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97ADB1">
      <w:pPr>
        <w:spacing w:line="600" w:lineRule="exact"/>
        <w:jc w:val="center"/>
        <w:outlineLvl w:val="0"/>
        <w:rPr>
          <w:rFonts w:hint="eastAsia" w:ascii="方正小标宋简体" w:hAnsi="宋体" w:eastAsia="方正小标宋简体"/>
          <w:color w:val="000000" w:themeColor="text1"/>
          <w:spacing w:val="0"/>
          <w:sz w:val="72"/>
          <w:szCs w:val="72"/>
          <w:highlight w:val="none"/>
          <w:lang w:val="en-US" w:eastAsia="zh-CN"/>
          <w14:textFill>
            <w14:solidFill>
              <w14:schemeClr w14:val="tx1"/>
            </w14:solidFill>
          </w14:textFill>
        </w:rPr>
      </w:pPr>
      <w:bookmarkStart w:id="0" w:name="_Toc15396597"/>
      <w:bookmarkStart w:id="1" w:name="_Toc15396475"/>
      <w:bookmarkStart w:id="2" w:name="_Toc15378441"/>
      <w:bookmarkStart w:id="3" w:name="_Toc15377193"/>
      <w:bookmarkStart w:id="4" w:name="_Toc15377425"/>
      <w:bookmarkStart w:id="5" w:name="_Toc15306267"/>
      <w:r>
        <w:rPr>
          <w:rFonts w:hint="eastAsia" w:ascii="方正小标宋简体" w:hAnsi="宋体" w:eastAsia="方正小标宋简体"/>
          <w:color w:val="000000" w:themeColor="text1"/>
          <w:spacing w:val="0"/>
          <w:sz w:val="72"/>
          <w:szCs w:val="72"/>
          <w:highlight w:val="none"/>
          <w:lang w:val="en-US" w:eastAsia="zh-CN"/>
          <w14:textFill>
            <w14:solidFill>
              <w14:schemeClr w14:val="tx1"/>
            </w14:solidFill>
          </w14:textFill>
        </w:rPr>
        <w:t xml:space="preserve"> </w:t>
      </w:r>
    </w:p>
    <w:p w14:paraId="5109994F">
      <w:pPr>
        <w:spacing w:line="600" w:lineRule="exact"/>
        <w:jc w:val="center"/>
        <w:outlineLvl w:val="0"/>
        <w:rPr>
          <w:rFonts w:ascii="方正小标宋简体" w:hAnsi="宋体" w:eastAsia="方正小标宋简体"/>
          <w:color w:val="000000" w:themeColor="text1"/>
          <w:spacing w:val="0"/>
          <w:sz w:val="72"/>
          <w:szCs w:val="72"/>
          <w:highlight w:val="none"/>
          <w14:textFill>
            <w14:solidFill>
              <w14:schemeClr w14:val="tx1"/>
            </w14:solidFill>
          </w14:textFill>
        </w:rPr>
      </w:pPr>
    </w:p>
    <w:p w14:paraId="57690633">
      <w:pPr>
        <w:spacing w:line="600" w:lineRule="exact"/>
        <w:jc w:val="center"/>
        <w:outlineLvl w:val="0"/>
        <w:rPr>
          <w:rFonts w:ascii="方正小标宋简体" w:hAnsi="宋体" w:eastAsia="方正小标宋简体"/>
          <w:color w:val="000000" w:themeColor="text1"/>
          <w:spacing w:val="0"/>
          <w:sz w:val="72"/>
          <w:szCs w:val="72"/>
          <w:highlight w:val="none"/>
          <w14:textFill>
            <w14:solidFill>
              <w14:schemeClr w14:val="tx1"/>
            </w14:solidFill>
          </w14:textFill>
        </w:rPr>
      </w:pPr>
    </w:p>
    <w:p w14:paraId="7BB54D80">
      <w:pPr>
        <w:adjustRightInd w:val="0"/>
        <w:snapToGrid w:val="0"/>
        <w:spacing w:line="360" w:lineRule="auto"/>
        <w:jc w:val="center"/>
        <w:outlineLvl w:val="0"/>
        <w:rPr>
          <w:rFonts w:hint="eastAsia" w:ascii="方正小标宋简体" w:hAnsi="方正小标宋简体" w:eastAsia="方正小标宋简体" w:cs="方正小标宋简体"/>
          <w:color w:val="000000" w:themeColor="text1"/>
          <w:spacing w:val="0"/>
          <w:sz w:val="72"/>
          <w:szCs w:val="72"/>
          <w:highlight w:val="none"/>
          <w14:textFill>
            <w14:solidFill>
              <w14:schemeClr w14:val="tx1"/>
            </w14:solidFill>
          </w14:textFill>
        </w:rPr>
      </w:pPr>
      <w:r>
        <w:rPr>
          <w:rFonts w:hint="eastAsia" w:ascii="Times New Roman" w:hAnsi="Times New Roman" w:eastAsia="方正小标宋简体" w:cs="方正小标宋简体"/>
          <w:color w:val="000000" w:themeColor="text1"/>
          <w:spacing w:val="0"/>
          <w:sz w:val="72"/>
          <w:szCs w:val="72"/>
          <w:highlight w:val="none"/>
          <w14:textFill>
            <w14:solidFill>
              <w14:schemeClr w14:val="tx1"/>
            </w14:solidFill>
          </w14:textFill>
        </w:rPr>
        <w:t>20</w:t>
      </w:r>
      <w:r>
        <w:rPr>
          <w:rFonts w:hint="eastAsia" w:ascii="Times New Roman" w:hAnsi="Times New Roman" w:eastAsia="方正小标宋简体" w:cs="方正小标宋简体"/>
          <w:color w:val="000000" w:themeColor="text1"/>
          <w:spacing w:val="0"/>
          <w:sz w:val="72"/>
          <w:szCs w:val="72"/>
          <w:highlight w:val="none"/>
          <w:lang w:val="en-US" w:eastAsia="zh-CN"/>
          <w14:textFill>
            <w14:solidFill>
              <w14:schemeClr w14:val="tx1"/>
            </w14:solidFill>
          </w14:textFill>
        </w:rPr>
        <w:t>22</w:t>
      </w:r>
      <w:r>
        <w:rPr>
          <w:rFonts w:hint="eastAsia" w:ascii="方正小标宋简体" w:hAnsi="方正小标宋简体" w:eastAsia="方正小标宋简体" w:cs="方正小标宋简体"/>
          <w:color w:val="000000" w:themeColor="text1"/>
          <w:spacing w:val="0"/>
          <w:sz w:val="72"/>
          <w:szCs w:val="72"/>
          <w:highlight w:val="none"/>
          <w14:textFill>
            <w14:solidFill>
              <w14:schemeClr w14:val="tx1"/>
            </w14:solidFill>
          </w14:textFill>
        </w:rPr>
        <w:t>年度</w:t>
      </w:r>
      <w:bookmarkEnd w:id="0"/>
      <w:bookmarkEnd w:id="1"/>
      <w:bookmarkEnd w:id="2"/>
      <w:bookmarkEnd w:id="3"/>
      <w:bookmarkEnd w:id="4"/>
    </w:p>
    <w:bookmarkEnd w:id="5"/>
    <w:p w14:paraId="617C482D">
      <w:pPr>
        <w:adjustRightInd w:val="0"/>
        <w:snapToGrid w:val="0"/>
        <w:spacing w:line="360" w:lineRule="auto"/>
        <w:jc w:val="center"/>
        <w:outlineLvl w:val="0"/>
        <w:rPr>
          <w:rFonts w:hint="eastAsia" w:ascii="方正小标宋简体" w:hAnsi="方正小标宋简体" w:eastAsia="方正小标宋简体" w:cs="方正小标宋简体"/>
          <w:color w:val="000000" w:themeColor="text1"/>
          <w:spacing w:val="0"/>
          <w:sz w:val="72"/>
          <w:szCs w:val="72"/>
          <w:highlight w:val="none"/>
          <w14:textFill>
            <w14:solidFill>
              <w14:schemeClr w14:val="tx1"/>
            </w14:solidFill>
          </w14:textFill>
        </w:rPr>
      </w:pPr>
      <w:bookmarkStart w:id="6" w:name="_Toc15306268"/>
      <w:bookmarkStart w:id="7" w:name="_Toc15378442"/>
      <w:bookmarkStart w:id="8" w:name="_Toc15377426"/>
      <w:bookmarkStart w:id="9" w:name="_Toc15377194"/>
      <w:bookmarkStart w:id="10" w:name="_Toc15396598"/>
      <w:bookmarkStart w:id="11" w:name="_Toc15396476"/>
      <w:r>
        <w:rPr>
          <w:rFonts w:hint="eastAsia" w:ascii="方正小标宋简体" w:hAnsi="方正小标宋简体" w:eastAsia="方正小标宋简体" w:cs="方正小标宋简体"/>
          <w:color w:val="000000" w:themeColor="text1"/>
          <w:spacing w:val="0"/>
          <w:sz w:val="72"/>
          <w:szCs w:val="72"/>
          <w:highlight w:val="none"/>
          <w:shd w:val="clear" w:color="auto" w:fill="auto"/>
          <w:lang w:eastAsia="zh-CN"/>
          <w14:textFill>
            <w14:solidFill>
              <w14:schemeClr w14:val="tx1"/>
            </w14:solidFill>
          </w14:textFill>
        </w:rPr>
        <w:t>中共广元市昭化区委统战部</w:t>
      </w:r>
      <w:r>
        <w:rPr>
          <w:rFonts w:hint="eastAsia" w:ascii="方正小标宋简体" w:hAnsi="方正小标宋简体" w:eastAsia="方正小标宋简体" w:cs="方正小标宋简体"/>
          <w:color w:val="000000" w:themeColor="text1"/>
          <w:spacing w:val="0"/>
          <w:sz w:val="72"/>
          <w:szCs w:val="72"/>
          <w:highlight w:val="none"/>
          <w14:textFill>
            <w14:solidFill>
              <w14:schemeClr w14:val="tx1"/>
            </w14:solidFill>
          </w14:textFill>
        </w:rPr>
        <w:t>部门决算</w:t>
      </w:r>
      <w:bookmarkEnd w:id="6"/>
      <w:bookmarkEnd w:id="7"/>
      <w:bookmarkEnd w:id="8"/>
      <w:bookmarkEnd w:id="9"/>
      <w:bookmarkEnd w:id="10"/>
      <w:bookmarkEnd w:id="11"/>
    </w:p>
    <w:p w14:paraId="1A395285">
      <w:pPr>
        <w:widowControl/>
        <w:jc w:val="center"/>
        <w:rPr>
          <w:rFonts w:ascii="方正小标宋简体" w:hAnsi="宋体" w:eastAsia="方正小标宋简体"/>
          <w:color w:val="000000" w:themeColor="text1"/>
          <w:spacing w:val="0"/>
          <w:sz w:val="36"/>
          <w:szCs w:val="36"/>
          <w:highlight w:val="none"/>
          <w14:textFill>
            <w14:solidFill>
              <w14:schemeClr w14:val="tx1"/>
            </w14:solidFill>
          </w14:textFill>
        </w:rPr>
      </w:pPr>
    </w:p>
    <w:p w14:paraId="05FA7F63">
      <w:pPr>
        <w:widowControl/>
        <w:jc w:val="center"/>
        <w:rPr>
          <w:rFonts w:hint="eastAsia" w:ascii="黑体" w:hAnsi="黑体" w:eastAsia="黑体"/>
          <w:color w:val="000000" w:themeColor="text1"/>
          <w:spacing w:val="0"/>
          <w:sz w:val="48"/>
          <w:szCs w:val="48"/>
          <w:highlight w:val="none"/>
          <w14:textFill>
            <w14:solidFill>
              <w14:schemeClr w14:val="tx1"/>
            </w14:solidFill>
          </w14:textFill>
        </w:rPr>
        <w:sectPr>
          <w:footerReference r:id="rId4" w:type="first"/>
          <w:headerReference r:id="rId3" w:type="default"/>
          <w:pgSz w:w="11905" w:h="16838"/>
          <w:pgMar w:top="2098" w:right="1474" w:bottom="1984" w:left="1587" w:header="850" w:footer="1587" w:gutter="0"/>
          <w:pgBorders>
            <w:top w:val="none" w:sz="0" w:space="0"/>
            <w:left w:val="none" w:sz="0" w:space="0"/>
            <w:bottom w:val="none" w:sz="0" w:space="0"/>
            <w:right w:val="none" w:sz="0" w:space="0"/>
          </w:pgBorders>
          <w:pgNumType w:fmt="decimal" w:start="0"/>
          <w:cols w:space="0" w:num="1"/>
          <w:rtlGutter w:val="0"/>
          <w:docGrid w:linePitch="435" w:charSpace="0"/>
        </w:sectPr>
      </w:pPr>
    </w:p>
    <w:p w14:paraId="5744F1E0">
      <w:pPr>
        <w:widowControl/>
        <w:jc w:val="center"/>
        <w:rPr>
          <w:rFonts w:ascii="黑体" w:hAnsi="黑体" w:eastAsia="黑体"/>
          <w:color w:val="000000" w:themeColor="text1"/>
          <w:spacing w:val="0"/>
          <w:sz w:val="48"/>
          <w:szCs w:val="48"/>
          <w:highlight w:val="none"/>
          <w14:textFill>
            <w14:solidFill>
              <w14:schemeClr w14:val="tx1"/>
            </w14:solidFill>
          </w14:textFill>
        </w:rPr>
      </w:pPr>
      <w:r>
        <w:rPr>
          <w:rFonts w:hint="eastAsia" w:ascii="黑体" w:hAnsi="黑体" w:eastAsia="黑体"/>
          <w:color w:val="000000" w:themeColor="text1"/>
          <w:spacing w:val="0"/>
          <w:sz w:val="48"/>
          <w:szCs w:val="48"/>
          <w:highlight w:val="none"/>
          <w14:textFill>
            <w14:solidFill>
              <w14:schemeClr w14:val="tx1"/>
            </w14:solidFill>
          </w14:textFill>
        </w:rPr>
        <w:t>目</w:t>
      </w:r>
      <w:r>
        <w:rPr>
          <w:rFonts w:hint="eastAsia" w:ascii="黑体" w:hAnsi="黑体" w:eastAsia="黑体"/>
          <w:color w:val="000000" w:themeColor="text1"/>
          <w:spacing w:val="0"/>
          <w:sz w:val="48"/>
          <w:szCs w:val="48"/>
          <w:highlight w:val="none"/>
          <w:lang w:val="en-US" w:eastAsia="zh-CN"/>
          <w14:textFill>
            <w14:solidFill>
              <w14:schemeClr w14:val="tx1"/>
            </w14:solidFill>
          </w14:textFill>
        </w:rPr>
        <w:t xml:space="preserve">    </w:t>
      </w:r>
      <w:r>
        <w:rPr>
          <w:rFonts w:hint="eastAsia" w:ascii="黑体" w:hAnsi="黑体" w:eastAsia="黑体"/>
          <w:color w:val="000000" w:themeColor="text1"/>
          <w:spacing w:val="0"/>
          <w:sz w:val="48"/>
          <w:szCs w:val="48"/>
          <w:highlight w:val="none"/>
          <w14:textFill>
            <w14:solidFill>
              <w14:schemeClr w14:val="tx1"/>
            </w14:solidFill>
          </w14:textFill>
        </w:rPr>
        <w:t>录</w:t>
      </w:r>
    </w:p>
    <w:p w14:paraId="76DD00DD">
      <w:pPr>
        <w:widowControl/>
        <w:jc w:val="center"/>
        <w:rPr>
          <w:rFonts w:ascii="黑体" w:hAnsi="黑体" w:eastAsia="黑体" w:cstheme="minorBidi"/>
          <w:color w:val="000000" w:themeColor="text1"/>
          <w:spacing w:val="0"/>
          <w:sz w:val="28"/>
          <w:szCs w:val="28"/>
          <w:highlight w:val="none"/>
          <w14:textFill>
            <w14:solidFill>
              <w14:schemeClr w14:val="tx1"/>
            </w14:solidFill>
          </w14:textFill>
        </w:rPr>
      </w:pPr>
    </w:p>
    <w:p w14:paraId="209593F2">
      <w:pPr>
        <w:pStyle w:val="13"/>
        <w:keepNext w:val="0"/>
        <w:keepLines w:val="0"/>
        <w:pageBreakBefore w:val="0"/>
        <w:kinsoku/>
        <w:wordWrap/>
        <w:overflowPunct/>
        <w:topLinePunct w:val="0"/>
        <w:autoSpaceDE/>
        <w:autoSpaceDN/>
        <w:bidi w:val="0"/>
        <w:spacing w:before="0" w:line="576" w:lineRule="exact"/>
        <w:ind w:left="0" w:leftChars="0" w:firstLine="0" w:firstLineChars="0"/>
        <w:textAlignment w:val="auto"/>
        <w:rPr>
          <w:rFonts w:eastAsia="仿宋_GB2312"/>
          <w:color w:val="000000" w:themeColor="text1"/>
          <w:spacing w:val="0"/>
          <w:sz w:val="32"/>
          <w:szCs w:val="32"/>
          <w:highlight w:val="none"/>
          <w14:textFill>
            <w14:solidFill>
              <w14:schemeClr w14:val="tx1"/>
            </w14:solidFill>
          </w14:textFill>
        </w:rPr>
      </w:pPr>
      <w:r>
        <w:rPr>
          <w:rFonts w:hint="eastAsia" w:eastAsia="仿宋_GB2312"/>
          <w:color w:val="000000" w:themeColor="text1"/>
          <w:spacing w:val="0"/>
          <w:sz w:val="32"/>
          <w:szCs w:val="32"/>
          <w:highlight w:val="none"/>
          <w14:textFill>
            <w14:solidFill>
              <w14:schemeClr w14:val="tx1"/>
            </w14:solidFill>
          </w14:textFill>
        </w:rPr>
        <w:t>公开时间：</w:t>
      </w:r>
      <w:r>
        <w:rPr>
          <w:rFonts w:hint="eastAsia" w:ascii="Times New Roman" w:hAnsi="Times New Roman" w:eastAsia="仿宋_GB2312"/>
          <w:color w:val="000000" w:themeColor="text1"/>
          <w:spacing w:val="0"/>
          <w:sz w:val="32"/>
          <w:szCs w:val="32"/>
          <w:highlight w:val="none"/>
          <w14:textFill>
            <w14:solidFill>
              <w14:schemeClr w14:val="tx1"/>
            </w14:solidFill>
          </w14:textFill>
        </w:rPr>
        <w:t>20</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23</w:t>
      </w:r>
      <w:r>
        <w:rPr>
          <w:rFonts w:hint="eastAsia" w:eastAsia="仿宋_GB2312"/>
          <w:color w:val="000000" w:themeColor="text1"/>
          <w:spacing w:val="0"/>
          <w:sz w:val="32"/>
          <w:szCs w:val="32"/>
          <w:highlight w:val="none"/>
          <w14:textFill>
            <w14:solidFill>
              <w14:schemeClr w14:val="tx1"/>
            </w14:solidFill>
          </w14:textFill>
        </w:rPr>
        <w:t>年</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9</w:t>
      </w:r>
      <w:r>
        <w:rPr>
          <w:rFonts w:hint="eastAsia" w:eastAsia="仿宋_GB2312"/>
          <w:color w:val="000000" w:themeColor="text1"/>
          <w:spacing w:val="0"/>
          <w:sz w:val="32"/>
          <w:szCs w:val="32"/>
          <w:highlight w:val="none"/>
          <w14:textFill>
            <w14:solidFill>
              <w14:schemeClr w14:val="tx1"/>
            </w14:solidFill>
          </w14:textFill>
        </w:rPr>
        <w:t>月</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25</w:t>
      </w:r>
      <w:r>
        <w:rPr>
          <w:rFonts w:hint="eastAsia" w:eastAsia="仿宋_GB2312"/>
          <w:color w:val="000000" w:themeColor="text1"/>
          <w:spacing w:val="0"/>
          <w:sz w:val="32"/>
          <w:szCs w:val="32"/>
          <w:highlight w:val="none"/>
          <w14:textFill>
            <w14:solidFill>
              <w14:schemeClr w14:val="tx1"/>
            </w14:solidFill>
          </w14:textFill>
        </w:rPr>
        <w:t>日</w:t>
      </w:r>
    </w:p>
    <w:p w14:paraId="3ACD5993">
      <w:pPr>
        <w:keepNext w:val="0"/>
        <w:keepLines w:val="0"/>
        <w:pageBreakBefore w:val="0"/>
        <w:kinsoku/>
        <w:wordWrap/>
        <w:overflowPunct/>
        <w:topLinePunct w:val="0"/>
        <w:autoSpaceDE/>
        <w:autoSpaceDN/>
        <w:bidi w:val="0"/>
        <w:spacing w:line="576" w:lineRule="exact"/>
        <w:ind w:left="0" w:leftChars="0" w:firstLine="0" w:firstLineChars="0"/>
        <w:textAlignment w:val="auto"/>
        <w:rPr>
          <w:rFonts w:eastAsia="仿宋_GB2312"/>
          <w:color w:val="000000" w:themeColor="text1"/>
          <w:spacing w:val="0"/>
          <w:sz w:val="32"/>
          <w:szCs w:val="32"/>
          <w:highlight w:val="none"/>
          <w14:textFill>
            <w14:solidFill>
              <w14:schemeClr w14:val="tx1"/>
            </w14:solidFill>
          </w14:textFill>
        </w:rPr>
      </w:pPr>
    </w:p>
    <w:p w14:paraId="45878987">
      <w:pPr>
        <w:pStyle w:val="14"/>
        <w:keepNext w:val="0"/>
        <w:keepLines w:val="0"/>
        <w:pageBreakBefore w:val="0"/>
        <w:numPr>
          <w:ilvl w:val="0"/>
          <w:numId w:val="1"/>
        </w:numPr>
        <w:kinsoku/>
        <w:wordWrap/>
        <w:overflowPunct/>
        <w:topLinePunct w:val="0"/>
        <w:autoSpaceDE/>
        <w:autoSpaceDN/>
        <w:bidi w:val="0"/>
        <w:adjustRightInd w:val="0"/>
        <w:snapToGrid w:val="0"/>
        <w:spacing w:line="576" w:lineRule="exact"/>
        <w:ind w:left="0" w:leftChars="0" w:firstLine="0" w:firstLineChars="0"/>
        <w:jc w:val="distribute"/>
        <w:textAlignment w:val="auto"/>
        <w:rPr>
          <w:rFonts w:hint="eastAsia" w:ascii="微软雅黑" w:hAnsi="微软雅黑" w:eastAsia="微软雅黑" w:cs="微软雅黑"/>
          <w:color w:val="000000" w:themeColor="text1"/>
          <w:spacing w:val="0"/>
          <w:sz w:val="32"/>
          <w:szCs w:val="32"/>
          <w:highlight w:val="none"/>
          <w:lang w:val="en-US" w:eastAsia="zh-CN"/>
          <w14:textFill>
            <w14:solidFill>
              <w14:schemeClr w14:val="tx1"/>
            </w14:solidFill>
          </w14:textFill>
        </w:rPr>
      </w:pPr>
      <w:r>
        <w:rPr>
          <w:rFonts w:hint="eastAsia" w:ascii="黑体" w:hAnsi="黑体" w:eastAsia="黑体" w:cs="黑体"/>
          <w:color w:val="000000" w:themeColor="text1"/>
          <w:spacing w:val="0"/>
          <w:sz w:val="32"/>
          <w:szCs w:val="32"/>
          <w:highlight w:val="none"/>
          <w:lang w:eastAsia="zh-CN"/>
          <w14:textFill>
            <w14:solidFill>
              <w14:schemeClr w14:val="tx1"/>
            </w14:solidFill>
          </w14:textFill>
        </w:rPr>
        <w:t>部门概况</w:t>
      </w:r>
      <w:r>
        <w:rPr>
          <w:rFonts w:hint="eastAsia" w:ascii="微软雅黑" w:hAnsi="微软雅黑" w:eastAsia="微软雅黑" w:cs="微软雅黑"/>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微软雅黑" w:cs="微软雅黑"/>
          <w:color w:val="000000" w:themeColor="text1"/>
          <w:spacing w:val="0"/>
          <w:sz w:val="32"/>
          <w:szCs w:val="32"/>
          <w:highlight w:val="none"/>
          <w:lang w:val="en-US" w:eastAsia="zh-CN"/>
          <w14:textFill>
            <w14:solidFill>
              <w14:schemeClr w14:val="tx1"/>
            </w14:solidFill>
          </w14:textFill>
        </w:rPr>
        <w:t>1</w:t>
      </w:r>
    </w:p>
    <w:p w14:paraId="2265D4E1">
      <w:pPr>
        <w:pStyle w:val="14"/>
        <w:keepNext w:val="0"/>
        <w:keepLines w:val="0"/>
        <w:pageBreakBefore w:val="0"/>
        <w:widowControl w:val="0"/>
        <w:kinsoku/>
        <w:wordWrap/>
        <w:overflowPunct/>
        <w:topLinePunct w:val="0"/>
        <w:autoSpaceDE/>
        <w:autoSpaceDN/>
        <w:bidi w:val="0"/>
        <w:adjustRightInd w:val="0"/>
        <w:snapToGrid w:val="0"/>
        <w:spacing w:line="576" w:lineRule="exact"/>
        <w:ind w:left="0" w:leftChars="0" w:firstLine="0" w:firstLineChars="0"/>
        <w:jc w:val="distribute"/>
        <w:textAlignment w:val="auto"/>
        <w:rPr>
          <w:rFonts w:hint="eastAsia" w:ascii="楷体_GB2312" w:hAnsi="楷体_GB2312" w:eastAsia="楷体_GB2312" w:cs="楷体_GB2312"/>
          <w:color w:val="000000" w:themeColor="text1"/>
          <w:spacing w:val="0"/>
          <w:sz w:val="32"/>
          <w:szCs w:val="32"/>
          <w:highlight w:val="none"/>
          <w:lang w:val="en-US" w:eastAsia="zh-CN"/>
          <w14:textFill>
            <w14:solidFill>
              <w14:schemeClr w14:val="tx1"/>
            </w14:solidFill>
          </w14:textFill>
        </w:rPr>
      </w:pPr>
      <w:r>
        <w:rPr>
          <w:rFonts w:hint="eastAsia" w:ascii="楷体_GB2312" w:hAnsi="楷体_GB2312" w:eastAsia="楷体_GB2312" w:cs="楷体_GB2312"/>
          <w:color w:val="000000" w:themeColor="text1"/>
          <w:spacing w:val="0"/>
          <w:sz w:val="32"/>
          <w:szCs w:val="32"/>
          <w:highlight w:val="none"/>
          <w14:textFill>
            <w14:solidFill>
              <w14:schemeClr w14:val="tx1"/>
            </w14:solidFill>
          </w14:textFill>
        </w:rPr>
        <w:t>一、</w:t>
      </w:r>
      <w:r>
        <w:rPr>
          <w:rFonts w:hint="eastAsia" w:ascii="楷体_GB2312" w:hAnsi="楷体_GB2312" w:eastAsia="楷体_GB2312" w:cs="楷体_GB2312"/>
          <w:color w:val="000000" w:themeColor="text1"/>
          <w:spacing w:val="0"/>
          <w:sz w:val="32"/>
          <w:szCs w:val="32"/>
          <w:highlight w:val="none"/>
          <w:lang w:eastAsia="zh-CN"/>
          <w14:textFill>
            <w14:solidFill>
              <w14:schemeClr w14:val="tx1"/>
            </w14:solidFill>
          </w14:textFill>
        </w:rPr>
        <w:t>部门职责</w:t>
      </w:r>
      <w:r>
        <w:rPr>
          <w:rFonts w:hint="eastAsia" w:ascii="微软雅黑" w:hAnsi="微软雅黑" w:eastAsia="微软雅黑" w:cs="微软雅黑"/>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微软雅黑" w:cs="微软雅黑"/>
          <w:color w:val="000000" w:themeColor="text1"/>
          <w:spacing w:val="0"/>
          <w:sz w:val="32"/>
          <w:szCs w:val="32"/>
          <w:highlight w:val="none"/>
          <w:lang w:val="en-US" w:eastAsia="zh-CN"/>
          <w14:textFill>
            <w14:solidFill>
              <w14:schemeClr w14:val="tx1"/>
            </w14:solidFill>
          </w14:textFill>
        </w:rPr>
        <w:t>1</w:t>
      </w:r>
    </w:p>
    <w:p w14:paraId="62571C10">
      <w:pPr>
        <w:keepNext w:val="0"/>
        <w:keepLines w:val="0"/>
        <w:pageBreakBefore w:val="0"/>
        <w:kinsoku/>
        <w:wordWrap/>
        <w:overflowPunct/>
        <w:topLinePunct w:val="0"/>
        <w:autoSpaceDE/>
        <w:autoSpaceDN/>
        <w:bidi w:val="0"/>
        <w:spacing w:line="576" w:lineRule="exact"/>
        <w:ind w:left="0" w:leftChars="0" w:firstLine="0" w:firstLineChars="0"/>
        <w:jc w:val="distribute"/>
        <w:textAlignment w:val="auto"/>
        <w:rPr>
          <w:rFonts w:eastAsia="仿宋_GB2312"/>
          <w:color w:val="000000" w:themeColor="text1"/>
          <w:spacing w:val="0"/>
          <w:sz w:val="32"/>
          <w:szCs w:val="32"/>
          <w14:textFill>
            <w14:solidFill>
              <w14:schemeClr w14:val="tx1"/>
            </w14:solidFill>
          </w14:textFill>
        </w:rPr>
      </w:pPr>
      <w:r>
        <w:rPr>
          <w:rFonts w:hint="eastAsia" w:ascii="楷体_GB2312" w:hAnsi="楷体_GB2312" w:eastAsia="楷体_GB2312" w:cs="楷体_GB2312"/>
          <w:color w:val="000000" w:themeColor="text1"/>
          <w:spacing w:val="0"/>
          <w:sz w:val="32"/>
          <w:szCs w:val="32"/>
          <w:highlight w:val="none"/>
          <w:lang w:val="en-US" w:eastAsia="zh-CN"/>
          <w14:textFill>
            <w14:solidFill>
              <w14:schemeClr w14:val="tx1"/>
            </w14:solidFill>
          </w14:textFill>
        </w:rPr>
        <w:t>二、机构设置</w:t>
      </w:r>
      <w:r>
        <w:rPr>
          <w:rFonts w:hint="eastAsia" w:ascii="微软雅黑" w:hAnsi="微软雅黑" w:eastAsia="微软雅黑" w:cs="微软雅黑"/>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微软雅黑" w:cs="微软雅黑"/>
          <w:color w:val="000000" w:themeColor="text1"/>
          <w:spacing w:val="0"/>
          <w:sz w:val="32"/>
          <w:szCs w:val="32"/>
          <w:highlight w:val="none"/>
          <w:lang w:val="en-US" w:eastAsia="zh-CN"/>
          <w14:textFill>
            <w14:solidFill>
              <w14:schemeClr w14:val="tx1"/>
            </w14:solidFill>
          </w14:textFill>
        </w:rPr>
        <w:t>4</w:t>
      </w:r>
    </w:p>
    <w:p w14:paraId="62BE52A9">
      <w:pPr>
        <w:keepNext w:val="0"/>
        <w:keepLines w:val="0"/>
        <w:pageBreakBefore w:val="0"/>
        <w:kinsoku/>
        <w:wordWrap/>
        <w:overflowPunct/>
        <w:topLinePunct w:val="0"/>
        <w:autoSpaceDE/>
        <w:autoSpaceDN/>
        <w:bidi w:val="0"/>
        <w:spacing w:line="576" w:lineRule="exact"/>
        <w:ind w:left="0" w:leftChars="0" w:firstLine="0" w:firstLineChars="0"/>
        <w:jc w:val="distribute"/>
        <w:textAlignment w:val="auto"/>
        <w:rPr>
          <w:rFonts w:eastAsia="仿宋_GB2312"/>
          <w:color w:val="000000" w:themeColor="text1"/>
          <w:spacing w:val="0"/>
          <w:sz w:val="32"/>
          <w:szCs w:val="32"/>
          <w14:textFill>
            <w14:solidFill>
              <w14:schemeClr w14:val="tx1"/>
            </w14:solidFill>
          </w14:textFill>
        </w:rPr>
      </w:pPr>
      <w:r>
        <w:rPr>
          <w:rFonts w:hint="eastAsia" w:ascii="黑体" w:hAnsi="黑体" w:eastAsia="黑体" w:cs="黑体"/>
          <w:color w:val="000000" w:themeColor="text1"/>
          <w:spacing w:val="0"/>
          <w:sz w:val="32"/>
          <w:szCs w:val="32"/>
          <w:highlight w:val="none"/>
          <w14:textFill>
            <w14:solidFill>
              <w14:schemeClr w14:val="tx1"/>
            </w14:solidFill>
          </w14:textFill>
        </w:rPr>
        <w:t>第二部分</w:t>
      </w:r>
      <w:r>
        <w:rPr>
          <w:rFonts w:hint="eastAsia" w:ascii="黑体" w:hAnsi="黑体" w:eastAsia="黑体" w:cs="黑体"/>
          <w:color w:val="000000" w:themeColor="text1"/>
          <w:spacing w:val="0"/>
          <w:sz w:val="32"/>
          <w:szCs w:val="32"/>
          <w:highlight w:val="none"/>
          <w:lang w:val="en-US" w:eastAsia="zh-CN"/>
          <w14:textFill>
            <w14:solidFill>
              <w14:schemeClr w14:val="tx1"/>
            </w14:solidFill>
          </w14:textFill>
        </w:rPr>
        <w:t xml:space="preserve"> </w:t>
      </w:r>
      <w:r>
        <w:rPr>
          <w:rFonts w:hint="eastAsia" w:ascii="Times New Roman" w:hAnsi="Times New Roman" w:eastAsia="黑体" w:cs="黑体"/>
          <w:color w:val="000000" w:themeColor="text1"/>
          <w:spacing w:val="0"/>
          <w:sz w:val="32"/>
          <w:szCs w:val="32"/>
          <w:highlight w:val="none"/>
          <w:lang w:val="en-US" w:eastAsia="zh-CN"/>
          <w14:textFill>
            <w14:solidFill>
              <w14:schemeClr w14:val="tx1"/>
            </w14:solidFill>
          </w14:textFill>
        </w:rPr>
        <w:t>2022</w:t>
      </w:r>
      <w:r>
        <w:rPr>
          <w:rFonts w:hint="eastAsia" w:ascii="黑体" w:hAnsi="黑体" w:eastAsia="黑体" w:cs="黑体"/>
          <w:color w:val="000000" w:themeColor="text1"/>
          <w:spacing w:val="0"/>
          <w:sz w:val="32"/>
          <w:szCs w:val="32"/>
          <w:highlight w:val="none"/>
          <w:lang w:val="en-US" w:eastAsia="zh-CN"/>
          <w14:textFill>
            <w14:solidFill>
              <w14:schemeClr w14:val="tx1"/>
            </w14:solidFill>
          </w14:textFill>
        </w:rPr>
        <w:t>年度</w:t>
      </w:r>
      <w:r>
        <w:rPr>
          <w:rFonts w:hint="eastAsia" w:ascii="黑体" w:hAnsi="黑体" w:eastAsia="黑体" w:cs="黑体"/>
          <w:color w:val="000000" w:themeColor="text1"/>
          <w:spacing w:val="0"/>
          <w:sz w:val="32"/>
          <w:szCs w:val="32"/>
          <w:highlight w:val="none"/>
          <w:lang w:eastAsia="zh-CN"/>
          <w14:textFill>
            <w14:solidFill>
              <w14:schemeClr w14:val="tx1"/>
            </w14:solidFill>
          </w14:textFill>
        </w:rPr>
        <w:t>单位</w:t>
      </w:r>
      <w:r>
        <w:rPr>
          <w:rFonts w:hint="eastAsia" w:ascii="黑体" w:hAnsi="黑体" w:eastAsia="黑体" w:cs="黑体"/>
          <w:color w:val="000000" w:themeColor="text1"/>
          <w:spacing w:val="0"/>
          <w:sz w:val="32"/>
          <w:szCs w:val="32"/>
          <w:highlight w:val="none"/>
          <w14:textFill>
            <w14:solidFill>
              <w14:schemeClr w14:val="tx1"/>
            </w14:solidFill>
          </w14:textFill>
        </w:rPr>
        <w:t>决算情况说明</w:t>
      </w:r>
      <w:r>
        <w:rPr>
          <w:rFonts w:hint="eastAsia" w:ascii="微软雅黑" w:hAnsi="微软雅黑" w:eastAsia="微软雅黑" w:cs="微软雅黑"/>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微软雅黑" w:cs="微软雅黑"/>
          <w:color w:val="000000" w:themeColor="text1"/>
          <w:spacing w:val="0"/>
          <w:sz w:val="32"/>
          <w:szCs w:val="32"/>
          <w:highlight w:val="none"/>
          <w:lang w:val="en-US" w:eastAsia="zh-CN"/>
          <w14:textFill>
            <w14:solidFill>
              <w14:schemeClr w14:val="tx1"/>
            </w14:solidFill>
          </w14:textFill>
        </w:rPr>
        <w:t>6</w:t>
      </w:r>
    </w:p>
    <w:p w14:paraId="3DDD0608">
      <w:pPr>
        <w:pStyle w:val="14"/>
        <w:keepNext w:val="0"/>
        <w:keepLines w:val="0"/>
        <w:pageBreakBefore w:val="0"/>
        <w:widowControl w:val="0"/>
        <w:kinsoku/>
        <w:wordWrap/>
        <w:overflowPunct/>
        <w:topLinePunct w:val="0"/>
        <w:autoSpaceDE/>
        <w:autoSpaceDN/>
        <w:bidi w:val="0"/>
        <w:adjustRightInd w:val="0"/>
        <w:snapToGrid w:val="0"/>
        <w:spacing w:line="576" w:lineRule="exact"/>
        <w:ind w:left="0" w:leftChars="0" w:firstLine="0" w:firstLineChars="0"/>
        <w:jc w:val="distribute"/>
        <w:textAlignment w:val="auto"/>
        <w:rPr>
          <w:rFonts w:hint="eastAsia" w:ascii="楷体_GB2312" w:hAnsi="楷体_GB2312" w:eastAsia="楷体_GB2312" w:cs="楷体_GB2312"/>
          <w:color w:val="000000" w:themeColor="text1"/>
          <w:spacing w:val="0"/>
          <w:sz w:val="32"/>
          <w:szCs w:val="32"/>
          <w:highlight w:val="none"/>
          <w14:textFill>
            <w14:solidFill>
              <w14:schemeClr w14:val="tx1"/>
            </w14:solidFill>
          </w14:textFill>
        </w:rPr>
      </w:pPr>
      <w:r>
        <w:rPr>
          <w:rFonts w:hint="eastAsia" w:ascii="楷体_GB2312" w:hAnsi="楷体_GB2312" w:eastAsia="楷体_GB2312" w:cs="楷体_GB2312"/>
          <w:color w:val="000000" w:themeColor="text1"/>
          <w:spacing w:val="0"/>
          <w:sz w:val="32"/>
          <w:szCs w:val="32"/>
          <w:highlight w:val="none"/>
          <w14:textFill>
            <w14:solidFill>
              <w14:schemeClr w14:val="tx1"/>
            </w14:solidFill>
          </w14:textFill>
        </w:rPr>
        <w:t>一、收入支出决算总体情况说明</w:t>
      </w:r>
      <w:r>
        <w:rPr>
          <w:rFonts w:hint="eastAsia" w:ascii="微软雅黑" w:hAnsi="微软雅黑" w:eastAsia="微软雅黑" w:cs="微软雅黑"/>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微软雅黑" w:cs="微软雅黑"/>
          <w:color w:val="000000" w:themeColor="text1"/>
          <w:spacing w:val="0"/>
          <w:sz w:val="32"/>
          <w:szCs w:val="32"/>
          <w:highlight w:val="none"/>
          <w:lang w:val="en-US" w:eastAsia="zh-CN"/>
          <w14:textFill>
            <w14:solidFill>
              <w14:schemeClr w14:val="tx1"/>
            </w14:solidFill>
          </w14:textFill>
        </w:rPr>
        <w:t>6</w:t>
      </w:r>
    </w:p>
    <w:p w14:paraId="0DA5DD73">
      <w:pPr>
        <w:pStyle w:val="14"/>
        <w:keepNext w:val="0"/>
        <w:keepLines w:val="0"/>
        <w:pageBreakBefore w:val="0"/>
        <w:widowControl w:val="0"/>
        <w:kinsoku/>
        <w:wordWrap/>
        <w:overflowPunct/>
        <w:topLinePunct w:val="0"/>
        <w:autoSpaceDE/>
        <w:autoSpaceDN/>
        <w:bidi w:val="0"/>
        <w:adjustRightInd w:val="0"/>
        <w:snapToGrid w:val="0"/>
        <w:spacing w:line="576" w:lineRule="exact"/>
        <w:ind w:left="0" w:leftChars="0" w:firstLine="0" w:firstLineChars="0"/>
        <w:jc w:val="distribute"/>
        <w:textAlignment w:val="auto"/>
        <w:rPr>
          <w:rFonts w:hint="eastAsia" w:ascii="楷体_GB2312" w:hAnsi="楷体_GB2312" w:eastAsia="楷体_GB2312" w:cs="楷体_GB2312"/>
          <w:color w:val="000000" w:themeColor="text1"/>
          <w:spacing w:val="0"/>
          <w:sz w:val="32"/>
          <w:szCs w:val="32"/>
          <w:highlight w:val="none"/>
          <w14:textFill>
            <w14:solidFill>
              <w14:schemeClr w14:val="tx1"/>
            </w14:solidFill>
          </w14:textFill>
        </w:rPr>
      </w:pPr>
      <w:r>
        <w:rPr>
          <w:rFonts w:hint="eastAsia" w:ascii="楷体_GB2312" w:hAnsi="楷体_GB2312" w:eastAsia="楷体_GB2312" w:cs="楷体_GB2312"/>
          <w:color w:val="000000" w:themeColor="text1"/>
          <w:spacing w:val="0"/>
          <w:sz w:val="32"/>
          <w:szCs w:val="32"/>
          <w:highlight w:val="none"/>
          <w14:textFill>
            <w14:solidFill>
              <w14:schemeClr w14:val="tx1"/>
            </w14:solidFill>
          </w14:textFill>
        </w:rPr>
        <w:t>二、收入决算情况说明</w:t>
      </w:r>
      <w:r>
        <w:rPr>
          <w:rFonts w:hint="eastAsia" w:ascii="微软雅黑" w:hAnsi="微软雅黑" w:eastAsia="微软雅黑" w:cs="微软雅黑"/>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微软雅黑" w:cs="微软雅黑"/>
          <w:color w:val="000000" w:themeColor="text1"/>
          <w:spacing w:val="0"/>
          <w:sz w:val="32"/>
          <w:szCs w:val="32"/>
          <w:highlight w:val="none"/>
          <w:lang w:val="en-US" w:eastAsia="zh-CN"/>
          <w14:textFill>
            <w14:solidFill>
              <w14:schemeClr w14:val="tx1"/>
            </w14:solidFill>
          </w14:textFill>
        </w:rPr>
        <w:t>6</w:t>
      </w:r>
    </w:p>
    <w:p w14:paraId="779B269D">
      <w:pPr>
        <w:pStyle w:val="14"/>
        <w:keepNext w:val="0"/>
        <w:keepLines w:val="0"/>
        <w:pageBreakBefore w:val="0"/>
        <w:widowControl w:val="0"/>
        <w:kinsoku/>
        <w:wordWrap/>
        <w:overflowPunct/>
        <w:topLinePunct w:val="0"/>
        <w:autoSpaceDE/>
        <w:autoSpaceDN/>
        <w:bidi w:val="0"/>
        <w:adjustRightInd w:val="0"/>
        <w:snapToGrid w:val="0"/>
        <w:spacing w:line="576" w:lineRule="exact"/>
        <w:ind w:left="0" w:leftChars="0" w:firstLine="0" w:firstLineChars="0"/>
        <w:jc w:val="distribute"/>
        <w:textAlignment w:val="auto"/>
        <w:rPr>
          <w:rFonts w:hint="eastAsia" w:ascii="楷体_GB2312" w:hAnsi="楷体_GB2312" w:eastAsia="楷体_GB2312" w:cs="楷体_GB2312"/>
          <w:color w:val="000000" w:themeColor="text1"/>
          <w:spacing w:val="0"/>
          <w:sz w:val="32"/>
          <w:szCs w:val="32"/>
          <w:highlight w:val="none"/>
          <w14:textFill>
            <w14:solidFill>
              <w14:schemeClr w14:val="tx1"/>
            </w14:solidFill>
          </w14:textFill>
        </w:rPr>
      </w:pPr>
      <w:r>
        <w:rPr>
          <w:rFonts w:hint="eastAsia" w:ascii="楷体_GB2312" w:hAnsi="楷体_GB2312" w:eastAsia="楷体_GB2312" w:cs="楷体_GB2312"/>
          <w:color w:val="000000" w:themeColor="text1"/>
          <w:spacing w:val="0"/>
          <w:sz w:val="32"/>
          <w:szCs w:val="32"/>
          <w:highlight w:val="none"/>
          <w14:textFill>
            <w14:solidFill>
              <w14:schemeClr w14:val="tx1"/>
            </w14:solidFill>
          </w14:textFill>
        </w:rPr>
        <w:t>三、支出决算情况说明</w:t>
      </w:r>
      <w:r>
        <w:rPr>
          <w:rFonts w:hint="eastAsia" w:ascii="微软雅黑" w:hAnsi="微软雅黑" w:eastAsia="微软雅黑" w:cs="微软雅黑"/>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微软雅黑" w:cs="微软雅黑"/>
          <w:color w:val="000000" w:themeColor="text1"/>
          <w:spacing w:val="0"/>
          <w:sz w:val="32"/>
          <w:szCs w:val="32"/>
          <w:highlight w:val="none"/>
          <w:lang w:val="en-US" w:eastAsia="zh-CN"/>
          <w14:textFill>
            <w14:solidFill>
              <w14:schemeClr w14:val="tx1"/>
            </w14:solidFill>
          </w14:textFill>
        </w:rPr>
        <w:t>7</w:t>
      </w:r>
    </w:p>
    <w:p w14:paraId="302061DA">
      <w:pPr>
        <w:pStyle w:val="14"/>
        <w:keepNext w:val="0"/>
        <w:keepLines w:val="0"/>
        <w:pageBreakBefore w:val="0"/>
        <w:widowControl w:val="0"/>
        <w:kinsoku/>
        <w:wordWrap/>
        <w:overflowPunct/>
        <w:topLinePunct w:val="0"/>
        <w:autoSpaceDE/>
        <w:autoSpaceDN/>
        <w:bidi w:val="0"/>
        <w:adjustRightInd w:val="0"/>
        <w:snapToGrid w:val="0"/>
        <w:spacing w:line="576" w:lineRule="exact"/>
        <w:ind w:left="0" w:leftChars="0" w:firstLine="0" w:firstLineChars="0"/>
        <w:jc w:val="distribute"/>
        <w:textAlignment w:val="auto"/>
        <w:rPr>
          <w:rFonts w:hint="eastAsia" w:ascii="楷体_GB2312" w:hAnsi="楷体_GB2312" w:eastAsia="楷体_GB2312" w:cs="楷体_GB2312"/>
          <w:color w:val="000000" w:themeColor="text1"/>
          <w:spacing w:val="0"/>
          <w:sz w:val="32"/>
          <w:szCs w:val="32"/>
          <w:highlight w:val="none"/>
          <w14:textFill>
            <w14:solidFill>
              <w14:schemeClr w14:val="tx1"/>
            </w14:solidFill>
          </w14:textFill>
        </w:rPr>
      </w:pPr>
      <w:r>
        <w:rPr>
          <w:rFonts w:hint="eastAsia" w:ascii="楷体_GB2312" w:hAnsi="楷体_GB2312" w:eastAsia="楷体_GB2312" w:cs="楷体_GB2312"/>
          <w:color w:val="000000" w:themeColor="text1"/>
          <w:spacing w:val="0"/>
          <w:sz w:val="32"/>
          <w:szCs w:val="32"/>
          <w:highlight w:val="none"/>
          <w14:textFill>
            <w14:solidFill>
              <w14:schemeClr w14:val="tx1"/>
            </w14:solidFill>
          </w14:textFill>
        </w:rPr>
        <w:t>四、财政拨款收入支出决算总体情况说明</w:t>
      </w:r>
      <w:r>
        <w:rPr>
          <w:rFonts w:hint="eastAsia" w:ascii="微软雅黑" w:hAnsi="微软雅黑" w:eastAsia="微软雅黑" w:cs="微软雅黑"/>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微软雅黑" w:cs="微软雅黑"/>
          <w:color w:val="000000" w:themeColor="text1"/>
          <w:spacing w:val="0"/>
          <w:sz w:val="32"/>
          <w:szCs w:val="32"/>
          <w:highlight w:val="none"/>
          <w:lang w:val="en-US" w:eastAsia="zh-CN"/>
          <w14:textFill>
            <w14:solidFill>
              <w14:schemeClr w14:val="tx1"/>
            </w14:solidFill>
          </w14:textFill>
        </w:rPr>
        <w:t>8</w:t>
      </w:r>
    </w:p>
    <w:p w14:paraId="696E1201">
      <w:pPr>
        <w:pStyle w:val="14"/>
        <w:keepNext w:val="0"/>
        <w:keepLines w:val="0"/>
        <w:pageBreakBefore w:val="0"/>
        <w:widowControl w:val="0"/>
        <w:kinsoku/>
        <w:wordWrap/>
        <w:overflowPunct/>
        <w:topLinePunct w:val="0"/>
        <w:autoSpaceDE/>
        <w:autoSpaceDN/>
        <w:bidi w:val="0"/>
        <w:adjustRightInd w:val="0"/>
        <w:snapToGrid w:val="0"/>
        <w:spacing w:line="576" w:lineRule="exact"/>
        <w:ind w:left="0" w:leftChars="0" w:firstLine="0" w:firstLineChars="0"/>
        <w:jc w:val="distribute"/>
        <w:textAlignment w:val="auto"/>
        <w:rPr>
          <w:rFonts w:hint="eastAsia" w:ascii="楷体_GB2312" w:hAnsi="楷体_GB2312" w:eastAsia="楷体_GB2312" w:cs="楷体_GB2312"/>
          <w:color w:val="000000" w:themeColor="text1"/>
          <w:spacing w:val="0"/>
          <w:sz w:val="32"/>
          <w:szCs w:val="32"/>
          <w:highlight w:val="none"/>
          <w14:textFill>
            <w14:solidFill>
              <w14:schemeClr w14:val="tx1"/>
            </w14:solidFill>
          </w14:textFill>
        </w:rPr>
      </w:pPr>
      <w:r>
        <w:rPr>
          <w:rFonts w:hint="eastAsia" w:ascii="楷体_GB2312" w:hAnsi="楷体_GB2312" w:eastAsia="楷体_GB2312" w:cs="楷体_GB2312"/>
          <w:color w:val="000000" w:themeColor="text1"/>
          <w:spacing w:val="0"/>
          <w:sz w:val="32"/>
          <w:szCs w:val="32"/>
          <w:highlight w:val="none"/>
          <w14:textFill>
            <w14:solidFill>
              <w14:schemeClr w14:val="tx1"/>
            </w14:solidFill>
          </w14:textFill>
        </w:rPr>
        <w:t>五、一般公共预算财政拨款支出决算情况说明</w:t>
      </w:r>
      <w:r>
        <w:rPr>
          <w:rFonts w:hint="eastAsia" w:ascii="微软雅黑" w:hAnsi="微软雅黑" w:eastAsia="微软雅黑" w:cs="微软雅黑"/>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微软雅黑" w:cs="微软雅黑"/>
          <w:color w:val="000000" w:themeColor="text1"/>
          <w:spacing w:val="0"/>
          <w:sz w:val="32"/>
          <w:szCs w:val="32"/>
          <w:highlight w:val="none"/>
          <w:lang w:val="en-US" w:eastAsia="zh-CN"/>
          <w14:textFill>
            <w14:solidFill>
              <w14:schemeClr w14:val="tx1"/>
            </w14:solidFill>
          </w14:textFill>
        </w:rPr>
        <w:t>8</w:t>
      </w:r>
    </w:p>
    <w:p w14:paraId="060C1CBA">
      <w:pPr>
        <w:pStyle w:val="14"/>
        <w:keepNext w:val="0"/>
        <w:keepLines w:val="0"/>
        <w:pageBreakBefore w:val="0"/>
        <w:widowControl w:val="0"/>
        <w:kinsoku/>
        <w:wordWrap/>
        <w:overflowPunct/>
        <w:topLinePunct w:val="0"/>
        <w:autoSpaceDE/>
        <w:autoSpaceDN/>
        <w:bidi w:val="0"/>
        <w:adjustRightInd w:val="0"/>
        <w:snapToGrid w:val="0"/>
        <w:spacing w:line="576" w:lineRule="exact"/>
        <w:ind w:left="0" w:leftChars="0" w:firstLine="0" w:firstLineChars="0"/>
        <w:jc w:val="distribute"/>
        <w:textAlignment w:val="auto"/>
        <w:rPr>
          <w:rFonts w:hint="default" w:ascii="楷体_GB2312" w:hAnsi="楷体_GB2312" w:eastAsia="楷体_GB2312" w:cs="楷体_GB2312"/>
          <w:color w:val="000000" w:themeColor="text1"/>
          <w:spacing w:val="0"/>
          <w:sz w:val="32"/>
          <w:szCs w:val="32"/>
          <w:highlight w:val="none"/>
          <w:lang w:val="en-US"/>
          <w14:textFill>
            <w14:solidFill>
              <w14:schemeClr w14:val="tx1"/>
            </w14:solidFill>
          </w14:textFill>
        </w:rPr>
      </w:pPr>
      <w:r>
        <w:rPr>
          <w:rFonts w:hint="eastAsia" w:ascii="楷体_GB2312" w:hAnsi="楷体_GB2312" w:eastAsia="楷体_GB2312" w:cs="楷体_GB2312"/>
          <w:color w:val="000000" w:themeColor="text1"/>
          <w:spacing w:val="0"/>
          <w:sz w:val="32"/>
          <w:szCs w:val="32"/>
          <w:highlight w:val="none"/>
          <w14:textFill>
            <w14:solidFill>
              <w14:schemeClr w14:val="tx1"/>
            </w14:solidFill>
          </w14:textFill>
        </w:rPr>
        <w:t>六、一般公共预算财政拨款基本支出决算情况说明</w:t>
      </w:r>
      <w:r>
        <w:rPr>
          <w:rFonts w:hint="eastAsia" w:ascii="微软雅黑" w:hAnsi="微软雅黑" w:eastAsia="微软雅黑" w:cs="微软雅黑"/>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微软雅黑" w:cs="微软雅黑"/>
          <w:color w:val="000000" w:themeColor="text1"/>
          <w:spacing w:val="0"/>
          <w:sz w:val="32"/>
          <w:szCs w:val="32"/>
          <w:highlight w:val="none"/>
          <w:lang w:val="en-US" w:eastAsia="zh-CN"/>
          <w14:textFill>
            <w14:solidFill>
              <w14:schemeClr w14:val="tx1"/>
            </w14:solidFill>
          </w14:textFill>
        </w:rPr>
        <w:t>11</w:t>
      </w:r>
    </w:p>
    <w:p w14:paraId="35D57863">
      <w:pPr>
        <w:pStyle w:val="14"/>
        <w:keepNext w:val="0"/>
        <w:keepLines w:val="0"/>
        <w:pageBreakBefore w:val="0"/>
        <w:widowControl w:val="0"/>
        <w:kinsoku/>
        <w:wordWrap/>
        <w:overflowPunct/>
        <w:topLinePunct w:val="0"/>
        <w:autoSpaceDE/>
        <w:autoSpaceDN/>
        <w:bidi w:val="0"/>
        <w:adjustRightInd w:val="0"/>
        <w:snapToGrid w:val="0"/>
        <w:spacing w:line="576" w:lineRule="exact"/>
        <w:ind w:left="0" w:leftChars="0" w:firstLine="0" w:firstLineChars="0"/>
        <w:jc w:val="distribute"/>
        <w:textAlignment w:val="auto"/>
        <w:rPr>
          <w:rFonts w:hint="default" w:ascii="楷体_GB2312" w:hAnsi="楷体_GB2312" w:eastAsia="楷体_GB2312" w:cs="楷体_GB2312"/>
          <w:color w:val="000000" w:themeColor="text1"/>
          <w:spacing w:val="0"/>
          <w:sz w:val="32"/>
          <w:szCs w:val="32"/>
          <w:highlight w:val="none"/>
          <w:lang w:val="en-US"/>
          <w14:textFill>
            <w14:solidFill>
              <w14:schemeClr w14:val="tx1"/>
            </w14:solidFill>
          </w14:textFill>
        </w:rPr>
      </w:pPr>
      <w:r>
        <w:rPr>
          <w:rFonts w:hint="eastAsia" w:ascii="楷体_GB2312" w:hAnsi="楷体_GB2312" w:eastAsia="楷体_GB2312" w:cs="楷体_GB2312"/>
          <w:color w:val="000000" w:themeColor="text1"/>
          <w:spacing w:val="0"/>
          <w:sz w:val="32"/>
          <w:szCs w:val="32"/>
          <w:highlight w:val="none"/>
          <w14:textFill>
            <w14:solidFill>
              <w14:schemeClr w14:val="tx1"/>
            </w14:solidFill>
          </w14:textFill>
        </w:rPr>
        <w:t>七、财政拨款</w:t>
      </w:r>
      <w:r>
        <w:rPr>
          <w:rFonts w:hint="eastAsia" w:ascii="楷体_GB2312" w:hAnsi="楷体_GB2312" w:eastAsia="楷体_GB2312" w:cs="楷体_GB2312"/>
          <w:color w:val="000000" w:themeColor="text1"/>
          <w:spacing w:val="0"/>
          <w:sz w:val="32"/>
          <w:szCs w:val="32"/>
          <w:highlight w:val="none"/>
          <w:lang w:eastAsia="zh-CN"/>
          <w14:textFill>
            <w14:solidFill>
              <w14:schemeClr w14:val="tx1"/>
            </w14:solidFill>
          </w14:textFill>
        </w:rPr>
        <w:t>“</w:t>
      </w:r>
      <w:r>
        <w:rPr>
          <w:rFonts w:hint="eastAsia" w:ascii="楷体_GB2312" w:hAnsi="楷体_GB2312" w:eastAsia="楷体_GB2312" w:cs="楷体_GB2312"/>
          <w:color w:val="000000" w:themeColor="text1"/>
          <w:spacing w:val="0"/>
          <w:sz w:val="32"/>
          <w:szCs w:val="32"/>
          <w:highlight w:val="none"/>
          <w14:textFill>
            <w14:solidFill>
              <w14:schemeClr w14:val="tx1"/>
            </w14:solidFill>
          </w14:textFill>
        </w:rPr>
        <w:t>三公”经费支出决算情况说明</w:t>
      </w:r>
      <w:r>
        <w:rPr>
          <w:rFonts w:hint="eastAsia" w:ascii="微软雅黑" w:hAnsi="微软雅黑" w:eastAsia="微软雅黑" w:cs="微软雅黑"/>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微软雅黑" w:cs="微软雅黑"/>
          <w:color w:val="000000" w:themeColor="text1"/>
          <w:spacing w:val="0"/>
          <w:sz w:val="32"/>
          <w:szCs w:val="32"/>
          <w:highlight w:val="none"/>
          <w:lang w:val="en-US" w:eastAsia="zh-CN"/>
          <w14:textFill>
            <w14:solidFill>
              <w14:schemeClr w14:val="tx1"/>
            </w14:solidFill>
          </w14:textFill>
        </w:rPr>
        <w:t>12</w:t>
      </w:r>
    </w:p>
    <w:p w14:paraId="7666BE6D">
      <w:pPr>
        <w:pStyle w:val="14"/>
        <w:keepNext w:val="0"/>
        <w:keepLines w:val="0"/>
        <w:pageBreakBefore w:val="0"/>
        <w:widowControl w:val="0"/>
        <w:kinsoku/>
        <w:wordWrap/>
        <w:overflowPunct/>
        <w:topLinePunct w:val="0"/>
        <w:autoSpaceDE/>
        <w:autoSpaceDN/>
        <w:bidi w:val="0"/>
        <w:adjustRightInd w:val="0"/>
        <w:snapToGrid w:val="0"/>
        <w:spacing w:line="576" w:lineRule="exact"/>
        <w:ind w:left="0" w:leftChars="0" w:firstLine="0" w:firstLineChars="0"/>
        <w:jc w:val="distribute"/>
        <w:textAlignment w:val="auto"/>
        <w:rPr>
          <w:rFonts w:hint="default" w:ascii="楷体_GB2312" w:hAnsi="楷体_GB2312" w:eastAsia="楷体_GB2312" w:cs="楷体_GB2312"/>
          <w:color w:val="000000" w:themeColor="text1"/>
          <w:spacing w:val="0"/>
          <w:sz w:val="32"/>
          <w:szCs w:val="32"/>
          <w:highlight w:val="none"/>
          <w:lang w:val="en-US"/>
          <w14:textFill>
            <w14:solidFill>
              <w14:schemeClr w14:val="tx1"/>
            </w14:solidFill>
          </w14:textFill>
        </w:rPr>
      </w:pPr>
      <w:r>
        <w:rPr>
          <w:rFonts w:hint="eastAsia" w:ascii="楷体_GB2312" w:hAnsi="楷体_GB2312" w:eastAsia="楷体_GB2312" w:cs="楷体_GB2312"/>
          <w:color w:val="000000" w:themeColor="text1"/>
          <w:spacing w:val="0"/>
          <w:sz w:val="32"/>
          <w:szCs w:val="32"/>
          <w:highlight w:val="none"/>
          <w14:textFill>
            <w14:solidFill>
              <w14:schemeClr w14:val="tx1"/>
            </w14:solidFill>
          </w14:textFill>
        </w:rPr>
        <w:t>八、政府性基金预算支出决算情况说明</w:t>
      </w:r>
      <w:r>
        <w:rPr>
          <w:rFonts w:hint="eastAsia" w:ascii="微软雅黑" w:hAnsi="微软雅黑" w:eastAsia="微软雅黑" w:cs="微软雅黑"/>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微软雅黑" w:cs="微软雅黑"/>
          <w:color w:val="000000" w:themeColor="text1"/>
          <w:spacing w:val="0"/>
          <w:sz w:val="32"/>
          <w:szCs w:val="32"/>
          <w:highlight w:val="none"/>
          <w:lang w:val="en-US" w:eastAsia="zh-CN"/>
          <w14:textFill>
            <w14:solidFill>
              <w14:schemeClr w14:val="tx1"/>
            </w14:solidFill>
          </w14:textFill>
        </w:rPr>
        <w:t>13</w:t>
      </w:r>
    </w:p>
    <w:p w14:paraId="6D906987">
      <w:pPr>
        <w:pStyle w:val="14"/>
        <w:keepNext w:val="0"/>
        <w:keepLines w:val="0"/>
        <w:pageBreakBefore w:val="0"/>
        <w:widowControl w:val="0"/>
        <w:kinsoku/>
        <w:wordWrap/>
        <w:overflowPunct/>
        <w:topLinePunct w:val="0"/>
        <w:autoSpaceDE/>
        <w:autoSpaceDN/>
        <w:bidi w:val="0"/>
        <w:adjustRightInd w:val="0"/>
        <w:snapToGrid w:val="0"/>
        <w:spacing w:line="576" w:lineRule="exact"/>
        <w:ind w:left="0" w:leftChars="0" w:firstLine="0" w:firstLineChars="0"/>
        <w:jc w:val="distribute"/>
        <w:textAlignment w:val="auto"/>
        <w:rPr>
          <w:rFonts w:hint="default" w:ascii="楷体_GB2312" w:hAnsi="楷体_GB2312" w:eastAsia="楷体_GB2312" w:cs="楷体_GB2312"/>
          <w:color w:val="000000" w:themeColor="text1"/>
          <w:spacing w:val="0"/>
          <w:sz w:val="32"/>
          <w:szCs w:val="32"/>
          <w:highlight w:val="none"/>
          <w:lang w:val="en-US"/>
          <w14:textFill>
            <w14:solidFill>
              <w14:schemeClr w14:val="tx1"/>
            </w14:solidFill>
          </w14:textFill>
        </w:rPr>
      </w:pPr>
      <w:r>
        <w:rPr>
          <w:rFonts w:hint="eastAsia" w:ascii="楷体_GB2312" w:hAnsi="楷体_GB2312" w:eastAsia="楷体_GB2312" w:cs="楷体_GB2312"/>
          <w:color w:val="000000" w:themeColor="text1"/>
          <w:spacing w:val="0"/>
          <w:sz w:val="32"/>
          <w:szCs w:val="32"/>
          <w:highlight w:val="none"/>
          <w14:textFill>
            <w14:solidFill>
              <w14:schemeClr w14:val="tx1"/>
            </w14:solidFill>
          </w14:textFill>
        </w:rPr>
        <w:t>九、</w:t>
      </w:r>
      <w:r>
        <w:rPr>
          <w:rFonts w:hint="eastAsia" w:ascii="楷体_GB2312" w:hAnsi="楷体_GB2312" w:eastAsia="楷体_GB2312" w:cs="楷体_GB2312"/>
          <w:color w:val="000000" w:themeColor="text1"/>
          <w:spacing w:val="0"/>
          <w:sz w:val="32"/>
          <w:szCs w:val="32"/>
          <w:highlight w:val="none"/>
          <w:lang w:eastAsia="zh-CN"/>
          <w14:textFill>
            <w14:solidFill>
              <w14:schemeClr w14:val="tx1"/>
            </w14:solidFill>
          </w14:textFill>
        </w:rPr>
        <w:t>国</w:t>
      </w:r>
      <w:r>
        <w:rPr>
          <w:rFonts w:hint="eastAsia" w:ascii="楷体_GB2312" w:hAnsi="楷体_GB2312" w:eastAsia="楷体_GB2312" w:cs="楷体_GB2312"/>
          <w:color w:val="000000" w:themeColor="text1"/>
          <w:spacing w:val="0"/>
          <w:sz w:val="32"/>
          <w:szCs w:val="32"/>
          <w:highlight w:val="none"/>
          <w14:textFill>
            <w14:solidFill>
              <w14:schemeClr w14:val="tx1"/>
            </w14:solidFill>
          </w14:textFill>
        </w:rPr>
        <w:t>有资本经营预算支出决算情况说明</w:t>
      </w:r>
      <w:r>
        <w:rPr>
          <w:rFonts w:hint="eastAsia" w:ascii="微软雅黑" w:hAnsi="微软雅黑" w:eastAsia="微软雅黑" w:cs="微软雅黑"/>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微软雅黑" w:cs="微软雅黑"/>
          <w:color w:val="000000" w:themeColor="text1"/>
          <w:spacing w:val="0"/>
          <w:sz w:val="32"/>
          <w:szCs w:val="32"/>
          <w:highlight w:val="none"/>
          <w:lang w:val="en-US" w:eastAsia="zh-CN"/>
          <w14:textFill>
            <w14:solidFill>
              <w14:schemeClr w14:val="tx1"/>
            </w14:solidFill>
          </w14:textFill>
        </w:rPr>
        <w:t>13</w:t>
      </w:r>
    </w:p>
    <w:p w14:paraId="2B3A5DA1">
      <w:pPr>
        <w:pStyle w:val="14"/>
        <w:keepNext w:val="0"/>
        <w:keepLines w:val="0"/>
        <w:pageBreakBefore w:val="0"/>
        <w:widowControl w:val="0"/>
        <w:kinsoku/>
        <w:wordWrap/>
        <w:overflowPunct/>
        <w:topLinePunct w:val="0"/>
        <w:autoSpaceDE/>
        <w:autoSpaceDN/>
        <w:bidi w:val="0"/>
        <w:adjustRightInd w:val="0"/>
        <w:snapToGrid w:val="0"/>
        <w:spacing w:line="576" w:lineRule="exact"/>
        <w:ind w:left="0" w:leftChars="0" w:firstLine="0" w:firstLineChars="0"/>
        <w:jc w:val="distribute"/>
        <w:textAlignment w:val="auto"/>
        <w:rPr>
          <w:rFonts w:hint="default" w:ascii="楷体_GB2312" w:hAnsi="楷体_GB2312" w:eastAsia="楷体_GB2312" w:cs="楷体_GB2312"/>
          <w:color w:val="000000" w:themeColor="text1"/>
          <w:spacing w:val="0"/>
          <w:sz w:val="32"/>
          <w:szCs w:val="32"/>
          <w:highlight w:val="none"/>
          <w:lang w:val="en-US" w:eastAsia="zh-CN"/>
          <w14:textFill>
            <w14:solidFill>
              <w14:schemeClr w14:val="tx1"/>
            </w14:solidFill>
          </w14:textFill>
        </w:rPr>
      </w:pPr>
      <w:r>
        <w:rPr>
          <w:rFonts w:hint="eastAsia" w:ascii="楷体_GB2312" w:hAnsi="楷体_GB2312" w:eastAsia="楷体_GB2312" w:cs="楷体_GB2312"/>
          <w:color w:val="000000" w:themeColor="text1"/>
          <w:spacing w:val="0"/>
          <w:sz w:val="32"/>
          <w:szCs w:val="32"/>
          <w:highlight w:val="none"/>
          <w:lang w:eastAsia="zh-CN"/>
          <w14:textFill>
            <w14:solidFill>
              <w14:schemeClr w14:val="tx1"/>
            </w14:solidFill>
          </w14:textFill>
        </w:rPr>
        <w:t>十</w:t>
      </w:r>
      <w:r>
        <w:rPr>
          <w:rFonts w:hint="eastAsia" w:ascii="楷体_GB2312" w:hAnsi="楷体_GB2312" w:eastAsia="楷体_GB2312" w:cs="楷体_GB2312"/>
          <w:color w:val="000000" w:themeColor="text1"/>
          <w:spacing w:val="0"/>
          <w:sz w:val="32"/>
          <w:szCs w:val="32"/>
          <w:highlight w:val="none"/>
          <w14:textFill>
            <w14:solidFill>
              <w14:schemeClr w14:val="tx1"/>
            </w14:solidFill>
          </w14:textFill>
        </w:rPr>
        <w:t>、其他重要事项的情况说明</w:t>
      </w:r>
      <w:r>
        <w:rPr>
          <w:rFonts w:hint="eastAsia" w:ascii="微软雅黑" w:hAnsi="微软雅黑" w:eastAsia="微软雅黑" w:cs="微软雅黑"/>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楷体_GB2312" w:cs="楷体_GB2312"/>
          <w:color w:val="000000" w:themeColor="text1"/>
          <w:spacing w:val="0"/>
          <w:sz w:val="32"/>
          <w:szCs w:val="32"/>
          <w:highlight w:val="none"/>
          <w:lang w:val="en-US" w:eastAsia="zh-CN"/>
          <w14:textFill>
            <w14:solidFill>
              <w14:schemeClr w14:val="tx1"/>
            </w14:solidFill>
          </w14:textFill>
        </w:rPr>
        <w:t>13</w:t>
      </w:r>
    </w:p>
    <w:p w14:paraId="416B5B2C">
      <w:pPr>
        <w:pStyle w:val="13"/>
        <w:keepNext w:val="0"/>
        <w:keepLines w:val="0"/>
        <w:pageBreakBefore w:val="0"/>
        <w:kinsoku/>
        <w:wordWrap/>
        <w:overflowPunct/>
        <w:topLinePunct w:val="0"/>
        <w:autoSpaceDE/>
        <w:autoSpaceDN/>
        <w:bidi w:val="0"/>
        <w:adjustRightInd w:val="0"/>
        <w:snapToGrid w:val="0"/>
        <w:spacing w:before="0" w:line="576" w:lineRule="exact"/>
        <w:ind w:left="0" w:leftChars="0" w:firstLine="0" w:firstLineChars="0"/>
        <w:jc w:val="distribute"/>
        <w:textAlignment w:val="auto"/>
        <w:rPr>
          <w:rFonts w:hint="default" w:ascii="黑体" w:hAnsi="黑体" w:eastAsia="黑体" w:cs="黑体"/>
          <w:color w:val="000000" w:themeColor="text1"/>
          <w:spacing w:val="0"/>
          <w:kern w:val="2"/>
          <w:sz w:val="32"/>
          <w:szCs w:val="32"/>
          <w:highlight w:val="none"/>
          <w:lang w:val="en-US" w:eastAsia="zh-CN" w:bidi="ar-SA"/>
          <w14:textFill>
            <w14:solidFill>
              <w14:schemeClr w14:val="tx1"/>
            </w14:solidFill>
          </w14:textFill>
        </w:rPr>
      </w:pPr>
      <w:r>
        <w:rPr>
          <w:rFonts w:hint="eastAsia" w:ascii="黑体" w:hAnsi="黑体" w:eastAsia="黑体" w:cs="黑体"/>
          <w:color w:val="000000" w:themeColor="text1"/>
          <w:spacing w:val="0"/>
          <w:kern w:val="2"/>
          <w:sz w:val="32"/>
          <w:szCs w:val="32"/>
          <w:highlight w:val="none"/>
          <w:lang w:val="en-US" w:eastAsia="zh-CN" w:bidi="ar-SA"/>
          <w14:textFill>
            <w14:solidFill>
              <w14:schemeClr w14:val="tx1"/>
            </w14:solidFill>
          </w14:textFill>
        </w:rPr>
        <w:t>第三部分 名词解释</w:t>
      </w:r>
      <w:r>
        <w:rPr>
          <w:rFonts w:hint="eastAsia" w:ascii="微软雅黑" w:hAnsi="微软雅黑" w:eastAsia="微软雅黑" w:cs="微软雅黑"/>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楷体_GB2312" w:cs="楷体_GB2312"/>
          <w:color w:val="000000" w:themeColor="text1"/>
          <w:spacing w:val="0"/>
          <w:kern w:val="2"/>
          <w:sz w:val="32"/>
          <w:szCs w:val="32"/>
          <w:highlight w:val="none"/>
          <w:lang w:val="en-US" w:eastAsia="zh-CN" w:bidi="ar-SA"/>
          <w14:textFill>
            <w14:solidFill>
              <w14:schemeClr w14:val="tx1"/>
            </w14:solidFill>
          </w14:textFill>
        </w:rPr>
        <w:t>16</w:t>
      </w:r>
    </w:p>
    <w:p w14:paraId="743E353A">
      <w:pPr>
        <w:pStyle w:val="13"/>
        <w:keepNext w:val="0"/>
        <w:keepLines w:val="0"/>
        <w:pageBreakBefore w:val="0"/>
        <w:kinsoku/>
        <w:wordWrap/>
        <w:overflowPunct/>
        <w:topLinePunct w:val="0"/>
        <w:autoSpaceDE/>
        <w:autoSpaceDN/>
        <w:bidi w:val="0"/>
        <w:adjustRightInd w:val="0"/>
        <w:snapToGrid w:val="0"/>
        <w:spacing w:before="0" w:line="576" w:lineRule="exact"/>
        <w:ind w:left="0" w:leftChars="0" w:firstLine="0" w:firstLineChars="0"/>
        <w:jc w:val="distribute"/>
        <w:textAlignment w:val="auto"/>
        <w:rPr>
          <w:rFonts w:hint="default" w:ascii="黑体" w:hAnsi="黑体" w:eastAsia="黑体" w:cs="黑体"/>
          <w:color w:val="000000" w:themeColor="text1"/>
          <w:spacing w:val="0"/>
          <w:kern w:val="2"/>
          <w:sz w:val="32"/>
          <w:szCs w:val="32"/>
          <w:highlight w:val="none"/>
          <w:lang w:val="en-US" w:eastAsia="zh-CN" w:bidi="ar-SA"/>
          <w14:textFill>
            <w14:solidFill>
              <w14:schemeClr w14:val="tx1"/>
            </w14:solidFill>
          </w14:textFill>
        </w:rPr>
      </w:pPr>
      <w:r>
        <w:rPr>
          <w:rFonts w:hint="eastAsia" w:ascii="黑体" w:hAnsi="黑体" w:eastAsia="黑体" w:cs="黑体"/>
          <w:color w:val="000000" w:themeColor="text1"/>
          <w:spacing w:val="0"/>
          <w:kern w:val="2"/>
          <w:sz w:val="32"/>
          <w:szCs w:val="32"/>
          <w:highlight w:val="none"/>
          <w:lang w:val="en-US" w:eastAsia="zh-CN" w:bidi="ar-SA"/>
          <w14:textFill>
            <w14:solidFill>
              <w14:schemeClr w14:val="tx1"/>
            </w14:solidFill>
          </w14:textFill>
        </w:rPr>
        <w:t>第四部分 附件</w:t>
      </w:r>
      <w:r>
        <w:rPr>
          <w:rFonts w:hint="eastAsia" w:ascii="微软雅黑" w:hAnsi="微软雅黑" w:eastAsia="微软雅黑" w:cs="微软雅黑"/>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楷体_GB2312" w:cs="楷体_GB2312"/>
          <w:color w:val="000000" w:themeColor="text1"/>
          <w:spacing w:val="0"/>
          <w:kern w:val="2"/>
          <w:sz w:val="32"/>
          <w:szCs w:val="32"/>
          <w:highlight w:val="none"/>
          <w:lang w:val="en-US" w:eastAsia="zh-CN" w:bidi="ar-SA"/>
          <w14:textFill>
            <w14:solidFill>
              <w14:schemeClr w14:val="tx1"/>
            </w14:solidFill>
          </w14:textFill>
        </w:rPr>
        <w:t>18</w:t>
      </w:r>
    </w:p>
    <w:p w14:paraId="76F74494">
      <w:pPr>
        <w:pStyle w:val="13"/>
        <w:keepNext w:val="0"/>
        <w:keepLines w:val="0"/>
        <w:pageBreakBefore w:val="0"/>
        <w:kinsoku/>
        <w:wordWrap/>
        <w:overflowPunct/>
        <w:topLinePunct w:val="0"/>
        <w:autoSpaceDE/>
        <w:autoSpaceDN/>
        <w:bidi w:val="0"/>
        <w:adjustRightInd w:val="0"/>
        <w:snapToGrid w:val="0"/>
        <w:spacing w:before="0" w:line="576" w:lineRule="exact"/>
        <w:ind w:left="0" w:leftChars="0" w:firstLine="0" w:firstLineChars="0"/>
        <w:jc w:val="distribute"/>
        <w:textAlignment w:val="auto"/>
        <w:rPr>
          <w:rFonts w:hint="default" w:ascii="黑体" w:hAnsi="黑体" w:eastAsia="黑体" w:cs="黑体"/>
          <w:color w:val="000000" w:themeColor="text1"/>
          <w:spacing w:val="0"/>
          <w:kern w:val="2"/>
          <w:sz w:val="32"/>
          <w:szCs w:val="32"/>
          <w:highlight w:val="none"/>
          <w:lang w:val="en-US" w:eastAsia="zh-CN" w:bidi="ar-SA"/>
          <w14:textFill>
            <w14:solidFill>
              <w14:schemeClr w14:val="tx1"/>
            </w14:solidFill>
          </w14:textFill>
        </w:rPr>
      </w:pPr>
      <w:r>
        <w:rPr>
          <w:rFonts w:hint="eastAsia" w:ascii="黑体" w:hAnsi="黑体" w:eastAsia="黑体" w:cs="黑体"/>
          <w:color w:val="000000" w:themeColor="text1"/>
          <w:spacing w:val="0"/>
          <w:kern w:val="2"/>
          <w:sz w:val="32"/>
          <w:szCs w:val="32"/>
          <w:highlight w:val="none"/>
          <w:lang w:val="en-US" w:eastAsia="zh-CN" w:bidi="ar-SA"/>
          <w14:textFill>
            <w14:solidFill>
              <w14:schemeClr w14:val="tx1"/>
            </w14:solidFill>
          </w14:textFill>
        </w:rPr>
        <w:t>第五部分 附表</w:t>
      </w:r>
      <w:r>
        <w:rPr>
          <w:rFonts w:hint="eastAsia" w:ascii="微软雅黑" w:hAnsi="微软雅黑" w:eastAsia="微软雅黑" w:cs="微软雅黑"/>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微软雅黑" w:cs="微软雅黑"/>
          <w:color w:val="000000" w:themeColor="text1"/>
          <w:spacing w:val="0"/>
          <w:sz w:val="32"/>
          <w:szCs w:val="32"/>
          <w:highlight w:val="none"/>
          <w:lang w:val="en-US" w:eastAsia="zh-CN"/>
          <w14:textFill>
            <w14:solidFill>
              <w14:schemeClr w14:val="tx1"/>
            </w14:solidFill>
          </w14:textFill>
        </w:rPr>
        <w:t>54</w:t>
      </w:r>
    </w:p>
    <w:p w14:paraId="26ED849F">
      <w:pPr>
        <w:pStyle w:val="14"/>
        <w:keepNext w:val="0"/>
        <w:keepLines w:val="0"/>
        <w:pageBreakBefore w:val="0"/>
        <w:widowControl w:val="0"/>
        <w:kinsoku/>
        <w:wordWrap/>
        <w:overflowPunct/>
        <w:topLinePunct w:val="0"/>
        <w:autoSpaceDE/>
        <w:autoSpaceDN/>
        <w:bidi w:val="0"/>
        <w:adjustRightInd w:val="0"/>
        <w:snapToGrid w:val="0"/>
        <w:spacing w:line="576" w:lineRule="exact"/>
        <w:ind w:left="0" w:leftChars="0" w:firstLine="0" w:firstLineChars="0"/>
        <w:jc w:val="distribute"/>
        <w:textAlignment w:val="auto"/>
        <w:rPr>
          <w:rFonts w:hint="default" w:ascii="楷体_GB2312" w:hAnsi="楷体_GB2312" w:eastAsia="楷体_GB2312" w:cs="楷体_GB2312"/>
          <w:color w:val="000000" w:themeColor="text1"/>
          <w:spacing w:val="0"/>
          <w:sz w:val="32"/>
          <w:szCs w:val="32"/>
          <w:highlight w:val="none"/>
          <w:lang w:val="en-US"/>
          <w14:textFill>
            <w14:solidFill>
              <w14:schemeClr w14:val="tx1"/>
            </w14:solidFill>
          </w14:textFill>
        </w:rPr>
      </w:pPr>
      <w:r>
        <w:rPr>
          <w:rFonts w:hint="eastAsia" w:ascii="楷体_GB2312" w:hAnsi="楷体_GB2312" w:eastAsia="楷体_GB2312" w:cs="楷体_GB2312"/>
          <w:color w:val="000000" w:themeColor="text1"/>
          <w:spacing w:val="0"/>
          <w:sz w:val="32"/>
          <w:szCs w:val="32"/>
          <w:highlight w:val="none"/>
          <w14:textFill>
            <w14:solidFill>
              <w14:schemeClr w14:val="tx1"/>
            </w14:solidFill>
          </w14:textFill>
        </w:rPr>
        <w:t>一、收入支出决算总表</w:t>
      </w:r>
      <w:r>
        <w:rPr>
          <w:rFonts w:hint="eastAsia" w:ascii="微软雅黑" w:hAnsi="微软雅黑" w:eastAsia="微软雅黑" w:cs="微软雅黑"/>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微软雅黑" w:cs="微软雅黑"/>
          <w:color w:val="000000" w:themeColor="text1"/>
          <w:spacing w:val="0"/>
          <w:sz w:val="32"/>
          <w:szCs w:val="32"/>
          <w:highlight w:val="none"/>
          <w:lang w:val="en-US" w:eastAsia="zh-CN"/>
          <w14:textFill>
            <w14:solidFill>
              <w14:schemeClr w14:val="tx1"/>
            </w14:solidFill>
          </w14:textFill>
        </w:rPr>
        <w:t>54</w:t>
      </w:r>
    </w:p>
    <w:p w14:paraId="266F5350">
      <w:pPr>
        <w:pStyle w:val="14"/>
        <w:keepNext w:val="0"/>
        <w:keepLines w:val="0"/>
        <w:pageBreakBefore w:val="0"/>
        <w:widowControl w:val="0"/>
        <w:kinsoku/>
        <w:wordWrap/>
        <w:overflowPunct/>
        <w:topLinePunct w:val="0"/>
        <w:autoSpaceDE/>
        <w:autoSpaceDN/>
        <w:bidi w:val="0"/>
        <w:adjustRightInd w:val="0"/>
        <w:snapToGrid w:val="0"/>
        <w:spacing w:line="576" w:lineRule="exact"/>
        <w:ind w:left="0" w:leftChars="0" w:firstLine="0" w:firstLineChars="0"/>
        <w:jc w:val="distribute"/>
        <w:textAlignment w:val="auto"/>
        <w:rPr>
          <w:rFonts w:hint="eastAsia" w:ascii="楷体_GB2312" w:hAnsi="楷体_GB2312" w:eastAsia="楷体_GB2312" w:cs="楷体_GB2312"/>
          <w:color w:val="000000" w:themeColor="text1"/>
          <w:spacing w:val="0"/>
          <w:sz w:val="32"/>
          <w:szCs w:val="32"/>
          <w:highlight w:val="none"/>
          <w14:textFill>
            <w14:solidFill>
              <w14:schemeClr w14:val="tx1"/>
            </w14:solidFill>
          </w14:textFill>
        </w:rPr>
        <w:sectPr>
          <w:footerReference r:id="rId5" w:type="default"/>
          <w:pgSz w:w="11905" w:h="16838"/>
          <w:pgMar w:top="2098" w:right="1474" w:bottom="1984" w:left="1587" w:header="850" w:footer="1587" w:gutter="0"/>
          <w:pgBorders>
            <w:top w:val="none" w:sz="0" w:space="0"/>
            <w:left w:val="none" w:sz="0" w:space="0"/>
            <w:bottom w:val="none" w:sz="0" w:space="0"/>
            <w:right w:val="none" w:sz="0" w:space="0"/>
          </w:pgBorders>
          <w:pgNumType w:fmt="decimal" w:start="0"/>
          <w:cols w:space="0" w:num="1"/>
          <w:rtlGutter w:val="0"/>
          <w:docGrid w:linePitch="435" w:charSpace="0"/>
        </w:sectPr>
      </w:pPr>
    </w:p>
    <w:p w14:paraId="6760FD58">
      <w:pPr>
        <w:pStyle w:val="14"/>
        <w:keepNext w:val="0"/>
        <w:keepLines w:val="0"/>
        <w:pageBreakBefore w:val="0"/>
        <w:widowControl w:val="0"/>
        <w:kinsoku/>
        <w:wordWrap/>
        <w:overflowPunct/>
        <w:topLinePunct w:val="0"/>
        <w:autoSpaceDE/>
        <w:autoSpaceDN/>
        <w:bidi w:val="0"/>
        <w:adjustRightInd w:val="0"/>
        <w:snapToGrid w:val="0"/>
        <w:spacing w:line="576" w:lineRule="exact"/>
        <w:ind w:left="0" w:leftChars="0" w:firstLine="0" w:firstLineChars="0"/>
        <w:jc w:val="distribute"/>
        <w:textAlignment w:val="auto"/>
        <w:rPr>
          <w:rFonts w:hint="eastAsia" w:ascii="楷体_GB2312" w:hAnsi="楷体_GB2312" w:eastAsia="楷体_GB2312" w:cs="楷体_GB2312"/>
          <w:color w:val="000000" w:themeColor="text1"/>
          <w:spacing w:val="0"/>
          <w:sz w:val="32"/>
          <w:szCs w:val="32"/>
          <w:highlight w:val="none"/>
          <w14:textFill>
            <w14:solidFill>
              <w14:schemeClr w14:val="tx1"/>
            </w14:solidFill>
          </w14:textFill>
        </w:rPr>
      </w:pPr>
      <w:r>
        <w:rPr>
          <w:rFonts w:hint="eastAsia" w:ascii="楷体_GB2312" w:hAnsi="楷体_GB2312" w:eastAsia="楷体_GB2312" w:cs="楷体_GB2312"/>
          <w:color w:val="000000" w:themeColor="text1"/>
          <w:spacing w:val="0"/>
          <w:sz w:val="32"/>
          <w:szCs w:val="32"/>
          <w:highlight w:val="none"/>
          <w14:textFill>
            <w14:solidFill>
              <w14:schemeClr w14:val="tx1"/>
            </w14:solidFill>
          </w14:textFill>
        </w:rPr>
        <w:t>二、收入决算表</w:t>
      </w:r>
      <w:r>
        <w:rPr>
          <w:rFonts w:hint="eastAsia" w:ascii="微软雅黑" w:hAnsi="微软雅黑" w:eastAsia="微软雅黑" w:cs="微软雅黑"/>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微软雅黑" w:cs="微软雅黑"/>
          <w:color w:val="000000" w:themeColor="text1"/>
          <w:spacing w:val="0"/>
          <w:sz w:val="32"/>
          <w:szCs w:val="32"/>
          <w:highlight w:val="none"/>
          <w:lang w:val="en-US" w:eastAsia="zh-CN"/>
          <w14:textFill>
            <w14:solidFill>
              <w14:schemeClr w14:val="tx1"/>
            </w14:solidFill>
          </w14:textFill>
        </w:rPr>
        <w:t>54</w:t>
      </w:r>
    </w:p>
    <w:p w14:paraId="4C223DC0">
      <w:pPr>
        <w:pStyle w:val="14"/>
        <w:keepNext w:val="0"/>
        <w:keepLines w:val="0"/>
        <w:pageBreakBefore w:val="0"/>
        <w:widowControl w:val="0"/>
        <w:kinsoku/>
        <w:wordWrap/>
        <w:overflowPunct/>
        <w:topLinePunct w:val="0"/>
        <w:autoSpaceDE/>
        <w:autoSpaceDN/>
        <w:bidi w:val="0"/>
        <w:adjustRightInd w:val="0"/>
        <w:snapToGrid w:val="0"/>
        <w:spacing w:line="576" w:lineRule="exact"/>
        <w:ind w:left="0" w:leftChars="0" w:firstLine="0" w:firstLineChars="0"/>
        <w:jc w:val="distribute"/>
        <w:textAlignment w:val="auto"/>
        <w:rPr>
          <w:rFonts w:hint="eastAsia" w:ascii="楷体_GB2312" w:hAnsi="楷体_GB2312" w:eastAsia="楷体_GB2312" w:cs="楷体_GB2312"/>
          <w:color w:val="000000" w:themeColor="text1"/>
          <w:spacing w:val="0"/>
          <w:sz w:val="32"/>
          <w:szCs w:val="32"/>
          <w:highlight w:val="none"/>
          <w14:textFill>
            <w14:solidFill>
              <w14:schemeClr w14:val="tx1"/>
            </w14:solidFill>
          </w14:textFill>
        </w:rPr>
      </w:pPr>
      <w:r>
        <w:rPr>
          <w:rFonts w:hint="eastAsia" w:ascii="楷体_GB2312" w:hAnsi="楷体_GB2312" w:eastAsia="楷体_GB2312" w:cs="楷体_GB2312"/>
          <w:color w:val="000000" w:themeColor="text1"/>
          <w:spacing w:val="0"/>
          <w:sz w:val="32"/>
          <w:szCs w:val="32"/>
          <w:highlight w:val="none"/>
          <w14:textFill>
            <w14:solidFill>
              <w14:schemeClr w14:val="tx1"/>
            </w14:solidFill>
          </w14:textFill>
        </w:rPr>
        <w:t>三、支出决算表</w:t>
      </w:r>
      <w:r>
        <w:rPr>
          <w:rFonts w:hint="eastAsia" w:ascii="微软雅黑" w:hAnsi="微软雅黑" w:eastAsia="微软雅黑" w:cs="微软雅黑"/>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微软雅黑" w:cs="微软雅黑"/>
          <w:color w:val="000000" w:themeColor="text1"/>
          <w:spacing w:val="0"/>
          <w:sz w:val="32"/>
          <w:szCs w:val="32"/>
          <w:highlight w:val="none"/>
          <w:lang w:val="en-US" w:eastAsia="zh-CN"/>
          <w14:textFill>
            <w14:solidFill>
              <w14:schemeClr w14:val="tx1"/>
            </w14:solidFill>
          </w14:textFill>
        </w:rPr>
        <w:t>54</w:t>
      </w:r>
    </w:p>
    <w:p w14:paraId="5BC96A21">
      <w:pPr>
        <w:pStyle w:val="14"/>
        <w:keepNext w:val="0"/>
        <w:keepLines w:val="0"/>
        <w:pageBreakBefore w:val="0"/>
        <w:widowControl w:val="0"/>
        <w:kinsoku/>
        <w:wordWrap/>
        <w:overflowPunct/>
        <w:topLinePunct w:val="0"/>
        <w:autoSpaceDE/>
        <w:autoSpaceDN/>
        <w:bidi w:val="0"/>
        <w:adjustRightInd w:val="0"/>
        <w:snapToGrid w:val="0"/>
        <w:spacing w:line="576" w:lineRule="exact"/>
        <w:ind w:left="0" w:leftChars="0" w:firstLine="0" w:firstLineChars="0"/>
        <w:jc w:val="distribute"/>
        <w:textAlignment w:val="auto"/>
        <w:rPr>
          <w:rFonts w:hint="eastAsia" w:ascii="楷体_GB2312" w:hAnsi="楷体_GB2312" w:eastAsia="楷体_GB2312" w:cs="楷体_GB2312"/>
          <w:color w:val="000000" w:themeColor="text1"/>
          <w:spacing w:val="0"/>
          <w:sz w:val="32"/>
          <w:szCs w:val="32"/>
          <w:highlight w:val="none"/>
          <w14:textFill>
            <w14:solidFill>
              <w14:schemeClr w14:val="tx1"/>
            </w14:solidFill>
          </w14:textFill>
        </w:rPr>
      </w:pPr>
      <w:r>
        <w:rPr>
          <w:rFonts w:hint="eastAsia" w:ascii="楷体_GB2312" w:hAnsi="楷体_GB2312" w:eastAsia="楷体_GB2312" w:cs="楷体_GB2312"/>
          <w:color w:val="000000" w:themeColor="text1"/>
          <w:spacing w:val="0"/>
          <w:sz w:val="32"/>
          <w:szCs w:val="32"/>
          <w:highlight w:val="none"/>
          <w14:textFill>
            <w14:solidFill>
              <w14:schemeClr w14:val="tx1"/>
            </w14:solidFill>
          </w14:textFill>
        </w:rPr>
        <w:t>四、财政拨款收入支出决算总表</w:t>
      </w:r>
      <w:r>
        <w:rPr>
          <w:rFonts w:hint="eastAsia" w:ascii="微软雅黑" w:hAnsi="微软雅黑" w:eastAsia="微软雅黑" w:cs="微软雅黑"/>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微软雅黑" w:cs="微软雅黑"/>
          <w:color w:val="000000" w:themeColor="text1"/>
          <w:spacing w:val="0"/>
          <w:sz w:val="32"/>
          <w:szCs w:val="32"/>
          <w:highlight w:val="none"/>
          <w:lang w:val="en-US" w:eastAsia="zh-CN"/>
          <w14:textFill>
            <w14:solidFill>
              <w14:schemeClr w14:val="tx1"/>
            </w14:solidFill>
          </w14:textFill>
        </w:rPr>
        <w:t>54</w:t>
      </w:r>
    </w:p>
    <w:p w14:paraId="134FCAFF">
      <w:pPr>
        <w:pStyle w:val="14"/>
        <w:keepNext w:val="0"/>
        <w:keepLines w:val="0"/>
        <w:pageBreakBefore w:val="0"/>
        <w:widowControl w:val="0"/>
        <w:kinsoku/>
        <w:wordWrap/>
        <w:overflowPunct/>
        <w:topLinePunct w:val="0"/>
        <w:autoSpaceDE/>
        <w:autoSpaceDN/>
        <w:bidi w:val="0"/>
        <w:adjustRightInd w:val="0"/>
        <w:snapToGrid w:val="0"/>
        <w:spacing w:line="576" w:lineRule="exact"/>
        <w:ind w:left="0" w:leftChars="0" w:firstLine="0" w:firstLineChars="0"/>
        <w:jc w:val="distribute"/>
        <w:textAlignment w:val="auto"/>
        <w:rPr>
          <w:rFonts w:hint="eastAsia" w:ascii="楷体_GB2312" w:hAnsi="楷体_GB2312" w:eastAsia="楷体_GB2312" w:cs="楷体_GB2312"/>
          <w:color w:val="000000" w:themeColor="text1"/>
          <w:spacing w:val="0"/>
          <w:sz w:val="32"/>
          <w:szCs w:val="32"/>
          <w:highlight w:val="none"/>
          <w14:textFill>
            <w14:solidFill>
              <w14:schemeClr w14:val="tx1"/>
            </w14:solidFill>
          </w14:textFill>
        </w:rPr>
      </w:pPr>
      <w:r>
        <w:rPr>
          <w:rFonts w:hint="eastAsia" w:ascii="楷体_GB2312" w:hAnsi="楷体_GB2312" w:eastAsia="楷体_GB2312" w:cs="楷体_GB2312"/>
          <w:color w:val="000000" w:themeColor="text1"/>
          <w:spacing w:val="0"/>
          <w:sz w:val="32"/>
          <w:szCs w:val="32"/>
          <w:highlight w:val="none"/>
          <w14:textFill>
            <w14:solidFill>
              <w14:schemeClr w14:val="tx1"/>
            </w14:solidFill>
          </w14:textFill>
        </w:rPr>
        <w:t>五、财政拨款支出决算明细表</w:t>
      </w:r>
      <w:r>
        <w:rPr>
          <w:rFonts w:hint="eastAsia" w:ascii="微软雅黑" w:hAnsi="微软雅黑" w:eastAsia="微软雅黑" w:cs="微软雅黑"/>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微软雅黑" w:cs="微软雅黑"/>
          <w:color w:val="000000" w:themeColor="text1"/>
          <w:spacing w:val="0"/>
          <w:sz w:val="32"/>
          <w:szCs w:val="32"/>
          <w:highlight w:val="none"/>
          <w:lang w:val="en-US" w:eastAsia="zh-CN"/>
          <w14:textFill>
            <w14:solidFill>
              <w14:schemeClr w14:val="tx1"/>
            </w14:solidFill>
          </w14:textFill>
        </w:rPr>
        <w:t>54</w:t>
      </w:r>
    </w:p>
    <w:p w14:paraId="47A8A58A">
      <w:pPr>
        <w:pStyle w:val="14"/>
        <w:keepNext w:val="0"/>
        <w:keepLines w:val="0"/>
        <w:pageBreakBefore w:val="0"/>
        <w:widowControl w:val="0"/>
        <w:kinsoku/>
        <w:wordWrap/>
        <w:overflowPunct/>
        <w:topLinePunct w:val="0"/>
        <w:autoSpaceDE/>
        <w:autoSpaceDN/>
        <w:bidi w:val="0"/>
        <w:adjustRightInd w:val="0"/>
        <w:snapToGrid w:val="0"/>
        <w:spacing w:line="576" w:lineRule="exact"/>
        <w:ind w:left="0" w:leftChars="0" w:firstLine="0" w:firstLineChars="0"/>
        <w:jc w:val="distribute"/>
        <w:textAlignment w:val="auto"/>
        <w:rPr>
          <w:rFonts w:hint="eastAsia" w:ascii="楷体_GB2312" w:hAnsi="楷体_GB2312" w:eastAsia="楷体_GB2312" w:cs="楷体_GB2312"/>
          <w:color w:val="000000" w:themeColor="text1"/>
          <w:spacing w:val="0"/>
          <w:sz w:val="32"/>
          <w:szCs w:val="32"/>
          <w:highlight w:val="none"/>
          <w14:textFill>
            <w14:solidFill>
              <w14:schemeClr w14:val="tx1"/>
            </w14:solidFill>
          </w14:textFill>
        </w:rPr>
      </w:pPr>
      <w:r>
        <w:rPr>
          <w:rFonts w:hint="eastAsia" w:ascii="楷体_GB2312" w:hAnsi="楷体_GB2312" w:eastAsia="楷体_GB2312" w:cs="楷体_GB2312"/>
          <w:color w:val="000000" w:themeColor="text1"/>
          <w:spacing w:val="0"/>
          <w:sz w:val="32"/>
          <w:szCs w:val="32"/>
          <w:highlight w:val="none"/>
          <w14:textFill>
            <w14:solidFill>
              <w14:schemeClr w14:val="tx1"/>
            </w14:solidFill>
          </w14:textFill>
        </w:rPr>
        <w:t>六、一般公共预算财政拨款支出决算表</w:t>
      </w:r>
      <w:r>
        <w:rPr>
          <w:rFonts w:hint="eastAsia" w:ascii="微软雅黑" w:hAnsi="微软雅黑" w:eastAsia="微软雅黑" w:cs="微软雅黑"/>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微软雅黑" w:cs="微软雅黑"/>
          <w:color w:val="000000" w:themeColor="text1"/>
          <w:spacing w:val="0"/>
          <w:sz w:val="32"/>
          <w:szCs w:val="32"/>
          <w:highlight w:val="none"/>
          <w:lang w:val="en-US" w:eastAsia="zh-CN"/>
          <w14:textFill>
            <w14:solidFill>
              <w14:schemeClr w14:val="tx1"/>
            </w14:solidFill>
          </w14:textFill>
        </w:rPr>
        <w:t>54</w:t>
      </w:r>
    </w:p>
    <w:p w14:paraId="0B959603">
      <w:pPr>
        <w:pStyle w:val="14"/>
        <w:keepNext w:val="0"/>
        <w:keepLines w:val="0"/>
        <w:pageBreakBefore w:val="0"/>
        <w:widowControl w:val="0"/>
        <w:kinsoku/>
        <w:wordWrap/>
        <w:overflowPunct/>
        <w:topLinePunct w:val="0"/>
        <w:autoSpaceDE/>
        <w:autoSpaceDN/>
        <w:bidi w:val="0"/>
        <w:adjustRightInd w:val="0"/>
        <w:snapToGrid w:val="0"/>
        <w:spacing w:line="576" w:lineRule="exact"/>
        <w:ind w:left="0" w:leftChars="0" w:firstLine="0" w:firstLineChars="0"/>
        <w:jc w:val="distribute"/>
        <w:textAlignment w:val="auto"/>
        <w:rPr>
          <w:rFonts w:hint="eastAsia" w:ascii="楷体_GB2312" w:hAnsi="楷体_GB2312" w:eastAsia="楷体_GB2312" w:cs="楷体_GB2312"/>
          <w:color w:val="000000" w:themeColor="text1"/>
          <w:spacing w:val="0"/>
          <w:sz w:val="32"/>
          <w:szCs w:val="32"/>
          <w:highlight w:val="none"/>
          <w14:textFill>
            <w14:solidFill>
              <w14:schemeClr w14:val="tx1"/>
            </w14:solidFill>
          </w14:textFill>
        </w:rPr>
      </w:pPr>
      <w:r>
        <w:rPr>
          <w:rFonts w:hint="eastAsia" w:ascii="楷体_GB2312" w:hAnsi="楷体_GB2312" w:eastAsia="楷体_GB2312" w:cs="楷体_GB2312"/>
          <w:color w:val="000000" w:themeColor="text1"/>
          <w:spacing w:val="0"/>
          <w:sz w:val="32"/>
          <w:szCs w:val="32"/>
          <w:highlight w:val="none"/>
          <w14:textFill>
            <w14:solidFill>
              <w14:schemeClr w14:val="tx1"/>
            </w14:solidFill>
          </w14:textFill>
        </w:rPr>
        <w:t>七、一般公共预算财政拨款支出决算明细表</w:t>
      </w:r>
      <w:r>
        <w:rPr>
          <w:rFonts w:hint="eastAsia" w:ascii="微软雅黑" w:hAnsi="微软雅黑" w:eastAsia="微软雅黑" w:cs="微软雅黑"/>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微软雅黑" w:cs="微软雅黑"/>
          <w:color w:val="000000" w:themeColor="text1"/>
          <w:spacing w:val="0"/>
          <w:sz w:val="32"/>
          <w:szCs w:val="32"/>
          <w:highlight w:val="none"/>
          <w:lang w:val="en-US" w:eastAsia="zh-CN"/>
          <w14:textFill>
            <w14:solidFill>
              <w14:schemeClr w14:val="tx1"/>
            </w14:solidFill>
          </w14:textFill>
        </w:rPr>
        <w:t>54</w:t>
      </w:r>
    </w:p>
    <w:p w14:paraId="684B8EDA">
      <w:pPr>
        <w:pStyle w:val="14"/>
        <w:keepNext w:val="0"/>
        <w:keepLines w:val="0"/>
        <w:pageBreakBefore w:val="0"/>
        <w:widowControl w:val="0"/>
        <w:kinsoku/>
        <w:wordWrap/>
        <w:overflowPunct/>
        <w:topLinePunct w:val="0"/>
        <w:autoSpaceDE/>
        <w:autoSpaceDN/>
        <w:bidi w:val="0"/>
        <w:adjustRightInd w:val="0"/>
        <w:snapToGrid w:val="0"/>
        <w:spacing w:line="576" w:lineRule="exact"/>
        <w:ind w:left="0" w:leftChars="0" w:firstLine="0" w:firstLineChars="0"/>
        <w:jc w:val="distribute"/>
        <w:textAlignment w:val="auto"/>
        <w:rPr>
          <w:rFonts w:hint="eastAsia" w:ascii="楷体_GB2312" w:hAnsi="楷体_GB2312" w:eastAsia="楷体_GB2312" w:cs="楷体_GB2312"/>
          <w:color w:val="000000" w:themeColor="text1"/>
          <w:spacing w:val="0"/>
          <w:sz w:val="32"/>
          <w:szCs w:val="32"/>
          <w:highlight w:val="none"/>
          <w14:textFill>
            <w14:solidFill>
              <w14:schemeClr w14:val="tx1"/>
            </w14:solidFill>
          </w14:textFill>
        </w:rPr>
      </w:pPr>
      <w:r>
        <w:rPr>
          <w:rFonts w:hint="eastAsia" w:ascii="楷体_GB2312" w:hAnsi="楷体_GB2312" w:eastAsia="楷体_GB2312" w:cs="楷体_GB2312"/>
          <w:color w:val="000000" w:themeColor="text1"/>
          <w:spacing w:val="0"/>
          <w:sz w:val="32"/>
          <w:szCs w:val="32"/>
          <w:highlight w:val="none"/>
          <w14:textFill>
            <w14:solidFill>
              <w14:schemeClr w14:val="tx1"/>
            </w14:solidFill>
          </w14:textFill>
        </w:rPr>
        <w:t>八、一般公共预算财政拨款基本支出决算</w:t>
      </w:r>
      <w:r>
        <w:rPr>
          <w:rFonts w:hint="eastAsia" w:ascii="楷体_GB2312" w:hAnsi="楷体_GB2312" w:eastAsia="楷体_GB2312" w:cs="楷体_GB2312"/>
          <w:color w:val="000000" w:themeColor="text1"/>
          <w:spacing w:val="0"/>
          <w:sz w:val="32"/>
          <w:szCs w:val="32"/>
          <w:highlight w:val="none"/>
          <w:lang w:eastAsia="zh-CN"/>
          <w14:textFill>
            <w14:solidFill>
              <w14:schemeClr w14:val="tx1"/>
            </w14:solidFill>
          </w14:textFill>
        </w:rPr>
        <w:t>明细</w:t>
      </w:r>
      <w:r>
        <w:rPr>
          <w:rFonts w:hint="eastAsia" w:ascii="楷体_GB2312" w:hAnsi="楷体_GB2312" w:eastAsia="楷体_GB2312" w:cs="楷体_GB2312"/>
          <w:color w:val="000000" w:themeColor="text1"/>
          <w:spacing w:val="0"/>
          <w:sz w:val="32"/>
          <w:szCs w:val="32"/>
          <w:highlight w:val="none"/>
          <w14:textFill>
            <w14:solidFill>
              <w14:schemeClr w14:val="tx1"/>
            </w14:solidFill>
          </w14:textFill>
        </w:rPr>
        <w:t>表</w:t>
      </w:r>
      <w:r>
        <w:rPr>
          <w:rFonts w:hint="eastAsia" w:ascii="微软雅黑" w:hAnsi="微软雅黑" w:eastAsia="微软雅黑" w:cs="微软雅黑"/>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微软雅黑" w:cs="微软雅黑"/>
          <w:color w:val="000000" w:themeColor="text1"/>
          <w:spacing w:val="0"/>
          <w:sz w:val="32"/>
          <w:szCs w:val="32"/>
          <w:highlight w:val="none"/>
          <w:lang w:val="en-US" w:eastAsia="zh-CN"/>
          <w14:textFill>
            <w14:solidFill>
              <w14:schemeClr w14:val="tx1"/>
            </w14:solidFill>
          </w14:textFill>
        </w:rPr>
        <w:t>54</w:t>
      </w:r>
    </w:p>
    <w:p w14:paraId="137771CF">
      <w:pPr>
        <w:pStyle w:val="14"/>
        <w:keepNext w:val="0"/>
        <w:keepLines w:val="0"/>
        <w:pageBreakBefore w:val="0"/>
        <w:widowControl w:val="0"/>
        <w:kinsoku/>
        <w:wordWrap/>
        <w:overflowPunct/>
        <w:topLinePunct w:val="0"/>
        <w:autoSpaceDE/>
        <w:autoSpaceDN/>
        <w:bidi w:val="0"/>
        <w:adjustRightInd w:val="0"/>
        <w:snapToGrid w:val="0"/>
        <w:spacing w:line="576" w:lineRule="exact"/>
        <w:ind w:left="0" w:leftChars="0" w:firstLine="0" w:firstLineChars="0"/>
        <w:jc w:val="distribute"/>
        <w:textAlignment w:val="auto"/>
        <w:rPr>
          <w:rFonts w:hint="eastAsia" w:ascii="楷体_GB2312" w:hAnsi="楷体_GB2312" w:eastAsia="楷体_GB2312" w:cs="楷体_GB2312"/>
          <w:color w:val="000000" w:themeColor="text1"/>
          <w:spacing w:val="0"/>
          <w:sz w:val="32"/>
          <w:szCs w:val="32"/>
          <w:highlight w:val="none"/>
          <w14:textFill>
            <w14:solidFill>
              <w14:schemeClr w14:val="tx1"/>
            </w14:solidFill>
          </w14:textFill>
        </w:rPr>
      </w:pPr>
      <w:r>
        <w:rPr>
          <w:rFonts w:hint="eastAsia" w:ascii="楷体_GB2312" w:hAnsi="楷体_GB2312" w:eastAsia="楷体_GB2312" w:cs="楷体_GB2312"/>
          <w:color w:val="000000" w:themeColor="text1"/>
          <w:spacing w:val="0"/>
          <w:sz w:val="32"/>
          <w:szCs w:val="32"/>
          <w:highlight w:val="none"/>
          <w14:textFill>
            <w14:solidFill>
              <w14:schemeClr w14:val="tx1"/>
            </w14:solidFill>
          </w14:textFill>
        </w:rPr>
        <w:t>九、一般公共预算财政拨款项目支出决算表</w:t>
      </w:r>
      <w:r>
        <w:rPr>
          <w:rFonts w:hint="eastAsia" w:ascii="微软雅黑" w:hAnsi="微软雅黑" w:eastAsia="微软雅黑" w:cs="微软雅黑"/>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微软雅黑" w:cs="微软雅黑"/>
          <w:color w:val="000000" w:themeColor="text1"/>
          <w:spacing w:val="0"/>
          <w:sz w:val="32"/>
          <w:szCs w:val="32"/>
          <w:highlight w:val="none"/>
          <w:lang w:val="en-US" w:eastAsia="zh-CN"/>
          <w14:textFill>
            <w14:solidFill>
              <w14:schemeClr w14:val="tx1"/>
            </w14:solidFill>
          </w14:textFill>
        </w:rPr>
        <w:t>54</w:t>
      </w:r>
    </w:p>
    <w:p w14:paraId="53777653">
      <w:pPr>
        <w:pStyle w:val="14"/>
        <w:keepNext w:val="0"/>
        <w:keepLines w:val="0"/>
        <w:pageBreakBefore w:val="0"/>
        <w:widowControl w:val="0"/>
        <w:kinsoku/>
        <w:wordWrap/>
        <w:overflowPunct/>
        <w:topLinePunct w:val="0"/>
        <w:autoSpaceDE/>
        <w:autoSpaceDN/>
        <w:bidi w:val="0"/>
        <w:adjustRightInd w:val="0"/>
        <w:snapToGrid w:val="0"/>
        <w:spacing w:line="576" w:lineRule="exact"/>
        <w:ind w:left="0" w:leftChars="0" w:firstLine="0" w:firstLineChars="0"/>
        <w:jc w:val="distribute"/>
        <w:textAlignment w:val="auto"/>
        <w:rPr>
          <w:rFonts w:hint="eastAsia" w:ascii="楷体_GB2312" w:hAnsi="楷体_GB2312" w:eastAsia="楷体_GB2312" w:cs="楷体_GB2312"/>
          <w:color w:val="000000" w:themeColor="text1"/>
          <w:spacing w:val="0"/>
          <w:sz w:val="32"/>
          <w:szCs w:val="32"/>
          <w:highlight w:val="none"/>
          <w14:textFill>
            <w14:solidFill>
              <w14:schemeClr w14:val="tx1"/>
            </w14:solidFill>
          </w14:textFill>
        </w:rPr>
      </w:pPr>
      <w:r>
        <w:rPr>
          <w:rFonts w:hint="eastAsia" w:ascii="楷体_GB2312" w:hAnsi="楷体_GB2312" w:eastAsia="楷体_GB2312" w:cs="楷体_GB2312"/>
          <w:color w:val="000000" w:themeColor="text1"/>
          <w:spacing w:val="0"/>
          <w:sz w:val="32"/>
          <w:szCs w:val="32"/>
          <w:highlight w:val="none"/>
          <w14:textFill>
            <w14:solidFill>
              <w14:schemeClr w14:val="tx1"/>
            </w14:solidFill>
          </w14:textFill>
        </w:rPr>
        <w:t>十、政府性基金预算财政拨款收入支出决算表</w:t>
      </w:r>
      <w:r>
        <w:rPr>
          <w:rFonts w:hint="eastAsia" w:ascii="微软雅黑" w:hAnsi="微软雅黑" w:eastAsia="微软雅黑" w:cs="微软雅黑"/>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微软雅黑" w:cs="微软雅黑"/>
          <w:color w:val="000000" w:themeColor="text1"/>
          <w:spacing w:val="0"/>
          <w:sz w:val="32"/>
          <w:szCs w:val="32"/>
          <w:highlight w:val="none"/>
          <w:lang w:val="en-US" w:eastAsia="zh-CN"/>
          <w14:textFill>
            <w14:solidFill>
              <w14:schemeClr w14:val="tx1"/>
            </w14:solidFill>
          </w14:textFill>
        </w:rPr>
        <w:t>54</w:t>
      </w:r>
    </w:p>
    <w:p w14:paraId="72667835">
      <w:pPr>
        <w:pStyle w:val="14"/>
        <w:keepNext w:val="0"/>
        <w:keepLines w:val="0"/>
        <w:pageBreakBefore w:val="0"/>
        <w:widowControl w:val="0"/>
        <w:kinsoku/>
        <w:wordWrap/>
        <w:overflowPunct/>
        <w:topLinePunct w:val="0"/>
        <w:autoSpaceDE/>
        <w:autoSpaceDN/>
        <w:bidi w:val="0"/>
        <w:adjustRightInd w:val="0"/>
        <w:snapToGrid w:val="0"/>
        <w:spacing w:line="576" w:lineRule="exact"/>
        <w:ind w:left="0" w:leftChars="0" w:firstLine="0" w:firstLineChars="0"/>
        <w:jc w:val="distribute"/>
        <w:textAlignment w:val="auto"/>
        <w:rPr>
          <w:rFonts w:hint="eastAsia" w:ascii="楷体_GB2312" w:hAnsi="楷体_GB2312" w:eastAsia="楷体_GB2312" w:cs="楷体_GB2312"/>
          <w:color w:val="000000" w:themeColor="text1"/>
          <w:spacing w:val="0"/>
          <w:sz w:val="32"/>
          <w:szCs w:val="32"/>
          <w:highlight w:val="none"/>
          <w14:textFill>
            <w14:solidFill>
              <w14:schemeClr w14:val="tx1"/>
            </w14:solidFill>
          </w14:textFill>
        </w:rPr>
      </w:pPr>
      <w:r>
        <w:rPr>
          <w:rFonts w:hint="eastAsia" w:ascii="楷体_GB2312" w:hAnsi="楷体_GB2312" w:eastAsia="楷体_GB2312" w:cs="楷体_GB2312"/>
          <w:color w:val="000000" w:themeColor="text1"/>
          <w:spacing w:val="0"/>
          <w:sz w:val="32"/>
          <w:szCs w:val="32"/>
          <w:highlight w:val="none"/>
          <w14:textFill>
            <w14:solidFill>
              <w14:schemeClr w14:val="tx1"/>
            </w14:solidFill>
          </w14:textFill>
        </w:rPr>
        <w:t>十一、国有资本经营预算财政拨款收入支出决算表</w:t>
      </w:r>
      <w:r>
        <w:rPr>
          <w:rFonts w:hint="eastAsia" w:ascii="微软雅黑" w:hAnsi="微软雅黑" w:eastAsia="微软雅黑" w:cs="微软雅黑"/>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微软雅黑" w:cs="微软雅黑"/>
          <w:color w:val="000000" w:themeColor="text1"/>
          <w:spacing w:val="0"/>
          <w:sz w:val="32"/>
          <w:szCs w:val="32"/>
          <w:highlight w:val="none"/>
          <w:lang w:val="en-US" w:eastAsia="zh-CN"/>
          <w14:textFill>
            <w14:solidFill>
              <w14:schemeClr w14:val="tx1"/>
            </w14:solidFill>
          </w14:textFill>
        </w:rPr>
        <w:t>54</w:t>
      </w:r>
    </w:p>
    <w:p w14:paraId="6E9333A6">
      <w:pPr>
        <w:pStyle w:val="14"/>
        <w:keepNext w:val="0"/>
        <w:keepLines w:val="0"/>
        <w:pageBreakBefore w:val="0"/>
        <w:widowControl w:val="0"/>
        <w:kinsoku/>
        <w:wordWrap/>
        <w:overflowPunct/>
        <w:topLinePunct w:val="0"/>
        <w:autoSpaceDE/>
        <w:autoSpaceDN/>
        <w:bidi w:val="0"/>
        <w:adjustRightInd w:val="0"/>
        <w:snapToGrid w:val="0"/>
        <w:spacing w:line="576" w:lineRule="exact"/>
        <w:ind w:left="0" w:leftChars="0" w:firstLine="0" w:firstLineChars="0"/>
        <w:jc w:val="distribute"/>
        <w:textAlignment w:val="auto"/>
        <w:rPr>
          <w:rFonts w:hint="eastAsia" w:ascii="楷体_GB2312" w:hAnsi="楷体_GB2312" w:eastAsia="楷体_GB2312" w:cs="楷体_GB2312"/>
          <w:color w:val="000000" w:themeColor="text1"/>
          <w:spacing w:val="0"/>
          <w:sz w:val="32"/>
          <w:szCs w:val="32"/>
          <w:highlight w:val="none"/>
          <w14:textFill>
            <w14:solidFill>
              <w14:schemeClr w14:val="tx1"/>
            </w14:solidFill>
          </w14:textFill>
        </w:rPr>
      </w:pPr>
      <w:r>
        <w:rPr>
          <w:rFonts w:hint="eastAsia" w:ascii="楷体_GB2312" w:hAnsi="楷体_GB2312" w:eastAsia="楷体_GB2312" w:cs="楷体_GB2312"/>
          <w:color w:val="000000" w:themeColor="text1"/>
          <w:spacing w:val="0"/>
          <w:sz w:val="32"/>
          <w:szCs w:val="32"/>
          <w:highlight w:val="none"/>
          <w14:textFill>
            <w14:solidFill>
              <w14:schemeClr w14:val="tx1"/>
            </w14:solidFill>
          </w14:textFill>
        </w:rPr>
        <w:t>十二、</w:t>
      </w:r>
      <w:r>
        <w:rPr>
          <w:rFonts w:hint="eastAsia" w:ascii="楷体_GB2312" w:hAnsi="楷体_GB2312" w:eastAsia="楷体_GB2312" w:cs="楷体_GB2312"/>
          <w:color w:val="000000" w:themeColor="text1"/>
          <w:spacing w:val="0"/>
          <w:sz w:val="32"/>
          <w:szCs w:val="32"/>
          <w:highlight w:val="none"/>
          <w:lang w:val="en-US" w:eastAsia="zh-CN"/>
          <w14:textFill>
            <w14:solidFill>
              <w14:schemeClr w14:val="tx1"/>
            </w14:solidFill>
          </w14:textFill>
        </w:rPr>
        <w:t>国有资本经营预算财政拨款支出决算表</w:t>
      </w:r>
      <w:r>
        <w:rPr>
          <w:rFonts w:hint="eastAsia" w:ascii="微软雅黑" w:hAnsi="微软雅黑" w:eastAsia="微软雅黑" w:cs="微软雅黑"/>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微软雅黑" w:cs="微软雅黑"/>
          <w:color w:val="000000" w:themeColor="text1"/>
          <w:spacing w:val="0"/>
          <w:sz w:val="32"/>
          <w:szCs w:val="32"/>
          <w:highlight w:val="none"/>
          <w:lang w:val="en-US" w:eastAsia="zh-CN"/>
          <w14:textFill>
            <w14:solidFill>
              <w14:schemeClr w14:val="tx1"/>
            </w14:solidFill>
          </w14:textFill>
        </w:rPr>
        <w:t>54</w:t>
      </w:r>
    </w:p>
    <w:p w14:paraId="552F90D7">
      <w:pPr>
        <w:pStyle w:val="14"/>
        <w:keepNext w:val="0"/>
        <w:keepLines w:val="0"/>
        <w:pageBreakBefore w:val="0"/>
        <w:widowControl w:val="0"/>
        <w:kinsoku/>
        <w:wordWrap/>
        <w:overflowPunct/>
        <w:topLinePunct w:val="0"/>
        <w:autoSpaceDE/>
        <w:autoSpaceDN/>
        <w:bidi w:val="0"/>
        <w:adjustRightInd w:val="0"/>
        <w:snapToGrid w:val="0"/>
        <w:spacing w:line="576" w:lineRule="exact"/>
        <w:ind w:left="0" w:leftChars="0" w:firstLine="0" w:firstLineChars="0"/>
        <w:jc w:val="distribute"/>
        <w:textAlignment w:val="auto"/>
        <w:rPr>
          <w:rFonts w:hint="eastAsia" w:ascii="楷体_GB2312" w:hAnsi="楷体_GB2312" w:eastAsia="楷体_GB2312" w:cs="楷体_GB2312"/>
          <w:color w:val="000000" w:themeColor="text1"/>
          <w:spacing w:val="0"/>
          <w:sz w:val="32"/>
          <w:szCs w:val="32"/>
          <w:highlight w:val="none"/>
          <w:lang w:val="en-US" w:eastAsia="zh-CN"/>
          <w14:textFill>
            <w14:solidFill>
              <w14:schemeClr w14:val="tx1"/>
            </w14:solidFill>
          </w14:textFill>
        </w:rPr>
      </w:pPr>
      <w:r>
        <w:rPr>
          <w:rFonts w:hint="eastAsia" w:ascii="楷体_GB2312" w:hAnsi="楷体_GB2312" w:eastAsia="楷体_GB2312" w:cs="楷体_GB2312"/>
          <w:color w:val="000000" w:themeColor="text1"/>
          <w:spacing w:val="0"/>
          <w:sz w:val="32"/>
          <w:szCs w:val="32"/>
          <w:highlight w:val="none"/>
          <w14:textFill>
            <w14:solidFill>
              <w14:schemeClr w14:val="tx1"/>
            </w14:solidFill>
          </w14:textFill>
        </w:rPr>
        <w:t>十三、财政拨款“三公”经费支出决算表</w:t>
      </w:r>
      <w:r>
        <w:rPr>
          <w:rFonts w:hint="eastAsia" w:ascii="微软雅黑" w:hAnsi="微软雅黑" w:eastAsia="微软雅黑" w:cs="微软雅黑"/>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微软雅黑" w:cs="微软雅黑"/>
          <w:color w:val="000000" w:themeColor="text1"/>
          <w:spacing w:val="0"/>
          <w:sz w:val="32"/>
          <w:szCs w:val="32"/>
          <w:highlight w:val="none"/>
          <w:lang w:val="en-US" w:eastAsia="zh-CN"/>
          <w14:textFill>
            <w14:solidFill>
              <w14:schemeClr w14:val="tx1"/>
            </w14:solidFill>
          </w14:textFill>
        </w:rPr>
        <w:t>54</w:t>
      </w:r>
    </w:p>
    <w:p w14:paraId="354B4498"/>
    <w:p w14:paraId="2DDCE752">
      <w:pPr>
        <w:keepNext w:val="0"/>
        <w:keepLines w:val="0"/>
        <w:pageBreakBefore w:val="0"/>
        <w:widowControl/>
        <w:kinsoku/>
        <w:wordWrap/>
        <w:overflowPunct/>
        <w:topLinePunct w:val="0"/>
        <w:autoSpaceDE/>
        <w:autoSpaceDN/>
        <w:bidi w:val="0"/>
        <w:adjustRightInd w:val="0"/>
        <w:snapToGrid w:val="0"/>
        <w:spacing w:line="576" w:lineRule="exact"/>
        <w:ind w:left="0" w:leftChars="0" w:firstLine="0" w:firstLineChars="0"/>
        <w:jc w:val="left"/>
        <w:textAlignment w:val="auto"/>
        <w:rPr>
          <w:rFonts w:ascii="仿宋" w:hAnsi="仿宋" w:eastAsia="仿宋_GB2312"/>
          <w:color w:val="000000" w:themeColor="text1"/>
          <w:spacing w:val="0"/>
          <w:sz w:val="32"/>
          <w:szCs w:val="32"/>
          <w:highlight w:val="none"/>
          <w14:textFill>
            <w14:solidFill>
              <w14:schemeClr w14:val="tx1"/>
            </w14:solidFill>
          </w14:textFill>
        </w:rPr>
      </w:pPr>
    </w:p>
    <w:p w14:paraId="25776907">
      <w:pPr>
        <w:keepNext w:val="0"/>
        <w:keepLines w:val="0"/>
        <w:pageBreakBefore w:val="0"/>
        <w:widowControl w:val="0"/>
        <w:kinsoku/>
        <w:wordWrap/>
        <w:overflowPunct w:val="0"/>
        <w:topLinePunct w:val="0"/>
        <w:autoSpaceDE/>
        <w:autoSpaceDN/>
        <w:bidi w:val="0"/>
        <w:adjustRightInd/>
        <w:snapToGrid/>
        <w:spacing w:before="0" w:after="0" w:line="576" w:lineRule="exact"/>
        <w:ind w:firstLine="0" w:firstLineChars="0"/>
        <w:jc w:val="center"/>
        <w:textAlignment w:val="auto"/>
        <w:outlineLvl w:val="9"/>
        <w:rPr>
          <w:rFonts w:hint="eastAsia" w:ascii="黑体" w:hAnsi="黑体" w:eastAsia="黑体"/>
          <w:b w:val="0"/>
          <w:color w:val="000000" w:themeColor="text1"/>
          <w:spacing w:val="0"/>
          <w:sz w:val="44"/>
          <w:szCs w:val="44"/>
          <w:highlight w:val="none"/>
          <w14:textFill>
            <w14:solidFill>
              <w14:schemeClr w14:val="tx1"/>
            </w14:solidFill>
          </w14:textFill>
        </w:rPr>
        <w:sectPr>
          <w:footerReference r:id="rId6" w:type="default"/>
          <w:pgSz w:w="11905" w:h="16838"/>
          <w:pgMar w:top="2098" w:right="1474" w:bottom="1984" w:left="1587" w:header="850" w:footer="1587" w:gutter="0"/>
          <w:pgBorders>
            <w:top w:val="none" w:sz="0" w:space="0"/>
            <w:left w:val="none" w:sz="0" w:space="0"/>
            <w:bottom w:val="none" w:sz="0" w:space="0"/>
            <w:right w:val="none" w:sz="0" w:space="0"/>
          </w:pgBorders>
          <w:pgNumType w:fmt="decimal" w:start="0"/>
          <w:cols w:space="0" w:num="1"/>
          <w:rtlGutter w:val="0"/>
          <w:docGrid w:linePitch="435" w:charSpace="0"/>
        </w:sectPr>
      </w:pPr>
      <w:bookmarkStart w:id="12" w:name="_Toc15377196"/>
      <w:bookmarkStart w:id="13" w:name="_Toc15396599"/>
    </w:p>
    <w:p w14:paraId="01B0FD2C">
      <w:pPr>
        <w:keepNext w:val="0"/>
        <w:keepLines w:val="0"/>
        <w:pageBreakBefore w:val="0"/>
        <w:widowControl w:val="0"/>
        <w:kinsoku/>
        <w:wordWrap/>
        <w:overflowPunct w:val="0"/>
        <w:topLinePunct w:val="0"/>
        <w:autoSpaceDE/>
        <w:autoSpaceDN/>
        <w:bidi w:val="0"/>
        <w:adjustRightInd/>
        <w:snapToGrid/>
        <w:spacing w:before="0" w:after="0" w:line="576" w:lineRule="exact"/>
        <w:ind w:firstLine="0" w:firstLineChars="0"/>
        <w:jc w:val="center"/>
        <w:textAlignment w:val="auto"/>
        <w:outlineLvl w:val="9"/>
        <w:rPr>
          <w:rStyle w:val="28"/>
          <w:rFonts w:hint="eastAsia" w:ascii="黑体" w:hAnsi="黑体" w:eastAsia="黑体"/>
          <w:b w:val="0"/>
          <w:bCs w:val="0"/>
          <w:color w:val="000000" w:themeColor="text1"/>
          <w:spacing w:val="0"/>
          <w:sz w:val="44"/>
          <w:szCs w:val="44"/>
          <w:highlight w:val="none"/>
          <w14:textFill>
            <w14:solidFill>
              <w14:schemeClr w14:val="tx1"/>
            </w14:solidFill>
          </w14:textFill>
        </w:rPr>
      </w:pPr>
      <w:r>
        <w:rPr>
          <w:rFonts w:hint="eastAsia" w:ascii="黑体" w:hAnsi="黑体" w:eastAsia="黑体"/>
          <w:b w:val="0"/>
          <w:color w:val="000000" w:themeColor="text1"/>
          <w:spacing w:val="0"/>
          <w:sz w:val="44"/>
          <w:szCs w:val="44"/>
          <w:highlight w:val="none"/>
          <w14:textFill>
            <w14:solidFill>
              <w14:schemeClr w14:val="tx1"/>
            </w14:solidFill>
          </w14:textFill>
        </w:rPr>
        <w:t xml:space="preserve">第一部分 </w:t>
      </w:r>
      <w:r>
        <w:rPr>
          <w:rStyle w:val="28"/>
          <w:rFonts w:hint="eastAsia" w:ascii="黑体" w:hAnsi="黑体" w:eastAsia="黑体"/>
          <w:b w:val="0"/>
          <w:bCs w:val="0"/>
          <w:color w:val="000000" w:themeColor="text1"/>
          <w:spacing w:val="0"/>
          <w:sz w:val="44"/>
          <w:szCs w:val="44"/>
          <w:highlight w:val="none"/>
          <w14:textFill>
            <w14:solidFill>
              <w14:schemeClr w14:val="tx1"/>
            </w14:solidFill>
          </w14:textFill>
        </w:rPr>
        <w:t>部门概况</w:t>
      </w:r>
      <w:bookmarkEnd w:id="12"/>
      <w:bookmarkEnd w:id="13"/>
    </w:p>
    <w:p w14:paraId="0196EB37">
      <w:pPr>
        <w:keepNext w:val="0"/>
        <w:keepLines w:val="0"/>
        <w:pageBreakBefore w:val="0"/>
        <w:widowControl w:val="0"/>
        <w:kinsoku/>
        <w:wordWrap/>
        <w:overflowPunct w:val="0"/>
        <w:topLinePunct w:val="0"/>
        <w:autoSpaceDE/>
        <w:autoSpaceDN/>
        <w:bidi w:val="0"/>
        <w:adjustRightInd/>
        <w:snapToGrid/>
        <w:spacing w:line="576" w:lineRule="exact"/>
        <w:ind w:firstLine="420" w:firstLineChars="200"/>
        <w:jc w:val="both"/>
        <w:textAlignment w:val="auto"/>
        <w:outlineLvl w:val="9"/>
        <w:rPr>
          <w:rFonts w:eastAsia="仿宋_GB2312"/>
          <w:color w:val="000000" w:themeColor="text1"/>
          <w14:textFill>
            <w14:solidFill>
              <w14:schemeClr w14:val="tx1"/>
            </w14:solidFill>
          </w14:textFill>
        </w:rPr>
      </w:pPr>
    </w:p>
    <w:p w14:paraId="44725ACB">
      <w:pPr>
        <w:keepNext w:val="0"/>
        <w:keepLines w:val="0"/>
        <w:pageBreakBefore w:val="0"/>
        <w:widowControl w:val="0"/>
        <w:numPr>
          <w:ilvl w:val="0"/>
          <w:numId w:val="2"/>
        </w:numPr>
        <w:kinsoku/>
        <w:wordWrap/>
        <w:overflowPunct w:val="0"/>
        <w:topLinePunct w:val="0"/>
        <w:autoSpaceDE/>
        <w:autoSpaceDN/>
        <w:bidi w:val="0"/>
        <w:adjustRightInd/>
        <w:snapToGrid/>
        <w:spacing w:before="0" w:after="0" w:line="576" w:lineRule="exact"/>
        <w:ind w:firstLine="640" w:firstLineChars="200"/>
        <w:jc w:val="both"/>
        <w:textAlignment w:val="auto"/>
        <w:outlineLvl w:val="9"/>
        <w:rPr>
          <w:rFonts w:hint="eastAsia" w:ascii="黑体" w:hAnsi="黑体" w:eastAsia="黑体"/>
          <w:b w:val="0"/>
          <w:color w:val="000000" w:themeColor="text1"/>
          <w:spacing w:val="0"/>
          <w:sz w:val="32"/>
          <w:szCs w:val="32"/>
          <w:highlight w:val="none"/>
          <w:lang w:eastAsia="zh-CN"/>
          <w14:textFill>
            <w14:solidFill>
              <w14:schemeClr w14:val="tx1"/>
            </w14:solidFill>
          </w14:textFill>
        </w:rPr>
      </w:pPr>
      <w:r>
        <w:rPr>
          <w:rFonts w:hint="eastAsia" w:ascii="黑体" w:hAnsi="黑体" w:eastAsia="黑体"/>
          <w:b w:val="0"/>
          <w:color w:val="000000" w:themeColor="text1"/>
          <w:spacing w:val="0"/>
          <w:sz w:val="32"/>
          <w:szCs w:val="32"/>
          <w:highlight w:val="none"/>
          <w:lang w:eastAsia="zh-CN"/>
          <w14:textFill>
            <w14:solidFill>
              <w14:schemeClr w14:val="tx1"/>
            </w14:solidFill>
          </w14:textFill>
        </w:rPr>
        <w:t>部门职责</w:t>
      </w:r>
    </w:p>
    <w:p w14:paraId="121A6D9A">
      <w:pPr>
        <w:keepNext w:val="0"/>
        <w:keepLines w:val="0"/>
        <w:pageBreakBefore w:val="0"/>
        <w:widowControl w:val="0"/>
        <w:kinsoku/>
        <w:wordWrap/>
        <w:overflowPunct w:val="0"/>
        <w:topLinePunct w:val="0"/>
        <w:autoSpaceDE/>
        <w:autoSpaceDN/>
        <w:bidi w:val="0"/>
        <w:adjustRightInd/>
        <w:snapToGrid/>
        <w:spacing w:line="576" w:lineRule="exact"/>
        <w:ind w:left="0" w:leftChars="0" w:firstLine="640" w:firstLineChars="200"/>
        <w:jc w:val="both"/>
        <w:textAlignment w:val="auto"/>
        <w:outlineLvl w:val="9"/>
        <w:rPr>
          <w:rFonts w:hint="eastAsia" w:ascii="仿宋_GB2312" w:hAnsi="仿宋_GB2312" w:eastAsia="仿宋_GB2312" w:cs="仿宋_GB2312"/>
          <w:bCs/>
          <w:color w:val="000000" w:themeColor="text1"/>
          <w:spacing w:val="0"/>
          <w:sz w:val="32"/>
          <w:szCs w:val="32"/>
          <w14:textFill>
            <w14:solidFill>
              <w14:schemeClr w14:val="tx1"/>
            </w14:solidFill>
          </w14:textFill>
        </w:rPr>
      </w:pPr>
      <w:r>
        <w:rPr>
          <w:rFonts w:hint="eastAsia" w:ascii="仿宋_GB2312" w:hAnsi="仿宋_GB2312" w:eastAsia="仿宋_GB2312" w:cs="仿宋_GB2312"/>
          <w:bCs/>
          <w:color w:val="000000" w:themeColor="text1"/>
          <w:spacing w:val="0"/>
          <w:sz w:val="32"/>
          <w:szCs w:val="32"/>
          <w14:textFill>
            <w14:solidFill>
              <w14:schemeClr w14:val="tx1"/>
            </w14:solidFill>
          </w14:textFill>
        </w:rPr>
        <w:t>中共广元市昭化区委统战部是区委主管统一战线工作的只能部门，主要职责是：</w:t>
      </w:r>
    </w:p>
    <w:p w14:paraId="0AF959F1">
      <w:pPr>
        <w:keepNext w:val="0"/>
        <w:keepLines w:val="0"/>
        <w:pageBreakBefore w:val="0"/>
        <w:widowControl w:val="0"/>
        <w:kinsoku/>
        <w:wordWrap/>
        <w:overflowPunct w:val="0"/>
        <w:topLinePunct w:val="0"/>
        <w:autoSpaceDE/>
        <w:autoSpaceDN/>
        <w:bidi w:val="0"/>
        <w:adjustRightInd/>
        <w:snapToGrid/>
        <w:spacing w:line="576" w:lineRule="exact"/>
        <w:ind w:left="0" w:leftChars="0" w:firstLine="640" w:firstLineChars="200"/>
        <w:jc w:val="both"/>
        <w:textAlignment w:val="auto"/>
        <w:outlineLvl w:val="9"/>
        <w:rPr>
          <w:rFonts w:ascii="仿宋_GB2312" w:hAnsi="仿宋_GB2312" w:eastAsia="仿宋_GB2312" w:cs="仿宋_GB2312"/>
          <w:bCs/>
          <w:color w:val="000000" w:themeColor="text1"/>
          <w:spacing w:val="0"/>
          <w:sz w:val="32"/>
          <w:szCs w:val="32"/>
          <w14:textFill>
            <w14:solidFill>
              <w14:schemeClr w14:val="tx1"/>
            </w14:solidFill>
          </w14:textFill>
        </w:rPr>
      </w:pPr>
      <w:r>
        <w:rPr>
          <w:rFonts w:hint="default" w:ascii="仿宋_GB2312" w:hAnsi="仿宋_GB2312" w:eastAsia="仿宋_GB2312" w:cs="仿宋_GB2312"/>
          <w:bCs/>
          <w:color w:val="000000" w:themeColor="text1"/>
          <w:spacing w:val="0"/>
          <w:sz w:val="32"/>
          <w:szCs w:val="32"/>
          <w14:textFill>
            <w14:solidFill>
              <w14:schemeClr w14:val="tx1"/>
            </w14:solidFill>
          </w14:textFill>
        </w:rPr>
        <w:t>（一）</w:t>
      </w:r>
      <w:r>
        <w:rPr>
          <w:rFonts w:hint="eastAsia" w:ascii="仿宋_GB2312" w:hAnsi="仿宋_GB2312" w:eastAsia="仿宋_GB2312" w:cs="仿宋_GB2312"/>
          <w:bCs/>
          <w:color w:val="000000" w:themeColor="text1"/>
          <w:spacing w:val="0"/>
          <w:sz w:val="32"/>
          <w:szCs w:val="32"/>
          <w14:textFill>
            <w14:solidFill>
              <w14:schemeClr w14:val="tx1"/>
            </w14:solidFill>
          </w14:textFill>
        </w:rPr>
        <w:t>贯彻落实加强党对统一战线工作集中统一领导的要求，发挥区委在统战工作方面的参谋机构、组织协调机构、具体执行机构、督促检查机构作用，了解情况、掌握政策、协调关系、安排人事、增进共识、加强团结，协调统一战线各方面关系，组织落实党中央和省委、市委、区委关于统一战线工作重大决策部署，巩固壮大最广泛的统一战线。</w:t>
      </w:r>
    </w:p>
    <w:p w14:paraId="08D1E4AF">
      <w:pPr>
        <w:keepNext w:val="0"/>
        <w:keepLines w:val="0"/>
        <w:pageBreakBefore w:val="0"/>
        <w:widowControl w:val="0"/>
        <w:kinsoku/>
        <w:wordWrap/>
        <w:overflowPunct w:val="0"/>
        <w:topLinePunct w:val="0"/>
        <w:autoSpaceDE/>
        <w:autoSpaceDN/>
        <w:bidi w:val="0"/>
        <w:adjustRightInd/>
        <w:snapToGrid/>
        <w:spacing w:line="576" w:lineRule="exact"/>
        <w:ind w:left="0" w:leftChars="0" w:firstLine="640" w:firstLineChars="200"/>
        <w:jc w:val="both"/>
        <w:textAlignment w:val="auto"/>
        <w:outlineLvl w:val="9"/>
        <w:rPr>
          <w:rFonts w:ascii="仿宋_GB2312" w:hAnsi="仿宋_GB2312" w:eastAsia="仿宋_GB2312" w:cs="仿宋_GB2312"/>
          <w:bCs/>
          <w:color w:val="000000" w:themeColor="text1"/>
          <w:spacing w:val="0"/>
          <w:sz w:val="32"/>
          <w:szCs w:val="32"/>
          <w14:textFill>
            <w14:solidFill>
              <w14:schemeClr w14:val="tx1"/>
            </w14:solidFill>
          </w14:textFill>
        </w:rPr>
      </w:pPr>
      <w:r>
        <w:rPr>
          <w:rFonts w:hint="default" w:ascii="楷体_GB2312" w:hAnsi="楷体_GB2312" w:eastAsia="楷体_GB2312" w:cs="楷体_GB2312"/>
          <w:bCs/>
          <w:color w:val="000000" w:themeColor="text1"/>
          <w:spacing w:val="0"/>
          <w:sz w:val="32"/>
          <w:szCs w:val="32"/>
          <w:lang w:eastAsia="zh-CN"/>
          <w14:textFill>
            <w14:solidFill>
              <w14:schemeClr w14:val="tx1"/>
            </w14:solidFill>
          </w14:textFill>
        </w:rPr>
        <w:t>（二）</w:t>
      </w:r>
      <w:r>
        <w:rPr>
          <w:rFonts w:hint="eastAsia" w:ascii="仿宋_GB2312" w:hAnsi="仿宋_GB2312" w:eastAsia="仿宋_GB2312" w:cs="仿宋_GB2312"/>
          <w:bCs/>
          <w:color w:val="000000" w:themeColor="text1"/>
          <w:spacing w:val="0"/>
          <w:sz w:val="32"/>
          <w:szCs w:val="32"/>
          <w14:textFill>
            <w14:solidFill>
              <w14:schemeClr w14:val="tx1"/>
            </w14:solidFill>
          </w14:textFill>
        </w:rPr>
        <w:t>研究拟订统一战线工作的政策草案并推动落实，深入调查研究，及时向区委报告统一战线工作情况并提出建议；统筹协调和指导各乡镇（街道）、各部门（单位）统一战线工作。</w:t>
      </w:r>
    </w:p>
    <w:p w14:paraId="56BB29DA">
      <w:pPr>
        <w:keepNext w:val="0"/>
        <w:keepLines w:val="0"/>
        <w:pageBreakBefore w:val="0"/>
        <w:widowControl w:val="0"/>
        <w:kinsoku/>
        <w:wordWrap/>
        <w:overflowPunct w:val="0"/>
        <w:topLinePunct w:val="0"/>
        <w:autoSpaceDE/>
        <w:autoSpaceDN/>
        <w:bidi w:val="0"/>
        <w:adjustRightInd/>
        <w:snapToGrid/>
        <w:spacing w:line="576" w:lineRule="exact"/>
        <w:ind w:left="0" w:leftChars="0" w:firstLine="640" w:firstLineChars="200"/>
        <w:jc w:val="both"/>
        <w:textAlignment w:val="auto"/>
        <w:outlineLvl w:val="9"/>
        <w:rPr>
          <w:rFonts w:ascii="仿宋_GB2312" w:hAnsi="仿宋_GB2312" w:eastAsia="仿宋_GB2312" w:cs="仿宋_GB2312"/>
          <w:bCs/>
          <w:color w:val="000000" w:themeColor="text1"/>
          <w:spacing w:val="0"/>
          <w:sz w:val="32"/>
          <w:szCs w:val="32"/>
          <w14:textFill>
            <w14:solidFill>
              <w14:schemeClr w14:val="tx1"/>
            </w14:solidFill>
          </w14:textFill>
        </w:rPr>
      </w:pPr>
      <w:r>
        <w:rPr>
          <w:rFonts w:hint="eastAsia" w:ascii="楷体_GB2312" w:hAnsi="楷体_GB2312" w:eastAsia="楷体_GB2312" w:cs="楷体_GB2312"/>
          <w:bCs/>
          <w:color w:val="000000" w:themeColor="text1"/>
          <w:spacing w:val="0"/>
          <w:sz w:val="32"/>
          <w:szCs w:val="32"/>
          <w:lang w:val="en-US" w:eastAsia="zh-CN"/>
          <w14:textFill>
            <w14:solidFill>
              <w14:schemeClr w14:val="tx1"/>
            </w14:solidFill>
          </w14:textFill>
        </w:rPr>
        <w:t>（</w:t>
      </w:r>
      <w:r>
        <w:rPr>
          <w:rFonts w:hint="default" w:ascii="楷体_GB2312" w:hAnsi="楷体_GB2312" w:eastAsia="楷体_GB2312" w:cs="楷体_GB2312"/>
          <w:bCs/>
          <w:color w:val="000000" w:themeColor="text1"/>
          <w:spacing w:val="0"/>
          <w:sz w:val="32"/>
          <w:szCs w:val="32"/>
          <w:lang w:eastAsia="zh-CN"/>
          <w14:textFill>
            <w14:solidFill>
              <w14:schemeClr w14:val="tx1"/>
            </w14:solidFill>
          </w14:textFill>
        </w:rPr>
        <w:t>三</w:t>
      </w:r>
      <w:r>
        <w:rPr>
          <w:rFonts w:hint="eastAsia" w:ascii="楷体_GB2312" w:hAnsi="楷体_GB2312" w:eastAsia="楷体_GB2312" w:cs="楷体_GB2312"/>
          <w:bCs/>
          <w:color w:val="000000" w:themeColor="text1"/>
          <w:spacing w:val="0"/>
          <w:sz w:val="32"/>
          <w:szCs w:val="32"/>
          <w:lang w:val="en-US" w:eastAsia="zh-CN"/>
          <w14:textFill>
            <w14:solidFill>
              <w14:schemeClr w14:val="tx1"/>
            </w14:solidFill>
          </w14:textFill>
        </w:rPr>
        <w:t>）</w:t>
      </w:r>
      <w:r>
        <w:rPr>
          <w:rFonts w:hint="eastAsia" w:ascii="仿宋_GB2312" w:hAnsi="仿宋_GB2312" w:eastAsia="仿宋_GB2312" w:cs="仿宋_GB2312"/>
          <w:bCs/>
          <w:color w:val="000000" w:themeColor="text1"/>
          <w:spacing w:val="0"/>
          <w:sz w:val="32"/>
          <w:szCs w:val="32"/>
          <w14:textFill>
            <w14:solidFill>
              <w14:schemeClr w14:val="tx1"/>
            </w14:solidFill>
          </w14:textFill>
        </w:rPr>
        <w:t>负责发现、培养党外代表人士，制定党外干部培养规划，负责党外人士的政治安排，会同有关部门做好安排党外人士担任政府和司法机关等领导职务的工作，推动学校、人民团体、科研院所、国有企业党外干部安排工作。协助民主党派支部（社）、区工商联做好干部管理工作，反映和协调解决党外代表人士工作、生活中的实际困难。</w:t>
      </w:r>
    </w:p>
    <w:p w14:paraId="6DA227A2">
      <w:pPr>
        <w:keepNext w:val="0"/>
        <w:keepLines w:val="0"/>
        <w:pageBreakBefore w:val="0"/>
        <w:widowControl w:val="0"/>
        <w:kinsoku/>
        <w:wordWrap/>
        <w:overflowPunct w:val="0"/>
        <w:topLinePunct w:val="0"/>
        <w:autoSpaceDE/>
        <w:autoSpaceDN/>
        <w:bidi w:val="0"/>
        <w:adjustRightInd/>
        <w:snapToGrid/>
        <w:spacing w:line="576" w:lineRule="exact"/>
        <w:ind w:left="0" w:leftChars="0" w:firstLine="640" w:firstLineChars="200"/>
        <w:jc w:val="both"/>
        <w:textAlignment w:val="auto"/>
        <w:outlineLvl w:val="9"/>
        <w:rPr>
          <w:rFonts w:ascii="仿宋_GB2312" w:hAnsi="仿宋_GB2312" w:eastAsia="仿宋_GB2312" w:cs="仿宋_GB2312"/>
          <w:bCs/>
          <w:color w:val="000000" w:themeColor="text1"/>
          <w:spacing w:val="0"/>
          <w:sz w:val="32"/>
          <w:szCs w:val="32"/>
          <w14:textFill>
            <w14:solidFill>
              <w14:schemeClr w14:val="tx1"/>
            </w14:solidFill>
          </w14:textFill>
        </w:rPr>
      </w:pPr>
      <w:r>
        <w:rPr>
          <w:rFonts w:hint="eastAsia" w:ascii="楷体_GB2312" w:hAnsi="楷体_GB2312" w:eastAsia="楷体_GB2312" w:cs="楷体_GB2312"/>
          <w:bCs/>
          <w:color w:val="000000" w:themeColor="text1"/>
          <w:spacing w:val="0"/>
          <w:sz w:val="32"/>
          <w:szCs w:val="32"/>
          <w:lang w:val="en-US" w:eastAsia="zh-CN"/>
          <w14:textFill>
            <w14:solidFill>
              <w14:schemeClr w14:val="tx1"/>
            </w14:solidFill>
          </w14:textFill>
        </w:rPr>
        <w:t>（</w:t>
      </w:r>
      <w:r>
        <w:rPr>
          <w:rFonts w:hint="default" w:ascii="楷体_GB2312" w:hAnsi="楷体_GB2312" w:eastAsia="楷体_GB2312" w:cs="楷体_GB2312"/>
          <w:bCs/>
          <w:color w:val="000000" w:themeColor="text1"/>
          <w:spacing w:val="0"/>
          <w:sz w:val="32"/>
          <w:szCs w:val="32"/>
          <w:lang w:eastAsia="zh-CN"/>
          <w14:textFill>
            <w14:solidFill>
              <w14:schemeClr w14:val="tx1"/>
            </w14:solidFill>
          </w14:textFill>
        </w:rPr>
        <w:t>四</w:t>
      </w:r>
      <w:r>
        <w:rPr>
          <w:rFonts w:hint="eastAsia" w:ascii="楷体_GB2312" w:hAnsi="楷体_GB2312" w:eastAsia="楷体_GB2312" w:cs="楷体_GB2312"/>
          <w:bCs/>
          <w:color w:val="000000" w:themeColor="text1"/>
          <w:spacing w:val="0"/>
          <w:sz w:val="32"/>
          <w:szCs w:val="32"/>
          <w:lang w:val="en-US" w:eastAsia="zh-CN"/>
          <w14:textFill>
            <w14:solidFill>
              <w14:schemeClr w14:val="tx1"/>
            </w14:solidFill>
          </w14:textFill>
        </w:rPr>
        <w:t>）</w:t>
      </w:r>
      <w:r>
        <w:rPr>
          <w:rFonts w:hint="eastAsia" w:ascii="仿宋_GB2312" w:hAnsi="仿宋_GB2312" w:eastAsia="仿宋_GB2312" w:cs="仿宋_GB2312"/>
          <w:bCs/>
          <w:color w:val="000000" w:themeColor="text1"/>
          <w:spacing w:val="0"/>
          <w:sz w:val="32"/>
          <w:szCs w:val="32"/>
          <w14:textFill>
            <w14:solidFill>
              <w14:schemeClr w14:val="tx1"/>
            </w14:solidFill>
          </w14:textFill>
        </w:rPr>
        <w:t>贯彻落实党的宣传工作方针，统筹推进全区统一战线宣传和意识形态工作，组织贯彻落实党中央、省委、市委、区委统一战线宣传工作政策和规划，统筹推进网络统战工作，研判涉及统一战线的舆情并协调有关部门应对处置。</w:t>
      </w:r>
    </w:p>
    <w:p w14:paraId="063C1581">
      <w:pPr>
        <w:keepNext w:val="0"/>
        <w:keepLines w:val="0"/>
        <w:pageBreakBefore w:val="0"/>
        <w:widowControl w:val="0"/>
        <w:kinsoku/>
        <w:wordWrap/>
        <w:overflowPunct w:val="0"/>
        <w:topLinePunct w:val="0"/>
        <w:autoSpaceDE/>
        <w:autoSpaceDN/>
        <w:bidi w:val="0"/>
        <w:adjustRightInd/>
        <w:snapToGrid/>
        <w:spacing w:line="576" w:lineRule="exact"/>
        <w:ind w:left="0" w:leftChars="0" w:firstLine="640" w:firstLineChars="200"/>
        <w:jc w:val="both"/>
        <w:textAlignment w:val="auto"/>
        <w:outlineLvl w:val="9"/>
        <w:rPr>
          <w:rFonts w:ascii="仿宋_GB2312" w:hAnsi="仿宋_GB2312" w:eastAsia="仿宋_GB2312" w:cs="仿宋_GB2312"/>
          <w:bCs/>
          <w:color w:val="000000" w:themeColor="text1"/>
          <w:spacing w:val="0"/>
          <w:sz w:val="32"/>
          <w:szCs w:val="32"/>
          <w14:textFill>
            <w14:solidFill>
              <w14:schemeClr w14:val="tx1"/>
            </w14:solidFill>
          </w14:textFill>
        </w:rPr>
      </w:pPr>
      <w:r>
        <w:rPr>
          <w:rFonts w:hint="eastAsia" w:ascii="楷体_GB2312" w:hAnsi="楷体_GB2312" w:eastAsia="楷体_GB2312" w:cs="楷体_GB2312"/>
          <w:bCs/>
          <w:color w:val="000000" w:themeColor="text1"/>
          <w:spacing w:val="0"/>
          <w:sz w:val="32"/>
          <w:szCs w:val="32"/>
          <w:lang w:val="en-US" w:eastAsia="zh-CN"/>
          <w14:textFill>
            <w14:solidFill>
              <w14:schemeClr w14:val="tx1"/>
            </w14:solidFill>
          </w14:textFill>
        </w:rPr>
        <w:t>（</w:t>
      </w:r>
      <w:r>
        <w:rPr>
          <w:rFonts w:hint="default" w:ascii="楷体_GB2312" w:hAnsi="楷体_GB2312" w:eastAsia="楷体_GB2312" w:cs="楷体_GB2312"/>
          <w:bCs/>
          <w:color w:val="000000" w:themeColor="text1"/>
          <w:spacing w:val="0"/>
          <w:sz w:val="32"/>
          <w:szCs w:val="32"/>
          <w:lang w:eastAsia="zh-CN"/>
          <w14:textFill>
            <w14:solidFill>
              <w14:schemeClr w14:val="tx1"/>
            </w14:solidFill>
          </w14:textFill>
        </w:rPr>
        <w:t>五</w:t>
      </w:r>
      <w:r>
        <w:rPr>
          <w:rFonts w:hint="eastAsia" w:ascii="楷体_GB2312" w:hAnsi="楷体_GB2312" w:eastAsia="楷体_GB2312" w:cs="楷体_GB2312"/>
          <w:bCs/>
          <w:color w:val="000000" w:themeColor="text1"/>
          <w:spacing w:val="0"/>
          <w:sz w:val="32"/>
          <w:szCs w:val="32"/>
          <w:lang w:val="en-US" w:eastAsia="zh-CN"/>
          <w14:textFill>
            <w14:solidFill>
              <w14:schemeClr w14:val="tx1"/>
            </w14:solidFill>
          </w14:textFill>
        </w:rPr>
        <w:t>）</w:t>
      </w:r>
      <w:r>
        <w:rPr>
          <w:rFonts w:hint="eastAsia" w:ascii="仿宋_GB2312" w:hAnsi="仿宋_GB2312" w:eastAsia="仿宋_GB2312" w:cs="仿宋_GB2312"/>
          <w:bCs/>
          <w:color w:val="000000" w:themeColor="text1"/>
          <w:spacing w:val="0"/>
          <w:sz w:val="32"/>
          <w:szCs w:val="32"/>
          <w14:textFill>
            <w14:solidFill>
              <w14:schemeClr w14:val="tx1"/>
            </w14:solidFill>
          </w14:textFill>
        </w:rPr>
        <w:t>负责联系各民主党派，通报情况、反映意见、制定年度政党协商计划，贯彻落实中国共产党领导的多党合作和政治协商制度以及对民主党派的方针政策，支持、帮助民主党派加强自身建设，做好支持民主党派履行职责、发挥作用的工作。</w:t>
      </w:r>
    </w:p>
    <w:p w14:paraId="3662F467">
      <w:pPr>
        <w:keepNext w:val="0"/>
        <w:keepLines w:val="0"/>
        <w:pageBreakBefore w:val="0"/>
        <w:widowControl w:val="0"/>
        <w:kinsoku/>
        <w:wordWrap/>
        <w:overflowPunct w:val="0"/>
        <w:topLinePunct w:val="0"/>
        <w:autoSpaceDE/>
        <w:autoSpaceDN/>
        <w:bidi w:val="0"/>
        <w:adjustRightInd/>
        <w:snapToGrid/>
        <w:spacing w:line="576" w:lineRule="exact"/>
        <w:ind w:left="0" w:leftChars="0" w:firstLine="640" w:firstLineChars="200"/>
        <w:jc w:val="both"/>
        <w:textAlignment w:val="auto"/>
        <w:outlineLvl w:val="9"/>
        <w:rPr>
          <w:rFonts w:ascii="仿宋_GB2312" w:hAnsi="仿宋_GB2312" w:eastAsia="仿宋_GB2312" w:cs="仿宋_GB2312"/>
          <w:bCs/>
          <w:color w:val="000000" w:themeColor="text1"/>
          <w:spacing w:val="0"/>
          <w:sz w:val="32"/>
          <w:szCs w:val="32"/>
          <w14:textFill>
            <w14:solidFill>
              <w14:schemeClr w14:val="tx1"/>
            </w14:solidFill>
          </w14:textFill>
        </w:rPr>
      </w:pPr>
      <w:r>
        <w:rPr>
          <w:rFonts w:hint="eastAsia" w:ascii="楷体_GB2312" w:hAnsi="楷体_GB2312" w:eastAsia="楷体_GB2312" w:cs="楷体_GB2312"/>
          <w:bCs/>
          <w:color w:val="000000" w:themeColor="text1"/>
          <w:spacing w:val="0"/>
          <w:sz w:val="32"/>
          <w:szCs w:val="32"/>
          <w:lang w:val="en-US" w:eastAsia="zh-CN"/>
          <w14:textFill>
            <w14:solidFill>
              <w14:schemeClr w14:val="tx1"/>
            </w14:solidFill>
          </w14:textFill>
        </w:rPr>
        <w:t>（</w:t>
      </w:r>
      <w:r>
        <w:rPr>
          <w:rFonts w:hint="default" w:ascii="楷体_GB2312" w:hAnsi="楷体_GB2312" w:eastAsia="楷体_GB2312" w:cs="楷体_GB2312"/>
          <w:bCs/>
          <w:color w:val="000000" w:themeColor="text1"/>
          <w:spacing w:val="0"/>
          <w:sz w:val="32"/>
          <w:szCs w:val="32"/>
          <w:lang w:eastAsia="zh-CN"/>
          <w14:textFill>
            <w14:solidFill>
              <w14:schemeClr w14:val="tx1"/>
            </w14:solidFill>
          </w14:textFill>
        </w:rPr>
        <w:t>六</w:t>
      </w:r>
      <w:r>
        <w:rPr>
          <w:rFonts w:hint="eastAsia" w:ascii="楷体_GB2312" w:hAnsi="楷体_GB2312" w:eastAsia="楷体_GB2312" w:cs="楷体_GB2312"/>
          <w:bCs/>
          <w:color w:val="000000" w:themeColor="text1"/>
          <w:spacing w:val="0"/>
          <w:sz w:val="32"/>
          <w:szCs w:val="32"/>
          <w:lang w:val="en-US" w:eastAsia="zh-CN"/>
          <w14:textFill>
            <w14:solidFill>
              <w14:schemeClr w14:val="tx1"/>
            </w14:solidFill>
          </w14:textFill>
        </w:rPr>
        <w:t>）</w:t>
      </w:r>
      <w:r>
        <w:rPr>
          <w:rFonts w:hint="eastAsia" w:ascii="仿宋_GB2312" w:hAnsi="仿宋_GB2312" w:eastAsia="仿宋_GB2312" w:cs="仿宋_GB2312"/>
          <w:bCs/>
          <w:color w:val="000000" w:themeColor="text1"/>
          <w:spacing w:val="0"/>
          <w:sz w:val="32"/>
          <w:szCs w:val="32"/>
          <w14:textFill>
            <w14:solidFill>
              <w14:schemeClr w14:val="tx1"/>
            </w14:solidFill>
          </w14:textFill>
        </w:rPr>
        <w:t>贯彻落实党的民族工作方针，研究拟订民族工作中的政策和重大措施，协调处理民族工作中的重大问题，统筹协调做好少数民族干部工作。依法管理民族事务，全面促进民族事业发展。</w:t>
      </w:r>
    </w:p>
    <w:p w14:paraId="7D92994D">
      <w:pPr>
        <w:keepNext w:val="0"/>
        <w:keepLines w:val="0"/>
        <w:pageBreakBefore w:val="0"/>
        <w:widowControl w:val="0"/>
        <w:kinsoku/>
        <w:wordWrap/>
        <w:overflowPunct w:val="0"/>
        <w:topLinePunct w:val="0"/>
        <w:autoSpaceDE/>
        <w:autoSpaceDN/>
        <w:bidi w:val="0"/>
        <w:adjustRightInd/>
        <w:snapToGrid/>
        <w:spacing w:line="576" w:lineRule="exact"/>
        <w:ind w:left="0" w:leftChars="0" w:firstLine="640" w:firstLineChars="200"/>
        <w:jc w:val="both"/>
        <w:textAlignment w:val="auto"/>
        <w:outlineLvl w:val="9"/>
        <w:rPr>
          <w:rFonts w:ascii="仿宋_GB2312" w:hAnsi="仿宋_GB2312" w:eastAsia="仿宋_GB2312" w:cs="仿宋_GB2312"/>
          <w:bCs/>
          <w:color w:val="000000" w:themeColor="text1"/>
          <w:spacing w:val="0"/>
          <w:sz w:val="32"/>
          <w:szCs w:val="32"/>
          <w14:textFill>
            <w14:solidFill>
              <w14:schemeClr w14:val="tx1"/>
            </w14:solidFill>
          </w14:textFill>
        </w:rPr>
      </w:pPr>
      <w:r>
        <w:rPr>
          <w:rFonts w:hint="eastAsia" w:ascii="楷体_GB2312" w:hAnsi="楷体_GB2312" w:eastAsia="楷体_GB2312" w:cs="楷体_GB2312"/>
          <w:bCs/>
          <w:color w:val="000000" w:themeColor="text1"/>
          <w:spacing w:val="0"/>
          <w:sz w:val="32"/>
          <w:szCs w:val="32"/>
          <w:lang w:val="en-US" w:eastAsia="zh-CN"/>
          <w14:textFill>
            <w14:solidFill>
              <w14:schemeClr w14:val="tx1"/>
            </w14:solidFill>
          </w14:textFill>
        </w:rPr>
        <w:t>（</w:t>
      </w:r>
      <w:r>
        <w:rPr>
          <w:rFonts w:hint="default" w:ascii="楷体_GB2312" w:hAnsi="楷体_GB2312" w:eastAsia="楷体_GB2312" w:cs="楷体_GB2312"/>
          <w:bCs/>
          <w:color w:val="000000" w:themeColor="text1"/>
          <w:spacing w:val="0"/>
          <w:sz w:val="32"/>
          <w:szCs w:val="32"/>
          <w:lang w:eastAsia="zh-CN"/>
          <w14:textFill>
            <w14:solidFill>
              <w14:schemeClr w14:val="tx1"/>
            </w14:solidFill>
          </w14:textFill>
        </w:rPr>
        <w:t>七</w:t>
      </w:r>
      <w:r>
        <w:rPr>
          <w:rFonts w:hint="eastAsia" w:ascii="楷体_GB2312" w:hAnsi="楷体_GB2312" w:eastAsia="楷体_GB2312" w:cs="楷体_GB2312"/>
          <w:bCs/>
          <w:color w:val="000000" w:themeColor="text1"/>
          <w:spacing w:val="0"/>
          <w:sz w:val="32"/>
          <w:szCs w:val="32"/>
          <w:lang w:val="en-US" w:eastAsia="zh-CN"/>
          <w14:textFill>
            <w14:solidFill>
              <w14:schemeClr w14:val="tx1"/>
            </w14:solidFill>
          </w14:textFill>
        </w:rPr>
        <w:t>）</w:t>
      </w:r>
      <w:r>
        <w:rPr>
          <w:rFonts w:hint="eastAsia" w:ascii="仿宋_GB2312" w:hAnsi="仿宋_GB2312" w:eastAsia="仿宋_GB2312" w:cs="仿宋_GB2312"/>
          <w:bCs/>
          <w:color w:val="000000" w:themeColor="text1"/>
          <w:spacing w:val="0"/>
          <w:sz w:val="32"/>
          <w:szCs w:val="32"/>
          <w14:textFill>
            <w14:solidFill>
              <w14:schemeClr w14:val="tx1"/>
            </w14:solidFill>
          </w14:textFill>
        </w:rPr>
        <w:t>贯彻落实党的宗教工作基本方针和政策，研究拟订宗教工作的重大政策措施并督促落实。依法管理宗教行政事务，保护公民宗教信仰自由和正常的宗教活动，维护宗教界合法权益，抵御境外利用宗教进行渗透，引导各宗教坚持中国化方向，巩固和发展同宗教界的爱国统一战线。</w:t>
      </w:r>
    </w:p>
    <w:p w14:paraId="09F11486">
      <w:pPr>
        <w:keepNext w:val="0"/>
        <w:keepLines w:val="0"/>
        <w:pageBreakBefore w:val="0"/>
        <w:widowControl w:val="0"/>
        <w:kinsoku/>
        <w:wordWrap/>
        <w:overflowPunct w:val="0"/>
        <w:topLinePunct w:val="0"/>
        <w:autoSpaceDE/>
        <w:autoSpaceDN/>
        <w:bidi w:val="0"/>
        <w:adjustRightInd/>
        <w:snapToGrid/>
        <w:spacing w:line="576" w:lineRule="exact"/>
        <w:ind w:left="0" w:leftChars="0" w:firstLine="640" w:firstLineChars="200"/>
        <w:jc w:val="both"/>
        <w:textAlignment w:val="auto"/>
        <w:outlineLvl w:val="9"/>
        <w:rPr>
          <w:rFonts w:ascii="仿宋_GB2312" w:hAnsi="仿宋_GB2312" w:eastAsia="仿宋_GB2312" w:cs="仿宋_GB2312"/>
          <w:bCs/>
          <w:color w:val="000000" w:themeColor="text1"/>
          <w:spacing w:val="0"/>
          <w:sz w:val="32"/>
          <w:szCs w:val="32"/>
          <w14:textFill>
            <w14:solidFill>
              <w14:schemeClr w14:val="tx1"/>
            </w14:solidFill>
          </w14:textFill>
        </w:rPr>
      </w:pPr>
      <w:r>
        <w:rPr>
          <w:rFonts w:hint="eastAsia" w:ascii="楷体_GB2312" w:hAnsi="楷体_GB2312" w:eastAsia="楷体_GB2312" w:cs="楷体_GB2312"/>
          <w:bCs/>
          <w:color w:val="000000" w:themeColor="text1"/>
          <w:spacing w:val="0"/>
          <w:sz w:val="32"/>
          <w:szCs w:val="32"/>
          <w:lang w:val="en-US" w:eastAsia="zh-CN"/>
          <w14:textFill>
            <w14:solidFill>
              <w14:schemeClr w14:val="tx1"/>
            </w14:solidFill>
          </w14:textFill>
        </w:rPr>
        <w:t>（</w:t>
      </w:r>
      <w:r>
        <w:rPr>
          <w:rFonts w:hint="default" w:ascii="楷体_GB2312" w:hAnsi="楷体_GB2312" w:eastAsia="楷体_GB2312" w:cs="楷体_GB2312"/>
          <w:bCs/>
          <w:color w:val="000000" w:themeColor="text1"/>
          <w:spacing w:val="0"/>
          <w:sz w:val="32"/>
          <w:szCs w:val="32"/>
          <w:lang w:eastAsia="zh-CN"/>
          <w14:textFill>
            <w14:solidFill>
              <w14:schemeClr w14:val="tx1"/>
            </w14:solidFill>
          </w14:textFill>
        </w:rPr>
        <w:t>八</w:t>
      </w:r>
      <w:r>
        <w:rPr>
          <w:rFonts w:hint="eastAsia" w:ascii="楷体_GB2312" w:hAnsi="楷体_GB2312" w:eastAsia="楷体_GB2312" w:cs="楷体_GB2312"/>
          <w:bCs/>
          <w:color w:val="000000" w:themeColor="text1"/>
          <w:spacing w:val="0"/>
          <w:sz w:val="32"/>
          <w:szCs w:val="32"/>
          <w:lang w:val="en-US" w:eastAsia="zh-CN"/>
          <w14:textFill>
            <w14:solidFill>
              <w14:schemeClr w14:val="tx1"/>
            </w14:solidFill>
          </w14:textFill>
        </w:rPr>
        <w:t>）</w:t>
      </w:r>
      <w:r>
        <w:rPr>
          <w:rFonts w:hint="eastAsia" w:ascii="仿宋_GB2312" w:hAnsi="仿宋_GB2312" w:eastAsia="仿宋_GB2312" w:cs="仿宋_GB2312"/>
          <w:bCs/>
          <w:color w:val="000000" w:themeColor="text1"/>
          <w:spacing w:val="0"/>
          <w:sz w:val="32"/>
          <w:szCs w:val="32"/>
          <w14:textFill>
            <w14:solidFill>
              <w14:schemeClr w14:val="tx1"/>
            </w14:solidFill>
          </w14:textFill>
        </w:rPr>
        <w:t>规范民间信仰活动，依法管理民间信仰，维护民间信仰信众的合法权益；挖掘民间信仰中的优秀传统文化资源，引导民间信仰信众爱国守法、团结友善、服务社会、维护和谐。</w:t>
      </w:r>
    </w:p>
    <w:p w14:paraId="03164754">
      <w:pPr>
        <w:keepNext w:val="0"/>
        <w:keepLines w:val="0"/>
        <w:pageBreakBefore w:val="0"/>
        <w:widowControl w:val="0"/>
        <w:kinsoku/>
        <w:wordWrap/>
        <w:overflowPunct w:val="0"/>
        <w:topLinePunct w:val="0"/>
        <w:autoSpaceDE/>
        <w:autoSpaceDN/>
        <w:bidi w:val="0"/>
        <w:adjustRightInd/>
        <w:snapToGrid/>
        <w:spacing w:line="576" w:lineRule="exact"/>
        <w:ind w:left="0" w:leftChars="0" w:firstLine="640" w:firstLineChars="200"/>
        <w:jc w:val="both"/>
        <w:textAlignment w:val="auto"/>
        <w:outlineLvl w:val="9"/>
        <w:rPr>
          <w:rFonts w:ascii="仿宋_GB2312" w:hAnsi="仿宋_GB2312" w:eastAsia="仿宋_GB2312" w:cs="仿宋_GB2312"/>
          <w:bCs/>
          <w:color w:val="000000" w:themeColor="text1"/>
          <w:spacing w:val="0"/>
          <w:sz w:val="32"/>
          <w:szCs w:val="32"/>
          <w14:textFill>
            <w14:solidFill>
              <w14:schemeClr w14:val="tx1"/>
            </w14:solidFill>
          </w14:textFill>
        </w:rPr>
      </w:pPr>
      <w:r>
        <w:rPr>
          <w:rFonts w:hint="eastAsia" w:ascii="楷体_GB2312" w:hAnsi="楷体_GB2312" w:eastAsia="楷体_GB2312" w:cs="楷体_GB2312"/>
          <w:bCs/>
          <w:color w:val="000000" w:themeColor="text1"/>
          <w:spacing w:val="0"/>
          <w:sz w:val="32"/>
          <w:szCs w:val="32"/>
          <w:lang w:val="en-US" w:eastAsia="zh-CN"/>
          <w14:textFill>
            <w14:solidFill>
              <w14:schemeClr w14:val="tx1"/>
            </w14:solidFill>
          </w14:textFill>
        </w:rPr>
        <w:t>（</w:t>
      </w:r>
      <w:r>
        <w:rPr>
          <w:rFonts w:hint="default" w:ascii="楷体_GB2312" w:hAnsi="楷体_GB2312" w:eastAsia="楷体_GB2312" w:cs="楷体_GB2312"/>
          <w:bCs/>
          <w:color w:val="000000" w:themeColor="text1"/>
          <w:spacing w:val="0"/>
          <w:sz w:val="32"/>
          <w:szCs w:val="32"/>
          <w:lang w:eastAsia="zh-CN"/>
          <w14:textFill>
            <w14:solidFill>
              <w14:schemeClr w14:val="tx1"/>
            </w14:solidFill>
          </w14:textFill>
        </w:rPr>
        <w:t>九</w:t>
      </w:r>
      <w:r>
        <w:rPr>
          <w:rFonts w:hint="eastAsia" w:ascii="楷体_GB2312" w:hAnsi="楷体_GB2312" w:eastAsia="楷体_GB2312" w:cs="楷体_GB2312"/>
          <w:bCs/>
          <w:color w:val="000000" w:themeColor="text1"/>
          <w:spacing w:val="0"/>
          <w:sz w:val="32"/>
          <w:szCs w:val="32"/>
          <w:lang w:val="en-US" w:eastAsia="zh-CN"/>
          <w14:textFill>
            <w14:solidFill>
              <w14:schemeClr w14:val="tx1"/>
            </w14:solidFill>
          </w14:textFill>
        </w:rPr>
        <w:t>）</w:t>
      </w:r>
      <w:r>
        <w:rPr>
          <w:rFonts w:hint="eastAsia" w:ascii="仿宋_GB2312" w:hAnsi="仿宋_GB2312" w:eastAsia="仿宋_GB2312" w:cs="仿宋_GB2312"/>
          <w:bCs/>
          <w:color w:val="000000" w:themeColor="text1"/>
          <w:spacing w:val="0"/>
          <w:sz w:val="32"/>
          <w:szCs w:val="32"/>
          <w14:textFill>
            <w14:solidFill>
              <w14:schemeClr w14:val="tx1"/>
            </w14:solidFill>
          </w14:textFill>
        </w:rPr>
        <w:t>负责联系、培养无党派代表人士，支持、帮助无党派人士加强自身建设、发挥作用。调查研究全区党外知识分子情况并提出政策建议，联系、培养党外知识分子代表人士，开展思想政治工作，指导学校、科研院所、国有企业等有关单位开展统战工作。</w:t>
      </w:r>
    </w:p>
    <w:p w14:paraId="323E9306">
      <w:pPr>
        <w:keepNext w:val="0"/>
        <w:keepLines w:val="0"/>
        <w:pageBreakBefore w:val="0"/>
        <w:widowControl w:val="0"/>
        <w:kinsoku/>
        <w:wordWrap/>
        <w:overflowPunct w:val="0"/>
        <w:topLinePunct w:val="0"/>
        <w:autoSpaceDE/>
        <w:autoSpaceDN/>
        <w:bidi w:val="0"/>
        <w:adjustRightInd/>
        <w:snapToGrid/>
        <w:spacing w:line="576" w:lineRule="exact"/>
        <w:ind w:left="0" w:leftChars="0" w:firstLine="640" w:firstLineChars="200"/>
        <w:jc w:val="both"/>
        <w:textAlignment w:val="auto"/>
        <w:outlineLvl w:val="9"/>
        <w:rPr>
          <w:rFonts w:ascii="仿宋_GB2312" w:hAnsi="仿宋_GB2312" w:eastAsia="仿宋_GB2312" w:cs="仿宋_GB2312"/>
          <w:bCs/>
          <w:color w:val="000000" w:themeColor="text1"/>
          <w:spacing w:val="0"/>
          <w:sz w:val="32"/>
          <w:szCs w:val="32"/>
          <w14:textFill>
            <w14:solidFill>
              <w14:schemeClr w14:val="tx1"/>
            </w14:solidFill>
          </w14:textFill>
        </w:rPr>
      </w:pPr>
      <w:r>
        <w:rPr>
          <w:rFonts w:hint="eastAsia" w:ascii="楷体_GB2312" w:hAnsi="楷体_GB2312" w:eastAsia="楷体_GB2312" w:cs="楷体_GB2312"/>
          <w:bCs/>
          <w:color w:val="000000" w:themeColor="text1"/>
          <w:spacing w:val="0"/>
          <w:sz w:val="32"/>
          <w:szCs w:val="32"/>
          <w:lang w:val="en-US" w:eastAsia="zh-CN"/>
          <w14:textFill>
            <w14:solidFill>
              <w14:schemeClr w14:val="tx1"/>
            </w14:solidFill>
          </w14:textFill>
        </w:rPr>
        <w:t>（</w:t>
      </w:r>
      <w:r>
        <w:rPr>
          <w:rFonts w:hint="default" w:ascii="楷体_GB2312" w:hAnsi="楷体_GB2312" w:eastAsia="楷体_GB2312" w:cs="楷体_GB2312"/>
          <w:bCs/>
          <w:color w:val="000000" w:themeColor="text1"/>
          <w:spacing w:val="0"/>
          <w:sz w:val="32"/>
          <w:szCs w:val="32"/>
          <w:lang w:eastAsia="zh-CN"/>
          <w14:textFill>
            <w14:solidFill>
              <w14:schemeClr w14:val="tx1"/>
            </w14:solidFill>
          </w14:textFill>
        </w:rPr>
        <w:t>十</w:t>
      </w:r>
      <w:r>
        <w:rPr>
          <w:rFonts w:hint="eastAsia" w:ascii="楷体_GB2312" w:hAnsi="楷体_GB2312" w:eastAsia="楷体_GB2312" w:cs="楷体_GB2312"/>
          <w:bCs/>
          <w:color w:val="000000" w:themeColor="text1"/>
          <w:spacing w:val="0"/>
          <w:sz w:val="32"/>
          <w:szCs w:val="32"/>
          <w:lang w:val="en-US" w:eastAsia="zh-CN"/>
          <w14:textFill>
            <w14:solidFill>
              <w14:schemeClr w14:val="tx1"/>
            </w14:solidFill>
          </w14:textFill>
        </w:rPr>
        <w:t>）</w:t>
      </w:r>
      <w:r>
        <w:rPr>
          <w:rFonts w:hint="eastAsia" w:ascii="仿宋_GB2312" w:hAnsi="仿宋_GB2312" w:eastAsia="仿宋_GB2312" w:cs="仿宋_GB2312"/>
          <w:bCs/>
          <w:color w:val="000000" w:themeColor="text1"/>
          <w:spacing w:val="0"/>
          <w:sz w:val="32"/>
          <w:szCs w:val="32"/>
          <w14:textFill>
            <w14:solidFill>
              <w14:schemeClr w14:val="tx1"/>
            </w14:solidFill>
          </w14:textFill>
        </w:rPr>
        <w:t>负责联系、培养新的社会阶层代表人士，支持、帮助新的社会阶层人士加强自身建设、发挥作用。调查研究全区新的社会阶层人士情况并提出政策建议，开展思想政治工作，指导社会组织开展新的社会阶层人士统战工作。</w:t>
      </w:r>
    </w:p>
    <w:p w14:paraId="0670A6A8">
      <w:pPr>
        <w:keepNext w:val="0"/>
        <w:keepLines w:val="0"/>
        <w:pageBreakBefore w:val="0"/>
        <w:widowControl w:val="0"/>
        <w:kinsoku/>
        <w:wordWrap/>
        <w:overflowPunct w:val="0"/>
        <w:topLinePunct w:val="0"/>
        <w:autoSpaceDE/>
        <w:autoSpaceDN/>
        <w:bidi w:val="0"/>
        <w:adjustRightInd/>
        <w:snapToGrid/>
        <w:spacing w:line="576" w:lineRule="exact"/>
        <w:ind w:left="0" w:leftChars="0" w:firstLine="640" w:firstLineChars="200"/>
        <w:jc w:val="both"/>
        <w:textAlignment w:val="auto"/>
        <w:outlineLvl w:val="9"/>
        <w:rPr>
          <w:rFonts w:ascii="仿宋_GB2312" w:hAnsi="仿宋_GB2312" w:eastAsia="仿宋_GB2312" w:cs="仿宋_GB2312"/>
          <w:bCs/>
          <w:color w:val="000000" w:themeColor="text1"/>
          <w:spacing w:val="0"/>
          <w:sz w:val="32"/>
          <w:szCs w:val="32"/>
          <w14:textFill>
            <w14:solidFill>
              <w14:schemeClr w14:val="tx1"/>
            </w14:solidFill>
          </w14:textFill>
        </w:rPr>
      </w:pPr>
      <w:r>
        <w:rPr>
          <w:rFonts w:hint="eastAsia" w:ascii="楷体_GB2312" w:hAnsi="楷体_GB2312" w:eastAsia="楷体_GB2312" w:cs="楷体_GB2312"/>
          <w:bCs/>
          <w:color w:val="000000" w:themeColor="text1"/>
          <w:spacing w:val="0"/>
          <w:sz w:val="32"/>
          <w:szCs w:val="32"/>
          <w:lang w:val="en-US" w:eastAsia="zh-CN"/>
          <w14:textFill>
            <w14:solidFill>
              <w14:schemeClr w14:val="tx1"/>
            </w14:solidFill>
          </w14:textFill>
        </w:rPr>
        <w:t>（</w:t>
      </w:r>
      <w:r>
        <w:rPr>
          <w:rFonts w:hint="default" w:ascii="楷体_GB2312" w:hAnsi="楷体_GB2312" w:eastAsia="楷体_GB2312" w:cs="楷体_GB2312"/>
          <w:bCs/>
          <w:color w:val="000000" w:themeColor="text1"/>
          <w:spacing w:val="0"/>
          <w:sz w:val="32"/>
          <w:szCs w:val="32"/>
          <w:lang w:eastAsia="zh-CN"/>
          <w14:textFill>
            <w14:solidFill>
              <w14:schemeClr w14:val="tx1"/>
            </w14:solidFill>
          </w14:textFill>
        </w:rPr>
        <w:t>十一</w:t>
      </w:r>
      <w:r>
        <w:rPr>
          <w:rFonts w:hint="eastAsia" w:ascii="楷体_GB2312" w:hAnsi="楷体_GB2312" w:eastAsia="楷体_GB2312" w:cs="楷体_GB2312"/>
          <w:bCs/>
          <w:color w:val="000000" w:themeColor="text1"/>
          <w:spacing w:val="0"/>
          <w:sz w:val="32"/>
          <w:szCs w:val="32"/>
          <w:lang w:val="en-US" w:eastAsia="zh-CN"/>
          <w14:textFill>
            <w14:solidFill>
              <w14:schemeClr w14:val="tx1"/>
            </w14:solidFill>
          </w14:textFill>
        </w:rPr>
        <w:t>）</w:t>
      </w:r>
      <w:r>
        <w:rPr>
          <w:rFonts w:hint="eastAsia" w:ascii="仿宋_GB2312" w:hAnsi="仿宋_GB2312" w:eastAsia="仿宋_GB2312" w:cs="仿宋_GB2312"/>
          <w:bCs/>
          <w:color w:val="000000" w:themeColor="text1"/>
          <w:spacing w:val="0"/>
          <w:sz w:val="32"/>
          <w:szCs w:val="32"/>
          <w14:textFill>
            <w14:solidFill>
              <w14:schemeClr w14:val="tx1"/>
            </w14:solidFill>
          </w14:textFill>
        </w:rPr>
        <w:t>承担全区非公有制经济协调工作，负责全区非公有制经济代表人士工作，参与制定、推动落实鼓励支持引导非公有制经济发展的政策，调查研究全区非公有制经济人士情况并提出政策建议，了解和反映非公有制经济人士的意见，团结、服务、引导、教育非公有制经济人士，促进非公有制经济健康发展和非公有制经济人士健康成长。</w:t>
      </w:r>
    </w:p>
    <w:p w14:paraId="081D7D6D">
      <w:pPr>
        <w:keepNext w:val="0"/>
        <w:keepLines w:val="0"/>
        <w:pageBreakBefore w:val="0"/>
        <w:widowControl w:val="0"/>
        <w:kinsoku/>
        <w:wordWrap/>
        <w:overflowPunct w:val="0"/>
        <w:topLinePunct w:val="0"/>
        <w:autoSpaceDE/>
        <w:autoSpaceDN/>
        <w:bidi w:val="0"/>
        <w:adjustRightInd/>
        <w:snapToGrid/>
        <w:spacing w:line="576" w:lineRule="exact"/>
        <w:ind w:left="0" w:leftChars="0" w:firstLine="640" w:firstLineChars="200"/>
        <w:jc w:val="both"/>
        <w:textAlignment w:val="auto"/>
        <w:outlineLvl w:val="9"/>
        <w:rPr>
          <w:rFonts w:hint="eastAsia" w:ascii="仿宋_GB2312" w:hAnsi="仿宋_GB2312" w:eastAsia="仿宋_GB2312" w:cs="仿宋_GB2312"/>
          <w:bCs/>
          <w:color w:val="000000" w:themeColor="text1"/>
          <w:spacing w:val="0"/>
          <w:sz w:val="32"/>
          <w:szCs w:val="32"/>
          <w14:textFill>
            <w14:solidFill>
              <w14:schemeClr w14:val="tx1"/>
            </w14:solidFill>
          </w14:textFill>
        </w:rPr>
      </w:pPr>
      <w:r>
        <w:rPr>
          <w:rFonts w:hint="eastAsia" w:ascii="楷体_GB2312" w:hAnsi="楷体_GB2312" w:eastAsia="楷体_GB2312" w:cs="楷体_GB2312"/>
          <w:bCs/>
          <w:color w:val="000000" w:themeColor="text1"/>
          <w:spacing w:val="0"/>
          <w:sz w:val="32"/>
          <w:szCs w:val="32"/>
          <w:lang w:val="en-US" w:eastAsia="zh-CN"/>
          <w14:textFill>
            <w14:solidFill>
              <w14:schemeClr w14:val="tx1"/>
            </w14:solidFill>
          </w14:textFill>
        </w:rPr>
        <w:t>（</w:t>
      </w:r>
      <w:r>
        <w:rPr>
          <w:rFonts w:hint="default" w:ascii="楷体_GB2312" w:hAnsi="楷体_GB2312" w:eastAsia="楷体_GB2312" w:cs="楷体_GB2312"/>
          <w:bCs/>
          <w:color w:val="000000" w:themeColor="text1"/>
          <w:spacing w:val="0"/>
          <w:sz w:val="32"/>
          <w:szCs w:val="32"/>
          <w:lang w:eastAsia="zh-CN"/>
          <w14:textFill>
            <w14:solidFill>
              <w14:schemeClr w14:val="tx1"/>
            </w14:solidFill>
          </w14:textFill>
        </w:rPr>
        <w:t>十二</w:t>
      </w:r>
      <w:r>
        <w:rPr>
          <w:rFonts w:hint="eastAsia" w:ascii="楷体_GB2312" w:hAnsi="楷体_GB2312" w:eastAsia="楷体_GB2312" w:cs="楷体_GB2312"/>
          <w:bCs/>
          <w:color w:val="000000" w:themeColor="text1"/>
          <w:spacing w:val="0"/>
          <w:sz w:val="32"/>
          <w:szCs w:val="32"/>
          <w:lang w:val="en-US" w:eastAsia="zh-CN"/>
          <w14:textFill>
            <w14:solidFill>
              <w14:schemeClr w14:val="tx1"/>
            </w14:solidFill>
          </w14:textFill>
        </w:rPr>
        <w:t>）</w:t>
      </w:r>
      <w:r>
        <w:rPr>
          <w:rFonts w:hint="eastAsia" w:ascii="仿宋_GB2312" w:hAnsi="仿宋_GB2312" w:eastAsia="仿宋_GB2312" w:cs="仿宋_GB2312"/>
          <w:bCs/>
          <w:color w:val="000000" w:themeColor="text1"/>
          <w:spacing w:val="0"/>
          <w:sz w:val="32"/>
          <w:szCs w:val="32"/>
          <w14:textFill>
            <w14:solidFill>
              <w14:schemeClr w14:val="tx1"/>
            </w14:solidFill>
          </w14:textFill>
        </w:rPr>
        <w:t>统一领导港澳统战工作。牵头开展港澳统战工作，贯彻落实党的海外统战工作政策和规划并组织协调、督促检查落实，会同有关部门对香港、澳门地区统一战线工作进行调查研究并向区委提出政策建议，联系香港、澳门有关党派、团体及代表人士。做好统一战线外事管理工作。</w:t>
      </w:r>
    </w:p>
    <w:p w14:paraId="535B0296">
      <w:pPr>
        <w:keepNext w:val="0"/>
        <w:keepLines w:val="0"/>
        <w:pageBreakBefore w:val="0"/>
        <w:widowControl w:val="0"/>
        <w:kinsoku/>
        <w:wordWrap/>
        <w:overflowPunct w:val="0"/>
        <w:topLinePunct w:val="0"/>
        <w:autoSpaceDE/>
        <w:autoSpaceDN/>
        <w:bidi w:val="0"/>
        <w:adjustRightInd/>
        <w:snapToGrid/>
        <w:spacing w:line="576" w:lineRule="exact"/>
        <w:ind w:left="0" w:leftChars="0" w:firstLine="640" w:firstLineChars="200"/>
        <w:jc w:val="both"/>
        <w:textAlignment w:val="auto"/>
        <w:outlineLvl w:val="9"/>
        <w:rPr>
          <w:rFonts w:hint="eastAsia" w:ascii="仿宋_GB2312" w:hAnsi="仿宋_GB2312" w:eastAsia="仿宋_GB2312" w:cs="仿宋_GB2312"/>
          <w:bCs/>
          <w:color w:val="000000" w:themeColor="text1"/>
          <w:spacing w:val="0"/>
          <w:sz w:val="32"/>
          <w:szCs w:val="32"/>
          <w14:textFill>
            <w14:solidFill>
              <w14:schemeClr w14:val="tx1"/>
            </w14:solidFill>
          </w14:textFill>
        </w:rPr>
      </w:pPr>
      <w:r>
        <w:rPr>
          <w:rFonts w:hint="eastAsia" w:ascii="楷体_GB2312" w:hAnsi="楷体_GB2312" w:eastAsia="楷体_GB2312" w:cs="楷体_GB2312"/>
          <w:bCs/>
          <w:color w:val="000000" w:themeColor="text1"/>
          <w:spacing w:val="0"/>
          <w:sz w:val="32"/>
          <w:szCs w:val="32"/>
          <w:lang w:val="en-US" w:eastAsia="zh-CN"/>
          <w14:textFill>
            <w14:solidFill>
              <w14:schemeClr w14:val="tx1"/>
            </w14:solidFill>
          </w14:textFill>
        </w:rPr>
        <w:t>（</w:t>
      </w:r>
      <w:r>
        <w:rPr>
          <w:rFonts w:hint="default" w:ascii="楷体_GB2312" w:hAnsi="楷体_GB2312" w:eastAsia="楷体_GB2312" w:cs="楷体_GB2312"/>
          <w:bCs/>
          <w:color w:val="000000" w:themeColor="text1"/>
          <w:spacing w:val="0"/>
          <w:sz w:val="32"/>
          <w:szCs w:val="32"/>
          <w:lang w:eastAsia="zh-CN"/>
          <w14:textFill>
            <w14:solidFill>
              <w14:schemeClr w14:val="tx1"/>
            </w14:solidFill>
          </w14:textFill>
        </w:rPr>
        <w:t>十三</w:t>
      </w:r>
      <w:r>
        <w:rPr>
          <w:rFonts w:hint="eastAsia" w:ascii="楷体_GB2312" w:hAnsi="楷体_GB2312" w:eastAsia="楷体_GB2312" w:cs="楷体_GB2312"/>
          <w:bCs/>
          <w:color w:val="000000" w:themeColor="text1"/>
          <w:spacing w:val="0"/>
          <w:sz w:val="32"/>
          <w:szCs w:val="32"/>
          <w:lang w:val="en-US" w:eastAsia="zh-CN"/>
          <w14:textFill>
            <w14:solidFill>
              <w14:schemeClr w14:val="tx1"/>
            </w14:solidFill>
          </w14:textFill>
        </w:rPr>
        <w:t>）</w:t>
      </w:r>
      <w:r>
        <w:rPr>
          <w:rFonts w:hint="eastAsia" w:ascii="仿宋_GB2312" w:hAnsi="仿宋_GB2312" w:eastAsia="仿宋_GB2312" w:cs="仿宋_GB2312"/>
          <w:bCs/>
          <w:color w:val="000000" w:themeColor="text1"/>
          <w:spacing w:val="0"/>
          <w:sz w:val="32"/>
          <w:szCs w:val="32"/>
          <w14:textFill>
            <w14:solidFill>
              <w14:schemeClr w14:val="tx1"/>
            </w14:solidFill>
          </w14:textFill>
        </w:rPr>
        <w:t>统一管理台湾事务工作。贯彻落实党的对台工作方针政策，研究、拟订全区对台工作计划及实施意见，经批准后组织实施，开展对台统战工作。指导、协调、检查区级部门（单位）和各乡镇（街道）及相关企业对台工作，指导我区各民主党派、工商联和其他人民团体有关重点人物、重大活动等方面的涉台工作。调查研究台湾形势和两岸关系发展动向及交流合作、人员往来发展情况，提出对策建议。广泛开展交流联络活动，会同有关部门协调指导我区对台经贸工作和金融、文化、学术、体育、科技、卫生等各个领域的交流与合作，以及相关人员往来、考察、研讨等工作。指导全区对台宣传、涉台教育，负责有关台湾工作的新闻发布。统筹协调全区涉台法律事务，会同有关部门依法开展涉台权益保护工作。联系台湾有关党派、团体及代表人士。</w:t>
      </w:r>
    </w:p>
    <w:p w14:paraId="7CC08353">
      <w:pPr>
        <w:keepNext w:val="0"/>
        <w:keepLines w:val="0"/>
        <w:pageBreakBefore w:val="0"/>
        <w:widowControl w:val="0"/>
        <w:kinsoku/>
        <w:wordWrap/>
        <w:overflowPunct w:val="0"/>
        <w:topLinePunct w:val="0"/>
        <w:autoSpaceDE/>
        <w:autoSpaceDN/>
        <w:bidi w:val="0"/>
        <w:adjustRightInd/>
        <w:snapToGrid/>
        <w:spacing w:line="576" w:lineRule="exact"/>
        <w:ind w:left="0" w:leftChars="0" w:firstLine="640" w:firstLineChars="200"/>
        <w:jc w:val="both"/>
        <w:textAlignment w:val="auto"/>
        <w:outlineLvl w:val="9"/>
        <w:rPr>
          <w:rFonts w:ascii="仿宋_GB2312" w:hAnsi="仿宋_GB2312" w:eastAsia="仿宋_GB2312" w:cs="仿宋_GB2312"/>
          <w:bCs/>
          <w:color w:val="000000" w:themeColor="text1"/>
          <w:spacing w:val="0"/>
          <w:sz w:val="32"/>
          <w:szCs w:val="32"/>
          <w14:textFill>
            <w14:solidFill>
              <w14:schemeClr w14:val="tx1"/>
            </w14:solidFill>
          </w14:textFill>
        </w:rPr>
      </w:pPr>
      <w:r>
        <w:rPr>
          <w:rFonts w:hint="eastAsia" w:ascii="楷体_GB2312" w:hAnsi="楷体_GB2312" w:eastAsia="楷体_GB2312" w:cs="楷体_GB2312"/>
          <w:bCs/>
          <w:color w:val="000000" w:themeColor="text1"/>
          <w:spacing w:val="0"/>
          <w:sz w:val="32"/>
          <w:szCs w:val="32"/>
          <w:lang w:val="en-US" w:eastAsia="zh-CN"/>
          <w14:textFill>
            <w14:solidFill>
              <w14:schemeClr w14:val="tx1"/>
            </w14:solidFill>
          </w14:textFill>
        </w:rPr>
        <w:t>（</w:t>
      </w:r>
      <w:r>
        <w:rPr>
          <w:rFonts w:hint="default" w:ascii="楷体_GB2312" w:hAnsi="楷体_GB2312" w:eastAsia="楷体_GB2312" w:cs="楷体_GB2312"/>
          <w:bCs/>
          <w:color w:val="000000" w:themeColor="text1"/>
          <w:spacing w:val="0"/>
          <w:sz w:val="32"/>
          <w:szCs w:val="32"/>
          <w:lang w:eastAsia="zh-CN"/>
          <w14:textFill>
            <w14:solidFill>
              <w14:schemeClr w14:val="tx1"/>
            </w14:solidFill>
          </w14:textFill>
        </w:rPr>
        <w:t>十四</w:t>
      </w:r>
      <w:r>
        <w:rPr>
          <w:rFonts w:hint="eastAsia" w:ascii="楷体_GB2312" w:hAnsi="楷体_GB2312" w:eastAsia="楷体_GB2312" w:cs="楷体_GB2312"/>
          <w:bCs/>
          <w:color w:val="000000" w:themeColor="text1"/>
          <w:spacing w:val="0"/>
          <w:sz w:val="32"/>
          <w:szCs w:val="32"/>
          <w:lang w:val="en-US" w:eastAsia="zh-CN"/>
          <w14:textFill>
            <w14:solidFill>
              <w14:schemeClr w14:val="tx1"/>
            </w14:solidFill>
          </w14:textFill>
        </w:rPr>
        <w:t>）</w:t>
      </w:r>
      <w:r>
        <w:rPr>
          <w:rFonts w:hint="eastAsia" w:ascii="仿宋_GB2312" w:hAnsi="仿宋_GB2312" w:eastAsia="仿宋_GB2312" w:cs="仿宋_GB2312"/>
          <w:bCs/>
          <w:color w:val="000000" w:themeColor="text1"/>
          <w:spacing w:val="0"/>
          <w:sz w:val="32"/>
          <w:szCs w:val="32"/>
          <w14:textFill>
            <w14:solidFill>
              <w14:schemeClr w14:val="tx1"/>
            </w14:solidFill>
          </w14:textFill>
        </w:rPr>
        <w:t>统一管理侨务工作，贯彻落实党的侨务工作方针政策，负责起草涉侨地方性规范性文件、拟订全区侨务工作规划并组织协调、督促检查落实，调查研究侨情和侨务工作情况，管理侨务事务，统筹协调有关部门和社会团体涉侨工作，联系海外有关侨团和代表人士，负责海外侨胞代表人士在相关统战团体的安排，指导推动涉侨宣传、文化交流、华文教育工作等，保护华侨和归侨侨眷在区内的合法权利和利益。</w:t>
      </w:r>
    </w:p>
    <w:p w14:paraId="68721A38">
      <w:pPr>
        <w:keepNext w:val="0"/>
        <w:keepLines w:val="0"/>
        <w:pageBreakBefore w:val="0"/>
        <w:widowControl w:val="0"/>
        <w:kinsoku/>
        <w:wordWrap/>
        <w:overflowPunct w:val="0"/>
        <w:topLinePunct w:val="0"/>
        <w:autoSpaceDE/>
        <w:autoSpaceDN/>
        <w:bidi w:val="0"/>
        <w:adjustRightInd/>
        <w:snapToGrid/>
        <w:spacing w:line="576" w:lineRule="exact"/>
        <w:ind w:left="0" w:leftChars="0" w:firstLine="640" w:firstLineChars="200"/>
        <w:jc w:val="both"/>
        <w:textAlignment w:val="auto"/>
        <w:outlineLvl w:val="9"/>
        <w:rPr>
          <w:rFonts w:hint="eastAsia" w:ascii="仿宋_GB2312" w:hAnsi="仿宋_GB2312" w:eastAsia="仿宋_GB2312" w:cs="仿宋_GB2312"/>
          <w:bCs/>
          <w:color w:val="000000" w:themeColor="text1"/>
          <w:spacing w:val="0"/>
          <w:sz w:val="32"/>
          <w:szCs w:val="32"/>
          <w14:textFill>
            <w14:solidFill>
              <w14:schemeClr w14:val="tx1"/>
            </w14:solidFill>
          </w14:textFill>
        </w:rPr>
      </w:pPr>
      <w:r>
        <w:rPr>
          <w:rFonts w:hint="eastAsia" w:ascii="楷体_GB2312" w:hAnsi="楷体_GB2312" w:eastAsia="楷体_GB2312" w:cs="楷体_GB2312"/>
          <w:bCs/>
          <w:color w:val="000000" w:themeColor="text1"/>
          <w:spacing w:val="0"/>
          <w:sz w:val="32"/>
          <w:szCs w:val="32"/>
          <w:lang w:val="en-US" w:eastAsia="zh-CN"/>
          <w14:textFill>
            <w14:solidFill>
              <w14:schemeClr w14:val="tx1"/>
            </w14:solidFill>
          </w14:textFill>
        </w:rPr>
        <w:t>（</w:t>
      </w:r>
      <w:r>
        <w:rPr>
          <w:rFonts w:hint="default" w:ascii="楷体_GB2312" w:hAnsi="楷体_GB2312" w:eastAsia="楷体_GB2312" w:cs="楷体_GB2312"/>
          <w:bCs/>
          <w:color w:val="000000" w:themeColor="text1"/>
          <w:spacing w:val="0"/>
          <w:sz w:val="32"/>
          <w:szCs w:val="32"/>
          <w:lang w:eastAsia="zh-CN"/>
          <w14:textFill>
            <w14:solidFill>
              <w14:schemeClr w14:val="tx1"/>
            </w14:solidFill>
          </w14:textFill>
        </w:rPr>
        <w:t>十五</w:t>
      </w:r>
      <w:r>
        <w:rPr>
          <w:rFonts w:hint="eastAsia" w:ascii="楷体_GB2312" w:hAnsi="楷体_GB2312" w:eastAsia="楷体_GB2312" w:cs="楷体_GB2312"/>
          <w:bCs/>
          <w:color w:val="000000" w:themeColor="text1"/>
          <w:spacing w:val="0"/>
          <w:sz w:val="32"/>
          <w:szCs w:val="32"/>
          <w:lang w:val="en-US" w:eastAsia="zh-CN"/>
          <w14:textFill>
            <w14:solidFill>
              <w14:schemeClr w14:val="tx1"/>
            </w14:solidFill>
          </w14:textFill>
        </w:rPr>
        <w:t>）</w:t>
      </w:r>
      <w:r>
        <w:rPr>
          <w:rFonts w:hint="eastAsia" w:ascii="仿宋_GB2312" w:hAnsi="仿宋_GB2312" w:eastAsia="仿宋_GB2312" w:cs="仿宋_GB2312"/>
          <w:bCs/>
          <w:color w:val="000000" w:themeColor="text1"/>
          <w:spacing w:val="0"/>
          <w:sz w:val="32"/>
          <w:szCs w:val="32"/>
          <w14:textFill>
            <w14:solidFill>
              <w14:schemeClr w14:val="tx1"/>
            </w14:solidFill>
          </w14:textFill>
        </w:rPr>
        <w:t>受区委委托，领导区工商联党组，指导工商联工作。领导区民族宗教工作。管理区侨务工作。管理区委台湾工作办公室（区政府台湾事务办公室）工作。指导区党外知识分子联谊会、区新的社会阶层人士联谊会等工作。做好统一战线有关单位和团体及事业单位的管理工作。</w:t>
      </w:r>
    </w:p>
    <w:p w14:paraId="5A91DEE4">
      <w:pPr>
        <w:keepNext w:val="0"/>
        <w:keepLines w:val="0"/>
        <w:pageBreakBefore w:val="0"/>
        <w:widowControl w:val="0"/>
        <w:kinsoku/>
        <w:wordWrap/>
        <w:overflowPunct w:val="0"/>
        <w:topLinePunct w:val="0"/>
        <w:autoSpaceDE/>
        <w:autoSpaceDN/>
        <w:bidi w:val="0"/>
        <w:adjustRightInd/>
        <w:snapToGrid/>
        <w:spacing w:line="576" w:lineRule="exact"/>
        <w:ind w:left="0" w:leftChars="0" w:firstLine="640" w:firstLineChars="200"/>
        <w:jc w:val="both"/>
        <w:textAlignment w:val="auto"/>
        <w:outlineLvl w:val="9"/>
        <w:rPr>
          <w:rFonts w:hint="eastAsia" w:ascii="仿宋_GB2312" w:hAnsi="仿宋_GB2312" w:eastAsia="仿宋_GB2312" w:cs="仿宋_GB2312"/>
          <w:bCs/>
          <w:color w:val="000000" w:themeColor="text1"/>
          <w:spacing w:val="0"/>
          <w:sz w:val="32"/>
          <w:szCs w:val="32"/>
          <w14:textFill>
            <w14:solidFill>
              <w14:schemeClr w14:val="tx1"/>
            </w14:solidFill>
          </w14:textFill>
        </w:rPr>
      </w:pPr>
      <w:r>
        <w:rPr>
          <w:rFonts w:hint="eastAsia" w:ascii="楷体_GB2312" w:hAnsi="楷体_GB2312" w:eastAsia="楷体_GB2312" w:cs="楷体_GB2312"/>
          <w:bCs/>
          <w:color w:val="000000" w:themeColor="text1"/>
          <w:spacing w:val="0"/>
          <w:sz w:val="32"/>
          <w:szCs w:val="32"/>
          <w:lang w:val="en-US" w:eastAsia="zh-CN"/>
          <w14:textFill>
            <w14:solidFill>
              <w14:schemeClr w14:val="tx1"/>
            </w14:solidFill>
          </w14:textFill>
        </w:rPr>
        <w:t>（</w:t>
      </w:r>
      <w:r>
        <w:rPr>
          <w:rFonts w:hint="default" w:ascii="楷体_GB2312" w:hAnsi="楷体_GB2312" w:eastAsia="楷体_GB2312" w:cs="楷体_GB2312"/>
          <w:bCs/>
          <w:color w:val="000000" w:themeColor="text1"/>
          <w:spacing w:val="0"/>
          <w:sz w:val="32"/>
          <w:szCs w:val="32"/>
          <w:lang w:eastAsia="zh-CN"/>
          <w14:textFill>
            <w14:solidFill>
              <w14:schemeClr w14:val="tx1"/>
            </w14:solidFill>
          </w14:textFill>
        </w:rPr>
        <w:t>十六</w:t>
      </w:r>
      <w:r>
        <w:rPr>
          <w:rFonts w:hint="eastAsia" w:ascii="楷体_GB2312" w:hAnsi="楷体_GB2312" w:eastAsia="楷体_GB2312" w:cs="楷体_GB2312"/>
          <w:bCs/>
          <w:color w:val="000000" w:themeColor="text1"/>
          <w:spacing w:val="0"/>
          <w:sz w:val="32"/>
          <w:szCs w:val="32"/>
          <w:lang w:val="en-US" w:eastAsia="zh-CN"/>
          <w14:textFill>
            <w14:solidFill>
              <w14:schemeClr w14:val="tx1"/>
            </w14:solidFill>
          </w14:textFill>
        </w:rPr>
        <w:t>）</w:t>
      </w:r>
      <w:r>
        <w:rPr>
          <w:rFonts w:hint="eastAsia" w:ascii="仿宋_GB2312" w:hAnsi="仿宋_GB2312" w:eastAsia="仿宋_GB2312" w:cs="仿宋_GB2312"/>
          <w:bCs/>
          <w:color w:val="000000" w:themeColor="text1"/>
          <w:spacing w:val="0"/>
          <w:sz w:val="32"/>
          <w:szCs w:val="32"/>
          <w14:textFill>
            <w14:solidFill>
              <w14:schemeClr w14:val="tx1"/>
            </w14:solidFill>
          </w14:textFill>
        </w:rPr>
        <w:t>完成区委交办的其他任务。</w:t>
      </w:r>
    </w:p>
    <w:p w14:paraId="74B541A6">
      <w:pPr>
        <w:keepNext w:val="0"/>
        <w:keepLines w:val="0"/>
        <w:pageBreakBefore w:val="0"/>
        <w:widowControl w:val="0"/>
        <w:kinsoku/>
        <w:wordWrap/>
        <w:overflowPunct w:val="0"/>
        <w:topLinePunct w:val="0"/>
        <w:autoSpaceDE/>
        <w:autoSpaceDN/>
        <w:bidi w:val="0"/>
        <w:adjustRightInd/>
        <w:snapToGrid/>
        <w:spacing w:line="576" w:lineRule="exact"/>
        <w:ind w:firstLine="640" w:firstLineChars="200"/>
        <w:jc w:val="both"/>
        <w:textAlignment w:val="auto"/>
        <w:outlineLvl w:val="9"/>
        <w:rPr>
          <w:rStyle w:val="29"/>
          <w:rFonts w:eastAsia="仿宋_GB2312"/>
          <w:b w:val="0"/>
          <w:bCs w:val="0"/>
          <w:color w:val="000000" w:themeColor="text1"/>
          <w:spacing w:val="0"/>
          <w:sz w:val="32"/>
          <w:szCs w:val="32"/>
          <w:highlight w:val="none"/>
          <w14:textFill>
            <w14:solidFill>
              <w14:schemeClr w14:val="tx1"/>
            </w14:solidFill>
          </w14:textFill>
        </w:rPr>
      </w:pPr>
      <w:bookmarkStart w:id="14" w:name="_Toc15377200"/>
      <w:bookmarkStart w:id="15" w:name="_Toc15396601"/>
      <w:r>
        <w:rPr>
          <w:rFonts w:hint="eastAsia" w:ascii="黑体" w:eastAsia="黑体"/>
          <w:b w:val="0"/>
          <w:color w:val="000000" w:themeColor="text1"/>
          <w:spacing w:val="0"/>
          <w:sz w:val="32"/>
          <w:szCs w:val="32"/>
          <w:highlight w:val="none"/>
          <w14:textFill>
            <w14:solidFill>
              <w14:schemeClr w14:val="tx1"/>
            </w14:solidFill>
          </w14:textFill>
        </w:rPr>
        <w:t>二、</w:t>
      </w:r>
      <w:r>
        <w:rPr>
          <w:rFonts w:hint="eastAsia" w:ascii="黑体" w:hAnsi="黑体" w:eastAsia="黑体"/>
          <w:b w:val="0"/>
          <w:color w:val="000000" w:themeColor="text1"/>
          <w:spacing w:val="0"/>
          <w:sz w:val="32"/>
          <w:szCs w:val="32"/>
          <w:highlight w:val="none"/>
          <w14:textFill>
            <w14:solidFill>
              <w14:schemeClr w14:val="tx1"/>
            </w14:solidFill>
          </w14:textFill>
        </w:rPr>
        <w:t>机</w:t>
      </w:r>
      <w:r>
        <w:rPr>
          <w:rStyle w:val="29"/>
          <w:rFonts w:hint="eastAsia" w:ascii="黑体" w:hAnsi="黑体" w:eastAsia="黑体"/>
          <w:b w:val="0"/>
          <w:bCs w:val="0"/>
          <w:color w:val="000000" w:themeColor="text1"/>
          <w:spacing w:val="0"/>
          <w:sz w:val="32"/>
          <w:szCs w:val="32"/>
          <w:highlight w:val="none"/>
          <w14:textFill>
            <w14:solidFill>
              <w14:schemeClr w14:val="tx1"/>
            </w14:solidFill>
          </w14:textFill>
        </w:rPr>
        <w:t>构设置</w:t>
      </w:r>
      <w:bookmarkEnd w:id="14"/>
      <w:bookmarkEnd w:id="15"/>
    </w:p>
    <w:p w14:paraId="5C014A53">
      <w:pPr>
        <w:keepNext w:val="0"/>
        <w:keepLines w:val="0"/>
        <w:pageBreakBefore w:val="0"/>
        <w:widowControl w:val="0"/>
        <w:kinsoku/>
        <w:wordWrap/>
        <w:overflowPunct w:val="0"/>
        <w:topLinePunct w:val="0"/>
        <w:autoSpaceDE/>
        <w:autoSpaceDN/>
        <w:bidi w:val="0"/>
        <w:adjustRightInd/>
        <w:snapToGrid/>
        <w:spacing w:line="576" w:lineRule="exact"/>
        <w:ind w:left="0" w:leftChars="0" w:firstLine="640" w:firstLineChars="200"/>
        <w:jc w:val="both"/>
        <w:textAlignment w:val="auto"/>
        <w:outlineLvl w:val="9"/>
        <w:rPr>
          <w:rFonts w:hint="default" w:ascii="仿宋_GB2312" w:hAnsi="仿宋_GB2312" w:eastAsia="仿宋_GB2312" w:cs="仿宋_GB2312"/>
          <w:bCs/>
          <w:color w:val="000000" w:themeColor="text1"/>
          <w:spacing w:val="0"/>
          <w:sz w:val="32"/>
          <w:szCs w:val="32"/>
          <w:lang w:val="en-US" w:eastAsia="zh-CN"/>
          <w14:textFill>
            <w14:solidFill>
              <w14:schemeClr w14:val="tx1"/>
            </w14:solidFill>
          </w14:textFill>
        </w:rPr>
      </w:pPr>
      <w:r>
        <w:rPr>
          <w:rFonts w:hint="eastAsia" w:ascii="仿宋_GB2312" w:hAnsi="仿宋_GB2312" w:eastAsia="仿宋_GB2312" w:cs="仿宋_GB2312"/>
          <w:bCs/>
          <w:color w:val="000000" w:themeColor="text1"/>
          <w:spacing w:val="0"/>
          <w:sz w:val="32"/>
          <w:szCs w:val="32"/>
          <w:lang w:eastAsia="zh-CN"/>
          <w14:textFill>
            <w14:solidFill>
              <w14:schemeClr w14:val="tx1"/>
            </w14:solidFill>
          </w14:textFill>
        </w:rPr>
        <w:t>中共广元市昭化区委统战部为一级预算单位，单位性质为行政单位，执行行政单位会计制度，下属二级预算单位</w:t>
      </w:r>
      <w:r>
        <w:rPr>
          <w:rFonts w:hint="eastAsia" w:ascii="Times New Roman" w:hAnsi="Times New Roman" w:eastAsia="仿宋_GB2312" w:cs="仿宋_GB2312"/>
          <w:bCs/>
          <w:color w:val="000000" w:themeColor="text1"/>
          <w:spacing w:val="0"/>
          <w:sz w:val="32"/>
          <w:szCs w:val="32"/>
          <w:lang w:val="en-US" w:eastAsia="zh-CN"/>
          <w14:textFill>
            <w14:solidFill>
              <w14:schemeClr w14:val="tx1"/>
            </w14:solidFill>
          </w14:textFill>
        </w:rPr>
        <w:t>0</w:t>
      </w:r>
      <w:r>
        <w:rPr>
          <w:rFonts w:hint="eastAsia" w:ascii="仿宋_GB2312" w:hAnsi="仿宋_GB2312" w:eastAsia="仿宋_GB2312" w:cs="仿宋_GB2312"/>
          <w:bCs/>
          <w:color w:val="000000" w:themeColor="text1"/>
          <w:spacing w:val="0"/>
          <w:sz w:val="32"/>
          <w:szCs w:val="32"/>
          <w:lang w:val="en-US" w:eastAsia="zh-CN"/>
          <w14:textFill>
            <w14:solidFill>
              <w14:schemeClr w14:val="tx1"/>
            </w14:solidFill>
          </w14:textFill>
        </w:rPr>
        <w:t>个。</w:t>
      </w:r>
      <w:r>
        <w:rPr>
          <w:rFonts w:hint="eastAsia" w:ascii="Times New Roman" w:hAnsi="Times New Roman" w:eastAsia="仿宋_GB2312" w:cs="仿宋_GB2312"/>
          <w:bCs/>
          <w:color w:val="000000" w:themeColor="text1"/>
          <w:spacing w:val="0"/>
          <w:sz w:val="32"/>
          <w:szCs w:val="32"/>
          <w:lang w:val="en-US" w:eastAsia="zh-CN"/>
          <w14:textFill>
            <w14:solidFill>
              <w14:schemeClr w14:val="tx1"/>
            </w14:solidFill>
          </w14:textFill>
        </w:rPr>
        <w:t>202</w:t>
      </w:r>
      <w:r>
        <w:rPr>
          <w:rFonts w:hint="default" w:ascii="Times New Roman" w:hAnsi="Times New Roman" w:eastAsia="仿宋_GB2312" w:cs="仿宋_GB2312"/>
          <w:bCs/>
          <w:color w:val="000000" w:themeColor="text1"/>
          <w:spacing w:val="0"/>
          <w:sz w:val="32"/>
          <w:szCs w:val="32"/>
          <w:lang w:eastAsia="zh-CN"/>
          <w14:textFill>
            <w14:solidFill>
              <w14:schemeClr w14:val="tx1"/>
            </w14:solidFill>
          </w14:textFill>
        </w:rPr>
        <w:t>2</w:t>
      </w:r>
      <w:r>
        <w:rPr>
          <w:rFonts w:hint="eastAsia" w:ascii="仿宋_GB2312" w:hAnsi="仿宋_GB2312" w:eastAsia="仿宋_GB2312" w:cs="仿宋_GB2312"/>
          <w:bCs/>
          <w:color w:val="000000" w:themeColor="text1"/>
          <w:spacing w:val="0"/>
          <w:sz w:val="32"/>
          <w:szCs w:val="32"/>
          <w:lang w:val="en-US" w:eastAsia="zh-CN"/>
          <w14:textFill>
            <w14:solidFill>
              <w14:schemeClr w14:val="tx1"/>
            </w14:solidFill>
          </w14:textFill>
        </w:rPr>
        <w:t>年决算实有在职编制内人员</w:t>
      </w:r>
      <w:r>
        <w:rPr>
          <w:rFonts w:hint="eastAsia" w:ascii="Times New Roman" w:hAnsi="Times New Roman" w:eastAsia="仿宋_GB2312" w:cs="仿宋_GB2312"/>
          <w:bCs/>
          <w:color w:val="000000" w:themeColor="text1"/>
          <w:spacing w:val="0"/>
          <w:sz w:val="32"/>
          <w:szCs w:val="32"/>
          <w:lang w:val="en-US" w:eastAsia="zh-CN"/>
          <w14:textFill>
            <w14:solidFill>
              <w14:schemeClr w14:val="tx1"/>
            </w14:solidFill>
          </w14:textFill>
        </w:rPr>
        <w:t>8</w:t>
      </w:r>
      <w:r>
        <w:rPr>
          <w:rFonts w:hint="eastAsia" w:ascii="仿宋_GB2312" w:hAnsi="仿宋_GB2312" w:eastAsia="仿宋_GB2312" w:cs="仿宋_GB2312"/>
          <w:bCs/>
          <w:color w:val="000000" w:themeColor="text1"/>
          <w:spacing w:val="0"/>
          <w:sz w:val="32"/>
          <w:szCs w:val="32"/>
          <w:lang w:val="en-US" w:eastAsia="zh-CN"/>
          <w14:textFill>
            <w14:solidFill>
              <w14:schemeClr w14:val="tx1"/>
            </w14:solidFill>
          </w14:textFill>
        </w:rPr>
        <w:t>人，其中：行政人员</w:t>
      </w:r>
      <w:r>
        <w:rPr>
          <w:rFonts w:hint="eastAsia" w:ascii="Times New Roman" w:hAnsi="Times New Roman" w:eastAsia="仿宋_GB2312" w:cs="仿宋_GB2312"/>
          <w:bCs/>
          <w:color w:val="000000" w:themeColor="text1"/>
          <w:spacing w:val="0"/>
          <w:sz w:val="32"/>
          <w:szCs w:val="32"/>
          <w:lang w:val="en-US" w:eastAsia="zh-CN"/>
          <w14:textFill>
            <w14:solidFill>
              <w14:schemeClr w14:val="tx1"/>
            </w14:solidFill>
          </w14:textFill>
        </w:rPr>
        <w:t>6</w:t>
      </w:r>
      <w:r>
        <w:rPr>
          <w:rFonts w:hint="eastAsia" w:ascii="仿宋_GB2312" w:hAnsi="仿宋_GB2312" w:eastAsia="仿宋_GB2312" w:cs="仿宋_GB2312"/>
          <w:bCs/>
          <w:color w:val="000000" w:themeColor="text1"/>
          <w:spacing w:val="0"/>
          <w:sz w:val="32"/>
          <w:szCs w:val="32"/>
          <w:lang w:val="en-US" w:eastAsia="zh-CN"/>
          <w14:textFill>
            <w14:solidFill>
              <w14:schemeClr w14:val="tx1"/>
            </w14:solidFill>
          </w14:textFill>
        </w:rPr>
        <w:t>人，事业人员</w:t>
      </w:r>
      <w:r>
        <w:rPr>
          <w:rFonts w:hint="eastAsia" w:ascii="Times New Roman" w:hAnsi="Times New Roman" w:eastAsia="仿宋_GB2312" w:cs="仿宋_GB2312"/>
          <w:bCs/>
          <w:color w:val="000000" w:themeColor="text1"/>
          <w:spacing w:val="0"/>
          <w:sz w:val="32"/>
          <w:szCs w:val="32"/>
          <w:lang w:val="en-US" w:eastAsia="zh-CN"/>
          <w14:textFill>
            <w14:solidFill>
              <w14:schemeClr w14:val="tx1"/>
            </w14:solidFill>
          </w14:textFill>
        </w:rPr>
        <w:t>2</w:t>
      </w:r>
      <w:r>
        <w:rPr>
          <w:rFonts w:hint="eastAsia" w:ascii="仿宋_GB2312" w:hAnsi="仿宋_GB2312" w:eastAsia="仿宋_GB2312" w:cs="仿宋_GB2312"/>
          <w:bCs/>
          <w:color w:val="000000" w:themeColor="text1"/>
          <w:spacing w:val="0"/>
          <w:sz w:val="32"/>
          <w:szCs w:val="32"/>
          <w:lang w:val="en-US" w:eastAsia="zh-CN"/>
          <w14:textFill>
            <w14:solidFill>
              <w14:schemeClr w14:val="tx1"/>
            </w14:solidFill>
          </w14:textFill>
        </w:rPr>
        <w:t>人。按财政供给率分，均为财政全额供给。退休人员</w:t>
      </w:r>
      <w:r>
        <w:rPr>
          <w:rFonts w:hint="default" w:ascii="Times New Roman" w:hAnsi="Times New Roman" w:eastAsia="仿宋_GB2312" w:cs="仿宋_GB2312"/>
          <w:bCs/>
          <w:color w:val="000000" w:themeColor="text1"/>
          <w:spacing w:val="0"/>
          <w:sz w:val="32"/>
          <w:szCs w:val="32"/>
          <w:lang w:eastAsia="zh-CN"/>
          <w14:textFill>
            <w14:solidFill>
              <w14:schemeClr w14:val="tx1"/>
            </w14:solidFill>
          </w14:textFill>
        </w:rPr>
        <w:t>3</w:t>
      </w:r>
      <w:r>
        <w:rPr>
          <w:rFonts w:hint="eastAsia" w:ascii="仿宋_GB2312" w:hAnsi="仿宋_GB2312" w:eastAsia="仿宋_GB2312" w:cs="仿宋_GB2312"/>
          <w:bCs/>
          <w:color w:val="000000" w:themeColor="text1"/>
          <w:spacing w:val="0"/>
          <w:sz w:val="32"/>
          <w:szCs w:val="32"/>
          <w:lang w:val="en-US" w:eastAsia="zh-CN"/>
          <w14:textFill>
            <w14:solidFill>
              <w14:schemeClr w14:val="tx1"/>
            </w14:solidFill>
          </w14:textFill>
        </w:rPr>
        <w:t>人，均为行政人员。</w:t>
      </w:r>
    </w:p>
    <w:p w14:paraId="1F42EC1F">
      <w:pPr>
        <w:keepNext w:val="0"/>
        <w:keepLines w:val="0"/>
        <w:pageBreakBefore w:val="0"/>
        <w:widowControl w:val="0"/>
        <w:kinsoku/>
        <w:wordWrap/>
        <w:overflowPunct w:val="0"/>
        <w:topLinePunct w:val="0"/>
        <w:autoSpaceDE/>
        <w:autoSpaceDN/>
        <w:bidi w:val="0"/>
        <w:adjustRightInd/>
        <w:snapToGrid/>
        <w:spacing w:line="576" w:lineRule="exact"/>
        <w:ind w:firstLine="640" w:firstLineChars="200"/>
        <w:jc w:val="both"/>
        <w:textAlignment w:val="auto"/>
        <w:outlineLvl w:val="9"/>
        <w:rPr>
          <w:rFonts w:ascii="仿宋" w:hAnsi="仿宋" w:eastAsia="仿宋_GB2312"/>
          <w:color w:val="000000" w:themeColor="text1"/>
          <w:spacing w:val="0"/>
          <w:sz w:val="32"/>
          <w:szCs w:val="32"/>
          <w:highlight w:val="none"/>
          <w14:textFill>
            <w14:solidFill>
              <w14:schemeClr w14:val="tx1"/>
            </w14:solidFill>
          </w14:textFill>
        </w:rPr>
      </w:pPr>
    </w:p>
    <w:p w14:paraId="453FD13E">
      <w:pPr>
        <w:keepNext w:val="0"/>
        <w:keepLines w:val="0"/>
        <w:pageBreakBefore w:val="0"/>
        <w:widowControl w:val="0"/>
        <w:kinsoku/>
        <w:wordWrap/>
        <w:overflowPunct w:val="0"/>
        <w:topLinePunct w:val="0"/>
        <w:autoSpaceDE/>
        <w:autoSpaceDN/>
        <w:bidi w:val="0"/>
        <w:adjustRightInd/>
        <w:snapToGrid/>
        <w:spacing w:line="576" w:lineRule="exact"/>
        <w:ind w:firstLine="640" w:firstLineChars="200"/>
        <w:jc w:val="both"/>
        <w:textAlignment w:val="auto"/>
        <w:outlineLvl w:val="9"/>
        <w:rPr>
          <w:rFonts w:ascii="仿宋" w:hAnsi="仿宋" w:eastAsia="仿宋_GB2312"/>
          <w:color w:val="000000" w:themeColor="text1"/>
          <w:spacing w:val="0"/>
          <w:kern w:val="0"/>
          <w:sz w:val="32"/>
          <w:szCs w:val="32"/>
          <w:highlight w:val="none"/>
          <w14:textFill>
            <w14:solidFill>
              <w14:schemeClr w14:val="tx1"/>
            </w14:solidFill>
          </w14:textFill>
        </w:rPr>
      </w:pPr>
      <w:r>
        <w:rPr>
          <w:rFonts w:ascii="仿宋" w:hAnsi="仿宋" w:eastAsia="仿宋_GB2312"/>
          <w:color w:val="000000" w:themeColor="text1"/>
          <w:spacing w:val="0"/>
          <w:sz w:val="32"/>
          <w:szCs w:val="32"/>
          <w:highlight w:val="none"/>
          <w14:textFill>
            <w14:solidFill>
              <w14:schemeClr w14:val="tx1"/>
            </w14:solidFill>
          </w14:textFill>
        </w:rPr>
        <w:br w:type="page"/>
      </w:r>
    </w:p>
    <w:p w14:paraId="2DAA4207">
      <w:pPr>
        <w:keepNext w:val="0"/>
        <w:keepLines w:val="0"/>
        <w:pageBreakBefore w:val="0"/>
        <w:widowControl w:val="0"/>
        <w:kinsoku/>
        <w:wordWrap/>
        <w:overflowPunct w:val="0"/>
        <w:topLinePunct w:val="0"/>
        <w:autoSpaceDE/>
        <w:autoSpaceDN/>
        <w:bidi w:val="0"/>
        <w:adjustRightInd/>
        <w:snapToGrid/>
        <w:spacing w:before="0" w:after="0" w:line="576" w:lineRule="exact"/>
        <w:ind w:right="0" w:firstLine="880" w:firstLineChars="200"/>
        <w:jc w:val="both"/>
        <w:textAlignment w:val="auto"/>
        <w:outlineLvl w:val="9"/>
        <w:rPr>
          <w:rStyle w:val="28"/>
          <w:rFonts w:ascii="黑体" w:hAnsi="黑体" w:eastAsia="黑体"/>
          <w:b w:val="0"/>
          <w:bCs/>
          <w:color w:val="000000" w:themeColor="text1"/>
          <w:spacing w:val="0"/>
          <w:sz w:val="44"/>
          <w:szCs w:val="44"/>
          <w:highlight w:val="none"/>
          <w14:textFill>
            <w14:solidFill>
              <w14:schemeClr w14:val="tx1"/>
            </w14:solidFill>
          </w14:textFill>
        </w:rPr>
      </w:pPr>
      <w:bookmarkStart w:id="16" w:name="_Toc15396602"/>
      <w:bookmarkStart w:id="17" w:name="_Toc15377204"/>
      <w:r>
        <w:rPr>
          <w:rFonts w:hint="eastAsia" w:ascii="黑体" w:hAnsi="黑体" w:eastAsia="黑体"/>
          <w:b w:val="0"/>
          <w:bCs/>
          <w:color w:val="000000" w:themeColor="text1"/>
          <w:spacing w:val="0"/>
          <w:sz w:val="44"/>
          <w:szCs w:val="44"/>
          <w:highlight w:val="none"/>
          <w14:textFill>
            <w14:solidFill>
              <w14:schemeClr w14:val="tx1"/>
            </w14:solidFill>
          </w14:textFill>
        </w:rPr>
        <w:t xml:space="preserve">第二部分 </w:t>
      </w:r>
      <w:r>
        <w:rPr>
          <w:rFonts w:hint="eastAsia" w:ascii="Times New Roman" w:hAnsi="Times New Roman" w:eastAsia="黑体"/>
          <w:b w:val="0"/>
          <w:bCs/>
          <w:color w:val="000000" w:themeColor="text1"/>
          <w:spacing w:val="0"/>
          <w:sz w:val="44"/>
          <w:szCs w:val="44"/>
          <w:highlight w:val="none"/>
          <w:lang w:val="en-US" w:eastAsia="zh-CN"/>
          <w14:textFill>
            <w14:solidFill>
              <w14:schemeClr w14:val="tx1"/>
            </w14:solidFill>
          </w14:textFill>
        </w:rPr>
        <w:t>2022</w:t>
      </w:r>
      <w:r>
        <w:rPr>
          <w:rFonts w:hint="eastAsia" w:ascii="黑体" w:hAnsi="黑体" w:eastAsia="黑体"/>
          <w:b w:val="0"/>
          <w:bCs/>
          <w:color w:val="000000" w:themeColor="text1"/>
          <w:spacing w:val="0"/>
          <w:sz w:val="44"/>
          <w:szCs w:val="44"/>
          <w:highlight w:val="none"/>
          <w:lang w:val="en-US" w:eastAsia="zh-CN"/>
          <w14:textFill>
            <w14:solidFill>
              <w14:schemeClr w14:val="tx1"/>
            </w14:solidFill>
          </w14:textFill>
        </w:rPr>
        <w:t>年度</w:t>
      </w:r>
      <w:r>
        <w:rPr>
          <w:rStyle w:val="28"/>
          <w:rFonts w:hint="eastAsia" w:ascii="黑体" w:hAnsi="黑体" w:eastAsia="黑体"/>
          <w:b w:val="0"/>
          <w:bCs/>
          <w:color w:val="000000" w:themeColor="text1"/>
          <w:spacing w:val="0"/>
          <w:sz w:val="44"/>
          <w:szCs w:val="44"/>
          <w:highlight w:val="none"/>
          <w14:textFill>
            <w14:solidFill>
              <w14:schemeClr w14:val="tx1"/>
            </w14:solidFill>
          </w14:textFill>
        </w:rPr>
        <w:t>部门决算情况说明</w:t>
      </w:r>
      <w:bookmarkEnd w:id="16"/>
      <w:bookmarkEnd w:id="17"/>
    </w:p>
    <w:p w14:paraId="46B59775">
      <w:pPr>
        <w:pStyle w:val="27"/>
        <w:keepNext w:val="0"/>
        <w:keepLines w:val="0"/>
        <w:pageBreakBefore w:val="0"/>
        <w:widowControl w:val="0"/>
        <w:numPr>
          <w:ilvl w:val="0"/>
          <w:numId w:val="0"/>
        </w:numPr>
        <w:kinsoku/>
        <w:wordWrap/>
        <w:overflowPunct w:val="0"/>
        <w:topLinePunct w:val="0"/>
        <w:autoSpaceDE/>
        <w:autoSpaceDN/>
        <w:bidi w:val="0"/>
        <w:adjustRightInd/>
        <w:snapToGrid/>
        <w:spacing w:line="576" w:lineRule="exact"/>
        <w:ind w:leftChars="0" w:right="0" w:rightChars="0" w:firstLine="640" w:firstLineChars="200"/>
        <w:jc w:val="both"/>
        <w:textAlignment w:val="auto"/>
        <w:outlineLvl w:val="9"/>
        <w:rPr>
          <w:rFonts w:hint="eastAsia" w:ascii="黑体" w:hAnsi="黑体" w:eastAsia="黑体"/>
          <w:color w:val="000000" w:themeColor="text1"/>
          <w:spacing w:val="0"/>
          <w:sz w:val="32"/>
          <w:szCs w:val="32"/>
          <w:highlight w:val="none"/>
          <w:lang w:eastAsia="zh-CN"/>
          <w14:textFill>
            <w14:solidFill>
              <w14:schemeClr w14:val="tx1"/>
            </w14:solidFill>
          </w14:textFill>
        </w:rPr>
      </w:pPr>
      <w:bookmarkStart w:id="18" w:name="_Toc15377205"/>
      <w:bookmarkStart w:id="19" w:name="_Toc15396603"/>
    </w:p>
    <w:p w14:paraId="0645378B">
      <w:pPr>
        <w:pStyle w:val="27"/>
        <w:keepNext w:val="0"/>
        <w:keepLines w:val="0"/>
        <w:pageBreakBefore w:val="0"/>
        <w:widowControl w:val="0"/>
        <w:numPr>
          <w:ilvl w:val="0"/>
          <w:numId w:val="0"/>
        </w:numPr>
        <w:kinsoku/>
        <w:wordWrap/>
        <w:overflowPunct w:val="0"/>
        <w:topLinePunct w:val="0"/>
        <w:autoSpaceDE/>
        <w:autoSpaceDN/>
        <w:bidi w:val="0"/>
        <w:adjustRightInd/>
        <w:snapToGrid/>
        <w:spacing w:line="576" w:lineRule="exact"/>
        <w:ind w:leftChars="0" w:right="0" w:rightChars="0" w:firstLine="640" w:firstLineChars="200"/>
        <w:jc w:val="both"/>
        <w:textAlignment w:val="auto"/>
        <w:outlineLvl w:val="9"/>
        <w:rPr>
          <w:rStyle w:val="29"/>
          <w:rFonts w:ascii="黑体" w:hAnsi="黑体" w:eastAsia="黑体"/>
          <w:b w:val="0"/>
          <w:color w:val="000000" w:themeColor="text1"/>
          <w:spacing w:val="0"/>
          <w:highlight w:val="none"/>
          <w14:textFill>
            <w14:solidFill>
              <w14:schemeClr w14:val="tx1"/>
            </w14:solidFill>
          </w14:textFill>
        </w:rPr>
      </w:pPr>
      <w:r>
        <w:rPr>
          <w:rFonts w:hint="eastAsia" w:ascii="黑体" w:hAnsi="黑体" w:eastAsia="黑体"/>
          <w:color w:val="000000" w:themeColor="text1"/>
          <w:spacing w:val="0"/>
          <w:sz w:val="32"/>
          <w:szCs w:val="32"/>
          <w:highlight w:val="none"/>
          <w:lang w:eastAsia="zh-CN"/>
          <w14:textFill>
            <w14:solidFill>
              <w14:schemeClr w14:val="tx1"/>
            </w14:solidFill>
          </w14:textFill>
        </w:rPr>
        <w:t>一、</w:t>
      </w:r>
      <w:r>
        <w:rPr>
          <w:rFonts w:hint="eastAsia" w:ascii="黑体" w:hAnsi="黑体" w:eastAsia="黑体"/>
          <w:color w:val="000000" w:themeColor="text1"/>
          <w:spacing w:val="0"/>
          <w:sz w:val="32"/>
          <w:szCs w:val="32"/>
          <w:highlight w:val="none"/>
          <w14:textFill>
            <w14:solidFill>
              <w14:schemeClr w14:val="tx1"/>
            </w14:solidFill>
          </w14:textFill>
        </w:rPr>
        <w:t>收</w:t>
      </w:r>
      <w:r>
        <w:rPr>
          <w:rStyle w:val="29"/>
          <w:rFonts w:hint="eastAsia" w:ascii="黑体" w:hAnsi="黑体" w:eastAsia="黑体"/>
          <w:b w:val="0"/>
          <w:color w:val="000000" w:themeColor="text1"/>
          <w:spacing w:val="0"/>
          <w:highlight w:val="none"/>
          <w14:textFill>
            <w14:solidFill>
              <w14:schemeClr w14:val="tx1"/>
            </w14:solidFill>
          </w14:textFill>
        </w:rPr>
        <w:t>入支出决算总体情况说明</w:t>
      </w:r>
      <w:bookmarkEnd w:id="18"/>
      <w:bookmarkEnd w:id="19"/>
    </w:p>
    <w:p w14:paraId="524DAEF9">
      <w:pPr>
        <w:keepNext w:val="0"/>
        <w:keepLines w:val="0"/>
        <w:pageBreakBefore w:val="0"/>
        <w:widowControl w:val="0"/>
        <w:kinsoku/>
        <w:wordWrap/>
        <w:overflowPunct w:val="0"/>
        <w:topLinePunct w:val="0"/>
        <w:autoSpaceDE/>
        <w:autoSpaceDN/>
        <w:bidi w:val="0"/>
        <w:adjustRightInd/>
        <w:snapToGrid/>
        <w:spacing w:line="576" w:lineRule="exact"/>
        <w:ind w:left="0" w:leftChars="0" w:firstLine="640" w:firstLineChars="200"/>
        <w:jc w:val="both"/>
        <w:textAlignment w:val="auto"/>
        <w:outlineLvl w:val="9"/>
        <w:rPr>
          <w:rFonts w:hint="default" w:ascii="仿宋_GB2312" w:hAnsi="Times New Roman" w:eastAsia="仿宋_GB2312" w:cs="Times New Roman"/>
          <w:color w:val="000000" w:themeColor="text1"/>
          <w:spacing w:val="0"/>
          <w:sz w:val="32"/>
          <w:szCs w:val="32"/>
          <w:lang w:val="en-US" w:eastAsia="zh-CN"/>
          <w14:textFill>
            <w14:solidFill>
              <w14:schemeClr w14:val="tx1"/>
            </w14:solidFill>
          </w14:textFill>
        </w:rPr>
      </w:pPr>
      <w:r>
        <w:rPr>
          <w:rFonts w:hint="eastAsia" w:ascii="Times New Roman" w:hAnsi="Times New Roman" w:eastAsia="仿宋_GB2312" w:cs="Times New Roman"/>
          <w:color w:val="000000" w:themeColor="text1"/>
          <w:spacing w:val="0"/>
          <w:sz w:val="32"/>
          <w:szCs w:val="32"/>
          <w14:textFill>
            <w14:solidFill>
              <w14:schemeClr w14:val="tx1"/>
            </w14:solidFill>
          </w14:textFill>
        </w:rPr>
        <w:t>20</w:t>
      </w:r>
      <w:r>
        <w:rPr>
          <w:rFonts w:hint="eastAsia" w:ascii="Times New Roman" w:hAnsi="Times New Roman" w:eastAsia="仿宋_GB2312" w:cs="Times New Roman"/>
          <w:color w:val="000000" w:themeColor="text1"/>
          <w:spacing w:val="0"/>
          <w:sz w:val="32"/>
          <w:szCs w:val="32"/>
          <w:lang w:val="en-US" w:eastAsia="zh-CN"/>
          <w14:textFill>
            <w14:solidFill>
              <w14:schemeClr w14:val="tx1"/>
            </w14:solidFill>
          </w14:textFill>
        </w:rPr>
        <w:t>22</w:t>
      </w:r>
      <w:r>
        <w:rPr>
          <w:rFonts w:hint="eastAsia" w:ascii="仿宋_GB2312" w:hAnsi="Times New Roman" w:eastAsia="仿宋_GB2312" w:cs="Times New Roman"/>
          <w:color w:val="000000" w:themeColor="text1"/>
          <w:spacing w:val="0"/>
          <w:sz w:val="32"/>
          <w:szCs w:val="32"/>
          <w14:textFill>
            <w14:solidFill>
              <w14:schemeClr w14:val="tx1"/>
            </w14:solidFill>
          </w14:textFill>
        </w:rPr>
        <w:t>年区委统战部财政拨款收入合计</w:t>
      </w:r>
      <w:r>
        <w:rPr>
          <w:rFonts w:hint="eastAsia" w:ascii="Times New Roman" w:hAnsi="Times New Roman" w:eastAsia="仿宋_GB2312" w:cs="Times New Roman"/>
          <w:color w:val="000000" w:themeColor="text1"/>
          <w:spacing w:val="0"/>
          <w:sz w:val="32"/>
          <w:szCs w:val="32"/>
          <w:lang w:val="en-US" w:eastAsia="zh-CN"/>
          <w14:textFill>
            <w14:solidFill>
              <w14:schemeClr w14:val="tx1"/>
            </w14:solidFill>
          </w14:textFill>
        </w:rPr>
        <w:t>259</w:t>
      </w:r>
      <w:r>
        <w:rPr>
          <w:rFonts w:hint="eastAsia" w:ascii="仿宋_GB2312" w:eastAsia="仿宋_GB2312" w:cs="Times New Roman"/>
          <w:color w:val="000000" w:themeColor="text1"/>
          <w:spacing w:val="0"/>
          <w:sz w:val="32"/>
          <w:szCs w:val="32"/>
          <w:lang w:val="en-US" w:eastAsia="zh-CN"/>
          <w14:textFill>
            <w14:solidFill>
              <w14:schemeClr w14:val="tx1"/>
            </w14:solidFill>
          </w14:textFill>
        </w:rPr>
        <w:t>.</w:t>
      </w:r>
      <w:r>
        <w:rPr>
          <w:rFonts w:hint="eastAsia" w:ascii="Times New Roman" w:hAnsi="Times New Roman" w:eastAsia="仿宋_GB2312" w:cs="Times New Roman"/>
          <w:color w:val="000000" w:themeColor="text1"/>
          <w:spacing w:val="0"/>
          <w:sz w:val="32"/>
          <w:szCs w:val="32"/>
          <w:lang w:val="en-US" w:eastAsia="zh-CN"/>
          <w14:textFill>
            <w14:solidFill>
              <w14:schemeClr w14:val="tx1"/>
            </w14:solidFill>
          </w14:textFill>
        </w:rPr>
        <w:t>26</w:t>
      </w:r>
      <w:r>
        <w:rPr>
          <w:rFonts w:hint="eastAsia" w:ascii="仿宋_GB2312" w:hAnsi="Times New Roman" w:eastAsia="仿宋_GB2312" w:cs="Times New Roman"/>
          <w:color w:val="000000" w:themeColor="text1"/>
          <w:spacing w:val="0"/>
          <w:sz w:val="32"/>
          <w:szCs w:val="32"/>
          <w14:textFill>
            <w14:solidFill>
              <w14:schemeClr w14:val="tx1"/>
            </w14:solidFill>
          </w14:textFill>
        </w:rPr>
        <w:t>万元，均为财政拨款收入，占</w:t>
      </w:r>
      <w:r>
        <w:rPr>
          <w:rFonts w:hint="eastAsia" w:ascii="Times New Roman" w:hAnsi="Times New Roman" w:eastAsia="仿宋_GB2312" w:cs="Times New Roman"/>
          <w:color w:val="000000" w:themeColor="text1"/>
          <w:spacing w:val="0"/>
          <w:sz w:val="32"/>
          <w:szCs w:val="32"/>
          <w14:textFill>
            <w14:solidFill>
              <w14:schemeClr w14:val="tx1"/>
            </w14:solidFill>
          </w14:textFill>
        </w:rPr>
        <w:t>100</w:t>
      </w:r>
      <w:r>
        <w:rPr>
          <w:rFonts w:hint="eastAsia" w:ascii="仿宋_GB2312" w:hAnsi="Times New Roman" w:eastAsia="仿宋_GB2312" w:cs="Times New Roman"/>
          <w:color w:val="000000" w:themeColor="text1"/>
          <w:spacing w:val="0"/>
          <w:sz w:val="32"/>
          <w:szCs w:val="32"/>
          <w14:textFill>
            <w14:solidFill>
              <w14:schemeClr w14:val="tx1"/>
            </w14:solidFill>
          </w14:textFill>
        </w:rPr>
        <w:t>%。</w:t>
      </w:r>
      <w:r>
        <w:rPr>
          <w:rFonts w:hint="eastAsia" w:ascii="仿宋_GB2312" w:eastAsia="仿宋_GB2312" w:cs="Times New Roman"/>
          <w:color w:val="000000" w:themeColor="text1"/>
          <w:spacing w:val="0"/>
          <w:sz w:val="32"/>
          <w:szCs w:val="32"/>
          <w:lang w:eastAsia="zh-CN"/>
          <w14:textFill>
            <w14:solidFill>
              <w14:schemeClr w14:val="tx1"/>
            </w14:solidFill>
          </w14:textFill>
        </w:rPr>
        <w:t>较</w:t>
      </w:r>
      <w:r>
        <w:rPr>
          <w:rFonts w:hint="eastAsia" w:ascii="Times New Roman" w:hAnsi="Times New Roman" w:eastAsia="仿宋_GB2312" w:cs="Times New Roman"/>
          <w:color w:val="000000" w:themeColor="text1"/>
          <w:spacing w:val="0"/>
          <w:sz w:val="32"/>
          <w:szCs w:val="32"/>
          <w:lang w:val="en-US" w:eastAsia="zh-CN"/>
          <w14:textFill>
            <w14:solidFill>
              <w14:schemeClr w14:val="tx1"/>
            </w14:solidFill>
          </w14:textFill>
        </w:rPr>
        <w:t>2021</w:t>
      </w:r>
      <w:r>
        <w:rPr>
          <w:rFonts w:hint="eastAsia" w:ascii="仿宋_GB2312" w:eastAsia="仿宋_GB2312" w:cs="Times New Roman"/>
          <w:color w:val="000000" w:themeColor="text1"/>
          <w:spacing w:val="0"/>
          <w:sz w:val="32"/>
          <w:szCs w:val="32"/>
          <w:lang w:val="en-US" w:eastAsia="zh-CN"/>
          <w14:textFill>
            <w14:solidFill>
              <w14:schemeClr w14:val="tx1"/>
            </w14:solidFill>
          </w14:textFill>
        </w:rPr>
        <w:t>年相比增加</w:t>
      </w:r>
      <w:r>
        <w:rPr>
          <w:rFonts w:hint="eastAsia" w:ascii="Times New Roman" w:hAnsi="Times New Roman" w:eastAsia="仿宋_GB2312" w:cs="Times New Roman"/>
          <w:color w:val="000000" w:themeColor="text1"/>
          <w:spacing w:val="0"/>
          <w:sz w:val="32"/>
          <w:szCs w:val="32"/>
          <w:lang w:val="en-US" w:eastAsia="zh-CN"/>
          <w14:textFill>
            <w14:solidFill>
              <w14:schemeClr w14:val="tx1"/>
            </w14:solidFill>
          </w14:textFill>
        </w:rPr>
        <w:t>19</w:t>
      </w:r>
      <w:r>
        <w:rPr>
          <w:rFonts w:hint="eastAsia" w:ascii="仿宋_GB2312" w:eastAsia="仿宋_GB2312" w:cs="Times New Roman"/>
          <w:color w:val="000000" w:themeColor="text1"/>
          <w:spacing w:val="0"/>
          <w:sz w:val="32"/>
          <w:szCs w:val="32"/>
          <w:lang w:val="en-US" w:eastAsia="zh-CN"/>
          <w14:textFill>
            <w14:solidFill>
              <w14:schemeClr w14:val="tx1"/>
            </w14:solidFill>
          </w14:textFill>
        </w:rPr>
        <w:t>.</w:t>
      </w:r>
      <w:r>
        <w:rPr>
          <w:rFonts w:hint="eastAsia" w:ascii="Times New Roman" w:hAnsi="Times New Roman" w:eastAsia="仿宋_GB2312" w:cs="Times New Roman"/>
          <w:color w:val="000000" w:themeColor="text1"/>
          <w:spacing w:val="0"/>
          <w:sz w:val="32"/>
          <w:szCs w:val="32"/>
          <w:lang w:val="en-US" w:eastAsia="zh-CN"/>
          <w14:textFill>
            <w14:solidFill>
              <w14:schemeClr w14:val="tx1"/>
            </w14:solidFill>
          </w14:textFill>
        </w:rPr>
        <w:t>98</w:t>
      </w:r>
      <w:r>
        <w:rPr>
          <w:rFonts w:hint="eastAsia" w:ascii="仿宋_GB2312" w:eastAsia="仿宋_GB2312" w:cs="Times New Roman"/>
          <w:color w:val="000000" w:themeColor="text1"/>
          <w:spacing w:val="0"/>
          <w:sz w:val="32"/>
          <w:szCs w:val="32"/>
          <w:lang w:val="en-US" w:eastAsia="zh-CN"/>
          <w14:textFill>
            <w14:solidFill>
              <w14:schemeClr w14:val="tx1"/>
            </w14:solidFill>
          </w14:textFill>
        </w:rPr>
        <w:t>万元，增加了</w:t>
      </w:r>
      <w:r>
        <w:rPr>
          <w:rFonts w:hint="eastAsia" w:ascii="Times New Roman" w:hAnsi="Times New Roman" w:eastAsia="仿宋_GB2312" w:cs="Times New Roman"/>
          <w:color w:val="000000" w:themeColor="text1"/>
          <w:spacing w:val="0"/>
          <w:sz w:val="32"/>
          <w:szCs w:val="32"/>
          <w:lang w:val="en-US" w:eastAsia="zh-CN"/>
          <w14:textFill>
            <w14:solidFill>
              <w14:schemeClr w14:val="tx1"/>
            </w14:solidFill>
          </w14:textFill>
        </w:rPr>
        <w:t>8</w:t>
      </w:r>
      <w:r>
        <w:rPr>
          <w:rFonts w:hint="eastAsia" w:ascii="仿宋_GB2312" w:eastAsia="仿宋_GB2312" w:cs="Times New Roman"/>
          <w:color w:val="000000" w:themeColor="text1"/>
          <w:spacing w:val="0"/>
          <w:sz w:val="32"/>
          <w:szCs w:val="32"/>
          <w:lang w:val="en-US" w:eastAsia="zh-CN"/>
          <w14:textFill>
            <w14:solidFill>
              <w14:schemeClr w14:val="tx1"/>
            </w14:solidFill>
          </w14:textFill>
        </w:rPr>
        <w:t>.</w:t>
      </w:r>
      <w:r>
        <w:rPr>
          <w:rFonts w:hint="eastAsia" w:ascii="Times New Roman" w:hAnsi="Times New Roman" w:eastAsia="仿宋_GB2312" w:cs="Times New Roman"/>
          <w:color w:val="000000" w:themeColor="text1"/>
          <w:spacing w:val="0"/>
          <w:sz w:val="32"/>
          <w:szCs w:val="32"/>
          <w:lang w:val="en-US" w:eastAsia="zh-CN"/>
          <w14:textFill>
            <w14:solidFill>
              <w14:schemeClr w14:val="tx1"/>
            </w14:solidFill>
          </w14:textFill>
        </w:rPr>
        <w:t>4</w:t>
      </w:r>
      <w:r>
        <w:rPr>
          <w:rFonts w:hint="eastAsia" w:ascii="仿宋_GB2312" w:eastAsia="仿宋_GB2312"/>
          <w:color w:val="000000" w:themeColor="text1"/>
          <w:spacing w:val="0"/>
          <w:sz w:val="32"/>
          <w:szCs w:val="32"/>
          <w14:textFill>
            <w14:solidFill>
              <w14:schemeClr w14:val="tx1"/>
            </w14:solidFill>
          </w14:textFill>
        </w:rPr>
        <w:t>%</w:t>
      </w:r>
      <w:r>
        <w:rPr>
          <w:rFonts w:hint="eastAsia" w:ascii="仿宋_GB2312" w:eastAsia="仿宋_GB2312"/>
          <w:color w:val="000000" w:themeColor="text1"/>
          <w:spacing w:val="0"/>
          <w:sz w:val="32"/>
          <w:szCs w:val="32"/>
          <w:lang w:eastAsia="zh-CN"/>
          <w14:textFill>
            <w14:solidFill>
              <w14:schemeClr w14:val="tx1"/>
            </w14:solidFill>
          </w14:textFill>
        </w:rPr>
        <w:t>，主要原因是</w:t>
      </w:r>
      <w:r>
        <w:rPr>
          <w:rFonts w:hint="eastAsia" w:ascii="Times New Roman" w:hAnsi="Times New Roman" w:eastAsia="仿宋_GB2312"/>
          <w:color w:val="000000" w:themeColor="text1"/>
          <w:spacing w:val="0"/>
          <w:sz w:val="32"/>
          <w:szCs w:val="32"/>
          <w:lang w:val="en-US" w:eastAsia="zh-CN"/>
          <w14:textFill>
            <w14:solidFill>
              <w14:schemeClr w14:val="tx1"/>
            </w14:solidFill>
          </w14:textFill>
        </w:rPr>
        <w:t>2022</w:t>
      </w:r>
      <w:r>
        <w:rPr>
          <w:rFonts w:hint="eastAsia" w:ascii="仿宋_GB2312" w:eastAsia="仿宋_GB2312"/>
          <w:color w:val="000000" w:themeColor="text1"/>
          <w:spacing w:val="0"/>
          <w:sz w:val="32"/>
          <w:szCs w:val="32"/>
          <w:lang w:val="en-US" w:eastAsia="zh-CN"/>
          <w14:textFill>
            <w14:solidFill>
              <w14:schemeClr w14:val="tx1"/>
            </w14:solidFill>
          </w14:textFill>
        </w:rPr>
        <w:t>年人员调整，人员经费增加</w:t>
      </w:r>
      <w:r>
        <w:rPr>
          <w:rFonts w:hint="eastAsia" w:ascii="仿宋_GB2312" w:eastAsia="仿宋_GB2312"/>
          <w:color w:val="000000" w:themeColor="text1"/>
          <w:spacing w:val="0"/>
          <w:sz w:val="32"/>
          <w:szCs w:val="32"/>
          <w14:textFill>
            <w14:solidFill>
              <w14:schemeClr w14:val="tx1"/>
            </w14:solidFill>
          </w14:textFill>
        </w:rPr>
        <w:t>。</w:t>
      </w:r>
    </w:p>
    <w:p w14:paraId="576BC4B8">
      <w:pPr>
        <w:keepNext w:val="0"/>
        <w:keepLines w:val="0"/>
        <w:pageBreakBefore w:val="0"/>
        <w:widowControl w:val="0"/>
        <w:kinsoku/>
        <w:wordWrap/>
        <w:overflowPunct w:val="0"/>
        <w:topLinePunct w:val="0"/>
        <w:autoSpaceDE/>
        <w:autoSpaceDN/>
        <w:bidi w:val="0"/>
        <w:adjustRightInd/>
        <w:snapToGrid/>
        <w:spacing w:line="576" w:lineRule="exact"/>
        <w:ind w:left="0" w:leftChars="0" w:firstLine="640" w:firstLineChars="200"/>
        <w:jc w:val="both"/>
        <w:textAlignment w:val="auto"/>
        <w:outlineLvl w:val="9"/>
        <w:rPr>
          <w:rFonts w:hint="eastAsia" w:ascii="仿宋_GB2312" w:eastAsia="仿宋_GB2312"/>
          <w:color w:val="000000" w:themeColor="text1"/>
          <w:spacing w:val="0"/>
          <w:sz w:val="32"/>
          <w:szCs w:val="32"/>
          <w14:textFill>
            <w14:solidFill>
              <w14:schemeClr w14:val="tx1"/>
            </w14:solidFill>
          </w14:textFill>
        </w:rPr>
      </w:pPr>
      <w:r>
        <w:rPr>
          <w:rFonts w:hint="eastAsia" w:ascii="仿宋" w:hAnsi="仿宋" w:eastAsia="仿宋"/>
          <w:color w:val="000000" w:themeColor="text1"/>
          <w:spacing w:val="0"/>
          <w:sz w:val="32"/>
          <w:szCs w:val="32"/>
          <w:highlight w:val="none"/>
          <w:lang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351155</wp:posOffset>
            </wp:positionH>
            <wp:positionV relativeFrom="paragraph">
              <wp:posOffset>1094105</wp:posOffset>
            </wp:positionV>
            <wp:extent cx="4543425" cy="3019425"/>
            <wp:effectExtent l="0" t="0" r="9525" b="9525"/>
            <wp:wrapNone/>
            <wp:docPr id="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1"/>
                    </pic:cNvPicPr>
                  </pic:nvPicPr>
                  <pic:blipFill>
                    <a:blip r:embed="rId12"/>
                    <a:stretch>
                      <a:fillRect/>
                    </a:stretch>
                  </pic:blipFill>
                  <pic:spPr>
                    <a:xfrm>
                      <a:off x="0" y="0"/>
                      <a:ext cx="4543425" cy="3019425"/>
                    </a:xfrm>
                    <a:prstGeom prst="rect">
                      <a:avLst/>
                    </a:prstGeom>
                  </pic:spPr>
                </pic:pic>
              </a:graphicData>
            </a:graphic>
          </wp:anchor>
        </w:drawing>
      </w:r>
      <w:r>
        <w:rPr>
          <w:rFonts w:hint="eastAsia" w:ascii="Times New Roman" w:hAnsi="Times New Roman" w:eastAsia="仿宋_GB2312" w:cs="Times New Roman"/>
          <w:color w:val="000000" w:themeColor="text1"/>
          <w:spacing w:val="0"/>
          <w:sz w:val="32"/>
          <w:szCs w:val="32"/>
          <w:lang w:val="en-US" w:eastAsia="zh-CN"/>
          <w14:textFill>
            <w14:solidFill>
              <w14:schemeClr w14:val="tx1"/>
            </w14:solidFill>
          </w14:textFill>
        </w:rPr>
        <w:t>2022</w:t>
      </w:r>
      <w:r>
        <w:rPr>
          <w:rFonts w:hint="eastAsia" w:ascii="仿宋_GB2312" w:hAnsi="Times New Roman" w:eastAsia="仿宋_GB2312" w:cs="Times New Roman"/>
          <w:color w:val="000000" w:themeColor="text1"/>
          <w:spacing w:val="0"/>
          <w:sz w:val="32"/>
          <w:szCs w:val="32"/>
          <w14:textFill>
            <w14:solidFill>
              <w14:schemeClr w14:val="tx1"/>
            </w14:solidFill>
          </w14:textFill>
        </w:rPr>
        <w:t>年全年支出合计</w:t>
      </w:r>
      <w:r>
        <w:rPr>
          <w:rFonts w:hint="eastAsia" w:ascii="Times New Roman" w:hAnsi="Times New Roman" w:eastAsia="仿宋_GB2312" w:cs="Times New Roman"/>
          <w:color w:val="000000" w:themeColor="text1"/>
          <w:spacing w:val="0"/>
          <w:sz w:val="32"/>
          <w:szCs w:val="32"/>
          <w:lang w:val="en-US" w:eastAsia="zh-CN"/>
          <w14:textFill>
            <w14:solidFill>
              <w14:schemeClr w14:val="tx1"/>
            </w14:solidFill>
          </w14:textFill>
        </w:rPr>
        <w:t>259</w:t>
      </w:r>
      <w:r>
        <w:rPr>
          <w:rFonts w:hint="eastAsia" w:ascii="仿宋_GB2312" w:eastAsia="仿宋_GB2312" w:cs="Times New Roman"/>
          <w:color w:val="000000" w:themeColor="text1"/>
          <w:spacing w:val="0"/>
          <w:sz w:val="32"/>
          <w:szCs w:val="32"/>
          <w:lang w:val="en-US" w:eastAsia="zh-CN"/>
          <w14:textFill>
            <w14:solidFill>
              <w14:schemeClr w14:val="tx1"/>
            </w14:solidFill>
          </w14:textFill>
        </w:rPr>
        <w:t>.</w:t>
      </w:r>
      <w:r>
        <w:rPr>
          <w:rFonts w:hint="eastAsia" w:ascii="Times New Roman" w:hAnsi="Times New Roman" w:eastAsia="仿宋_GB2312" w:cs="Times New Roman"/>
          <w:color w:val="000000" w:themeColor="text1"/>
          <w:spacing w:val="0"/>
          <w:sz w:val="32"/>
          <w:szCs w:val="32"/>
          <w:lang w:val="en-US" w:eastAsia="zh-CN"/>
          <w14:textFill>
            <w14:solidFill>
              <w14:schemeClr w14:val="tx1"/>
            </w14:solidFill>
          </w14:textFill>
        </w:rPr>
        <w:t>26</w:t>
      </w:r>
      <w:r>
        <w:rPr>
          <w:rFonts w:hint="eastAsia" w:ascii="仿宋_GB2312" w:hAnsi="Times New Roman" w:eastAsia="仿宋_GB2312" w:cs="Times New Roman"/>
          <w:color w:val="000000" w:themeColor="text1"/>
          <w:spacing w:val="0"/>
          <w:sz w:val="32"/>
          <w:szCs w:val="32"/>
          <w14:textFill>
            <w14:solidFill>
              <w14:schemeClr w14:val="tx1"/>
            </w14:solidFill>
          </w14:textFill>
        </w:rPr>
        <w:t>万</w:t>
      </w:r>
      <w:r>
        <w:rPr>
          <w:rFonts w:hint="eastAsia" w:ascii="仿宋_GB2312" w:eastAsia="仿宋_GB2312"/>
          <w:color w:val="000000" w:themeColor="text1"/>
          <w:spacing w:val="0"/>
          <w:sz w:val="32"/>
          <w:szCs w:val="32"/>
          <w14:textFill>
            <w14:solidFill>
              <w14:schemeClr w14:val="tx1"/>
            </w14:solidFill>
          </w14:textFill>
        </w:rPr>
        <w:t>元，</w:t>
      </w:r>
      <w:r>
        <w:rPr>
          <w:rFonts w:hint="eastAsia" w:ascii="仿宋_GB2312" w:eastAsia="仿宋_GB2312" w:cs="Times New Roman"/>
          <w:color w:val="000000" w:themeColor="text1"/>
          <w:spacing w:val="0"/>
          <w:sz w:val="32"/>
          <w:szCs w:val="32"/>
          <w:lang w:eastAsia="zh-CN"/>
          <w14:textFill>
            <w14:solidFill>
              <w14:schemeClr w14:val="tx1"/>
            </w14:solidFill>
          </w14:textFill>
        </w:rPr>
        <w:t>较</w:t>
      </w:r>
      <w:r>
        <w:rPr>
          <w:rFonts w:hint="eastAsia" w:ascii="Times New Roman" w:hAnsi="Times New Roman" w:eastAsia="仿宋_GB2312" w:cs="Times New Roman"/>
          <w:color w:val="000000" w:themeColor="text1"/>
          <w:spacing w:val="0"/>
          <w:sz w:val="32"/>
          <w:szCs w:val="32"/>
          <w:lang w:val="en-US" w:eastAsia="zh-CN"/>
          <w14:textFill>
            <w14:solidFill>
              <w14:schemeClr w14:val="tx1"/>
            </w14:solidFill>
          </w14:textFill>
        </w:rPr>
        <w:t>2021</w:t>
      </w:r>
      <w:r>
        <w:rPr>
          <w:rFonts w:hint="eastAsia" w:ascii="仿宋_GB2312" w:eastAsia="仿宋_GB2312" w:cs="Times New Roman"/>
          <w:color w:val="000000" w:themeColor="text1"/>
          <w:spacing w:val="0"/>
          <w:sz w:val="32"/>
          <w:szCs w:val="32"/>
          <w:lang w:val="en-US" w:eastAsia="zh-CN"/>
          <w14:textFill>
            <w14:solidFill>
              <w14:schemeClr w14:val="tx1"/>
            </w14:solidFill>
          </w14:textFill>
        </w:rPr>
        <w:t>年相比增加</w:t>
      </w:r>
      <w:r>
        <w:rPr>
          <w:rFonts w:hint="eastAsia" w:ascii="Times New Roman" w:hAnsi="Times New Roman" w:eastAsia="仿宋_GB2312" w:cs="Times New Roman"/>
          <w:color w:val="000000" w:themeColor="text1"/>
          <w:spacing w:val="0"/>
          <w:sz w:val="32"/>
          <w:szCs w:val="32"/>
          <w:lang w:val="en-US" w:eastAsia="zh-CN"/>
          <w14:textFill>
            <w14:solidFill>
              <w14:schemeClr w14:val="tx1"/>
            </w14:solidFill>
          </w14:textFill>
        </w:rPr>
        <w:t>19</w:t>
      </w:r>
      <w:r>
        <w:rPr>
          <w:rFonts w:hint="eastAsia" w:ascii="仿宋_GB2312" w:eastAsia="仿宋_GB2312" w:cs="Times New Roman"/>
          <w:color w:val="000000" w:themeColor="text1"/>
          <w:spacing w:val="0"/>
          <w:sz w:val="32"/>
          <w:szCs w:val="32"/>
          <w:lang w:val="en-US" w:eastAsia="zh-CN"/>
          <w14:textFill>
            <w14:solidFill>
              <w14:schemeClr w14:val="tx1"/>
            </w14:solidFill>
          </w14:textFill>
        </w:rPr>
        <w:t>.</w:t>
      </w:r>
      <w:r>
        <w:rPr>
          <w:rFonts w:hint="eastAsia" w:ascii="Times New Roman" w:hAnsi="Times New Roman" w:eastAsia="仿宋_GB2312" w:cs="Times New Roman"/>
          <w:color w:val="000000" w:themeColor="text1"/>
          <w:spacing w:val="0"/>
          <w:sz w:val="32"/>
          <w:szCs w:val="32"/>
          <w:lang w:val="en-US" w:eastAsia="zh-CN"/>
          <w14:textFill>
            <w14:solidFill>
              <w14:schemeClr w14:val="tx1"/>
            </w14:solidFill>
          </w14:textFill>
        </w:rPr>
        <w:t>98</w:t>
      </w:r>
      <w:r>
        <w:rPr>
          <w:rFonts w:hint="eastAsia" w:ascii="仿宋_GB2312" w:eastAsia="仿宋_GB2312" w:cs="Times New Roman"/>
          <w:color w:val="000000" w:themeColor="text1"/>
          <w:spacing w:val="0"/>
          <w:sz w:val="32"/>
          <w:szCs w:val="32"/>
          <w:lang w:val="en-US" w:eastAsia="zh-CN"/>
          <w14:textFill>
            <w14:solidFill>
              <w14:schemeClr w14:val="tx1"/>
            </w14:solidFill>
          </w14:textFill>
        </w:rPr>
        <w:t>万元，增加了</w:t>
      </w:r>
      <w:r>
        <w:rPr>
          <w:rFonts w:hint="eastAsia" w:ascii="Times New Roman" w:hAnsi="Times New Roman" w:eastAsia="仿宋_GB2312" w:cs="Times New Roman"/>
          <w:color w:val="000000" w:themeColor="text1"/>
          <w:spacing w:val="0"/>
          <w:sz w:val="32"/>
          <w:szCs w:val="32"/>
          <w:lang w:val="en-US" w:eastAsia="zh-CN"/>
          <w14:textFill>
            <w14:solidFill>
              <w14:schemeClr w14:val="tx1"/>
            </w14:solidFill>
          </w14:textFill>
        </w:rPr>
        <w:t>8</w:t>
      </w:r>
      <w:r>
        <w:rPr>
          <w:rFonts w:hint="eastAsia" w:ascii="仿宋_GB2312" w:eastAsia="仿宋_GB2312" w:cs="Times New Roman"/>
          <w:color w:val="000000" w:themeColor="text1"/>
          <w:spacing w:val="0"/>
          <w:sz w:val="32"/>
          <w:szCs w:val="32"/>
          <w:lang w:val="en-US" w:eastAsia="zh-CN"/>
          <w14:textFill>
            <w14:solidFill>
              <w14:schemeClr w14:val="tx1"/>
            </w14:solidFill>
          </w14:textFill>
        </w:rPr>
        <w:t>.</w:t>
      </w:r>
      <w:r>
        <w:rPr>
          <w:rFonts w:hint="eastAsia" w:ascii="Times New Roman" w:hAnsi="Times New Roman" w:eastAsia="仿宋_GB2312" w:cs="Times New Roman"/>
          <w:color w:val="000000" w:themeColor="text1"/>
          <w:spacing w:val="0"/>
          <w:sz w:val="32"/>
          <w:szCs w:val="32"/>
          <w:lang w:val="en-US" w:eastAsia="zh-CN"/>
          <w14:textFill>
            <w14:solidFill>
              <w14:schemeClr w14:val="tx1"/>
            </w14:solidFill>
          </w14:textFill>
        </w:rPr>
        <w:t>4</w:t>
      </w:r>
      <w:r>
        <w:rPr>
          <w:rFonts w:hint="eastAsia" w:ascii="仿宋_GB2312" w:eastAsia="仿宋_GB2312"/>
          <w:color w:val="000000" w:themeColor="text1"/>
          <w:spacing w:val="0"/>
          <w:sz w:val="32"/>
          <w:szCs w:val="32"/>
          <w14:textFill>
            <w14:solidFill>
              <w14:schemeClr w14:val="tx1"/>
            </w14:solidFill>
          </w14:textFill>
        </w:rPr>
        <w:t>%</w:t>
      </w:r>
      <w:r>
        <w:rPr>
          <w:rFonts w:hint="eastAsia" w:ascii="仿宋_GB2312" w:eastAsia="仿宋_GB2312"/>
          <w:color w:val="000000" w:themeColor="text1"/>
          <w:spacing w:val="0"/>
          <w:sz w:val="32"/>
          <w:szCs w:val="32"/>
          <w:lang w:eastAsia="zh-CN"/>
          <w14:textFill>
            <w14:solidFill>
              <w14:schemeClr w14:val="tx1"/>
            </w14:solidFill>
          </w14:textFill>
        </w:rPr>
        <w:t>，主要原因是</w:t>
      </w:r>
      <w:r>
        <w:rPr>
          <w:rFonts w:hint="eastAsia" w:ascii="Times New Roman" w:hAnsi="Times New Roman" w:eastAsia="仿宋_GB2312"/>
          <w:color w:val="000000" w:themeColor="text1"/>
          <w:spacing w:val="0"/>
          <w:sz w:val="32"/>
          <w:szCs w:val="32"/>
          <w:lang w:val="en-US" w:eastAsia="zh-CN"/>
          <w14:textFill>
            <w14:solidFill>
              <w14:schemeClr w14:val="tx1"/>
            </w14:solidFill>
          </w14:textFill>
        </w:rPr>
        <w:t>2022</w:t>
      </w:r>
      <w:r>
        <w:rPr>
          <w:rFonts w:hint="eastAsia" w:ascii="仿宋_GB2312" w:eastAsia="仿宋_GB2312"/>
          <w:color w:val="000000" w:themeColor="text1"/>
          <w:spacing w:val="0"/>
          <w:sz w:val="32"/>
          <w:szCs w:val="32"/>
          <w:lang w:val="en-US" w:eastAsia="zh-CN"/>
          <w14:textFill>
            <w14:solidFill>
              <w14:schemeClr w14:val="tx1"/>
            </w14:solidFill>
          </w14:textFill>
        </w:rPr>
        <w:t>年人员调整，人员经费增加</w:t>
      </w:r>
      <w:r>
        <w:rPr>
          <w:rFonts w:hint="eastAsia" w:ascii="仿宋_GB2312" w:eastAsia="仿宋_GB2312"/>
          <w:color w:val="000000" w:themeColor="text1"/>
          <w:spacing w:val="0"/>
          <w:sz w:val="32"/>
          <w:szCs w:val="32"/>
          <w14:textFill>
            <w14:solidFill>
              <w14:schemeClr w14:val="tx1"/>
            </w14:solidFill>
          </w14:textFill>
        </w:rPr>
        <w:t>。</w:t>
      </w:r>
    </w:p>
    <w:p w14:paraId="729ED969">
      <w:pPr>
        <w:spacing w:line="240" w:lineRule="auto"/>
        <w:ind w:firstLine="640" w:firstLineChars="200"/>
        <w:rPr>
          <w:rFonts w:hint="eastAsia" w:ascii="仿宋" w:hAnsi="仿宋" w:eastAsia="仿宋_GB2312"/>
          <w:color w:val="000000" w:themeColor="text1"/>
          <w:spacing w:val="0"/>
          <w:sz w:val="32"/>
          <w:szCs w:val="32"/>
          <w:highlight w:val="none"/>
          <w14:textFill>
            <w14:solidFill>
              <w14:schemeClr w14:val="tx1"/>
            </w14:solidFill>
          </w14:textFill>
        </w:rPr>
      </w:pPr>
    </w:p>
    <w:p w14:paraId="2D2F0276">
      <w:pPr>
        <w:spacing w:line="600" w:lineRule="exact"/>
        <w:ind w:firstLine="640" w:firstLineChars="200"/>
        <w:rPr>
          <w:rFonts w:hint="eastAsia" w:ascii="仿宋" w:hAnsi="仿宋" w:eastAsia="仿宋_GB2312"/>
          <w:color w:val="000000" w:themeColor="text1"/>
          <w:spacing w:val="0"/>
          <w:sz w:val="32"/>
          <w:szCs w:val="32"/>
          <w:highlight w:val="none"/>
          <w14:textFill>
            <w14:solidFill>
              <w14:schemeClr w14:val="tx1"/>
            </w14:solidFill>
          </w14:textFill>
        </w:rPr>
      </w:pPr>
    </w:p>
    <w:p w14:paraId="76B83F56">
      <w:pPr>
        <w:spacing w:line="600" w:lineRule="exact"/>
        <w:ind w:firstLine="640" w:firstLineChars="200"/>
        <w:rPr>
          <w:rFonts w:hint="eastAsia" w:ascii="仿宋" w:hAnsi="仿宋" w:eastAsia="仿宋_GB2312"/>
          <w:color w:val="000000" w:themeColor="text1"/>
          <w:spacing w:val="0"/>
          <w:sz w:val="32"/>
          <w:szCs w:val="32"/>
          <w:highlight w:val="none"/>
          <w14:textFill>
            <w14:solidFill>
              <w14:schemeClr w14:val="tx1"/>
            </w14:solidFill>
          </w14:textFill>
        </w:rPr>
      </w:pPr>
    </w:p>
    <w:p w14:paraId="4E2BB767">
      <w:pPr>
        <w:spacing w:line="600" w:lineRule="exact"/>
        <w:ind w:firstLine="640" w:firstLineChars="200"/>
        <w:rPr>
          <w:rFonts w:hint="eastAsia" w:ascii="仿宋" w:hAnsi="仿宋" w:eastAsia="仿宋_GB2312"/>
          <w:color w:val="000000" w:themeColor="text1"/>
          <w:spacing w:val="0"/>
          <w:sz w:val="32"/>
          <w:szCs w:val="32"/>
          <w:highlight w:val="none"/>
          <w14:textFill>
            <w14:solidFill>
              <w14:schemeClr w14:val="tx1"/>
            </w14:solidFill>
          </w14:textFill>
        </w:rPr>
      </w:pPr>
    </w:p>
    <w:p w14:paraId="026C9B8C">
      <w:pPr>
        <w:pStyle w:val="8"/>
        <w:rPr>
          <w:rFonts w:hint="eastAsia" w:ascii="仿宋" w:hAnsi="仿宋" w:eastAsia="仿宋_GB2312"/>
          <w:color w:val="000000" w:themeColor="text1"/>
          <w:spacing w:val="0"/>
          <w:sz w:val="32"/>
          <w:szCs w:val="32"/>
          <w:highlight w:val="none"/>
          <w14:textFill>
            <w14:solidFill>
              <w14:schemeClr w14:val="tx1"/>
            </w14:solidFill>
          </w14:textFill>
        </w:rPr>
      </w:pPr>
    </w:p>
    <w:p w14:paraId="7661F318">
      <w:pPr>
        <w:rPr>
          <w:rFonts w:hint="eastAsia" w:ascii="仿宋" w:hAnsi="仿宋" w:eastAsia="仿宋_GB2312"/>
          <w:color w:val="000000" w:themeColor="text1"/>
          <w:spacing w:val="0"/>
          <w:sz w:val="32"/>
          <w:szCs w:val="32"/>
          <w:highlight w:val="none"/>
          <w14:textFill>
            <w14:solidFill>
              <w14:schemeClr w14:val="tx1"/>
            </w14:solidFill>
          </w14:textFill>
        </w:rPr>
      </w:pPr>
    </w:p>
    <w:p w14:paraId="0F8B42FB">
      <w:pPr>
        <w:pStyle w:val="2"/>
        <w:rPr>
          <w:rFonts w:hint="eastAsia" w:ascii="仿宋" w:hAnsi="仿宋" w:eastAsia="仿宋_GB2312"/>
          <w:color w:val="000000" w:themeColor="text1"/>
          <w:spacing w:val="0"/>
          <w:sz w:val="32"/>
          <w:szCs w:val="32"/>
          <w:highlight w:val="none"/>
          <w14:textFill>
            <w14:solidFill>
              <w14:schemeClr w14:val="tx1"/>
            </w14:solidFill>
          </w14:textFill>
        </w:rPr>
      </w:pPr>
    </w:p>
    <w:p w14:paraId="10B060D1">
      <w:pPr>
        <w:rPr>
          <w:rFonts w:hint="eastAsia" w:eastAsia="仿宋_GB2312"/>
          <w:color w:val="000000" w:themeColor="text1"/>
          <w:spacing w:val="0"/>
          <w14:textFill>
            <w14:solidFill>
              <w14:schemeClr w14:val="tx1"/>
            </w14:solidFill>
          </w14:textFill>
        </w:rPr>
      </w:pPr>
    </w:p>
    <w:p w14:paraId="763C3ABF">
      <w:pPr>
        <w:pStyle w:val="8"/>
        <w:rPr>
          <w:rFonts w:hint="eastAsia" w:ascii="仿宋" w:hAnsi="仿宋" w:eastAsia="仿宋_GB2312"/>
          <w:color w:val="000000" w:themeColor="text1"/>
          <w:spacing w:val="0"/>
          <w:sz w:val="32"/>
          <w:szCs w:val="32"/>
          <w:highlight w:val="none"/>
          <w14:textFill>
            <w14:solidFill>
              <w14:schemeClr w14:val="tx1"/>
            </w14:solidFill>
          </w14:textFill>
        </w:rPr>
      </w:pPr>
    </w:p>
    <w:p w14:paraId="08932E9B">
      <w:pPr>
        <w:pStyle w:val="8"/>
        <w:rPr>
          <w:rFonts w:hint="eastAsia" w:ascii="仿宋" w:hAnsi="仿宋" w:eastAsia="仿宋_GB2312"/>
          <w:color w:val="000000" w:themeColor="text1"/>
          <w:spacing w:val="0"/>
          <w:sz w:val="32"/>
          <w:szCs w:val="32"/>
          <w:highlight w:val="none"/>
          <w14:textFill>
            <w14:solidFill>
              <w14:schemeClr w14:val="tx1"/>
            </w14:solidFill>
          </w14:textFill>
        </w:rPr>
      </w:pPr>
    </w:p>
    <w:p w14:paraId="5F86D442">
      <w:pPr>
        <w:keepNext w:val="0"/>
        <w:keepLines w:val="0"/>
        <w:pageBreakBefore w:val="0"/>
        <w:widowControl w:val="0"/>
        <w:kinsoku/>
        <w:wordWrap/>
        <w:overflowPunct/>
        <w:topLinePunct w:val="0"/>
        <w:autoSpaceDE/>
        <w:autoSpaceDN/>
        <w:bidi w:val="0"/>
        <w:adjustRightInd/>
        <w:snapToGrid/>
        <w:spacing w:line="600" w:lineRule="exact"/>
        <w:ind w:firstLine="960" w:firstLineChars="300"/>
        <w:textAlignment w:val="auto"/>
        <w:rPr>
          <w:rFonts w:ascii="仿宋" w:hAnsi="仿宋" w:eastAsia="仿宋_GB2312"/>
          <w:color w:val="000000" w:themeColor="text1"/>
          <w:spacing w:val="0"/>
          <w:sz w:val="32"/>
          <w:szCs w:val="32"/>
          <w:highlight w:val="none"/>
          <w14:textFill>
            <w14:solidFill>
              <w14:schemeClr w14:val="tx1"/>
            </w14:solidFill>
          </w14:textFill>
        </w:rPr>
      </w:pPr>
      <w:r>
        <w:rPr>
          <w:rFonts w:hint="eastAsia" w:ascii="仿宋" w:hAnsi="仿宋" w:eastAsia="仿宋_GB2312"/>
          <w:color w:val="000000" w:themeColor="text1"/>
          <w:spacing w:val="0"/>
          <w:sz w:val="32"/>
          <w:szCs w:val="32"/>
          <w:highlight w:val="none"/>
          <w14:textFill>
            <w14:solidFill>
              <w14:schemeClr w14:val="tx1"/>
            </w14:solidFill>
          </w14:textFill>
        </w:rPr>
        <w:t>（图</w:t>
      </w:r>
      <w:r>
        <w:rPr>
          <w:rFonts w:ascii="Times New Roman" w:hAnsi="Times New Roman" w:eastAsia="仿宋_GB2312"/>
          <w:color w:val="000000" w:themeColor="text1"/>
          <w:spacing w:val="0"/>
          <w:sz w:val="32"/>
          <w:szCs w:val="32"/>
          <w:highlight w:val="none"/>
          <w14:textFill>
            <w14:solidFill>
              <w14:schemeClr w14:val="tx1"/>
            </w14:solidFill>
          </w14:textFill>
        </w:rPr>
        <w:t>1</w:t>
      </w:r>
      <w:r>
        <w:rPr>
          <w:rFonts w:hint="eastAsia" w:ascii="仿宋" w:hAnsi="仿宋" w:eastAsia="仿宋_GB2312"/>
          <w:color w:val="000000" w:themeColor="text1"/>
          <w:spacing w:val="0"/>
          <w:sz w:val="32"/>
          <w:szCs w:val="32"/>
          <w:highlight w:val="none"/>
          <w14:textFill>
            <w14:solidFill>
              <w14:schemeClr w14:val="tx1"/>
            </w14:solidFill>
          </w14:textFill>
        </w:rPr>
        <w:t>：收、支决算总计变动情况图）（柱状图）</w:t>
      </w:r>
    </w:p>
    <w:p w14:paraId="565A910D">
      <w:pPr>
        <w:pStyle w:val="27"/>
        <w:keepNext w:val="0"/>
        <w:keepLines w:val="0"/>
        <w:pageBreakBefore w:val="0"/>
        <w:widowControl w:val="0"/>
        <w:numPr>
          <w:ilvl w:val="0"/>
          <w:numId w:val="0"/>
        </w:numPr>
        <w:kinsoku/>
        <w:wordWrap/>
        <w:overflowPunct/>
        <w:topLinePunct w:val="0"/>
        <w:autoSpaceDE/>
        <w:autoSpaceDN/>
        <w:bidi w:val="0"/>
        <w:adjustRightInd/>
        <w:snapToGrid/>
        <w:spacing w:line="600" w:lineRule="exact"/>
        <w:ind w:left="640" w:leftChars="0"/>
        <w:textAlignment w:val="auto"/>
        <w:outlineLvl w:val="1"/>
        <w:rPr>
          <w:rStyle w:val="29"/>
          <w:rFonts w:ascii="黑体" w:hAnsi="黑体" w:eastAsia="黑体"/>
          <w:b w:val="0"/>
          <w:color w:val="000000" w:themeColor="text1"/>
          <w:spacing w:val="0"/>
          <w:highlight w:val="none"/>
          <w14:textFill>
            <w14:solidFill>
              <w14:schemeClr w14:val="tx1"/>
            </w14:solidFill>
          </w14:textFill>
        </w:rPr>
      </w:pPr>
      <w:bookmarkStart w:id="20" w:name="_Toc15396604"/>
      <w:bookmarkStart w:id="21" w:name="_Toc15377206"/>
      <w:r>
        <w:rPr>
          <w:rFonts w:hint="eastAsia" w:ascii="黑体" w:hAnsi="黑体" w:eastAsia="黑体"/>
          <w:color w:val="000000" w:themeColor="text1"/>
          <w:spacing w:val="0"/>
          <w:sz w:val="32"/>
          <w:szCs w:val="32"/>
          <w:highlight w:val="none"/>
          <w:lang w:eastAsia="zh-CN"/>
          <w14:textFill>
            <w14:solidFill>
              <w14:schemeClr w14:val="tx1"/>
            </w14:solidFill>
          </w14:textFill>
        </w:rPr>
        <w:t>二、</w:t>
      </w:r>
      <w:r>
        <w:rPr>
          <w:rFonts w:hint="eastAsia" w:ascii="黑体" w:hAnsi="黑体" w:eastAsia="黑体"/>
          <w:color w:val="000000" w:themeColor="text1"/>
          <w:spacing w:val="0"/>
          <w:sz w:val="32"/>
          <w:szCs w:val="32"/>
          <w:highlight w:val="none"/>
          <w14:textFill>
            <w14:solidFill>
              <w14:schemeClr w14:val="tx1"/>
            </w14:solidFill>
          </w14:textFill>
        </w:rPr>
        <w:t>收</w:t>
      </w:r>
      <w:r>
        <w:rPr>
          <w:rStyle w:val="29"/>
          <w:rFonts w:hint="eastAsia" w:ascii="黑体" w:hAnsi="黑体" w:eastAsia="黑体"/>
          <w:b w:val="0"/>
          <w:color w:val="000000" w:themeColor="text1"/>
          <w:spacing w:val="0"/>
          <w:highlight w:val="none"/>
          <w14:textFill>
            <w14:solidFill>
              <w14:schemeClr w14:val="tx1"/>
            </w14:solidFill>
          </w14:textFill>
        </w:rPr>
        <w:t>入决算情况说明</w:t>
      </w:r>
      <w:bookmarkEnd w:id="20"/>
      <w:bookmarkEnd w:id="21"/>
    </w:p>
    <w:p w14:paraId="0C85988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1"/>
        <w:rPr>
          <w:rFonts w:ascii="仿宋" w:hAnsi="仿宋" w:eastAsia="仿宋_GB2312"/>
          <w:color w:val="000000" w:themeColor="text1"/>
          <w:spacing w:val="0"/>
          <w:sz w:val="32"/>
          <w:szCs w:val="32"/>
          <w:highlight w:val="none"/>
          <w14:textFill>
            <w14:solidFill>
              <w14:schemeClr w14:val="tx1"/>
            </w14:solidFill>
          </w14:textFill>
        </w:rPr>
      </w:pPr>
      <w:r>
        <w:rPr>
          <w:rFonts w:ascii="Times New Roman" w:hAnsi="Times New Roman" w:eastAsia="仿宋_GB2312"/>
          <w:color w:val="000000" w:themeColor="text1"/>
          <w:spacing w:val="0"/>
          <w:sz w:val="32"/>
          <w:szCs w:val="32"/>
          <w:highlight w:val="none"/>
          <w14:textFill>
            <w14:solidFill>
              <w14:schemeClr w14:val="tx1"/>
            </w14:solidFill>
          </w14:textFill>
        </w:rPr>
        <w:t>20</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22</w:t>
      </w:r>
      <w:r>
        <w:rPr>
          <w:rFonts w:hint="eastAsia" w:ascii="仿宋" w:hAnsi="仿宋" w:eastAsia="仿宋_GB2312"/>
          <w:color w:val="000000" w:themeColor="text1"/>
          <w:spacing w:val="0"/>
          <w:sz w:val="32"/>
          <w:szCs w:val="32"/>
          <w:highlight w:val="none"/>
          <w14:textFill>
            <w14:solidFill>
              <w14:schemeClr w14:val="tx1"/>
            </w14:solidFill>
          </w14:textFill>
        </w:rPr>
        <w:t>年本年收入合计</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259</w:t>
      </w:r>
      <w:r>
        <w:rPr>
          <w:rFonts w:hint="eastAsia" w:ascii="仿宋" w:hAnsi="仿宋" w:eastAsia="仿宋_GB2312"/>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26</w:t>
      </w:r>
      <w:r>
        <w:rPr>
          <w:rFonts w:hint="eastAsia" w:ascii="仿宋" w:hAnsi="仿宋" w:eastAsia="仿宋_GB2312"/>
          <w:color w:val="000000" w:themeColor="text1"/>
          <w:spacing w:val="0"/>
          <w:sz w:val="32"/>
          <w:szCs w:val="32"/>
          <w:highlight w:val="none"/>
          <w14:textFill>
            <w14:solidFill>
              <w14:schemeClr w14:val="tx1"/>
            </w14:solidFill>
          </w14:textFill>
        </w:rPr>
        <w:t>万元，其中：一般公共预算财政拨款收入</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259</w:t>
      </w:r>
      <w:r>
        <w:rPr>
          <w:rFonts w:hint="eastAsia" w:ascii="仿宋" w:hAnsi="仿宋" w:eastAsia="仿宋_GB2312"/>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26</w:t>
      </w:r>
      <w:r>
        <w:rPr>
          <w:rFonts w:hint="eastAsia" w:ascii="仿宋" w:hAnsi="仿宋" w:eastAsia="仿宋_GB2312"/>
          <w:color w:val="000000" w:themeColor="text1"/>
          <w:spacing w:val="0"/>
          <w:sz w:val="32"/>
          <w:szCs w:val="32"/>
          <w:highlight w:val="none"/>
          <w14:textFill>
            <w14:solidFill>
              <w14:schemeClr w14:val="tx1"/>
            </w14:solidFill>
          </w14:textFill>
        </w:rPr>
        <w:t>万元，占</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100</w:t>
      </w:r>
      <w:r>
        <w:rPr>
          <w:rFonts w:ascii="仿宋" w:hAnsi="仿宋" w:eastAsia="仿宋_GB2312"/>
          <w:color w:val="000000" w:themeColor="text1"/>
          <w:spacing w:val="0"/>
          <w:sz w:val="32"/>
          <w:szCs w:val="32"/>
          <w:highlight w:val="none"/>
          <w14:textFill>
            <w14:solidFill>
              <w14:schemeClr w14:val="tx1"/>
            </w14:solidFill>
          </w14:textFill>
        </w:rPr>
        <w:t>%</w:t>
      </w:r>
      <w:r>
        <w:rPr>
          <w:rFonts w:hint="eastAsia" w:ascii="仿宋" w:hAnsi="仿宋" w:eastAsia="仿宋_GB2312"/>
          <w:color w:val="000000" w:themeColor="text1"/>
          <w:spacing w:val="0"/>
          <w:sz w:val="32"/>
          <w:szCs w:val="32"/>
          <w:highlight w:val="none"/>
          <w14:textFill>
            <w14:solidFill>
              <w14:schemeClr w14:val="tx1"/>
            </w14:solidFill>
          </w14:textFill>
        </w:rPr>
        <w:t>。</w:t>
      </w:r>
    </w:p>
    <w:p w14:paraId="2850BC27">
      <w:pPr>
        <w:spacing w:line="600" w:lineRule="exact"/>
        <w:ind w:firstLine="640" w:firstLineChars="200"/>
        <w:outlineLvl w:val="1"/>
        <w:rPr>
          <w:rFonts w:hint="eastAsia" w:ascii="仿宋" w:hAnsi="仿宋" w:eastAsia="仿宋_GB2312"/>
          <w:color w:val="000000" w:themeColor="text1"/>
          <w:spacing w:val="0"/>
          <w:sz w:val="32"/>
          <w:szCs w:val="32"/>
          <w:highlight w:val="none"/>
          <w:lang w:eastAsia="zh-CN"/>
          <w14:textFill>
            <w14:solidFill>
              <w14:schemeClr w14:val="tx1"/>
            </w14:solidFill>
          </w14:textFill>
        </w:rPr>
      </w:pPr>
      <w:r>
        <w:rPr>
          <w:rFonts w:hint="eastAsia" w:ascii="仿宋" w:hAnsi="仿宋" w:eastAsia="仿宋"/>
          <w:color w:val="000000" w:themeColor="text1"/>
          <w:spacing w:val="0"/>
          <w:sz w:val="32"/>
          <w:szCs w:val="32"/>
          <w:highlight w:val="none"/>
          <w:lang w:eastAsia="zh-CN"/>
          <w14:textFill>
            <w14:solidFill>
              <w14:schemeClr w14:val="tx1"/>
            </w14:solidFill>
          </w14:textFill>
        </w:rPr>
        <w:drawing>
          <wp:anchor distT="0" distB="0" distL="114300" distR="114300" simplePos="0" relativeHeight="251660288" behindDoc="0" locked="0" layoutInCell="1" allowOverlap="1">
            <wp:simplePos x="0" y="0"/>
            <wp:positionH relativeFrom="column">
              <wp:align>center</wp:align>
            </wp:positionH>
            <wp:positionV relativeFrom="paragraph">
              <wp:posOffset>107950</wp:posOffset>
            </wp:positionV>
            <wp:extent cx="4145280" cy="2991485"/>
            <wp:effectExtent l="0" t="0" r="7620" b="18415"/>
            <wp:wrapNone/>
            <wp:docPr id="1" name="图片 1"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2"/>
                    <pic:cNvPicPr>
                      <a:picLocks noChangeAspect="1"/>
                    </pic:cNvPicPr>
                  </pic:nvPicPr>
                  <pic:blipFill>
                    <a:blip r:embed="rId13"/>
                    <a:stretch>
                      <a:fillRect/>
                    </a:stretch>
                  </pic:blipFill>
                  <pic:spPr>
                    <a:xfrm>
                      <a:off x="0" y="0"/>
                      <a:ext cx="4145280" cy="2991485"/>
                    </a:xfrm>
                    <a:prstGeom prst="rect">
                      <a:avLst/>
                    </a:prstGeom>
                  </pic:spPr>
                </pic:pic>
              </a:graphicData>
            </a:graphic>
          </wp:anchor>
        </w:drawing>
      </w:r>
    </w:p>
    <w:p w14:paraId="5F7C15A9">
      <w:pPr>
        <w:pStyle w:val="8"/>
        <w:rPr>
          <w:rFonts w:hint="eastAsia" w:ascii="仿宋" w:hAnsi="仿宋" w:eastAsia="仿宋_GB2312"/>
          <w:color w:val="000000" w:themeColor="text1"/>
          <w:spacing w:val="0"/>
          <w:sz w:val="32"/>
          <w:szCs w:val="32"/>
          <w:highlight w:val="none"/>
          <w:lang w:eastAsia="zh-CN"/>
          <w14:textFill>
            <w14:solidFill>
              <w14:schemeClr w14:val="tx1"/>
            </w14:solidFill>
          </w14:textFill>
        </w:rPr>
      </w:pPr>
    </w:p>
    <w:p w14:paraId="0E8CF133">
      <w:pPr>
        <w:pStyle w:val="8"/>
        <w:rPr>
          <w:rFonts w:ascii="仿宋" w:hAnsi="仿宋" w:eastAsia="仿宋_GB2312"/>
          <w:color w:val="000000" w:themeColor="text1"/>
          <w:spacing w:val="0"/>
          <w:sz w:val="32"/>
          <w:szCs w:val="32"/>
          <w:highlight w:val="none"/>
          <w14:textFill>
            <w14:solidFill>
              <w14:schemeClr w14:val="tx1"/>
            </w14:solidFill>
          </w14:textFill>
        </w:rPr>
      </w:pPr>
    </w:p>
    <w:p w14:paraId="2A5BCABA">
      <w:pPr>
        <w:pStyle w:val="8"/>
        <w:rPr>
          <w:rFonts w:ascii="仿宋" w:hAnsi="仿宋" w:eastAsia="仿宋_GB2312"/>
          <w:color w:val="000000" w:themeColor="text1"/>
          <w:spacing w:val="0"/>
          <w:sz w:val="32"/>
          <w:szCs w:val="32"/>
          <w:highlight w:val="none"/>
          <w14:textFill>
            <w14:solidFill>
              <w14:schemeClr w14:val="tx1"/>
            </w14:solidFill>
          </w14:textFill>
        </w:rPr>
      </w:pPr>
    </w:p>
    <w:p w14:paraId="6C305883">
      <w:pPr>
        <w:pStyle w:val="8"/>
        <w:rPr>
          <w:rFonts w:ascii="仿宋" w:hAnsi="仿宋" w:eastAsia="仿宋_GB2312"/>
          <w:color w:val="000000" w:themeColor="text1"/>
          <w:spacing w:val="0"/>
          <w:sz w:val="32"/>
          <w:szCs w:val="32"/>
          <w:highlight w:val="none"/>
          <w14:textFill>
            <w14:solidFill>
              <w14:schemeClr w14:val="tx1"/>
            </w14:solidFill>
          </w14:textFill>
        </w:rPr>
      </w:pPr>
    </w:p>
    <w:p w14:paraId="783714D1">
      <w:pPr>
        <w:pStyle w:val="8"/>
        <w:rPr>
          <w:rFonts w:ascii="仿宋" w:hAnsi="仿宋" w:eastAsia="仿宋_GB2312"/>
          <w:color w:val="000000" w:themeColor="text1"/>
          <w:spacing w:val="0"/>
          <w:sz w:val="32"/>
          <w:szCs w:val="32"/>
          <w:highlight w:val="none"/>
          <w14:textFill>
            <w14:solidFill>
              <w14:schemeClr w14:val="tx1"/>
            </w14:solidFill>
          </w14:textFill>
        </w:rPr>
      </w:pPr>
    </w:p>
    <w:p w14:paraId="1A78DB77">
      <w:pPr>
        <w:pStyle w:val="8"/>
        <w:rPr>
          <w:rFonts w:ascii="仿宋" w:hAnsi="仿宋" w:eastAsia="仿宋_GB2312"/>
          <w:color w:val="000000" w:themeColor="text1"/>
          <w:spacing w:val="0"/>
          <w:sz w:val="32"/>
          <w:szCs w:val="32"/>
          <w:highlight w:val="none"/>
          <w14:textFill>
            <w14:solidFill>
              <w14:schemeClr w14:val="tx1"/>
            </w14:solidFill>
          </w14:textFill>
        </w:rPr>
      </w:pPr>
    </w:p>
    <w:p w14:paraId="6EB97743">
      <w:pPr>
        <w:rPr>
          <w:rFonts w:ascii="仿宋" w:hAnsi="仿宋" w:eastAsia="仿宋_GB2312"/>
          <w:color w:val="000000" w:themeColor="text1"/>
          <w:spacing w:val="0"/>
          <w:sz w:val="32"/>
          <w:szCs w:val="32"/>
          <w:highlight w:val="none"/>
          <w14:textFill>
            <w14:solidFill>
              <w14:schemeClr w14:val="tx1"/>
            </w14:solidFill>
          </w14:textFill>
        </w:rPr>
      </w:pPr>
    </w:p>
    <w:p w14:paraId="5AB6C8E7">
      <w:pPr>
        <w:pStyle w:val="2"/>
        <w:rPr>
          <w:rFonts w:ascii="仿宋" w:hAnsi="仿宋" w:eastAsia="仿宋_GB2312"/>
          <w:color w:val="000000" w:themeColor="text1"/>
          <w:spacing w:val="0"/>
          <w:sz w:val="32"/>
          <w:szCs w:val="32"/>
          <w:highlight w:val="none"/>
          <w14:textFill>
            <w14:solidFill>
              <w14:schemeClr w14:val="tx1"/>
            </w14:solidFill>
          </w14:textFill>
        </w:rPr>
      </w:pPr>
    </w:p>
    <w:p w14:paraId="416267EF">
      <w:pPr>
        <w:rPr>
          <w:rFonts w:ascii="仿宋" w:hAnsi="仿宋" w:eastAsia="仿宋_GB2312"/>
          <w:color w:val="000000" w:themeColor="text1"/>
          <w:spacing w:val="0"/>
          <w:sz w:val="32"/>
          <w:szCs w:val="32"/>
          <w:highlight w:val="none"/>
          <w14:textFill>
            <w14:solidFill>
              <w14:schemeClr w14:val="tx1"/>
            </w14:solidFill>
          </w14:textFill>
        </w:rPr>
      </w:pPr>
    </w:p>
    <w:p w14:paraId="5FD30B50">
      <w:pPr>
        <w:spacing w:line="600" w:lineRule="exact"/>
        <w:ind w:firstLine="1600" w:firstLineChars="500"/>
        <w:rPr>
          <w:rFonts w:ascii="仿宋" w:hAnsi="仿宋" w:eastAsia="仿宋_GB2312"/>
          <w:color w:val="000000" w:themeColor="text1"/>
          <w:spacing w:val="0"/>
          <w:sz w:val="32"/>
          <w:szCs w:val="32"/>
          <w:highlight w:val="none"/>
          <w14:textFill>
            <w14:solidFill>
              <w14:schemeClr w14:val="tx1"/>
            </w14:solidFill>
          </w14:textFill>
        </w:rPr>
      </w:pPr>
      <w:r>
        <w:rPr>
          <w:rFonts w:hint="eastAsia" w:ascii="仿宋" w:hAnsi="仿宋" w:eastAsia="仿宋_GB2312"/>
          <w:color w:val="000000" w:themeColor="text1"/>
          <w:spacing w:val="0"/>
          <w:sz w:val="32"/>
          <w:szCs w:val="32"/>
          <w:highlight w:val="none"/>
          <w14:textFill>
            <w14:solidFill>
              <w14:schemeClr w14:val="tx1"/>
            </w14:solidFill>
          </w14:textFill>
        </w:rPr>
        <w:t>（图</w:t>
      </w:r>
      <w:r>
        <w:rPr>
          <w:rFonts w:hint="eastAsia" w:ascii="Times New Roman" w:hAnsi="Times New Roman" w:eastAsia="仿宋_GB2312"/>
          <w:color w:val="000000" w:themeColor="text1"/>
          <w:spacing w:val="0"/>
          <w:sz w:val="32"/>
          <w:szCs w:val="32"/>
          <w:highlight w:val="none"/>
          <w14:textFill>
            <w14:solidFill>
              <w14:schemeClr w14:val="tx1"/>
            </w14:solidFill>
          </w14:textFill>
        </w:rPr>
        <w:t>2</w:t>
      </w:r>
      <w:r>
        <w:rPr>
          <w:rFonts w:hint="eastAsia" w:ascii="仿宋" w:hAnsi="仿宋" w:eastAsia="仿宋_GB2312"/>
          <w:color w:val="000000" w:themeColor="text1"/>
          <w:spacing w:val="0"/>
          <w:sz w:val="32"/>
          <w:szCs w:val="32"/>
          <w:highlight w:val="none"/>
          <w14:textFill>
            <w14:solidFill>
              <w14:schemeClr w14:val="tx1"/>
            </w14:solidFill>
          </w14:textFill>
        </w:rPr>
        <w:t>：收入决算结构图）（饼状图）</w:t>
      </w:r>
    </w:p>
    <w:p w14:paraId="5F823C33">
      <w:pPr>
        <w:pStyle w:val="27"/>
        <w:numPr>
          <w:ilvl w:val="0"/>
          <w:numId w:val="0"/>
        </w:numPr>
        <w:spacing w:line="600" w:lineRule="exact"/>
        <w:ind w:left="640" w:leftChars="0"/>
        <w:outlineLvl w:val="1"/>
        <w:rPr>
          <w:rStyle w:val="29"/>
          <w:rFonts w:ascii="黑体" w:hAnsi="黑体" w:eastAsia="黑体"/>
          <w:b w:val="0"/>
          <w:color w:val="000000" w:themeColor="text1"/>
          <w:spacing w:val="0"/>
          <w:highlight w:val="none"/>
          <w14:textFill>
            <w14:solidFill>
              <w14:schemeClr w14:val="tx1"/>
            </w14:solidFill>
          </w14:textFill>
        </w:rPr>
      </w:pPr>
      <w:bookmarkStart w:id="22" w:name="_Toc15377207"/>
      <w:bookmarkStart w:id="23" w:name="_Toc15396605"/>
      <w:r>
        <w:rPr>
          <w:rFonts w:hint="eastAsia" w:ascii="黑体" w:hAnsi="黑体" w:eastAsia="黑体"/>
          <w:color w:val="000000" w:themeColor="text1"/>
          <w:spacing w:val="0"/>
          <w:sz w:val="32"/>
          <w:szCs w:val="32"/>
          <w:highlight w:val="none"/>
          <w:lang w:eastAsia="zh-CN"/>
          <w14:textFill>
            <w14:solidFill>
              <w14:schemeClr w14:val="tx1"/>
            </w14:solidFill>
          </w14:textFill>
        </w:rPr>
        <w:t>三、</w:t>
      </w:r>
      <w:r>
        <w:rPr>
          <w:rFonts w:hint="eastAsia" w:ascii="黑体" w:hAnsi="黑体" w:eastAsia="黑体"/>
          <w:color w:val="000000" w:themeColor="text1"/>
          <w:spacing w:val="0"/>
          <w:sz w:val="32"/>
          <w:szCs w:val="32"/>
          <w:highlight w:val="none"/>
          <w14:textFill>
            <w14:solidFill>
              <w14:schemeClr w14:val="tx1"/>
            </w14:solidFill>
          </w14:textFill>
        </w:rPr>
        <w:t>支</w:t>
      </w:r>
      <w:r>
        <w:rPr>
          <w:rStyle w:val="29"/>
          <w:rFonts w:hint="eastAsia" w:ascii="黑体" w:hAnsi="黑体" w:eastAsia="黑体"/>
          <w:b w:val="0"/>
          <w:color w:val="000000" w:themeColor="text1"/>
          <w:spacing w:val="0"/>
          <w:highlight w:val="none"/>
          <w14:textFill>
            <w14:solidFill>
              <w14:schemeClr w14:val="tx1"/>
            </w14:solidFill>
          </w14:textFill>
        </w:rPr>
        <w:t>出决算情况说明</w:t>
      </w:r>
      <w:bookmarkEnd w:id="22"/>
      <w:bookmarkEnd w:id="23"/>
    </w:p>
    <w:p w14:paraId="0975D3CD">
      <w:pPr>
        <w:spacing w:line="600" w:lineRule="exact"/>
        <w:ind w:firstLine="640" w:firstLineChars="200"/>
        <w:outlineLvl w:val="1"/>
        <w:rPr>
          <w:rFonts w:ascii="仿宋" w:hAnsi="仿宋" w:eastAsia="仿宋_GB2312"/>
          <w:color w:val="000000" w:themeColor="text1"/>
          <w:spacing w:val="0"/>
          <w:sz w:val="32"/>
          <w:szCs w:val="32"/>
          <w:highlight w:val="none"/>
          <w14:textFill>
            <w14:solidFill>
              <w14:schemeClr w14:val="tx1"/>
            </w14:solidFill>
          </w14:textFill>
        </w:rPr>
      </w:pPr>
      <w:r>
        <w:rPr>
          <w:rFonts w:ascii="Times New Roman" w:hAnsi="Times New Roman" w:eastAsia="仿宋_GB2312"/>
          <w:color w:val="000000" w:themeColor="text1"/>
          <w:spacing w:val="0"/>
          <w:sz w:val="32"/>
          <w:szCs w:val="32"/>
          <w:highlight w:val="none"/>
          <w14:textFill>
            <w14:solidFill>
              <w14:schemeClr w14:val="tx1"/>
            </w14:solidFill>
          </w14:textFill>
        </w:rPr>
        <w:t>20</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22</w:t>
      </w:r>
      <w:r>
        <w:rPr>
          <w:rFonts w:hint="eastAsia" w:ascii="仿宋" w:hAnsi="仿宋" w:eastAsia="仿宋_GB2312"/>
          <w:color w:val="000000" w:themeColor="text1"/>
          <w:spacing w:val="0"/>
          <w:sz w:val="32"/>
          <w:szCs w:val="32"/>
          <w:highlight w:val="none"/>
          <w14:textFill>
            <w14:solidFill>
              <w14:schemeClr w14:val="tx1"/>
            </w14:solidFill>
          </w14:textFill>
        </w:rPr>
        <w:t>年本年支出合计</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259</w:t>
      </w:r>
      <w:r>
        <w:rPr>
          <w:rFonts w:hint="eastAsia" w:ascii="仿宋" w:hAnsi="仿宋" w:eastAsia="仿宋_GB2312"/>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26</w:t>
      </w:r>
      <w:r>
        <w:rPr>
          <w:rFonts w:hint="eastAsia" w:ascii="仿宋" w:hAnsi="仿宋" w:eastAsia="仿宋_GB2312"/>
          <w:color w:val="000000" w:themeColor="text1"/>
          <w:spacing w:val="0"/>
          <w:sz w:val="32"/>
          <w:szCs w:val="32"/>
          <w:highlight w:val="none"/>
          <w14:textFill>
            <w14:solidFill>
              <w14:schemeClr w14:val="tx1"/>
            </w14:solidFill>
          </w14:textFill>
        </w:rPr>
        <w:t>万元，其中：基本支出</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151</w:t>
      </w:r>
      <w:r>
        <w:rPr>
          <w:rFonts w:hint="eastAsia" w:ascii="仿宋" w:hAnsi="仿宋" w:eastAsia="仿宋_GB2312"/>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26</w:t>
      </w:r>
      <w:r>
        <w:rPr>
          <w:rFonts w:hint="eastAsia" w:ascii="仿宋" w:hAnsi="仿宋" w:eastAsia="仿宋_GB2312"/>
          <w:color w:val="000000" w:themeColor="text1"/>
          <w:spacing w:val="0"/>
          <w:sz w:val="32"/>
          <w:szCs w:val="32"/>
          <w:highlight w:val="none"/>
          <w14:textFill>
            <w14:solidFill>
              <w14:schemeClr w14:val="tx1"/>
            </w14:solidFill>
          </w14:textFill>
        </w:rPr>
        <w:t>万元，占</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58</w:t>
      </w:r>
      <w:r>
        <w:rPr>
          <w:rFonts w:hint="eastAsia" w:ascii="仿宋" w:hAnsi="仿宋" w:eastAsia="仿宋_GB2312"/>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3</w:t>
      </w:r>
      <w:r>
        <w:rPr>
          <w:rFonts w:ascii="仿宋" w:hAnsi="仿宋" w:eastAsia="仿宋_GB2312"/>
          <w:color w:val="000000" w:themeColor="text1"/>
          <w:spacing w:val="0"/>
          <w:sz w:val="32"/>
          <w:szCs w:val="32"/>
          <w:highlight w:val="none"/>
          <w14:textFill>
            <w14:solidFill>
              <w14:schemeClr w14:val="tx1"/>
            </w14:solidFill>
          </w14:textFill>
        </w:rPr>
        <w:t>%</w:t>
      </w:r>
      <w:r>
        <w:rPr>
          <w:rFonts w:hint="eastAsia" w:ascii="仿宋" w:hAnsi="仿宋" w:eastAsia="仿宋_GB2312"/>
          <w:color w:val="000000" w:themeColor="text1"/>
          <w:spacing w:val="0"/>
          <w:sz w:val="32"/>
          <w:szCs w:val="32"/>
          <w:highlight w:val="none"/>
          <w14:textFill>
            <w14:solidFill>
              <w14:schemeClr w14:val="tx1"/>
            </w14:solidFill>
          </w14:textFill>
        </w:rPr>
        <w:t>；项目支出</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108</w:t>
      </w:r>
      <w:r>
        <w:rPr>
          <w:rFonts w:hint="eastAsia" w:ascii="仿宋" w:hAnsi="仿宋" w:eastAsia="仿宋_GB2312"/>
          <w:color w:val="000000" w:themeColor="text1"/>
          <w:spacing w:val="0"/>
          <w:sz w:val="32"/>
          <w:szCs w:val="32"/>
          <w:highlight w:val="none"/>
          <w14:textFill>
            <w14:solidFill>
              <w14:schemeClr w14:val="tx1"/>
            </w14:solidFill>
          </w14:textFill>
        </w:rPr>
        <w:t>万元，占</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41</w:t>
      </w:r>
      <w:r>
        <w:rPr>
          <w:rFonts w:hint="eastAsia" w:ascii="仿宋" w:hAnsi="仿宋" w:eastAsia="仿宋_GB2312"/>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7</w:t>
      </w:r>
      <w:r>
        <w:rPr>
          <w:rFonts w:ascii="仿宋" w:hAnsi="仿宋" w:eastAsia="仿宋_GB2312"/>
          <w:color w:val="000000" w:themeColor="text1"/>
          <w:spacing w:val="0"/>
          <w:sz w:val="32"/>
          <w:szCs w:val="32"/>
          <w:highlight w:val="none"/>
          <w14:textFill>
            <w14:solidFill>
              <w14:schemeClr w14:val="tx1"/>
            </w14:solidFill>
          </w14:textFill>
        </w:rPr>
        <w:t>%</w:t>
      </w:r>
      <w:r>
        <w:rPr>
          <w:rFonts w:hint="eastAsia" w:ascii="仿宋" w:hAnsi="仿宋" w:eastAsia="仿宋_GB2312"/>
          <w:color w:val="000000" w:themeColor="text1"/>
          <w:spacing w:val="0"/>
          <w:sz w:val="32"/>
          <w:szCs w:val="32"/>
          <w:highlight w:val="none"/>
          <w14:textFill>
            <w14:solidFill>
              <w14:schemeClr w14:val="tx1"/>
            </w14:solidFill>
          </w14:textFill>
        </w:rPr>
        <w:t>。</w:t>
      </w:r>
    </w:p>
    <w:p w14:paraId="176FE760">
      <w:pPr>
        <w:spacing w:line="240" w:lineRule="auto"/>
        <w:ind w:firstLine="640"/>
        <w:rPr>
          <w:rFonts w:hint="eastAsia" w:ascii="仿宋" w:hAnsi="仿宋" w:eastAsia="仿宋_GB2312"/>
          <w:color w:val="000000" w:themeColor="text1"/>
          <w:spacing w:val="0"/>
          <w:sz w:val="32"/>
          <w:szCs w:val="32"/>
          <w:highlight w:val="none"/>
          <w:shd w:val="pct10" w:color="auto" w:fill="FFFFFF"/>
          <w:lang w:eastAsia="zh-CN"/>
          <w14:textFill>
            <w14:solidFill>
              <w14:schemeClr w14:val="tx1"/>
            </w14:solidFill>
          </w14:textFill>
        </w:rPr>
      </w:pPr>
      <w:r>
        <w:rPr>
          <w:rFonts w:hint="eastAsia" w:ascii="仿宋" w:hAnsi="仿宋" w:eastAsia="仿宋"/>
          <w:color w:val="000000" w:themeColor="text1"/>
          <w:spacing w:val="0"/>
          <w:sz w:val="32"/>
          <w:szCs w:val="32"/>
          <w:highlight w:val="none"/>
          <w:shd w:val="pct10" w:color="auto" w:fill="FFFFFF"/>
          <w:lang w:eastAsia="zh-CN"/>
          <w14:textFill>
            <w14:solidFill>
              <w14:schemeClr w14:val="tx1"/>
            </w14:solidFill>
          </w14:textFill>
        </w:rPr>
        <w:drawing>
          <wp:anchor distT="0" distB="0" distL="114300" distR="114300" simplePos="0" relativeHeight="251661312" behindDoc="0" locked="0" layoutInCell="1" allowOverlap="1">
            <wp:simplePos x="0" y="0"/>
            <wp:positionH relativeFrom="column">
              <wp:align>center</wp:align>
            </wp:positionH>
            <wp:positionV relativeFrom="paragraph">
              <wp:posOffset>50165</wp:posOffset>
            </wp:positionV>
            <wp:extent cx="3767455" cy="3054350"/>
            <wp:effectExtent l="0" t="0" r="4445" b="12700"/>
            <wp:wrapNone/>
            <wp:docPr id="4" name="图片 4"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3"/>
                    <pic:cNvPicPr>
                      <a:picLocks noChangeAspect="1"/>
                    </pic:cNvPicPr>
                  </pic:nvPicPr>
                  <pic:blipFill>
                    <a:blip r:embed="rId14"/>
                    <a:stretch>
                      <a:fillRect/>
                    </a:stretch>
                  </pic:blipFill>
                  <pic:spPr>
                    <a:xfrm>
                      <a:off x="0" y="0"/>
                      <a:ext cx="3767455" cy="3054350"/>
                    </a:xfrm>
                    <a:prstGeom prst="rect">
                      <a:avLst/>
                    </a:prstGeom>
                  </pic:spPr>
                </pic:pic>
              </a:graphicData>
            </a:graphic>
          </wp:anchor>
        </w:drawing>
      </w:r>
    </w:p>
    <w:p w14:paraId="29865FCE">
      <w:pPr>
        <w:pStyle w:val="8"/>
        <w:rPr>
          <w:rFonts w:ascii="仿宋" w:hAnsi="仿宋" w:eastAsia="仿宋_GB2312"/>
          <w:color w:val="000000" w:themeColor="text1"/>
          <w:spacing w:val="0"/>
          <w:sz w:val="32"/>
          <w:szCs w:val="32"/>
          <w:highlight w:val="none"/>
          <w:shd w:val="pct10" w:color="auto" w:fill="FFFFFF"/>
          <w14:textFill>
            <w14:solidFill>
              <w14:schemeClr w14:val="tx1"/>
            </w14:solidFill>
          </w14:textFill>
        </w:rPr>
      </w:pPr>
    </w:p>
    <w:p w14:paraId="7ACE5EEE">
      <w:pPr>
        <w:pStyle w:val="8"/>
        <w:rPr>
          <w:rFonts w:ascii="仿宋" w:hAnsi="仿宋" w:eastAsia="仿宋_GB2312"/>
          <w:color w:val="000000" w:themeColor="text1"/>
          <w:spacing w:val="0"/>
          <w:sz w:val="32"/>
          <w:szCs w:val="32"/>
          <w:highlight w:val="none"/>
          <w:shd w:val="pct10" w:color="auto" w:fill="FFFFFF"/>
          <w14:textFill>
            <w14:solidFill>
              <w14:schemeClr w14:val="tx1"/>
            </w14:solidFill>
          </w14:textFill>
        </w:rPr>
      </w:pPr>
    </w:p>
    <w:p w14:paraId="1C2EDE11">
      <w:pPr>
        <w:pStyle w:val="8"/>
        <w:rPr>
          <w:rFonts w:ascii="仿宋" w:hAnsi="仿宋" w:eastAsia="仿宋_GB2312"/>
          <w:color w:val="000000" w:themeColor="text1"/>
          <w:spacing w:val="0"/>
          <w:sz w:val="32"/>
          <w:szCs w:val="32"/>
          <w:highlight w:val="none"/>
          <w:shd w:val="pct10" w:color="auto" w:fill="FFFFFF"/>
          <w14:textFill>
            <w14:solidFill>
              <w14:schemeClr w14:val="tx1"/>
            </w14:solidFill>
          </w14:textFill>
        </w:rPr>
      </w:pPr>
    </w:p>
    <w:p w14:paraId="114F5E89">
      <w:pPr>
        <w:rPr>
          <w:rFonts w:ascii="仿宋" w:hAnsi="仿宋" w:eastAsia="仿宋_GB2312"/>
          <w:color w:val="000000" w:themeColor="text1"/>
          <w:spacing w:val="0"/>
          <w:sz w:val="32"/>
          <w:szCs w:val="32"/>
          <w:highlight w:val="none"/>
          <w:shd w:val="pct10" w:color="auto" w:fill="FFFFFF"/>
          <w14:textFill>
            <w14:solidFill>
              <w14:schemeClr w14:val="tx1"/>
            </w14:solidFill>
          </w14:textFill>
        </w:rPr>
      </w:pPr>
    </w:p>
    <w:p w14:paraId="67B51C88">
      <w:pPr>
        <w:pStyle w:val="2"/>
        <w:rPr>
          <w:rFonts w:ascii="仿宋" w:hAnsi="仿宋" w:eastAsia="仿宋_GB2312"/>
          <w:color w:val="000000" w:themeColor="text1"/>
          <w:spacing w:val="0"/>
          <w:sz w:val="32"/>
          <w:szCs w:val="32"/>
          <w:highlight w:val="none"/>
          <w:shd w:val="pct10" w:color="auto" w:fill="FFFFFF"/>
          <w14:textFill>
            <w14:solidFill>
              <w14:schemeClr w14:val="tx1"/>
            </w14:solidFill>
          </w14:textFill>
        </w:rPr>
      </w:pPr>
    </w:p>
    <w:p w14:paraId="6985A651">
      <w:pPr>
        <w:rPr>
          <w:rFonts w:ascii="仿宋" w:hAnsi="仿宋" w:eastAsia="仿宋_GB2312"/>
          <w:color w:val="000000" w:themeColor="text1"/>
          <w:spacing w:val="0"/>
          <w:sz w:val="32"/>
          <w:szCs w:val="32"/>
          <w:highlight w:val="none"/>
          <w:shd w:val="pct10" w:color="auto" w:fill="FFFFFF"/>
          <w14:textFill>
            <w14:solidFill>
              <w14:schemeClr w14:val="tx1"/>
            </w14:solidFill>
          </w14:textFill>
        </w:rPr>
      </w:pPr>
    </w:p>
    <w:p w14:paraId="302A72BC">
      <w:pPr>
        <w:pStyle w:val="2"/>
        <w:rPr>
          <w:rFonts w:ascii="仿宋" w:hAnsi="仿宋" w:eastAsia="仿宋_GB2312"/>
          <w:color w:val="000000" w:themeColor="text1"/>
          <w:spacing w:val="0"/>
          <w:sz w:val="32"/>
          <w:szCs w:val="32"/>
          <w:highlight w:val="none"/>
          <w:shd w:val="pct10" w:color="auto" w:fill="FFFFFF"/>
          <w14:textFill>
            <w14:solidFill>
              <w14:schemeClr w14:val="tx1"/>
            </w14:solidFill>
          </w14:textFill>
        </w:rPr>
      </w:pPr>
    </w:p>
    <w:p w14:paraId="3B5927C4">
      <w:pPr>
        <w:rPr>
          <w:rFonts w:eastAsia="仿宋_GB2312"/>
          <w:color w:val="000000" w:themeColor="text1"/>
          <w:spacing w:val="0"/>
          <w14:textFill>
            <w14:solidFill>
              <w14:schemeClr w14:val="tx1"/>
            </w14:solidFill>
          </w14:textFill>
        </w:rPr>
      </w:pPr>
    </w:p>
    <w:p w14:paraId="353A9CA8">
      <w:pPr>
        <w:pStyle w:val="8"/>
        <w:rPr>
          <w:color w:val="000000" w:themeColor="text1"/>
          <w:spacing w:val="0"/>
          <w14:textFill>
            <w14:solidFill>
              <w14:schemeClr w14:val="tx1"/>
            </w14:solidFill>
          </w14:textFill>
        </w:rPr>
      </w:pPr>
    </w:p>
    <w:p w14:paraId="0B6875A8">
      <w:pPr>
        <w:rPr>
          <w:rFonts w:eastAsia="仿宋_GB2312"/>
          <w:color w:val="000000" w:themeColor="text1"/>
          <w:spacing w:val="0"/>
          <w14:textFill>
            <w14:solidFill>
              <w14:schemeClr w14:val="tx1"/>
            </w14:solidFill>
          </w14:textFill>
        </w:rPr>
      </w:pPr>
    </w:p>
    <w:p w14:paraId="6F7AC4C2">
      <w:pPr>
        <w:spacing w:line="600" w:lineRule="exact"/>
        <w:ind w:firstLine="1600" w:firstLineChars="500"/>
        <w:rPr>
          <w:rFonts w:ascii="仿宋" w:hAnsi="仿宋" w:eastAsia="仿宋_GB2312"/>
          <w:color w:val="000000" w:themeColor="text1"/>
          <w:spacing w:val="0"/>
          <w:sz w:val="32"/>
          <w:szCs w:val="32"/>
          <w:highlight w:val="none"/>
          <w14:textFill>
            <w14:solidFill>
              <w14:schemeClr w14:val="tx1"/>
            </w14:solidFill>
          </w14:textFill>
        </w:rPr>
      </w:pPr>
      <w:r>
        <w:rPr>
          <w:rFonts w:hint="eastAsia" w:ascii="仿宋" w:hAnsi="仿宋" w:eastAsia="仿宋_GB2312"/>
          <w:color w:val="000000" w:themeColor="text1"/>
          <w:spacing w:val="0"/>
          <w:sz w:val="32"/>
          <w:szCs w:val="32"/>
          <w:highlight w:val="none"/>
          <w14:textFill>
            <w14:solidFill>
              <w14:schemeClr w14:val="tx1"/>
            </w14:solidFill>
          </w14:textFill>
        </w:rPr>
        <w:t>（图</w:t>
      </w:r>
      <w:r>
        <w:rPr>
          <w:rFonts w:hint="eastAsia" w:ascii="Times New Roman" w:hAnsi="Times New Roman" w:eastAsia="仿宋_GB2312"/>
          <w:color w:val="000000" w:themeColor="text1"/>
          <w:spacing w:val="0"/>
          <w:sz w:val="32"/>
          <w:szCs w:val="32"/>
          <w:highlight w:val="none"/>
          <w14:textFill>
            <w14:solidFill>
              <w14:schemeClr w14:val="tx1"/>
            </w14:solidFill>
          </w14:textFill>
        </w:rPr>
        <w:t>3</w:t>
      </w:r>
      <w:r>
        <w:rPr>
          <w:rFonts w:hint="eastAsia" w:ascii="仿宋" w:hAnsi="仿宋" w:eastAsia="仿宋_GB2312"/>
          <w:color w:val="000000" w:themeColor="text1"/>
          <w:spacing w:val="0"/>
          <w:sz w:val="32"/>
          <w:szCs w:val="32"/>
          <w:highlight w:val="none"/>
          <w14:textFill>
            <w14:solidFill>
              <w14:schemeClr w14:val="tx1"/>
            </w14:solidFill>
          </w14:textFill>
        </w:rPr>
        <w:t>：支出决算结构图）（饼状图）</w:t>
      </w:r>
    </w:p>
    <w:p w14:paraId="4AC878BF">
      <w:pPr>
        <w:rPr>
          <w:rFonts w:eastAsia="仿宋_GB2312"/>
          <w:color w:val="000000" w:themeColor="text1"/>
          <w:spacing w:val="0"/>
          <w14:textFill>
            <w14:solidFill>
              <w14:schemeClr w14:val="tx1"/>
            </w14:solidFill>
          </w14:textFill>
        </w:rPr>
      </w:pPr>
    </w:p>
    <w:p w14:paraId="7217BE8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1"/>
        <w:rPr>
          <w:rStyle w:val="29"/>
          <w:rFonts w:ascii="黑体" w:hAnsi="黑体" w:eastAsia="黑体"/>
          <w:b w:val="0"/>
          <w:color w:val="000000" w:themeColor="text1"/>
          <w:spacing w:val="0"/>
          <w:highlight w:val="none"/>
          <w14:textFill>
            <w14:solidFill>
              <w14:schemeClr w14:val="tx1"/>
            </w14:solidFill>
          </w14:textFill>
        </w:rPr>
      </w:pPr>
      <w:bookmarkStart w:id="24" w:name="_Toc15377208"/>
      <w:bookmarkStart w:id="25" w:name="_Toc15396606"/>
      <w:r>
        <w:rPr>
          <w:rFonts w:hint="eastAsia" w:ascii="黑体" w:hAnsi="黑体" w:eastAsia="黑体"/>
          <w:color w:val="000000" w:themeColor="text1"/>
          <w:spacing w:val="0"/>
          <w:sz w:val="32"/>
          <w:szCs w:val="32"/>
          <w:highlight w:val="none"/>
          <w14:textFill>
            <w14:solidFill>
              <w14:schemeClr w14:val="tx1"/>
            </w14:solidFill>
          </w14:textFill>
        </w:rPr>
        <w:t>四、财</w:t>
      </w:r>
      <w:r>
        <w:rPr>
          <w:rStyle w:val="29"/>
          <w:rFonts w:hint="eastAsia" w:ascii="黑体" w:hAnsi="黑体" w:eastAsia="黑体"/>
          <w:b w:val="0"/>
          <w:color w:val="000000" w:themeColor="text1"/>
          <w:spacing w:val="0"/>
          <w:highlight w:val="none"/>
          <w14:textFill>
            <w14:solidFill>
              <w14:schemeClr w14:val="tx1"/>
            </w14:solidFill>
          </w14:textFill>
        </w:rPr>
        <w:t>政拨款收入支出决算总体情况说明</w:t>
      </w:r>
      <w:bookmarkEnd w:id="24"/>
      <w:bookmarkEnd w:id="25"/>
    </w:p>
    <w:p w14:paraId="5844D9AA">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eastAsia" w:ascii="仿宋" w:hAnsi="仿宋" w:eastAsia="仿宋_GB2312" w:cs="Times New Roman"/>
          <w:color w:val="000000" w:themeColor="text1"/>
          <w:spacing w:val="0"/>
          <w:sz w:val="32"/>
          <w:szCs w:val="32"/>
          <w:highlight w:val="none"/>
          <w14:textFill>
            <w14:solidFill>
              <w14:schemeClr w14:val="tx1"/>
            </w14:solidFill>
          </w14:textFill>
        </w:rPr>
      </w:pP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20</w:t>
      </w:r>
      <w:r>
        <w:rPr>
          <w:rFonts w:hint="eastAsia" w:ascii="Times New Roman" w:hAnsi="Times New Roman" w:eastAsia="仿宋_GB2312" w:cs="Times New Roman"/>
          <w:color w:val="000000" w:themeColor="text1"/>
          <w:spacing w:val="0"/>
          <w:sz w:val="32"/>
          <w:szCs w:val="32"/>
          <w:highlight w:val="none"/>
          <w:lang w:val="en-US" w:eastAsia="zh-CN"/>
          <w14:textFill>
            <w14:solidFill>
              <w14:schemeClr w14:val="tx1"/>
            </w14:solidFill>
          </w14:textFill>
        </w:rPr>
        <w:t>22</w:t>
      </w:r>
      <w:r>
        <w:rPr>
          <w:rFonts w:hint="eastAsia" w:ascii="仿宋" w:hAnsi="仿宋" w:eastAsia="仿宋_GB2312" w:cs="Times New Roman"/>
          <w:color w:val="000000" w:themeColor="text1"/>
          <w:spacing w:val="0"/>
          <w:sz w:val="32"/>
          <w:szCs w:val="32"/>
          <w:highlight w:val="none"/>
          <w14:textFill>
            <w14:solidFill>
              <w14:schemeClr w14:val="tx1"/>
            </w14:solidFill>
          </w14:textFill>
        </w:rPr>
        <w:t>年区委统战部财政拨款收入合计</w:t>
      </w:r>
      <w:r>
        <w:rPr>
          <w:rFonts w:hint="eastAsia" w:ascii="Times New Roman" w:hAnsi="Times New Roman" w:eastAsia="仿宋_GB2312" w:cs="Times New Roman"/>
          <w:color w:val="000000" w:themeColor="text1"/>
          <w:spacing w:val="0"/>
          <w:sz w:val="32"/>
          <w:szCs w:val="32"/>
          <w:highlight w:val="none"/>
          <w:lang w:val="en-US" w:eastAsia="zh-CN"/>
          <w14:textFill>
            <w14:solidFill>
              <w14:schemeClr w14:val="tx1"/>
            </w14:solidFill>
          </w14:textFill>
        </w:rPr>
        <w:t>259</w:t>
      </w:r>
      <w:r>
        <w:rPr>
          <w:rFonts w:hint="eastAsia" w:ascii="仿宋" w:hAnsi="仿宋" w:eastAsia="仿宋_GB2312" w:cs="Times New Roman"/>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仿宋_GB2312" w:cs="Times New Roman"/>
          <w:color w:val="000000" w:themeColor="text1"/>
          <w:spacing w:val="0"/>
          <w:sz w:val="32"/>
          <w:szCs w:val="32"/>
          <w:highlight w:val="none"/>
          <w:lang w:val="en-US" w:eastAsia="zh-CN"/>
          <w14:textFill>
            <w14:solidFill>
              <w14:schemeClr w14:val="tx1"/>
            </w14:solidFill>
          </w14:textFill>
        </w:rPr>
        <w:t>26</w:t>
      </w:r>
      <w:r>
        <w:rPr>
          <w:rFonts w:hint="eastAsia" w:ascii="仿宋" w:hAnsi="仿宋" w:eastAsia="仿宋_GB2312" w:cs="Times New Roman"/>
          <w:color w:val="000000" w:themeColor="text1"/>
          <w:spacing w:val="0"/>
          <w:sz w:val="32"/>
          <w:szCs w:val="32"/>
          <w:highlight w:val="none"/>
          <w14:textFill>
            <w14:solidFill>
              <w14:schemeClr w14:val="tx1"/>
            </w14:solidFill>
          </w14:textFill>
        </w:rPr>
        <w:t>万元，均为财政拨款收入，占</w:t>
      </w: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100</w:t>
      </w:r>
      <w:r>
        <w:rPr>
          <w:rFonts w:hint="eastAsia" w:ascii="仿宋" w:hAnsi="仿宋" w:eastAsia="仿宋_GB2312" w:cs="Times New Roman"/>
          <w:color w:val="000000" w:themeColor="text1"/>
          <w:spacing w:val="0"/>
          <w:sz w:val="32"/>
          <w:szCs w:val="32"/>
          <w:highlight w:val="none"/>
          <w14:textFill>
            <w14:solidFill>
              <w14:schemeClr w14:val="tx1"/>
            </w14:solidFill>
          </w14:textFill>
        </w:rPr>
        <w:t>%。</w:t>
      </w:r>
      <w:r>
        <w:rPr>
          <w:rFonts w:hint="eastAsia" w:ascii="仿宋" w:hAnsi="仿宋" w:eastAsia="仿宋_GB2312" w:cs="Times New Roman"/>
          <w:color w:val="000000" w:themeColor="text1"/>
          <w:spacing w:val="0"/>
          <w:sz w:val="32"/>
          <w:szCs w:val="32"/>
          <w:highlight w:val="none"/>
          <w:lang w:eastAsia="zh-CN"/>
          <w14:textFill>
            <w14:solidFill>
              <w14:schemeClr w14:val="tx1"/>
            </w14:solidFill>
          </w14:textFill>
        </w:rPr>
        <w:t>较</w:t>
      </w:r>
      <w:r>
        <w:rPr>
          <w:rFonts w:hint="eastAsia" w:ascii="Times New Roman" w:hAnsi="Times New Roman" w:eastAsia="仿宋_GB2312" w:cs="Times New Roman"/>
          <w:color w:val="000000" w:themeColor="text1"/>
          <w:spacing w:val="0"/>
          <w:sz w:val="32"/>
          <w:szCs w:val="32"/>
          <w:highlight w:val="none"/>
          <w:lang w:val="en-US" w:eastAsia="zh-CN"/>
          <w14:textFill>
            <w14:solidFill>
              <w14:schemeClr w14:val="tx1"/>
            </w14:solidFill>
          </w14:textFill>
        </w:rPr>
        <w:t>2021</w:t>
      </w:r>
      <w:r>
        <w:rPr>
          <w:rFonts w:hint="eastAsia" w:ascii="仿宋" w:hAnsi="仿宋" w:eastAsia="仿宋_GB2312" w:cs="Times New Roman"/>
          <w:color w:val="000000" w:themeColor="text1"/>
          <w:spacing w:val="0"/>
          <w:sz w:val="32"/>
          <w:szCs w:val="32"/>
          <w:highlight w:val="none"/>
          <w:lang w:val="en-US" w:eastAsia="zh-CN"/>
          <w14:textFill>
            <w14:solidFill>
              <w14:schemeClr w14:val="tx1"/>
            </w14:solidFill>
          </w14:textFill>
        </w:rPr>
        <w:t>年相比增加</w:t>
      </w:r>
      <w:r>
        <w:rPr>
          <w:rFonts w:hint="eastAsia" w:ascii="Times New Roman" w:hAnsi="Times New Roman" w:eastAsia="仿宋_GB2312" w:cs="Times New Roman"/>
          <w:color w:val="000000" w:themeColor="text1"/>
          <w:spacing w:val="0"/>
          <w:sz w:val="32"/>
          <w:szCs w:val="32"/>
          <w:highlight w:val="none"/>
          <w:lang w:val="en-US" w:eastAsia="zh-CN"/>
          <w14:textFill>
            <w14:solidFill>
              <w14:schemeClr w14:val="tx1"/>
            </w14:solidFill>
          </w14:textFill>
        </w:rPr>
        <w:t>19</w:t>
      </w:r>
      <w:r>
        <w:rPr>
          <w:rFonts w:hint="eastAsia" w:ascii="仿宋" w:hAnsi="仿宋" w:eastAsia="仿宋_GB2312" w:cs="Times New Roman"/>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仿宋_GB2312" w:cs="Times New Roman"/>
          <w:color w:val="000000" w:themeColor="text1"/>
          <w:spacing w:val="0"/>
          <w:sz w:val="32"/>
          <w:szCs w:val="32"/>
          <w:highlight w:val="none"/>
          <w:lang w:val="en-US" w:eastAsia="zh-CN"/>
          <w14:textFill>
            <w14:solidFill>
              <w14:schemeClr w14:val="tx1"/>
            </w14:solidFill>
          </w14:textFill>
        </w:rPr>
        <w:t>98</w:t>
      </w:r>
      <w:r>
        <w:rPr>
          <w:rFonts w:hint="eastAsia" w:ascii="仿宋" w:hAnsi="仿宋" w:eastAsia="仿宋_GB2312" w:cs="Times New Roman"/>
          <w:color w:val="000000" w:themeColor="text1"/>
          <w:spacing w:val="0"/>
          <w:sz w:val="32"/>
          <w:szCs w:val="32"/>
          <w:highlight w:val="none"/>
          <w:lang w:val="en-US" w:eastAsia="zh-CN"/>
          <w14:textFill>
            <w14:solidFill>
              <w14:schemeClr w14:val="tx1"/>
            </w14:solidFill>
          </w14:textFill>
        </w:rPr>
        <w:t>万元，增加了</w:t>
      </w:r>
      <w:r>
        <w:rPr>
          <w:rFonts w:hint="eastAsia" w:ascii="Times New Roman" w:hAnsi="Times New Roman" w:eastAsia="仿宋_GB2312" w:cs="Times New Roman"/>
          <w:color w:val="000000" w:themeColor="text1"/>
          <w:spacing w:val="0"/>
          <w:sz w:val="32"/>
          <w:szCs w:val="32"/>
          <w:highlight w:val="none"/>
          <w:lang w:val="en-US" w:eastAsia="zh-CN"/>
          <w14:textFill>
            <w14:solidFill>
              <w14:schemeClr w14:val="tx1"/>
            </w14:solidFill>
          </w14:textFill>
        </w:rPr>
        <w:t>8</w:t>
      </w:r>
      <w:r>
        <w:rPr>
          <w:rFonts w:hint="eastAsia" w:ascii="仿宋" w:hAnsi="仿宋" w:eastAsia="仿宋_GB2312" w:cs="Times New Roman"/>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仿宋_GB2312" w:cs="Times New Roman"/>
          <w:color w:val="000000" w:themeColor="text1"/>
          <w:spacing w:val="0"/>
          <w:sz w:val="32"/>
          <w:szCs w:val="32"/>
          <w:highlight w:val="none"/>
          <w:lang w:val="en-US" w:eastAsia="zh-CN"/>
          <w14:textFill>
            <w14:solidFill>
              <w14:schemeClr w14:val="tx1"/>
            </w14:solidFill>
          </w14:textFill>
        </w:rPr>
        <w:t>4</w:t>
      </w:r>
      <w:r>
        <w:rPr>
          <w:rFonts w:hint="eastAsia" w:ascii="仿宋" w:hAnsi="仿宋" w:eastAsia="仿宋_GB2312" w:cs="Times New Roman"/>
          <w:color w:val="000000" w:themeColor="text1"/>
          <w:spacing w:val="0"/>
          <w:sz w:val="32"/>
          <w:szCs w:val="32"/>
          <w:highlight w:val="none"/>
          <w14:textFill>
            <w14:solidFill>
              <w14:schemeClr w14:val="tx1"/>
            </w14:solidFill>
          </w14:textFill>
        </w:rPr>
        <w:t>%</w:t>
      </w:r>
      <w:r>
        <w:rPr>
          <w:rFonts w:hint="eastAsia" w:ascii="仿宋" w:hAnsi="仿宋" w:eastAsia="仿宋_GB2312" w:cs="Times New Roman"/>
          <w:color w:val="000000" w:themeColor="text1"/>
          <w:spacing w:val="0"/>
          <w:sz w:val="32"/>
          <w:szCs w:val="32"/>
          <w:highlight w:val="none"/>
          <w:lang w:eastAsia="zh-CN"/>
          <w14:textFill>
            <w14:solidFill>
              <w14:schemeClr w14:val="tx1"/>
            </w14:solidFill>
          </w14:textFill>
        </w:rPr>
        <w:t>，主要原因是</w:t>
      </w:r>
      <w:r>
        <w:rPr>
          <w:rFonts w:hint="eastAsia" w:ascii="Times New Roman" w:hAnsi="Times New Roman" w:eastAsia="仿宋_GB2312" w:cs="Times New Roman"/>
          <w:color w:val="000000" w:themeColor="text1"/>
          <w:spacing w:val="0"/>
          <w:sz w:val="32"/>
          <w:szCs w:val="32"/>
          <w:highlight w:val="none"/>
          <w:lang w:val="en-US" w:eastAsia="zh-CN"/>
          <w14:textFill>
            <w14:solidFill>
              <w14:schemeClr w14:val="tx1"/>
            </w14:solidFill>
          </w14:textFill>
        </w:rPr>
        <w:t>2022</w:t>
      </w:r>
      <w:r>
        <w:rPr>
          <w:rFonts w:hint="eastAsia" w:ascii="仿宋" w:hAnsi="仿宋" w:eastAsia="仿宋_GB2312" w:cs="Times New Roman"/>
          <w:color w:val="000000" w:themeColor="text1"/>
          <w:spacing w:val="0"/>
          <w:sz w:val="32"/>
          <w:szCs w:val="32"/>
          <w:highlight w:val="none"/>
          <w:lang w:val="en-US" w:eastAsia="zh-CN"/>
          <w14:textFill>
            <w14:solidFill>
              <w14:schemeClr w14:val="tx1"/>
            </w14:solidFill>
          </w14:textFill>
        </w:rPr>
        <w:t>年人员调整，人员经费增加</w:t>
      </w:r>
      <w:r>
        <w:rPr>
          <w:rFonts w:hint="eastAsia" w:ascii="仿宋" w:hAnsi="仿宋" w:eastAsia="仿宋_GB2312" w:cs="Times New Roman"/>
          <w:color w:val="000000" w:themeColor="text1"/>
          <w:spacing w:val="0"/>
          <w:sz w:val="32"/>
          <w:szCs w:val="32"/>
          <w:highlight w:val="none"/>
          <w14:textFill>
            <w14:solidFill>
              <w14:schemeClr w14:val="tx1"/>
            </w14:solidFill>
          </w14:textFill>
        </w:rPr>
        <w:t>。</w:t>
      </w:r>
    </w:p>
    <w:p w14:paraId="0A5763A2">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eastAsia" w:ascii="仿宋" w:hAnsi="仿宋" w:eastAsia="仿宋_GB2312"/>
          <w:color w:val="000000" w:themeColor="text1"/>
          <w:spacing w:val="0"/>
          <w:sz w:val="32"/>
          <w:szCs w:val="32"/>
          <w:highlight w:val="none"/>
          <w14:textFill>
            <w14:solidFill>
              <w14:schemeClr w14:val="tx1"/>
            </w14:solidFill>
          </w14:textFill>
        </w:rPr>
      </w:pP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20</w:t>
      </w:r>
      <w:r>
        <w:rPr>
          <w:rFonts w:hint="eastAsia" w:ascii="Times New Roman" w:hAnsi="Times New Roman" w:eastAsia="仿宋_GB2312" w:cs="Times New Roman"/>
          <w:color w:val="000000" w:themeColor="text1"/>
          <w:spacing w:val="0"/>
          <w:sz w:val="32"/>
          <w:szCs w:val="32"/>
          <w:highlight w:val="none"/>
          <w:lang w:val="en-US" w:eastAsia="zh-CN"/>
          <w14:textFill>
            <w14:solidFill>
              <w14:schemeClr w14:val="tx1"/>
            </w14:solidFill>
          </w14:textFill>
        </w:rPr>
        <w:t>22</w:t>
      </w:r>
      <w:r>
        <w:rPr>
          <w:rFonts w:hint="eastAsia" w:ascii="仿宋" w:hAnsi="仿宋" w:eastAsia="仿宋_GB2312" w:cs="Times New Roman"/>
          <w:color w:val="000000" w:themeColor="text1"/>
          <w:spacing w:val="0"/>
          <w:sz w:val="32"/>
          <w:szCs w:val="32"/>
          <w:highlight w:val="none"/>
          <w14:textFill>
            <w14:solidFill>
              <w14:schemeClr w14:val="tx1"/>
            </w14:solidFill>
          </w14:textFill>
        </w:rPr>
        <w:t>年区委统战部财政拨款</w:t>
      </w:r>
      <w:r>
        <w:rPr>
          <w:rFonts w:hint="eastAsia" w:ascii="仿宋" w:hAnsi="仿宋" w:eastAsia="仿宋_GB2312" w:cs="Times New Roman"/>
          <w:color w:val="000000" w:themeColor="text1"/>
          <w:spacing w:val="0"/>
          <w:sz w:val="32"/>
          <w:szCs w:val="32"/>
          <w:highlight w:val="none"/>
          <w:lang w:eastAsia="zh-CN"/>
          <w14:textFill>
            <w14:solidFill>
              <w14:schemeClr w14:val="tx1"/>
            </w14:solidFill>
          </w14:textFill>
        </w:rPr>
        <w:t>支出</w:t>
      </w:r>
      <w:r>
        <w:rPr>
          <w:rFonts w:hint="eastAsia" w:ascii="仿宋" w:hAnsi="仿宋" w:eastAsia="仿宋_GB2312" w:cs="Times New Roman"/>
          <w:color w:val="000000" w:themeColor="text1"/>
          <w:spacing w:val="0"/>
          <w:sz w:val="32"/>
          <w:szCs w:val="32"/>
          <w:highlight w:val="none"/>
          <w14:textFill>
            <w14:solidFill>
              <w14:schemeClr w14:val="tx1"/>
            </w14:solidFill>
          </w14:textFill>
        </w:rPr>
        <w:t>合计</w:t>
      </w:r>
      <w:r>
        <w:rPr>
          <w:rFonts w:hint="eastAsia" w:ascii="Times New Roman" w:hAnsi="Times New Roman" w:eastAsia="仿宋_GB2312" w:cs="Times New Roman"/>
          <w:color w:val="000000" w:themeColor="text1"/>
          <w:spacing w:val="0"/>
          <w:sz w:val="32"/>
          <w:szCs w:val="32"/>
          <w:highlight w:val="none"/>
          <w:lang w:val="en-US" w:eastAsia="zh-CN"/>
          <w14:textFill>
            <w14:solidFill>
              <w14:schemeClr w14:val="tx1"/>
            </w14:solidFill>
          </w14:textFill>
        </w:rPr>
        <w:t>259</w:t>
      </w:r>
      <w:r>
        <w:rPr>
          <w:rFonts w:hint="eastAsia" w:ascii="仿宋" w:hAnsi="仿宋" w:eastAsia="仿宋_GB2312" w:cs="Times New Roman"/>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仿宋_GB2312" w:cs="Times New Roman"/>
          <w:color w:val="000000" w:themeColor="text1"/>
          <w:spacing w:val="0"/>
          <w:sz w:val="32"/>
          <w:szCs w:val="32"/>
          <w:highlight w:val="none"/>
          <w:lang w:val="en-US" w:eastAsia="zh-CN"/>
          <w14:textFill>
            <w14:solidFill>
              <w14:schemeClr w14:val="tx1"/>
            </w14:solidFill>
          </w14:textFill>
        </w:rPr>
        <w:t>26</w:t>
      </w:r>
      <w:r>
        <w:rPr>
          <w:rFonts w:hint="eastAsia" w:ascii="仿宋" w:hAnsi="仿宋" w:eastAsia="仿宋_GB2312" w:cs="Times New Roman"/>
          <w:color w:val="000000" w:themeColor="text1"/>
          <w:spacing w:val="0"/>
          <w:sz w:val="32"/>
          <w:szCs w:val="32"/>
          <w:highlight w:val="none"/>
          <w14:textFill>
            <w14:solidFill>
              <w14:schemeClr w14:val="tx1"/>
            </w14:solidFill>
          </w14:textFill>
        </w:rPr>
        <w:t>万元，占</w:t>
      </w: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100</w:t>
      </w:r>
      <w:r>
        <w:rPr>
          <w:rFonts w:hint="eastAsia" w:ascii="仿宋" w:hAnsi="仿宋" w:eastAsia="仿宋_GB2312" w:cs="Times New Roman"/>
          <w:color w:val="000000" w:themeColor="text1"/>
          <w:spacing w:val="0"/>
          <w:sz w:val="32"/>
          <w:szCs w:val="32"/>
          <w:highlight w:val="none"/>
          <w14:textFill>
            <w14:solidFill>
              <w14:schemeClr w14:val="tx1"/>
            </w14:solidFill>
          </w14:textFill>
        </w:rPr>
        <w:t>%。</w:t>
      </w:r>
      <w:r>
        <w:rPr>
          <w:rFonts w:hint="eastAsia" w:ascii="仿宋" w:hAnsi="仿宋" w:eastAsia="仿宋_GB2312" w:cs="Times New Roman"/>
          <w:color w:val="000000" w:themeColor="text1"/>
          <w:spacing w:val="0"/>
          <w:sz w:val="32"/>
          <w:szCs w:val="32"/>
          <w:highlight w:val="none"/>
          <w:lang w:eastAsia="zh-CN"/>
          <w14:textFill>
            <w14:solidFill>
              <w14:schemeClr w14:val="tx1"/>
            </w14:solidFill>
          </w14:textFill>
        </w:rPr>
        <w:t>较</w:t>
      </w:r>
      <w:r>
        <w:rPr>
          <w:rFonts w:hint="eastAsia" w:ascii="Times New Roman" w:hAnsi="Times New Roman" w:eastAsia="仿宋_GB2312" w:cs="Times New Roman"/>
          <w:color w:val="000000" w:themeColor="text1"/>
          <w:spacing w:val="0"/>
          <w:sz w:val="32"/>
          <w:szCs w:val="32"/>
          <w:highlight w:val="none"/>
          <w:lang w:val="en-US" w:eastAsia="zh-CN"/>
          <w14:textFill>
            <w14:solidFill>
              <w14:schemeClr w14:val="tx1"/>
            </w14:solidFill>
          </w14:textFill>
        </w:rPr>
        <w:t>2021</w:t>
      </w:r>
      <w:r>
        <w:rPr>
          <w:rFonts w:hint="eastAsia" w:ascii="仿宋" w:hAnsi="仿宋" w:eastAsia="仿宋_GB2312" w:cs="Times New Roman"/>
          <w:color w:val="000000" w:themeColor="text1"/>
          <w:spacing w:val="0"/>
          <w:sz w:val="32"/>
          <w:szCs w:val="32"/>
          <w:highlight w:val="none"/>
          <w:lang w:val="en-US" w:eastAsia="zh-CN"/>
          <w14:textFill>
            <w14:solidFill>
              <w14:schemeClr w14:val="tx1"/>
            </w14:solidFill>
          </w14:textFill>
        </w:rPr>
        <w:t>年相比增加</w:t>
      </w:r>
      <w:r>
        <w:rPr>
          <w:rFonts w:hint="eastAsia" w:ascii="Times New Roman" w:hAnsi="Times New Roman" w:eastAsia="仿宋_GB2312" w:cs="Times New Roman"/>
          <w:color w:val="000000" w:themeColor="text1"/>
          <w:spacing w:val="0"/>
          <w:sz w:val="32"/>
          <w:szCs w:val="32"/>
          <w:highlight w:val="none"/>
          <w:lang w:val="en-US" w:eastAsia="zh-CN"/>
          <w14:textFill>
            <w14:solidFill>
              <w14:schemeClr w14:val="tx1"/>
            </w14:solidFill>
          </w14:textFill>
        </w:rPr>
        <w:t>19</w:t>
      </w:r>
      <w:r>
        <w:rPr>
          <w:rFonts w:hint="eastAsia" w:ascii="仿宋" w:hAnsi="仿宋" w:eastAsia="仿宋_GB2312" w:cs="Times New Roman"/>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仿宋_GB2312" w:cs="Times New Roman"/>
          <w:color w:val="000000" w:themeColor="text1"/>
          <w:spacing w:val="0"/>
          <w:sz w:val="32"/>
          <w:szCs w:val="32"/>
          <w:highlight w:val="none"/>
          <w:lang w:val="en-US" w:eastAsia="zh-CN"/>
          <w14:textFill>
            <w14:solidFill>
              <w14:schemeClr w14:val="tx1"/>
            </w14:solidFill>
          </w14:textFill>
        </w:rPr>
        <w:t>98</w:t>
      </w:r>
      <w:r>
        <w:rPr>
          <w:rFonts w:hint="eastAsia" w:ascii="仿宋" w:hAnsi="仿宋" w:eastAsia="仿宋_GB2312" w:cs="Times New Roman"/>
          <w:color w:val="000000" w:themeColor="text1"/>
          <w:spacing w:val="0"/>
          <w:sz w:val="32"/>
          <w:szCs w:val="32"/>
          <w:highlight w:val="none"/>
          <w:lang w:val="en-US" w:eastAsia="zh-CN"/>
          <w14:textFill>
            <w14:solidFill>
              <w14:schemeClr w14:val="tx1"/>
            </w14:solidFill>
          </w14:textFill>
        </w:rPr>
        <w:t>万元，增加了</w:t>
      </w:r>
      <w:r>
        <w:rPr>
          <w:rFonts w:hint="eastAsia" w:ascii="Times New Roman" w:hAnsi="Times New Roman" w:eastAsia="仿宋_GB2312" w:cs="Times New Roman"/>
          <w:color w:val="000000" w:themeColor="text1"/>
          <w:spacing w:val="0"/>
          <w:sz w:val="32"/>
          <w:szCs w:val="32"/>
          <w:highlight w:val="none"/>
          <w:lang w:val="en-US" w:eastAsia="zh-CN"/>
          <w14:textFill>
            <w14:solidFill>
              <w14:schemeClr w14:val="tx1"/>
            </w14:solidFill>
          </w14:textFill>
        </w:rPr>
        <w:t>8</w:t>
      </w:r>
      <w:r>
        <w:rPr>
          <w:rFonts w:hint="eastAsia" w:ascii="仿宋" w:hAnsi="仿宋" w:eastAsia="仿宋_GB2312" w:cs="Times New Roman"/>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仿宋_GB2312" w:cs="Times New Roman"/>
          <w:color w:val="000000" w:themeColor="text1"/>
          <w:spacing w:val="0"/>
          <w:sz w:val="32"/>
          <w:szCs w:val="32"/>
          <w:highlight w:val="none"/>
          <w:lang w:val="en-US" w:eastAsia="zh-CN"/>
          <w14:textFill>
            <w14:solidFill>
              <w14:schemeClr w14:val="tx1"/>
            </w14:solidFill>
          </w14:textFill>
        </w:rPr>
        <w:t>4</w:t>
      </w:r>
      <w:r>
        <w:rPr>
          <w:rFonts w:hint="eastAsia" w:ascii="仿宋" w:hAnsi="仿宋" w:eastAsia="仿宋_GB2312" w:cs="Times New Roman"/>
          <w:color w:val="000000" w:themeColor="text1"/>
          <w:spacing w:val="0"/>
          <w:sz w:val="32"/>
          <w:szCs w:val="32"/>
          <w:highlight w:val="none"/>
          <w14:textFill>
            <w14:solidFill>
              <w14:schemeClr w14:val="tx1"/>
            </w14:solidFill>
          </w14:textFill>
        </w:rPr>
        <w:t>%</w:t>
      </w:r>
      <w:r>
        <w:rPr>
          <w:rFonts w:hint="eastAsia" w:ascii="仿宋" w:hAnsi="仿宋" w:eastAsia="仿宋_GB2312" w:cs="Times New Roman"/>
          <w:color w:val="000000" w:themeColor="text1"/>
          <w:spacing w:val="0"/>
          <w:sz w:val="32"/>
          <w:szCs w:val="32"/>
          <w:highlight w:val="none"/>
          <w:lang w:eastAsia="zh-CN"/>
          <w14:textFill>
            <w14:solidFill>
              <w14:schemeClr w14:val="tx1"/>
            </w14:solidFill>
          </w14:textFill>
        </w:rPr>
        <w:t>，主要原因是</w:t>
      </w:r>
      <w:r>
        <w:rPr>
          <w:rFonts w:hint="eastAsia" w:ascii="Times New Roman" w:hAnsi="Times New Roman" w:eastAsia="仿宋_GB2312" w:cs="Times New Roman"/>
          <w:color w:val="000000" w:themeColor="text1"/>
          <w:spacing w:val="0"/>
          <w:sz w:val="32"/>
          <w:szCs w:val="32"/>
          <w:highlight w:val="none"/>
          <w:lang w:val="en-US" w:eastAsia="zh-CN"/>
          <w14:textFill>
            <w14:solidFill>
              <w14:schemeClr w14:val="tx1"/>
            </w14:solidFill>
          </w14:textFill>
        </w:rPr>
        <w:t>2022</w:t>
      </w:r>
      <w:r>
        <w:rPr>
          <w:rFonts w:hint="eastAsia" w:ascii="仿宋" w:hAnsi="仿宋" w:eastAsia="仿宋_GB2312" w:cs="Times New Roman"/>
          <w:color w:val="000000" w:themeColor="text1"/>
          <w:spacing w:val="0"/>
          <w:sz w:val="32"/>
          <w:szCs w:val="32"/>
          <w:highlight w:val="none"/>
          <w:lang w:val="en-US" w:eastAsia="zh-CN"/>
          <w14:textFill>
            <w14:solidFill>
              <w14:schemeClr w14:val="tx1"/>
            </w14:solidFill>
          </w14:textFill>
        </w:rPr>
        <w:t>年人员调整，人员经费增加</w:t>
      </w:r>
      <w:r>
        <w:rPr>
          <w:rFonts w:hint="eastAsia" w:ascii="仿宋" w:hAnsi="仿宋" w:eastAsia="仿宋_GB2312" w:cs="Times New Roman"/>
          <w:color w:val="000000" w:themeColor="text1"/>
          <w:spacing w:val="0"/>
          <w:sz w:val="32"/>
          <w:szCs w:val="32"/>
          <w:highlight w:val="none"/>
          <w14:textFill>
            <w14:solidFill>
              <w14:schemeClr w14:val="tx1"/>
            </w14:solidFill>
          </w14:textFill>
        </w:rPr>
        <w:t>。</w:t>
      </w:r>
    </w:p>
    <w:p w14:paraId="3281DF46">
      <w:pPr>
        <w:spacing w:line="600" w:lineRule="exact"/>
        <w:ind w:firstLine="640"/>
        <w:rPr>
          <w:rFonts w:hint="eastAsia" w:ascii="仿宋" w:hAnsi="仿宋" w:eastAsia="仿宋_GB2312"/>
          <w:color w:val="000000" w:themeColor="text1"/>
          <w:spacing w:val="0"/>
          <w:sz w:val="32"/>
          <w:szCs w:val="32"/>
          <w:highlight w:val="none"/>
          <w:lang w:eastAsia="zh-CN"/>
          <w14:textFill>
            <w14:solidFill>
              <w14:schemeClr w14:val="tx1"/>
            </w14:solidFill>
          </w14:textFill>
        </w:rPr>
      </w:pPr>
      <w:r>
        <w:rPr>
          <w:rFonts w:hint="eastAsia" w:ascii="仿宋" w:hAnsi="仿宋" w:eastAsia="仿宋"/>
          <w:color w:val="000000" w:themeColor="text1"/>
          <w:spacing w:val="0"/>
          <w:sz w:val="32"/>
          <w:szCs w:val="32"/>
          <w:highlight w:val="none"/>
          <w:lang w:eastAsia="zh-CN"/>
          <w14:textFill>
            <w14:solidFill>
              <w14:schemeClr w14:val="tx1"/>
            </w14:solidFill>
          </w14:textFill>
        </w:rPr>
        <w:drawing>
          <wp:anchor distT="0" distB="0" distL="114300" distR="114300" simplePos="0" relativeHeight="251662336" behindDoc="0" locked="0" layoutInCell="1" allowOverlap="1">
            <wp:simplePos x="0" y="0"/>
            <wp:positionH relativeFrom="column">
              <wp:posOffset>617855</wp:posOffset>
            </wp:positionH>
            <wp:positionV relativeFrom="paragraph">
              <wp:posOffset>190500</wp:posOffset>
            </wp:positionV>
            <wp:extent cx="4364990" cy="3216910"/>
            <wp:effectExtent l="0" t="0" r="16510" b="2540"/>
            <wp:wrapNone/>
            <wp:docPr id="6" name="图片 6"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4"/>
                    <pic:cNvPicPr>
                      <a:picLocks noChangeAspect="1"/>
                    </pic:cNvPicPr>
                  </pic:nvPicPr>
                  <pic:blipFill>
                    <a:blip r:embed="rId15"/>
                    <a:stretch>
                      <a:fillRect/>
                    </a:stretch>
                  </pic:blipFill>
                  <pic:spPr>
                    <a:xfrm>
                      <a:off x="0" y="0"/>
                      <a:ext cx="4364990" cy="3216910"/>
                    </a:xfrm>
                    <a:prstGeom prst="rect">
                      <a:avLst/>
                    </a:prstGeom>
                  </pic:spPr>
                </pic:pic>
              </a:graphicData>
            </a:graphic>
          </wp:anchor>
        </w:drawing>
      </w:r>
    </w:p>
    <w:p w14:paraId="02D796A8">
      <w:pPr>
        <w:pStyle w:val="8"/>
        <w:rPr>
          <w:rFonts w:ascii="仿宋" w:hAnsi="仿宋" w:eastAsia="仿宋_GB2312"/>
          <w:color w:val="000000" w:themeColor="text1"/>
          <w:spacing w:val="0"/>
          <w:sz w:val="32"/>
          <w:szCs w:val="32"/>
          <w:highlight w:val="none"/>
          <w14:textFill>
            <w14:solidFill>
              <w14:schemeClr w14:val="tx1"/>
            </w14:solidFill>
          </w14:textFill>
        </w:rPr>
      </w:pPr>
    </w:p>
    <w:p w14:paraId="1EED41DF">
      <w:pPr>
        <w:pStyle w:val="8"/>
        <w:rPr>
          <w:rFonts w:ascii="仿宋" w:hAnsi="仿宋" w:eastAsia="仿宋_GB2312"/>
          <w:color w:val="000000" w:themeColor="text1"/>
          <w:spacing w:val="0"/>
          <w:sz w:val="32"/>
          <w:szCs w:val="32"/>
          <w:highlight w:val="none"/>
          <w14:textFill>
            <w14:solidFill>
              <w14:schemeClr w14:val="tx1"/>
            </w14:solidFill>
          </w14:textFill>
        </w:rPr>
      </w:pPr>
    </w:p>
    <w:p w14:paraId="338831F9">
      <w:pPr>
        <w:pStyle w:val="8"/>
        <w:rPr>
          <w:rFonts w:ascii="仿宋" w:hAnsi="仿宋" w:eastAsia="仿宋_GB2312"/>
          <w:color w:val="000000" w:themeColor="text1"/>
          <w:spacing w:val="0"/>
          <w:sz w:val="32"/>
          <w:szCs w:val="32"/>
          <w:highlight w:val="none"/>
          <w14:textFill>
            <w14:solidFill>
              <w14:schemeClr w14:val="tx1"/>
            </w14:solidFill>
          </w14:textFill>
        </w:rPr>
      </w:pPr>
    </w:p>
    <w:p w14:paraId="019FA8D7">
      <w:pPr>
        <w:rPr>
          <w:rFonts w:ascii="仿宋" w:hAnsi="仿宋" w:eastAsia="仿宋_GB2312"/>
          <w:color w:val="000000" w:themeColor="text1"/>
          <w:spacing w:val="0"/>
          <w:sz w:val="32"/>
          <w:szCs w:val="32"/>
          <w:highlight w:val="none"/>
          <w14:textFill>
            <w14:solidFill>
              <w14:schemeClr w14:val="tx1"/>
            </w14:solidFill>
          </w14:textFill>
        </w:rPr>
      </w:pPr>
    </w:p>
    <w:p w14:paraId="3793C1D0">
      <w:pPr>
        <w:pStyle w:val="2"/>
        <w:rPr>
          <w:rFonts w:ascii="仿宋" w:hAnsi="仿宋" w:eastAsia="仿宋_GB2312"/>
          <w:color w:val="000000" w:themeColor="text1"/>
          <w:spacing w:val="0"/>
          <w:sz w:val="32"/>
          <w:szCs w:val="32"/>
          <w:highlight w:val="none"/>
          <w14:textFill>
            <w14:solidFill>
              <w14:schemeClr w14:val="tx1"/>
            </w14:solidFill>
          </w14:textFill>
        </w:rPr>
      </w:pPr>
    </w:p>
    <w:p w14:paraId="2706C954">
      <w:pPr>
        <w:rPr>
          <w:rFonts w:ascii="仿宋" w:hAnsi="仿宋" w:eastAsia="仿宋_GB2312"/>
          <w:color w:val="000000" w:themeColor="text1"/>
          <w:spacing w:val="0"/>
          <w:sz w:val="32"/>
          <w:szCs w:val="32"/>
          <w:highlight w:val="none"/>
          <w14:textFill>
            <w14:solidFill>
              <w14:schemeClr w14:val="tx1"/>
            </w14:solidFill>
          </w14:textFill>
        </w:rPr>
      </w:pPr>
    </w:p>
    <w:p w14:paraId="6AC19765">
      <w:pPr>
        <w:pStyle w:val="2"/>
        <w:rPr>
          <w:rFonts w:eastAsia="仿宋_GB2312"/>
          <w:color w:val="000000" w:themeColor="text1"/>
          <w:spacing w:val="0"/>
          <w14:textFill>
            <w14:solidFill>
              <w14:schemeClr w14:val="tx1"/>
            </w14:solidFill>
          </w14:textFill>
        </w:rPr>
      </w:pPr>
    </w:p>
    <w:p w14:paraId="2C55C208">
      <w:pPr>
        <w:pStyle w:val="8"/>
        <w:rPr>
          <w:rFonts w:ascii="仿宋" w:hAnsi="仿宋" w:eastAsia="仿宋_GB2312"/>
          <w:color w:val="000000" w:themeColor="text1"/>
          <w:spacing w:val="0"/>
          <w:sz w:val="32"/>
          <w:szCs w:val="32"/>
          <w:highlight w:val="none"/>
          <w14:textFill>
            <w14:solidFill>
              <w14:schemeClr w14:val="tx1"/>
            </w14:solidFill>
          </w14:textFill>
        </w:rPr>
      </w:pPr>
    </w:p>
    <w:p w14:paraId="713141AC">
      <w:pPr>
        <w:pStyle w:val="8"/>
        <w:rPr>
          <w:rFonts w:ascii="仿宋" w:hAnsi="仿宋" w:eastAsia="仿宋_GB2312"/>
          <w:color w:val="000000" w:themeColor="text1"/>
          <w:spacing w:val="0"/>
          <w:sz w:val="32"/>
          <w:szCs w:val="32"/>
          <w:highlight w:val="none"/>
          <w14:textFill>
            <w14:solidFill>
              <w14:schemeClr w14:val="tx1"/>
            </w14:solidFill>
          </w14:textFill>
        </w:rPr>
      </w:pPr>
    </w:p>
    <w:p w14:paraId="3C477661">
      <w:pPr>
        <w:rPr>
          <w:rFonts w:ascii="仿宋" w:hAnsi="仿宋" w:eastAsia="仿宋_GB2312"/>
          <w:color w:val="000000" w:themeColor="text1"/>
          <w:spacing w:val="0"/>
          <w:sz w:val="32"/>
          <w:szCs w:val="32"/>
          <w:highlight w:val="none"/>
          <w14:textFill>
            <w14:solidFill>
              <w14:schemeClr w14:val="tx1"/>
            </w14:solidFill>
          </w14:textFill>
        </w:rPr>
      </w:pPr>
    </w:p>
    <w:p w14:paraId="3C30015B">
      <w:pPr>
        <w:pStyle w:val="2"/>
        <w:rPr>
          <w:rFonts w:eastAsia="仿宋_GB2312"/>
        </w:rPr>
      </w:pPr>
    </w:p>
    <w:p w14:paraId="493DFADC">
      <w:pPr>
        <w:pStyle w:val="8"/>
        <w:keepNext w:val="0"/>
        <w:keepLines w:val="0"/>
        <w:pageBreakBefore w:val="0"/>
        <w:widowControl w:val="0"/>
        <w:kinsoku/>
        <w:wordWrap/>
        <w:overflowPunct/>
        <w:topLinePunct w:val="0"/>
        <w:autoSpaceDE/>
        <w:autoSpaceDN/>
        <w:bidi w:val="0"/>
        <w:adjustRightInd/>
        <w:snapToGrid/>
        <w:spacing w:beforeLines="0" w:line="240" w:lineRule="exact"/>
        <w:textAlignment w:val="auto"/>
        <w:rPr>
          <w:rFonts w:ascii="仿宋" w:hAnsi="仿宋" w:eastAsia="仿宋_GB2312"/>
          <w:color w:val="000000" w:themeColor="text1"/>
          <w:spacing w:val="0"/>
          <w:sz w:val="32"/>
          <w:szCs w:val="32"/>
          <w:highlight w:val="none"/>
          <w14:textFill>
            <w14:solidFill>
              <w14:schemeClr w14:val="tx1"/>
            </w14:solidFill>
          </w14:textFill>
        </w:rPr>
      </w:pPr>
    </w:p>
    <w:p w14:paraId="494050BC">
      <w:pPr>
        <w:spacing w:line="600" w:lineRule="exact"/>
        <w:ind w:firstLine="640" w:firstLineChars="200"/>
        <w:rPr>
          <w:rFonts w:ascii="仿宋" w:hAnsi="仿宋" w:eastAsia="仿宋_GB2312"/>
          <w:color w:val="000000" w:themeColor="text1"/>
          <w:spacing w:val="0"/>
          <w:sz w:val="32"/>
          <w:szCs w:val="32"/>
          <w:highlight w:val="none"/>
          <w14:textFill>
            <w14:solidFill>
              <w14:schemeClr w14:val="tx1"/>
            </w14:solidFill>
          </w14:textFill>
        </w:rPr>
      </w:pPr>
      <w:r>
        <w:rPr>
          <w:rFonts w:hint="eastAsia" w:ascii="仿宋" w:hAnsi="仿宋" w:eastAsia="仿宋_GB2312"/>
          <w:color w:val="000000" w:themeColor="text1"/>
          <w:spacing w:val="0"/>
          <w:sz w:val="32"/>
          <w:szCs w:val="32"/>
          <w:highlight w:val="none"/>
          <w14:textFill>
            <w14:solidFill>
              <w14:schemeClr w14:val="tx1"/>
            </w14:solidFill>
          </w14:textFill>
        </w:rPr>
        <w:t>（图</w:t>
      </w:r>
      <w:r>
        <w:rPr>
          <w:rFonts w:hint="eastAsia" w:ascii="Times New Roman" w:hAnsi="Times New Roman" w:eastAsia="仿宋_GB2312"/>
          <w:color w:val="000000" w:themeColor="text1"/>
          <w:spacing w:val="0"/>
          <w:sz w:val="32"/>
          <w:szCs w:val="32"/>
          <w:highlight w:val="none"/>
          <w14:textFill>
            <w14:solidFill>
              <w14:schemeClr w14:val="tx1"/>
            </w14:solidFill>
          </w14:textFill>
        </w:rPr>
        <w:t>4</w:t>
      </w:r>
      <w:r>
        <w:rPr>
          <w:rFonts w:hint="eastAsia" w:ascii="仿宋" w:hAnsi="仿宋" w:eastAsia="仿宋_GB2312"/>
          <w:color w:val="000000" w:themeColor="text1"/>
          <w:spacing w:val="0"/>
          <w:sz w:val="32"/>
          <w:szCs w:val="32"/>
          <w:highlight w:val="none"/>
          <w14:textFill>
            <w14:solidFill>
              <w14:schemeClr w14:val="tx1"/>
            </w14:solidFill>
          </w14:textFill>
        </w:rPr>
        <w:t>：财政拨款收、支决算总计变动情况）（柱状图）</w:t>
      </w:r>
    </w:p>
    <w:p w14:paraId="4CC4FD03">
      <w:pPr>
        <w:spacing w:line="600" w:lineRule="exact"/>
        <w:ind w:firstLine="640" w:firstLineChars="200"/>
        <w:outlineLvl w:val="1"/>
        <w:rPr>
          <w:rFonts w:hint="eastAsia" w:ascii="黑体" w:hAnsi="黑体" w:eastAsia="黑体"/>
          <w:color w:val="000000" w:themeColor="text1"/>
          <w:spacing w:val="0"/>
          <w:sz w:val="32"/>
          <w:szCs w:val="32"/>
          <w:highlight w:val="none"/>
          <w14:textFill>
            <w14:solidFill>
              <w14:schemeClr w14:val="tx1"/>
            </w14:solidFill>
          </w14:textFill>
        </w:rPr>
      </w:pPr>
      <w:bookmarkStart w:id="26" w:name="_Toc15396607"/>
      <w:bookmarkStart w:id="27" w:name="_Toc15377209"/>
    </w:p>
    <w:p w14:paraId="77EEF262">
      <w:pPr>
        <w:spacing w:line="600" w:lineRule="exact"/>
        <w:ind w:firstLine="640" w:firstLineChars="200"/>
        <w:outlineLvl w:val="1"/>
        <w:rPr>
          <w:rStyle w:val="29"/>
          <w:rFonts w:ascii="黑体" w:hAnsi="黑体" w:eastAsia="黑体"/>
          <w:b w:val="0"/>
          <w:color w:val="000000" w:themeColor="text1"/>
          <w:spacing w:val="0"/>
          <w:highlight w:val="none"/>
          <w14:textFill>
            <w14:solidFill>
              <w14:schemeClr w14:val="tx1"/>
            </w14:solidFill>
          </w14:textFill>
        </w:rPr>
      </w:pPr>
      <w:r>
        <w:rPr>
          <w:rFonts w:hint="eastAsia" w:ascii="黑体" w:hAnsi="黑体" w:eastAsia="黑体"/>
          <w:color w:val="000000" w:themeColor="text1"/>
          <w:spacing w:val="0"/>
          <w:sz w:val="32"/>
          <w:szCs w:val="32"/>
          <w:highlight w:val="none"/>
          <w14:textFill>
            <w14:solidFill>
              <w14:schemeClr w14:val="tx1"/>
            </w14:solidFill>
          </w14:textFill>
        </w:rPr>
        <w:t>五、</w:t>
      </w:r>
      <w:r>
        <w:rPr>
          <w:rFonts w:hint="eastAsia" w:ascii="黑体" w:hAnsi="黑体" w:eastAsia="黑体"/>
          <w:b/>
          <w:color w:val="000000" w:themeColor="text1"/>
          <w:spacing w:val="0"/>
          <w:sz w:val="32"/>
          <w:szCs w:val="32"/>
          <w:highlight w:val="none"/>
          <w14:textFill>
            <w14:solidFill>
              <w14:schemeClr w14:val="tx1"/>
            </w14:solidFill>
          </w14:textFill>
        </w:rPr>
        <w:t>一</w:t>
      </w:r>
      <w:r>
        <w:rPr>
          <w:rStyle w:val="29"/>
          <w:rFonts w:hint="eastAsia" w:ascii="黑体" w:hAnsi="黑体" w:eastAsia="黑体"/>
          <w:b w:val="0"/>
          <w:color w:val="000000" w:themeColor="text1"/>
          <w:spacing w:val="0"/>
          <w:highlight w:val="none"/>
          <w14:textFill>
            <w14:solidFill>
              <w14:schemeClr w14:val="tx1"/>
            </w14:solidFill>
          </w14:textFill>
        </w:rPr>
        <w:t>般公共预算财政拨款支出决算情况说明</w:t>
      </w:r>
      <w:bookmarkEnd w:id="26"/>
      <w:bookmarkEnd w:id="27"/>
    </w:p>
    <w:p w14:paraId="7E312DC8">
      <w:pPr>
        <w:spacing w:line="600" w:lineRule="exact"/>
        <w:ind w:firstLine="640" w:firstLineChars="200"/>
        <w:outlineLvl w:val="2"/>
        <w:rPr>
          <w:rFonts w:hint="eastAsia" w:ascii="楷体_GB2312" w:hAnsi="楷体_GB2312" w:eastAsia="楷体_GB2312" w:cs="楷体_GB2312"/>
          <w:b w:val="0"/>
          <w:bCs/>
          <w:color w:val="000000" w:themeColor="text1"/>
          <w:spacing w:val="0"/>
          <w:sz w:val="32"/>
          <w:szCs w:val="32"/>
          <w:highlight w:val="none"/>
          <w14:textFill>
            <w14:solidFill>
              <w14:schemeClr w14:val="tx1"/>
            </w14:solidFill>
          </w14:textFill>
        </w:rPr>
      </w:pPr>
      <w:bookmarkStart w:id="28" w:name="_Toc15377210"/>
      <w:r>
        <w:rPr>
          <w:rFonts w:hint="eastAsia" w:ascii="楷体_GB2312" w:hAnsi="楷体_GB2312" w:eastAsia="楷体_GB2312" w:cs="楷体_GB2312"/>
          <w:b w:val="0"/>
          <w:bCs/>
          <w:color w:val="000000" w:themeColor="text1"/>
          <w:spacing w:val="0"/>
          <w:sz w:val="32"/>
          <w:szCs w:val="32"/>
          <w:highlight w:val="none"/>
          <w14:textFill>
            <w14:solidFill>
              <w14:schemeClr w14:val="tx1"/>
            </w14:solidFill>
          </w14:textFill>
        </w:rPr>
        <w:t>（一）一般公共预算财政拨款支出决算总体情况</w:t>
      </w:r>
      <w:bookmarkEnd w:id="28"/>
    </w:p>
    <w:p w14:paraId="43401F18">
      <w:pPr>
        <w:spacing w:line="600" w:lineRule="exact"/>
        <w:ind w:firstLine="640" w:firstLineChars="200"/>
        <w:rPr>
          <w:rFonts w:ascii="仿宋" w:hAnsi="仿宋" w:eastAsia="仿宋_GB2312"/>
          <w:color w:val="000000" w:themeColor="text1"/>
          <w:spacing w:val="0"/>
          <w:sz w:val="32"/>
          <w:szCs w:val="32"/>
          <w:highlight w:val="none"/>
          <w14:textFill>
            <w14:solidFill>
              <w14:schemeClr w14:val="tx1"/>
            </w14:solidFill>
          </w14:textFill>
        </w:rPr>
      </w:pPr>
      <w:r>
        <w:rPr>
          <w:rFonts w:ascii="Times New Roman" w:hAnsi="Times New Roman" w:eastAsia="仿宋_GB2312"/>
          <w:color w:val="000000" w:themeColor="text1"/>
          <w:spacing w:val="0"/>
          <w:sz w:val="32"/>
          <w:szCs w:val="32"/>
          <w:highlight w:val="none"/>
          <w14:textFill>
            <w14:solidFill>
              <w14:schemeClr w14:val="tx1"/>
            </w14:solidFill>
          </w14:textFill>
        </w:rPr>
        <w:t>20</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22</w:t>
      </w:r>
      <w:r>
        <w:rPr>
          <w:rFonts w:hint="eastAsia" w:ascii="仿宋" w:hAnsi="仿宋" w:eastAsia="仿宋_GB2312"/>
          <w:color w:val="000000" w:themeColor="text1"/>
          <w:spacing w:val="0"/>
          <w:sz w:val="32"/>
          <w:szCs w:val="32"/>
          <w:highlight w:val="none"/>
          <w14:textFill>
            <w14:solidFill>
              <w14:schemeClr w14:val="tx1"/>
            </w14:solidFill>
          </w14:textFill>
        </w:rPr>
        <w:t>年一般公共预算财政拨款支出</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259</w:t>
      </w:r>
      <w:r>
        <w:rPr>
          <w:rFonts w:hint="eastAsia" w:ascii="仿宋" w:hAnsi="仿宋" w:eastAsia="仿宋_GB2312"/>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26</w:t>
      </w:r>
      <w:r>
        <w:rPr>
          <w:rFonts w:hint="eastAsia" w:ascii="仿宋" w:hAnsi="仿宋" w:eastAsia="仿宋_GB2312"/>
          <w:color w:val="000000" w:themeColor="text1"/>
          <w:spacing w:val="0"/>
          <w:sz w:val="32"/>
          <w:szCs w:val="32"/>
          <w:highlight w:val="none"/>
          <w14:textFill>
            <w14:solidFill>
              <w14:schemeClr w14:val="tx1"/>
            </w14:solidFill>
          </w14:textFill>
        </w:rPr>
        <w:t>万元，占本年支出合计的</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100</w:t>
      </w:r>
      <w:r>
        <w:rPr>
          <w:rFonts w:ascii="仿宋" w:hAnsi="仿宋" w:eastAsia="仿宋_GB2312"/>
          <w:color w:val="000000" w:themeColor="text1"/>
          <w:spacing w:val="0"/>
          <w:sz w:val="32"/>
          <w:szCs w:val="32"/>
          <w:highlight w:val="none"/>
          <w14:textFill>
            <w14:solidFill>
              <w14:schemeClr w14:val="tx1"/>
            </w14:solidFill>
          </w14:textFill>
        </w:rPr>
        <w:t>%</w:t>
      </w:r>
      <w:r>
        <w:rPr>
          <w:rFonts w:hint="eastAsia" w:ascii="仿宋" w:hAnsi="仿宋" w:eastAsia="仿宋_GB2312"/>
          <w:color w:val="000000" w:themeColor="text1"/>
          <w:spacing w:val="0"/>
          <w:sz w:val="32"/>
          <w:szCs w:val="32"/>
          <w:highlight w:val="none"/>
          <w14:textFill>
            <w14:solidFill>
              <w14:schemeClr w14:val="tx1"/>
            </w14:solidFill>
          </w14:textFill>
        </w:rPr>
        <w:t>。与</w:t>
      </w:r>
      <w:r>
        <w:rPr>
          <w:rFonts w:ascii="Times New Roman" w:hAnsi="Times New Roman" w:eastAsia="仿宋_GB2312"/>
          <w:color w:val="000000" w:themeColor="text1"/>
          <w:spacing w:val="0"/>
          <w:sz w:val="32"/>
          <w:szCs w:val="32"/>
          <w:highlight w:val="none"/>
          <w14:textFill>
            <w14:solidFill>
              <w14:schemeClr w14:val="tx1"/>
            </w14:solidFill>
          </w14:textFill>
        </w:rPr>
        <w:t>20</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21</w:t>
      </w:r>
      <w:r>
        <w:rPr>
          <w:rFonts w:hint="eastAsia" w:ascii="仿宋" w:hAnsi="仿宋" w:eastAsia="仿宋_GB2312"/>
          <w:color w:val="000000" w:themeColor="text1"/>
          <w:spacing w:val="0"/>
          <w:sz w:val="32"/>
          <w:szCs w:val="32"/>
          <w:highlight w:val="none"/>
          <w14:textFill>
            <w14:solidFill>
              <w14:schemeClr w14:val="tx1"/>
            </w14:solidFill>
          </w14:textFill>
        </w:rPr>
        <w:t>年相比，一般公共预算财政拨款</w:t>
      </w:r>
      <w:r>
        <w:rPr>
          <w:rFonts w:hint="eastAsia" w:ascii="仿宋" w:hAnsi="仿宋" w:eastAsia="仿宋_GB2312"/>
          <w:color w:val="000000" w:themeColor="text1"/>
          <w:spacing w:val="0"/>
          <w:sz w:val="32"/>
          <w:szCs w:val="32"/>
          <w:highlight w:val="none"/>
          <w:lang w:eastAsia="zh-CN"/>
          <w14:textFill>
            <w14:solidFill>
              <w14:schemeClr w14:val="tx1"/>
            </w14:solidFill>
          </w14:textFill>
        </w:rPr>
        <w:t>支出</w:t>
      </w:r>
      <w:r>
        <w:rPr>
          <w:rFonts w:hint="eastAsia" w:ascii="仿宋_GB2312" w:eastAsia="仿宋_GB2312" w:cs="Times New Roman"/>
          <w:color w:val="000000" w:themeColor="text1"/>
          <w:spacing w:val="0"/>
          <w:sz w:val="32"/>
          <w:szCs w:val="32"/>
          <w:lang w:val="en-US" w:eastAsia="zh-CN"/>
          <w14:textFill>
            <w14:solidFill>
              <w14:schemeClr w14:val="tx1"/>
            </w14:solidFill>
          </w14:textFill>
        </w:rPr>
        <w:t>增加</w:t>
      </w:r>
      <w:r>
        <w:rPr>
          <w:rFonts w:hint="eastAsia" w:ascii="Times New Roman" w:hAnsi="Times New Roman" w:eastAsia="仿宋_GB2312" w:cs="Times New Roman"/>
          <w:color w:val="000000" w:themeColor="text1"/>
          <w:spacing w:val="0"/>
          <w:sz w:val="32"/>
          <w:szCs w:val="32"/>
          <w:lang w:val="en-US" w:eastAsia="zh-CN"/>
          <w14:textFill>
            <w14:solidFill>
              <w14:schemeClr w14:val="tx1"/>
            </w14:solidFill>
          </w14:textFill>
        </w:rPr>
        <w:t>19</w:t>
      </w:r>
      <w:r>
        <w:rPr>
          <w:rFonts w:hint="eastAsia" w:ascii="仿宋_GB2312" w:eastAsia="仿宋_GB2312" w:cs="Times New Roman"/>
          <w:color w:val="000000" w:themeColor="text1"/>
          <w:spacing w:val="0"/>
          <w:sz w:val="32"/>
          <w:szCs w:val="32"/>
          <w:lang w:val="en-US" w:eastAsia="zh-CN"/>
          <w14:textFill>
            <w14:solidFill>
              <w14:schemeClr w14:val="tx1"/>
            </w14:solidFill>
          </w14:textFill>
        </w:rPr>
        <w:t>.</w:t>
      </w:r>
      <w:r>
        <w:rPr>
          <w:rFonts w:hint="eastAsia" w:ascii="Times New Roman" w:hAnsi="Times New Roman" w:eastAsia="仿宋_GB2312" w:cs="Times New Roman"/>
          <w:color w:val="000000" w:themeColor="text1"/>
          <w:spacing w:val="0"/>
          <w:sz w:val="32"/>
          <w:szCs w:val="32"/>
          <w:lang w:val="en-US" w:eastAsia="zh-CN"/>
          <w14:textFill>
            <w14:solidFill>
              <w14:schemeClr w14:val="tx1"/>
            </w14:solidFill>
          </w14:textFill>
        </w:rPr>
        <w:t>98</w:t>
      </w:r>
      <w:r>
        <w:rPr>
          <w:rFonts w:hint="eastAsia" w:ascii="仿宋_GB2312" w:eastAsia="仿宋_GB2312" w:cs="Times New Roman"/>
          <w:color w:val="000000" w:themeColor="text1"/>
          <w:spacing w:val="0"/>
          <w:sz w:val="32"/>
          <w:szCs w:val="32"/>
          <w:lang w:val="en-US" w:eastAsia="zh-CN"/>
          <w14:textFill>
            <w14:solidFill>
              <w14:schemeClr w14:val="tx1"/>
            </w14:solidFill>
          </w14:textFill>
        </w:rPr>
        <w:t>万元，增加</w:t>
      </w:r>
      <w:r>
        <w:rPr>
          <w:rFonts w:hint="eastAsia" w:ascii="Times New Roman" w:hAnsi="Times New Roman" w:eastAsia="仿宋_GB2312" w:cs="Times New Roman"/>
          <w:color w:val="000000" w:themeColor="text1"/>
          <w:spacing w:val="0"/>
          <w:sz w:val="32"/>
          <w:szCs w:val="32"/>
          <w:lang w:val="en-US" w:eastAsia="zh-CN"/>
          <w14:textFill>
            <w14:solidFill>
              <w14:schemeClr w14:val="tx1"/>
            </w14:solidFill>
          </w14:textFill>
        </w:rPr>
        <w:t>8</w:t>
      </w:r>
      <w:r>
        <w:rPr>
          <w:rFonts w:hint="eastAsia" w:ascii="仿宋_GB2312" w:eastAsia="仿宋_GB2312" w:cs="Times New Roman"/>
          <w:color w:val="000000" w:themeColor="text1"/>
          <w:spacing w:val="0"/>
          <w:sz w:val="32"/>
          <w:szCs w:val="32"/>
          <w:lang w:val="en-US" w:eastAsia="zh-CN"/>
          <w14:textFill>
            <w14:solidFill>
              <w14:schemeClr w14:val="tx1"/>
            </w14:solidFill>
          </w14:textFill>
        </w:rPr>
        <w:t>.</w:t>
      </w:r>
      <w:r>
        <w:rPr>
          <w:rFonts w:hint="eastAsia" w:ascii="Times New Roman" w:hAnsi="Times New Roman" w:eastAsia="仿宋_GB2312" w:cs="Times New Roman"/>
          <w:color w:val="000000" w:themeColor="text1"/>
          <w:spacing w:val="0"/>
          <w:sz w:val="32"/>
          <w:szCs w:val="32"/>
          <w:lang w:val="en-US" w:eastAsia="zh-CN"/>
          <w14:textFill>
            <w14:solidFill>
              <w14:schemeClr w14:val="tx1"/>
            </w14:solidFill>
          </w14:textFill>
        </w:rPr>
        <w:t>4</w:t>
      </w:r>
      <w:r>
        <w:rPr>
          <w:rFonts w:hint="eastAsia" w:ascii="仿宋_GB2312" w:eastAsia="仿宋_GB2312"/>
          <w:color w:val="000000" w:themeColor="text1"/>
          <w:spacing w:val="0"/>
          <w:sz w:val="32"/>
          <w:szCs w:val="32"/>
          <w14:textFill>
            <w14:solidFill>
              <w14:schemeClr w14:val="tx1"/>
            </w14:solidFill>
          </w14:textFill>
        </w:rPr>
        <w:t>%</w:t>
      </w:r>
      <w:r>
        <w:rPr>
          <w:rFonts w:hint="eastAsia" w:ascii="仿宋_GB2312" w:eastAsia="仿宋_GB2312"/>
          <w:color w:val="000000" w:themeColor="text1"/>
          <w:spacing w:val="0"/>
          <w:sz w:val="32"/>
          <w:szCs w:val="32"/>
          <w:lang w:eastAsia="zh-CN"/>
          <w14:textFill>
            <w14:solidFill>
              <w14:schemeClr w14:val="tx1"/>
            </w14:solidFill>
          </w14:textFill>
        </w:rPr>
        <w:t>。</w:t>
      </w:r>
      <w:r>
        <w:rPr>
          <w:rFonts w:hint="eastAsia" w:ascii="仿宋" w:hAnsi="仿宋" w:eastAsia="仿宋_GB2312"/>
          <w:color w:val="000000" w:themeColor="text1"/>
          <w:spacing w:val="0"/>
          <w:sz w:val="32"/>
          <w:szCs w:val="32"/>
          <w:highlight w:val="none"/>
          <w14:textFill>
            <w14:solidFill>
              <w14:schemeClr w14:val="tx1"/>
            </w14:solidFill>
          </w14:textFill>
        </w:rPr>
        <w:t>主要变动原因是</w:t>
      </w:r>
      <w:r>
        <w:rPr>
          <w:rFonts w:hint="eastAsia" w:ascii="Times New Roman" w:hAnsi="Times New Roman" w:eastAsia="仿宋_GB2312" w:cs="Times New Roman"/>
          <w:color w:val="000000" w:themeColor="text1"/>
          <w:spacing w:val="0"/>
          <w:sz w:val="32"/>
          <w:szCs w:val="32"/>
          <w:highlight w:val="none"/>
          <w:lang w:val="en-US" w:eastAsia="zh-CN"/>
          <w14:textFill>
            <w14:solidFill>
              <w14:schemeClr w14:val="tx1"/>
            </w14:solidFill>
          </w14:textFill>
        </w:rPr>
        <w:t>2022</w:t>
      </w:r>
      <w:r>
        <w:rPr>
          <w:rFonts w:hint="eastAsia" w:ascii="仿宋" w:hAnsi="仿宋" w:eastAsia="仿宋_GB2312" w:cs="Times New Roman"/>
          <w:color w:val="000000" w:themeColor="text1"/>
          <w:spacing w:val="0"/>
          <w:sz w:val="32"/>
          <w:szCs w:val="32"/>
          <w:highlight w:val="none"/>
          <w:lang w:val="en-US" w:eastAsia="zh-CN"/>
          <w14:textFill>
            <w14:solidFill>
              <w14:schemeClr w14:val="tx1"/>
            </w14:solidFill>
          </w14:textFill>
        </w:rPr>
        <w:t>年人员调整，人员经费增加。</w:t>
      </w:r>
    </w:p>
    <w:p w14:paraId="297B3096">
      <w:pPr>
        <w:spacing w:line="240" w:lineRule="auto"/>
        <w:ind w:firstLine="640" w:firstLineChars="200"/>
        <w:rPr>
          <w:rFonts w:hint="eastAsia" w:ascii="仿宋" w:hAnsi="仿宋" w:eastAsia="仿宋_GB2312"/>
          <w:color w:val="000000" w:themeColor="text1"/>
          <w:spacing w:val="0"/>
          <w:sz w:val="32"/>
          <w:szCs w:val="32"/>
          <w:highlight w:val="none"/>
          <w:lang w:eastAsia="zh-CN"/>
          <w14:textFill>
            <w14:solidFill>
              <w14:schemeClr w14:val="tx1"/>
            </w14:solidFill>
          </w14:textFill>
        </w:rPr>
      </w:pPr>
      <w:r>
        <w:rPr>
          <w:rFonts w:hint="eastAsia" w:ascii="仿宋" w:hAnsi="仿宋" w:eastAsia="仿宋"/>
          <w:color w:val="000000" w:themeColor="text1"/>
          <w:spacing w:val="0"/>
          <w:sz w:val="32"/>
          <w:szCs w:val="32"/>
          <w:highlight w:val="none"/>
          <w:lang w:eastAsia="zh-CN"/>
          <w14:textFill>
            <w14:solidFill>
              <w14:schemeClr w14:val="tx1"/>
            </w14:solidFill>
          </w14:textFill>
        </w:rPr>
        <w:drawing>
          <wp:anchor distT="0" distB="0" distL="114300" distR="114300" simplePos="0" relativeHeight="251663360" behindDoc="0" locked="0" layoutInCell="1" allowOverlap="1">
            <wp:simplePos x="0" y="0"/>
            <wp:positionH relativeFrom="column">
              <wp:posOffset>693420</wp:posOffset>
            </wp:positionH>
            <wp:positionV relativeFrom="paragraph">
              <wp:posOffset>247015</wp:posOffset>
            </wp:positionV>
            <wp:extent cx="4225290" cy="3328670"/>
            <wp:effectExtent l="0" t="0" r="3810" b="5080"/>
            <wp:wrapNone/>
            <wp:docPr id="7" name="图片 7"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5"/>
                    <pic:cNvPicPr>
                      <a:picLocks noChangeAspect="1"/>
                    </pic:cNvPicPr>
                  </pic:nvPicPr>
                  <pic:blipFill>
                    <a:blip r:embed="rId16"/>
                    <a:stretch>
                      <a:fillRect/>
                    </a:stretch>
                  </pic:blipFill>
                  <pic:spPr>
                    <a:xfrm>
                      <a:off x="0" y="0"/>
                      <a:ext cx="4225290" cy="3328670"/>
                    </a:xfrm>
                    <a:prstGeom prst="rect">
                      <a:avLst/>
                    </a:prstGeom>
                  </pic:spPr>
                </pic:pic>
              </a:graphicData>
            </a:graphic>
          </wp:anchor>
        </w:drawing>
      </w:r>
    </w:p>
    <w:p w14:paraId="44A95367">
      <w:pPr>
        <w:pStyle w:val="8"/>
        <w:rPr>
          <w:rFonts w:hint="eastAsia"/>
          <w:color w:val="000000" w:themeColor="text1"/>
          <w:spacing w:val="0"/>
          <w:lang w:eastAsia="zh-CN"/>
          <w14:textFill>
            <w14:solidFill>
              <w14:schemeClr w14:val="tx1"/>
            </w14:solidFill>
          </w14:textFill>
        </w:rPr>
      </w:pPr>
    </w:p>
    <w:p w14:paraId="00E082F3">
      <w:pPr>
        <w:pStyle w:val="8"/>
        <w:rPr>
          <w:rFonts w:ascii="仿宋" w:hAnsi="仿宋" w:eastAsia="仿宋_GB2312"/>
          <w:color w:val="000000" w:themeColor="text1"/>
          <w:spacing w:val="0"/>
          <w:sz w:val="32"/>
          <w:szCs w:val="32"/>
          <w:highlight w:val="none"/>
          <w14:textFill>
            <w14:solidFill>
              <w14:schemeClr w14:val="tx1"/>
            </w14:solidFill>
          </w14:textFill>
        </w:rPr>
      </w:pPr>
    </w:p>
    <w:p w14:paraId="05EDB1FF">
      <w:pPr>
        <w:pStyle w:val="8"/>
        <w:rPr>
          <w:rFonts w:ascii="仿宋" w:hAnsi="仿宋" w:eastAsia="仿宋_GB2312"/>
          <w:color w:val="000000" w:themeColor="text1"/>
          <w:spacing w:val="0"/>
          <w:sz w:val="32"/>
          <w:szCs w:val="32"/>
          <w:highlight w:val="none"/>
          <w14:textFill>
            <w14:solidFill>
              <w14:schemeClr w14:val="tx1"/>
            </w14:solidFill>
          </w14:textFill>
        </w:rPr>
      </w:pPr>
    </w:p>
    <w:p w14:paraId="54FB0F81">
      <w:pPr>
        <w:pStyle w:val="8"/>
        <w:rPr>
          <w:rFonts w:ascii="仿宋" w:hAnsi="仿宋" w:eastAsia="仿宋_GB2312"/>
          <w:color w:val="000000" w:themeColor="text1"/>
          <w:spacing w:val="0"/>
          <w:sz w:val="32"/>
          <w:szCs w:val="32"/>
          <w:highlight w:val="none"/>
          <w14:textFill>
            <w14:solidFill>
              <w14:schemeClr w14:val="tx1"/>
            </w14:solidFill>
          </w14:textFill>
        </w:rPr>
      </w:pPr>
    </w:p>
    <w:p w14:paraId="13CCE43E">
      <w:pPr>
        <w:pStyle w:val="8"/>
        <w:rPr>
          <w:rFonts w:ascii="仿宋" w:hAnsi="仿宋" w:eastAsia="仿宋_GB2312"/>
          <w:color w:val="000000" w:themeColor="text1"/>
          <w:spacing w:val="0"/>
          <w:sz w:val="32"/>
          <w:szCs w:val="32"/>
          <w:highlight w:val="none"/>
          <w14:textFill>
            <w14:solidFill>
              <w14:schemeClr w14:val="tx1"/>
            </w14:solidFill>
          </w14:textFill>
        </w:rPr>
      </w:pPr>
    </w:p>
    <w:p w14:paraId="34AA8B62">
      <w:pPr>
        <w:pStyle w:val="8"/>
        <w:keepNext w:val="0"/>
        <w:keepLines w:val="0"/>
        <w:pageBreakBefore w:val="0"/>
        <w:widowControl w:val="0"/>
        <w:kinsoku/>
        <w:wordWrap/>
        <w:overflowPunct/>
        <w:topLinePunct w:val="0"/>
        <w:autoSpaceDE/>
        <w:autoSpaceDN/>
        <w:bidi w:val="0"/>
        <w:adjustRightInd/>
        <w:snapToGrid/>
        <w:spacing w:beforeLines="0" w:line="240" w:lineRule="exact"/>
        <w:textAlignment w:val="auto"/>
        <w:rPr>
          <w:rFonts w:ascii="仿宋" w:hAnsi="仿宋" w:eastAsia="仿宋_GB2312"/>
          <w:color w:val="000000" w:themeColor="text1"/>
          <w:spacing w:val="0"/>
          <w:sz w:val="32"/>
          <w:szCs w:val="32"/>
          <w:highlight w:val="none"/>
          <w14:textFill>
            <w14:solidFill>
              <w14:schemeClr w14:val="tx1"/>
            </w14:solidFill>
          </w14:textFill>
        </w:rPr>
      </w:pPr>
    </w:p>
    <w:p w14:paraId="7603C2E8">
      <w:pPr>
        <w:pStyle w:val="8"/>
        <w:keepNext w:val="0"/>
        <w:keepLines w:val="0"/>
        <w:pageBreakBefore w:val="0"/>
        <w:widowControl w:val="0"/>
        <w:kinsoku/>
        <w:wordWrap/>
        <w:overflowPunct/>
        <w:topLinePunct w:val="0"/>
        <w:autoSpaceDE/>
        <w:autoSpaceDN/>
        <w:bidi w:val="0"/>
        <w:adjustRightInd/>
        <w:snapToGrid/>
        <w:spacing w:beforeLines="0" w:line="240" w:lineRule="exact"/>
        <w:textAlignment w:val="auto"/>
        <w:rPr>
          <w:rFonts w:ascii="仿宋" w:hAnsi="仿宋" w:eastAsia="仿宋_GB2312"/>
          <w:color w:val="000000" w:themeColor="text1"/>
          <w:spacing w:val="0"/>
          <w:sz w:val="32"/>
          <w:szCs w:val="32"/>
          <w:highlight w:val="none"/>
          <w14:textFill>
            <w14:solidFill>
              <w14:schemeClr w14:val="tx1"/>
            </w14:solidFill>
          </w14:textFill>
        </w:rPr>
      </w:pPr>
    </w:p>
    <w:p w14:paraId="6FEFD34C">
      <w:pPr>
        <w:pStyle w:val="8"/>
        <w:keepNext w:val="0"/>
        <w:keepLines w:val="0"/>
        <w:pageBreakBefore w:val="0"/>
        <w:widowControl w:val="0"/>
        <w:kinsoku/>
        <w:wordWrap/>
        <w:overflowPunct/>
        <w:topLinePunct w:val="0"/>
        <w:autoSpaceDE/>
        <w:autoSpaceDN/>
        <w:bidi w:val="0"/>
        <w:adjustRightInd/>
        <w:snapToGrid/>
        <w:spacing w:beforeLines="0" w:line="240" w:lineRule="exact"/>
        <w:textAlignment w:val="auto"/>
        <w:rPr>
          <w:rFonts w:ascii="仿宋" w:hAnsi="仿宋" w:eastAsia="仿宋_GB2312"/>
          <w:color w:val="000000" w:themeColor="text1"/>
          <w:spacing w:val="0"/>
          <w:sz w:val="32"/>
          <w:szCs w:val="32"/>
          <w:highlight w:val="none"/>
          <w14:textFill>
            <w14:solidFill>
              <w14:schemeClr w14:val="tx1"/>
            </w14:solidFill>
          </w14:textFill>
        </w:rPr>
      </w:pPr>
    </w:p>
    <w:p w14:paraId="770D298F">
      <w:pPr>
        <w:pStyle w:val="8"/>
        <w:keepNext w:val="0"/>
        <w:keepLines w:val="0"/>
        <w:pageBreakBefore w:val="0"/>
        <w:widowControl w:val="0"/>
        <w:kinsoku/>
        <w:wordWrap/>
        <w:overflowPunct/>
        <w:topLinePunct w:val="0"/>
        <w:autoSpaceDE/>
        <w:autoSpaceDN/>
        <w:bidi w:val="0"/>
        <w:adjustRightInd/>
        <w:snapToGrid/>
        <w:spacing w:beforeLines="0" w:line="240" w:lineRule="exact"/>
        <w:textAlignment w:val="auto"/>
        <w:rPr>
          <w:rFonts w:ascii="仿宋" w:hAnsi="仿宋" w:eastAsia="仿宋_GB2312"/>
          <w:color w:val="000000" w:themeColor="text1"/>
          <w:spacing w:val="0"/>
          <w:sz w:val="32"/>
          <w:szCs w:val="32"/>
          <w:highlight w:val="none"/>
          <w14:textFill>
            <w14:solidFill>
              <w14:schemeClr w14:val="tx1"/>
            </w14:solidFill>
          </w14:textFill>
        </w:rPr>
      </w:pPr>
    </w:p>
    <w:p w14:paraId="5E11B51B">
      <w:pPr>
        <w:rPr>
          <w:rFonts w:ascii="仿宋" w:hAnsi="仿宋" w:eastAsia="仿宋_GB2312"/>
          <w:color w:val="000000" w:themeColor="text1"/>
          <w:spacing w:val="0"/>
          <w:sz w:val="32"/>
          <w:szCs w:val="32"/>
          <w:highlight w:val="none"/>
          <w14:textFill>
            <w14:solidFill>
              <w14:schemeClr w14:val="tx1"/>
            </w14:solidFill>
          </w14:textFill>
        </w:rPr>
      </w:pPr>
    </w:p>
    <w:p w14:paraId="546F5356">
      <w:pPr>
        <w:pStyle w:val="2"/>
        <w:rPr>
          <w:rFonts w:ascii="仿宋" w:hAnsi="仿宋" w:eastAsia="仿宋_GB2312"/>
          <w:color w:val="000000" w:themeColor="text1"/>
          <w:spacing w:val="0"/>
          <w:sz w:val="32"/>
          <w:szCs w:val="32"/>
          <w:highlight w:val="none"/>
          <w14:textFill>
            <w14:solidFill>
              <w14:schemeClr w14:val="tx1"/>
            </w14:solidFill>
          </w14:textFill>
        </w:rPr>
      </w:pPr>
    </w:p>
    <w:p w14:paraId="64FD2179">
      <w:pPr>
        <w:rPr>
          <w:rFonts w:eastAsia="仿宋_GB2312"/>
          <w:color w:val="000000" w:themeColor="text1"/>
          <w:spacing w:val="0"/>
          <w14:textFill>
            <w14:solidFill>
              <w14:schemeClr w14:val="tx1"/>
            </w14:solidFill>
          </w14:textFill>
        </w:rPr>
      </w:pPr>
    </w:p>
    <w:p w14:paraId="0B086E46">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 w:hAnsi="仿宋" w:eastAsia="仿宋_GB2312"/>
          <w:color w:val="000000" w:themeColor="text1"/>
          <w:spacing w:val="0"/>
          <w:sz w:val="32"/>
          <w:szCs w:val="32"/>
          <w:highlight w:val="none"/>
          <w14:textFill>
            <w14:solidFill>
              <w14:schemeClr w14:val="tx1"/>
            </w14:solidFill>
          </w14:textFill>
        </w:rPr>
      </w:pPr>
    </w:p>
    <w:p w14:paraId="44CB9D92">
      <w:pPr>
        <w:pStyle w:val="2"/>
        <w:rPr>
          <w:rFonts w:hint="eastAsia" w:eastAsia="仿宋_GB2312"/>
        </w:rPr>
      </w:pPr>
    </w:p>
    <w:p w14:paraId="0E087AB0">
      <w:pPr>
        <w:pStyle w:val="8"/>
        <w:rPr>
          <w:rFonts w:hint="eastAsia"/>
          <w:color w:val="000000" w:themeColor="text1"/>
          <w:spacing w:val="0"/>
          <w14:textFill>
            <w14:solidFill>
              <w14:schemeClr w14:val="tx1"/>
            </w14:solidFill>
          </w14:textFill>
        </w:rPr>
      </w:pPr>
    </w:p>
    <w:p w14:paraId="064B8D14">
      <w:pPr>
        <w:spacing w:line="600" w:lineRule="exact"/>
        <w:rPr>
          <w:rFonts w:ascii="仿宋" w:hAnsi="仿宋" w:eastAsia="仿宋_GB2312"/>
          <w:color w:val="000000" w:themeColor="text1"/>
          <w:spacing w:val="0"/>
          <w:sz w:val="32"/>
          <w:szCs w:val="32"/>
          <w:highlight w:val="none"/>
          <w14:textFill>
            <w14:solidFill>
              <w14:schemeClr w14:val="tx1"/>
            </w14:solidFill>
          </w14:textFill>
        </w:rPr>
      </w:pPr>
      <w:r>
        <w:rPr>
          <w:rFonts w:hint="eastAsia" w:ascii="仿宋" w:hAnsi="仿宋" w:eastAsia="仿宋_GB2312"/>
          <w:color w:val="000000" w:themeColor="text1"/>
          <w:spacing w:val="0"/>
          <w:sz w:val="32"/>
          <w:szCs w:val="32"/>
          <w:highlight w:val="none"/>
          <w14:textFill>
            <w14:solidFill>
              <w14:schemeClr w14:val="tx1"/>
            </w14:solidFill>
          </w14:textFill>
        </w:rPr>
        <w:t>（图</w:t>
      </w:r>
      <w:r>
        <w:rPr>
          <w:rFonts w:hint="eastAsia" w:ascii="Times New Roman" w:hAnsi="Times New Roman" w:eastAsia="仿宋_GB2312"/>
          <w:color w:val="000000" w:themeColor="text1"/>
          <w:spacing w:val="0"/>
          <w:sz w:val="32"/>
          <w:szCs w:val="32"/>
          <w:highlight w:val="none"/>
          <w14:textFill>
            <w14:solidFill>
              <w14:schemeClr w14:val="tx1"/>
            </w14:solidFill>
          </w14:textFill>
        </w:rPr>
        <w:t>5</w:t>
      </w:r>
      <w:r>
        <w:rPr>
          <w:rFonts w:hint="eastAsia" w:ascii="仿宋" w:hAnsi="仿宋" w:eastAsia="仿宋_GB2312"/>
          <w:color w:val="000000" w:themeColor="text1"/>
          <w:spacing w:val="0"/>
          <w:sz w:val="32"/>
          <w:szCs w:val="32"/>
          <w:highlight w:val="none"/>
          <w14:textFill>
            <w14:solidFill>
              <w14:schemeClr w14:val="tx1"/>
            </w14:solidFill>
          </w14:textFill>
        </w:rPr>
        <w:t>：一般公共预算财政拨款支出决算变动情况）（柱状图）</w:t>
      </w:r>
    </w:p>
    <w:p w14:paraId="3EDC3522">
      <w:pPr>
        <w:spacing w:line="600" w:lineRule="exact"/>
        <w:ind w:firstLine="640" w:firstLineChars="200"/>
        <w:outlineLvl w:val="2"/>
        <w:rPr>
          <w:rFonts w:hint="eastAsia" w:ascii="楷体_GB2312" w:hAnsi="楷体_GB2312" w:eastAsia="楷体_GB2312" w:cs="楷体_GB2312"/>
          <w:b w:val="0"/>
          <w:bCs/>
          <w:color w:val="000000" w:themeColor="text1"/>
          <w:spacing w:val="0"/>
          <w:sz w:val="32"/>
          <w:szCs w:val="32"/>
          <w:highlight w:val="none"/>
          <w14:textFill>
            <w14:solidFill>
              <w14:schemeClr w14:val="tx1"/>
            </w14:solidFill>
          </w14:textFill>
        </w:rPr>
      </w:pPr>
    </w:p>
    <w:p w14:paraId="3785C714">
      <w:pPr>
        <w:spacing w:line="600" w:lineRule="exact"/>
        <w:ind w:firstLine="640" w:firstLineChars="200"/>
        <w:outlineLvl w:val="2"/>
        <w:rPr>
          <w:rFonts w:hint="eastAsia" w:ascii="楷体_GB2312" w:hAnsi="楷体_GB2312" w:eastAsia="楷体_GB2312" w:cs="楷体_GB2312"/>
          <w:b w:val="0"/>
          <w:bCs/>
          <w:color w:val="000000" w:themeColor="text1"/>
          <w:spacing w:val="0"/>
          <w:sz w:val="32"/>
          <w:szCs w:val="32"/>
          <w:highlight w:val="none"/>
          <w14:textFill>
            <w14:solidFill>
              <w14:schemeClr w14:val="tx1"/>
            </w14:solidFill>
          </w14:textFill>
        </w:rPr>
      </w:pPr>
      <w:bookmarkStart w:id="29" w:name="_Toc15377211"/>
      <w:r>
        <w:rPr>
          <w:rFonts w:hint="eastAsia" w:ascii="楷体_GB2312" w:hAnsi="楷体_GB2312" w:eastAsia="楷体_GB2312" w:cs="楷体_GB2312"/>
          <w:b w:val="0"/>
          <w:bCs/>
          <w:color w:val="000000" w:themeColor="text1"/>
          <w:spacing w:val="0"/>
          <w:sz w:val="32"/>
          <w:szCs w:val="32"/>
          <w:highlight w:val="none"/>
          <w14:textFill>
            <w14:solidFill>
              <w14:schemeClr w14:val="tx1"/>
            </w14:solidFill>
          </w14:textFill>
        </w:rPr>
        <w:t>（二）一般公共预算财政拨款支出决算结构情况</w:t>
      </w:r>
      <w:bookmarkEnd w:id="29"/>
    </w:p>
    <w:p w14:paraId="201229DB">
      <w:pPr>
        <w:spacing w:line="600" w:lineRule="exact"/>
        <w:ind w:firstLine="640"/>
        <w:rPr>
          <w:rFonts w:hint="eastAsia" w:ascii="仿宋" w:hAnsi="仿宋" w:eastAsia="仿宋_GB2312"/>
          <w:color w:val="000000" w:themeColor="text1"/>
          <w:spacing w:val="0"/>
          <w:sz w:val="32"/>
          <w:szCs w:val="32"/>
          <w:highlight w:val="none"/>
          <w14:textFill>
            <w14:solidFill>
              <w14:schemeClr w14:val="tx1"/>
            </w14:solidFill>
          </w14:textFill>
        </w:rPr>
      </w:pPr>
      <w:r>
        <w:rPr>
          <w:rFonts w:ascii="Times New Roman" w:hAnsi="Times New Roman" w:eastAsia="仿宋_GB2312"/>
          <w:color w:val="000000" w:themeColor="text1"/>
          <w:spacing w:val="0"/>
          <w:sz w:val="32"/>
          <w:szCs w:val="32"/>
          <w:highlight w:val="none"/>
          <w14:textFill>
            <w14:solidFill>
              <w14:schemeClr w14:val="tx1"/>
            </w14:solidFill>
          </w14:textFill>
        </w:rPr>
        <w:t>20</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22</w:t>
      </w:r>
      <w:r>
        <w:rPr>
          <w:rFonts w:hint="eastAsia" w:ascii="仿宋" w:hAnsi="仿宋" w:eastAsia="仿宋_GB2312"/>
          <w:color w:val="000000" w:themeColor="text1"/>
          <w:spacing w:val="0"/>
          <w:sz w:val="32"/>
          <w:szCs w:val="32"/>
          <w:highlight w:val="none"/>
          <w14:textFill>
            <w14:solidFill>
              <w14:schemeClr w14:val="tx1"/>
            </w14:solidFill>
          </w14:textFill>
        </w:rPr>
        <w:t>年一般公共预算财政拨款支出</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259</w:t>
      </w:r>
      <w:r>
        <w:rPr>
          <w:rFonts w:hint="eastAsia" w:ascii="仿宋" w:hAnsi="仿宋" w:eastAsia="仿宋_GB2312"/>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26</w:t>
      </w:r>
      <w:r>
        <w:rPr>
          <w:rFonts w:hint="eastAsia" w:ascii="仿宋" w:hAnsi="仿宋" w:eastAsia="仿宋_GB2312"/>
          <w:color w:val="000000" w:themeColor="text1"/>
          <w:spacing w:val="0"/>
          <w:sz w:val="32"/>
          <w:szCs w:val="32"/>
          <w:highlight w:val="none"/>
          <w14:textFill>
            <w14:solidFill>
              <w14:schemeClr w14:val="tx1"/>
            </w14:solidFill>
          </w14:textFill>
        </w:rPr>
        <w:t>万元，主要用于以下方面</w:t>
      </w:r>
      <w:r>
        <w:rPr>
          <w:rFonts w:hint="eastAsia" w:ascii="仿宋" w:hAnsi="仿宋" w:eastAsia="仿宋_GB2312"/>
          <w:color w:val="000000" w:themeColor="text1"/>
          <w:spacing w:val="0"/>
          <w:sz w:val="32"/>
          <w:szCs w:val="32"/>
          <w:highlight w:val="none"/>
          <w:lang w:eastAsia="zh-CN"/>
          <w14:textFill>
            <w14:solidFill>
              <w14:schemeClr w14:val="tx1"/>
            </w14:solidFill>
          </w14:textFill>
        </w:rPr>
        <w:t>：</w:t>
      </w:r>
      <w:r>
        <w:rPr>
          <w:rFonts w:hint="eastAsia" w:ascii="仿宋" w:hAnsi="仿宋" w:eastAsia="仿宋_GB2312"/>
          <w:b/>
          <w:color w:val="000000" w:themeColor="text1"/>
          <w:spacing w:val="0"/>
          <w:sz w:val="32"/>
          <w:szCs w:val="32"/>
          <w:highlight w:val="none"/>
          <w14:textFill>
            <w14:solidFill>
              <w14:schemeClr w14:val="tx1"/>
            </w14:solidFill>
          </w14:textFill>
        </w:rPr>
        <w:t>一般公共服务</w:t>
      </w:r>
      <w:r>
        <w:rPr>
          <w:rFonts w:hint="eastAsia" w:ascii="仿宋" w:hAnsi="仿宋" w:eastAsia="仿宋_GB2312"/>
          <w:b/>
          <w:bCs/>
          <w:color w:val="000000" w:themeColor="text1"/>
          <w:spacing w:val="0"/>
          <w:sz w:val="32"/>
          <w:szCs w:val="32"/>
          <w:highlight w:val="none"/>
          <w14:textFill>
            <w14:solidFill>
              <w14:schemeClr w14:val="tx1"/>
            </w14:solidFill>
          </w14:textFill>
        </w:rPr>
        <w:t>支出</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229</w:t>
      </w:r>
      <w:r>
        <w:rPr>
          <w:rFonts w:hint="eastAsia" w:ascii="仿宋" w:hAnsi="仿宋" w:eastAsia="仿宋_GB2312"/>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69</w:t>
      </w:r>
      <w:r>
        <w:rPr>
          <w:rFonts w:hint="eastAsia" w:ascii="仿宋" w:hAnsi="仿宋" w:eastAsia="仿宋_GB2312"/>
          <w:color w:val="000000" w:themeColor="text1"/>
          <w:spacing w:val="0"/>
          <w:sz w:val="32"/>
          <w:szCs w:val="32"/>
          <w:highlight w:val="none"/>
          <w14:textFill>
            <w14:solidFill>
              <w14:schemeClr w14:val="tx1"/>
            </w14:solidFill>
          </w14:textFill>
        </w:rPr>
        <w:t>万元，占</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88</w:t>
      </w:r>
      <w:r>
        <w:rPr>
          <w:rFonts w:hint="eastAsia" w:ascii="仿宋" w:hAnsi="仿宋" w:eastAsia="仿宋_GB2312"/>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59</w:t>
      </w:r>
      <w:r>
        <w:rPr>
          <w:rFonts w:ascii="仿宋" w:hAnsi="仿宋" w:eastAsia="仿宋_GB2312"/>
          <w:color w:val="000000" w:themeColor="text1"/>
          <w:spacing w:val="0"/>
          <w:sz w:val="32"/>
          <w:szCs w:val="32"/>
          <w:highlight w:val="none"/>
          <w14:textFill>
            <w14:solidFill>
              <w14:schemeClr w14:val="tx1"/>
            </w14:solidFill>
          </w14:textFill>
        </w:rPr>
        <w:t>%</w:t>
      </w:r>
      <w:r>
        <w:rPr>
          <w:rFonts w:hint="eastAsia" w:ascii="仿宋" w:hAnsi="仿宋" w:eastAsia="仿宋_GB2312"/>
          <w:color w:val="000000" w:themeColor="text1"/>
          <w:spacing w:val="0"/>
          <w:sz w:val="32"/>
          <w:szCs w:val="32"/>
          <w:highlight w:val="none"/>
          <w14:textFill>
            <w14:solidFill>
              <w14:schemeClr w14:val="tx1"/>
            </w14:solidFill>
          </w14:textFill>
        </w:rPr>
        <w:t>；</w:t>
      </w:r>
      <w:r>
        <w:rPr>
          <w:rFonts w:hint="eastAsia" w:ascii="仿宋" w:hAnsi="仿宋" w:eastAsia="仿宋_GB2312"/>
          <w:b/>
          <w:color w:val="000000" w:themeColor="text1"/>
          <w:spacing w:val="0"/>
          <w:sz w:val="32"/>
          <w:szCs w:val="32"/>
          <w:highlight w:val="none"/>
          <w14:textFill>
            <w14:solidFill>
              <w14:schemeClr w14:val="tx1"/>
            </w14:solidFill>
          </w14:textFill>
        </w:rPr>
        <w:t>社会保障和就业</w:t>
      </w:r>
      <w:r>
        <w:rPr>
          <w:rFonts w:hint="eastAsia" w:ascii="仿宋" w:hAnsi="仿宋" w:eastAsia="仿宋_GB2312"/>
          <w:b/>
          <w:bCs/>
          <w:color w:val="000000" w:themeColor="text1"/>
          <w:spacing w:val="0"/>
          <w:sz w:val="32"/>
          <w:szCs w:val="32"/>
          <w:highlight w:val="none"/>
          <w14:textFill>
            <w14:solidFill>
              <w14:schemeClr w14:val="tx1"/>
            </w14:solidFill>
          </w14:textFill>
        </w:rPr>
        <w:t>支出</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9</w:t>
      </w:r>
      <w:r>
        <w:rPr>
          <w:rFonts w:hint="eastAsia" w:ascii="仿宋" w:hAnsi="仿宋" w:eastAsia="仿宋_GB2312"/>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47</w:t>
      </w:r>
      <w:r>
        <w:rPr>
          <w:rFonts w:hint="eastAsia" w:ascii="仿宋" w:hAnsi="仿宋" w:eastAsia="仿宋_GB2312"/>
          <w:color w:val="000000" w:themeColor="text1"/>
          <w:spacing w:val="0"/>
          <w:sz w:val="32"/>
          <w:szCs w:val="32"/>
          <w:highlight w:val="none"/>
          <w14:textFill>
            <w14:solidFill>
              <w14:schemeClr w14:val="tx1"/>
            </w14:solidFill>
          </w14:textFill>
        </w:rPr>
        <w:t>万元，占</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3</w:t>
      </w:r>
      <w:r>
        <w:rPr>
          <w:rFonts w:hint="eastAsia" w:ascii="仿宋" w:hAnsi="仿宋" w:eastAsia="仿宋_GB2312"/>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65</w:t>
      </w:r>
      <w:r>
        <w:rPr>
          <w:rFonts w:ascii="仿宋" w:hAnsi="仿宋" w:eastAsia="仿宋_GB2312"/>
          <w:color w:val="000000" w:themeColor="text1"/>
          <w:spacing w:val="0"/>
          <w:sz w:val="32"/>
          <w:szCs w:val="32"/>
          <w:highlight w:val="none"/>
          <w14:textFill>
            <w14:solidFill>
              <w14:schemeClr w14:val="tx1"/>
            </w14:solidFill>
          </w14:textFill>
        </w:rPr>
        <w:t>%</w:t>
      </w:r>
      <w:r>
        <w:rPr>
          <w:rFonts w:hint="eastAsia" w:ascii="仿宋" w:hAnsi="仿宋" w:eastAsia="仿宋_GB2312"/>
          <w:color w:val="000000" w:themeColor="text1"/>
          <w:spacing w:val="0"/>
          <w:sz w:val="32"/>
          <w:szCs w:val="32"/>
          <w:highlight w:val="none"/>
          <w14:textFill>
            <w14:solidFill>
              <w14:schemeClr w14:val="tx1"/>
            </w14:solidFill>
          </w14:textFill>
        </w:rPr>
        <w:t>；</w:t>
      </w:r>
      <w:r>
        <w:rPr>
          <w:rFonts w:hint="eastAsia" w:ascii="仿宋" w:hAnsi="仿宋" w:eastAsia="仿宋_GB2312"/>
          <w:b/>
          <w:bCs/>
          <w:color w:val="000000" w:themeColor="text1"/>
          <w:spacing w:val="0"/>
          <w:sz w:val="32"/>
          <w:szCs w:val="32"/>
          <w:highlight w:val="none"/>
          <w14:textFill>
            <w14:solidFill>
              <w14:schemeClr w14:val="tx1"/>
            </w14:solidFill>
          </w14:textFill>
        </w:rPr>
        <w:t>卫生健康支出</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5</w:t>
      </w:r>
      <w:r>
        <w:rPr>
          <w:rFonts w:hint="eastAsia" w:ascii="仿宋" w:hAnsi="仿宋" w:eastAsia="仿宋_GB2312"/>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90</w:t>
      </w:r>
      <w:r>
        <w:rPr>
          <w:rFonts w:hint="eastAsia" w:ascii="仿宋" w:hAnsi="仿宋" w:eastAsia="仿宋_GB2312"/>
          <w:color w:val="000000" w:themeColor="text1"/>
          <w:spacing w:val="0"/>
          <w:sz w:val="32"/>
          <w:szCs w:val="32"/>
          <w:highlight w:val="none"/>
          <w14:textFill>
            <w14:solidFill>
              <w14:schemeClr w14:val="tx1"/>
            </w14:solidFill>
          </w14:textFill>
        </w:rPr>
        <w:t>万元，占</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2</w:t>
      </w:r>
      <w:r>
        <w:rPr>
          <w:rFonts w:hint="eastAsia" w:ascii="仿宋" w:hAnsi="仿宋" w:eastAsia="仿宋_GB2312"/>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28</w:t>
      </w:r>
      <w:r>
        <w:rPr>
          <w:rFonts w:ascii="仿宋" w:hAnsi="仿宋" w:eastAsia="仿宋_GB2312"/>
          <w:color w:val="000000" w:themeColor="text1"/>
          <w:spacing w:val="0"/>
          <w:sz w:val="32"/>
          <w:szCs w:val="32"/>
          <w:highlight w:val="none"/>
          <w14:textFill>
            <w14:solidFill>
              <w14:schemeClr w14:val="tx1"/>
            </w14:solidFill>
          </w14:textFill>
        </w:rPr>
        <w:t>%</w:t>
      </w:r>
      <w:r>
        <w:rPr>
          <w:rFonts w:hint="eastAsia" w:ascii="仿宋" w:hAnsi="仿宋" w:eastAsia="仿宋_GB2312"/>
          <w:color w:val="000000" w:themeColor="text1"/>
          <w:spacing w:val="0"/>
          <w:sz w:val="32"/>
          <w:szCs w:val="32"/>
          <w:highlight w:val="none"/>
          <w14:textFill>
            <w14:solidFill>
              <w14:schemeClr w14:val="tx1"/>
            </w14:solidFill>
          </w14:textFill>
        </w:rPr>
        <w:t>；</w:t>
      </w:r>
      <w:r>
        <w:rPr>
          <w:rFonts w:hint="eastAsia" w:ascii="仿宋" w:hAnsi="仿宋" w:eastAsia="仿宋_GB2312"/>
          <w:b/>
          <w:bCs/>
          <w:color w:val="000000" w:themeColor="text1"/>
          <w:spacing w:val="0"/>
          <w:sz w:val="32"/>
          <w:szCs w:val="32"/>
          <w:highlight w:val="none"/>
          <w14:textFill>
            <w14:solidFill>
              <w14:schemeClr w14:val="tx1"/>
            </w14:solidFill>
          </w14:textFill>
        </w:rPr>
        <w:t>住房保障支出</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14</w:t>
      </w:r>
      <w:r>
        <w:rPr>
          <w:rFonts w:hint="eastAsia" w:ascii="仿宋" w:hAnsi="仿宋" w:eastAsia="仿宋_GB2312"/>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2</w:t>
      </w:r>
      <w:r>
        <w:rPr>
          <w:rFonts w:hint="eastAsia" w:ascii="仿宋" w:hAnsi="仿宋" w:eastAsia="仿宋_GB2312"/>
          <w:color w:val="000000" w:themeColor="text1"/>
          <w:spacing w:val="0"/>
          <w:sz w:val="32"/>
          <w:szCs w:val="32"/>
          <w:highlight w:val="none"/>
          <w14:textFill>
            <w14:solidFill>
              <w14:schemeClr w14:val="tx1"/>
            </w14:solidFill>
          </w14:textFill>
        </w:rPr>
        <w:t>万元，占</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5</w:t>
      </w:r>
      <w:r>
        <w:rPr>
          <w:rFonts w:hint="eastAsia" w:ascii="仿宋" w:hAnsi="仿宋" w:eastAsia="仿宋_GB2312"/>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48</w:t>
      </w:r>
      <w:r>
        <w:rPr>
          <w:rFonts w:ascii="仿宋" w:hAnsi="仿宋" w:eastAsia="仿宋_GB2312"/>
          <w:color w:val="000000" w:themeColor="text1"/>
          <w:spacing w:val="0"/>
          <w:sz w:val="32"/>
          <w:szCs w:val="32"/>
          <w:highlight w:val="none"/>
          <w14:textFill>
            <w14:solidFill>
              <w14:schemeClr w14:val="tx1"/>
            </w14:solidFill>
          </w14:textFill>
        </w:rPr>
        <w:t>%</w:t>
      </w:r>
      <w:r>
        <w:rPr>
          <w:rFonts w:hint="eastAsia" w:ascii="仿宋" w:hAnsi="仿宋" w:eastAsia="仿宋_GB2312"/>
          <w:color w:val="000000" w:themeColor="text1"/>
          <w:spacing w:val="0"/>
          <w:sz w:val="32"/>
          <w:szCs w:val="32"/>
          <w:highlight w:val="none"/>
          <w14:textFill>
            <w14:solidFill>
              <w14:schemeClr w14:val="tx1"/>
            </w14:solidFill>
          </w14:textFill>
        </w:rPr>
        <w:t>。</w:t>
      </w:r>
    </w:p>
    <w:p w14:paraId="748AA38E">
      <w:pPr>
        <w:pStyle w:val="8"/>
        <w:rPr>
          <w:rFonts w:ascii="仿宋" w:hAnsi="仿宋" w:eastAsia="仿宋_GB2312"/>
          <w:color w:val="000000" w:themeColor="text1"/>
          <w:spacing w:val="0"/>
          <w:sz w:val="32"/>
          <w:szCs w:val="32"/>
          <w:highlight w:val="none"/>
          <w14:textFill>
            <w14:solidFill>
              <w14:schemeClr w14:val="tx1"/>
            </w14:solidFill>
          </w14:textFill>
        </w:rPr>
      </w:pPr>
    </w:p>
    <w:p w14:paraId="471F73F2">
      <w:pPr>
        <w:rPr>
          <w:rFonts w:eastAsia="仿宋_GB2312"/>
          <w:color w:val="000000" w:themeColor="text1"/>
          <w:spacing w:val="0"/>
          <w14:textFill>
            <w14:solidFill>
              <w14:schemeClr w14:val="tx1"/>
            </w14:solidFill>
          </w14:textFill>
        </w:rPr>
      </w:pPr>
    </w:p>
    <w:p w14:paraId="492E3006">
      <w:pPr>
        <w:pStyle w:val="8"/>
        <w:rPr>
          <w:rFonts w:hint="eastAsia" w:ascii="仿宋" w:hAnsi="仿宋" w:eastAsia="仿宋_GB2312"/>
          <w:color w:val="000000" w:themeColor="text1"/>
          <w:spacing w:val="0"/>
          <w:sz w:val="32"/>
          <w:szCs w:val="32"/>
          <w:highlight w:val="none"/>
          <w:lang w:eastAsia="zh-CN"/>
          <w14:textFill>
            <w14:solidFill>
              <w14:schemeClr w14:val="tx1"/>
            </w14:solidFill>
          </w14:textFill>
        </w:rPr>
      </w:pPr>
      <w:r>
        <w:rPr>
          <w:rFonts w:hint="eastAsia" w:ascii="仿宋" w:hAnsi="仿宋" w:eastAsia="仿宋"/>
          <w:color w:val="000000" w:themeColor="text1"/>
          <w:spacing w:val="0"/>
          <w:sz w:val="32"/>
          <w:szCs w:val="32"/>
          <w:highlight w:val="none"/>
          <w:lang w:eastAsia="zh-CN"/>
          <w14:textFill>
            <w14:solidFill>
              <w14:schemeClr w14:val="tx1"/>
            </w14:solidFill>
          </w14:textFill>
        </w:rPr>
        <w:drawing>
          <wp:anchor distT="0" distB="0" distL="114300" distR="114300" simplePos="0" relativeHeight="251664384" behindDoc="0" locked="0" layoutInCell="1" allowOverlap="1">
            <wp:simplePos x="0" y="0"/>
            <wp:positionH relativeFrom="column">
              <wp:align>center</wp:align>
            </wp:positionH>
            <wp:positionV relativeFrom="paragraph">
              <wp:posOffset>82550</wp:posOffset>
            </wp:positionV>
            <wp:extent cx="4768215" cy="3529965"/>
            <wp:effectExtent l="0" t="0" r="13335" b="13335"/>
            <wp:wrapNone/>
            <wp:docPr id="8" name="图片 8"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6"/>
                    <pic:cNvPicPr>
                      <a:picLocks noChangeAspect="1"/>
                    </pic:cNvPicPr>
                  </pic:nvPicPr>
                  <pic:blipFill>
                    <a:blip r:embed="rId17"/>
                    <a:stretch>
                      <a:fillRect/>
                    </a:stretch>
                  </pic:blipFill>
                  <pic:spPr>
                    <a:xfrm>
                      <a:off x="0" y="0"/>
                      <a:ext cx="4768215" cy="3529965"/>
                    </a:xfrm>
                    <a:prstGeom prst="rect">
                      <a:avLst/>
                    </a:prstGeom>
                  </pic:spPr>
                </pic:pic>
              </a:graphicData>
            </a:graphic>
          </wp:anchor>
        </w:drawing>
      </w:r>
    </w:p>
    <w:p w14:paraId="645AFCC8">
      <w:pPr>
        <w:pStyle w:val="8"/>
        <w:rPr>
          <w:rFonts w:ascii="仿宋" w:hAnsi="仿宋" w:eastAsia="仿宋_GB2312"/>
          <w:color w:val="000000" w:themeColor="text1"/>
          <w:spacing w:val="0"/>
          <w:sz w:val="32"/>
          <w:szCs w:val="32"/>
          <w:highlight w:val="none"/>
          <w14:textFill>
            <w14:solidFill>
              <w14:schemeClr w14:val="tx1"/>
            </w14:solidFill>
          </w14:textFill>
        </w:rPr>
      </w:pPr>
    </w:p>
    <w:p w14:paraId="075DA3DB">
      <w:pPr>
        <w:pStyle w:val="8"/>
        <w:rPr>
          <w:rFonts w:ascii="仿宋" w:hAnsi="仿宋" w:eastAsia="仿宋_GB2312"/>
          <w:color w:val="000000" w:themeColor="text1"/>
          <w:spacing w:val="0"/>
          <w:sz w:val="32"/>
          <w:szCs w:val="32"/>
          <w:highlight w:val="none"/>
          <w14:textFill>
            <w14:solidFill>
              <w14:schemeClr w14:val="tx1"/>
            </w14:solidFill>
          </w14:textFill>
        </w:rPr>
      </w:pPr>
    </w:p>
    <w:p w14:paraId="49DF52C7">
      <w:pPr>
        <w:pStyle w:val="8"/>
        <w:rPr>
          <w:rFonts w:ascii="仿宋" w:hAnsi="仿宋" w:eastAsia="仿宋_GB2312"/>
          <w:color w:val="000000" w:themeColor="text1"/>
          <w:spacing w:val="0"/>
          <w:sz w:val="32"/>
          <w:szCs w:val="32"/>
          <w:highlight w:val="none"/>
          <w14:textFill>
            <w14:solidFill>
              <w14:schemeClr w14:val="tx1"/>
            </w14:solidFill>
          </w14:textFill>
        </w:rPr>
      </w:pPr>
    </w:p>
    <w:p w14:paraId="7EC2D880">
      <w:pPr>
        <w:pStyle w:val="8"/>
        <w:rPr>
          <w:rFonts w:ascii="仿宋" w:hAnsi="仿宋" w:eastAsia="仿宋_GB2312"/>
          <w:color w:val="000000" w:themeColor="text1"/>
          <w:spacing w:val="0"/>
          <w:sz w:val="32"/>
          <w:szCs w:val="32"/>
          <w:highlight w:val="none"/>
          <w14:textFill>
            <w14:solidFill>
              <w14:schemeClr w14:val="tx1"/>
            </w14:solidFill>
          </w14:textFill>
        </w:rPr>
      </w:pPr>
    </w:p>
    <w:p w14:paraId="61794680">
      <w:pPr>
        <w:pStyle w:val="8"/>
        <w:rPr>
          <w:rFonts w:ascii="仿宋" w:hAnsi="仿宋" w:eastAsia="仿宋_GB2312"/>
          <w:color w:val="000000" w:themeColor="text1"/>
          <w:spacing w:val="0"/>
          <w:sz w:val="32"/>
          <w:szCs w:val="32"/>
          <w:highlight w:val="none"/>
          <w14:textFill>
            <w14:solidFill>
              <w14:schemeClr w14:val="tx1"/>
            </w14:solidFill>
          </w14:textFill>
        </w:rPr>
      </w:pPr>
    </w:p>
    <w:p w14:paraId="0E2236E3">
      <w:pPr>
        <w:pStyle w:val="8"/>
        <w:rPr>
          <w:rFonts w:ascii="仿宋" w:hAnsi="仿宋" w:eastAsia="仿宋_GB2312"/>
          <w:color w:val="000000" w:themeColor="text1"/>
          <w:spacing w:val="0"/>
          <w:sz w:val="32"/>
          <w:szCs w:val="32"/>
          <w:highlight w:val="none"/>
          <w14:textFill>
            <w14:solidFill>
              <w14:schemeClr w14:val="tx1"/>
            </w14:solidFill>
          </w14:textFill>
        </w:rPr>
      </w:pPr>
    </w:p>
    <w:p w14:paraId="656A397E">
      <w:pPr>
        <w:pStyle w:val="8"/>
        <w:rPr>
          <w:rFonts w:ascii="仿宋" w:hAnsi="仿宋" w:eastAsia="仿宋_GB2312"/>
          <w:color w:val="000000" w:themeColor="text1"/>
          <w:spacing w:val="0"/>
          <w:sz w:val="32"/>
          <w:szCs w:val="32"/>
          <w:highlight w:val="none"/>
          <w14:textFill>
            <w14:solidFill>
              <w14:schemeClr w14:val="tx1"/>
            </w14:solidFill>
          </w14:textFill>
        </w:rPr>
      </w:pPr>
    </w:p>
    <w:p w14:paraId="117C38FF">
      <w:pPr>
        <w:rPr>
          <w:rFonts w:ascii="仿宋" w:hAnsi="仿宋" w:eastAsia="仿宋_GB2312"/>
          <w:color w:val="000000" w:themeColor="text1"/>
          <w:spacing w:val="0"/>
          <w:sz w:val="32"/>
          <w:szCs w:val="32"/>
          <w:highlight w:val="none"/>
          <w14:textFill>
            <w14:solidFill>
              <w14:schemeClr w14:val="tx1"/>
            </w14:solidFill>
          </w14:textFill>
        </w:rPr>
      </w:pPr>
    </w:p>
    <w:p w14:paraId="1C926D12">
      <w:pPr>
        <w:pStyle w:val="2"/>
        <w:rPr>
          <w:rFonts w:ascii="仿宋" w:hAnsi="仿宋" w:eastAsia="仿宋_GB2312"/>
          <w:color w:val="000000" w:themeColor="text1"/>
          <w:spacing w:val="0"/>
          <w:sz w:val="32"/>
          <w:szCs w:val="32"/>
          <w:highlight w:val="none"/>
          <w14:textFill>
            <w14:solidFill>
              <w14:schemeClr w14:val="tx1"/>
            </w14:solidFill>
          </w14:textFill>
        </w:rPr>
      </w:pPr>
    </w:p>
    <w:p w14:paraId="6961331C">
      <w:pPr>
        <w:rPr>
          <w:rFonts w:ascii="仿宋" w:hAnsi="仿宋" w:eastAsia="仿宋_GB2312"/>
          <w:color w:val="000000" w:themeColor="text1"/>
          <w:spacing w:val="0"/>
          <w:sz w:val="32"/>
          <w:szCs w:val="32"/>
          <w:highlight w:val="none"/>
          <w14:textFill>
            <w14:solidFill>
              <w14:schemeClr w14:val="tx1"/>
            </w14:solidFill>
          </w14:textFill>
        </w:rPr>
      </w:pPr>
    </w:p>
    <w:p w14:paraId="5FCFB4A1">
      <w:pPr>
        <w:pStyle w:val="2"/>
        <w:rPr>
          <w:rFonts w:eastAsia="仿宋_GB2312"/>
          <w:color w:val="000000" w:themeColor="text1"/>
          <w:spacing w:val="0"/>
          <w14:textFill>
            <w14:solidFill>
              <w14:schemeClr w14:val="tx1"/>
            </w14:solidFill>
          </w14:textFill>
        </w:rPr>
      </w:pPr>
    </w:p>
    <w:p w14:paraId="0EFB18F4">
      <w:pPr>
        <w:spacing w:line="600" w:lineRule="exact"/>
        <w:jc w:val="center"/>
        <w:rPr>
          <w:rFonts w:ascii="仿宋" w:hAnsi="仿宋" w:eastAsia="仿宋_GB2312"/>
          <w:color w:val="000000" w:themeColor="text1"/>
          <w:spacing w:val="0"/>
          <w:sz w:val="32"/>
          <w:szCs w:val="32"/>
          <w:highlight w:val="none"/>
          <w14:textFill>
            <w14:solidFill>
              <w14:schemeClr w14:val="tx1"/>
            </w14:solidFill>
          </w14:textFill>
        </w:rPr>
      </w:pPr>
      <w:r>
        <w:rPr>
          <w:rFonts w:hint="eastAsia" w:ascii="仿宋" w:hAnsi="仿宋" w:eastAsia="仿宋_GB2312"/>
          <w:color w:val="000000" w:themeColor="text1"/>
          <w:spacing w:val="0"/>
          <w:sz w:val="32"/>
          <w:szCs w:val="32"/>
          <w:highlight w:val="none"/>
          <w14:textFill>
            <w14:solidFill>
              <w14:schemeClr w14:val="tx1"/>
            </w14:solidFill>
          </w14:textFill>
        </w:rPr>
        <w:t>（图</w:t>
      </w:r>
      <w:r>
        <w:rPr>
          <w:rFonts w:hint="eastAsia" w:ascii="Times New Roman" w:hAnsi="Times New Roman" w:eastAsia="仿宋_GB2312"/>
          <w:color w:val="000000" w:themeColor="text1"/>
          <w:spacing w:val="0"/>
          <w:sz w:val="32"/>
          <w:szCs w:val="32"/>
          <w:highlight w:val="none"/>
          <w14:textFill>
            <w14:solidFill>
              <w14:schemeClr w14:val="tx1"/>
            </w14:solidFill>
          </w14:textFill>
        </w:rPr>
        <w:t>6</w:t>
      </w:r>
      <w:r>
        <w:rPr>
          <w:rFonts w:hint="eastAsia" w:ascii="仿宋" w:hAnsi="仿宋" w:eastAsia="仿宋_GB2312"/>
          <w:color w:val="000000" w:themeColor="text1"/>
          <w:spacing w:val="0"/>
          <w:sz w:val="32"/>
          <w:szCs w:val="32"/>
          <w:highlight w:val="none"/>
          <w14:textFill>
            <w14:solidFill>
              <w14:schemeClr w14:val="tx1"/>
            </w14:solidFill>
          </w14:textFill>
        </w:rPr>
        <w:t>：一般公共预算财政拨款支出决算结构）（饼状图）</w:t>
      </w:r>
    </w:p>
    <w:p w14:paraId="28A7D7EC">
      <w:pPr>
        <w:spacing w:line="600" w:lineRule="exact"/>
        <w:ind w:firstLine="640"/>
        <w:outlineLvl w:val="2"/>
        <w:rPr>
          <w:rFonts w:hint="eastAsia" w:ascii="楷体_GB2312" w:hAnsi="楷体_GB2312" w:eastAsia="楷体_GB2312" w:cs="楷体_GB2312"/>
          <w:b w:val="0"/>
          <w:bCs/>
          <w:color w:val="000000" w:themeColor="text1"/>
          <w:spacing w:val="0"/>
          <w:sz w:val="32"/>
          <w:szCs w:val="32"/>
          <w:highlight w:val="none"/>
          <w14:textFill>
            <w14:solidFill>
              <w14:schemeClr w14:val="tx1"/>
            </w14:solidFill>
          </w14:textFill>
        </w:rPr>
      </w:pPr>
    </w:p>
    <w:p w14:paraId="22E5B433">
      <w:pPr>
        <w:spacing w:line="600" w:lineRule="exact"/>
        <w:ind w:firstLine="640"/>
        <w:outlineLvl w:val="2"/>
        <w:rPr>
          <w:rFonts w:hint="eastAsia" w:ascii="楷体_GB2312" w:hAnsi="楷体_GB2312" w:eastAsia="楷体_GB2312" w:cs="楷体_GB2312"/>
          <w:b w:val="0"/>
          <w:bCs/>
          <w:color w:val="000000" w:themeColor="text1"/>
          <w:spacing w:val="0"/>
          <w:sz w:val="32"/>
          <w:szCs w:val="32"/>
          <w:highlight w:val="none"/>
          <w14:textFill>
            <w14:solidFill>
              <w14:schemeClr w14:val="tx1"/>
            </w14:solidFill>
          </w14:textFill>
        </w:rPr>
      </w:pPr>
      <w:bookmarkStart w:id="30" w:name="_Toc15377212"/>
      <w:r>
        <w:rPr>
          <w:rFonts w:hint="eastAsia" w:ascii="楷体_GB2312" w:hAnsi="楷体_GB2312" w:eastAsia="楷体_GB2312" w:cs="楷体_GB2312"/>
          <w:b w:val="0"/>
          <w:bCs/>
          <w:color w:val="000000" w:themeColor="text1"/>
          <w:spacing w:val="0"/>
          <w:sz w:val="32"/>
          <w:szCs w:val="32"/>
          <w:highlight w:val="none"/>
          <w14:textFill>
            <w14:solidFill>
              <w14:schemeClr w14:val="tx1"/>
            </w14:solidFill>
          </w14:textFill>
        </w:rPr>
        <w:t>（三）一般公共预算财政拨款支出决算具体情况</w:t>
      </w:r>
      <w:bookmarkEnd w:id="30"/>
    </w:p>
    <w:p w14:paraId="3950810E">
      <w:pPr>
        <w:spacing w:line="600" w:lineRule="exact"/>
        <w:ind w:firstLine="643" w:firstLineChars="200"/>
        <w:outlineLvl w:val="2"/>
        <w:rPr>
          <w:rFonts w:ascii="仿宋" w:hAnsi="仿宋" w:eastAsia="仿宋_GB2312"/>
          <w:color w:val="000000" w:themeColor="text1"/>
          <w:spacing w:val="0"/>
          <w:sz w:val="32"/>
          <w:szCs w:val="32"/>
          <w:highlight w:val="none"/>
          <w14:textFill>
            <w14:solidFill>
              <w14:schemeClr w14:val="tx1"/>
            </w14:solidFill>
          </w14:textFill>
        </w:rPr>
      </w:pPr>
      <w:bookmarkStart w:id="31" w:name="_Toc15378460"/>
      <w:bookmarkStart w:id="32" w:name="_Toc15377444"/>
      <w:bookmarkStart w:id="33" w:name="_Toc15377213"/>
      <w:r>
        <w:rPr>
          <w:rFonts w:hint="eastAsia" w:ascii="Times New Roman" w:hAnsi="Times New Roman" w:eastAsia="仿宋_GB2312"/>
          <w:b/>
          <w:color w:val="000000" w:themeColor="text1"/>
          <w:spacing w:val="0"/>
          <w:sz w:val="32"/>
          <w:szCs w:val="32"/>
          <w:highlight w:val="none"/>
          <w14:textFill>
            <w14:solidFill>
              <w14:schemeClr w14:val="tx1"/>
            </w14:solidFill>
          </w14:textFill>
        </w:rPr>
        <w:t>20</w:t>
      </w:r>
      <w:r>
        <w:rPr>
          <w:rFonts w:hint="eastAsia" w:ascii="Times New Roman" w:hAnsi="Times New Roman" w:eastAsia="仿宋_GB2312"/>
          <w:b/>
          <w:color w:val="000000" w:themeColor="text1"/>
          <w:spacing w:val="0"/>
          <w:sz w:val="32"/>
          <w:szCs w:val="32"/>
          <w:highlight w:val="none"/>
          <w:lang w:val="en-US" w:eastAsia="zh-CN"/>
          <w14:textFill>
            <w14:solidFill>
              <w14:schemeClr w14:val="tx1"/>
            </w14:solidFill>
          </w14:textFill>
        </w:rPr>
        <w:t>22</w:t>
      </w:r>
      <w:r>
        <w:rPr>
          <w:rFonts w:hint="eastAsia" w:ascii="仿宋" w:hAnsi="仿宋" w:eastAsia="仿宋_GB2312"/>
          <w:b/>
          <w:color w:val="000000" w:themeColor="text1"/>
          <w:spacing w:val="0"/>
          <w:sz w:val="32"/>
          <w:szCs w:val="32"/>
          <w:highlight w:val="none"/>
          <w14:textFill>
            <w14:solidFill>
              <w14:schemeClr w14:val="tx1"/>
            </w14:solidFill>
          </w14:textFill>
        </w:rPr>
        <w:t>年</w:t>
      </w:r>
      <w:r>
        <w:rPr>
          <w:rFonts w:hint="eastAsia" w:ascii="仿宋" w:hAnsi="仿宋" w:eastAsia="仿宋_GB2312"/>
          <w:b/>
          <w:color w:val="000000" w:themeColor="text1"/>
          <w:spacing w:val="0"/>
          <w:sz w:val="32"/>
          <w:szCs w:val="32"/>
          <w:highlight w:val="none"/>
          <w:lang w:eastAsia="zh-CN"/>
          <w14:textFill>
            <w14:solidFill>
              <w14:schemeClr w14:val="tx1"/>
            </w14:solidFill>
          </w14:textFill>
        </w:rPr>
        <w:t>一</w:t>
      </w:r>
      <w:r>
        <w:rPr>
          <w:rFonts w:hint="eastAsia" w:ascii="仿宋" w:hAnsi="仿宋" w:eastAsia="仿宋_GB2312"/>
          <w:b/>
          <w:color w:val="000000" w:themeColor="text1"/>
          <w:spacing w:val="0"/>
          <w:sz w:val="32"/>
          <w:szCs w:val="32"/>
          <w:highlight w:val="none"/>
          <w14:textFill>
            <w14:solidFill>
              <w14:schemeClr w14:val="tx1"/>
            </w14:solidFill>
          </w14:textFill>
        </w:rPr>
        <w:t>般公共预算支出决算数为</w:t>
      </w:r>
      <w:r>
        <w:rPr>
          <w:rFonts w:hint="eastAsia" w:ascii="Times New Roman" w:hAnsi="Times New Roman" w:eastAsia="仿宋_GB2312"/>
          <w:b/>
          <w:color w:val="000000" w:themeColor="text1"/>
          <w:spacing w:val="0"/>
          <w:sz w:val="32"/>
          <w:szCs w:val="32"/>
          <w:highlight w:val="none"/>
          <w:lang w:val="en-US" w:eastAsia="zh-CN"/>
          <w14:textFill>
            <w14:solidFill>
              <w14:schemeClr w14:val="tx1"/>
            </w14:solidFill>
          </w14:textFill>
        </w:rPr>
        <w:t>259</w:t>
      </w:r>
      <w:r>
        <w:rPr>
          <w:rFonts w:hint="eastAsia" w:ascii="仿宋" w:hAnsi="仿宋" w:eastAsia="仿宋_GB2312"/>
          <w:b/>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仿宋_GB2312"/>
          <w:b/>
          <w:color w:val="000000" w:themeColor="text1"/>
          <w:spacing w:val="0"/>
          <w:sz w:val="32"/>
          <w:szCs w:val="32"/>
          <w:highlight w:val="none"/>
          <w:lang w:val="en-US" w:eastAsia="zh-CN"/>
          <w14:textFill>
            <w14:solidFill>
              <w14:schemeClr w14:val="tx1"/>
            </w14:solidFill>
          </w14:textFill>
        </w:rPr>
        <w:t>26</w:t>
      </w:r>
      <w:r>
        <w:rPr>
          <w:rFonts w:hint="eastAsia" w:ascii="仿宋" w:hAnsi="仿宋" w:eastAsia="仿宋_GB2312"/>
          <w:color w:val="000000" w:themeColor="text1"/>
          <w:spacing w:val="0"/>
          <w:sz w:val="32"/>
          <w:szCs w:val="32"/>
          <w:highlight w:val="none"/>
          <w14:textFill>
            <w14:solidFill>
              <w14:schemeClr w14:val="tx1"/>
            </w14:solidFill>
          </w14:textFill>
        </w:rPr>
        <w:t>，</w:t>
      </w:r>
      <w:r>
        <w:rPr>
          <w:rStyle w:val="17"/>
          <w:rFonts w:hint="eastAsia" w:ascii="仿宋" w:hAnsi="仿宋" w:eastAsia="仿宋_GB2312"/>
          <w:bCs/>
          <w:color w:val="000000" w:themeColor="text1"/>
          <w:spacing w:val="0"/>
          <w:sz w:val="32"/>
          <w:szCs w:val="32"/>
          <w:highlight w:val="none"/>
          <w14:textFill>
            <w14:solidFill>
              <w14:schemeClr w14:val="tx1"/>
            </w14:solidFill>
          </w14:textFill>
        </w:rPr>
        <w:t>完成预算</w:t>
      </w:r>
      <w:r>
        <w:rPr>
          <w:rStyle w:val="17"/>
          <w:rFonts w:hint="eastAsia" w:ascii="Times New Roman" w:hAnsi="Times New Roman" w:eastAsia="仿宋_GB2312"/>
          <w:bCs/>
          <w:color w:val="000000" w:themeColor="text1"/>
          <w:spacing w:val="0"/>
          <w:sz w:val="32"/>
          <w:szCs w:val="32"/>
          <w:highlight w:val="none"/>
          <w:lang w:val="en-US" w:eastAsia="zh-CN"/>
          <w14:textFill>
            <w14:solidFill>
              <w14:schemeClr w14:val="tx1"/>
            </w14:solidFill>
          </w14:textFill>
        </w:rPr>
        <w:t>100</w:t>
      </w:r>
      <w:r>
        <w:rPr>
          <w:rStyle w:val="17"/>
          <w:rFonts w:ascii="仿宋" w:hAnsi="仿宋" w:eastAsia="仿宋_GB2312"/>
          <w:bCs/>
          <w:color w:val="000000" w:themeColor="text1"/>
          <w:spacing w:val="0"/>
          <w:sz w:val="32"/>
          <w:szCs w:val="32"/>
          <w:highlight w:val="none"/>
          <w14:textFill>
            <w14:solidFill>
              <w14:schemeClr w14:val="tx1"/>
            </w14:solidFill>
          </w14:textFill>
        </w:rPr>
        <w:t>%</w:t>
      </w:r>
      <w:r>
        <w:rPr>
          <w:rStyle w:val="17"/>
          <w:rFonts w:hint="eastAsia" w:ascii="仿宋" w:hAnsi="仿宋" w:eastAsia="仿宋_GB2312"/>
          <w:bCs/>
          <w:color w:val="000000" w:themeColor="text1"/>
          <w:spacing w:val="0"/>
          <w:sz w:val="32"/>
          <w:szCs w:val="32"/>
          <w:highlight w:val="none"/>
          <w14:textFill>
            <w14:solidFill>
              <w14:schemeClr w14:val="tx1"/>
            </w14:solidFill>
          </w14:textFill>
        </w:rPr>
        <w:t>。其中：</w:t>
      </w:r>
      <w:bookmarkEnd w:id="31"/>
      <w:bookmarkEnd w:id="32"/>
      <w:bookmarkEnd w:id="33"/>
    </w:p>
    <w:p w14:paraId="40A24340">
      <w:pPr>
        <w:spacing w:line="600" w:lineRule="exact"/>
        <w:ind w:firstLine="643" w:firstLineChars="200"/>
        <w:rPr>
          <w:rFonts w:ascii="仿宋" w:hAnsi="仿宋" w:eastAsia="仿宋_GB2312"/>
          <w:b/>
          <w:color w:val="000000" w:themeColor="text1"/>
          <w:spacing w:val="0"/>
          <w:sz w:val="32"/>
          <w:szCs w:val="32"/>
          <w14:textFill>
            <w14:solidFill>
              <w14:schemeClr w14:val="tx1"/>
            </w14:solidFill>
          </w14:textFill>
        </w:rPr>
      </w:pPr>
      <w:r>
        <w:rPr>
          <w:rStyle w:val="17"/>
          <w:rFonts w:ascii="Times New Roman" w:hAnsi="Times New Roman" w:eastAsia="仿宋_GB2312"/>
          <w:bCs/>
          <w:color w:val="000000" w:themeColor="text1"/>
          <w:spacing w:val="0"/>
          <w:sz w:val="32"/>
          <w:szCs w:val="32"/>
          <w:highlight w:val="none"/>
          <w14:textFill>
            <w14:solidFill>
              <w14:schemeClr w14:val="tx1"/>
            </w14:solidFill>
          </w14:textFill>
        </w:rPr>
        <w:t>1</w:t>
      </w:r>
      <w:r>
        <w:rPr>
          <w:rStyle w:val="17"/>
          <w:rFonts w:ascii="仿宋" w:hAnsi="仿宋" w:eastAsia="仿宋_GB2312"/>
          <w:bCs/>
          <w:color w:val="000000" w:themeColor="text1"/>
          <w:spacing w:val="0"/>
          <w:sz w:val="32"/>
          <w:szCs w:val="32"/>
          <w:highlight w:val="none"/>
          <w14:textFill>
            <w14:solidFill>
              <w14:schemeClr w14:val="tx1"/>
            </w14:solidFill>
          </w14:textFill>
        </w:rPr>
        <w:t>.</w:t>
      </w:r>
      <w:r>
        <w:rPr>
          <w:rStyle w:val="17"/>
          <w:rFonts w:hint="eastAsia" w:ascii="仿宋" w:hAnsi="仿宋" w:eastAsia="仿宋_GB2312"/>
          <w:bCs/>
          <w:color w:val="000000" w:themeColor="text1"/>
          <w:spacing w:val="0"/>
          <w:sz w:val="32"/>
          <w:szCs w:val="32"/>
          <w:highlight w:val="none"/>
          <w14:textFill>
            <w14:solidFill>
              <w14:schemeClr w14:val="tx1"/>
            </w14:solidFill>
          </w14:textFill>
        </w:rPr>
        <w:t>一般公共服务（类）</w:t>
      </w:r>
      <w:r>
        <w:rPr>
          <w:rStyle w:val="17"/>
          <w:rFonts w:hint="eastAsia" w:ascii="仿宋" w:hAnsi="仿宋" w:eastAsia="仿宋_GB2312"/>
          <w:bCs/>
          <w:color w:val="000000" w:themeColor="text1"/>
          <w:spacing w:val="0"/>
          <w:sz w:val="32"/>
          <w:szCs w:val="32"/>
          <w:lang w:eastAsia="zh-CN"/>
          <w14:textFill>
            <w14:solidFill>
              <w14:schemeClr w14:val="tx1"/>
            </w14:solidFill>
          </w14:textFill>
        </w:rPr>
        <w:t>民族事务</w:t>
      </w:r>
      <w:r>
        <w:rPr>
          <w:rStyle w:val="17"/>
          <w:rFonts w:hint="eastAsia" w:ascii="仿宋" w:hAnsi="仿宋" w:eastAsia="仿宋_GB2312"/>
          <w:bCs/>
          <w:color w:val="000000" w:themeColor="text1"/>
          <w:spacing w:val="0"/>
          <w:sz w:val="32"/>
          <w:szCs w:val="32"/>
          <w14:textFill>
            <w14:solidFill>
              <w14:schemeClr w14:val="tx1"/>
            </w14:solidFill>
          </w14:textFill>
        </w:rPr>
        <w:t>（款）</w:t>
      </w:r>
      <w:r>
        <w:rPr>
          <w:rStyle w:val="17"/>
          <w:rFonts w:hint="eastAsia" w:ascii="仿宋" w:hAnsi="仿宋" w:eastAsia="仿宋_GB2312"/>
          <w:bCs/>
          <w:color w:val="000000" w:themeColor="text1"/>
          <w:spacing w:val="0"/>
          <w:sz w:val="32"/>
          <w:szCs w:val="32"/>
          <w:lang w:eastAsia="zh-CN"/>
          <w14:textFill>
            <w14:solidFill>
              <w14:schemeClr w14:val="tx1"/>
            </w14:solidFill>
          </w14:textFill>
        </w:rPr>
        <w:t>其他民族事务支出</w:t>
      </w:r>
      <w:r>
        <w:rPr>
          <w:rStyle w:val="17"/>
          <w:rFonts w:hint="eastAsia" w:ascii="仿宋" w:hAnsi="仿宋" w:eastAsia="仿宋_GB2312"/>
          <w:bCs/>
          <w:color w:val="000000" w:themeColor="text1"/>
          <w:spacing w:val="0"/>
          <w:sz w:val="32"/>
          <w:szCs w:val="32"/>
          <w14:textFill>
            <w14:solidFill>
              <w14:schemeClr w14:val="tx1"/>
            </w14:solidFill>
          </w14:textFill>
        </w:rPr>
        <w:t>（项）</w:t>
      </w:r>
      <w:r>
        <w:rPr>
          <w:rStyle w:val="17"/>
          <w:rFonts w:hint="eastAsia" w:ascii="仿宋" w:hAnsi="仿宋" w:eastAsia="仿宋_GB2312"/>
          <w:bCs/>
          <w:color w:val="000000" w:themeColor="text1"/>
          <w:spacing w:val="0"/>
          <w:sz w:val="32"/>
          <w:szCs w:val="32"/>
          <w:highlight w:val="none"/>
          <w:lang w:eastAsia="zh-CN"/>
          <w14:textFill>
            <w14:solidFill>
              <w14:schemeClr w14:val="tx1"/>
            </w14:solidFill>
          </w14:textFill>
        </w:rPr>
        <w:t>：</w:t>
      </w:r>
      <w:r>
        <w:rPr>
          <w:rStyle w:val="17"/>
          <w:rFonts w:hint="eastAsia" w:ascii="仿宋" w:hAnsi="仿宋" w:eastAsia="仿宋_GB2312"/>
          <w:b w:val="0"/>
          <w:bCs/>
          <w:color w:val="000000" w:themeColor="text1"/>
          <w:spacing w:val="0"/>
          <w:sz w:val="32"/>
          <w:szCs w:val="32"/>
          <w:highlight w:val="none"/>
          <w14:textFill>
            <w14:solidFill>
              <w14:schemeClr w14:val="tx1"/>
            </w14:solidFill>
          </w14:textFill>
        </w:rPr>
        <w:t>支出决算为</w:t>
      </w:r>
      <w:r>
        <w:rPr>
          <w:rStyle w:val="17"/>
          <w:rFonts w:hint="eastAsia" w:ascii="Times New Roman" w:hAnsi="Times New Roman" w:eastAsia="仿宋_GB2312"/>
          <w:b w:val="0"/>
          <w:bCs/>
          <w:color w:val="000000" w:themeColor="text1"/>
          <w:spacing w:val="0"/>
          <w:sz w:val="32"/>
          <w:szCs w:val="32"/>
          <w:highlight w:val="none"/>
          <w:lang w:val="en-US" w:eastAsia="zh-CN"/>
          <w14:textFill>
            <w14:solidFill>
              <w14:schemeClr w14:val="tx1"/>
            </w14:solidFill>
          </w14:textFill>
        </w:rPr>
        <w:t>20</w:t>
      </w:r>
      <w:r>
        <w:rPr>
          <w:rStyle w:val="17"/>
          <w:rFonts w:hint="eastAsia" w:ascii="仿宋" w:hAnsi="仿宋" w:eastAsia="仿宋_GB2312"/>
          <w:b w:val="0"/>
          <w:bCs/>
          <w:color w:val="000000" w:themeColor="text1"/>
          <w:spacing w:val="0"/>
          <w:sz w:val="32"/>
          <w:szCs w:val="32"/>
          <w:highlight w:val="none"/>
          <w14:textFill>
            <w14:solidFill>
              <w14:schemeClr w14:val="tx1"/>
            </w14:solidFill>
          </w14:textFill>
        </w:rPr>
        <w:t>万元，</w:t>
      </w:r>
      <w:r>
        <w:rPr>
          <w:rStyle w:val="17"/>
          <w:rFonts w:hint="eastAsia" w:ascii="仿宋" w:hAnsi="仿宋" w:eastAsia="仿宋_GB2312"/>
          <w:b w:val="0"/>
          <w:bCs/>
          <w:color w:val="000000" w:themeColor="text1"/>
          <w:spacing w:val="0"/>
          <w:sz w:val="32"/>
          <w:szCs w:val="32"/>
          <w14:textFill>
            <w14:solidFill>
              <w14:schemeClr w14:val="tx1"/>
            </w14:solidFill>
          </w14:textFill>
        </w:rPr>
        <w:t>完成预算</w:t>
      </w:r>
      <w:r>
        <w:rPr>
          <w:rStyle w:val="17"/>
          <w:rFonts w:hint="eastAsia" w:ascii="Times New Roman" w:hAnsi="Times New Roman" w:eastAsia="仿宋_GB2312"/>
          <w:b w:val="0"/>
          <w:bCs/>
          <w:color w:val="000000" w:themeColor="text1"/>
          <w:spacing w:val="0"/>
          <w:sz w:val="32"/>
          <w:szCs w:val="32"/>
          <w:lang w:val="en-US" w:eastAsia="zh-CN"/>
          <w14:textFill>
            <w14:solidFill>
              <w14:schemeClr w14:val="tx1"/>
            </w14:solidFill>
          </w14:textFill>
        </w:rPr>
        <w:t>100</w:t>
      </w:r>
      <w:r>
        <w:rPr>
          <w:rStyle w:val="17"/>
          <w:rFonts w:ascii="仿宋" w:hAnsi="仿宋" w:eastAsia="仿宋_GB2312"/>
          <w:b w:val="0"/>
          <w:bCs/>
          <w:color w:val="000000" w:themeColor="text1"/>
          <w:spacing w:val="0"/>
          <w:sz w:val="32"/>
          <w:szCs w:val="32"/>
          <w14:textFill>
            <w14:solidFill>
              <w14:schemeClr w14:val="tx1"/>
            </w14:solidFill>
          </w14:textFill>
        </w:rPr>
        <w:t>%</w:t>
      </w:r>
      <w:r>
        <w:rPr>
          <w:rStyle w:val="17"/>
          <w:rFonts w:hint="eastAsia" w:ascii="仿宋" w:hAnsi="仿宋" w:eastAsia="仿宋_GB2312"/>
          <w:b w:val="0"/>
          <w:bCs/>
          <w:color w:val="000000" w:themeColor="text1"/>
          <w:spacing w:val="0"/>
          <w:sz w:val="32"/>
          <w:szCs w:val="32"/>
          <w14:textFill>
            <w14:solidFill>
              <w14:schemeClr w14:val="tx1"/>
            </w14:solidFill>
          </w14:textFill>
        </w:rPr>
        <w:t>，决算数等于预算数。</w:t>
      </w:r>
    </w:p>
    <w:p w14:paraId="36DE6676">
      <w:pPr>
        <w:spacing w:line="600" w:lineRule="exact"/>
        <w:ind w:firstLine="643" w:firstLineChars="200"/>
        <w:rPr>
          <w:rFonts w:ascii="仿宋" w:hAnsi="仿宋" w:eastAsia="仿宋_GB2312"/>
          <w:b/>
          <w:color w:val="000000" w:themeColor="text1"/>
          <w:spacing w:val="0"/>
          <w:sz w:val="32"/>
          <w:szCs w:val="32"/>
          <w14:textFill>
            <w14:solidFill>
              <w14:schemeClr w14:val="tx1"/>
            </w14:solidFill>
          </w14:textFill>
        </w:rPr>
      </w:pPr>
      <w:r>
        <w:rPr>
          <w:rStyle w:val="17"/>
          <w:rFonts w:hint="eastAsia" w:ascii="Times New Roman" w:hAnsi="Times New Roman" w:eastAsia="仿宋_GB2312"/>
          <w:bCs/>
          <w:color w:val="000000" w:themeColor="text1"/>
          <w:spacing w:val="0"/>
          <w:sz w:val="32"/>
          <w:szCs w:val="32"/>
          <w:highlight w:val="none"/>
          <w:lang w:val="en-US" w:eastAsia="zh-CN"/>
          <w14:textFill>
            <w14:solidFill>
              <w14:schemeClr w14:val="tx1"/>
            </w14:solidFill>
          </w14:textFill>
        </w:rPr>
        <w:t>2</w:t>
      </w:r>
      <w:r>
        <w:rPr>
          <w:rStyle w:val="17"/>
          <w:rFonts w:ascii="仿宋" w:hAnsi="仿宋" w:eastAsia="仿宋_GB2312"/>
          <w:bCs/>
          <w:color w:val="000000" w:themeColor="text1"/>
          <w:spacing w:val="0"/>
          <w:sz w:val="32"/>
          <w:szCs w:val="32"/>
          <w:highlight w:val="none"/>
          <w14:textFill>
            <w14:solidFill>
              <w14:schemeClr w14:val="tx1"/>
            </w14:solidFill>
          </w14:textFill>
        </w:rPr>
        <w:t>.</w:t>
      </w:r>
      <w:r>
        <w:rPr>
          <w:rStyle w:val="17"/>
          <w:rFonts w:hint="eastAsia" w:ascii="仿宋" w:hAnsi="仿宋" w:eastAsia="仿宋_GB2312"/>
          <w:bCs/>
          <w:color w:val="000000" w:themeColor="text1"/>
          <w:spacing w:val="0"/>
          <w:sz w:val="32"/>
          <w:szCs w:val="32"/>
          <w:highlight w:val="none"/>
          <w14:textFill>
            <w14:solidFill>
              <w14:schemeClr w14:val="tx1"/>
            </w14:solidFill>
          </w14:textFill>
        </w:rPr>
        <w:t>一般公共服务（类）</w:t>
      </w:r>
      <w:r>
        <w:rPr>
          <w:rStyle w:val="17"/>
          <w:rFonts w:hint="eastAsia" w:ascii="仿宋" w:hAnsi="仿宋" w:eastAsia="仿宋_GB2312"/>
          <w:bCs/>
          <w:color w:val="000000" w:themeColor="text1"/>
          <w:spacing w:val="0"/>
          <w:sz w:val="32"/>
          <w:szCs w:val="32"/>
          <w:lang w:eastAsia="zh-CN"/>
          <w14:textFill>
            <w14:solidFill>
              <w14:schemeClr w14:val="tx1"/>
            </w14:solidFill>
          </w14:textFill>
        </w:rPr>
        <w:t>民主党派及工商联事务</w:t>
      </w:r>
      <w:r>
        <w:rPr>
          <w:rStyle w:val="17"/>
          <w:rFonts w:hint="eastAsia" w:ascii="仿宋" w:hAnsi="仿宋" w:eastAsia="仿宋_GB2312"/>
          <w:bCs/>
          <w:color w:val="000000" w:themeColor="text1"/>
          <w:spacing w:val="0"/>
          <w:sz w:val="32"/>
          <w:szCs w:val="32"/>
          <w14:textFill>
            <w14:solidFill>
              <w14:schemeClr w14:val="tx1"/>
            </w14:solidFill>
          </w14:textFill>
        </w:rPr>
        <w:t>（款）</w:t>
      </w:r>
      <w:r>
        <w:rPr>
          <w:rStyle w:val="17"/>
          <w:rFonts w:hint="eastAsia" w:ascii="仿宋" w:hAnsi="仿宋" w:eastAsia="仿宋_GB2312"/>
          <w:bCs/>
          <w:color w:val="000000" w:themeColor="text1"/>
          <w:spacing w:val="0"/>
          <w:sz w:val="32"/>
          <w:szCs w:val="32"/>
          <w:lang w:eastAsia="zh-CN"/>
          <w14:textFill>
            <w14:solidFill>
              <w14:schemeClr w14:val="tx1"/>
            </w14:solidFill>
          </w14:textFill>
        </w:rPr>
        <w:t>人一般行政管理事务</w:t>
      </w:r>
      <w:r>
        <w:rPr>
          <w:rStyle w:val="17"/>
          <w:rFonts w:hint="eastAsia" w:ascii="仿宋" w:hAnsi="仿宋" w:eastAsia="仿宋_GB2312"/>
          <w:bCs/>
          <w:color w:val="000000" w:themeColor="text1"/>
          <w:spacing w:val="0"/>
          <w:sz w:val="32"/>
          <w:szCs w:val="32"/>
          <w14:textFill>
            <w14:solidFill>
              <w14:schemeClr w14:val="tx1"/>
            </w14:solidFill>
          </w14:textFill>
        </w:rPr>
        <w:t>（项）</w:t>
      </w:r>
      <w:r>
        <w:rPr>
          <w:rStyle w:val="17"/>
          <w:rFonts w:hint="eastAsia" w:ascii="仿宋" w:hAnsi="仿宋" w:eastAsia="仿宋_GB2312"/>
          <w:bCs/>
          <w:color w:val="000000" w:themeColor="text1"/>
          <w:spacing w:val="0"/>
          <w:sz w:val="32"/>
          <w:szCs w:val="32"/>
          <w:highlight w:val="none"/>
          <w:lang w:eastAsia="zh-CN"/>
          <w14:textFill>
            <w14:solidFill>
              <w14:schemeClr w14:val="tx1"/>
            </w14:solidFill>
          </w14:textFill>
        </w:rPr>
        <w:t>：</w:t>
      </w:r>
      <w:r>
        <w:rPr>
          <w:rStyle w:val="17"/>
          <w:rFonts w:hint="eastAsia" w:ascii="仿宋" w:hAnsi="仿宋" w:eastAsia="仿宋_GB2312"/>
          <w:b w:val="0"/>
          <w:bCs/>
          <w:color w:val="000000" w:themeColor="text1"/>
          <w:spacing w:val="0"/>
          <w:sz w:val="32"/>
          <w:szCs w:val="32"/>
          <w:highlight w:val="none"/>
          <w14:textFill>
            <w14:solidFill>
              <w14:schemeClr w14:val="tx1"/>
            </w14:solidFill>
          </w14:textFill>
        </w:rPr>
        <w:t>支出决算为</w:t>
      </w:r>
      <w:r>
        <w:rPr>
          <w:rStyle w:val="17"/>
          <w:rFonts w:hint="eastAsia" w:ascii="Times New Roman" w:hAnsi="Times New Roman" w:eastAsia="仿宋_GB2312"/>
          <w:b w:val="0"/>
          <w:bCs/>
          <w:color w:val="000000" w:themeColor="text1"/>
          <w:spacing w:val="0"/>
          <w:sz w:val="32"/>
          <w:szCs w:val="32"/>
          <w:highlight w:val="none"/>
          <w:lang w:val="en-US" w:eastAsia="zh-CN"/>
          <w14:textFill>
            <w14:solidFill>
              <w14:schemeClr w14:val="tx1"/>
            </w14:solidFill>
          </w14:textFill>
        </w:rPr>
        <w:t>25</w:t>
      </w:r>
      <w:r>
        <w:rPr>
          <w:rStyle w:val="17"/>
          <w:rFonts w:hint="eastAsia" w:ascii="仿宋" w:hAnsi="仿宋" w:eastAsia="仿宋_GB2312"/>
          <w:b w:val="0"/>
          <w:bCs/>
          <w:color w:val="000000" w:themeColor="text1"/>
          <w:spacing w:val="0"/>
          <w:sz w:val="32"/>
          <w:szCs w:val="32"/>
          <w:highlight w:val="none"/>
          <w14:textFill>
            <w14:solidFill>
              <w14:schemeClr w14:val="tx1"/>
            </w14:solidFill>
          </w14:textFill>
        </w:rPr>
        <w:t>万元，</w:t>
      </w:r>
      <w:r>
        <w:rPr>
          <w:rStyle w:val="17"/>
          <w:rFonts w:hint="eastAsia" w:ascii="仿宋" w:hAnsi="仿宋" w:eastAsia="仿宋_GB2312"/>
          <w:b w:val="0"/>
          <w:bCs/>
          <w:color w:val="000000" w:themeColor="text1"/>
          <w:spacing w:val="0"/>
          <w:sz w:val="32"/>
          <w:szCs w:val="32"/>
          <w14:textFill>
            <w14:solidFill>
              <w14:schemeClr w14:val="tx1"/>
            </w14:solidFill>
          </w14:textFill>
        </w:rPr>
        <w:t>完成预算</w:t>
      </w:r>
      <w:r>
        <w:rPr>
          <w:rStyle w:val="17"/>
          <w:rFonts w:hint="eastAsia" w:ascii="Times New Roman" w:hAnsi="Times New Roman" w:eastAsia="仿宋_GB2312"/>
          <w:b w:val="0"/>
          <w:bCs/>
          <w:color w:val="000000" w:themeColor="text1"/>
          <w:spacing w:val="0"/>
          <w:sz w:val="32"/>
          <w:szCs w:val="32"/>
          <w:lang w:val="en-US" w:eastAsia="zh-CN"/>
          <w14:textFill>
            <w14:solidFill>
              <w14:schemeClr w14:val="tx1"/>
            </w14:solidFill>
          </w14:textFill>
        </w:rPr>
        <w:t>100</w:t>
      </w:r>
      <w:r>
        <w:rPr>
          <w:rStyle w:val="17"/>
          <w:rFonts w:ascii="仿宋" w:hAnsi="仿宋" w:eastAsia="仿宋_GB2312"/>
          <w:b w:val="0"/>
          <w:bCs/>
          <w:color w:val="000000" w:themeColor="text1"/>
          <w:spacing w:val="0"/>
          <w:sz w:val="32"/>
          <w:szCs w:val="32"/>
          <w14:textFill>
            <w14:solidFill>
              <w14:schemeClr w14:val="tx1"/>
            </w14:solidFill>
          </w14:textFill>
        </w:rPr>
        <w:t>%</w:t>
      </w:r>
      <w:r>
        <w:rPr>
          <w:rStyle w:val="17"/>
          <w:rFonts w:hint="eastAsia" w:ascii="仿宋" w:hAnsi="仿宋" w:eastAsia="仿宋_GB2312"/>
          <w:b w:val="0"/>
          <w:bCs/>
          <w:color w:val="000000" w:themeColor="text1"/>
          <w:spacing w:val="0"/>
          <w:sz w:val="32"/>
          <w:szCs w:val="32"/>
          <w14:textFill>
            <w14:solidFill>
              <w14:schemeClr w14:val="tx1"/>
            </w14:solidFill>
          </w14:textFill>
        </w:rPr>
        <w:t>，决算数等于预算数。</w:t>
      </w:r>
    </w:p>
    <w:p w14:paraId="5833F274">
      <w:pPr>
        <w:spacing w:line="600" w:lineRule="exact"/>
        <w:ind w:firstLine="643" w:firstLineChars="200"/>
        <w:rPr>
          <w:rFonts w:ascii="仿宋" w:hAnsi="仿宋" w:eastAsia="仿宋_GB2312"/>
          <w:b/>
          <w:color w:val="000000" w:themeColor="text1"/>
          <w:spacing w:val="0"/>
          <w:sz w:val="32"/>
          <w:szCs w:val="32"/>
          <w14:textFill>
            <w14:solidFill>
              <w14:schemeClr w14:val="tx1"/>
            </w14:solidFill>
          </w14:textFill>
        </w:rPr>
      </w:pPr>
      <w:r>
        <w:rPr>
          <w:rStyle w:val="17"/>
          <w:rFonts w:hint="eastAsia" w:ascii="Times New Roman" w:hAnsi="Times New Roman" w:eastAsia="仿宋_GB2312"/>
          <w:bCs/>
          <w:color w:val="000000" w:themeColor="text1"/>
          <w:spacing w:val="0"/>
          <w:sz w:val="32"/>
          <w:szCs w:val="32"/>
          <w:highlight w:val="none"/>
          <w:lang w:val="en-US" w:eastAsia="zh-CN"/>
          <w14:textFill>
            <w14:solidFill>
              <w14:schemeClr w14:val="tx1"/>
            </w14:solidFill>
          </w14:textFill>
        </w:rPr>
        <w:t>3</w:t>
      </w:r>
      <w:r>
        <w:rPr>
          <w:rStyle w:val="17"/>
          <w:rFonts w:ascii="仿宋" w:hAnsi="仿宋" w:eastAsia="仿宋_GB2312"/>
          <w:bCs/>
          <w:color w:val="000000" w:themeColor="text1"/>
          <w:spacing w:val="0"/>
          <w:sz w:val="32"/>
          <w:szCs w:val="32"/>
          <w:highlight w:val="none"/>
          <w14:textFill>
            <w14:solidFill>
              <w14:schemeClr w14:val="tx1"/>
            </w14:solidFill>
          </w14:textFill>
        </w:rPr>
        <w:t>.</w:t>
      </w:r>
      <w:r>
        <w:rPr>
          <w:rStyle w:val="17"/>
          <w:rFonts w:hint="eastAsia" w:ascii="仿宋" w:hAnsi="仿宋" w:eastAsia="仿宋_GB2312"/>
          <w:bCs/>
          <w:color w:val="000000" w:themeColor="text1"/>
          <w:spacing w:val="0"/>
          <w:sz w:val="32"/>
          <w:szCs w:val="32"/>
          <w:highlight w:val="none"/>
          <w14:textFill>
            <w14:solidFill>
              <w14:schemeClr w14:val="tx1"/>
            </w14:solidFill>
          </w14:textFill>
        </w:rPr>
        <w:t>一般公共服务（类）</w:t>
      </w:r>
      <w:r>
        <w:rPr>
          <w:rStyle w:val="17"/>
          <w:rFonts w:hint="eastAsia" w:ascii="仿宋" w:hAnsi="仿宋" w:eastAsia="仿宋_GB2312"/>
          <w:bCs/>
          <w:color w:val="000000" w:themeColor="text1"/>
          <w:spacing w:val="0"/>
          <w:sz w:val="32"/>
          <w:szCs w:val="32"/>
          <w:lang w:eastAsia="zh-CN"/>
          <w14:textFill>
            <w14:solidFill>
              <w14:schemeClr w14:val="tx1"/>
            </w14:solidFill>
          </w14:textFill>
        </w:rPr>
        <w:t>统战事务</w:t>
      </w:r>
      <w:r>
        <w:rPr>
          <w:rStyle w:val="17"/>
          <w:rFonts w:hint="eastAsia" w:ascii="仿宋" w:hAnsi="仿宋" w:eastAsia="仿宋_GB2312"/>
          <w:bCs/>
          <w:color w:val="000000" w:themeColor="text1"/>
          <w:spacing w:val="0"/>
          <w:sz w:val="32"/>
          <w:szCs w:val="32"/>
          <w14:textFill>
            <w14:solidFill>
              <w14:schemeClr w14:val="tx1"/>
            </w14:solidFill>
          </w14:textFill>
        </w:rPr>
        <w:t>（款）</w:t>
      </w:r>
      <w:r>
        <w:rPr>
          <w:rStyle w:val="17"/>
          <w:rFonts w:hint="eastAsia" w:ascii="仿宋" w:hAnsi="仿宋" w:eastAsia="仿宋_GB2312"/>
          <w:bCs/>
          <w:color w:val="000000" w:themeColor="text1"/>
          <w:spacing w:val="0"/>
          <w:sz w:val="32"/>
          <w:szCs w:val="32"/>
          <w:lang w:eastAsia="zh-CN"/>
          <w14:textFill>
            <w14:solidFill>
              <w14:schemeClr w14:val="tx1"/>
            </w14:solidFill>
          </w14:textFill>
        </w:rPr>
        <w:t>行政运行</w:t>
      </w:r>
      <w:r>
        <w:rPr>
          <w:rStyle w:val="17"/>
          <w:rFonts w:hint="eastAsia" w:ascii="仿宋" w:hAnsi="仿宋" w:eastAsia="仿宋_GB2312"/>
          <w:bCs/>
          <w:color w:val="000000" w:themeColor="text1"/>
          <w:spacing w:val="0"/>
          <w:sz w:val="32"/>
          <w:szCs w:val="32"/>
          <w14:textFill>
            <w14:solidFill>
              <w14:schemeClr w14:val="tx1"/>
            </w14:solidFill>
          </w14:textFill>
        </w:rPr>
        <w:t>（项）</w:t>
      </w:r>
      <w:r>
        <w:rPr>
          <w:rStyle w:val="17"/>
          <w:rFonts w:hint="eastAsia" w:ascii="仿宋" w:hAnsi="仿宋" w:eastAsia="仿宋_GB2312"/>
          <w:bCs/>
          <w:color w:val="000000" w:themeColor="text1"/>
          <w:spacing w:val="0"/>
          <w:sz w:val="32"/>
          <w:szCs w:val="32"/>
          <w:highlight w:val="none"/>
          <w:lang w:eastAsia="zh-CN"/>
          <w14:textFill>
            <w14:solidFill>
              <w14:schemeClr w14:val="tx1"/>
            </w14:solidFill>
          </w14:textFill>
        </w:rPr>
        <w:t>：</w:t>
      </w:r>
      <w:r>
        <w:rPr>
          <w:rStyle w:val="17"/>
          <w:rFonts w:hint="eastAsia" w:ascii="仿宋" w:hAnsi="仿宋" w:eastAsia="仿宋_GB2312"/>
          <w:b w:val="0"/>
          <w:bCs/>
          <w:color w:val="000000" w:themeColor="text1"/>
          <w:spacing w:val="0"/>
          <w:sz w:val="32"/>
          <w:szCs w:val="32"/>
          <w:highlight w:val="none"/>
          <w14:textFill>
            <w14:solidFill>
              <w14:schemeClr w14:val="tx1"/>
            </w14:solidFill>
          </w14:textFill>
        </w:rPr>
        <w:t>支出决算为</w:t>
      </w:r>
      <w:r>
        <w:rPr>
          <w:rStyle w:val="17"/>
          <w:rFonts w:hint="eastAsia" w:ascii="Times New Roman" w:hAnsi="Times New Roman" w:eastAsia="仿宋_GB2312"/>
          <w:b w:val="0"/>
          <w:bCs/>
          <w:color w:val="000000" w:themeColor="text1"/>
          <w:spacing w:val="0"/>
          <w:sz w:val="32"/>
          <w:szCs w:val="32"/>
          <w:highlight w:val="none"/>
          <w:lang w:val="en-US" w:eastAsia="zh-CN"/>
          <w14:textFill>
            <w14:solidFill>
              <w14:schemeClr w14:val="tx1"/>
            </w14:solidFill>
          </w14:textFill>
        </w:rPr>
        <w:t>121</w:t>
      </w:r>
      <w:r>
        <w:rPr>
          <w:rStyle w:val="17"/>
          <w:rFonts w:hint="eastAsia" w:ascii="仿宋" w:hAnsi="仿宋" w:eastAsia="仿宋_GB2312"/>
          <w:b w:val="0"/>
          <w:bCs/>
          <w:color w:val="000000" w:themeColor="text1"/>
          <w:spacing w:val="0"/>
          <w:sz w:val="32"/>
          <w:szCs w:val="32"/>
          <w:highlight w:val="none"/>
          <w:lang w:val="en-US" w:eastAsia="zh-CN"/>
          <w14:textFill>
            <w14:solidFill>
              <w14:schemeClr w14:val="tx1"/>
            </w14:solidFill>
          </w14:textFill>
        </w:rPr>
        <w:t>.</w:t>
      </w:r>
      <w:r>
        <w:rPr>
          <w:rStyle w:val="17"/>
          <w:rFonts w:hint="eastAsia" w:ascii="Times New Roman" w:hAnsi="Times New Roman" w:eastAsia="仿宋_GB2312"/>
          <w:b w:val="0"/>
          <w:bCs/>
          <w:color w:val="000000" w:themeColor="text1"/>
          <w:spacing w:val="0"/>
          <w:sz w:val="32"/>
          <w:szCs w:val="32"/>
          <w:highlight w:val="none"/>
          <w:lang w:val="en-US" w:eastAsia="zh-CN"/>
          <w14:textFill>
            <w14:solidFill>
              <w14:schemeClr w14:val="tx1"/>
            </w14:solidFill>
          </w14:textFill>
        </w:rPr>
        <w:t>69</w:t>
      </w:r>
      <w:r>
        <w:rPr>
          <w:rStyle w:val="17"/>
          <w:rFonts w:hint="eastAsia" w:ascii="仿宋" w:hAnsi="仿宋" w:eastAsia="仿宋_GB2312"/>
          <w:b w:val="0"/>
          <w:bCs/>
          <w:color w:val="000000" w:themeColor="text1"/>
          <w:spacing w:val="0"/>
          <w:sz w:val="32"/>
          <w:szCs w:val="32"/>
          <w:highlight w:val="none"/>
          <w14:textFill>
            <w14:solidFill>
              <w14:schemeClr w14:val="tx1"/>
            </w14:solidFill>
          </w14:textFill>
        </w:rPr>
        <w:t>万元，</w:t>
      </w:r>
      <w:r>
        <w:rPr>
          <w:rStyle w:val="17"/>
          <w:rFonts w:hint="eastAsia" w:ascii="仿宋" w:hAnsi="仿宋" w:eastAsia="仿宋_GB2312"/>
          <w:b w:val="0"/>
          <w:bCs/>
          <w:color w:val="000000" w:themeColor="text1"/>
          <w:spacing w:val="0"/>
          <w:sz w:val="32"/>
          <w:szCs w:val="32"/>
          <w14:textFill>
            <w14:solidFill>
              <w14:schemeClr w14:val="tx1"/>
            </w14:solidFill>
          </w14:textFill>
        </w:rPr>
        <w:t>完成预算</w:t>
      </w:r>
      <w:r>
        <w:rPr>
          <w:rStyle w:val="17"/>
          <w:rFonts w:hint="eastAsia" w:ascii="Times New Roman" w:hAnsi="Times New Roman" w:eastAsia="仿宋_GB2312"/>
          <w:b w:val="0"/>
          <w:bCs/>
          <w:color w:val="000000" w:themeColor="text1"/>
          <w:spacing w:val="0"/>
          <w:sz w:val="32"/>
          <w:szCs w:val="32"/>
          <w:lang w:val="en-US" w:eastAsia="zh-CN"/>
          <w14:textFill>
            <w14:solidFill>
              <w14:schemeClr w14:val="tx1"/>
            </w14:solidFill>
          </w14:textFill>
        </w:rPr>
        <w:t>100</w:t>
      </w:r>
      <w:r>
        <w:rPr>
          <w:rStyle w:val="17"/>
          <w:rFonts w:ascii="仿宋" w:hAnsi="仿宋" w:eastAsia="仿宋_GB2312"/>
          <w:b w:val="0"/>
          <w:bCs/>
          <w:color w:val="000000" w:themeColor="text1"/>
          <w:spacing w:val="0"/>
          <w:sz w:val="32"/>
          <w:szCs w:val="32"/>
          <w14:textFill>
            <w14:solidFill>
              <w14:schemeClr w14:val="tx1"/>
            </w14:solidFill>
          </w14:textFill>
        </w:rPr>
        <w:t>%</w:t>
      </w:r>
      <w:r>
        <w:rPr>
          <w:rStyle w:val="17"/>
          <w:rFonts w:hint="eastAsia" w:ascii="仿宋" w:hAnsi="仿宋" w:eastAsia="仿宋_GB2312"/>
          <w:b w:val="0"/>
          <w:bCs/>
          <w:color w:val="000000" w:themeColor="text1"/>
          <w:spacing w:val="0"/>
          <w:sz w:val="32"/>
          <w:szCs w:val="32"/>
          <w14:textFill>
            <w14:solidFill>
              <w14:schemeClr w14:val="tx1"/>
            </w14:solidFill>
          </w14:textFill>
        </w:rPr>
        <w:t>，决算数等于预算数。</w:t>
      </w:r>
    </w:p>
    <w:p w14:paraId="5338D97D">
      <w:pPr>
        <w:spacing w:line="600" w:lineRule="exact"/>
        <w:ind w:firstLine="643" w:firstLineChars="200"/>
        <w:rPr>
          <w:rFonts w:ascii="仿宋" w:hAnsi="仿宋" w:eastAsia="仿宋_GB2312"/>
          <w:b/>
          <w:color w:val="000000" w:themeColor="text1"/>
          <w:spacing w:val="0"/>
          <w:sz w:val="32"/>
          <w:szCs w:val="32"/>
          <w14:textFill>
            <w14:solidFill>
              <w14:schemeClr w14:val="tx1"/>
            </w14:solidFill>
          </w14:textFill>
        </w:rPr>
      </w:pPr>
      <w:r>
        <w:rPr>
          <w:rStyle w:val="17"/>
          <w:rFonts w:hint="eastAsia" w:ascii="Times New Roman" w:hAnsi="Times New Roman" w:eastAsia="仿宋_GB2312"/>
          <w:bCs/>
          <w:color w:val="000000" w:themeColor="text1"/>
          <w:spacing w:val="0"/>
          <w:sz w:val="32"/>
          <w:szCs w:val="32"/>
          <w:highlight w:val="none"/>
          <w:lang w:val="en-US" w:eastAsia="zh-CN"/>
          <w14:textFill>
            <w14:solidFill>
              <w14:schemeClr w14:val="tx1"/>
            </w14:solidFill>
          </w14:textFill>
        </w:rPr>
        <w:t>4</w:t>
      </w:r>
      <w:r>
        <w:rPr>
          <w:rStyle w:val="17"/>
          <w:rFonts w:ascii="仿宋" w:hAnsi="仿宋" w:eastAsia="仿宋_GB2312"/>
          <w:bCs/>
          <w:color w:val="000000" w:themeColor="text1"/>
          <w:spacing w:val="0"/>
          <w:sz w:val="32"/>
          <w:szCs w:val="32"/>
          <w:highlight w:val="none"/>
          <w14:textFill>
            <w14:solidFill>
              <w14:schemeClr w14:val="tx1"/>
            </w14:solidFill>
          </w14:textFill>
        </w:rPr>
        <w:t>.</w:t>
      </w:r>
      <w:r>
        <w:rPr>
          <w:rStyle w:val="17"/>
          <w:rFonts w:hint="eastAsia" w:ascii="仿宋" w:hAnsi="仿宋" w:eastAsia="仿宋_GB2312"/>
          <w:bCs/>
          <w:color w:val="000000" w:themeColor="text1"/>
          <w:spacing w:val="0"/>
          <w:sz w:val="32"/>
          <w:szCs w:val="32"/>
          <w:highlight w:val="none"/>
          <w14:textFill>
            <w14:solidFill>
              <w14:schemeClr w14:val="tx1"/>
            </w14:solidFill>
          </w14:textFill>
        </w:rPr>
        <w:t>一般公共服务（类）</w:t>
      </w:r>
      <w:r>
        <w:rPr>
          <w:rStyle w:val="17"/>
          <w:rFonts w:hint="eastAsia" w:ascii="仿宋" w:hAnsi="仿宋" w:eastAsia="仿宋_GB2312"/>
          <w:bCs/>
          <w:color w:val="000000" w:themeColor="text1"/>
          <w:spacing w:val="0"/>
          <w:sz w:val="32"/>
          <w:szCs w:val="32"/>
          <w:lang w:eastAsia="zh-CN"/>
          <w14:textFill>
            <w14:solidFill>
              <w14:schemeClr w14:val="tx1"/>
            </w14:solidFill>
          </w14:textFill>
        </w:rPr>
        <w:t>统战事务</w:t>
      </w:r>
      <w:r>
        <w:rPr>
          <w:rStyle w:val="17"/>
          <w:rFonts w:hint="eastAsia" w:ascii="仿宋" w:hAnsi="仿宋" w:eastAsia="仿宋_GB2312"/>
          <w:bCs/>
          <w:color w:val="000000" w:themeColor="text1"/>
          <w:spacing w:val="0"/>
          <w:sz w:val="32"/>
          <w:szCs w:val="32"/>
          <w14:textFill>
            <w14:solidFill>
              <w14:schemeClr w14:val="tx1"/>
            </w14:solidFill>
          </w14:textFill>
        </w:rPr>
        <w:t>（款）</w:t>
      </w:r>
      <w:r>
        <w:rPr>
          <w:rStyle w:val="17"/>
          <w:rFonts w:hint="eastAsia" w:ascii="仿宋" w:hAnsi="仿宋" w:eastAsia="仿宋_GB2312"/>
          <w:bCs/>
          <w:color w:val="000000" w:themeColor="text1"/>
          <w:spacing w:val="0"/>
          <w:sz w:val="32"/>
          <w:szCs w:val="32"/>
          <w:lang w:eastAsia="zh-CN"/>
          <w14:textFill>
            <w14:solidFill>
              <w14:schemeClr w14:val="tx1"/>
            </w14:solidFill>
          </w14:textFill>
        </w:rPr>
        <w:t>机关服务</w:t>
      </w:r>
      <w:r>
        <w:rPr>
          <w:rStyle w:val="17"/>
          <w:rFonts w:hint="eastAsia" w:ascii="仿宋" w:hAnsi="仿宋" w:eastAsia="仿宋_GB2312"/>
          <w:bCs/>
          <w:color w:val="000000" w:themeColor="text1"/>
          <w:spacing w:val="0"/>
          <w:sz w:val="32"/>
          <w:szCs w:val="32"/>
          <w14:textFill>
            <w14:solidFill>
              <w14:schemeClr w14:val="tx1"/>
            </w14:solidFill>
          </w14:textFill>
        </w:rPr>
        <w:t>（项）</w:t>
      </w:r>
      <w:r>
        <w:rPr>
          <w:rStyle w:val="17"/>
          <w:rFonts w:hint="eastAsia" w:ascii="仿宋" w:hAnsi="仿宋" w:eastAsia="仿宋_GB2312"/>
          <w:bCs/>
          <w:color w:val="000000" w:themeColor="text1"/>
          <w:spacing w:val="0"/>
          <w:sz w:val="32"/>
          <w:szCs w:val="32"/>
          <w:highlight w:val="none"/>
          <w:lang w:eastAsia="zh-CN"/>
          <w14:textFill>
            <w14:solidFill>
              <w14:schemeClr w14:val="tx1"/>
            </w14:solidFill>
          </w14:textFill>
        </w:rPr>
        <w:t>：</w:t>
      </w:r>
      <w:r>
        <w:rPr>
          <w:rStyle w:val="17"/>
          <w:rFonts w:hint="eastAsia" w:ascii="仿宋" w:hAnsi="仿宋" w:eastAsia="仿宋_GB2312"/>
          <w:b w:val="0"/>
          <w:bCs/>
          <w:color w:val="000000" w:themeColor="text1"/>
          <w:spacing w:val="0"/>
          <w:sz w:val="32"/>
          <w:szCs w:val="32"/>
          <w:highlight w:val="none"/>
          <w14:textFill>
            <w14:solidFill>
              <w14:schemeClr w14:val="tx1"/>
            </w14:solidFill>
          </w14:textFill>
        </w:rPr>
        <w:t>支出决算为</w:t>
      </w:r>
      <w:r>
        <w:rPr>
          <w:rStyle w:val="17"/>
          <w:rFonts w:hint="eastAsia" w:ascii="Times New Roman" w:hAnsi="Times New Roman" w:eastAsia="仿宋_GB2312"/>
          <w:b w:val="0"/>
          <w:bCs/>
          <w:color w:val="000000" w:themeColor="text1"/>
          <w:spacing w:val="0"/>
          <w:sz w:val="32"/>
          <w:szCs w:val="32"/>
          <w:highlight w:val="none"/>
          <w:lang w:val="en-US" w:eastAsia="zh-CN"/>
          <w14:textFill>
            <w14:solidFill>
              <w14:schemeClr w14:val="tx1"/>
            </w14:solidFill>
          </w14:textFill>
        </w:rPr>
        <w:t>63</w:t>
      </w:r>
      <w:r>
        <w:rPr>
          <w:rStyle w:val="17"/>
          <w:rFonts w:hint="eastAsia" w:ascii="仿宋" w:hAnsi="仿宋" w:eastAsia="仿宋_GB2312"/>
          <w:b w:val="0"/>
          <w:bCs/>
          <w:color w:val="000000" w:themeColor="text1"/>
          <w:spacing w:val="0"/>
          <w:sz w:val="32"/>
          <w:szCs w:val="32"/>
          <w:highlight w:val="none"/>
          <w14:textFill>
            <w14:solidFill>
              <w14:schemeClr w14:val="tx1"/>
            </w14:solidFill>
          </w14:textFill>
        </w:rPr>
        <w:t>万元，</w:t>
      </w:r>
      <w:r>
        <w:rPr>
          <w:rStyle w:val="17"/>
          <w:rFonts w:hint="eastAsia" w:ascii="仿宋" w:hAnsi="仿宋" w:eastAsia="仿宋_GB2312"/>
          <w:b w:val="0"/>
          <w:bCs/>
          <w:color w:val="000000" w:themeColor="text1"/>
          <w:spacing w:val="0"/>
          <w:sz w:val="32"/>
          <w:szCs w:val="32"/>
          <w14:textFill>
            <w14:solidFill>
              <w14:schemeClr w14:val="tx1"/>
            </w14:solidFill>
          </w14:textFill>
        </w:rPr>
        <w:t>完成预算</w:t>
      </w:r>
      <w:r>
        <w:rPr>
          <w:rStyle w:val="17"/>
          <w:rFonts w:hint="eastAsia" w:ascii="Times New Roman" w:hAnsi="Times New Roman" w:eastAsia="仿宋_GB2312"/>
          <w:b w:val="0"/>
          <w:bCs/>
          <w:color w:val="000000" w:themeColor="text1"/>
          <w:spacing w:val="0"/>
          <w:sz w:val="32"/>
          <w:szCs w:val="32"/>
          <w:lang w:val="en-US" w:eastAsia="zh-CN"/>
          <w14:textFill>
            <w14:solidFill>
              <w14:schemeClr w14:val="tx1"/>
            </w14:solidFill>
          </w14:textFill>
        </w:rPr>
        <w:t>100</w:t>
      </w:r>
      <w:r>
        <w:rPr>
          <w:rStyle w:val="17"/>
          <w:rFonts w:ascii="仿宋" w:hAnsi="仿宋" w:eastAsia="仿宋_GB2312"/>
          <w:b w:val="0"/>
          <w:bCs/>
          <w:color w:val="000000" w:themeColor="text1"/>
          <w:spacing w:val="0"/>
          <w:sz w:val="32"/>
          <w:szCs w:val="32"/>
          <w14:textFill>
            <w14:solidFill>
              <w14:schemeClr w14:val="tx1"/>
            </w14:solidFill>
          </w14:textFill>
        </w:rPr>
        <w:t>%</w:t>
      </w:r>
      <w:r>
        <w:rPr>
          <w:rStyle w:val="17"/>
          <w:rFonts w:hint="eastAsia" w:ascii="仿宋" w:hAnsi="仿宋" w:eastAsia="仿宋_GB2312"/>
          <w:b w:val="0"/>
          <w:bCs/>
          <w:color w:val="000000" w:themeColor="text1"/>
          <w:spacing w:val="0"/>
          <w:sz w:val="32"/>
          <w:szCs w:val="32"/>
          <w14:textFill>
            <w14:solidFill>
              <w14:schemeClr w14:val="tx1"/>
            </w14:solidFill>
          </w14:textFill>
        </w:rPr>
        <w:t>，决算数等于预算数。</w:t>
      </w:r>
    </w:p>
    <w:p w14:paraId="30DBC234">
      <w:pPr>
        <w:spacing w:line="600" w:lineRule="exact"/>
        <w:ind w:firstLine="643" w:firstLineChars="200"/>
        <w:rPr>
          <w:rFonts w:ascii="仿宋" w:hAnsi="仿宋" w:eastAsia="仿宋_GB2312"/>
          <w:b/>
          <w:color w:val="000000" w:themeColor="text1"/>
          <w:spacing w:val="0"/>
          <w:sz w:val="32"/>
          <w:szCs w:val="32"/>
          <w14:textFill>
            <w14:solidFill>
              <w14:schemeClr w14:val="tx1"/>
            </w14:solidFill>
          </w14:textFill>
        </w:rPr>
      </w:pPr>
      <w:r>
        <w:rPr>
          <w:rStyle w:val="17"/>
          <w:rFonts w:hint="eastAsia" w:ascii="Times New Roman" w:hAnsi="Times New Roman" w:eastAsia="仿宋_GB2312"/>
          <w:bCs/>
          <w:color w:val="000000" w:themeColor="text1"/>
          <w:spacing w:val="0"/>
          <w:sz w:val="32"/>
          <w:szCs w:val="32"/>
          <w:highlight w:val="none"/>
          <w:lang w:val="en-US" w:eastAsia="zh-CN"/>
          <w14:textFill>
            <w14:solidFill>
              <w14:schemeClr w14:val="tx1"/>
            </w14:solidFill>
          </w14:textFill>
        </w:rPr>
        <w:t>5</w:t>
      </w:r>
      <w:r>
        <w:rPr>
          <w:rStyle w:val="17"/>
          <w:rFonts w:ascii="仿宋" w:hAnsi="仿宋" w:eastAsia="仿宋_GB2312"/>
          <w:bCs/>
          <w:color w:val="000000" w:themeColor="text1"/>
          <w:spacing w:val="0"/>
          <w:sz w:val="32"/>
          <w:szCs w:val="32"/>
          <w:highlight w:val="none"/>
          <w14:textFill>
            <w14:solidFill>
              <w14:schemeClr w14:val="tx1"/>
            </w14:solidFill>
          </w14:textFill>
        </w:rPr>
        <w:t>.</w:t>
      </w:r>
      <w:r>
        <w:rPr>
          <w:rStyle w:val="17"/>
          <w:rFonts w:hint="eastAsia" w:ascii="仿宋" w:hAnsi="仿宋" w:eastAsia="仿宋_GB2312"/>
          <w:bCs/>
          <w:color w:val="000000" w:themeColor="text1"/>
          <w:spacing w:val="0"/>
          <w:sz w:val="32"/>
          <w:szCs w:val="32"/>
          <w:highlight w:val="none"/>
          <w14:textFill>
            <w14:solidFill>
              <w14:schemeClr w14:val="tx1"/>
            </w14:solidFill>
          </w14:textFill>
        </w:rPr>
        <w:t>社会保障和就业（类）行政事业单位养老支出（款）机关事业单位基本养老保险缴费支出（项）</w:t>
      </w:r>
      <w:r>
        <w:rPr>
          <w:rStyle w:val="17"/>
          <w:rFonts w:hint="eastAsia" w:ascii="仿宋" w:hAnsi="仿宋" w:eastAsia="仿宋_GB2312"/>
          <w:bCs/>
          <w:color w:val="000000" w:themeColor="text1"/>
          <w:spacing w:val="0"/>
          <w:sz w:val="32"/>
          <w:szCs w:val="32"/>
          <w:highlight w:val="none"/>
          <w:lang w:eastAsia="zh-CN"/>
          <w14:textFill>
            <w14:solidFill>
              <w14:schemeClr w14:val="tx1"/>
            </w14:solidFill>
          </w14:textFill>
        </w:rPr>
        <w:t>：</w:t>
      </w:r>
      <w:r>
        <w:rPr>
          <w:rStyle w:val="17"/>
          <w:rFonts w:hint="eastAsia" w:ascii="仿宋" w:hAnsi="仿宋" w:eastAsia="仿宋_GB2312"/>
          <w:b w:val="0"/>
          <w:bCs/>
          <w:color w:val="000000" w:themeColor="text1"/>
          <w:spacing w:val="0"/>
          <w:sz w:val="32"/>
          <w:szCs w:val="32"/>
          <w:highlight w:val="none"/>
          <w14:textFill>
            <w14:solidFill>
              <w14:schemeClr w14:val="tx1"/>
            </w14:solidFill>
          </w14:textFill>
        </w:rPr>
        <w:t>支出决算为</w:t>
      </w:r>
      <w:r>
        <w:rPr>
          <w:rStyle w:val="17"/>
          <w:rFonts w:hint="eastAsia" w:ascii="Times New Roman" w:hAnsi="Times New Roman" w:eastAsia="仿宋_GB2312"/>
          <w:b w:val="0"/>
          <w:bCs/>
          <w:color w:val="000000" w:themeColor="text1"/>
          <w:spacing w:val="0"/>
          <w:sz w:val="32"/>
          <w:szCs w:val="32"/>
          <w:highlight w:val="none"/>
          <w:lang w:val="en-US" w:eastAsia="zh-CN"/>
          <w14:textFill>
            <w14:solidFill>
              <w14:schemeClr w14:val="tx1"/>
            </w14:solidFill>
          </w14:textFill>
        </w:rPr>
        <w:t>9</w:t>
      </w:r>
      <w:r>
        <w:rPr>
          <w:rStyle w:val="17"/>
          <w:rFonts w:hint="eastAsia" w:ascii="仿宋" w:hAnsi="仿宋" w:eastAsia="仿宋_GB2312"/>
          <w:b w:val="0"/>
          <w:bCs/>
          <w:color w:val="000000" w:themeColor="text1"/>
          <w:spacing w:val="0"/>
          <w:sz w:val="32"/>
          <w:szCs w:val="32"/>
          <w:highlight w:val="none"/>
          <w:lang w:val="en-US" w:eastAsia="zh-CN"/>
          <w14:textFill>
            <w14:solidFill>
              <w14:schemeClr w14:val="tx1"/>
            </w14:solidFill>
          </w14:textFill>
        </w:rPr>
        <w:t>.</w:t>
      </w:r>
      <w:r>
        <w:rPr>
          <w:rStyle w:val="17"/>
          <w:rFonts w:hint="eastAsia" w:ascii="Times New Roman" w:hAnsi="Times New Roman" w:eastAsia="仿宋_GB2312"/>
          <w:b w:val="0"/>
          <w:bCs/>
          <w:color w:val="000000" w:themeColor="text1"/>
          <w:spacing w:val="0"/>
          <w:sz w:val="32"/>
          <w:szCs w:val="32"/>
          <w:highlight w:val="none"/>
          <w:lang w:val="en-US" w:eastAsia="zh-CN"/>
          <w14:textFill>
            <w14:solidFill>
              <w14:schemeClr w14:val="tx1"/>
            </w14:solidFill>
          </w14:textFill>
        </w:rPr>
        <w:t>47</w:t>
      </w:r>
      <w:r>
        <w:rPr>
          <w:rStyle w:val="17"/>
          <w:rFonts w:hint="eastAsia" w:ascii="仿宋" w:hAnsi="仿宋" w:eastAsia="仿宋_GB2312"/>
          <w:b w:val="0"/>
          <w:bCs/>
          <w:color w:val="000000" w:themeColor="text1"/>
          <w:spacing w:val="0"/>
          <w:sz w:val="32"/>
          <w:szCs w:val="32"/>
          <w:highlight w:val="none"/>
          <w14:textFill>
            <w14:solidFill>
              <w14:schemeClr w14:val="tx1"/>
            </w14:solidFill>
          </w14:textFill>
        </w:rPr>
        <w:t>万元，</w:t>
      </w:r>
      <w:r>
        <w:rPr>
          <w:rStyle w:val="17"/>
          <w:rFonts w:hint="eastAsia" w:ascii="仿宋" w:hAnsi="仿宋" w:eastAsia="仿宋_GB2312"/>
          <w:b w:val="0"/>
          <w:bCs/>
          <w:color w:val="000000" w:themeColor="text1"/>
          <w:spacing w:val="0"/>
          <w:sz w:val="32"/>
          <w:szCs w:val="32"/>
          <w14:textFill>
            <w14:solidFill>
              <w14:schemeClr w14:val="tx1"/>
            </w14:solidFill>
          </w14:textFill>
        </w:rPr>
        <w:t>完成预算</w:t>
      </w:r>
      <w:r>
        <w:rPr>
          <w:rStyle w:val="17"/>
          <w:rFonts w:hint="eastAsia" w:ascii="Times New Roman" w:hAnsi="Times New Roman" w:eastAsia="仿宋_GB2312"/>
          <w:b w:val="0"/>
          <w:bCs/>
          <w:color w:val="000000" w:themeColor="text1"/>
          <w:spacing w:val="0"/>
          <w:sz w:val="32"/>
          <w:szCs w:val="32"/>
          <w:lang w:val="en-US" w:eastAsia="zh-CN"/>
          <w14:textFill>
            <w14:solidFill>
              <w14:schemeClr w14:val="tx1"/>
            </w14:solidFill>
          </w14:textFill>
        </w:rPr>
        <w:t>100</w:t>
      </w:r>
      <w:r>
        <w:rPr>
          <w:rStyle w:val="17"/>
          <w:rFonts w:ascii="仿宋" w:hAnsi="仿宋" w:eastAsia="仿宋_GB2312"/>
          <w:b w:val="0"/>
          <w:bCs/>
          <w:color w:val="000000" w:themeColor="text1"/>
          <w:spacing w:val="0"/>
          <w:sz w:val="32"/>
          <w:szCs w:val="32"/>
          <w14:textFill>
            <w14:solidFill>
              <w14:schemeClr w14:val="tx1"/>
            </w14:solidFill>
          </w14:textFill>
        </w:rPr>
        <w:t>%</w:t>
      </w:r>
      <w:r>
        <w:rPr>
          <w:rStyle w:val="17"/>
          <w:rFonts w:hint="eastAsia" w:ascii="仿宋" w:hAnsi="仿宋" w:eastAsia="仿宋_GB2312"/>
          <w:b w:val="0"/>
          <w:bCs/>
          <w:color w:val="000000" w:themeColor="text1"/>
          <w:spacing w:val="0"/>
          <w:sz w:val="32"/>
          <w:szCs w:val="32"/>
          <w14:textFill>
            <w14:solidFill>
              <w14:schemeClr w14:val="tx1"/>
            </w14:solidFill>
          </w14:textFill>
        </w:rPr>
        <w:t>，决算数等于预算数。</w:t>
      </w:r>
    </w:p>
    <w:p w14:paraId="4DF46B86">
      <w:pPr>
        <w:spacing w:line="600" w:lineRule="exact"/>
        <w:ind w:firstLine="643" w:firstLineChars="200"/>
        <w:rPr>
          <w:rFonts w:ascii="仿宋" w:hAnsi="仿宋" w:eastAsia="仿宋_GB2312"/>
          <w:b/>
          <w:color w:val="000000" w:themeColor="text1"/>
          <w:spacing w:val="0"/>
          <w:sz w:val="32"/>
          <w:szCs w:val="32"/>
          <w14:textFill>
            <w14:solidFill>
              <w14:schemeClr w14:val="tx1"/>
            </w14:solidFill>
          </w14:textFill>
        </w:rPr>
      </w:pPr>
      <w:r>
        <w:rPr>
          <w:rStyle w:val="17"/>
          <w:rFonts w:hint="eastAsia" w:eastAsia="仿宋_GB2312"/>
          <w:bCs/>
          <w:color w:val="000000" w:themeColor="text1"/>
          <w:spacing w:val="0"/>
          <w:sz w:val="32"/>
          <w:szCs w:val="32"/>
          <w:highlight w:val="none"/>
          <w:lang w:val="en-US" w:eastAsia="zh-CN"/>
          <w14:textFill>
            <w14:solidFill>
              <w14:schemeClr w14:val="tx1"/>
            </w14:solidFill>
          </w14:textFill>
        </w:rPr>
        <w:t>6</w:t>
      </w:r>
      <w:r>
        <w:rPr>
          <w:rStyle w:val="17"/>
          <w:rFonts w:ascii="仿宋" w:hAnsi="仿宋" w:eastAsia="仿宋_GB2312"/>
          <w:bCs/>
          <w:color w:val="000000" w:themeColor="text1"/>
          <w:spacing w:val="0"/>
          <w:sz w:val="32"/>
          <w:szCs w:val="32"/>
          <w:highlight w:val="none"/>
          <w14:textFill>
            <w14:solidFill>
              <w14:schemeClr w14:val="tx1"/>
            </w14:solidFill>
          </w14:textFill>
        </w:rPr>
        <w:t>.</w:t>
      </w:r>
      <w:r>
        <w:rPr>
          <w:rFonts w:hint="eastAsia" w:ascii="仿宋" w:hAnsi="仿宋" w:eastAsia="仿宋_GB2312"/>
          <w:b/>
          <w:bCs/>
          <w:color w:val="000000" w:themeColor="text1"/>
          <w:spacing w:val="0"/>
          <w:sz w:val="32"/>
          <w:szCs w:val="32"/>
          <w:highlight w:val="none"/>
          <w14:textFill>
            <w14:solidFill>
              <w14:schemeClr w14:val="tx1"/>
            </w14:solidFill>
          </w14:textFill>
        </w:rPr>
        <w:t>卫生健康</w:t>
      </w:r>
      <w:r>
        <w:rPr>
          <w:rStyle w:val="17"/>
          <w:rFonts w:hint="eastAsia" w:ascii="仿宋" w:hAnsi="仿宋" w:eastAsia="仿宋_GB2312"/>
          <w:bCs/>
          <w:color w:val="000000" w:themeColor="text1"/>
          <w:spacing w:val="0"/>
          <w:sz w:val="32"/>
          <w:szCs w:val="32"/>
          <w:highlight w:val="none"/>
          <w14:textFill>
            <w14:solidFill>
              <w14:schemeClr w14:val="tx1"/>
            </w14:solidFill>
          </w14:textFill>
        </w:rPr>
        <w:t>（类）行政事业单位医疗（款）行政事业单位医疗（项）</w:t>
      </w:r>
      <w:r>
        <w:rPr>
          <w:rStyle w:val="17"/>
          <w:rFonts w:hint="eastAsia" w:ascii="仿宋" w:hAnsi="仿宋" w:eastAsia="仿宋_GB2312"/>
          <w:bCs/>
          <w:color w:val="000000" w:themeColor="text1"/>
          <w:spacing w:val="0"/>
          <w:sz w:val="32"/>
          <w:szCs w:val="32"/>
          <w:highlight w:val="none"/>
          <w:lang w:eastAsia="zh-CN"/>
          <w14:textFill>
            <w14:solidFill>
              <w14:schemeClr w14:val="tx1"/>
            </w14:solidFill>
          </w14:textFill>
        </w:rPr>
        <w:t>：</w:t>
      </w:r>
      <w:r>
        <w:rPr>
          <w:rStyle w:val="17"/>
          <w:rFonts w:hint="eastAsia" w:ascii="仿宋" w:hAnsi="仿宋" w:eastAsia="仿宋_GB2312"/>
          <w:b w:val="0"/>
          <w:bCs/>
          <w:color w:val="000000" w:themeColor="text1"/>
          <w:spacing w:val="0"/>
          <w:sz w:val="32"/>
          <w:szCs w:val="32"/>
          <w:highlight w:val="none"/>
          <w14:textFill>
            <w14:solidFill>
              <w14:schemeClr w14:val="tx1"/>
            </w14:solidFill>
          </w14:textFill>
        </w:rPr>
        <w:t>支出决算为</w:t>
      </w:r>
      <w:r>
        <w:rPr>
          <w:rStyle w:val="17"/>
          <w:rFonts w:hint="eastAsia" w:ascii="Times New Roman" w:hAnsi="Times New Roman" w:eastAsia="仿宋_GB2312"/>
          <w:b w:val="0"/>
          <w:bCs/>
          <w:color w:val="000000" w:themeColor="text1"/>
          <w:spacing w:val="0"/>
          <w:sz w:val="32"/>
          <w:szCs w:val="32"/>
          <w:highlight w:val="none"/>
          <w:lang w:val="en-US" w:eastAsia="zh-CN"/>
          <w14:textFill>
            <w14:solidFill>
              <w14:schemeClr w14:val="tx1"/>
            </w14:solidFill>
          </w14:textFill>
        </w:rPr>
        <w:t>5</w:t>
      </w:r>
      <w:r>
        <w:rPr>
          <w:rStyle w:val="17"/>
          <w:rFonts w:hint="eastAsia" w:ascii="仿宋" w:hAnsi="仿宋" w:eastAsia="仿宋_GB2312"/>
          <w:b w:val="0"/>
          <w:bCs/>
          <w:color w:val="000000" w:themeColor="text1"/>
          <w:spacing w:val="0"/>
          <w:sz w:val="32"/>
          <w:szCs w:val="32"/>
          <w:highlight w:val="none"/>
          <w:lang w:val="en-US" w:eastAsia="zh-CN"/>
          <w14:textFill>
            <w14:solidFill>
              <w14:schemeClr w14:val="tx1"/>
            </w14:solidFill>
          </w14:textFill>
        </w:rPr>
        <w:t>.</w:t>
      </w:r>
      <w:r>
        <w:rPr>
          <w:rStyle w:val="17"/>
          <w:rFonts w:hint="eastAsia" w:ascii="Times New Roman" w:hAnsi="Times New Roman" w:eastAsia="仿宋_GB2312"/>
          <w:b w:val="0"/>
          <w:bCs/>
          <w:color w:val="000000" w:themeColor="text1"/>
          <w:spacing w:val="0"/>
          <w:sz w:val="32"/>
          <w:szCs w:val="32"/>
          <w:highlight w:val="none"/>
          <w:lang w:val="en-US" w:eastAsia="zh-CN"/>
          <w14:textFill>
            <w14:solidFill>
              <w14:schemeClr w14:val="tx1"/>
            </w14:solidFill>
          </w14:textFill>
        </w:rPr>
        <w:t>90</w:t>
      </w:r>
      <w:r>
        <w:rPr>
          <w:rStyle w:val="17"/>
          <w:rFonts w:hint="eastAsia" w:ascii="仿宋" w:hAnsi="仿宋" w:eastAsia="仿宋_GB2312"/>
          <w:b w:val="0"/>
          <w:bCs/>
          <w:color w:val="000000" w:themeColor="text1"/>
          <w:spacing w:val="0"/>
          <w:sz w:val="32"/>
          <w:szCs w:val="32"/>
          <w:highlight w:val="none"/>
          <w14:textFill>
            <w14:solidFill>
              <w14:schemeClr w14:val="tx1"/>
            </w14:solidFill>
          </w14:textFill>
        </w:rPr>
        <w:t>万元，</w:t>
      </w:r>
      <w:r>
        <w:rPr>
          <w:rStyle w:val="17"/>
          <w:rFonts w:hint="eastAsia" w:ascii="仿宋" w:hAnsi="仿宋" w:eastAsia="仿宋_GB2312"/>
          <w:b w:val="0"/>
          <w:bCs/>
          <w:color w:val="000000" w:themeColor="text1"/>
          <w:spacing w:val="0"/>
          <w:sz w:val="32"/>
          <w:szCs w:val="32"/>
          <w14:textFill>
            <w14:solidFill>
              <w14:schemeClr w14:val="tx1"/>
            </w14:solidFill>
          </w14:textFill>
        </w:rPr>
        <w:t>完成预算</w:t>
      </w:r>
      <w:r>
        <w:rPr>
          <w:rStyle w:val="17"/>
          <w:rFonts w:hint="eastAsia" w:ascii="Times New Roman" w:hAnsi="Times New Roman" w:eastAsia="仿宋_GB2312"/>
          <w:b w:val="0"/>
          <w:bCs/>
          <w:color w:val="000000" w:themeColor="text1"/>
          <w:spacing w:val="0"/>
          <w:sz w:val="32"/>
          <w:szCs w:val="32"/>
          <w:lang w:val="en-US" w:eastAsia="zh-CN"/>
          <w14:textFill>
            <w14:solidFill>
              <w14:schemeClr w14:val="tx1"/>
            </w14:solidFill>
          </w14:textFill>
        </w:rPr>
        <w:t>100</w:t>
      </w:r>
      <w:r>
        <w:rPr>
          <w:rStyle w:val="17"/>
          <w:rFonts w:ascii="仿宋" w:hAnsi="仿宋" w:eastAsia="仿宋_GB2312"/>
          <w:b w:val="0"/>
          <w:bCs/>
          <w:color w:val="000000" w:themeColor="text1"/>
          <w:spacing w:val="0"/>
          <w:sz w:val="32"/>
          <w:szCs w:val="32"/>
          <w14:textFill>
            <w14:solidFill>
              <w14:schemeClr w14:val="tx1"/>
            </w14:solidFill>
          </w14:textFill>
        </w:rPr>
        <w:t>%</w:t>
      </w:r>
      <w:r>
        <w:rPr>
          <w:rStyle w:val="17"/>
          <w:rFonts w:hint="eastAsia" w:ascii="仿宋" w:hAnsi="仿宋" w:eastAsia="仿宋_GB2312"/>
          <w:b w:val="0"/>
          <w:bCs/>
          <w:color w:val="000000" w:themeColor="text1"/>
          <w:spacing w:val="0"/>
          <w:sz w:val="32"/>
          <w:szCs w:val="32"/>
          <w14:textFill>
            <w14:solidFill>
              <w14:schemeClr w14:val="tx1"/>
            </w14:solidFill>
          </w14:textFill>
        </w:rPr>
        <w:t>，决算数等于预算数。</w:t>
      </w:r>
    </w:p>
    <w:p w14:paraId="252E8D26">
      <w:pPr>
        <w:spacing w:line="600" w:lineRule="exact"/>
        <w:ind w:firstLine="643" w:firstLineChars="200"/>
        <w:rPr>
          <w:rFonts w:ascii="仿宋" w:hAnsi="仿宋" w:eastAsia="仿宋_GB2312"/>
          <w:b/>
          <w:color w:val="000000" w:themeColor="text1"/>
          <w:spacing w:val="0"/>
          <w:sz w:val="32"/>
          <w:szCs w:val="32"/>
          <w14:textFill>
            <w14:solidFill>
              <w14:schemeClr w14:val="tx1"/>
            </w14:solidFill>
          </w14:textFill>
        </w:rPr>
      </w:pPr>
      <w:r>
        <w:rPr>
          <w:rStyle w:val="17"/>
          <w:rFonts w:hint="eastAsia" w:eastAsia="仿宋_GB2312"/>
          <w:bCs/>
          <w:color w:val="000000" w:themeColor="text1"/>
          <w:spacing w:val="0"/>
          <w:sz w:val="32"/>
          <w:szCs w:val="32"/>
          <w:lang w:val="en-US" w:eastAsia="zh-CN"/>
          <w14:textFill>
            <w14:solidFill>
              <w14:schemeClr w14:val="tx1"/>
            </w14:solidFill>
          </w14:textFill>
        </w:rPr>
        <w:t>7</w:t>
      </w:r>
      <w:r>
        <w:rPr>
          <w:rStyle w:val="17"/>
          <w:rFonts w:ascii="仿宋" w:hAnsi="仿宋" w:eastAsia="仿宋_GB2312"/>
          <w:bCs/>
          <w:color w:val="000000" w:themeColor="text1"/>
          <w:spacing w:val="0"/>
          <w:sz w:val="32"/>
          <w:szCs w:val="32"/>
          <w14:textFill>
            <w14:solidFill>
              <w14:schemeClr w14:val="tx1"/>
            </w14:solidFill>
          </w14:textFill>
        </w:rPr>
        <w:t>.</w:t>
      </w:r>
      <w:r>
        <w:rPr>
          <w:rFonts w:hint="eastAsia" w:ascii="仿宋" w:hAnsi="仿宋" w:eastAsia="仿宋_GB2312"/>
          <w:b/>
          <w:bCs/>
          <w:color w:val="000000" w:themeColor="text1"/>
          <w:spacing w:val="0"/>
          <w:sz w:val="32"/>
          <w:szCs w:val="32"/>
          <w:lang w:val="en-US" w:eastAsia="zh-CN"/>
          <w14:textFill>
            <w14:solidFill>
              <w14:schemeClr w14:val="tx1"/>
            </w14:solidFill>
          </w14:textFill>
        </w:rPr>
        <w:t>住房保障支出</w:t>
      </w:r>
      <w:r>
        <w:rPr>
          <w:rStyle w:val="17"/>
          <w:rFonts w:hint="eastAsia" w:ascii="仿宋" w:hAnsi="仿宋" w:eastAsia="仿宋_GB2312"/>
          <w:bCs/>
          <w:color w:val="000000" w:themeColor="text1"/>
          <w:spacing w:val="0"/>
          <w:sz w:val="32"/>
          <w:szCs w:val="32"/>
          <w14:textFill>
            <w14:solidFill>
              <w14:schemeClr w14:val="tx1"/>
            </w14:solidFill>
          </w14:textFill>
        </w:rPr>
        <w:t>（类）</w:t>
      </w:r>
      <w:r>
        <w:rPr>
          <w:rStyle w:val="17"/>
          <w:rFonts w:hint="eastAsia" w:ascii="仿宋" w:hAnsi="仿宋" w:eastAsia="仿宋_GB2312"/>
          <w:bCs/>
          <w:color w:val="000000" w:themeColor="text1"/>
          <w:spacing w:val="0"/>
          <w:sz w:val="32"/>
          <w:szCs w:val="32"/>
          <w:lang w:val="en-US" w:eastAsia="zh-CN"/>
          <w14:textFill>
            <w14:solidFill>
              <w14:schemeClr w14:val="tx1"/>
            </w14:solidFill>
          </w14:textFill>
        </w:rPr>
        <w:t>住房改革支出</w:t>
      </w:r>
      <w:r>
        <w:rPr>
          <w:rStyle w:val="17"/>
          <w:rFonts w:hint="eastAsia" w:ascii="仿宋" w:hAnsi="仿宋" w:eastAsia="仿宋_GB2312"/>
          <w:bCs/>
          <w:color w:val="000000" w:themeColor="text1"/>
          <w:spacing w:val="0"/>
          <w:sz w:val="32"/>
          <w:szCs w:val="32"/>
          <w14:textFill>
            <w14:solidFill>
              <w14:schemeClr w14:val="tx1"/>
            </w14:solidFill>
          </w14:textFill>
        </w:rPr>
        <w:t>（款）</w:t>
      </w:r>
      <w:r>
        <w:rPr>
          <w:rStyle w:val="17"/>
          <w:rFonts w:hint="eastAsia" w:ascii="仿宋" w:hAnsi="仿宋" w:eastAsia="仿宋_GB2312"/>
          <w:bCs/>
          <w:color w:val="000000" w:themeColor="text1"/>
          <w:spacing w:val="0"/>
          <w:sz w:val="32"/>
          <w:szCs w:val="32"/>
          <w:lang w:val="en-US" w:eastAsia="zh-CN"/>
          <w14:textFill>
            <w14:solidFill>
              <w14:schemeClr w14:val="tx1"/>
            </w14:solidFill>
          </w14:textFill>
        </w:rPr>
        <w:t>住房公积金</w:t>
      </w:r>
      <w:r>
        <w:rPr>
          <w:rStyle w:val="17"/>
          <w:rFonts w:hint="eastAsia" w:ascii="仿宋" w:hAnsi="仿宋" w:eastAsia="仿宋_GB2312"/>
          <w:bCs/>
          <w:color w:val="000000" w:themeColor="text1"/>
          <w:spacing w:val="0"/>
          <w:sz w:val="32"/>
          <w:szCs w:val="32"/>
          <w14:textFill>
            <w14:solidFill>
              <w14:schemeClr w14:val="tx1"/>
            </w14:solidFill>
          </w14:textFill>
        </w:rPr>
        <w:t>（项）</w:t>
      </w:r>
      <w:r>
        <w:rPr>
          <w:rStyle w:val="17"/>
          <w:rFonts w:hint="eastAsia" w:ascii="仿宋" w:hAnsi="仿宋" w:eastAsia="仿宋_GB2312"/>
          <w:bCs/>
          <w:color w:val="000000" w:themeColor="text1"/>
          <w:spacing w:val="0"/>
          <w:sz w:val="32"/>
          <w:szCs w:val="32"/>
          <w:lang w:eastAsia="zh-CN"/>
          <w14:textFill>
            <w14:solidFill>
              <w14:schemeClr w14:val="tx1"/>
            </w14:solidFill>
          </w14:textFill>
        </w:rPr>
        <w:t>：</w:t>
      </w:r>
      <w:r>
        <w:rPr>
          <w:rStyle w:val="17"/>
          <w:rFonts w:hint="eastAsia" w:ascii="仿宋" w:hAnsi="仿宋" w:eastAsia="仿宋_GB2312"/>
          <w:b w:val="0"/>
          <w:bCs/>
          <w:color w:val="000000" w:themeColor="text1"/>
          <w:spacing w:val="0"/>
          <w:sz w:val="32"/>
          <w:szCs w:val="32"/>
          <w14:textFill>
            <w14:solidFill>
              <w14:schemeClr w14:val="tx1"/>
            </w14:solidFill>
          </w14:textFill>
        </w:rPr>
        <w:t>支出决算为</w:t>
      </w:r>
      <w:r>
        <w:rPr>
          <w:rStyle w:val="17"/>
          <w:rFonts w:hint="eastAsia" w:ascii="Times New Roman" w:hAnsi="Times New Roman" w:eastAsia="仿宋_GB2312"/>
          <w:b w:val="0"/>
          <w:bCs/>
          <w:color w:val="000000" w:themeColor="text1"/>
          <w:spacing w:val="0"/>
          <w:sz w:val="32"/>
          <w:szCs w:val="32"/>
          <w:lang w:val="en-US" w:eastAsia="zh-CN"/>
          <w14:textFill>
            <w14:solidFill>
              <w14:schemeClr w14:val="tx1"/>
            </w14:solidFill>
          </w14:textFill>
        </w:rPr>
        <w:t>14</w:t>
      </w:r>
      <w:r>
        <w:rPr>
          <w:rStyle w:val="17"/>
          <w:rFonts w:hint="eastAsia" w:ascii="仿宋" w:hAnsi="仿宋" w:eastAsia="仿宋_GB2312"/>
          <w:b w:val="0"/>
          <w:bCs/>
          <w:color w:val="000000" w:themeColor="text1"/>
          <w:spacing w:val="0"/>
          <w:sz w:val="32"/>
          <w:szCs w:val="32"/>
          <w:lang w:val="en-US" w:eastAsia="zh-CN"/>
          <w14:textFill>
            <w14:solidFill>
              <w14:schemeClr w14:val="tx1"/>
            </w14:solidFill>
          </w14:textFill>
        </w:rPr>
        <w:t>.</w:t>
      </w:r>
      <w:r>
        <w:rPr>
          <w:rStyle w:val="17"/>
          <w:rFonts w:hint="eastAsia" w:ascii="Times New Roman" w:hAnsi="Times New Roman" w:eastAsia="仿宋_GB2312"/>
          <w:b w:val="0"/>
          <w:bCs/>
          <w:color w:val="000000" w:themeColor="text1"/>
          <w:spacing w:val="0"/>
          <w:sz w:val="32"/>
          <w:szCs w:val="32"/>
          <w:lang w:val="en-US" w:eastAsia="zh-CN"/>
          <w14:textFill>
            <w14:solidFill>
              <w14:schemeClr w14:val="tx1"/>
            </w14:solidFill>
          </w14:textFill>
        </w:rPr>
        <w:t>20</w:t>
      </w:r>
      <w:r>
        <w:rPr>
          <w:rStyle w:val="17"/>
          <w:rFonts w:hint="eastAsia" w:ascii="仿宋" w:hAnsi="仿宋" w:eastAsia="仿宋_GB2312"/>
          <w:b w:val="0"/>
          <w:bCs/>
          <w:color w:val="000000" w:themeColor="text1"/>
          <w:spacing w:val="0"/>
          <w:sz w:val="32"/>
          <w:szCs w:val="32"/>
          <w14:textFill>
            <w14:solidFill>
              <w14:schemeClr w14:val="tx1"/>
            </w14:solidFill>
          </w14:textFill>
        </w:rPr>
        <w:t>万元，完成预算</w:t>
      </w:r>
      <w:r>
        <w:rPr>
          <w:rStyle w:val="17"/>
          <w:rFonts w:hint="eastAsia" w:ascii="Times New Roman" w:hAnsi="Times New Roman" w:eastAsia="仿宋_GB2312"/>
          <w:b w:val="0"/>
          <w:bCs/>
          <w:color w:val="000000" w:themeColor="text1"/>
          <w:spacing w:val="0"/>
          <w:sz w:val="32"/>
          <w:szCs w:val="32"/>
          <w:lang w:val="en-US" w:eastAsia="zh-CN"/>
          <w14:textFill>
            <w14:solidFill>
              <w14:schemeClr w14:val="tx1"/>
            </w14:solidFill>
          </w14:textFill>
        </w:rPr>
        <w:t>100</w:t>
      </w:r>
      <w:r>
        <w:rPr>
          <w:rStyle w:val="17"/>
          <w:rFonts w:ascii="仿宋" w:hAnsi="仿宋" w:eastAsia="仿宋_GB2312"/>
          <w:b w:val="0"/>
          <w:bCs/>
          <w:color w:val="000000" w:themeColor="text1"/>
          <w:spacing w:val="0"/>
          <w:sz w:val="32"/>
          <w:szCs w:val="32"/>
          <w14:textFill>
            <w14:solidFill>
              <w14:schemeClr w14:val="tx1"/>
            </w14:solidFill>
          </w14:textFill>
        </w:rPr>
        <w:t>%</w:t>
      </w:r>
      <w:r>
        <w:rPr>
          <w:rStyle w:val="17"/>
          <w:rFonts w:hint="eastAsia" w:ascii="仿宋" w:hAnsi="仿宋" w:eastAsia="仿宋_GB2312"/>
          <w:b w:val="0"/>
          <w:bCs/>
          <w:color w:val="000000" w:themeColor="text1"/>
          <w:spacing w:val="0"/>
          <w:sz w:val="32"/>
          <w:szCs w:val="32"/>
          <w14:textFill>
            <w14:solidFill>
              <w14:schemeClr w14:val="tx1"/>
            </w14:solidFill>
          </w14:textFill>
        </w:rPr>
        <w:t>，决算数等于预算数。</w:t>
      </w:r>
    </w:p>
    <w:p w14:paraId="1E60CF29">
      <w:pPr>
        <w:tabs>
          <w:tab w:val="right" w:pos="8306"/>
        </w:tabs>
        <w:spacing w:line="600" w:lineRule="exact"/>
        <w:ind w:firstLine="640"/>
        <w:outlineLvl w:val="1"/>
        <w:rPr>
          <w:rStyle w:val="29"/>
          <w:rFonts w:eastAsia="仿宋_GB2312"/>
          <w:color w:val="000000" w:themeColor="text1"/>
          <w:spacing w:val="0"/>
          <w:highlight w:val="none"/>
          <w14:textFill>
            <w14:solidFill>
              <w14:schemeClr w14:val="tx1"/>
            </w14:solidFill>
          </w14:textFill>
        </w:rPr>
      </w:pPr>
      <w:bookmarkStart w:id="34" w:name="_Toc15396608"/>
      <w:bookmarkStart w:id="35" w:name="_Toc15377214"/>
      <w:r>
        <w:rPr>
          <w:rFonts w:hint="eastAsia" w:ascii="黑体" w:eastAsia="黑体"/>
          <w:color w:val="000000" w:themeColor="text1"/>
          <w:spacing w:val="0"/>
          <w:sz w:val="32"/>
          <w:szCs w:val="32"/>
          <w:highlight w:val="none"/>
          <w14:textFill>
            <w14:solidFill>
              <w14:schemeClr w14:val="tx1"/>
            </w14:solidFill>
          </w14:textFill>
        </w:rPr>
        <w:t>六</w:t>
      </w:r>
      <w:r>
        <w:rPr>
          <w:rFonts w:hint="eastAsia" w:ascii="黑体" w:eastAsia="黑体"/>
          <w:b/>
          <w:color w:val="000000" w:themeColor="text1"/>
          <w:spacing w:val="0"/>
          <w:sz w:val="32"/>
          <w:szCs w:val="32"/>
          <w:highlight w:val="none"/>
          <w14:textFill>
            <w14:solidFill>
              <w14:schemeClr w14:val="tx1"/>
            </w14:solidFill>
          </w14:textFill>
        </w:rPr>
        <w:t>、</w:t>
      </w:r>
      <w:r>
        <w:rPr>
          <w:rFonts w:hint="eastAsia" w:ascii="黑体" w:hAnsi="黑体" w:eastAsia="黑体"/>
          <w:b/>
          <w:color w:val="000000" w:themeColor="text1"/>
          <w:spacing w:val="0"/>
          <w:sz w:val="32"/>
          <w:szCs w:val="32"/>
          <w:highlight w:val="none"/>
          <w14:textFill>
            <w14:solidFill>
              <w14:schemeClr w14:val="tx1"/>
            </w14:solidFill>
          </w14:textFill>
        </w:rPr>
        <w:t>一</w:t>
      </w:r>
      <w:r>
        <w:rPr>
          <w:rStyle w:val="29"/>
          <w:rFonts w:hint="eastAsia" w:ascii="黑体" w:hAnsi="黑体" w:eastAsia="黑体"/>
          <w:b w:val="0"/>
          <w:color w:val="000000" w:themeColor="text1"/>
          <w:spacing w:val="0"/>
          <w:highlight w:val="none"/>
          <w14:textFill>
            <w14:solidFill>
              <w14:schemeClr w14:val="tx1"/>
            </w14:solidFill>
          </w14:textFill>
        </w:rPr>
        <w:t>般公共预算财政拨款基本支出决算情况说明</w:t>
      </w:r>
      <w:bookmarkEnd w:id="34"/>
      <w:bookmarkEnd w:id="35"/>
      <w:r>
        <w:rPr>
          <w:rStyle w:val="29"/>
          <w:rFonts w:ascii="黑体" w:hAnsi="黑体" w:eastAsia="黑体"/>
          <w:b w:val="0"/>
          <w:color w:val="000000" w:themeColor="text1"/>
          <w:spacing w:val="0"/>
          <w:highlight w:val="none"/>
          <w14:textFill>
            <w14:solidFill>
              <w14:schemeClr w14:val="tx1"/>
            </w14:solidFill>
          </w14:textFill>
        </w:rPr>
        <w:tab/>
      </w:r>
    </w:p>
    <w:p w14:paraId="45597A0E">
      <w:pPr>
        <w:spacing w:line="600" w:lineRule="exact"/>
        <w:ind w:firstLine="645"/>
        <w:rPr>
          <w:rFonts w:ascii="仿宋" w:hAnsi="仿宋" w:eastAsia="仿宋_GB2312"/>
          <w:color w:val="000000" w:themeColor="text1"/>
          <w:spacing w:val="0"/>
          <w:sz w:val="32"/>
          <w:szCs w:val="32"/>
          <w:highlight w:val="none"/>
          <w14:textFill>
            <w14:solidFill>
              <w14:schemeClr w14:val="tx1"/>
            </w14:solidFill>
          </w14:textFill>
        </w:rPr>
      </w:pPr>
      <w:r>
        <w:rPr>
          <w:rFonts w:ascii="Times New Roman" w:hAnsi="Times New Roman" w:eastAsia="仿宋_GB2312"/>
          <w:color w:val="000000" w:themeColor="text1"/>
          <w:spacing w:val="0"/>
          <w:sz w:val="32"/>
          <w:szCs w:val="32"/>
          <w:highlight w:val="none"/>
          <w14:textFill>
            <w14:solidFill>
              <w14:schemeClr w14:val="tx1"/>
            </w14:solidFill>
          </w14:textFill>
        </w:rPr>
        <w:t>20</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22</w:t>
      </w:r>
      <w:r>
        <w:rPr>
          <w:rFonts w:hint="eastAsia" w:ascii="仿宋" w:hAnsi="仿宋" w:eastAsia="仿宋_GB2312"/>
          <w:color w:val="000000" w:themeColor="text1"/>
          <w:spacing w:val="0"/>
          <w:sz w:val="32"/>
          <w:szCs w:val="32"/>
          <w:highlight w:val="none"/>
          <w14:textFill>
            <w14:solidFill>
              <w14:schemeClr w14:val="tx1"/>
            </w14:solidFill>
          </w14:textFill>
        </w:rPr>
        <w:t>年一般公共预算财政拨款基本支出</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151</w:t>
      </w:r>
      <w:r>
        <w:rPr>
          <w:rFonts w:hint="eastAsia" w:ascii="仿宋" w:hAnsi="仿宋" w:eastAsia="仿宋_GB2312"/>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26</w:t>
      </w:r>
      <w:r>
        <w:rPr>
          <w:rFonts w:hint="eastAsia" w:ascii="仿宋" w:hAnsi="仿宋" w:eastAsia="仿宋_GB2312"/>
          <w:color w:val="000000" w:themeColor="text1"/>
          <w:spacing w:val="0"/>
          <w:sz w:val="32"/>
          <w:szCs w:val="32"/>
          <w:highlight w:val="none"/>
          <w14:textFill>
            <w14:solidFill>
              <w14:schemeClr w14:val="tx1"/>
            </w14:solidFill>
          </w14:textFill>
        </w:rPr>
        <w:t>万元，其中：</w:t>
      </w:r>
    </w:p>
    <w:p w14:paraId="70E5AEB6">
      <w:pPr>
        <w:spacing w:line="600" w:lineRule="exact"/>
        <w:ind w:firstLine="645"/>
        <w:rPr>
          <w:rFonts w:hint="eastAsia" w:ascii="仿宋" w:hAnsi="仿宋" w:eastAsia="仿宋_GB2312"/>
          <w:color w:val="000000" w:themeColor="text1"/>
          <w:spacing w:val="0"/>
          <w:sz w:val="32"/>
          <w:szCs w:val="32"/>
          <w:highlight w:val="none"/>
          <w:lang w:eastAsia="zh-CN"/>
          <w14:textFill>
            <w14:solidFill>
              <w14:schemeClr w14:val="tx1"/>
            </w14:solidFill>
          </w14:textFill>
        </w:rPr>
      </w:pPr>
      <w:r>
        <w:rPr>
          <w:rFonts w:hint="eastAsia" w:ascii="仿宋" w:hAnsi="仿宋" w:eastAsia="仿宋_GB2312"/>
          <w:color w:val="000000" w:themeColor="text1"/>
          <w:spacing w:val="0"/>
          <w:sz w:val="32"/>
          <w:szCs w:val="32"/>
          <w:highlight w:val="none"/>
          <w14:textFill>
            <w14:solidFill>
              <w14:schemeClr w14:val="tx1"/>
            </w14:solidFill>
          </w14:textFill>
        </w:rPr>
        <w:t>人员经费</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126</w:t>
      </w:r>
      <w:r>
        <w:rPr>
          <w:rFonts w:hint="eastAsia" w:ascii="仿宋" w:hAnsi="仿宋" w:eastAsia="仿宋_GB2312"/>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80</w:t>
      </w:r>
      <w:r>
        <w:rPr>
          <w:rFonts w:hint="eastAsia" w:ascii="仿宋" w:hAnsi="仿宋" w:eastAsia="仿宋_GB2312"/>
          <w:color w:val="000000" w:themeColor="text1"/>
          <w:spacing w:val="0"/>
          <w:sz w:val="32"/>
          <w:szCs w:val="32"/>
          <w:highlight w:val="none"/>
          <w14:textFill>
            <w14:solidFill>
              <w14:schemeClr w14:val="tx1"/>
            </w14:solidFill>
          </w14:textFill>
        </w:rPr>
        <w:t>万元，主要包括：基本工资、津贴补贴、奖金、伙食补助费、绩效工资、机关事业单位基本养老保险缴费、职业年金缴费、其他社会保障缴费、其他工资福利支出、离休费、退休费、抚恤金、生活补助、医疗费补助、奖励金、住房公积金、其他对个人和家庭的补助支出等。</w:t>
      </w:r>
    </w:p>
    <w:p w14:paraId="397E916F">
      <w:pPr>
        <w:spacing w:line="600" w:lineRule="exact"/>
        <w:ind w:firstLine="645"/>
        <w:rPr>
          <w:rFonts w:ascii="仿宋" w:hAnsi="仿宋" w:eastAsia="仿宋_GB2312"/>
          <w:color w:val="000000" w:themeColor="text1"/>
          <w:spacing w:val="0"/>
          <w:sz w:val="32"/>
          <w:szCs w:val="32"/>
          <w:highlight w:val="none"/>
          <w14:textFill>
            <w14:solidFill>
              <w14:schemeClr w14:val="tx1"/>
            </w14:solidFill>
          </w14:textFill>
        </w:rPr>
      </w:pPr>
      <w:r>
        <w:rPr>
          <w:rFonts w:hint="eastAsia" w:ascii="仿宋" w:hAnsi="仿宋" w:eastAsia="仿宋_GB2312"/>
          <w:color w:val="000000" w:themeColor="text1"/>
          <w:spacing w:val="0"/>
          <w:sz w:val="32"/>
          <w:szCs w:val="32"/>
          <w:highlight w:val="none"/>
          <w14:textFill>
            <w14:solidFill>
              <w14:schemeClr w14:val="tx1"/>
            </w14:solidFill>
          </w14:textFill>
        </w:rPr>
        <w:t>公用经费</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24</w:t>
      </w:r>
      <w:r>
        <w:rPr>
          <w:rFonts w:hint="eastAsia" w:ascii="仿宋" w:hAnsi="仿宋" w:eastAsia="仿宋_GB2312"/>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46</w:t>
      </w:r>
      <w:r>
        <w:rPr>
          <w:rFonts w:hint="eastAsia" w:ascii="仿宋" w:hAnsi="仿宋" w:eastAsia="仿宋_GB2312"/>
          <w:color w:val="000000" w:themeColor="text1"/>
          <w:spacing w:val="0"/>
          <w:sz w:val="32"/>
          <w:szCs w:val="32"/>
          <w:highlight w:val="none"/>
          <w14:textFill>
            <w14:solidFill>
              <w14:schemeClr w14:val="tx1"/>
            </w14:solidFill>
          </w14:textFill>
        </w:rPr>
        <w:t>万元，主要包括：办公费、印刷费、咨询费、邮电费、差旅费、维修（护）费、租赁费、会议费、公务接待费、劳务费、工会经费、其他交通费、其他商品和服务支出等。</w:t>
      </w:r>
    </w:p>
    <w:p w14:paraId="10A38768">
      <w:pPr>
        <w:spacing w:line="600" w:lineRule="exact"/>
        <w:ind w:firstLine="640"/>
        <w:outlineLvl w:val="1"/>
        <w:rPr>
          <w:rStyle w:val="29"/>
          <w:rFonts w:ascii="黑体" w:hAnsi="黑体" w:eastAsia="黑体"/>
          <w:b w:val="0"/>
          <w:color w:val="000000" w:themeColor="text1"/>
          <w:spacing w:val="0"/>
          <w:highlight w:val="none"/>
          <w14:textFill>
            <w14:solidFill>
              <w14:schemeClr w14:val="tx1"/>
            </w14:solidFill>
          </w14:textFill>
        </w:rPr>
      </w:pPr>
      <w:bookmarkStart w:id="36" w:name="_Toc15396609"/>
      <w:bookmarkStart w:id="37" w:name="_Toc15377215"/>
      <w:r>
        <w:rPr>
          <w:rFonts w:hint="eastAsia" w:ascii="黑体" w:eastAsia="黑体"/>
          <w:color w:val="000000" w:themeColor="text1"/>
          <w:spacing w:val="0"/>
          <w:sz w:val="32"/>
          <w:szCs w:val="32"/>
          <w:highlight w:val="none"/>
          <w14:textFill>
            <w14:solidFill>
              <w14:schemeClr w14:val="tx1"/>
            </w14:solidFill>
          </w14:textFill>
        </w:rPr>
        <w:t>七、</w:t>
      </w:r>
      <w:r>
        <w:rPr>
          <w:rStyle w:val="29"/>
          <w:rFonts w:hint="eastAsia" w:ascii="黑体" w:hAnsi="黑体" w:eastAsia="黑体"/>
          <w:b w:val="0"/>
          <w:color w:val="000000" w:themeColor="text1"/>
          <w:spacing w:val="0"/>
          <w:highlight w:val="none"/>
          <w14:textFill>
            <w14:solidFill>
              <w14:schemeClr w14:val="tx1"/>
            </w14:solidFill>
          </w14:textFill>
        </w:rPr>
        <w:t>财政拨款</w:t>
      </w:r>
      <w:r>
        <w:rPr>
          <w:rStyle w:val="29"/>
          <w:rFonts w:hint="eastAsia" w:ascii="黑体" w:hAnsi="黑体" w:eastAsia="黑体"/>
          <w:color w:val="000000" w:themeColor="text1"/>
          <w:spacing w:val="0"/>
          <w:highlight w:val="none"/>
          <w14:textFill>
            <w14:solidFill>
              <w14:schemeClr w14:val="tx1"/>
            </w14:solidFill>
          </w14:textFill>
        </w:rPr>
        <w:t>“</w:t>
      </w:r>
      <w:r>
        <w:rPr>
          <w:rStyle w:val="29"/>
          <w:rFonts w:hint="eastAsia" w:ascii="黑体" w:hAnsi="黑体" w:eastAsia="黑体"/>
          <w:b w:val="0"/>
          <w:color w:val="000000" w:themeColor="text1"/>
          <w:spacing w:val="0"/>
          <w:highlight w:val="none"/>
          <w14:textFill>
            <w14:solidFill>
              <w14:schemeClr w14:val="tx1"/>
            </w14:solidFill>
          </w14:textFill>
        </w:rPr>
        <w:t>三公”经费支出决算情况说明</w:t>
      </w:r>
      <w:bookmarkEnd w:id="36"/>
      <w:bookmarkEnd w:id="37"/>
    </w:p>
    <w:p w14:paraId="3460F6D6">
      <w:pPr>
        <w:spacing w:line="600" w:lineRule="exact"/>
        <w:ind w:firstLine="640"/>
        <w:outlineLvl w:val="2"/>
        <w:rPr>
          <w:rFonts w:hint="eastAsia" w:ascii="楷体_GB2312" w:hAnsi="楷体_GB2312" w:eastAsia="楷体_GB2312" w:cs="楷体_GB2312"/>
          <w:b w:val="0"/>
          <w:bCs/>
          <w:color w:val="000000" w:themeColor="text1"/>
          <w:spacing w:val="0"/>
          <w:sz w:val="32"/>
          <w:szCs w:val="32"/>
          <w:highlight w:val="none"/>
          <w14:textFill>
            <w14:solidFill>
              <w14:schemeClr w14:val="tx1"/>
            </w14:solidFill>
          </w14:textFill>
        </w:rPr>
      </w:pPr>
      <w:bookmarkStart w:id="38" w:name="_Toc15377216"/>
      <w:r>
        <w:rPr>
          <w:rFonts w:hint="eastAsia" w:ascii="楷体_GB2312" w:hAnsi="楷体_GB2312" w:eastAsia="楷体_GB2312" w:cs="楷体_GB2312"/>
          <w:b w:val="0"/>
          <w:bCs/>
          <w:color w:val="000000" w:themeColor="text1"/>
          <w:spacing w:val="0"/>
          <w:sz w:val="32"/>
          <w:szCs w:val="32"/>
          <w:highlight w:val="none"/>
          <w14:textFill>
            <w14:solidFill>
              <w14:schemeClr w14:val="tx1"/>
            </w14:solidFill>
          </w14:textFill>
        </w:rPr>
        <w:t>（一）“三公”经费财政拨款支出决算总体情况说明</w:t>
      </w:r>
      <w:bookmarkEnd w:id="38"/>
    </w:p>
    <w:p w14:paraId="6932CB85">
      <w:pPr>
        <w:spacing w:line="600" w:lineRule="exact"/>
        <w:ind w:firstLine="640"/>
        <w:rPr>
          <w:rFonts w:ascii="仿宋" w:hAnsi="仿宋" w:eastAsia="仿宋_GB2312"/>
          <w:color w:val="000000" w:themeColor="text1"/>
          <w:spacing w:val="0"/>
          <w:sz w:val="32"/>
          <w:szCs w:val="32"/>
          <w:highlight w:val="none"/>
          <w14:textFill>
            <w14:solidFill>
              <w14:schemeClr w14:val="tx1"/>
            </w14:solidFill>
          </w14:textFill>
        </w:rPr>
      </w:pPr>
      <w:r>
        <w:rPr>
          <w:rFonts w:hint="eastAsia" w:ascii="Times New Roman" w:hAnsi="Times New Roman" w:eastAsia="仿宋_GB2312"/>
          <w:color w:val="000000" w:themeColor="text1"/>
          <w:spacing w:val="0"/>
          <w:sz w:val="32"/>
          <w:szCs w:val="32"/>
          <w:highlight w:val="none"/>
          <w:lang w:eastAsia="zh-CN"/>
          <w14:textFill>
            <w14:solidFill>
              <w14:schemeClr w14:val="tx1"/>
            </w14:solidFill>
          </w14:textFill>
        </w:rPr>
        <w:t>2022</w:t>
      </w:r>
      <w:r>
        <w:rPr>
          <w:rFonts w:hint="eastAsia" w:ascii="仿宋" w:hAnsi="仿宋" w:eastAsia="仿宋_GB2312"/>
          <w:color w:val="000000" w:themeColor="text1"/>
          <w:spacing w:val="0"/>
          <w:sz w:val="32"/>
          <w:szCs w:val="32"/>
          <w:highlight w:val="none"/>
          <w14:textFill>
            <w14:solidFill>
              <w14:schemeClr w14:val="tx1"/>
            </w14:solidFill>
          </w14:textFill>
        </w:rPr>
        <w:t>年“三公”经费财政拨款支出决算为</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4</w:t>
      </w:r>
      <w:r>
        <w:rPr>
          <w:rFonts w:hint="eastAsia" w:ascii="仿宋" w:hAnsi="仿宋" w:eastAsia="仿宋_GB2312"/>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6</w:t>
      </w:r>
      <w:r>
        <w:rPr>
          <w:rFonts w:hint="eastAsia" w:ascii="仿宋" w:hAnsi="仿宋" w:eastAsia="仿宋_GB2312"/>
          <w:color w:val="000000" w:themeColor="text1"/>
          <w:spacing w:val="0"/>
          <w:sz w:val="32"/>
          <w:szCs w:val="32"/>
          <w:highlight w:val="none"/>
          <w14:textFill>
            <w14:solidFill>
              <w14:schemeClr w14:val="tx1"/>
            </w14:solidFill>
          </w14:textFill>
        </w:rPr>
        <w:t>万元，完成预算</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100</w:t>
      </w:r>
      <w:r>
        <w:rPr>
          <w:rFonts w:ascii="仿宋" w:hAnsi="仿宋" w:eastAsia="仿宋_GB2312"/>
          <w:color w:val="000000" w:themeColor="text1"/>
          <w:spacing w:val="0"/>
          <w:sz w:val="32"/>
          <w:szCs w:val="32"/>
          <w:highlight w:val="none"/>
          <w14:textFill>
            <w14:solidFill>
              <w14:schemeClr w14:val="tx1"/>
            </w14:solidFill>
          </w14:textFill>
        </w:rPr>
        <w:t>%</w:t>
      </w:r>
      <w:r>
        <w:rPr>
          <w:rFonts w:hint="eastAsia" w:ascii="仿宋" w:hAnsi="仿宋" w:eastAsia="仿宋_GB2312"/>
          <w:color w:val="000000" w:themeColor="text1"/>
          <w:spacing w:val="0"/>
          <w:sz w:val="32"/>
          <w:szCs w:val="32"/>
          <w:highlight w:val="none"/>
          <w14:textFill>
            <w14:solidFill>
              <w14:schemeClr w14:val="tx1"/>
            </w14:solidFill>
          </w14:textFill>
        </w:rPr>
        <w:t>。</w:t>
      </w:r>
      <w:r>
        <w:rPr>
          <w:rFonts w:hint="eastAsia" w:ascii="仿宋" w:hAnsi="仿宋" w:eastAsia="仿宋_GB2312"/>
          <w:color w:val="000000" w:themeColor="text1"/>
          <w:spacing w:val="0"/>
          <w:sz w:val="32"/>
          <w:szCs w:val="32"/>
          <w:highlight w:val="none"/>
          <w:lang w:eastAsia="zh-CN"/>
          <w14:textFill>
            <w14:solidFill>
              <w14:schemeClr w14:val="tx1"/>
            </w14:solidFill>
          </w14:textFill>
        </w:rPr>
        <w:t>较上年</w:t>
      </w:r>
      <w:r>
        <w:rPr>
          <w:rFonts w:hint="eastAsia" w:ascii="仿宋" w:hAnsi="仿宋" w:eastAsia="仿宋_GB2312"/>
          <w:color w:val="000000" w:themeColor="text1"/>
          <w:spacing w:val="0"/>
          <w:sz w:val="32"/>
          <w:szCs w:val="32"/>
          <w:highlight w:val="none"/>
          <w:lang w:val="en-US" w:eastAsia="zh-CN"/>
          <w14:textFill>
            <w14:solidFill>
              <w14:schemeClr w14:val="tx1"/>
            </w14:solidFill>
          </w14:textFill>
        </w:rPr>
        <w:t>减少</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0</w:t>
      </w:r>
      <w:r>
        <w:rPr>
          <w:rFonts w:hint="eastAsia" w:ascii="仿宋" w:hAnsi="仿宋" w:eastAsia="仿宋_GB2312"/>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4</w:t>
      </w:r>
      <w:r>
        <w:rPr>
          <w:rFonts w:hint="eastAsia" w:ascii="仿宋" w:hAnsi="仿宋" w:eastAsia="仿宋_GB2312"/>
          <w:color w:val="000000" w:themeColor="text1"/>
          <w:spacing w:val="0"/>
          <w:sz w:val="32"/>
          <w:szCs w:val="32"/>
          <w:highlight w:val="none"/>
          <w:lang w:val="en-US" w:eastAsia="zh-CN"/>
          <w14:textFill>
            <w14:solidFill>
              <w14:schemeClr w14:val="tx1"/>
            </w14:solidFill>
          </w14:textFill>
        </w:rPr>
        <w:t>万元，下降</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8</w:t>
      </w:r>
      <w:r>
        <w:rPr>
          <w:rFonts w:hint="eastAsia" w:ascii="仿宋" w:hAnsi="仿宋" w:eastAsia="仿宋_GB2312"/>
          <w:color w:val="000000" w:themeColor="text1"/>
          <w:spacing w:val="0"/>
          <w:sz w:val="32"/>
          <w:szCs w:val="32"/>
          <w:highlight w:val="none"/>
          <w:lang w:val="en-US" w:eastAsia="zh-CN"/>
          <w14:textFill>
            <w14:solidFill>
              <w14:schemeClr w14:val="tx1"/>
            </w14:solidFill>
          </w14:textFill>
        </w:rPr>
        <w:t>%。</w:t>
      </w:r>
      <w:r>
        <w:rPr>
          <w:rFonts w:hint="eastAsia" w:ascii="仿宋" w:hAnsi="仿宋" w:eastAsia="仿宋_GB2312"/>
          <w:color w:val="000000" w:themeColor="text1"/>
          <w:spacing w:val="0"/>
          <w:sz w:val="32"/>
          <w:szCs w:val="32"/>
          <w:highlight w:val="none"/>
          <w14:textFill>
            <w14:solidFill>
              <w14:schemeClr w14:val="tx1"/>
            </w14:solidFill>
          </w14:textFill>
        </w:rPr>
        <w:t>决算数与预算数持平。</w:t>
      </w:r>
    </w:p>
    <w:p w14:paraId="10CFA4F1">
      <w:pPr>
        <w:spacing w:line="600" w:lineRule="exact"/>
        <w:ind w:firstLine="640"/>
        <w:outlineLvl w:val="2"/>
        <w:rPr>
          <w:rFonts w:hint="eastAsia" w:ascii="楷体_GB2312" w:hAnsi="楷体_GB2312" w:eastAsia="楷体_GB2312" w:cs="楷体_GB2312"/>
          <w:b w:val="0"/>
          <w:bCs/>
          <w:color w:val="000000" w:themeColor="text1"/>
          <w:spacing w:val="0"/>
          <w:sz w:val="32"/>
          <w:szCs w:val="32"/>
          <w:highlight w:val="none"/>
          <w14:textFill>
            <w14:solidFill>
              <w14:schemeClr w14:val="tx1"/>
            </w14:solidFill>
          </w14:textFill>
        </w:rPr>
      </w:pPr>
      <w:bookmarkStart w:id="39" w:name="_Toc15377217"/>
      <w:r>
        <w:rPr>
          <w:rFonts w:hint="eastAsia" w:ascii="楷体_GB2312" w:hAnsi="楷体_GB2312" w:eastAsia="楷体_GB2312" w:cs="楷体_GB2312"/>
          <w:b w:val="0"/>
          <w:bCs/>
          <w:color w:val="000000" w:themeColor="text1"/>
          <w:spacing w:val="0"/>
          <w:sz w:val="32"/>
          <w:szCs w:val="32"/>
          <w:highlight w:val="none"/>
          <w14:textFill>
            <w14:solidFill>
              <w14:schemeClr w14:val="tx1"/>
            </w14:solidFill>
          </w14:textFill>
        </w:rPr>
        <w:t>（二）“三公”经费财政拨款支出决算具体情况说明</w:t>
      </w:r>
      <w:bookmarkEnd w:id="39"/>
    </w:p>
    <w:p w14:paraId="01496DB8">
      <w:pPr>
        <w:spacing w:line="600" w:lineRule="exact"/>
        <w:ind w:firstLine="640"/>
        <w:rPr>
          <w:rFonts w:hint="eastAsia" w:ascii="仿宋" w:hAnsi="仿宋" w:eastAsia="仿宋_GB2312"/>
          <w:color w:val="000000" w:themeColor="text1"/>
          <w:spacing w:val="0"/>
          <w:sz w:val="32"/>
          <w:szCs w:val="32"/>
          <w:highlight w:val="none"/>
          <w:lang w:eastAsia="zh-CN"/>
          <w14:textFill>
            <w14:solidFill>
              <w14:schemeClr w14:val="tx1"/>
            </w14:solidFill>
          </w14:textFill>
        </w:rPr>
      </w:pPr>
      <w:r>
        <w:rPr>
          <w:rFonts w:hint="eastAsia" w:ascii="仿宋" w:hAnsi="仿宋" w:eastAsia="仿宋"/>
          <w:color w:val="000000" w:themeColor="text1"/>
          <w:spacing w:val="0"/>
          <w:sz w:val="32"/>
          <w:szCs w:val="32"/>
          <w:highlight w:val="none"/>
          <w:lang w:eastAsia="zh-CN"/>
          <w14:textFill>
            <w14:solidFill>
              <w14:schemeClr w14:val="tx1"/>
            </w14:solidFill>
          </w14:textFill>
        </w:rPr>
        <w:drawing>
          <wp:anchor distT="0" distB="0" distL="114300" distR="114300" simplePos="0" relativeHeight="251665408" behindDoc="0" locked="0" layoutInCell="1" allowOverlap="1">
            <wp:simplePos x="0" y="0"/>
            <wp:positionH relativeFrom="column">
              <wp:align>center</wp:align>
            </wp:positionH>
            <wp:positionV relativeFrom="paragraph">
              <wp:posOffset>1504950</wp:posOffset>
            </wp:positionV>
            <wp:extent cx="5005705" cy="3053715"/>
            <wp:effectExtent l="0" t="0" r="4445" b="13335"/>
            <wp:wrapNone/>
            <wp:docPr id="9" name="图片 9"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7"/>
                    <pic:cNvPicPr>
                      <a:picLocks noChangeAspect="1"/>
                    </pic:cNvPicPr>
                  </pic:nvPicPr>
                  <pic:blipFill>
                    <a:blip r:embed="rId18"/>
                    <a:stretch>
                      <a:fillRect/>
                    </a:stretch>
                  </pic:blipFill>
                  <pic:spPr>
                    <a:xfrm>
                      <a:off x="0" y="0"/>
                      <a:ext cx="5005705" cy="3053715"/>
                    </a:xfrm>
                    <a:prstGeom prst="rect">
                      <a:avLst/>
                    </a:prstGeom>
                  </pic:spPr>
                </pic:pic>
              </a:graphicData>
            </a:graphic>
          </wp:anchor>
        </w:drawing>
      </w:r>
      <w:r>
        <w:rPr>
          <w:rFonts w:hint="eastAsia" w:ascii="Times New Roman" w:hAnsi="Times New Roman" w:eastAsia="仿宋_GB2312"/>
          <w:color w:val="000000" w:themeColor="text1"/>
          <w:spacing w:val="0"/>
          <w:sz w:val="32"/>
          <w:szCs w:val="32"/>
          <w:highlight w:val="none"/>
          <w:lang w:eastAsia="zh-CN"/>
          <w14:textFill>
            <w14:solidFill>
              <w14:schemeClr w14:val="tx1"/>
            </w14:solidFill>
          </w14:textFill>
        </w:rPr>
        <w:t>2022</w:t>
      </w:r>
      <w:r>
        <w:rPr>
          <w:rFonts w:hint="eastAsia" w:ascii="仿宋" w:hAnsi="仿宋" w:eastAsia="仿宋_GB2312"/>
          <w:color w:val="000000" w:themeColor="text1"/>
          <w:spacing w:val="0"/>
          <w:sz w:val="32"/>
          <w:szCs w:val="32"/>
          <w:highlight w:val="none"/>
          <w14:textFill>
            <w14:solidFill>
              <w14:schemeClr w14:val="tx1"/>
            </w14:solidFill>
          </w14:textFill>
        </w:rPr>
        <w:t>年“三公”经费财政拨款支出决算中，因公出国（境）费支出决算</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0</w:t>
      </w:r>
      <w:r>
        <w:rPr>
          <w:rFonts w:hint="eastAsia" w:ascii="仿宋" w:hAnsi="仿宋" w:eastAsia="仿宋_GB2312"/>
          <w:color w:val="000000" w:themeColor="text1"/>
          <w:spacing w:val="0"/>
          <w:sz w:val="32"/>
          <w:szCs w:val="32"/>
          <w:highlight w:val="none"/>
          <w14:textFill>
            <w14:solidFill>
              <w14:schemeClr w14:val="tx1"/>
            </w14:solidFill>
          </w14:textFill>
        </w:rPr>
        <w:t>万元；公务用车购置及运行维护费支出决算</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0</w:t>
      </w:r>
      <w:r>
        <w:rPr>
          <w:rFonts w:hint="eastAsia" w:ascii="仿宋" w:hAnsi="仿宋" w:eastAsia="仿宋_GB2312"/>
          <w:color w:val="000000" w:themeColor="text1"/>
          <w:spacing w:val="0"/>
          <w:sz w:val="32"/>
          <w:szCs w:val="32"/>
          <w:highlight w:val="none"/>
          <w14:textFill>
            <w14:solidFill>
              <w14:schemeClr w14:val="tx1"/>
            </w14:solidFill>
          </w14:textFill>
        </w:rPr>
        <w:t>万元；公务接待费支出决算</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4</w:t>
      </w:r>
      <w:r>
        <w:rPr>
          <w:rFonts w:hint="eastAsia" w:ascii="仿宋" w:hAnsi="仿宋" w:eastAsia="仿宋_GB2312"/>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6</w:t>
      </w:r>
      <w:r>
        <w:rPr>
          <w:rFonts w:hint="eastAsia" w:ascii="仿宋" w:hAnsi="仿宋" w:eastAsia="仿宋_GB2312"/>
          <w:color w:val="000000" w:themeColor="text1"/>
          <w:spacing w:val="0"/>
          <w:sz w:val="32"/>
          <w:szCs w:val="32"/>
          <w:highlight w:val="none"/>
          <w14:textFill>
            <w14:solidFill>
              <w14:schemeClr w14:val="tx1"/>
            </w14:solidFill>
          </w14:textFill>
        </w:rPr>
        <w:t>万元，占</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100</w:t>
      </w:r>
      <w:r>
        <w:rPr>
          <w:rFonts w:hint="eastAsia" w:ascii="仿宋" w:hAnsi="仿宋" w:eastAsia="仿宋_GB2312"/>
          <w:color w:val="000000" w:themeColor="text1"/>
          <w:spacing w:val="0"/>
          <w:sz w:val="32"/>
          <w:szCs w:val="32"/>
          <w:highlight w:val="none"/>
          <w14:textFill>
            <w14:solidFill>
              <w14:schemeClr w14:val="tx1"/>
            </w14:solidFill>
          </w14:textFill>
        </w:rPr>
        <w:t>%。具体情况如下：</w:t>
      </w:r>
    </w:p>
    <w:p w14:paraId="04B783BD">
      <w:pPr>
        <w:pStyle w:val="8"/>
        <w:keepNext w:val="0"/>
        <w:keepLines w:val="0"/>
        <w:pageBreakBefore w:val="0"/>
        <w:widowControl w:val="0"/>
        <w:kinsoku/>
        <w:wordWrap/>
        <w:overflowPunct/>
        <w:topLinePunct w:val="0"/>
        <w:autoSpaceDE/>
        <w:autoSpaceDN/>
        <w:bidi w:val="0"/>
        <w:adjustRightInd/>
        <w:snapToGrid/>
        <w:spacing w:beforeLines="0" w:line="160" w:lineRule="exact"/>
        <w:textAlignment w:val="auto"/>
        <w:rPr>
          <w:rFonts w:hint="eastAsia" w:ascii="仿宋_GB2312" w:eastAsia="仿宋_GB2312"/>
          <w:color w:val="000000" w:themeColor="text1"/>
          <w:spacing w:val="0"/>
          <w:sz w:val="32"/>
          <w:szCs w:val="32"/>
          <w:highlight w:val="none"/>
          <w:lang w:eastAsia="zh-CN"/>
          <w14:textFill>
            <w14:solidFill>
              <w14:schemeClr w14:val="tx1"/>
            </w14:solidFill>
          </w14:textFill>
        </w:rPr>
      </w:pPr>
    </w:p>
    <w:p w14:paraId="201B968C">
      <w:pPr>
        <w:pStyle w:val="8"/>
        <w:keepNext w:val="0"/>
        <w:keepLines w:val="0"/>
        <w:pageBreakBefore w:val="0"/>
        <w:widowControl w:val="0"/>
        <w:kinsoku/>
        <w:wordWrap/>
        <w:overflowPunct/>
        <w:topLinePunct w:val="0"/>
        <w:autoSpaceDE/>
        <w:autoSpaceDN/>
        <w:bidi w:val="0"/>
        <w:adjustRightInd/>
        <w:snapToGrid/>
        <w:spacing w:beforeLines="0" w:line="160" w:lineRule="exact"/>
        <w:textAlignment w:val="auto"/>
        <w:rPr>
          <w:rFonts w:hint="eastAsia" w:ascii="仿宋_GB2312" w:eastAsia="仿宋_GB2312"/>
          <w:color w:val="000000" w:themeColor="text1"/>
          <w:spacing w:val="0"/>
          <w:sz w:val="32"/>
          <w:szCs w:val="32"/>
          <w:highlight w:val="none"/>
          <w:lang w:eastAsia="zh-CN"/>
          <w14:textFill>
            <w14:solidFill>
              <w14:schemeClr w14:val="tx1"/>
            </w14:solidFill>
          </w14:textFill>
        </w:rPr>
      </w:pPr>
    </w:p>
    <w:p w14:paraId="6E3B7BC7">
      <w:pPr>
        <w:pStyle w:val="8"/>
        <w:keepNext w:val="0"/>
        <w:keepLines w:val="0"/>
        <w:pageBreakBefore w:val="0"/>
        <w:widowControl w:val="0"/>
        <w:kinsoku/>
        <w:wordWrap/>
        <w:overflowPunct/>
        <w:topLinePunct w:val="0"/>
        <w:autoSpaceDE/>
        <w:autoSpaceDN/>
        <w:bidi w:val="0"/>
        <w:adjustRightInd/>
        <w:snapToGrid/>
        <w:spacing w:beforeLines="0" w:line="160" w:lineRule="exact"/>
        <w:textAlignment w:val="auto"/>
        <w:rPr>
          <w:rFonts w:hint="eastAsia" w:ascii="仿宋_GB2312" w:eastAsia="仿宋_GB2312"/>
          <w:color w:val="000000" w:themeColor="text1"/>
          <w:spacing w:val="0"/>
          <w:sz w:val="32"/>
          <w:szCs w:val="32"/>
          <w:highlight w:val="none"/>
          <w:lang w:eastAsia="zh-CN"/>
          <w14:textFill>
            <w14:solidFill>
              <w14:schemeClr w14:val="tx1"/>
            </w14:solidFill>
          </w14:textFill>
        </w:rPr>
      </w:pPr>
    </w:p>
    <w:p w14:paraId="68AB879E">
      <w:pPr>
        <w:pStyle w:val="8"/>
        <w:keepNext w:val="0"/>
        <w:keepLines w:val="0"/>
        <w:pageBreakBefore w:val="0"/>
        <w:widowControl w:val="0"/>
        <w:kinsoku/>
        <w:wordWrap/>
        <w:overflowPunct/>
        <w:topLinePunct w:val="0"/>
        <w:autoSpaceDE/>
        <w:autoSpaceDN/>
        <w:bidi w:val="0"/>
        <w:adjustRightInd/>
        <w:snapToGrid/>
        <w:spacing w:beforeLines="0" w:line="160" w:lineRule="exact"/>
        <w:textAlignment w:val="auto"/>
        <w:rPr>
          <w:rFonts w:hint="eastAsia" w:ascii="仿宋_GB2312" w:eastAsia="仿宋_GB2312"/>
          <w:color w:val="000000" w:themeColor="text1"/>
          <w:spacing w:val="0"/>
          <w:sz w:val="32"/>
          <w:szCs w:val="32"/>
          <w:highlight w:val="none"/>
          <w:lang w:eastAsia="zh-CN"/>
          <w14:textFill>
            <w14:solidFill>
              <w14:schemeClr w14:val="tx1"/>
            </w14:solidFill>
          </w14:textFill>
        </w:rPr>
      </w:pPr>
    </w:p>
    <w:p w14:paraId="282C64A3">
      <w:pPr>
        <w:pStyle w:val="8"/>
        <w:keepNext w:val="0"/>
        <w:keepLines w:val="0"/>
        <w:pageBreakBefore w:val="0"/>
        <w:widowControl w:val="0"/>
        <w:kinsoku/>
        <w:wordWrap/>
        <w:overflowPunct/>
        <w:topLinePunct w:val="0"/>
        <w:autoSpaceDE/>
        <w:autoSpaceDN/>
        <w:bidi w:val="0"/>
        <w:adjustRightInd/>
        <w:snapToGrid/>
        <w:spacing w:beforeLines="0" w:line="160" w:lineRule="exact"/>
        <w:textAlignment w:val="auto"/>
        <w:rPr>
          <w:rFonts w:hint="eastAsia" w:ascii="仿宋_GB2312" w:eastAsia="仿宋_GB2312"/>
          <w:color w:val="000000" w:themeColor="text1"/>
          <w:spacing w:val="0"/>
          <w:sz w:val="32"/>
          <w:szCs w:val="32"/>
          <w:highlight w:val="none"/>
          <w:lang w:eastAsia="zh-CN"/>
          <w14:textFill>
            <w14:solidFill>
              <w14:schemeClr w14:val="tx1"/>
            </w14:solidFill>
          </w14:textFill>
        </w:rPr>
      </w:pPr>
    </w:p>
    <w:p w14:paraId="393812FF">
      <w:pPr>
        <w:pStyle w:val="8"/>
        <w:keepNext w:val="0"/>
        <w:keepLines w:val="0"/>
        <w:pageBreakBefore w:val="0"/>
        <w:widowControl w:val="0"/>
        <w:kinsoku/>
        <w:wordWrap/>
        <w:overflowPunct/>
        <w:topLinePunct w:val="0"/>
        <w:autoSpaceDE/>
        <w:autoSpaceDN/>
        <w:bidi w:val="0"/>
        <w:adjustRightInd/>
        <w:snapToGrid/>
        <w:spacing w:beforeLines="0" w:line="160" w:lineRule="exact"/>
        <w:textAlignment w:val="auto"/>
        <w:rPr>
          <w:rFonts w:hint="eastAsia" w:ascii="仿宋_GB2312" w:eastAsia="仿宋_GB2312"/>
          <w:color w:val="000000" w:themeColor="text1"/>
          <w:spacing w:val="0"/>
          <w:sz w:val="32"/>
          <w:szCs w:val="32"/>
          <w:highlight w:val="none"/>
          <w:lang w:eastAsia="zh-CN"/>
          <w14:textFill>
            <w14:solidFill>
              <w14:schemeClr w14:val="tx1"/>
            </w14:solidFill>
          </w14:textFill>
        </w:rPr>
      </w:pPr>
    </w:p>
    <w:p w14:paraId="2652A1E9">
      <w:pPr>
        <w:pStyle w:val="8"/>
        <w:keepNext w:val="0"/>
        <w:keepLines w:val="0"/>
        <w:pageBreakBefore w:val="0"/>
        <w:widowControl w:val="0"/>
        <w:kinsoku/>
        <w:wordWrap/>
        <w:overflowPunct/>
        <w:topLinePunct w:val="0"/>
        <w:autoSpaceDE/>
        <w:autoSpaceDN/>
        <w:bidi w:val="0"/>
        <w:adjustRightInd/>
        <w:snapToGrid/>
        <w:spacing w:beforeLines="0" w:line="160" w:lineRule="exact"/>
        <w:textAlignment w:val="auto"/>
        <w:rPr>
          <w:rFonts w:hint="eastAsia" w:ascii="仿宋_GB2312" w:eastAsia="仿宋_GB2312"/>
          <w:color w:val="000000" w:themeColor="text1"/>
          <w:spacing w:val="0"/>
          <w:sz w:val="32"/>
          <w:szCs w:val="32"/>
          <w:highlight w:val="none"/>
          <w:lang w:eastAsia="zh-CN"/>
          <w14:textFill>
            <w14:solidFill>
              <w14:schemeClr w14:val="tx1"/>
            </w14:solidFill>
          </w14:textFill>
        </w:rPr>
      </w:pPr>
    </w:p>
    <w:p w14:paraId="37F904BD">
      <w:pPr>
        <w:pStyle w:val="8"/>
        <w:keepNext w:val="0"/>
        <w:keepLines w:val="0"/>
        <w:pageBreakBefore w:val="0"/>
        <w:widowControl w:val="0"/>
        <w:kinsoku/>
        <w:wordWrap/>
        <w:overflowPunct/>
        <w:topLinePunct w:val="0"/>
        <w:autoSpaceDE/>
        <w:autoSpaceDN/>
        <w:bidi w:val="0"/>
        <w:adjustRightInd/>
        <w:snapToGrid/>
        <w:spacing w:beforeLines="0" w:line="160" w:lineRule="exact"/>
        <w:textAlignment w:val="auto"/>
        <w:rPr>
          <w:rFonts w:hint="eastAsia" w:ascii="仿宋_GB2312" w:eastAsia="仿宋_GB2312"/>
          <w:color w:val="000000" w:themeColor="text1"/>
          <w:spacing w:val="0"/>
          <w:sz w:val="32"/>
          <w:szCs w:val="32"/>
          <w:highlight w:val="none"/>
          <w:lang w:eastAsia="zh-CN"/>
          <w14:textFill>
            <w14:solidFill>
              <w14:schemeClr w14:val="tx1"/>
            </w14:solidFill>
          </w14:textFill>
        </w:rPr>
      </w:pPr>
    </w:p>
    <w:p w14:paraId="607EB5E8">
      <w:pPr>
        <w:pStyle w:val="8"/>
        <w:keepNext w:val="0"/>
        <w:keepLines w:val="0"/>
        <w:pageBreakBefore w:val="0"/>
        <w:widowControl w:val="0"/>
        <w:kinsoku/>
        <w:wordWrap/>
        <w:overflowPunct/>
        <w:topLinePunct w:val="0"/>
        <w:autoSpaceDE/>
        <w:autoSpaceDN/>
        <w:bidi w:val="0"/>
        <w:adjustRightInd/>
        <w:snapToGrid/>
        <w:spacing w:beforeLines="0" w:line="160" w:lineRule="exact"/>
        <w:textAlignment w:val="auto"/>
        <w:rPr>
          <w:rFonts w:hint="eastAsia" w:ascii="仿宋_GB2312" w:eastAsia="仿宋_GB2312"/>
          <w:color w:val="000000" w:themeColor="text1"/>
          <w:spacing w:val="0"/>
          <w:sz w:val="32"/>
          <w:szCs w:val="32"/>
          <w:highlight w:val="none"/>
          <w:lang w:eastAsia="zh-CN"/>
          <w14:textFill>
            <w14:solidFill>
              <w14:schemeClr w14:val="tx1"/>
            </w14:solidFill>
          </w14:textFill>
        </w:rPr>
      </w:pPr>
    </w:p>
    <w:p w14:paraId="19B0FF02">
      <w:pPr>
        <w:pStyle w:val="8"/>
        <w:keepNext w:val="0"/>
        <w:keepLines w:val="0"/>
        <w:pageBreakBefore w:val="0"/>
        <w:widowControl w:val="0"/>
        <w:kinsoku/>
        <w:wordWrap/>
        <w:overflowPunct/>
        <w:topLinePunct w:val="0"/>
        <w:autoSpaceDE/>
        <w:autoSpaceDN/>
        <w:bidi w:val="0"/>
        <w:adjustRightInd/>
        <w:snapToGrid/>
        <w:spacing w:beforeLines="0" w:line="160" w:lineRule="exact"/>
        <w:textAlignment w:val="auto"/>
        <w:rPr>
          <w:rFonts w:hint="eastAsia" w:ascii="仿宋_GB2312" w:eastAsia="仿宋_GB2312"/>
          <w:color w:val="000000" w:themeColor="text1"/>
          <w:spacing w:val="0"/>
          <w:sz w:val="32"/>
          <w:szCs w:val="32"/>
          <w:highlight w:val="none"/>
          <w:lang w:eastAsia="zh-CN"/>
          <w14:textFill>
            <w14:solidFill>
              <w14:schemeClr w14:val="tx1"/>
            </w14:solidFill>
          </w14:textFill>
        </w:rPr>
      </w:pPr>
    </w:p>
    <w:p w14:paraId="27C81896">
      <w:pPr>
        <w:pStyle w:val="8"/>
        <w:keepNext w:val="0"/>
        <w:keepLines w:val="0"/>
        <w:pageBreakBefore w:val="0"/>
        <w:widowControl w:val="0"/>
        <w:kinsoku/>
        <w:wordWrap/>
        <w:overflowPunct/>
        <w:topLinePunct w:val="0"/>
        <w:autoSpaceDE/>
        <w:autoSpaceDN/>
        <w:bidi w:val="0"/>
        <w:adjustRightInd/>
        <w:snapToGrid/>
        <w:spacing w:beforeLines="0" w:line="160" w:lineRule="exact"/>
        <w:textAlignment w:val="auto"/>
        <w:rPr>
          <w:rFonts w:hint="eastAsia" w:ascii="仿宋_GB2312" w:eastAsia="仿宋_GB2312"/>
          <w:color w:val="000000" w:themeColor="text1"/>
          <w:spacing w:val="0"/>
          <w:sz w:val="32"/>
          <w:szCs w:val="32"/>
          <w:highlight w:val="none"/>
          <w:lang w:eastAsia="zh-CN"/>
          <w14:textFill>
            <w14:solidFill>
              <w14:schemeClr w14:val="tx1"/>
            </w14:solidFill>
          </w14:textFill>
        </w:rPr>
      </w:pPr>
    </w:p>
    <w:p w14:paraId="1BC28300">
      <w:pPr>
        <w:pStyle w:val="8"/>
        <w:keepNext w:val="0"/>
        <w:keepLines w:val="0"/>
        <w:pageBreakBefore w:val="0"/>
        <w:widowControl w:val="0"/>
        <w:kinsoku/>
        <w:wordWrap/>
        <w:overflowPunct/>
        <w:topLinePunct w:val="0"/>
        <w:autoSpaceDE/>
        <w:autoSpaceDN/>
        <w:bidi w:val="0"/>
        <w:adjustRightInd/>
        <w:snapToGrid/>
        <w:spacing w:beforeLines="0" w:line="160" w:lineRule="exact"/>
        <w:textAlignment w:val="auto"/>
        <w:rPr>
          <w:rFonts w:hint="eastAsia" w:ascii="仿宋_GB2312" w:eastAsia="仿宋_GB2312"/>
          <w:color w:val="000000" w:themeColor="text1"/>
          <w:spacing w:val="0"/>
          <w:sz w:val="32"/>
          <w:szCs w:val="32"/>
          <w:highlight w:val="none"/>
          <w:lang w:eastAsia="zh-CN"/>
          <w14:textFill>
            <w14:solidFill>
              <w14:schemeClr w14:val="tx1"/>
            </w14:solidFill>
          </w14:textFill>
        </w:rPr>
      </w:pPr>
    </w:p>
    <w:p w14:paraId="661A6735">
      <w:pPr>
        <w:pStyle w:val="8"/>
        <w:keepNext w:val="0"/>
        <w:keepLines w:val="0"/>
        <w:pageBreakBefore w:val="0"/>
        <w:widowControl w:val="0"/>
        <w:kinsoku/>
        <w:wordWrap/>
        <w:overflowPunct/>
        <w:topLinePunct w:val="0"/>
        <w:autoSpaceDE/>
        <w:autoSpaceDN/>
        <w:bidi w:val="0"/>
        <w:adjustRightInd/>
        <w:snapToGrid/>
        <w:spacing w:beforeLines="0" w:line="160" w:lineRule="exact"/>
        <w:textAlignment w:val="auto"/>
        <w:rPr>
          <w:rFonts w:hint="eastAsia" w:ascii="仿宋_GB2312" w:eastAsia="仿宋_GB2312"/>
          <w:color w:val="000000" w:themeColor="text1"/>
          <w:spacing w:val="0"/>
          <w:sz w:val="32"/>
          <w:szCs w:val="32"/>
          <w:highlight w:val="none"/>
          <w:lang w:eastAsia="zh-CN"/>
          <w14:textFill>
            <w14:solidFill>
              <w14:schemeClr w14:val="tx1"/>
            </w14:solidFill>
          </w14:textFill>
        </w:rPr>
      </w:pPr>
    </w:p>
    <w:p w14:paraId="64109F99">
      <w:pPr>
        <w:pStyle w:val="8"/>
        <w:keepNext w:val="0"/>
        <w:keepLines w:val="0"/>
        <w:pageBreakBefore w:val="0"/>
        <w:widowControl w:val="0"/>
        <w:kinsoku/>
        <w:wordWrap/>
        <w:overflowPunct/>
        <w:topLinePunct w:val="0"/>
        <w:autoSpaceDE/>
        <w:autoSpaceDN/>
        <w:bidi w:val="0"/>
        <w:adjustRightInd/>
        <w:snapToGrid/>
        <w:spacing w:beforeLines="0" w:line="160" w:lineRule="exact"/>
        <w:textAlignment w:val="auto"/>
        <w:rPr>
          <w:rFonts w:hint="eastAsia" w:ascii="仿宋_GB2312" w:eastAsia="仿宋_GB2312"/>
          <w:color w:val="000000" w:themeColor="text1"/>
          <w:spacing w:val="0"/>
          <w:sz w:val="32"/>
          <w:szCs w:val="32"/>
          <w:highlight w:val="none"/>
          <w:lang w:eastAsia="zh-CN"/>
          <w14:textFill>
            <w14:solidFill>
              <w14:schemeClr w14:val="tx1"/>
            </w14:solidFill>
          </w14:textFill>
        </w:rPr>
      </w:pPr>
    </w:p>
    <w:p w14:paraId="150799B2">
      <w:pPr>
        <w:pStyle w:val="8"/>
        <w:keepNext w:val="0"/>
        <w:keepLines w:val="0"/>
        <w:pageBreakBefore w:val="0"/>
        <w:widowControl w:val="0"/>
        <w:kinsoku/>
        <w:wordWrap/>
        <w:overflowPunct/>
        <w:topLinePunct w:val="0"/>
        <w:autoSpaceDE/>
        <w:autoSpaceDN/>
        <w:bidi w:val="0"/>
        <w:adjustRightInd/>
        <w:snapToGrid/>
        <w:spacing w:beforeLines="0" w:line="160" w:lineRule="exact"/>
        <w:textAlignment w:val="auto"/>
        <w:rPr>
          <w:rFonts w:hint="eastAsia" w:ascii="仿宋_GB2312" w:eastAsia="仿宋_GB2312"/>
          <w:color w:val="000000" w:themeColor="text1"/>
          <w:spacing w:val="0"/>
          <w:sz w:val="32"/>
          <w:szCs w:val="32"/>
          <w:highlight w:val="none"/>
          <w:lang w:eastAsia="zh-CN"/>
          <w14:textFill>
            <w14:solidFill>
              <w14:schemeClr w14:val="tx1"/>
            </w14:solidFill>
          </w14:textFill>
        </w:rPr>
      </w:pPr>
    </w:p>
    <w:p w14:paraId="63C64EED">
      <w:pPr>
        <w:pStyle w:val="8"/>
        <w:keepNext w:val="0"/>
        <w:keepLines w:val="0"/>
        <w:pageBreakBefore w:val="0"/>
        <w:widowControl w:val="0"/>
        <w:kinsoku/>
        <w:wordWrap/>
        <w:overflowPunct/>
        <w:topLinePunct w:val="0"/>
        <w:autoSpaceDE/>
        <w:autoSpaceDN/>
        <w:bidi w:val="0"/>
        <w:adjustRightInd/>
        <w:snapToGrid/>
        <w:spacing w:beforeLines="0" w:line="160" w:lineRule="exact"/>
        <w:textAlignment w:val="auto"/>
        <w:rPr>
          <w:rFonts w:hint="eastAsia" w:ascii="仿宋_GB2312" w:eastAsia="仿宋_GB2312"/>
          <w:color w:val="000000" w:themeColor="text1"/>
          <w:spacing w:val="0"/>
          <w:sz w:val="32"/>
          <w:szCs w:val="32"/>
          <w:highlight w:val="none"/>
          <w:lang w:eastAsia="zh-CN"/>
          <w14:textFill>
            <w14:solidFill>
              <w14:schemeClr w14:val="tx1"/>
            </w14:solidFill>
          </w14:textFill>
        </w:rPr>
      </w:pPr>
    </w:p>
    <w:p w14:paraId="4821B42E">
      <w:pPr>
        <w:rPr>
          <w:rFonts w:hint="eastAsia" w:ascii="仿宋_GB2312" w:eastAsia="仿宋_GB2312"/>
          <w:color w:val="000000" w:themeColor="text1"/>
          <w:spacing w:val="0"/>
          <w:sz w:val="32"/>
          <w:szCs w:val="32"/>
          <w:highlight w:val="none"/>
          <w:lang w:eastAsia="zh-CN"/>
          <w14:textFill>
            <w14:solidFill>
              <w14:schemeClr w14:val="tx1"/>
            </w14:solidFill>
          </w14:textFill>
        </w:rPr>
      </w:pPr>
    </w:p>
    <w:p w14:paraId="0B2D4D1B">
      <w:pPr>
        <w:pStyle w:val="2"/>
        <w:rPr>
          <w:rFonts w:hint="eastAsia" w:ascii="仿宋_GB2312" w:eastAsia="仿宋_GB2312"/>
          <w:color w:val="000000" w:themeColor="text1"/>
          <w:spacing w:val="0"/>
          <w:sz w:val="32"/>
          <w:szCs w:val="32"/>
          <w:highlight w:val="none"/>
          <w:lang w:eastAsia="zh-CN"/>
          <w14:textFill>
            <w14:solidFill>
              <w14:schemeClr w14:val="tx1"/>
            </w14:solidFill>
          </w14:textFill>
        </w:rPr>
      </w:pPr>
    </w:p>
    <w:p w14:paraId="0CDFC977">
      <w:pPr>
        <w:rPr>
          <w:rFonts w:hint="eastAsia" w:ascii="仿宋_GB2312" w:eastAsia="仿宋_GB2312"/>
          <w:color w:val="000000" w:themeColor="text1"/>
          <w:spacing w:val="0"/>
          <w:sz w:val="32"/>
          <w:szCs w:val="32"/>
          <w:highlight w:val="none"/>
          <w:lang w:eastAsia="zh-CN"/>
          <w14:textFill>
            <w14:solidFill>
              <w14:schemeClr w14:val="tx1"/>
            </w14:solidFill>
          </w14:textFill>
        </w:rPr>
      </w:pPr>
    </w:p>
    <w:p w14:paraId="32D35A98">
      <w:pPr>
        <w:pStyle w:val="2"/>
        <w:rPr>
          <w:rFonts w:hint="eastAsia" w:eastAsia="仿宋_GB2312"/>
          <w:color w:val="000000" w:themeColor="text1"/>
          <w:spacing w:val="0"/>
          <w:lang w:eastAsia="zh-CN"/>
          <w14:textFill>
            <w14:solidFill>
              <w14:schemeClr w14:val="tx1"/>
            </w14:solidFill>
          </w14:textFill>
        </w:rPr>
      </w:pPr>
    </w:p>
    <w:p w14:paraId="1BB6588E">
      <w:pPr>
        <w:pStyle w:val="8"/>
        <w:keepNext w:val="0"/>
        <w:keepLines w:val="0"/>
        <w:pageBreakBefore w:val="0"/>
        <w:widowControl w:val="0"/>
        <w:kinsoku/>
        <w:wordWrap/>
        <w:overflowPunct/>
        <w:topLinePunct w:val="0"/>
        <w:autoSpaceDE/>
        <w:autoSpaceDN/>
        <w:bidi w:val="0"/>
        <w:adjustRightInd/>
        <w:snapToGrid/>
        <w:spacing w:beforeLines="0" w:line="160" w:lineRule="exact"/>
        <w:textAlignment w:val="auto"/>
        <w:rPr>
          <w:rFonts w:hint="eastAsia" w:ascii="仿宋_GB2312" w:eastAsia="仿宋_GB2312"/>
          <w:color w:val="000000" w:themeColor="text1"/>
          <w:spacing w:val="0"/>
          <w:sz w:val="32"/>
          <w:szCs w:val="32"/>
          <w:highlight w:val="none"/>
          <w:lang w:eastAsia="zh-CN"/>
          <w14:textFill>
            <w14:solidFill>
              <w14:schemeClr w14:val="tx1"/>
            </w14:solidFill>
          </w14:textFill>
        </w:rPr>
      </w:pPr>
    </w:p>
    <w:p w14:paraId="2754E2FB">
      <w:pPr>
        <w:pStyle w:val="8"/>
        <w:keepNext w:val="0"/>
        <w:keepLines w:val="0"/>
        <w:pageBreakBefore w:val="0"/>
        <w:widowControl w:val="0"/>
        <w:kinsoku/>
        <w:wordWrap/>
        <w:overflowPunct/>
        <w:topLinePunct w:val="0"/>
        <w:autoSpaceDE/>
        <w:autoSpaceDN/>
        <w:bidi w:val="0"/>
        <w:adjustRightInd/>
        <w:snapToGrid/>
        <w:spacing w:beforeLines="0" w:line="160" w:lineRule="exact"/>
        <w:textAlignment w:val="auto"/>
        <w:rPr>
          <w:rFonts w:hint="eastAsia" w:ascii="仿宋_GB2312" w:eastAsia="仿宋_GB2312"/>
          <w:color w:val="000000" w:themeColor="text1"/>
          <w:spacing w:val="0"/>
          <w:sz w:val="32"/>
          <w:szCs w:val="32"/>
          <w:highlight w:val="none"/>
          <w:lang w:eastAsia="zh-CN"/>
          <w14:textFill>
            <w14:solidFill>
              <w14:schemeClr w14:val="tx1"/>
            </w14:solidFill>
          </w14:textFill>
        </w:rPr>
      </w:pPr>
    </w:p>
    <w:p w14:paraId="258AB0CD">
      <w:pPr>
        <w:pStyle w:val="8"/>
        <w:keepNext w:val="0"/>
        <w:keepLines w:val="0"/>
        <w:pageBreakBefore w:val="0"/>
        <w:widowControl w:val="0"/>
        <w:kinsoku/>
        <w:wordWrap/>
        <w:overflowPunct/>
        <w:topLinePunct w:val="0"/>
        <w:autoSpaceDE/>
        <w:autoSpaceDN/>
        <w:bidi w:val="0"/>
        <w:adjustRightInd/>
        <w:snapToGrid/>
        <w:spacing w:beforeLines="0" w:line="160" w:lineRule="exact"/>
        <w:textAlignment w:val="auto"/>
        <w:rPr>
          <w:rFonts w:hint="eastAsia" w:ascii="仿宋_GB2312" w:eastAsia="仿宋_GB2312"/>
          <w:color w:val="000000" w:themeColor="text1"/>
          <w:spacing w:val="0"/>
          <w:sz w:val="32"/>
          <w:szCs w:val="32"/>
          <w:highlight w:val="none"/>
          <w:lang w:eastAsia="zh-CN"/>
          <w14:textFill>
            <w14:solidFill>
              <w14:schemeClr w14:val="tx1"/>
            </w14:solidFill>
          </w14:textFill>
        </w:rPr>
      </w:pPr>
    </w:p>
    <w:p w14:paraId="4F2FD840">
      <w:pPr>
        <w:rPr>
          <w:rFonts w:hint="eastAsia" w:ascii="仿宋_GB2312" w:eastAsia="仿宋_GB2312"/>
          <w:color w:val="000000" w:themeColor="text1"/>
          <w:spacing w:val="0"/>
          <w:sz w:val="32"/>
          <w:szCs w:val="32"/>
          <w:highlight w:val="none"/>
          <w:lang w:eastAsia="zh-CN"/>
          <w14:textFill>
            <w14:solidFill>
              <w14:schemeClr w14:val="tx1"/>
            </w14:solidFill>
          </w14:textFill>
        </w:rPr>
      </w:pPr>
    </w:p>
    <w:p w14:paraId="7132F7FD">
      <w:pPr>
        <w:pStyle w:val="2"/>
        <w:rPr>
          <w:rFonts w:hint="eastAsia"/>
          <w:lang w:eastAsia="zh-CN"/>
        </w:rPr>
      </w:pPr>
    </w:p>
    <w:p w14:paraId="23055DD3">
      <w:pPr>
        <w:pStyle w:val="8"/>
        <w:keepNext w:val="0"/>
        <w:keepLines w:val="0"/>
        <w:pageBreakBefore w:val="0"/>
        <w:widowControl w:val="0"/>
        <w:kinsoku/>
        <w:wordWrap/>
        <w:overflowPunct/>
        <w:topLinePunct w:val="0"/>
        <w:autoSpaceDE/>
        <w:autoSpaceDN/>
        <w:bidi w:val="0"/>
        <w:adjustRightInd/>
        <w:snapToGrid/>
        <w:spacing w:beforeLines="0" w:line="160" w:lineRule="exact"/>
        <w:textAlignment w:val="auto"/>
        <w:rPr>
          <w:rFonts w:hint="eastAsia" w:ascii="仿宋_GB2312" w:eastAsia="仿宋_GB2312"/>
          <w:color w:val="000000" w:themeColor="text1"/>
          <w:spacing w:val="0"/>
          <w:sz w:val="32"/>
          <w:szCs w:val="32"/>
          <w:highlight w:val="none"/>
          <w:lang w:eastAsia="zh-CN"/>
          <w14:textFill>
            <w14:solidFill>
              <w14:schemeClr w14:val="tx1"/>
            </w14:solidFill>
          </w14:textFill>
        </w:rPr>
      </w:pPr>
    </w:p>
    <w:p w14:paraId="5B96CF82">
      <w:pPr>
        <w:pStyle w:val="8"/>
        <w:keepNext w:val="0"/>
        <w:keepLines w:val="0"/>
        <w:pageBreakBefore w:val="0"/>
        <w:widowControl w:val="0"/>
        <w:kinsoku/>
        <w:wordWrap/>
        <w:overflowPunct/>
        <w:topLinePunct w:val="0"/>
        <w:autoSpaceDE/>
        <w:autoSpaceDN/>
        <w:bidi w:val="0"/>
        <w:adjustRightInd/>
        <w:snapToGrid/>
        <w:spacing w:beforeLines="0" w:line="160" w:lineRule="exact"/>
        <w:textAlignment w:val="auto"/>
        <w:rPr>
          <w:rFonts w:hint="eastAsia" w:ascii="仿宋_GB2312" w:eastAsia="仿宋_GB2312"/>
          <w:color w:val="000000" w:themeColor="text1"/>
          <w:spacing w:val="0"/>
          <w:sz w:val="32"/>
          <w:szCs w:val="32"/>
          <w:highlight w:val="none"/>
          <w:lang w:eastAsia="zh-CN"/>
          <w14:textFill>
            <w14:solidFill>
              <w14:schemeClr w14:val="tx1"/>
            </w14:solidFill>
          </w14:textFill>
        </w:rPr>
      </w:pPr>
    </w:p>
    <w:p w14:paraId="4A85495E">
      <w:pPr>
        <w:pStyle w:val="8"/>
        <w:keepNext w:val="0"/>
        <w:keepLines w:val="0"/>
        <w:pageBreakBefore w:val="0"/>
        <w:widowControl w:val="0"/>
        <w:kinsoku/>
        <w:wordWrap/>
        <w:overflowPunct/>
        <w:topLinePunct w:val="0"/>
        <w:autoSpaceDE/>
        <w:autoSpaceDN/>
        <w:bidi w:val="0"/>
        <w:adjustRightInd/>
        <w:snapToGrid/>
        <w:spacing w:beforeLines="0" w:line="160" w:lineRule="exact"/>
        <w:textAlignment w:val="auto"/>
        <w:rPr>
          <w:rFonts w:hint="eastAsia" w:ascii="仿宋_GB2312" w:eastAsia="仿宋_GB2312"/>
          <w:color w:val="000000" w:themeColor="text1"/>
          <w:spacing w:val="0"/>
          <w:sz w:val="32"/>
          <w:szCs w:val="32"/>
          <w:highlight w:val="none"/>
          <w:lang w:eastAsia="zh-CN"/>
          <w14:textFill>
            <w14:solidFill>
              <w14:schemeClr w14:val="tx1"/>
            </w14:solidFill>
          </w14:textFill>
        </w:rPr>
      </w:pPr>
    </w:p>
    <w:p w14:paraId="4ECC950C">
      <w:pPr>
        <w:spacing w:line="600" w:lineRule="exact"/>
        <w:jc w:val="center"/>
        <w:rPr>
          <w:rFonts w:ascii="仿宋" w:hAnsi="仿宋" w:eastAsia="仿宋_GB2312"/>
          <w:color w:val="000000" w:themeColor="text1"/>
          <w:spacing w:val="0"/>
          <w:sz w:val="32"/>
          <w:szCs w:val="32"/>
          <w:highlight w:val="none"/>
          <w14:textFill>
            <w14:solidFill>
              <w14:schemeClr w14:val="tx1"/>
            </w14:solidFill>
          </w14:textFill>
        </w:rPr>
      </w:pPr>
      <w:r>
        <w:rPr>
          <w:rFonts w:hint="eastAsia" w:ascii="仿宋" w:hAnsi="仿宋" w:eastAsia="仿宋_GB2312"/>
          <w:color w:val="000000" w:themeColor="text1"/>
          <w:spacing w:val="0"/>
          <w:sz w:val="32"/>
          <w:szCs w:val="32"/>
          <w:highlight w:val="none"/>
          <w14:textFill>
            <w14:solidFill>
              <w14:schemeClr w14:val="tx1"/>
            </w14:solidFill>
          </w14:textFill>
        </w:rPr>
        <w:t>（图</w:t>
      </w:r>
      <w:r>
        <w:rPr>
          <w:rFonts w:hint="eastAsia" w:ascii="Times New Roman" w:hAnsi="Times New Roman" w:eastAsia="仿宋_GB2312"/>
          <w:color w:val="000000" w:themeColor="text1"/>
          <w:spacing w:val="0"/>
          <w:sz w:val="32"/>
          <w:szCs w:val="32"/>
          <w:highlight w:val="none"/>
          <w14:textFill>
            <w14:solidFill>
              <w14:schemeClr w14:val="tx1"/>
            </w14:solidFill>
          </w14:textFill>
        </w:rPr>
        <w:t>7</w:t>
      </w:r>
      <w:r>
        <w:rPr>
          <w:rFonts w:hint="eastAsia" w:ascii="仿宋" w:hAnsi="仿宋" w:eastAsia="仿宋_GB2312"/>
          <w:color w:val="000000" w:themeColor="text1"/>
          <w:spacing w:val="0"/>
          <w:sz w:val="32"/>
          <w:szCs w:val="32"/>
          <w:highlight w:val="none"/>
          <w14:textFill>
            <w14:solidFill>
              <w14:schemeClr w14:val="tx1"/>
            </w14:solidFill>
          </w14:textFill>
        </w:rPr>
        <w:t>：“三公”经费财政拨款支出结构）（饼状图）</w:t>
      </w:r>
    </w:p>
    <w:p w14:paraId="239CE807">
      <w:pPr>
        <w:keepNext w:val="0"/>
        <w:keepLines w:val="0"/>
        <w:pageBreakBefore w:val="0"/>
        <w:kinsoku/>
        <w:wordWrap/>
        <w:overflowPunct/>
        <w:topLinePunct w:val="0"/>
        <w:bidi w:val="0"/>
        <w:snapToGrid/>
        <w:spacing w:line="600" w:lineRule="exact"/>
        <w:ind w:firstLine="643" w:firstLineChars="200"/>
        <w:textAlignment w:val="auto"/>
        <w:rPr>
          <w:rFonts w:hint="eastAsia" w:ascii="仿宋" w:hAnsi="仿宋" w:eastAsia="仿宋_GB2312"/>
          <w:b w:val="0"/>
          <w:bCs/>
          <w:color w:val="000000" w:themeColor="text1"/>
          <w:spacing w:val="0"/>
          <w:sz w:val="32"/>
          <w:szCs w:val="32"/>
          <w:highlight w:val="none"/>
          <w:lang w:val="en-US" w:eastAsia="zh-CN"/>
          <w14:textFill>
            <w14:solidFill>
              <w14:schemeClr w14:val="tx1"/>
            </w14:solidFill>
          </w14:textFill>
        </w:rPr>
      </w:pPr>
      <w:bookmarkStart w:id="40" w:name="_Toc15377218"/>
      <w:bookmarkStart w:id="41" w:name="_Toc15396610"/>
      <w:r>
        <w:rPr>
          <w:rFonts w:hint="eastAsia" w:ascii="Times New Roman" w:hAnsi="Times New Roman" w:eastAsia="仿宋_GB2312"/>
          <w:b/>
          <w:color w:val="000000" w:themeColor="text1"/>
          <w:spacing w:val="0"/>
          <w:sz w:val="32"/>
          <w:szCs w:val="32"/>
          <w:highlight w:val="none"/>
          <w:lang w:val="en-US" w:eastAsia="zh-CN"/>
          <w14:textFill>
            <w14:solidFill>
              <w14:schemeClr w14:val="tx1"/>
            </w14:solidFill>
          </w14:textFill>
        </w:rPr>
        <w:t>1</w:t>
      </w:r>
      <w:r>
        <w:rPr>
          <w:rFonts w:hint="eastAsia" w:ascii="仿宋_GB2312" w:eastAsia="仿宋_GB2312"/>
          <w:b/>
          <w:color w:val="000000" w:themeColor="text1"/>
          <w:spacing w:val="0"/>
          <w:sz w:val="32"/>
          <w:szCs w:val="32"/>
          <w:highlight w:val="none"/>
          <w:lang w:val="en-US" w:eastAsia="zh-CN"/>
          <w14:textFill>
            <w14:solidFill>
              <w14:schemeClr w14:val="tx1"/>
            </w14:solidFill>
          </w14:textFill>
        </w:rPr>
        <w:t>.</w:t>
      </w:r>
      <w:r>
        <w:rPr>
          <w:rFonts w:hint="eastAsia" w:ascii="仿宋_GB2312" w:eastAsia="仿宋_GB2312"/>
          <w:b/>
          <w:color w:val="000000" w:themeColor="text1"/>
          <w:spacing w:val="0"/>
          <w:sz w:val="32"/>
          <w:szCs w:val="32"/>
          <w:highlight w:val="none"/>
          <w14:textFill>
            <w14:solidFill>
              <w14:schemeClr w14:val="tx1"/>
            </w14:solidFill>
          </w14:textFill>
        </w:rPr>
        <w:t>因公出国（境）经费支出</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0</w:t>
      </w:r>
      <w:r>
        <w:rPr>
          <w:rFonts w:hint="eastAsia" w:ascii="仿宋_GB2312" w:eastAsia="仿宋_GB2312"/>
          <w:color w:val="000000" w:themeColor="text1"/>
          <w:spacing w:val="0"/>
          <w:sz w:val="32"/>
          <w:szCs w:val="32"/>
          <w:highlight w:val="none"/>
          <w14:textFill>
            <w14:solidFill>
              <w14:schemeClr w14:val="tx1"/>
            </w14:solidFill>
          </w14:textFill>
        </w:rPr>
        <w:t>万元，</w:t>
      </w:r>
      <w:r>
        <w:rPr>
          <w:rFonts w:hint="eastAsia" w:ascii="仿宋" w:hAnsi="仿宋" w:eastAsia="仿宋_GB2312"/>
          <w:b w:val="0"/>
          <w:bCs/>
          <w:color w:val="000000" w:themeColor="text1"/>
          <w:spacing w:val="0"/>
          <w:sz w:val="32"/>
          <w:szCs w:val="32"/>
          <w:highlight w:val="none"/>
          <w:lang w:val="en-US" w:eastAsia="zh-CN"/>
          <w14:textFill>
            <w14:solidFill>
              <w14:schemeClr w14:val="tx1"/>
            </w14:solidFill>
          </w14:textFill>
        </w:rPr>
        <w:t>年初未安排预算，因公出国</w:t>
      </w:r>
      <w:r>
        <w:rPr>
          <w:rFonts w:hint="eastAsia" w:ascii="仿宋_GB2312" w:eastAsia="仿宋_GB2312"/>
          <w:b w:val="0"/>
          <w:bCs/>
          <w:color w:val="000000" w:themeColor="text1"/>
          <w:spacing w:val="0"/>
          <w:sz w:val="32"/>
          <w:szCs w:val="32"/>
          <w:highlight w:val="none"/>
          <w14:textFill>
            <w14:solidFill>
              <w14:schemeClr w14:val="tx1"/>
            </w14:solidFill>
          </w14:textFill>
        </w:rPr>
        <w:t>（境）</w:t>
      </w:r>
      <w:r>
        <w:rPr>
          <w:rFonts w:hint="eastAsia" w:ascii="仿宋" w:hAnsi="仿宋" w:eastAsia="仿宋_GB2312"/>
          <w:b w:val="0"/>
          <w:bCs/>
          <w:color w:val="000000" w:themeColor="text1"/>
          <w:spacing w:val="0"/>
          <w:sz w:val="32"/>
          <w:szCs w:val="32"/>
          <w:highlight w:val="none"/>
          <w:lang w:val="en-US" w:eastAsia="zh-CN"/>
          <w14:textFill>
            <w14:solidFill>
              <w14:schemeClr w14:val="tx1"/>
            </w14:solidFill>
          </w14:textFill>
        </w:rPr>
        <w:t>支出决算较</w:t>
      </w:r>
      <w:r>
        <w:rPr>
          <w:rFonts w:hint="eastAsia" w:ascii="Times New Roman" w:hAnsi="Times New Roman" w:eastAsia="仿宋_GB2312"/>
          <w:b w:val="0"/>
          <w:bCs/>
          <w:color w:val="000000" w:themeColor="text1"/>
          <w:spacing w:val="0"/>
          <w:sz w:val="32"/>
          <w:szCs w:val="32"/>
          <w:highlight w:val="none"/>
          <w:lang w:val="en-US" w:eastAsia="zh-CN"/>
          <w14:textFill>
            <w14:solidFill>
              <w14:schemeClr w14:val="tx1"/>
            </w14:solidFill>
          </w14:textFill>
        </w:rPr>
        <w:t>2021</w:t>
      </w:r>
      <w:r>
        <w:rPr>
          <w:rFonts w:hint="eastAsia" w:ascii="仿宋" w:hAnsi="仿宋" w:eastAsia="仿宋_GB2312"/>
          <w:b w:val="0"/>
          <w:bCs/>
          <w:color w:val="000000" w:themeColor="text1"/>
          <w:spacing w:val="0"/>
          <w:sz w:val="32"/>
          <w:szCs w:val="32"/>
          <w:highlight w:val="none"/>
          <w:lang w:val="en-US" w:eastAsia="zh-CN"/>
          <w14:textFill>
            <w14:solidFill>
              <w14:schemeClr w14:val="tx1"/>
            </w14:solidFill>
          </w14:textFill>
        </w:rPr>
        <w:t>年无变化。</w:t>
      </w:r>
    </w:p>
    <w:p w14:paraId="7213623C">
      <w:pPr>
        <w:keepNext w:val="0"/>
        <w:keepLines w:val="0"/>
        <w:pageBreakBefore w:val="0"/>
        <w:kinsoku/>
        <w:wordWrap/>
        <w:overflowPunct/>
        <w:topLinePunct w:val="0"/>
        <w:bidi w:val="0"/>
        <w:snapToGrid/>
        <w:spacing w:line="600" w:lineRule="exact"/>
        <w:ind w:firstLine="643" w:firstLineChars="200"/>
        <w:textAlignment w:val="auto"/>
        <w:rPr>
          <w:rFonts w:ascii="仿宋_GB2312" w:eastAsia="仿宋_GB2312"/>
          <w:b/>
          <w:color w:val="000000" w:themeColor="text1"/>
          <w:spacing w:val="0"/>
          <w:sz w:val="32"/>
          <w:szCs w:val="32"/>
          <w:highlight w:val="none"/>
          <w14:textFill>
            <w14:solidFill>
              <w14:schemeClr w14:val="tx1"/>
            </w14:solidFill>
          </w14:textFill>
        </w:rPr>
      </w:pPr>
      <w:r>
        <w:rPr>
          <w:rFonts w:ascii="Times New Roman" w:hAnsi="Times New Roman" w:eastAsia="仿宋_GB2312"/>
          <w:b/>
          <w:color w:val="000000" w:themeColor="text1"/>
          <w:spacing w:val="0"/>
          <w:sz w:val="32"/>
          <w:szCs w:val="32"/>
          <w:highlight w:val="none"/>
          <w14:textFill>
            <w14:solidFill>
              <w14:schemeClr w14:val="tx1"/>
            </w14:solidFill>
          </w14:textFill>
        </w:rPr>
        <w:t>2</w:t>
      </w:r>
      <w:r>
        <w:rPr>
          <w:rFonts w:ascii="仿宋_GB2312" w:eastAsia="仿宋_GB2312"/>
          <w:b/>
          <w:color w:val="000000" w:themeColor="text1"/>
          <w:spacing w:val="0"/>
          <w:sz w:val="32"/>
          <w:szCs w:val="32"/>
          <w:highlight w:val="none"/>
          <w14:textFill>
            <w14:solidFill>
              <w14:schemeClr w14:val="tx1"/>
            </w14:solidFill>
          </w14:textFill>
        </w:rPr>
        <w:t>.</w:t>
      </w:r>
      <w:r>
        <w:rPr>
          <w:rFonts w:hint="eastAsia" w:ascii="仿宋_GB2312" w:eastAsia="仿宋_GB2312"/>
          <w:b/>
          <w:color w:val="000000" w:themeColor="text1"/>
          <w:spacing w:val="0"/>
          <w:sz w:val="32"/>
          <w:szCs w:val="32"/>
          <w:highlight w:val="none"/>
          <w14:textFill>
            <w14:solidFill>
              <w14:schemeClr w14:val="tx1"/>
            </w14:solidFill>
          </w14:textFill>
        </w:rPr>
        <w:t>公务用车购置及运行维护费支出</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0</w:t>
      </w:r>
      <w:r>
        <w:rPr>
          <w:rFonts w:hint="eastAsia" w:ascii="仿宋_GB2312" w:eastAsia="仿宋_GB2312"/>
          <w:color w:val="000000" w:themeColor="text1"/>
          <w:spacing w:val="0"/>
          <w:sz w:val="32"/>
          <w:szCs w:val="32"/>
          <w:highlight w:val="none"/>
          <w14:textFill>
            <w14:solidFill>
              <w14:schemeClr w14:val="tx1"/>
            </w14:solidFill>
          </w14:textFill>
        </w:rPr>
        <w:t>万元,</w:t>
      </w:r>
      <w:r>
        <w:rPr>
          <w:rFonts w:hint="eastAsia" w:ascii="仿宋" w:hAnsi="仿宋" w:eastAsia="仿宋_GB2312"/>
          <w:b w:val="0"/>
          <w:bCs/>
          <w:color w:val="000000" w:themeColor="text1"/>
          <w:spacing w:val="0"/>
          <w:sz w:val="32"/>
          <w:szCs w:val="32"/>
          <w:highlight w:val="none"/>
          <w:lang w:val="en-US" w:eastAsia="zh-CN"/>
          <w14:textFill>
            <w14:solidFill>
              <w14:schemeClr w14:val="tx1"/>
            </w14:solidFill>
          </w14:textFill>
        </w:rPr>
        <w:t>年初未安排预算，因公出国</w:t>
      </w:r>
      <w:r>
        <w:rPr>
          <w:rFonts w:hint="eastAsia" w:ascii="仿宋_GB2312" w:eastAsia="仿宋_GB2312"/>
          <w:b w:val="0"/>
          <w:bCs/>
          <w:color w:val="000000" w:themeColor="text1"/>
          <w:spacing w:val="0"/>
          <w:sz w:val="32"/>
          <w:szCs w:val="32"/>
          <w:highlight w:val="none"/>
          <w14:textFill>
            <w14:solidFill>
              <w14:schemeClr w14:val="tx1"/>
            </w14:solidFill>
          </w14:textFill>
        </w:rPr>
        <w:t>（境）</w:t>
      </w:r>
      <w:r>
        <w:rPr>
          <w:rFonts w:hint="eastAsia" w:ascii="仿宋" w:hAnsi="仿宋" w:eastAsia="仿宋_GB2312"/>
          <w:b w:val="0"/>
          <w:bCs/>
          <w:color w:val="000000" w:themeColor="text1"/>
          <w:spacing w:val="0"/>
          <w:sz w:val="32"/>
          <w:szCs w:val="32"/>
          <w:highlight w:val="none"/>
          <w:lang w:val="en-US" w:eastAsia="zh-CN"/>
          <w14:textFill>
            <w14:solidFill>
              <w14:schemeClr w14:val="tx1"/>
            </w14:solidFill>
          </w14:textFill>
        </w:rPr>
        <w:t>支出决算较</w:t>
      </w:r>
      <w:r>
        <w:rPr>
          <w:rFonts w:hint="eastAsia" w:ascii="Times New Roman" w:hAnsi="Times New Roman" w:eastAsia="仿宋_GB2312"/>
          <w:b w:val="0"/>
          <w:bCs/>
          <w:color w:val="000000" w:themeColor="text1"/>
          <w:spacing w:val="0"/>
          <w:sz w:val="32"/>
          <w:szCs w:val="32"/>
          <w:highlight w:val="none"/>
          <w:lang w:val="en-US" w:eastAsia="zh-CN"/>
          <w14:textFill>
            <w14:solidFill>
              <w14:schemeClr w14:val="tx1"/>
            </w14:solidFill>
          </w14:textFill>
        </w:rPr>
        <w:t>2021</w:t>
      </w:r>
      <w:r>
        <w:rPr>
          <w:rFonts w:hint="eastAsia" w:ascii="仿宋" w:hAnsi="仿宋" w:eastAsia="仿宋_GB2312"/>
          <w:b w:val="0"/>
          <w:bCs/>
          <w:color w:val="000000" w:themeColor="text1"/>
          <w:spacing w:val="0"/>
          <w:sz w:val="32"/>
          <w:szCs w:val="32"/>
          <w:highlight w:val="none"/>
          <w:lang w:val="en-US" w:eastAsia="zh-CN"/>
          <w14:textFill>
            <w14:solidFill>
              <w14:schemeClr w14:val="tx1"/>
            </w14:solidFill>
          </w14:textFill>
        </w:rPr>
        <w:t>年无变化</w:t>
      </w:r>
      <w:r>
        <w:rPr>
          <w:rFonts w:hint="eastAsia" w:ascii="仿宋" w:hAnsi="仿宋" w:eastAsia="仿宋_GB2312"/>
          <w:b/>
          <w:color w:val="000000" w:themeColor="text1"/>
          <w:spacing w:val="0"/>
          <w:sz w:val="32"/>
          <w:szCs w:val="32"/>
          <w:highlight w:val="none"/>
          <w:lang w:val="en-US" w:eastAsia="zh-CN"/>
          <w14:textFill>
            <w14:solidFill>
              <w14:schemeClr w14:val="tx1"/>
            </w14:solidFill>
          </w14:textFill>
        </w:rPr>
        <w:t>。</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在公务用车制度改革后，不允许单位购买公务用车。因公出差向机关事务局申请公务用车，公务用车有保障。</w:t>
      </w:r>
    </w:p>
    <w:p w14:paraId="50359678">
      <w:pPr>
        <w:keepNext w:val="0"/>
        <w:keepLines w:val="0"/>
        <w:pageBreakBefore w:val="0"/>
        <w:kinsoku/>
        <w:wordWrap/>
        <w:overflowPunct/>
        <w:topLinePunct w:val="0"/>
        <w:bidi w:val="0"/>
        <w:snapToGrid/>
        <w:spacing w:line="600" w:lineRule="exact"/>
        <w:ind w:firstLine="640"/>
        <w:textAlignment w:val="auto"/>
        <w:rPr>
          <w:rFonts w:hint="eastAsia" w:ascii="仿宋_GB2312" w:eastAsia="仿宋_GB2312"/>
          <w:color w:val="000000" w:themeColor="text1"/>
          <w:spacing w:val="0"/>
          <w:sz w:val="32"/>
          <w:szCs w:val="32"/>
          <w:highlight w:val="none"/>
          <w14:textFill>
            <w14:solidFill>
              <w14:schemeClr w14:val="tx1"/>
            </w14:solidFill>
          </w14:textFill>
        </w:rPr>
      </w:pPr>
      <w:r>
        <w:rPr>
          <w:rFonts w:ascii="Times New Roman" w:hAnsi="Times New Roman" w:eastAsia="仿宋_GB2312"/>
          <w:b/>
          <w:color w:val="000000" w:themeColor="text1"/>
          <w:spacing w:val="0"/>
          <w:sz w:val="32"/>
          <w:szCs w:val="32"/>
          <w:highlight w:val="none"/>
          <w14:textFill>
            <w14:solidFill>
              <w14:schemeClr w14:val="tx1"/>
            </w14:solidFill>
          </w14:textFill>
        </w:rPr>
        <w:t>3</w:t>
      </w:r>
      <w:r>
        <w:rPr>
          <w:rFonts w:ascii="仿宋_GB2312" w:eastAsia="仿宋_GB2312"/>
          <w:b/>
          <w:color w:val="000000" w:themeColor="text1"/>
          <w:spacing w:val="0"/>
          <w:sz w:val="32"/>
          <w:szCs w:val="32"/>
          <w:highlight w:val="none"/>
          <w14:textFill>
            <w14:solidFill>
              <w14:schemeClr w14:val="tx1"/>
            </w14:solidFill>
          </w14:textFill>
        </w:rPr>
        <w:t>.</w:t>
      </w:r>
      <w:r>
        <w:rPr>
          <w:rFonts w:hint="eastAsia" w:ascii="仿宋_GB2312" w:eastAsia="仿宋_GB2312"/>
          <w:b/>
          <w:color w:val="000000" w:themeColor="text1"/>
          <w:spacing w:val="0"/>
          <w:sz w:val="32"/>
          <w:szCs w:val="32"/>
          <w:highlight w:val="none"/>
          <w14:textFill>
            <w14:solidFill>
              <w14:schemeClr w14:val="tx1"/>
            </w14:solidFill>
          </w14:textFill>
        </w:rPr>
        <w:t>公务接待费支出</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4</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6</w:t>
      </w:r>
      <w:r>
        <w:rPr>
          <w:rFonts w:hint="eastAsia" w:ascii="仿宋_GB2312" w:eastAsia="仿宋_GB2312"/>
          <w:color w:val="000000" w:themeColor="text1"/>
          <w:spacing w:val="0"/>
          <w:sz w:val="32"/>
          <w:szCs w:val="32"/>
          <w:highlight w:val="none"/>
          <w14:textFill>
            <w14:solidFill>
              <w14:schemeClr w14:val="tx1"/>
            </w14:solidFill>
          </w14:textFill>
        </w:rPr>
        <w:t>万元，</w:t>
      </w:r>
      <w:r>
        <w:rPr>
          <w:rStyle w:val="17"/>
          <w:rFonts w:hint="eastAsia" w:ascii="仿宋" w:hAnsi="仿宋" w:eastAsia="仿宋_GB2312"/>
          <w:b w:val="0"/>
          <w:bCs/>
          <w:color w:val="000000" w:themeColor="text1"/>
          <w:spacing w:val="0"/>
          <w:sz w:val="32"/>
          <w:szCs w:val="32"/>
          <w:highlight w:val="none"/>
          <w14:textFill>
            <w14:solidFill>
              <w14:schemeClr w14:val="tx1"/>
            </w14:solidFill>
          </w14:textFill>
        </w:rPr>
        <w:t>完成预算</w:t>
      </w:r>
      <w:r>
        <w:rPr>
          <w:rStyle w:val="17"/>
          <w:rFonts w:hint="eastAsia" w:ascii="Times New Roman" w:hAnsi="Times New Roman" w:eastAsia="仿宋_GB2312"/>
          <w:b w:val="0"/>
          <w:bCs/>
          <w:color w:val="000000" w:themeColor="text1"/>
          <w:spacing w:val="0"/>
          <w:sz w:val="32"/>
          <w:szCs w:val="32"/>
          <w:highlight w:val="none"/>
          <w:lang w:val="en-US" w:eastAsia="zh-CN"/>
          <w14:textFill>
            <w14:solidFill>
              <w14:schemeClr w14:val="tx1"/>
            </w14:solidFill>
          </w14:textFill>
        </w:rPr>
        <w:t>100</w:t>
      </w:r>
      <w:r>
        <w:rPr>
          <w:rStyle w:val="17"/>
          <w:rFonts w:ascii="仿宋" w:hAnsi="仿宋" w:eastAsia="仿宋_GB2312"/>
          <w:b w:val="0"/>
          <w:bCs/>
          <w:color w:val="000000" w:themeColor="text1"/>
          <w:spacing w:val="0"/>
          <w:sz w:val="32"/>
          <w:szCs w:val="32"/>
          <w:highlight w:val="none"/>
          <w14:textFill>
            <w14:solidFill>
              <w14:schemeClr w14:val="tx1"/>
            </w14:solidFill>
          </w14:textFill>
        </w:rPr>
        <w:t>%</w:t>
      </w:r>
      <w:r>
        <w:rPr>
          <w:rStyle w:val="17"/>
          <w:rFonts w:hint="eastAsia" w:ascii="仿宋" w:hAnsi="仿宋" w:eastAsia="仿宋_GB2312"/>
          <w:b w:val="0"/>
          <w:bCs/>
          <w:color w:val="000000" w:themeColor="text1"/>
          <w:spacing w:val="0"/>
          <w:sz w:val="32"/>
          <w:szCs w:val="32"/>
          <w:highlight w:val="none"/>
          <w14:textFill>
            <w14:solidFill>
              <w14:schemeClr w14:val="tx1"/>
            </w14:solidFill>
          </w14:textFill>
        </w:rPr>
        <w:t>。</w:t>
      </w:r>
      <w:r>
        <w:rPr>
          <w:rFonts w:hint="eastAsia" w:ascii="仿宋_GB2312" w:eastAsia="仿宋_GB2312"/>
          <w:color w:val="000000" w:themeColor="text1"/>
          <w:spacing w:val="0"/>
          <w:sz w:val="32"/>
          <w:szCs w:val="32"/>
          <w:highlight w:val="none"/>
          <w14:textFill>
            <w14:solidFill>
              <w14:schemeClr w14:val="tx1"/>
            </w14:solidFill>
          </w14:textFill>
        </w:rPr>
        <w:t>公务接待费支出决算比</w:t>
      </w:r>
      <w:r>
        <w:rPr>
          <w:rFonts w:hint="eastAsia" w:ascii="Times New Roman" w:hAnsi="Times New Roman" w:eastAsia="仿宋_GB2312"/>
          <w:color w:val="000000" w:themeColor="text1"/>
          <w:spacing w:val="0"/>
          <w:sz w:val="32"/>
          <w:szCs w:val="32"/>
          <w:highlight w:val="none"/>
          <w:lang w:eastAsia="zh-CN"/>
          <w14:textFill>
            <w14:solidFill>
              <w14:schemeClr w14:val="tx1"/>
            </w14:solidFill>
          </w14:textFill>
        </w:rPr>
        <w:t>2021</w:t>
      </w:r>
      <w:r>
        <w:rPr>
          <w:rFonts w:hint="eastAsia" w:ascii="仿宋_GB2312" w:eastAsia="仿宋_GB2312"/>
          <w:color w:val="000000" w:themeColor="text1"/>
          <w:spacing w:val="0"/>
          <w:sz w:val="32"/>
          <w:szCs w:val="32"/>
          <w:highlight w:val="none"/>
          <w14:textFill>
            <w14:solidFill>
              <w14:schemeClr w14:val="tx1"/>
            </w14:solidFill>
          </w14:textFill>
        </w:rPr>
        <w:t>年</w:t>
      </w:r>
      <w:r>
        <w:rPr>
          <w:rFonts w:hint="eastAsia" w:ascii="仿宋_GB2312" w:eastAsia="仿宋_GB2312"/>
          <w:color w:val="000000" w:themeColor="text1"/>
          <w:spacing w:val="0"/>
          <w:sz w:val="32"/>
          <w:szCs w:val="32"/>
          <w:highlight w:val="none"/>
          <w:lang w:eastAsia="zh-CN"/>
          <w14:textFill>
            <w14:solidFill>
              <w14:schemeClr w14:val="tx1"/>
            </w14:solidFill>
          </w14:textFill>
        </w:rPr>
        <w:t>略有下降</w:t>
      </w:r>
      <w:r>
        <w:rPr>
          <w:rFonts w:hint="eastAsia" w:ascii="仿宋_GB2312" w:eastAsia="仿宋_GB2312"/>
          <w:color w:val="000000" w:themeColor="text1"/>
          <w:spacing w:val="0"/>
          <w:sz w:val="32"/>
          <w:szCs w:val="32"/>
          <w:highlight w:val="none"/>
          <w14:textFill>
            <w14:solidFill>
              <w14:schemeClr w14:val="tx1"/>
            </w14:solidFill>
          </w14:textFill>
        </w:rPr>
        <w:t>。主要原因是</w:t>
      </w:r>
      <w:r>
        <w:rPr>
          <w:rFonts w:hint="eastAsia" w:ascii="仿宋_GB2312" w:eastAsia="仿宋_GB2312"/>
          <w:color w:val="000000" w:themeColor="text1"/>
          <w:spacing w:val="0"/>
          <w:sz w:val="32"/>
          <w:szCs w:val="32"/>
          <w:highlight w:val="none"/>
          <w:lang w:eastAsia="zh-CN"/>
          <w14:textFill>
            <w14:solidFill>
              <w14:schemeClr w14:val="tx1"/>
            </w14:solidFill>
          </w14:textFill>
        </w:rPr>
        <w:t>严格控制公务接待</w:t>
      </w:r>
      <w:r>
        <w:rPr>
          <w:rFonts w:hint="eastAsia" w:ascii="仿宋_GB2312" w:eastAsia="仿宋_GB2312"/>
          <w:color w:val="000000" w:themeColor="text1"/>
          <w:spacing w:val="0"/>
          <w:sz w:val="32"/>
          <w:szCs w:val="32"/>
          <w:highlight w:val="none"/>
          <w14:textFill>
            <w14:solidFill>
              <w14:schemeClr w14:val="tx1"/>
            </w14:solidFill>
          </w14:textFill>
        </w:rPr>
        <w:t>。其中：</w:t>
      </w:r>
    </w:p>
    <w:p w14:paraId="41598C04">
      <w:pPr>
        <w:keepNext w:val="0"/>
        <w:keepLines w:val="0"/>
        <w:pageBreakBefore w:val="0"/>
        <w:kinsoku/>
        <w:wordWrap/>
        <w:overflowPunct/>
        <w:topLinePunct w:val="0"/>
        <w:bidi w:val="0"/>
        <w:snapToGrid/>
        <w:spacing w:line="600" w:lineRule="exact"/>
        <w:ind w:firstLine="640"/>
        <w:textAlignment w:val="auto"/>
        <w:rPr>
          <w:rFonts w:hint="eastAsia" w:ascii="仿宋_GB2312" w:eastAsia="仿宋_GB2312"/>
          <w:color w:val="000000" w:themeColor="text1"/>
          <w:spacing w:val="0"/>
          <w:sz w:val="32"/>
          <w:szCs w:val="32"/>
          <w:highlight w:val="none"/>
          <w14:textFill>
            <w14:solidFill>
              <w14:schemeClr w14:val="tx1"/>
            </w14:solidFill>
          </w14:textFill>
        </w:rPr>
      </w:pPr>
      <w:r>
        <w:rPr>
          <w:rFonts w:hint="eastAsia" w:ascii="仿宋" w:hAnsi="仿宋" w:eastAsia="仿宋_GB2312"/>
          <w:b/>
          <w:color w:val="000000" w:themeColor="text1"/>
          <w:spacing w:val="0"/>
          <w:sz w:val="32"/>
          <w:szCs w:val="32"/>
          <w:highlight w:val="none"/>
          <w14:textFill>
            <w14:solidFill>
              <w14:schemeClr w14:val="tx1"/>
            </w14:solidFill>
          </w14:textFill>
        </w:rPr>
        <w:t>国内公务接待支出</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4</w:t>
      </w:r>
      <w:r>
        <w:rPr>
          <w:rFonts w:hint="eastAsia" w:ascii="仿宋" w:hAnsi="仿宋" w:eastAsia="仿宋_GB2312"/>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6</w:t>
      </w:r>
      <w:r>
        <w:rPr>
          <w:rFonts w:hint="eastAsia" w:ascii="仿宋_GB2312" w:eastAsia="仿宋_GB2312"/>
          <w:color w:val="000000" w:themeColor="text1"/>
          <w:spacing w:val="0"/>
          <w:sz w:val="32"/>
          <w:szCs w:val="32"/>
          <w:highlight w:val="none"/>
          <w14:textFill>
            <w14:solidFill>
              <w14:schemeClr w14:val="tx1"/>
            </w14:solidFill>
          </w14:textFill>
        </w:rPr>
        <w:t>万元，主要用于开展业务活动开支的交通费、住宿费、用餐费等。国内公务接待</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58</w:t>
      </w:r>
      <w:r>
        <w:rPr>
          <w:rFonts w:hint="eastAsia" w:ascii="仿宋_GB2312" w:eastAsia="仿宋_GB2312"/>
          <w:color w:val="000000" w:themeColor="text1"/>
          <w:spacing w:val="0"/>
          <w:sz w:val="32"/>
          <w:szCs w:val="32"/>
          <w:highlight w:val="none"/>
          <w14:textFill>
            <w14:solidFill>
              <w14:schemeClr w14:val="tx1"/>
            </w14:solidFill>
          </w14:textFill>
        </w:rPr>
        <w:t>批次，</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600</w:t>
      </w:r>
      <w:r>
        <w:rPr>
          <w:rFonts w:hint="eastAsia" w:ascii="仿宋_GB2312" w:eastAsia="仿宋_GB2312"/>
          <w:color w:val="000000" w:themeColor="text1"/>
          <w:spacing w:val="0"/>
          <w:sz w:val="32"/>
          <w:szCs w:val="32"/>
          <w:highlight w:val="none"/>
          <w14:textFill>
            <w14:solidFill>
              <w14:schemeClr w14:val="tx1"/>
            </w14:solidFill>
          </w14:textFill>
        </w:rPr>
        <w:t>人次（不包括陪同人员），共计支出</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4</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6</w:t>
      </w:r>
      <w:r>
        <w:rPr>
          <w:rFonts w:hint="eastAsia" w:ascii="仿宋_GB2312" w:eastAsia="仿宋_GB2312"/>
          <w:color w:val="000000" w:themeColor="text1"/>
          <w:spacing w:val="0"/>
          <w:sz w:val="32"/>
          <w:szCs w:val="32"/>
          <w:highlight w:val="none"/>
          <w14:textFill>
            <w14:solidFill>
              <w14:schemeClr w14:val="tx1"/>
            </w14:solidFill>
          </w14:textFill>
        </w:rPr>
        <w:t>万元。</w:t>
      </w:r>
    </w:p>
    <w:p w14:paraId="18CCDA23">
      <w:pPr>
        <w:keepNext w:val="0"/>
        <w:keepLines w:val="0"/>
        <w:pageBreakBefore w:val="0"/>
        <w:kinsoku/>
        <w:wordWrap/>
        <w:overflowPunct/>
        <w:topLinePunct w:val="0"/>
        <w:bidi w:val="0"/>
        <w:snapToGrid/>
        <w:spacing w:line="600" w:lineRule="exact"/>
        <w:ind w:firstLine="640"/>
        <w:textAlignment w:val="auto"/>
        <w:rPr>
          <w:rFonts w:hint="eastAsia" w:ascii="仿宋_GB2312" w:eastAsia="仿宋_GB2312"/>
          <w:color w:val="000000" w:themeColor="text1"/>
          <w:spacing w:val="0"/>
          <w:sz w:val="32"/>
          <w:szCs w:val="32"/>
          <w:highlight w:val="none"/>
          <w:lang w:eastAsia="zh-CN"/>
          <w14:textFill>
            <w14:solidFill>
              <w14:schemeClr w14:val="tx1"/>
            </w14:solidFill>
          </w14:textFill>
        </w:rPr>
      </w:pPr>
      <w:r>
        <w:rPr>
          <w:rFonts w:hint="eastAsia" w:ascii="仿宋" w:hAnsi="仿宋" w:eastAsia="仿宋_GB2312"/>
          <w:b/>
          <w:color w:val="000000" w:themeColor="text1"/>
          <w:spacing w:val="0"/>
          <w:sz w:val="32"/>
          <w:szCs w:val="32"/>
          <w:highlight w:val="none"/>
          <w14:textFill>
            <w14:solidFill>
              <w14:schemeClr w14:val="tx1"/>
            </w14:solidFill>
          </w14:textFill>
        </w:rPr>
        <w:t>外事接待支出</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0</w:t>
      </w:r>
      <w:r>
        <w:rPr>
          <w:rFonts w:hint="eastAsia" w:ascii="仿宋_GB2312" w:eastAsia="仿宋_GB2312"/>
          <w:color w:val="000000" w:themeColor="text1"/>
          <w:spacing w:val="0"/>
          <w:sz w:val="32"/>
          <w:szCs w:val="32"/>
          <w:highlight w:val="none"/>
          <w14:textFill>
            <w14:solidFill>
              <w14:schemeClr w14:val="tx1"/>
            </w14:solidFill>
          </w14:textFill>
        </w:rPr>
        <w:t>万元，</w:t>
      </w:r>
      <w:r>
        <w:rPr>
          <w:rFonts w:hint="eastAsia" w:ascii="仿宋_GB2312" w:eastAsia="仿宋_GB2312"/>
          <w:color w:val="000000" w:themeColor="text1"/>
          <w:spacing w:val="0"/>
          <w:sz w:val="32"/>
          <w:szCs w:val="32"/>
          <w:highlight w:val="none"/>
          <w:lang w:eastAsia="zh-CN"/>
          <w14:textFill>
            <w14:solidFill>
              <w14:schemeClr w14:val="tx1"/>
            </w14:solidFill>
          </w14:textFill>
        </w:rPr>
        <w:t>无外</w:t>
      </w:r>
      <w:r>
        <w:rPr>
          <w:rFonts w:hint="eastAsia" w:eastAsia="仿宋_GB2312"/>
          <w:color w:val="000000" w:themeColor="text1"/>
          <w:spacing w:val="0"/>
          <w:sz w:val="32"/>
          <w:szCs w:val="32"/>
          <w:highlight w:val="none"/>
          <w:lang w:eastAsia="zh-CN"/>
          <w14:textFill>
            <w14:solidFill>
              <w14:schemeClr w14:val="tx1"/>
            </w14:solidFill>
          </w14:textFill>
        </w:rPr>
        <w:t>事</w:t>
      </w:r>
      <w:r>
        <w:rPr>
          <w:rFonts w:hint="eastAsia" w:ascii="仿宋_GB2312" w:eastAsia="仿宋_GB2312"/>
          <w:color w:val="000000" w:themeColor="text1"/>
          <w:spacing w:val="0"/>
          <w:sz w:val="32"/>
          <w:szCs w:val="32"/>
          <w:highlight w:val="none"/>
          <w:lang w:eastAsia="zh-CN"/>
          <w14:textFill>
            <w14:solidFill>
              <w14:schemeClr w14:val="tx1"/>
            </w14:solidFill>
          </w14:textFill>
        </w:rPr>
        <w:t>接待支出</w:t>
      </w:r>
    </w:p>
    <w:p w14:paraId="4E233235">
      <w:pPr>
        <w:keepNext w:val="0"/>
        <w:keepLines w:val="0"/>
        <w:pageBreakBefore w:val="0"/>
        <w:kinsoku/>
        <w:wordWrap/>
        <w:overflowPunct/>
        <w:topLinePunct w:val="0"/>
        <w:bidi w:val="0"/>
        <w:snapToGrid/>
        <w:spacing w:line="600" w:lineRule="exact"/>
        <w:ind w:firstLine="640"/>
        <w:textAlignment w:val="auto"/>
        <w:outlineLvl w:val="1"/>
        <w:rPr>
          <w:rStyle w:val="29"/>
          <w:rFonts w:ascii="黑体" w:hAnsi="黑体" w:eastAsia="黑体"/>
          <w:color w:val="000000" w:themeColor="text1"/>
          <w:spacing w:val="0"/>
          <w:highlight w:val="none"/>
          <w14:textFill>
            <w14:solidFill>
              <w14:schemeClr w14:val="tx1"/>
            </w14:solidFill>
          </w14:textFill>
        </w:rPr>
      </w:pPr>
      <w:r>
        <w:rPr>
          <w:rFonts w:hint="eastAsia" w:ascii="黑体" w:eastAsia="黑体"/>
          <w:color w:val="000000" w:themeColor="text1"/>
          <w:spacing w:val="0"/>
          <w:sz w:val="32"/>
          <w:szCs w:val="32"/>
          <w:highlight w:val="none"/>
          <w14:textFill>
            <w14:solidFill>
              <w14:schemeClr w14:val="tx1"/>
            </w14:solidFill>
          </w14:textFill>
        </w:rPr>
        <w:t>八、</w:t>
      </w:r>
      <w:r>
        <w:rPr>
          <w:rStyle w:val="29"/>
          <w:rFonts w:hint="eastAsia" w:ascii="黑体" w:hAnsi="黑体" w:eastAsia="黑体"/>
          <w:b w:val="0"/>
          <w:color w:val="000000" w:themeColor="text1"/>
          <w:spacing w:val="0"/>
          <w:highlight w:val="none"/>
          <w14:textFill>
            <w14:solidFill>
              <w14:schemeClr w14:val="tx1"/>
            </w14:solidFill>
          </w14:textFill>
        </w:rPr>
        <w:t>政府性基金预算支出决算情况说明</w:t>
      </w:r>
      <w:bookmarkEnd w:id="40"/>
      <w:bookmarkEnd w:id="41"/>
    </w:p>
    <w:p w14:paraId="6AE969C6">
      <w:pPr>
        <w:keepNext w:val="0"/>
        <w:keepLines w:val="0"/>
        <w:pageBreakBefore w:val="0"/>
        <w:kinsoku/>
        <w:wordWrap/>
        <w:overflowPunct/>
        <w:topLinePunct w:val="0"/>
        <w:bidi w:val="0"/>
        <w:snapToGrid/>
        <w:spacing w:line="600" w:lineRule="exact"/>
        <w:ind w:firstLine="640"/>
        <w:textAlignment w:val="auto"/>
        <w:rPr>
          <w:rFonts w:ascii="仿宋_GB2312" w:eastAsia="仿宋_GB2312"/>
          <w:color w:val="000000" w:themeColor="text1"/>
          <w:spacing w:val="0"/>
          <w:sz w:val="32"/>
          <w:szCs w:val="32"/>
          <w:highlight w:val="none"/>
          <w14:textFill>
            <w14:solidFill>
              <w14:schemeClr w14:val="tx1"/>
            </w14:solidFill>
          </w14:textFill>
        </w:rPr>
      </w:pPr>
      <w:r>
        <w:rPr>
          <w:rFonts w:ascii="Times New Roman" w:hAnsi="Times New Roman" w:eastAsia="仿宋_GB2312"/>
          <w:color w:val="000000" w:themeColor="text1"/>
          <w:spacing w:val="0"/>
          <w:sz w:val="32"/>
          <w:szCs w:val="32"/>
          <w:highlight w:val="none"/>
          <w14:textFill>
            <w14:solidFill>
              <w14:schemeClr w14:val="tx1"/>
            </w14:solidFill>
          </w14:textFill>
        </w:rPr>
        <w:t>20</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22</w:t>
      </w:r>
      <w:r>
        <w:rPr>
          <w:rFonts w:hint="eastAsia" w:ascii="仿宋_GB2312" w:eastAsia="仿宋_GB2312"/>
          <w:color w:val="000000" w:themeColor="text1"/>
          <w:spacing w:val="0"/>
          <w:sz w:val="32"/>
          <w:szCs w:val="32"/>
          <w:highlight w:val="none"/>
          <w14:textFill>
            <w14:solidFill>
              <w14:schemeClr w14:val="tx1"/>
            </w14:solidFill>
          </w14:textFill>
        </w:rPr>
        <w:t>年政府性基金预算</w:t>
      </w:r>
      <w:r>
        <w:rPr>
          <w:rFonts w:hint="eastAsia" w:ascii="仿宋_GB2312" w:eastAsia="仿宋_GB2312"/>
          <w:color w:val="000000" w:themeColor="text1"/>
          <w:spacing w:val="0"/>
          <w:sz w:val="32"/>
          <w:szCs w:val="32"/>
          <w:highlight w:val="none"/>
          <w:lang w:eastAsia="zh-CN"/>
          <w14:textFill>
            <w14:solidFill>
              <w14:schemeClr w14:val="tx1"/>
            </w14:solidFill>
          </w14:textFill>
        </w:rPr>
        <w:t>财政</w:t>
      </w:r>
      <w:r>
        <w:rPr>
          <w:rFonts w:hint="eastAsia" w:ascii="仿宋_GB2312" w:eastAsia="仿宋_GB2312"/>
          <w:color w:val="000000" w:themeColor="text1"/>
          <w:spacing w:val="0"/>
          <w:sz w:val="32"/>
          <w:szCs w:val="32"/>
          <w:highlight w:val="none"/>
          <w14:textFill>
            <w14:solidFill>
              <w14:schemeClr w14:val="tx1"/>
            </w14:solidFill>
          </w14:textFill>
        </w:rPr>
        <w:t>拨款支出</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0</w:t>
      </w:r>
      <w:r>
        <w:rPr>
          <w:rFonts w:hint="eastAsia" w:ascii="仿宋_GB2312" w:eastAsia="仿宋_GB2312"/>
          <w:color w:val="000000" w:themeColor="text1"/>
          <w:spacing w:val="0"/>
          <w:sz w:val="32"/>
          <w:szCs w:val="32"/>
          <w:highlight w:val="none"/>
          <w14:textFill>
            <w14:solidFill>
              <w14:schemeClr w14:val="tx1"/>
            </w14:solidFill>
          </w14:textFill>
        </w:rPr>
        <w:t>万元。</w:t>
      </w:r>
    </w:p>
    <w:p w14:paraId="516CAFE7">
      <w:pPr>
        <w:keepNext w:val="0"/>
        <w:keepLines w:val="0"/>
        <w:pageBreakBefore w:val="0"/>
        <w:numPr>
          <w:ilvl w:val="0"/>
          <w:numId w:val="3"/>
        </w:numPr>
        <w:kinsoku/>
        <w:wordWrap/>
        <w:overflowPunct/>
        <w:topLinePunct w:val="0"/>
        <w:bidi w:val="0"/>
        <w:snapToGrid/>
        <w:spacing w:line="600" w:lineRule="exact"/>
        <w:ind w:firstLine="640"/>
        <w:textAlignment w:val="auto"/>
        <w:outlineLvl w:val="1"/>
        <w:rPr>
          <w:rStyle w:val="29"/>
          <w:rFonts w:ascii="黑体" w:hAnsi="黑体" w:eastAsia="黑体"/>
          <w:b w:val="0"/>
          <w:color w:val="000000" w:themeColor="text1"/>
          <w:spacing w:val="0"/>
          <w:highlight w:val="none"/>
          <w14:textFill>
            <w14:solidFill>
              <w14:schemeClr w14:val="tx1"/>
            </w14:solidFill>
          </w14:textFill>
        </w:rPr>
      </w:pPr>
      <w:bookmarkStart w:id="42" w:name="_Toc15396611"/>
      <w:bookmarkStart w:id="43" w:name="_Toc15377219"/>
      <w:r>
        <w:rPr>
          <w:rStyle w:val="29"/>
          <w:rFonts w:hint="eastAsia" w:ascii="黑体" w:hAnsi="黑体" w:eastAsia="黑体"/>
          <w:b w:val="0"/>
          <w:color w:val="000000" w:themeColor="text1"/>
          <w:spacing w:val="0"/>
          <w:highlight w:val="none"/>
          <w14:textFill>
            <w14:solidFill>
              <w14:schemeClr w14:val="tx1"/>
            </w14:solidFill>
          </w14:textFill>
        </w:rPr>
        <w:t>国有资本经营预算支出决算情况说明</w:t>
      </w:r>
      <w:bookmarkEnd w:id="42"/>
      <w:bookmarkEnd w:id="43"/>
    </w:p>
    <w:p w14:paraId="2E909802">
      <w:pPr>
        <w:keepNext w:val="0"/>
        <w:keepLines w:val="0"/>
        <w:pageBreakBefore w:val="0"/>
        <w:kinsoku/>
        <w:wordWrap/>
        <w:overflowPunct/>
        <w:topLinePunct w:val="0"/>
        <w:bidi w:val="0"/>
        <w:snapToGrid/>
        <w:spacing w:line="600" w:lineRule="exact"/>
        <w:ind w:firstLine="640"/>
        <w:textAlignment w:val="auto"/>
        <w:rPr>
          <w:rFonts w:ascii="仿宋_GB2312" w:eastAsia="仿宋_GB2312"/>
          <w:color w:val="000000" w:themeColor="text1"/>
          <w:spacing w:val="0"/>
          <w:sz w:val="32"/>
          <w:szCs w:val="32"/>
          <w:highlight w:val="none"/>
          <w14:textFill>
            <w14:solidFill>
              <w14:schemeClr w14:val="tx1"/>
            </w14:solidFill>
          </w14:textFill>
        </w:rPr>
      </w:pPr>
      <w:r>
        <w:rPr>
          <w:rFonts w:ascii="Times New Roman" w:hAnsi="Times New Roman" w:eastAsia="仿宋_GB2312"/>
          <w:color w:val="000000" w:themeColor="text1"/>
          <w:spacing w:val="0"/>
          <w:sz w:val="32"/>
          <w:szCs w:val="32"/>
          <w:highlight w:val="none"/>
          <w14:textFill>
            <w14:solidFill>
              <w14:schemeClr w14:val="tx1"/>
            </w14:solidFill>
          </w14:textFill>
        </w:rPr>
        <w:t>20</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22</w:t>
      </w:r>
      <w:r>
        <w:rPr>
          <w:rFonts w:hint="eastAsia" w:ascii="仿宋_GB2312" w:eastAsia="仿宋_GB2312"/>
          <w:color w:val="000000" w:themeColor="text1"/>
          <w:spacing w:val="0"/>
          <w:sz w:val="32"/>
          <w:szCs w:val="32"/>
          <w:highlight w:val="none"/>
          <w14:textFill>
            <w14:solidFill>
              <w14:schemeClr w14:val="tx1"/>
            </w14:solidFill>
          </w14:textFill>
        </w:rPr>
        <w:t>年国有资本经营预算</w:t>
      </w:r>
      <w:r>
        <w:rPr>
          <w:rFonts w:hint="eastAsia" w:ascii="仿宋_GB2312" w:eastAsia="仿宋_GB2312"/>
          <w:color w:val="000000" w:themeColor="text1"/>
          <w:spacing w:val="0"/>
          <w:sz w:val="32"/>
          <w:szCs w:val="32"/>
          <w:highlight w:val="none"/>
          <w:lang w:eastAsia="zh-CN"/>
          <w14:textFill>
            <w14:solidFill>
              <w14:schemeClr w14:val="tx1"/>
            </w14:solidFill>
          </w14:textFill>
        </w:rPr>
        <w:t>财政</w:t>
      </w:r>
      <w:r>
        <w:rPr>
          <w:rFonts w:hint="eastAsia" w:ascii="仿宋_GB2312" w:eastAsia="仿宋_GB2312"/>
          <w:color w:val="000000" w:themeColor="text1"/>
          <w:spacing w:val="0"/>
          <w:sz w:val="32"/>
          <w:szCs w:val="32"/>
          <w:highlight w:val="none"/>
          <w14:textFill>
            <w14:solidFill>
              <w14:schemeClr w14:val="tx1"/>
            </w14:solidFill>
          </w14:textFill>
        </w:rPr>
        <w:t>拨款支出</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0</w:t>
      </w:r>
      <w:r>
        <w:rPr>
          <w:rFonts w:hint="eastAsia" w:ascii="仿宋_GB2312" w:eastAsia="仿宋_GB2312"/>
          <w:color w:val="000000" w:themeColor="text1"/>
          <w:spacing w:val="0"/>
          <w:sz w:val="32"/>
          <w:szCs w:val="32"/>
          <w:highlight w:val="none"/>
          <w14:textFill>
            <w14:solidFill>
              <w14:schemeClr w14:val="tx1"/>
            </w14:solidFill>
          </w14:textFill>
        </w:rPr>
        <w:t>万元。</w:t>
      </w:r>
    </w:p>
    <w:p w14:paraId="6979C01A">
      <w:pPr>
        <w:keepNext w:val="0"/>
        <w:keepLines w:val="0"/>
        <w:pageBreakBefore w:val="0"/>
        <w:numPr>
          <w:ilvl w:val="0"/>
          <w:numId w:val="3"/>
        </w:numPr>
        <w:kinsoku/>
        <w:wordWrap/>
        <w:overflowPunct/>
        <w:topLinePunct w:val="0"/>
        <w:bidi w:val="0"/>
        <w:snapToGrid/>
        <w:spacing w:line="600" w:lineRule="exact"/>
        <w:ind w:firstLine="640"/>
        <w:textAlignment w:val="auto"/>
        <w:outlineLvl w:val="1"/>
        <w:rPr>
          <w:rStyle w:val="29"/>
          <w:rFonts w:hint="eastAsia" w:ascii="黑体" w:hAnsi="黑体" w:eastAsia="黑体"/>
          <w:b w:val="0"/>
          <w:color w:val="000000" w:themeColor="text1"/>
          <w:spacing w:val="0"/>
          <w:highlight w:val="none"/>
          <w14:textFill>
            <w14:solidFill>
              <w14:schemeClr w14:val="tx1"/>
            </w14:solidFill>
          </w14:textFill>
        </w:rPr>
      </w:pPr>
      <w:bookmarkStart w:id="44" w:name="_Toc15396612"/>
      <w:bookmarkStart w:id="45" w:name="_Toc15377221"/>
      <w:r>
        <w:rPr>
          <w:rStyle w:val="29"/>
          <w:rFonts w:hint="eastAsia" w:ascii="黑体" w:hAnsi="黑体" w:eastAsia="黑体"/>
          <w:b w:val="0"/>
          <w:color w:val="000000" w:themeColor="text1"/>
          <w:spacing w:val="0"/>
          <w:highlight w:val="none"/>
          <w14:textFill>
            <w14:solidFill>
              <w14:schemeClr w14:val="tx1"/>
            </w14:solidFill>
          </w14:textFill>
        </w:rPr>
        <w:t>其他重要事项的情况说明</w:t>
      </w:r>
      <w:bookmarkEnd w:id="44"/>
      <w:bookmarkEnd w:id="45"/>
    </w:p>
    <w:p w14:paraId="0275EEA1">
      <w:pPr>
        <w:keepNext w:val="0"/>
        <w:keepLines w:val="0"/>
        <w:pageBreakBefore w:val="0"/>
        <w:kinsoku/>
        <w:wordWrap/>
        <w:overflowPunct/>
        <w:topLinePunct w:val="0"/>
        <w:bidi w:val="0"/>
        <w:snapToGrid/>
        <w:spacing w:line="600" w:lineRule="exact"/>
        <w:ind w:firstLine="640" w:firstLineChars="200"/>
        <w:textAlignment w:val="auto"/>
        <w:outlineLvl w:val="2"/>
        <w:rPr>
          <w:rFonts w:hint="eastAsia" w:ascii="楷体_GB2312" w:hAnsi="楷体_GB2312" w:eastAsia="楷体_GB2312" w:cs="楷体_GB2312"/>
          <w:b w:val="0"/>
          <w:bCs/>
          <w:color w:val="000000" w:themeColor="text1"/>
          <w:spacing w:val="0"/>
          <w:sz w:val="32"/>
          <w:szCs w:val="32"/>
          <w:highlight w:val="none"/>
          <w14:textFill>
            <w14:solidFill>
              <w14:schemeClr w14:val="tx1"/>
            </w14:solidFill>
          </w14:textFill>
        </w:rPr>
      </w:pPr>
      <w:bookmarkStart w:id="46" w:name="_Toc15377222"/>
      <w:r>
        <w:rPr>
          <w:rFonts w:hint="eastAsia" w:ascii="楷体_GB2312" w:hAnsi="楷体_GB2312" w:eastAsia="楷体_GB2312" w:cs="楷体_GB2312"/>
          <w:b w:val="0"/>
          <w:bCs/>
          <w:color w:val="000000" w:themeColor="text1"/>
          <w:spacing w:val="0"/>
          <w:sz w:val="32"/>
          <w:szCs w:val="32"/>
          <w:highlight w:val="none"/>
          <w14:textFill>
            <w14:solidFill>
              <w14:schemeClr w14:val="tx1"/>
            </w14:solidFill>
          </w14:textFill>
        </w:rPr>
        <w:t>（一）机关运行经费支出情况</w:t>
      </w:r>
      <w:bookmarkEnd w:id="46"/>
    </w:p>
    <w:p w14:paraId="43429DDA">
      <w:pPr>
        <w:keepNext w:val="0"/>
        <w:keepLines w:val="0"/>
        <w:pageBreakBefore w:val="0"/>
        <w:kinsoku/>
        <w:wordWrap/>
        <w:overflowPunct/>
        <w:topLinePunct w:val="0"/>
        <w:bidi w:val="0"/>
        <w:snapToGrid/>
        <w:spacing w:line="600" w:lineRule="exact"/>
        <w:ind w:firstLine="640" w:firstLineChars="200"/>
        <w:textAlignment w:val="auto"/>
        <w:rPr>
          <w:rFonts w:hint="eastAsia" w:ascii="仿宋_GB2312" w:eastAsia="仿宋_GB2312"/>
          <w:b w:val="0"/>
          <w:bCs/>
          <w:color w:val="000000" w:themeColor="text1"/>
          <w:spacing w:val="0"/>
          <w:sz w:val="32"/>
          <w:szCs w:val="32"/>
          <w:highlight w:val="none"/>
          <w:lang w:eastAsia="zh-CN"/>
          <w14:textFill>
            <w14:solidFill>
              <w14:schemeClr w14:val="tx1"/>
            </w14:solidFill>
          </w14:textFill>
        </w:rPr>
      </w:pPr>
      <w:r>
        <w:rPr>
          <w:rFonts w:ascii="Times New Roman" w:hAnsi="Times New Roman" w:eastAsia="仿宋_GB2312"/>
          <w:b w:val="0"/>
          <w:bCs/>
          <w:color w:val="000000" w:themeColor="text1"/>
          <w:spacing w:val="0"/>
          <w:sz w:val="32"/>
          <w:szCs w:val="32"/>
          <w:highlight w:val="none"/>
          <w14:textFill>
            <w14:solidFill>
              <w14:schemeClr w14:val="tx1"/>
            </w14:solidFill>
          </w14:textFill>
        </w:rPr>
        <w:t>20</w:t>
      </w:r>
      <w:r>
        <w:rPr>
          <w:rFonts w:hint="eastAsia" w:ascii="Times New Roman" w:hAnsi="Times New Roman" w:eastAsia="仿宋_GB2312"/>
          <w:b w:val="0"/>
          <w:bCs/>
          <w:color w:val="000000" w:themeColor="text1"/>
          <w:spacing w:val="0"/>
          <w:sz w:val="32"/>
          <w:szCs w:val="32"/>
          <w:highlight w:val="none"/>
          <w:lang w:val="en-US" w:eastAsia="zh-CN"/>
          <w14:textFill>
            <w14:solidFill>
              <w14:schemeClr w14:val="tx1"/>
            </w14:solidFill>
          </w14:textFill>
        </w:rPr>
        <w:t>22</w:t>
      </w:r>
      <w:r>
        <w:rPr>
          <w:rFonts w:hint="eastAsia" w:ascii="仿宋_GB2312" w:eastAsia="仿宋_GB2312"/>
          <w:b w:val="0"/>
          <w:bCs/>
          <w:color w:val="000000" w:themeColor="text1"/>
          <w:spacing w:val="0"/>
          <w:sz w:val="32"/>
          <w:szCs w:val="32"/>
          <w:highlight w:val="none"/>
          <w14:textFill>
            <w14:solidFill>
              <w14:schemeClr w14:val="tx1"/>
            </w14:solidFill>
          </w14:textFill>
        </w:rPr>
        <w:t>年，</w:t>
      </w:r>
      <w:r>
        <w:rPr>
          <w:rFonts w:hint="eastAsia" w:ascii="仿宋_GB2312" w:eastAsia="仿宋_GB2312"/>
          <w:b w:val="0"/>
          <w:bCs/>
          <w:color w:val="000000" w:themeColor="text1"/>
          <w:spacing w:val="0"/>
          <w:sz w:val="32"/>
          <w:szCs w:val="32"/>
          <w14:textFill>
            <w14:solidFill>
              <w14:schemeClr w14:val="tx1"/>
            </w14:solidFill>
          </w14:textFill>
        </w:rPr>
        <w:t>中共广元市昭化区委</w:t>
      </w:r>
      <w:r>
        <w:rPr>
          <w:rFonts w:hint="eastAsia" w:ascii="仿宋_GB2312" w:eastAsia="仿宋_GB2312"/>
          <w:b w:val="0"/>
          <w:bCs/>
          <w:color w:val="000000" w:themeColor="text1"/>
          <w:spacing w:val="0"/>
          <w:sz w:val="32"/>
          <w:szCs w:val="32"/>
          <w:lang w:eastAsia="zh-CN"/>
          <w14:textFill>
            <w14:solidFill>
              <w14:schemeClr w14:val="tx1"/>
            </w14:solidFill>
          </w14:textFill>
        </w:rPr>
        <w:t>统战部</w:t>
      </w:r>
      <w:r>
        <w:rPr>
          <w:rFonts w:hint="eastAsia" w:ascii="仿宋_GB2312" w:eastAsia="仿宋_GB2312"/>
          <w:b w:val="0"/>
          <w:bCs/>
          <w:color w:val="000000" w:themeColor="text1"/>
          <w:spacing w:val="0"/>
          <w:sz w:val="32"/>
          <w:szCs w:val="32"/>
          <w:highlight w:val="none"/>
          <w14:textFill>
            <w14:solidFill>
              <w14:schemeClr w14:val="tx1"/>
            </w14:solidFill>
          </w14:textFill>
        </w:rPr>
        <w:t>机关运行经费支出</w:t>
      </w:r>
      <w:r>
        <w:rPr>
          <w:rFonts w:hint="eastAsia" w:ascii="Times New Roman" w:hAnsi="Times New Roman" w:eastAsia="仿宋_GB2312"/>
          <w:b w:val="0"/>
          <w:bCs/>
          <w:color w:val="000000" w:themeColor="text1"/>
          <w:spacing w:val="0"/>
          <w:sz w:val="32"/>
          <w:szCs w:val="32"/>
          <w:highlight w:val="none"/>
          <w:lang w:val="en-US" w:eastAsia="zh-CN"/>
          <w14:textFill>
            <w14:solidFill>
              <w14:schemeClr w14:val="tx1"/>
            </w14:solidFill>
          </w14:textFill>
        </w:rPr>
        <w:t>24</w:t>
      </w:r>
      <w:r>
        <w:rPr>
          <w:rFonts w:hint="eastAsia" w:ascii="仿宋_GB2312" w:eastAsia="仿宋_GB2312"/>
          <w:b w:val="0"/>
          <w:bCs/>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仿宋_GB2312"/>
          <w:b w:val="0"/>
          <w:bCs/>
          <w:color w:val="000000" w:themeColor="text1"/>
          <w:spacing w:val="0"/>
          <w:sz w:val="32"/>
          <w:szCs w:val="32"/>
          <w:highlight w:val="none"/>
          <w:lang w:val="en-US" w:eastAsia="zh-CN"/>
          <w14:textFill>
            <w14:solidFill>
              <w14:schemeClr w14:val="tx1"/>
            </w14:solidFill>
          </w14:textFill>
        </w:rPr>
        <w:t>46</w:t>
      </w:r>
      <w:r>
        <w:rPr>
          <w:rFonts w:hint="eastAsia" w:ascii="仿宋_GB2312" w:eastAsia="仿宋_GB2312"/>
          <w:b w:val="0"/>
          <w:bCs/>
          <w:color w:val="000000" w:themeColor="text1"/>
          <w:spacing w:val="0"/>
          <w:sz w:val="32"/>
          <w:szCs w:val="32"/>
          <w:highlight w:val="none"/>
          <w14:textFill>
            <w14:solidFill>
              <w14:schemeClr w14:val="tx1"/>
            </w14:solidFill>
          </w14:textFill>
        </w:rPr>
        <w:t>万元，比</w:t>
      </w:r>
      <w:r>
        <w:rPr>
          <w:rFonts w:ascii="Times New Roman" w:hAnsi="Times New Roman" w:eastAsia="仿宋_GB2312"/>
          <w:b w:val="0"/>
          <w:bCs/>
          <w:color w:val="000000" w:themeColor="text1"/>
          <w:spacing w:val="0"/>
          <w:sz w:val="32"/>
          <w:szCs w:val="32"/>
          <w:highlight w:val="none"/>
          <w14:textFill>
            <w14:solidFill>
              <w14:schemeClr w14:val="tx1"/>
            </w14:solidFill>
          </w14:textFill>
        </w:rPr>
        <w:t>20</w:t>
      </w:r>
      <w:r>
        <w:rPr>
          <w:rFonts w:hint="eastAsia" w:ascii="Times New Roman" w:hAnsi="Times New Roman" w:eastAsia="仿宋_GB2312"/>
          <w:b w:val="0"/>
          <w:bCs/>
          <w:color w:val="000000" w:themeColor="text1"/>
          <w:spacing w:val="0"/>
          <w:sz w:val="32"/>
          <w:szCs w:val="32"/>
          <w:highlight w:val="none"/>
          <w:lang w:val="en-US" w:eastAsia="zh-CN"/>
          <w14:textFill>
            <w14:solidFill>
              <w14:schemeClr w14:val="tx1"/>
            </w14:solidFill>
          </w14:textFill>
        </w:rPr>
        <w:t>21</w:t>
      </w:r>
      <w:r>
        <w:rPr>
          <w:rFonts w:hint="eastAsia" w:ascii="仿宋_GB2312" w:eastAsia="仿宋_GB2312"/>
          <w:b w:val="0"/>
          <w:bCs/>
          <w:color w:val="000000" w:themeColor="text1"/>
          <w:spacing w:val="0"/>
          <w:sz w:val="32"/>
          <w:szCs w:val="32"/>
          <w:highlight w:val="none"/>
          <w14:textFill>
            <w14:solidFill>
              <w14:schemeClr w14:val="tx1"/>
            </w14:solidFill>
          </w14:textFill>
        </w:rPr>
        <w:t>年减少</w:t>
      </w:r>
      <w:r>
        <w:rPr>
          <w:rFonts w:hint="eastAsia" w:ascii="Times New Roman" w:hAnsi="Times New Roman" w:eastAsia="仿宋_GB2312"/>
          <w:b w:val="0"/>
          <w:bCs/>
          <w:color w:val="000000" w:themeColor="text1"/>
          <w:spacing w:val="0"/>
          <w:sz w:val="32"/>
          <w:szCs w:val="32"/>
          <w:highlight w:val="none"/>
          <w:lang w:val="en-US" w:eastAsia="zh-CN"/>
          <w14:textFill>
            <w14:solidFill>
              <w14:schemeClr w14:val="tx1"/>
            </w14:solidFill>
          </w14:textFill>
        </w:rPr>
        <w:t>49</w:t>
      </w:r>
      <w:r>
        <w:rPr>
          <w:rFonts w:hint="eastAsia" w:ascii="仿宋_GB2312" w:eastAsia="仿宋_GB2312"/>
          <w:b w:val="0"/>
          <w:bCs/>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仿宋_GB2312"/>
          <w:b w:val="0"/>
          <w:bCs/>
          <w:color w:val="000000" w:themeColor="text1"/>
          <w:spacing w:val="0"/>
          <w:sz w:val="32"/>
          <w:szCs w:val="32"/>
          <w:highlight w:val="none"/>
          <w:lang w:val="en-US" w:eastAsia="zh-CN"/>
          <w14:textFill>
            <w14:solidFill>
              <w14:schemeClr w14:val="tx1"/>
            </w14:solidFill>
          </w14:textFill>
        </w:rPr>
        <w:t>05</w:t>
      </w:r>
      <w:r>
        <w:rPr>
          <w:rFonts w:hint="eastAsia" w:ascii="仿宋_GB2312" w:eastAsia="仿宋_GB2312"/>
          <w:b w:val="0"/>
          <w:bCs/>
          <w:color w:val="000000" w:themeColor="text1"/>
          <w:spacing w:val="0"/>
          <w:sz w:val="32"/>
          <w:szCs w:val="32"/>
          <w:highlight w:val="none"/>
          <w14:textFill>
            <w14:solidFill>
              <w14:schemeClr w14:val="tx1"/>
            </w14:solidFill>
          </w14:textFill>
        </w:rPr>
        <w:t>万元，下降</w:t>
      </w:r>
      <w:r>
        <w:rPr>
          <w:rFonts w:hint="eastAsia" w:ascii="Times New Roman" w:hAnsi="Times New Roman" w:eastAsia="仿宋_GB2312"/>
          <w:b w:val="0"/>
          <w:bCs/>
          <w:color w:val="000000" w:themeColor="text1"/>
          <w:spacing w:val="0"/>
          <w:sz w:val="32"/>
          <w:szCs w:val="32"/>
          <w:highlight w:val="none"/>
          <w:lang w:val="en-US" w:eastAsia="zh-CN"/>
          <w14:textFill>
            <w14:solidFill>
              <w14:schemeClr w14:val="tx1"/>
            </w14:solidFill>
          </w14:textFill>
        </w:rPr>
        <w:t>66</w:t>
      </w:r>
      <w:r>
        <w:rPr>
          <w:rFonts w:hint="eastAsia" w:ascii="仿宋_GB2312" w:eastAsia="仿宋_GB2312"/>
          <w:b w:val="0"/>
          <w:bCs/>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仿宋_GB2312"/>
          <w:b w:val="0"/>
          <w:bCs/>
          <w:color w:val="000000" w:themeColor="text1"/>
          <w:spacing w:val="0"/>
          <w:sz w:val="32"/>
          <w:szCs w:val="32"/>
          <w:highlight w:val="none"/>
          <w:lang w:val="en-US" w:eastAsia="zh-CN"/>
          <w14:textFill>
            <w14:solidFill>
              <w14:schemeClr w14:val="tx1"/>
            </w14:solidFill>
          </w14:textFill>
        </w:rPr>
        <w:t>7</w:t>
      </w:r>
      <w:r>
        <w:rPr>
          <w:rFonts w:ascii="仿宋_GB2312" w:eastAsia="仿宋_GB2312"/>
          <w:b w:val="0"/>
          <w:bCs/>
          <w:color w:val="000000" w:themeColor="text1"/>
          <w:spacing w:val="0"/>
          <w:sz w:val="32"/>
          <w:szCs w:val="32"/>
          <w:highlight w:val="none"/>
          <w14:textFill>
            <w14:solidFill>
              <w14:schemeClr w14:val="tx1"/>
            </w14:solidFill>
          </w14:textFill>
        </w:rPr>
        <w:t>%</w:t>
      </w:r>
      <w:r>
        <w:rPr>
          <w:rFonts w:hint="eastAsia" w:ascii="仿宋_GB2312" w:eastAsia="仿宋_GB2312"/>
          <w:b w:val="0"/>
          <w:bCs/>
          <w:color w:val="000000" w:themeColor="text1"/>
          <w:spacing w:val="0"/>
          <w:sz w:val="32"/>
          <w:szCs w:val="32"/>
          <w:highlight w:val="none"/>
          <w14:textFill>
            <w14:solidFill>
              <w14:schemeClr w14:val="tx1"/>
            </w14:solidFill>
          </w14:textFill>
        </w:rPr>
        <w:t>。主要原因是</w:t>
      </w:r>
      <w:r>
        <w:rPr>
          <w:rFonts w:hint="eastAsia" w:ascii="仿宋_GB2312" w:eastAsia="仿宋_GB2312"/>
          <w:b w:val="0"/>
          <w:bCs/>
          <w:color w:val="000000" w:themeColor="text1"/>
          <w:spacing w:val="0"/>
          <w:sz w:val="32"/>
          <w:szCs w:val="32"/>
          <w:highlight w:val="none"/>
          <w:lang w:eastAsia="zh-CN"/>
          <w14:textFill>
            <w14:solidFill>
              <w14:schemeClr w14:val="tx1"/>
            </w14:solidFill>
          </w14:textFill>
        </w:rPr>
        <w:t>人员减少与项目调整。</w:t>
      </w:r>
    </w:p>
    <w:p w14:paraId="13B624AB">
      <w:pPr>
        <w:keepNext w:val="0"/>
        <w:keepLines w:val="0"/>
        <w:pageBreakBefore w:val="0"/>
        <w:kinsoku/>
        <w:wordWrap/>
        <w:overflowPunct/>
        <w:topLinePunct w:val="0"/>
        <w:bidi w:val="0"/>
        <w:snapToGrid/>
        <w:spacing w:line="600" w:lineRule="exact"/>
        <w:ind w:firstLine="640" w:firstLineChars="200"/>
        <w:textAlignment w:val="auto"/>
        <w:outlineLvl w:val="2"/>
        <w:rPr>
          <w:rFonts w:hint="eastAsia" w:ascii="楷体_GB2312" w:hAnsi="楷体_GB2312" w:eastAsia="楷体_GB2312" w:cs="楷体_GB2312"/>
          <w:b w:val="0"/>
          <w:bCs/>
          <w:color w:val="000000" w:themeColor="text1"/>
          <w:spacing w:val="0"/>
          <w:sz w:val="32"/>
          <w:szCs w:val="32"/>
          <w:highlight w:val="none"/>
          <w14:textFill>
            <w14:solidFill>
              <w14:schemeClr w14:val="tx1"/>
            </w14:solidFill>
          </w14:textFill>
        </w:rPr>
      </w:pPr>
      <w:bookmarkStart w:id="47" w:name="_Toc15377223"/>
      <w:r>
        <w:rPr>
          <w:rFonts w:hint="eastAsia" w:ascii="楷体_GB2312" w:hAnsi="楷体_GB2312" w:eastAsia="楷体_GB2312" w:cs="楷体_GB2312"/>
          <w:b w:val="0"/>
          <w:bCs/>
          <w:color w:val="000000" w:themeColor="text1"/>
          <w:spacing w:val="0"/>
          <w:sz w:val="32"/>
          <w:szCs w:val="32"/>
          <w:highlight w:val="none"/>
          <w14:textFill>
            <w14:solidFill>
              <w14:schemeClr w14:val="tx1"/>
            </w14:solidFill>
          </w14:textFill>
        </w:rPr>
        <w:t>（二）政府采购支出情况</w:t>
      </w:r>
      <w:bookmarkEnd w:id="47"/>
    </w:p>
    <w:p w14:paraId="226E60E4">
      <w:pPr>
        <w:keepNext w:val="0"/>
        <w:keepLines w:val="0"/>
        <w:pageBreakBefore w:val="0"/>
        <w:kinsoku/>
        <w:wordWrap/>
        <w:overflowPunct/>
        <w:topLinePunct w:val="0"/>
        <w:bidi w:val="0"/>
        <w:snapToGrid/>
        <w:spacing w:line="600" w:lineRule="exact"/>
        <w:ind w:firstLine="640" w:firstLineChars="200"/>
        <w:textAlignment w:val="auto"/>
        <w:rPr>
          <w:rFonts w:ascii="仿宋_GB2312" w:eastAsia="仿宋_GB2312"/>
          <w:b w:val="0"/>
          <w:bCs/>
          <w:color w:val="000000" w:themeColor="text1"/>
          <w:spacing w:val="0"/>
          <w:sz w:val="32"/>
          <w:szCs w:val="32"/>
          <w:highlight w:val="none"/>
          <w14:textFill>
            <w14:solidFill>
              <w14:schemeClr w14:val="tx1"/>
            </w14:solidFill>
          </w14:textFill>
        </w:rPr>
      </w:pPr>
      <w:r>
        <w:rPr>
          <w:rFonts w:hint="eastAsia" w:ascii="Times New Roman" w:hAnsi="Times New Roman" w:eastAsia="仿宋_GB2312"/>
          <w:b w:val="0"/>
          <w:bCs/>
          <w:color w:val="000000" w:themeColor="text1"/>
          <w:spacing w:val="0"/>
          <w:sz w:val="32"/>
          <w:szCs w:val="32"/>
          <w:highlight w:val="none"/>
          <w:lang w:eastAsia="zh-CN"/>
          <w14:textFill>
            <w14:solidFill>
              <w14:schemeClr w14:val="tx1"/>
            </w14:solidFill>
          </w14:textFill>
        </w:rPr>
        <w:t>2022</w:t>
      </w:r>
      <w:r>
        <w:rPr>
          <w:rFonts w:hint="eastAsia" w:ascii="仿宋_GB2312" w:eastAsia="仿宋_GB2312"/>
          <w:b w:val="0"/>
          <w:bCs/>
          <w:color w:val="000000" w:themeColor="text1"/>
          <w:spacing w:val="0"/>
          <w:sz w:val="32"/>
          <w:szCs w:val="32"/>
          <w:highlight w:val="none"/>
          <w14:textFill>
            <w14:solidFill>
              <w14:schemeClr w14:val="tx1"/>
            </w14:solidFill>
          </w14:textFill>
        </w:rPr>
        <w:t>年，</w:t>
      </w:r>
      <w:r>
        <w:rPr>
          <w:rFonts w:hint="eastAsia" w:ascii="仿宋_GB2312" w:eastAsia="仿宋_GB2312"/>
          <w:b w:val="0"/>
          <w:bCs/>
          <w:color w:val="000000" w:themeColor="text1"/>
          <w:spacing w:val="0"/>
          <w:sz w:val="32"/>
          <w:szCs w:val="32"/>
          <w:highlight w:val="none"/>
          <w:lang w:eastAsia="zh-CN"/>
          <w14:textFill>
            <w14:solidFill>
              <w14:schemeClr w14:val="tx1"/>
            </w14:solidFill>
          </w14:textFill>
        </w:rPr>
        <w:t>本单位</w:t>
      </w:r>
      <w:r>
        <w:rPr>
          <w:rFonts w:hint="eastAsia" w:ascii="仿宋_GB2312" w:eastAsia="仿宋_GB2312"/>
          <w:b w:val="0"/>
          <w:bCs/>
          <w:color w:val="000000" w:themeColor="text1"/>
          <w:spacing w:val="0"/>
          <w:sz w:val="32"/>
          <w:szCs w:val="32"/>
          <w:highlight w:val="none"/>
          <w14:textFill>
            <w14:solidFill>
              <w14:schemeClr w14:val="tx1"/>
            </w14:solidFill>
          </w14:textFill>
        </w:rPr>
        <w:t>政府采购支出总额</w:t>
      </w:r>
      <w:r>
        <w:rPr>
          <w:rFonts w:hint="eastAsia" w:ascii="Times New Roman" w:hAnsi="Times New Roman" w:eastAsia="仿宋_GB2312"/>
          <w:b w:val="0"/>
          <w:bCs/>
          <w:color w:val="000000" w:themeColor="text1"/>
          <w:spacing w:val="0"/>
          <w:sz w:val="32"/>
          <w:szCs w:val="32"/>
          <w:highlight w:val="none"/>
          <w:lang w:val="en-US" w:eastAsia="zh-CN"/>
          <w14:textFill>
            <w14:solidFill>
              <w14:schemeClr w14:val="tx1"/>
            </w14:solidFill>
          </w14:textFill>
        </w:rPr>
        <w:t>0</w:t>
      </w:r>
      <w:r>
        <w:rPr>
          <w:rFonts w:hint="eastAsia" w:ascii="仿宋_GB2312" w:eastAsia="仿宋_GB2312"/>
          <w:b w:val="0"/>
          <w:bCs/>
          <w:color w:val="000000" w:themeColor="text1"/>
          <w:spacing w:val="0"/>
          <w:sz w:val="32"/>
          <w:szCs w:val="32"/>
          <w:highlight w:val="none"/>
          <w14:textFill>
            <w14:solidFill>
              <w14:schemeClr w14:val="tx1"/>
            </w14:solidFill>
          </w14:textFill>
        </w:rPr>
        <w:t>万元，</w:t>
      </w:r>
      <w:r>
        <w:rPr>
          <w:rFonts w:hint="eastAsia" w:ascii="仿宋" w:hAnsi="仿宋" w:eastAsia="仿宋_GB2312"/>
          <w:b w:val="0"/>
          <w:bCs/>
          <w:color w:val="000000" w:themeColor="text1"/>
          <w:spacing w:val="0"/>
          <w:sz w:val="32"/>
          <w:szCs w:val="32"/>
          <w:highlight w:val="none"/>
          <w:lang w:val="en-US" w:eastAsia="zh-CN"/>
          <w14:textFill>
            <w14:solidFill>
              <w14:schemeClr w14:val="tx1"/>
            </w14:solidFill>
          </w14:textFill>
        </w:rPr>
        <w:t>年初未安排预算。</w:t>
      </w:r>
    </w:p>
    <w:p w14:paraId="3F8DA197">
      <w:pPr>
        <w:keepNext w:val="0"/>
        <w:keepLines w:val="0"/>
        <w:pageBreakBefore w:val="0"/>
        <w:kinsoku/>
        <w:wordWrap/>
        <w:overflowPunct/>
        <w:topLinePunct w:val="0"/>
        <w:bidi w:val="0"/>
        <w:snapToGrid/>
        <w:spacing w:line="600" w:lineRule="exact"/>
        <w:ind w:firstLine="640" w:firstLineChars="200"/>
        <w:textAlignment w:val="auto"/>
        <w:outlineLvl w:val="2"/>
        <w:rPr>
          <w:rFonts w:hint="eastAsia" w:ascii="楷体_GB2312" w:hAnsi="楷体_GB2312" w:eastAsia="楷体_GB2312" w:cs="楷体_GB2312"/>
          <w:b w:val="0"/>
          <w:bCs/>
          <w:color w:val="000000" w:themeColor="text1"/>
          <w:spacing w:val="0"/>
          <w:sz w:val="32"/>
          <w:szCs w:val="32"/>
          <w:highlight w:val="none"/>
          <w14:textFill>
            <w14:solidFill>
              <w14:schemeClr w14:val="tx1"/>
            </w14:solidFill>
          </w14:textFill>
        </w:rPr>
      </w:pPr>
      <w:bookmarkStart w:id="48" w:name="_Toc15377224"/>
      <w:r>
        <w:rPr>
          <w:rFonts w:hint="eastAsia" w:ascii="楷体_GB2312" w:hAnsi="楷体_GB2312" w:eastAsia="楷体_GB2312" w:cs="楷体_GB2312"/>
          <w:b w:val="0"/>
          <w:bCs/>
          <w:color w:val="000000" w:themeColor="text1"/>
          <w:spacing w:val="0"/>
          <w:sz w:val="32"/>
          <w:szCs w:val="32"/>
          <w:highlight w:val="none"/>
          <w14:textFill>
            <w14:solidFill>
              <w14:schemeClr w14:val="tx1"/>
            </w14:solidFill>
          </w14:textFill>
        </w:rPr>
        <w:t>（三）国有资产占有使用情况</w:t>
      </w:r>
      <w:bookmarkEnd w:id="48"/>
    </w:p>
    <w:p w14:paraId="7CCC1E43">
      <w:pPr>
        <w:keepNext w:val="0"/>
        <w:keepLines w:val="0"/>
        <w:pageBreakBefore w:val="0"/>
        <w:kinsoku/>
        <w:wordWrap/>
        <w:overflowPunct/>
        <w:topLinePunct w:val="0"/>
        <w:autoSpaceDE w:val="0"/>
        <w:autoSpaceDN w:val="0"/>
        <w:bidi w:val="0"/>
        <w:adjustRightInd w:val="0"/>
        <w:snapToGrid/>
        <w:spacing w:line="600" w:lineRule="exact"/>
        <w:ind w:firstLine="640" w:firstLineChars="200"/>
        <w:jc w:val="left"/>
        <w:textAlignment w:val="auto"/>
        <w:rPr>
          <w:rFonts w:hint="eastAsia" w:ascii="仿宋_GB2312" w:eastAsia="仿宋_GB2312"/>
          <w:b w:val="0"/>
          <w:bCs/>
          <w:color w:val="000000" w:themeColor="text1"/>
          <w:spacing w:val="0"/>
          <w:sz w:val="32"/>
          <w:szCs w:val="32"/>
          <w:highlight w:val="none"/>
          <w14:textFill>
            <w14:solidFill>
              <w14:schemeClr w14:val="tx1"/>
            </w14:solidFill>
          </w14:textFill>
        </w:rPr>
      </w:pPr>
      <w:r>
        <w:rPr>
          <w:rFonts w:hint="eastAsia" w:ascii="仿宋_GB2312" w:eastAsia="仿宋_GB2312"/>
          <w:b w:val="0"/>
          <w:bCs/>
          <w:color w:val="000000" w:themeColor="text1"/>
          <w:spacing w:val="0"/>
          <w:sz w:val="32"/>
          <w:szCs w:val="32"/>
          <w:highlight w:val="none"/>
          <w14:textFill>
            <w14:solidFill>
              <w14:schemeClr w14:val="tx1"/>
            </w14:solidFill>
          </w14:textFill>
        </w:rPr>
        <w:t>截至</w:t>
      </w:r>
      <w:r>
        <w:rPr>
          <w:rFonts w:ascii="Times New Roman" w:hAnsi="Times New Roman" w:eastAsia="仿宋_GB2312"/>
          <w:b w:val="0"/>
          <w:bCs/>
          <w:color w:val="000000" w:themeColor="text1"/>
          <w:spacing w:val="0"/>
          <w:sz w:val="32"/>
          <w:szCs w:val="32"/>
          <w:highlight w:val="none"/>
          <w14:textFill>
            <w14:solidFill>
              <w14:schemeClr w14:val="tx1"/>
            </w14:solidFill>
          </w14:textFill>
        </w:rPr>
        <w:t>20</w:t>
      </w:r>
      <w:r>
        <w:rPr>
          <w:rFonts w:hint="eastAsia" w:ascii="Times New Roman" w:hAnsi="Times New Roman" w:eastAsia="仿宋_GB2312"/>
          <w:b w:val="0"/>
          <w:bCs/>
          <w:color w:val="000000" w:themeColor="text1"/>
          <w:spacing w:val="0"/>
          <w:sz w:val="32"/>
          <w:szCs w:val="32"/>
          <w:highlight w:val="none"/>
          <w:lang w:val="en-US" w:eastAsia="zh-CN"/>
          <w14:textFill>
            <w14:solidFill>
              <w14:schemeClr w14:val="tx1"/>
            </w14:solidFill>
          </w14:textFill>
        </w:rPr>
        <w:t>22</w:t>
      </w:r>
      <w:r>
        <w:rPr>
          <w:rFonts w:hint="eastAsia" w:ascii="仿宋_GB2312" w:eastAsia="仿宋_GB2312"/>
          <w:b w:val="0"/>
          <w:bCs/>
          <w:color w:val="000000" w:themeColor="text1"/>
          <w:spacing w:val="0"/>
          <w:sz w:val="32"/>
          <w:szCs w:val="32"/>
          <w:highlight w:val="none"/>
          <w14:textFill>
            <w14:solidFill>
              <w14:schemeClr w14:val="tx1"/>
            </w14:solidFill>
          </w14:textFill>
        </w:rPr>
        <w:t>年</w:t>
      </w:r>
      <w:r>
        <w:rPr>
          <w:rFonts w:ascii="Times New Roman" w:hAnsi="Times New Roman" w:eastAsia="仿宋_GB2312"/>
          <w:b w:val="0"/>
          <w:bCs/>
          <w:color w:val="000000" w:themeColor="text1"/>
          <w:spacing w:val="0"/>
          <w:sz w:val="32"/>
          <w:szCs w:val="32"/>
          <w:highlight w:val="none"/>
          <w14:textFill>
            <w14:solidFill>
              <w14:schemeClr w14:val="tx1"/>
            </w14:solidFill>
          </w14:textFill>
        </w:rPr>
        <w:t>12</w:t>
      </w:r>
      <w:r>
        <w:rPr>
          <w:rFonts w:hint="eastAsia" w:ascii="仿宋_GB2312" w:eastAsia="仿宋_GB2312"/>
          <w:b w:val="0"/>
          <w:bCs/>
          <w:color w:val="000000" w:themeColor="text1"/>
          <w:spacing w:val="0"/>
          <w:sz w:val="32"/>
          <w:szCs w:val="32"/>
          <w:highlight w:val="none"/>
          <w14:textFill>
            <w14:solidFill>
              <w14:schemeClr w14:val="tx1"/>
            </w14:solidFill>
          </w14:textFill>
        </w:rPr>
        <w:t>月</w:t>
      </w:r>
      <w:r>
        <w:rPr>
          <w:rFonts w:ascii="Times New Roman" w:hAnsi="Times New Roman" w:eastAsia="仿宋_GB2312"/>
          <w:b w:val="0"/>
          <w:bCs/>
          <w:color w:val="000000" w:themeColor="text1"/>
          <w:spacing w:val="0"/>
          <w:sz w:val="32"/>
          <w:szCs w:val="32"/>
          <w:highlight w:val="none"/>
          <w14:textFill>
            <w14:solidFill>
              <w14:schemeClr w14:val="tx1"/>
            </w14:solidFill>
          </w14:textFill>
        </w:rPr>
        <w:t>31</w:t>
      </w:r>
      <w:r>
        <w:rPr>
          <w:rFonts w:hint="eastAsia" w:ascii="仿宋_GB2312" w:eastAsia="仿宋_GB2312"/>
          <w:b w:val="0"/>
          <w:bCs/>
          <w:color w:val="000000" w:themeColor="text1"/>
          <w:spacing w:val="0"/>
          <w:sz w:val="32"/>
          <w:szCs w:val="32"/>
          <w:highlight w:val="none"/>
          <w14:textFill>
            <w14:solidFill>
              <w14:schemeClr w14:val="tx1"/>
            </w14:solidFill>
          </w14:textFill>
        </w:rPr>
        <w:t>日，</w:t>
      </w:r>
      <w:r>
        <w:rPr>
          <w:rFonts w:hint="eastAsia" w:ascii="仿宋_GB2312" w:eastAsia="仿宋_GB2312"/>
          <w:b w:val="0"/>
          <w:bCs/>
          <w:color w:val="000000" w:themeColor="text1"/>
          <w:spacing w:val="0"/>
          <w:sz w:val="32"/>
          <w:szCs w:val="32"/>
          <w:lang w:eastAsia="zh-CN"/>
          <w14:textFill>
            <w14:solidFill>
              <w14:schemeClr w14:val="tx1"/>
            </w14:solidFill>
          </w14:textFill>
        </w:rPr>
        <w:t>无国有资产占有使用情况</w:t>
      </w:r>
      <w:r>
        <w:rPr>
          <w:rFonts w:hint="eastAsia" w:ascii="仿宋_GB2312" w:eastAsia="仿宋_GB2312"/>
          <w:b w:val="0"/>
          <w:bCs/>
          <w:color w:val="000000" w:themeColor="text1"/>
          <w:spacing w:val="0"/>
          <w:sz w:val="32"/>
          <w:szCs w:val="32"/>
          <w:highlight w:val="none"/>
          <w14:textFill>
            <w14:solidFill>
              <w14:schemeClr w14:val="tx1"/>
            </w14:solidFill>
          </w14:textFill>
        </w:rPr>
        <w:t>。</w:t>
      </w:r>
    </w:p>
    <w:p w14:paraId="42DFB86F">
      <w:pPr>
        <w:keepNext w:val="0"/>
        <w:keepLines w:val="0"/>
        <w:pageBreakBefore w:val="0"/>
        <w:kinsoku/>
        <w:wordWrap/>
        <w:overflowPunct/>
        <w:topLinePunct w:val="0"/>
        <w:bidi w:val="0"/>
        <w:snapToGrid/>
        <w:spacing w:line="600" w:lineRule="exact"/>
        <w:ind w:firstLine="640" w:firstLineChars="200"/>
        <w:textAlignment w:val="auto"/>
        <w:outlineLvl w:val="2"/>
        <w:rPr>
          <w:rFonts w:hint="eastAsia" w:ascii="楷体_GB2312" w:hAnsi="楷体_GB2312" w:eastAsia="楷体_GB2312" w:cs="楷体_GB2312"/>
          <w:b w:val="0"/>
          <w:bCs/>
          <w:color w:val="000000" w:themeColor="text1"/>
          <w:spacing w:val="0"/>
          <w:sz w:val="32"/>
          <w:szCs w:val="32"/>
          <w:highlight w:val="none"/>
          <w14:textFill>
            <w14:solidFill>
              <w14:schemeClr w14:val="tx1"/>
            </w14:solidFill>
          </w14:textFill>
        </w:rPr>
      </w:pPr>
      <w:r>
        <w:rPr>
          <w:rFonts w:hint="eastAsia" w:ascii="楷体_GB2312" w:hAnsi="楷体_GB2312" w:eastAsia="楷体_GB2312" w:cs="楷体_GB2312"/>
          <w:b w:val="0"/>
          <w:bCs/>
          <w:color w:val="000000" w:themeColor="text1"/>
          <w:spacing w:val="0"/>
          <w:sz w:val="32"/>
          <w:szCs w:val="32"/>
          <w:highlight w:val="none"/>
          <w14:textFill>
            <w14:solidFill>
              <w14:schemeClr w14:val="tx1"/>
            </w14:solidFill>
          </w14:textFill>
        </w:rPr>
        <w:t>（四）预算绩效管理情况</w:t>
      </w:r>
    </w:p>
    <w:p w14:paraId="5DF67531">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b w:val="0"/>
          <w:bCs/>
          <w:color w:val="000000" w:themeColor="text1"/>
          <w:spacing w:val="0"/>
          <w:sz w:val="32"/>
          <w:szCs w:val="32"/>
          <w:highlight w:val="none"/>
          <w14:textFill>
            <w14:solidFill>
              <w14:schemeClr w14:val="tx1"/>
            </w14:solidFill>
          </w14:textFill>
        </w:rPr>
        <w:t>根据预算绩效管理要求，本部门(单位）在</w:t>
      </w:r>
      <w:r>
        <w:rPr>
          <w:rFonts w:hint="eastAsia" w:ascii="Times New Roman" w:hAnsi="Times New Roman" w:eastAsia="仿宋_GB2312" w:cs="仿宋_GB2312"/>
          <w:b w:val="0"/>
          <w:bCs/>
          <w:color w:val="000000" w:themeColor="text1"/>
          <w:spacing w:val="0"/>
          <w:sz w:val="32"/>
          <w:szCs w:val="32"/>
          <w:highlight w:val="none"/>
          <w14:textFill>
            <w14:solidFill>
              <w14:schemeClr w14:val="tx1"/>
            </w14:solidFill>
          </w14:textFill>
        </w:rPr>
        <w:t>2022</w:t>
      </w:r>
      <w:r>
        <w:rPr>
          <w:rFonts w:hint="eastAsia" w:ascii="仿宋_GB2312" w:hAnsi="仿宋_GB2312" w:eastAsia="仿宋_GB2312" w:cs="仿宋_GB2312"/>
          <w:b w:val="0"/>
          <w:bCs/>
          <w:color w:val="000000" w:themeColor="text1"/>
          <w:spacing w:val="0"/>
          <w:sz w:val="32"/>
          <w:szCs w:val="32"/>
          <w:highlight w:val="none"/>
          <w14:textFill>
            <w14:solidFill>
              <w14:schemeClr w14:val="tx1"/>
            </w14:solidFill>
          </w14:textFill>
        </w:rPr>
        <w:t>年度预算编制阶段，组织对</w:t>
      </w:r>
      <w:r>
        <w:rPr>
          <w:rFonts w:hint="eastAsia" w:ascii="仿宋_GB2312" w:hAnsi="仿宋_GB2312" w:eastAsia="仿宋_GB2312" w:cs="仿宋_GB2312"/>
          <w:b w:val="0"/>
          <w:bCs/>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b w:val="0"/>
          <w:bCs/>
          <w:color w:val="000000" w:themeColor="text1"/>
          <w:spacing w:val="0"/>
          <w:sz w:val="32"/>
          <w:szCs w:val="32"/>
          <w:highlight w:val="none"/>
          <w14:textFill>
            <w14:solidFill>
              <w14:schemeClr w14:val="tx1"/>
            </w14:solidFill>
          </w14:textFill>
        </w:rPr>
        <w:t>民族宗教工作经费</w:t>
      </w:r>
      <w:r>
        <w:rPr>
          <w:rFonts w:hint="eastAsia" w:ascii="仿宋_GB2312" w:hAnsi="仿宋_GB2312" w:eastAsia="仿宋_GB2312" w:cs="仿宋_GB2312"/>
          <w:b w:val="0"/>
          <w:bCs/>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b w:val="0"/>
          <w:bCs/>
          <w:color w:val="000000" w:themeColor="text1"/>
          <w:spacing w:val="0"/>
          <w:sz w:val="32"/>
          <w:szCs w:val="32"/>
          <w:highlight w:val="none"/>
          <w14:textFill>
            <w14:solidFill>
              <w14:schemeClr w14:val="tx1"/>
            </w14:solidFill>
          </w14:textFill>
        </w:rPr>
        <w:t>等</w:t>
      </w:r>
      <w:r>
        <w:rPr>
          <w:rFonts w:hint="eastAsia" w:ascii="Times New Roman" w:hAnsi="Times New Roman" w:eastAsia="仿宋_GB2312" w:cs="仿宋_GB2312"/>
          <w:b w:val="0"/>
          <w:bCs/>
          <w:color w:val="000000" w:themeColor="text1"/>
          <w:spacing w:val="0"/>
          <w:sz w:val="32"/>
          <w:szCs w:val="32"/>
          <w:highlight w:val="none"/>
          <w:lang w:val="en-US" w:eastAsia="zh-CN"/>
          <w14:textFill>
            <w14:solidFill>
              <w14:schemeClr w14:val="tx1"/>
            </w14:solidFill>
          </w14:textFill>
        </w:rPr>
        <w:t>9</w:t>
      </w:r>
      <w:r>
        <w:rPr>
          <w:rFonts w:hint="eastAsia" w:ascii="仿宋_GB2312" w:hAnsi="仿宋_GB2312" w:eastAsia="仿宋_GB2312" w:cs="仿宋_GB2312"/>
          <w:b w:val="0"/>
          <w:bCs/>
          <w:color w:val="000000" w:themeColor="text1"/>
          <w:spacing w:val="0"/>
          <w:sz w:val="32"/>
          <w:szCs w:val="32"/>
          <w:highlight w:val="none"/>
          <w14:textFill>
            <w14:solidFill>
              <w14:schemeClr w14:val="tx1"/>
            </w14:solidFill>
          </w14:textFill>
        </w:rPr>
        <w:t>个</w:t>
      </w:r>
      <w:r>
        <w:rPr>
          <w:rFonts w:hint="eastAsia" w:ascii="仿宋_GB2312" w:hAnsi="仿宋_GB2312" w:eastAsia="仿宋_GB2312" w:cs="仿宋_GB2312"/>
          <w:b w:val="0"/>
          <w:bCs/>
          <w:color w:val="000000" w:themeColor="text1"/>
          <w:spacing w:val="0"/>
          <w:sz w:val="32"/>
          <w:szCs w:val="32"/>
          <w:highlight w:val="none"/>
          <w:lang w:eastAsia="zh-CN"/>
          <w14:textFill>
            <w14:solidFill>
              <w14:schemeClr w14:val="tx1"/>
            </w14:solidFill>
          </w14:textFill>
        </w:rPr>
        <w:t>项目</w:t>
      </w:r>
      <w:r>
        <w:rPr>
          <w:rFonts w:hint="eastAsia" w:ascii="仿宋_GB2312" w:hAnsi="仿宋_GB2312" w:eastAsia="仿宋_GB2312" w:cs="仿宋_GB2312"/>
          <w:b w:val="0"/>
          <w:bCs/>
          <w:color w:val="000000" w:themeColor="text1"/>
          <w:spacing w:val="0"/>
          <w:sz w:val="32"/>
          <w:szCs w:val="32"/>
          <w:highlight w:val="none"/>
          <w14:textFill>
            <w14:solidFill>
              <w14:schemeClr w14:val="tx1"/>
            </w14:solidFill>
          </w14:textFill>
        </w:rPr>
        <w:t>开展了预算事前绩效评估；对部门整体和所有项目支出编制了绩效目标，预算执行中，按照财政要求全面开展了绩效运行监控；组织对</w:t>
      </w:r>
      <w:r>
        <w:rPr>
          <w:rFonts w:hint="eastAsia" w:ascii="Times New Roman" w:hAnsi="Times New Roman" w:eastAsia="仿宋_GB2312" w:cs="仿宋_GB2312"/>
          <w:b w:val="0"/>
          <w:bCs/>
          <w:color w:val="000000" w:themeColor="text1"/>
          <w:spacing w:val="0"/>
          <w:sz w:val="32"/>
          <w:szCs w:val="32"/>
          <w:highlight w:val="none"/>
          <w14:textFill>
            <w14:solidFill>
              <w14:schemeClr w14:val="tx1"/>
            </w14:solidFill>
          </w14:textFill>
        </w:rPr>
        <w:t>2022</w:t>
      </w:r>
      <w:r>
        <w:rPr>
          <w:rFonts w:hint="eastAsia" w:ascii="仿宋_GB2312" w:hAnsi="仿宋_GB2312" w:eastAsia="仿宋_GB2312" w:cs="仿宋_GB2312"/>
          <w:b w:val="0"/>
          <w:bCs/>
          <w:color w:val="000000" w:themeColor="text1"/>
          <w:spacing w:val="0"/>
          <w:sz w:val="32"/>
          <w:szCs w:val="32"/>
          <w:highlight w:val="none"/>
          <w14:textFill>
            <w14:solidFill>
              <w14:schemeClr w14:val="tx1"/>
            </w14:solidFill>
          </w14:textFill>
        </w:rPr>
        <w:t>年度一般公共预算支出等全覆</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盖开展了绩效自评，形成了</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中共广元市昭化区委统战部</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部门整体绩效自评报告（表)、民族宗教工作经费等</w:t>
      </w:r>
      <w:r>
        <w:rPr>
          <w:rFonts w:hint="eastAsia" w:ascii="Times New Roman" w:hAnsi="Times New Roman" w:eastAsia="仿宋_GB2312" w:cs="仿宋_GB2312"/>
          <w:color w:val="000000" w:themeColor="text1"/>
          <w:spacing w:val="0"/>
          <w:sz w:val="32"/>
          <w:szCs w:val="32"/>
          <w:highlight w:val="none"/>
          <w:lang w:val="en-US" w:eastAsia="zh-CN"/>
          <w14:textFill>
            <w14:solidFill>
              <w14:schemeClr w14:val="tx1"/>
            </w14:solidFill>
          </w14:textFill>
        </w:rPr>
        <w:t>9</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个</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专项预算项目绩效自评报告，其中，部门整体绩效自评得分为</w:t>
      </w:r>
      <w:r>
        <w:rPr>
          <w:rFonts w:hint="eastAsia" w:ascii="Times New Roman" w:hAnsi="Times New Roman" w:eastAsia="仿宋_GB2312" w:cs="仿宋_GB2312"/>
          <w:color w:val="000000" w:themeColor="text1"/>
          <w:spacing w:val="0"/>
          <w:sz w:val="32"/>
          <w:szCs w:val="32"/>
          <w:highlight w:val="none"/>
          <w:lang w:val="en-US" w:eastAsia="zh-CN"/>
          <w14:textFill>
            <w14:solidFill>
              <w14:schemeClr w14:val="tx1"/>
            </w14:solidFill>
          </w14:textFill>
        </w:rPr>
        <w:t>97</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 分；</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民族宗教</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专项预算项目绩效自评得分为</w:t>
      </w:r>
      <w:r>
        <w:rPr>
          <w:rFonts w:hint="eastAsia" w:ascii="Times New Roman" w:hAnsi="Times New Roman" w:eastAsia="仿宋_GB2312" w:cs="仿宋_GB2312"/>
          <w:color w:val="000000" w:themeColor="text1"/>
          <w:spacing w:val="0"/>
          <w:sz w:val="32"/>
          <w:szCs w:val="32"/>
          <w:highlight w:val="none"/>
          <w:lang w:val="en-US" w:eastAsia="zh-CN"/>
          <w14:textFill>
            <w14:solidFill>
              <w14:schemeClr w14:val="tx1"/>
            </w14:solidFill>
          </w14:textFill>
        </w:rPr>
        <w:t>97</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分</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，侨务工作办公经费</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专项预算项目绩效自评得分为</w:t>
      </w:r>
      <w:r>
        <w:rPr>
          <w:rFonts w:hint="eastAsia" w:ascii="Times New Roman" w:hAnsi="Times New Roman" w:eastAsia="仿宋_GB2312" w:cs="仿宋_GB2312"/>
          <w:color w:val="000000" w:themeColor="text1"/>
          <w:spacing w:val="0"/>
          <w:sz w:val="32"/>
          <w:szCs w:val="32"/>
          <w:highlight w:val="none"/>
          <w:lang w:val="en-US" w:eastAsia="zh-CN"/>
          <w14:textFill>
            <w14:solidFill>
              <w14:schemeClr w14:val="tx1"/>
            </w14:solidFill>
          </w14:textFill>
        </w:rPr>
        <w:t>98</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分</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、新的社会阶层人士工作经费</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专项预算项目绩效自评得分为</w:t>
      </w:r>
      <w:r>
        <w:rPr>
          <w:rFonts w:hint="eastAsia" w:ascii="Times New Roman" w:hAnsi="Times New Roman" w:eastAsia="仿宋_GB2312" w:cs="仿宋_GB2312"/>
          <w:color w:val="000000" w:themeColor="text1"/>
          <w:spacing w:val="0"/>
          <w:sz w:val="32"/>
          <w:szCs w:val="32"/>
          <w:highlight w:val="none"/>
          <w:lang w:val="en-US" w:eastAsia="zh-CN"/>
          <w14:textFill>
            <w14:solidFill>
              <w14:schemeClr w14:val="tx1"/>
            </w14:solidFill>
          </w14:textFill>
        </w:rPr>
        <w:t>98</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分</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、民主党派工作经费</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专项预算项目绩效自评得分为</w:t>
      </w:r>
      <w:r>
        <w:rPr>
          <w:rFonts w:hint="eastAsia" w:ascii="Times New Roman" w:hAnsi="Times New Roman" w:eastAsia="仿宋_GB2312" w:cs="仿宋_GB2312"/>
          <w:color w:val="000000" w:themeColor="text1"/>
          <w:spacing w:val="0"/>
          <w:sz w:val="32"/>
          <w:szCs w:val="32"/>
          <w:highlight w:val="none"/>
          <w:lang w:val="en-US" w:eastAsia="zh-CN"/>
          <w14:textFill>
            <w14:solidFill>
              <w14:schemeClr w14:val="tx1"/>
            </w14:solidFill>
          </w14:textFill>
        </w:rPr>
        <w:t>98</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分</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、对台工作办公经费</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专项预算项目绩效自评得分为</w:t>
      </w:r>
      <w:r>
        <w:rPr>
          <w:rFonts w:hint="eastAsia" w:ascii="Times New Roman" w:hAnsi="Times New Roman" w:eastAsia="仿宋_GB2312" w:cs="仿宋_GB2312"/>
          <w:color w:val="000000" w:themeColor="text1"/>
          <w:spacing w:val="0"/>
          <w:sz w:val="32"/>
          <w:szCs w:val="32"/>
          <w:highlight w:val="none"/>
          <w:lang w:val="en-US" w:eastAsia="zh-CN"/>
          <w14:textFill>
            <w14:solidFill>
              <w14:schemeClr w14:val="tx1"/>
            </w14:solidFill>
          </w14:textFill>
        </w:rPr>
        <w:t>97</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分</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、非公经济工作办公经费</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专项预算项目绩效自评得分为</w:t>
      </w:r>
      <w:r>
        <w:rPr>
          <w:rFonts w:hint="eastAsia" w:ascii="Times New Roman" w:hAnsi="Times New Roman" w:eastAsia="仿宋_GB2312" w:cs="仿宋_GB2312"/>
          <w:color w:val="000000" w:themeColor="text1"/>
          <w:spacing w:val="0"/>
          <w:sz w:val="32"/>
          <w:szCs w:val="32"/>
          <w:highlight w:val="none"/>
          <w:lang w:val="en-US" w:eastAsia="zh-CN"/>
          <w14:textFill>
            <w14:solidFill>
              <w14:schemeClr w14:val="tx1"/>
            </w14:solidFill>
          </w14:textFill>
        </w:rPr>
        <w:t>97</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分</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、小寺山爱国主义教育基地日常管护费用</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专项预算项目绩效自评得分为</w:t>
      </w:r>
      <w:r>
        <w:rPr>
          <w:rFonts w:hint="eastAsia" w:ascii="Times New Roman" w:hAnsi="Times New Roman" w:eastAsia="仿宋_GB2312" w:cs="仿宋_GB2312"/>
          <w:color w:val="000000" w:themeColor="text1"/>
          <w:spacing w:val="0"/>
          <w:sz w:val="32"/>
          <w:szCs w:val="32"/>
          <w:highlight w:val="none"/>
          <w:lang w:val="en-US" w:eastAsia="zh-CN"/>
          <w14:textFill>
            <w14:solidFill>
              <w14:schemeClr w14:val="tx1"/>
            </w14:solidFill>
          </w14:textFill>
        </w:rPr>
        <w:t>98</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分</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、统战部工作经费</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专项预算项目绩效自评得分为</w:t>
      </w:r>
      <w:r>
        <w:rPr>
          <w:rFonts w:hint="eastAsia" w:ascii="Times New Roman" w:hAnsi="Times New Roman" w:eastAsia="仿宋_GB2312" w:cs="仿宋_GB2312"/>
          <w:color w:val="000000" w:themeColor="text1"/>
          <w:spacing w:val="0"/>
          <w:sz w:val="32"/>
          <w:szCs w:val="32"/>
          <w:highlight w:val="none"/>
          <w:lang w:val="en-US" w:eastAsia="zh-CN"/>
          <w14:textFill>
            <w14:solidFill>
              <w14:schemeClr w14:val="tx1"/>
            </w14:solidFill>
          </w14:textFill>
        </w:rPr>
        <w:t>98</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分</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、九广合作办公室工作经费</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专项预算项目绩效自评得分为</w:t>
      </w:r>
      <w:r>
        <w:rPr>
          <w:rFonts w:hint="eastAsia" w:ascii="Times New Roman" w:hAnsi="Times New Roman" w:eastAsia="仿宋_GB2312" w:cs="仿宋_GB2312"/>
          <w:color w:val="000000" w:themeColor="text1"/>
          <w:spacing w:val="0"/>
          <w:sz w:val="32"/>
          <w:szCs w:val="32"/>
          <w:highlight w:val="none"/>
          <w:lang w:val="en-US" w:eastAsia="zh-CN"/>
          <w14:textFill>
            <w14:solidFill>
              <w14:schemeClr w14:val="tx1"/>
            </w14:solidFill>
          </w14:textFill>
        </w:rPr>
        <w:t>97</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分。《</w:t>
      </w:r>
      <w:r>
        <w:rPr>
          <w:rFonts w:hint="eastAsia" w:ascii="Times New Roman" w:hAnsi="Times New Roman" w:eastAsia="仿宋_GB2312" w:cs="仿宋_GB2312"/>
          <w:color w:val="000000" w:themeColor="text1"/>
          <w:spacing w:val="0"/>
          <w:sz w:val="32"/>
          <w:szCs w:val="32"/>
          <w:highlight w:val="none"/>
          <w14:textFill>
            <w14:solidFill>
              <w14:schemeClr w14:val="tx1"/>
            </w14:solidFill>
          </w14:textFill>
        </w:rPr>
        <w:t>2022</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年</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中共广元市昭化区委统战部</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部门整体绩效自评报告（表）》和《项目支出绩效自评报告（表）》详见附件。</w:t>
      </w:r>
    </w:p>
    <w:p w14:paraId="36A8A5C3">
      <w:pPr>
        <w:widowControl/>
        <w:ind w:firstLine="643" w:firstLineChars="200"/>
        <w:jc w:val="left"/>
        <w:rPr>
          <w:rFonts w:ascii="仿宋_GB2312" w:eastAsia="仿宋_GB2312"/>
          <w:b/>
          <w:color w:val="000000" w:themeColor="text1"/>
          <w:spacing w:val="0"/>
          <w:sz w:val="32"/>
          <w:szCs w:val="32"/>
          <w:highlight w:val="none"/>
          <w14:textFill>
            <w14:solidFill>
              <w14:schemeClr w14:val="tx1"/>
            </w14:solidFill>
          </w14:textFill>
        </w:rPr>
      </w:pPr>
      <w:r>
        <w:rPr>
          <w:rFonts w:ascii="仿宋_GB2312" w:eastAsia="仿宋_GB2312"/>
          <w:b/>
          <w:color w:val="000000" w:themeColor="text1"/>
          <w:spacing w:val="0"/>
          <w:sz w:val="32"/>
          <w:szCs w:val="32"/>
          <w:highlight w:val="none"/>
          <w14:textFill>
            <w14:solidFill>
              <w14:schemeClr w14:val="tx1"/>
            </w14:solidFill>
          </w14:textFill>
        </w:rPr>
        <w:br w:type="page"/>
      </w:r>
    </w:p>
    <w:p w14:paraId="44D8D39F">
      <w:pPr>
        <w:keepNext w:val="0"/>
        <w:keepLines w:val="0"/>
        <w:pageBreakBefore w:val="0"/>
        <w:numPr>
          <w:ilvl w:val="0"/>
          <w:numId w:val="4"/>
        </w:numPr>
        <w:kinsoku/>
        <w:wordWrap/>
        <w:overflowPunct/>
        <w:topLinePunct w:val="0"/>
        <w:bidi w:val="0"/>
        <w:spacing w:line="576" w:lineRule="exact"/>
        <w:ind w:firstLine="660" w:firstLineChars="150"/>
        <w:jc w:val="center"/>
        <w:textAlignment w:val="auto"/>
        <w:outlineLvl w:val="0"/>
        <w:rPr>
          <w:rStyle w:val="28"/>
          <w:rFonts w:ascii="黑体" w:hAnsi="黑体" w:eastAsia="黑体"/>
          <w:b w:val="0"/>
          <w:color w:val="000000" w:themeColor="text1"/>
          <w:spacing w:val="0"/>
          <w:highlight w:val="none"/>
          <w14:textFill>
            <w14:solidFill>
              <w14:schemeClr w14:val="tx1"/>
            </w14:solidFill>
          </w14:textFill>
        </w:rPr>
      </w:pPr>
      <w:bookmarkStart w:id="49" w:name="_Toc15377225"/>
      <w:bookmarkStart w:id="50" w:name="_Toc15396613"/>
      <w:r>
        <w:rPr>
          <w:rFonts w:hint="eastAsia" w:ascii="黑体" w:hAnsi="黑体" w:eastAsia="黑体"/>
          <w:color w:val="000000" w:themeColor="text1"/>
          <w:spacing w:val="0"/>
          <w:sz w:val="44"/>
          <w:szCs w:val="44"/>
          <w:highlight w:val="none"/>
          <w14:textFill>
            <w14:solidFill>
              <w14:schemeClr w14:val="tx1"/>
            </w14:solidFill>
          </w14:textFill>
        </w:rPr>
        <w:t>名</w:t>
      </w:r>
      <w:r>
        <w:rPr>
          <w:rStyle w:val="28"/>
          <w:rFonts w:hint="eastAsia" w:ascii="黑体" w:hAnsi="黑体" w:eastAsia="黑体"/>
          <w:b w:val="0"/>
          <w:color w:val="000000" w:themeColor="text1"/>
          <w:spacing w:val="0"/>
          <w:highlight w:val="none"/>
          <w14:textFill>
            <w14:solidFill>
              <w14:schemeClr w14:val="tx1"/>
            </w14:solidFill>
          </w14:textFill>
        </w:rPr>
        <w:t>词解释</w:t>
      </w:r>
      <w:bookmarkEnd w:id="49"/>
      <w:bookmarkEnd w:id="50"/>
    </w:p>
    <w:p w14:paraId="768E9199">
      <w:pPr>
        <w:keepNext w:val="0"/>
        <w:keepLines w:val="0"/>
        <w:pageBreakBefore w:val="0"/>
        <w:kinsoku/>
        <w:wordWrap/>
        <w:overflowPunct/>
        <w:topLinePunct w:val="0"/>
        <w:bidi w:val="0"/>
        <w:spacing w:line="576" w:lineRule="exact"/>
        <w:jc w:val="left"/>
        <w:textAlignment w:val="auto"/>
        <w:rPr>
          <w:rFonts w:ascii="宋体" w:eastAsia="仿宋_GB2312"/>
          <w:b/>
          <w:color w:val="000000" w:themeColor="text1"/>
          <w:spacing w:val="0"/>
          <w:sz w:val="44"/>
          <w:szCs w:val="44"/>
          <w:highlight w:val="none"/>
          <w14:textFill>
            <w14:solidFill>
              <w14:schemeClr w14:val="tx1"/>
            </w14:solidFill>
          </w14:textFill>
        </w:rPr>
      </w:pPr>
    </w:p>
    <w:p w14:paraId="5CC2D07B">
      <w:pPr>
        <w:pStyle w:val="26"/>
        <w:keepNext w:val="0"/>
        <w:keepLines w:val="0"/>
        <w:pageBreakBefore w:val="0"/>
        <w:kinsoku/>
        <w:wordWrap/>
        <w:overflowPunct/>
        <w:topLinePunct w:val="0"/>
        <w:bidi w:val="0"/>
        <w:spacing w:line="576" w:lineRule="exact"/>
        <w:ind w:firstLine="640" w:firstLineChars="200"/>
        <w:textAlignment w:val="auto"/>
        <w:rPr>
          <w:rFonts w:hint="eastAsia" w:ascii="仿宋_GB2312" w:eastAsia="仿宋_GB2312"/>
          <w:color w:val="000000" w:themeColor="text1"/>
          <w:spacing w:val="0"/>
          <w:sz w:val="32"/>
          <w:szCs w:val="32"/>
          <w14:textFill>
            <w14:solidFill>
              <w14:schemeClr w14:val="tx1"/>
            </w14:solidFill>
          </w14:textFill>
        </w:rPr>
      </w:pPr>
      <w:r>
        <w:rPr>
          <w:rFonts w:hint="eastAsia" w:ascii="Times New Roman" w:hAnsi="Times New Roman" w:eastAsia="仿宋_GB2312"/>
          <w:color w:val="000000" w:themeColor="text1"/>
          <w:spacing w:val="0"/>
          <w:sz w:val="32"/>
          <w:szCs w:val="32"/>
          <w14:textFill>
            <w14:solidFill>
              <w14:schemeClr w14:val="tx1"/>
            </w14:solidFill>
          </w14:textFill>
        </w:rPr>
        <w:t>1</w:t>
      </w:r>
      <w:r>
        <w:rPr>
          <w:rFonts w:hint="eastAsia" w:ascii="仿宋_GB2312" w:eastAsia="仿宋_GB2312"/>
          <w:color w:val="000000" w:themeColor="text1"/>
          <w:spacing w:val="0"/>
          <w:sz w:val="32"/>
          <w:szCs w:val="32"/>
          <w14:textFill>
            <w14:solidFill>
              <w14:schemeClr w14:val="tx1"/>
            </w14:solidFill>
          </w14:textFill>
        </w:rPr>
        <w:t>.财政拨款收入：指单位从同级财政部门取得的财政预算资金。</w:t>
      </w:r>
    </w:p>
    <w:p w14:paraId="6D60E25D">
      <w:pPr>
        <w:pStyle w:val="26"/>
        <w:keepNext w:val="0"/>
        <w:keepLines w:val="0"/>
        <w:pageBreakBefore w:val="0"/>
        <w:kinsoku/>
        <w:wordWrap/>
        <w:overflowPunct/>
        <w:topLinePunct w:val="0"/>
        <w:bidi w:val="0"/>
        <w:spacing w:line="576" w:lineRule="exact"/>
        <w:ind w:firstLine="640" w:firstLineChars="200"/>
        <w:textAlignment w:val="auto"/>
        <w:rPr>
          <w:rFonts w:hint="eastAsia" w:ascii="仿宋_GB2312" w:eastAsia="仿宋_GB2312"/>
          <w:color w:val="000000" w:themeColor="text1"/>
          <w:spacing w:val="0"/>
          <w:sz w:val="32"/>
          <w:szCs w:val="32"/>
          <w14:textFill>
            <w14:solidFill>
              <w14:schemeClr w14:val="tx1"/>
            </w14:solidFill>
          </w14:textFill>
        </w:rPr>
      </w:pPr>
      <w:r>
        <w:rPr>
          <w:rFonts w:hint="eastAsia" w:ascii="Times New Roman" w:hAnsi="Times New Roman" w:eastAsia="仿宋_GB2312"/>
          <w:color w:val="000000" w:themeColor="text1"/>
          <w:spacing w:val="0"/>
          <w:sz w:val="32"/>
          <w:szCs w:val="32"/>
          <w14:textFill>
            <w14:solidFill>
              <w14:schemeClr w14:val="tx1"/>
            </w14:solidFill>
          </w14:textFill>
        </w:rPr>
        <w:t>2</w:t>
      </w:r>
      <w:r>
        <w:rPr>
          <w:rFonts w:hint="eastAsia" w:ascii="仿宋_GB2312" w:eastAsia="仿宋_GB2312"/>
          <w:color w:val="000000" w:themeColor="text1"/>
          <w:spacing w:val="0"/>
          <w:sz w:val="32"/>
          <w:szCs w:val="32"/>
          <w14:textFill>
            <w14:solidFill>
              <w14:schemeClr w14:val="tx1"/>
            </w14:solidFill>
          </w14:textFill>
        </w:rPr>
        <w:t>.事业收入：指事业单位开展专业业务活动及辅助活动取得的收入。</w:t>
      </w:r>
    </w:p>
    <w:p w14:paraId="32432FD4">
      <w:pPr>
        <w:pStyle w:val="26"/>
        <w:keepNext w:val="0"/>
        <w:keepLines w:val="0"/>
        <w:pageBreakBefore w:val="0"/>
        <w:kinsoku/>
        <w:wordWrap/>
        <w:overflowPunct/>
        <w:topLinePunct w:val="0"/>
        <w:bidi w:val="0"/>
        <w:spacing w:line="576" w:lineRule="exact"/>
        <w:ind w:firstLine="640" w:firstLineChars="200"/>
        <w:textAlignment w:val="auto"/>
        <w:rPr>
          <w:rFonts w:hint="eastAsia" w:ascii="仿宋_GB2312" w:eastAsia="仿宋_GB2312"/>
          <w:color w:val="000000" w:themeColor="text1"/>
          <w:spacing w:val="0"/>
          <w:sz w:val="32"/>
          <w:szCs w:val="32"/>
          <w14:textFill>
            <w14:solidFill>
              <w14:schemeClr w14:val="tx1"/>
            </w14:solidFill>
          </w14:textFill>
        </w:rPr>
      </w:pPr>
      <w:r>
        <w:rPr>
          <w:rFonts w:hint="eastAsia" w:ascii="Times New Roman" w:hAnsi="Times New Roman" w:eastAsia="仿宋_GB2312"/>
          <w:color w:val="000000" w:themeColor="text1"/>
          <w:spacing w:val="0"/>
          <w:sz w:val="32"/>
          <w:szCs w:val="32"/>
          <w:lang w:val="en-US" w:eastAsia="zh-CN"/>
          <w14:textFill>
            <w14:solidFill>
              <w14:schemeClr w14:val="tx1"/>
            </w14:solidFill>
          </w14:textFill>
        </w:rPr>
        <w:t>3</w:t>
      </w:r>
      <w:r>
        <w:rPr>
          <w:rFonts w:hint="eastAsia" w:ascii="仿宋_GB2312" w:eastAsia="仿宋_GB2312"/>
          <w:color w:val="000000" w:themeColor="text1"/>
          <w:spacing w:val="0"/>
          <w:sz w:val="32"/>
          <w:szCs w:val="32"/>
          <w14:textFill>
            <w14:solidFill>
              <w14:schemeClr w14:val="tx1"/>
            </w14:solidFill>
          </w14:textFill>
        </w:rPr>
        <w:t xml:space="preserve">.年初结转和结余：指以前年度尚未完成、结转到本年按有关规定继续使用的资金。 </w:t>
      </w:r>
    </w:p>
    <w:p w14:paraId="11346B5A">
      <w:pPr>
        <w:pStyle w:val="26"/>
        <w:keepNext w:val="0"/>
        <w:keepLines w:val="0"/>
        <w:pageBreakBefore w:val="0"/>
        <w:kinsoku/>
        <w:wordWrap/>
        <w:overflowPunct/>
        <w:topLinePunct w:val="0"/>
        <w:bidi w:val="0"/>
        <w:spacing w:line="576" w:lineRule="exact"/>
        <w:ind w:firstLine="640" w:firstLineChars="200"/>
        <w:textAlignment w:val="auto"/>
        <w:rPr>
          <w:rFonts w:hint="eastAsia" w:ascii="仿宋_GB2312" w:eastAsia="仿宋_GB2312"/>
          <w:color w:val="000000" w:themeColor="text1"/>
          <w:spacing w:val="0"/>
          <w:sz w:val="32"/>
          <w:szCs w:val="32"/>
          <w14:textFill>
            <w14:solidFill>
              <w14:schemeClr w14:val="tx1"/>
            </w14:solidFill>
          </w14:textFill>
        </w:rPr>
      </w:pPr>
      <w:r>
        <w:rPr>
          <w:rFonts w:hint="eastAsia" w:ascii="Times New Roman" w:hAnsi="Times New Roman" w:eastAsia="仿宋_GB2312"/>
          <w:color w:val="000000" w:themeColor="text1"/>
          <w:spacing w:val="0"/>
          <w:sz w:val="32"/>
          <w:szCs w:val="32"/>
          <w:lang w:val="en-US" w:eastAsia="zh-CN"/>
          <w14:textFill>
            <w14:solidFill>
              <w14:schemeClr w14:val="tx1"/>
            </w14:solidFill>
          </w14:textFill>
        </w:rPr>
        <w:t>4</w:t>
      </w:r>
      <w:r>
        <w:rPr>
          <w:rFonts w:hint="eastAsia" w:ascii="仿宋_GB2312" w:eastAsia="仿宋_GB2312"/>
          <w:color w:val="000000" w:themeColor="text1"/>
          <w:spacing w:val="0"/>
          <w:sz w:val="32"/>
          <w:szCs w:val="32"/>
          <w14:textFill>
            <w14:solidFill>
              <w14:schemeClr w14:val="tx1"/>
            </w14:solidFill>
          </w14:textFill>
        </w:rPr>
        <w:t>.结余分配：指事业单位按照会计制度规定缴纳的所得税、提取的专用结余以及转入非财政拨款结余的金额等。</w:t>
      </w:r>
    </w:p>
    <w:p w14:paraId="177EC0E0">
      <w:pPr>
        <w:pStyle w:val="26"/>
        <w:keepNext w:val="0"/>
        <w:keepLines w:val="0"/>
        <w:pageBreakBefore w:val="0"/>
        <w:kinsoku/>
        <w:wordWrap/>
        <w:overflowPunct/>
        <w:topLinePunct w:val="0"/>
        <w:bidi w:val="0"/>
        <w:spacing w:line="576" w:lineRule="exact"/>
        <w:ind w:firstLine="640" w:firstLineChars="200"/>
        <w:textAlignment w:val="auto"/>
        <w:rPr>
          <w:rFonts w:hint="eastAsia" w:ascii="仿宋_GB2312" w:eastAsia="仿宋_GB2312"/>
          <w:color w:val="000000" w:themeColor="text1"/>
          <w:spacing w:val="0"/>
          <w:sz w:val="32"/>
          <w:szCs w:val="32"/>
          <w14:textFill>
            <w14:solidFill>
              <w14:schemeClr w14:val="tx1"/>
            </w14:solidFill>
          </w14:textFill>
        </w:rPr>
      </w:pPr>
      <w:r>
        <w:rPr>
          <w:rFonts w:hint="eastAsia" w:ascii="Times New Roman" w:hAnsi="Times New Roman" w:eastAsia="仿宋_GB2312"/>
          <w:color w:val="000000" w:themeColor="text1"/>
          <w:spacing w:val="0"/>
          <w:sz w:val="32"/>
          <w:szCs w:val="32"/>
          <w:lang w:val="en-US" w:eastAsia="zh-CN"/>
          <w14:textFill>
            <w14:solidFill>
              <w14:schemeClr w14:val="tx1"/>
            </w14:solidFill>
          </w14:textFill>
        </w:rPr>
        <w:t>5</w:t>
      </w:r>
      <w:r>
        <w:rPr>
          <w:rFonts w:hint="eastAsia" w:ascii="仿宋_GB2312" w:eastAsia="仿宋_GB2312"/>
          <w:color w:val="000000" w:themeColor="text1"/>
          <w:spacing w:val="0"/>
          <w:sz w:val="32"/>
          <w:szCs w:val="32"/>
          <w14:textFill>
            <w14:solidFill>
              <w14:schemeClr w14:val="tx1"/>
            </w14:solidFill>
          </w14:textFill>
        </w:rPr>
        <w:t>、年末结转和结余：指单位按有关规定结转到下年或以后年度继续使用的资金。</w:t>
      </w:r>
    </w:p>
    <w:p w14:paraId="7BC53B75">
      <w:pPr>
        <w:pStyle w:val="26"/>
        <w:keepNext w:val="0"/>
        <w:keepLines w:val="0"/>
        <w:pageBreakBefore w:val="0"/>
        <w:kinsoku/>
        <w:wordWrap/>
        <w:overflowPunct/>
        <w:topLinePunct w:val="0"/>
        <w:bidi w:val="0"/>
        <w:spacing w:line="576" w:lineRule="exact"/>
        <w:ind w:firstLine="640" w:firstLineChars="200"/>
        <w:textAlignment w:val="auto"/>
        <w:rPr>
          <w:rFonts w:hint="eastAsia" w:ascii="仿宋_GB2312" w:eastAsia="仿宋_GB2312"/>
          <w:color w:val="000000" w:themeColor="text1"/>
          <w:spacing w:val="0"/>
          <w:sz w:val="32"/>
          <w:szCs w:val="32"/>
          <w14:textFill>
            <w14:solidFill>
              <w14:schemeClr w14:val="tx1"/>
            </w14:solidFill>
          </w14:textFill>
        </w:rPr>
      </w:pPr>
      <w:r>
        <w:rPr>
          <w:rFonts w:hint="eastAsia" w:ascii="Times New Roman" w:hAnsi="Times New Roman" w:eastAsia="仿宋_GB2312"/>
          <w:color w:val="000000" w:themeColor="text1"/>
          <w:spacing w:val="0"/>
          <w:sz w:val="32"/>
          <w:szCs w:val="32"/>
          <w:lang w:val="en-US" w:eastAsia="zh-CN"/>
          <w14:textFill>
            <w14:solidFill>
              <w14:schemeClr w14:val="tx1"/>
            </w14:solidFill>
          </w14:textFill>
        </w:rPr>
        <w:t>6</w:t>
      </w:r>
      <w:r>
        <w:rPr>
          <w:rFonts w:hint="eastAsia" w:ascii="仿宋_GB2312" w:eastAsia="仿宋_GB2312"/>
          <w:color w:val="000000" w:themeColor="text1"/>
          <w:spacing w:val="0"/>
          <w:sz w:val="32"/>
          <w:szCs w:val="32"/>
          <w14:textFill>
            <w14:solidFill>
              <w14:schemeClr w14:val="tx1"/>
            </w14:solidFill>
          </w14:textFill>
        </w:rPr>
        <w:t>.一般公共服务（类）人大事务（款）行政运行（项）：指人大机关开展会议、监督、调研、视察等工作需要用于购买货物和服务的各项支出。</w:t>
      </w:r>
    </w:p>
    <w:p w14:paraId="44A3153E">
      <w:pPr>
        <w:pStyle w:val="26"/>
        <w:keepNext w:val="0"/>
        <w:keepLines w:val="0"/>
        <w:pageBreakBefore w:val="0"/>
        <w:kinsoku/>
        <w:wordWrap/>
        <w:overflowPunct/>
        <w:topLinePunct w:val="0"/>
        <w:bidi w:val="0"/>
        <w:spacing w:line="576" w:lineRule="exact"/>
        <w:ind w:firstLine="640" w:firstLineChars="200"/>
        <w:textAlignment w:val="auto"/>
        <w:rPr>
          <w:rFonts w:hint="eastAsia" w:ascii="仿宋_GB2312" w:eastAsia="仿宋_GB2312"/>
          <w:color w:val="000000" w:themeColor="text1"/>
          <w:spacing w:val="0"/>
          <w:sz w:val="32"/>
          <w:szCs w:val="32"/>
          <w14:textFill>
            <w14:solidFill>
              <w14:schemeClr w14:val="tx1"/>
            </w14:solidFill>
          </w14:textFill>
        </w:rPr>
      </w:pPr>
      <w:r>
        <w:rPr>
          <w:rFonts w:hint="eastAsia" w:ascii="Times New Roman" w:hAnsi="Times New Roman" w:eastAsia="仿宋_GB2312"/>
          <w:color w:val="000000" w:themeColor="text1"/>
          <w:spacing w:val="0"/>
          <w:sz w:val="32"/>
          <w:szCs w:val="32"/>
          <w:lang w:val="en-US" w:eastAsia="zh-CN"/>
          <w14:textFill>
            <w14:solidFill>
              <w14:schemeClr w14:val="tx1"/>
            </w14:solidFill>
          </w14:textFill>
        </w:rPr>
        <w:t>7</w:t>
      </w:r>
      <w:r>
        <w:rPr>
          <w:rFonts w:hint="eastAsia" w:ascii="仿宋_GB2312" w:eastAsia="仿宋_GB2312"/>
          <w:color w:val="000000" w:themeColor="text1"/>
          <w:spacing w:val="0"/>
          <w:sz w:val="32"/>
          <w:szCs w:val="32"/>
          <w14:textFill>
            <w14:solidFill>
              <w14:schemeClr w14:val="tx1"/>
            </w14:solidFill>
          </w14:textFill>
        </w:rPr>
        <w:t>.社会保障和就业（类）行政事业单位养老支出（款）机关事业单位基本养老保险缴费支出（项）：指机关事业单位实施养老保险制度由单位缴纳的基本养老保险费支出。</w:t>
      </w:r>
    </w:p>
    <w:p w14:paraId="690E1A90">
      <w:pPr>
        <w:pStyle w:val="26"/>
        <w:keepNext w:val="0"/>
        <w:keepLines w:val="0"/>
        <w:pageBreakBefore w:val="0"/>
        <w:kinsoku/>
        <w:wordWrap/>
        <w:overflowPunct/>
        <w:topLinePunct w:val="0"/>
        <w:bidi w:val="0"/>
        <w:spacing w:line="576" w:lineRule="exact"/>
        <w:ind w:firstLine="640" w:firstLineChars="200"/>
        <w:textAlignment w:val="auto"/>
        <w:rPr>
          <w:rFonts w:hint="eastAsia" w:ascii="仿宋_GB2312" w:eastAsia="仿宋_GB2312"/>
          <w:color w:val="000000" w:themeColor="text1"/>
          <w:spacing w:val="0"/>
          <w:sz w:val="32"/>
          <w:szCs w:val="32"/>
          <w14:textFill>
            <w14:solidFill>
              <w14:schemeClr w14:val="tx1"/>
            </w14:solidFill>
          </w14:textFill>
        </w:rPr>
      </w:pPr>
      <w:r>
        <w:rPr>
          <w:rFonts w:hint="eastAsia" w:ascii="Times New Roman" w:hAnsi="Times New Roman" w:eastAsia="仿宋_GB2312"/>
          <w:color w:val="000000" w:themeColor="text1"/>
          <w:spacing w:val="0"/>
          <w:sz w:val="32"/>
          <w:szCs w:val="32"/>
          <w:lang w:val="en-US" w:eastAsia="zh-CN"/>
          <w14:textFill>
            <w14:solidFill>
              <w14:schemeClr w14:val="tx1"/>
            </w14:solidFill>
          </w14:textFill>
        </w:rPr>
        <w:t>8</w:t>
      </w:r>
      <w:r>
        <w:rPr>
          <w:rFonts w:hint="eastAsia" w:ascii="仿宋_GB2312" w:eastAsia="仿宋_GB2312"/>
          <w:color w:val="000000" w:themeColor="text1"/>
          <w:spacing w:val="0"/>
          <w:sz w:val="32"/>
          <w:szCs w:val="32"/>
          <w14:textFill>
            <w14:solidFill>
              <w14:schemeClr w14:val="tx1"/>
            </w14:solidFill>
          </w14:textFill>
        </w:rPr>
        <w:t>.医疗卫生与计划生育（类）行政事业单位医疗（款）行政事业单位医疗（项）：指财政部门安排的行政事业单位基本医疗保险缴费经费。</w:t>
      </w:r>
    </w:p>
    <w:p w14:paraId="64ADDA70">
      <w:pPr>
        <w:pStyle w:val="26"/>
        <w:keepNext w:val="0"/>
        <w:keepLines w:val="0"/>
        <w:pageBreakBefore w:val="0"/>
        <w:kinsoku/>
        <w:wordWrap/>
        <w:overflowPunct/>
        <w:topLinePunct w:val="0"/>
        <w:bidi w:val="0"/>
        <w:spacing w:line="576" w:lineRule="exact"/>
        <w:ind w:firstLine="640" w:firstLineChars="200"/>
        <w:textAlignment w:val="auto"/>
        <w:rPr>
          <w:rFonts w:hint="eastAsia" w:ascii="仿宋_GB2312" w:eastAsia="仿宋_GB2312"/>
          <w:color w:val="000000" w:themeColor="text1"/>
          <w:spacing w:val="0"/>
          <w:sz w:val="32"/>
          <w:szCs w:val="32"/>
          <w14:textFill>
            <w14:solidFill>
              <w14:schemeClr w14:val="tx1"/>
            </w14:solidFill>
          </w14:textFill>
        </w:rPr>
      </w:pPr>
      <w:r>
        <w:rPr>
          <w:rFonts w:hint="eastAsia" w:ascii="Times New Roman" w:hAnsi="Times New Roman" w:eastAsia="仿宋_GB2312"/>
          <w:color w:val="000000" w:themeColor="text1"/>
          <w:spacing w:val="0"/>
          <w:sz w:val="32"/>
          <w:szCs w:val="32"/>
          <w:lang w:val="en-US" w:eastAsia="zh-CN"/>
          <w14:textFill>
            <w14:solidFill>
              <w14:schemeClr w14:val="tx1"/>
            </w14:solidFill>
          </w14:textFill>
        </w:rPr>
        <w:t>9</w:t>
      </w:r>
      <w:r>
        <w:rPr>
          <w:rFonts w:hint="eastAsia" w:ascii="仿宋_GB2312" w:eastAsia="仿宋_GB2312"/>
          <w:color w:val="000000" w:themeColor="text1"/>
          <w:spacing w:val="0"/>
          <w:sz w:val="32"/>
          <w:szCs w:val="32"/>
          <w14:textFill>
            <w14:solidFill>
              <w14:schemeClr w14:val="tx1"/>
            </w14:solidFill>
          </w14:textFill>
        </w:rPr>
        <w:t>.住房保障（类）住房改革支出（款）住房公积金（项）：指反映行政事业单位按人力资源和社会保障部、财政部规定的基本工资和津贴补贴以及规定比例为职工缴纳的住房公积金。</w:t>
      </w:r>
    </w:p>
    <w:p w14:paraId="7178760D">
      <w:pPr>
        <w:pStyle w:val="26"/>
        <w:keepNext w:val="0"/>
        <w:keepLines w:val="0"/>
        <w:pageBreakBefore w:val="0"/>
        <w:kinsoku/>
        <w:wordWrap/>
        <w:overflowPunct/>
        <w:topLinePunct w:val="0"/>
        <w:bidi w:val="0"/>
        <w:spacing w:line="576" w:lineRule="exact"/>
        <w:ind w:firstLine="640" w:firstLineChars="200"/>
        <w:textAlignment w:val="auto"/>
        <w:rPr>
          <w:rFonts w:hint="eastAsia" w:ascii="仿宋_GB2312" w:eastAsia="仿宋_GB2312"/>
          <w:color w:val="000000" w:themeColor="text1"/>
          <w:spacing w:val="0"/>
          <w:sz w:val="32"/>
          <w:szCs w:val="32"/>
          <w14:textFill>
            <w14:solidFill>
              <w14:schemeClr w14:val="tx1"/>
            </w14:solidFill>
          </w14:textFill>
        </w:rPr>
      </w:pPr>
      <w:r>
        <w:rPr>
          <w:rFonts w:hint="eastAsia" w:ascii="Times New Roman" w:hAnsi="Times New Roman" w:eastAsia="仿宋_GB2312"/>
          <w:color w:val="000000" w:themeColor="text1"/>
          <w:spacing w:val="0"/>
          <w:sz w:val="32"/>
          <w:szCs w:val="32"/>
          <w:lang w:val="en-US" w:eastAsia="zh-CN"/>
          <w14:textFill>
            <w14:solidFill>
              <w14:schemeClr w14:val="tx1"/>
            </w14:solidFill>
          </w14:textFill>
        </w:rPr>
        <w:t>10</w:t>
      </w:r>
      <w:r>
        <w:rPr>
          <w:rFonts w:hint="eastAsia" w:ascii="仿宋_GB2312" w:eastAsia="仿宋_GB2312"/>
          <w:color w:val="000000" w:themeColor="text1"/>
          <w:spacing w:val="0"/>
          <w:sz w:val="32"/>
          <w:szCs w:val="32"/>
          <w14:textFill>
            <w14:solidFill>
              <w14:schemeClr w14:val="tx1"/>
            </w14:solidFill>
          </w14:textFill>
        </w:rPr>
        <w:t>.基本支出：指为保障机构正常运转、完成日常工作任务而发生的人员支出和公用支出。</w:t>
      </w:r>
    </w:p>
    <w:p w14:paraId="3953F5F9">
      <w:pPr>
        <w:pStyle w:val="26"/>
        <w:keepNext w:val="0"/>
        <w:keepLines w:val="0"/>
        <w:pageBreakBefore w:val="0"/>
        <w:kinsoku/>
        <w:wordWrap/>
        <w:overflowPunct/>
        <w:topLinePunct w:val="0"/>
        <w:bidi w:val="0"/>
        <w:spacing w:line="576" w:lineRule="exact"/>
        <w:ind w:firstLine="640" w:firstLineChars="200"/>
        <w:textAlignment w:val="auto"/>
        <w:rPr>
          <w:rFonts w:hint="eastAsia" w:ascii="仿宋_GB2312" w:eastAsia="仿宋_GB2312"/>
          <w:color w:val="000000" w:themeColor="text1"/>
          <w:spacing w:val="0"/>
          <w:sz w:val="32"/>
          <w:szCs w:val="32"/>
          <w14:textFill>
            <w14:solidFill>
              <w14:schemeClr w14:val="tx1"/>
            </w14:solidFill>
          </w14:textFill>
        </w:rPr>
      </w:pPr>
      <w:r>
        <w:rPr>
          <w:rFonts w:hint="eastAsia" w:ascii="Times New Roman" w:hAnsi="Times New Roman" w:eastAsia="仿宋_GB2312"/>
          <w:color w:val="000000" w:themeColor="text1"/>
          <w:spacing w:val="0"/>
          <w:sz w:val="32"/>
          <w:szCs w:val="32"/>
          <w14:textFill>
            <w14:solidFill>
              <w14:schemeClr w14:val="tx1"/>
            </w14:solidFill>
          </w14:textFill>
        </w:rPr>
        <w:t>1</w:t>
      </w:r>
      <w:r>
        <w:rPr>
          <w:rFonts w:hint="eastAsia" w:ascii="Times New Roman" w:hAnsi="Times New Roman" w:eastAsia="仿宋_GB2312"/>
          <w:color w:val="000000" w:themeColor="text1"/>
          <w:spacing w:val="0"/>
          <w:sz w:val="32"/>
          <w:szCs w:val="32"/>
          <w:lang w:val="en-US" w:eastAsia="zh-CN"/>
          <w14:textFill>
            <w14:solidFill>
              <w14:schemeClr w14:val="tx1"/>
            </w14:solidFill>
          </w14:textFill>
        </w:rPr>
        <w:t>1</w:t>
      </w:r>
      <w:r>
        <w:rPr>
          <w:rFonts w:hint="eastAsia" w:ascii="仿宋_GB2312" w:eastAsia="仿宋_GB2312"/>
          <w:color w:val="000000" w:themeColor="text1"/>
          <w:spacing w:val="0"/>
          <w:sz w:val="32"/>
          <w:szCs w:val="32"/>
          <w14:textFill>
            <w14:solidFill>
              <w14:schemeClr w14:val="tx1"/>
            </w14:solidFill>
          </w14:textFill>
        </w:rPr>
        <w:t xml:space="preserve">.项目支出：指在基本支出之外为完成特定行政任务和事业发展目标所发生的支出。 </w:t>
      </w:r>
    </w:p>
    <w:p w14:paraId="0E7CC750">
      <w:pPr>
        <w:pStyle w:val="26"/>
        <w:keepNext w:val="0"/>
        <w:keepLines w:val="0"/>
        <w:pageBreakBefore w:val="0"/>
        <w:kinsoku/>
        <w:wordWrap/>
        <w:overflowPunct/>
        <w:topLinePunct w:val="0"/>
        <w:bidi w:val="0"/>
        <w:spacing w:line="576" w:lineRule="exact"/>
        <w:ind w:firstLine="640" w:firstLineChars="200"/>
        <w:textAlignment w:val="auto"/>
        <w:rPr>
          <w:rFonts w:hint="eastAsia" w:ascii="仿宋_GB2312" w:eastAsia="仿宋_GB2312"/>
          <w:color w:val="000000" w:themeColor="text1"/>
          <w:spacing w:val="0"/>
          <w:sz w:val="32"/>
          <w:szCs w:val="32"/>
          <w14:textFill>
            <w14:solidFill>
              <w14:schemeClr w14:val="tx1"/>
            </w14:solidFill>
          </w14:textFill>
        </w:rPr>
      </w:pPr>
      <w:r>
        <w:rPr>
          <w:rFonts w:hint="eastAsia" w:ascii="Times New Roman" w:hAnsi="Times New Roman" w:eastAsia="仿宋_GB2312"/>
          <w:color w:val="000000" w:themeColor="text1"/>
          <w:spacing w:val="0"/>
          <w:sz w:val="32"/>
          <w:szCs w:val="32"/>
          <w14:textFill>
            <w14:solidFill>
              <w14:schemeClr w14:val="tx1"/>
            </w14:solidFill>
          </w14:textFill>
        </w:rPr>
        <w:t>1</w:t>
      </w:r>
      <w:r>
        <w:rPr>
          <w:rFonts w:hint="eastAsia" w:ascii="Times New Roman" w:hAnsi="Times New Roman" w:eastAsia="仿宋_GB2312"/>
          <w:color w:val="000000" w:themeColor="text1"/>
          <w:spacing w:val="0"/>
          <w:sz w:val="32"/>
          <w:szCs w:val="32"/>
          <w:lang w:val="en-US" w:eastAsia="zh-CN"/>
          <w14:textFill>
            <w14:solidFill>
              <w14:schemeClr w14:val="tx1"/>
            </w14:solidFill>
          </w14:textFill>
        </w:rPr>
        <w:t>2</w:t>
      </w:r>
      <w:r>
        <w:rPr>
          <w:rFonts w:hint="eastAsia" w:ascii="仿宋_GB2312" w:eastAsia="仿宋_GB2312"/>
          <w:color w:val="000000" w:themeColor="text1"/>
          <w:spacing w:val="0"/>
          <w:sz w:val="32"/>
          <w:szCs w:val="32"/>
          <w14:textFill>
            <w14:solidFill>
              <w14:schemeClr w14:val="tx1"/>
            </w14:solidFill>
          </w14:textFill>
        </w:rPr>
        <w:t>.“三公”经费：指单位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14:paraId="6F5B617D">
      <w:pPr>
        <w:pStyle w:val="26"/>
        <w:keepNext w:val="0"/>
        <w:keepLines w:val="0"/>
        <w:pageBreakBefore w:val="0"/>
        <w:kinsoku/>
        <w:wordWrap/>
        <w:overflowPunct/>
        <w:topLinePunct w:val="0"/>
        <w:bidi w:val="0"/>
        <w:spacing w:line="576" w:lineRule="exact"/>
        <w:ind w:firstLine="640" w:firstLineChars="200"/>
        <w:textAlignment w:val="auto"/>
        <w:rPr>
          <w:rFonts w:hint="eastAsia" w:ascii="仿宋_GB2312" w:eastAsia="仿宋_GB2312"/>
          <w:color w:val="000000" w:themeColor="text1"/>
          <w:spacing w:val="0"/>
          <w:sz w:val="32"/>
          <w:szCs w:val="32"/>
          <w14:textFill>
            <w14:solidFill>
              <w14:schemeClr w14:val="tx1"/>
            </w14:solidFill>
          </w14:textFill>
        </w:rPr>
      </w:pPr>
      <w:r>
        <w:rPr>
          <w:rFonts w:hint="eastAsia" w:ascii="Times New Roman" w:hAnsi="Times New Roman" w:eastAsia="仿宋_GB2312"/>
          <w:color w:val="000000" w:themeColor="text1"/>
          <w:spacing w:val="0"/>
          <w:sz w:val="32"/>
          <w:szCs w:val="32"/>
          <w14:textFill>
            <w14:solidFill>
              <w14:schemeClr w14:val="tx1"/>
            </w14:solidFill>
          </w14:textFill>
        </w:rPr>
        <w:t>1</w:t>
      </w:r>
      <w:r>
        <w:rPr>
          <w:rFonts w:hint="eastAsia" w:ascii="Times New Roman" w:hAnsi="Times New Roman" w:eastAsia="仿宋_GB2312"/>
          <w:color w:val="000000" w:themeColor="text1"/>
          <w:spacing w:val="0"/>
          <w:sz w:val="32"/>
          <w:szCs w:val="32"/>
          <w:lang w:val="en-US" w:eastAsia="zh-CN"/>
          <w14:textFill>
            <w14:solidFill>
              <w14:schemeClr w14:val="tx1"/>
            </w14:solidFill>
          </w14:textFill>
        </w:rPr>
        <w:t>3</w:t>
      </w:r>
      <w:r>
        <w:rPr>
          <w:rFonts w:hint="eastAsia" w:ascii="仿宋_GB2312" w:eastAsia="仿宋_GB2312"/>
          <w:color w:val="000000" w:themeColor="text1"/>
          <w:spacing w:val="0"/>
          <w:sz w:val="32"/>
          <w:szCs w:val="32"/>
          <w14:textFill>
            <w14:solidFill>
              <w14:schemeClr w14:val="tx1"/>
            </w14:solidFill>
          </w14:textFill>
        </w:rPr>
        <w:t>.机关运行经费：为保障行政单位（含参照公务员法管理的事业单位）运行用于购买货物和服务的各项资金，包括办公及印刷费、邮电费、差旅费、会议费、福利费、日常维修费、专用材料及一般设备购置费、办公用房水电费、办公用房物业管理费、公务用车运行维护费以及其他费用。</w:t>
      </w:r>
    </w:p>
    <w:p w14:paraId="0D1FC3F3">
      <w:pPr>
        <w:keepNext w:val="0"/>
        <w:keepLines w:val="0"/>
        <w:pageBreakBefore w:val="0"/>
        <w:kinsoku/>
        <w:wordWrap/>
        <w:overflowPunct/>
        <w:topLinePunct w:val="0"/>
        <w:bidi w:val="0"/>
        <w:spacing w:line="576" w:lineRule="exact"/>
        <w:textAlignment w:val="auto"/>
        <w:rPr>
          <w:rFonts w:hint="eastAsia" w:ascii="仿宋_GB2312" w:eastAsia="仿宋_GB2312"/>
          <w:color w:val="000000" w:themeColor="text1"/>
          <w:spacing w:val="0"/>
          <w:sz w:val="32"/>
          <w:szCs w:val="32"/>
          <w14:textFill>
            <w14:solidFill>
              <w14:schemeClr w14:val="tx1"/>
            </w14:solidFill>
          </w14:textFill>
        </w:rPr>
      </w:pPr>
      <w:r>
        <w:rPr>
          <w:rFonts w:hint="eastAsia" w:ascii="仿宋_GB2312" w:eastAsia="仿宋_GB2312"/>
          <w:color w:val="000000" w:themeColor="text1"/>
          <w:spacing w:val="0"/>
          <w:sz w:val="32"/>
          <w:szCs w:val="32"/>
          <w14:textFill>
            <w14:solidFill>
              <w14:schemeClr w14:val="tx1"/>
            </w14:solidFill>
          </w14:textFill>
        </w:rPr>
        <w:br w:type="page"/>
      </w:r>
    </w:p>
    <w:p w14:paraId="4D24DEEB">
      <w:pPr>
        <w:keepNext w:val="0"/>
        <w:keepLines w:val="0"/>
        <w:pageBreakBefore w:val="0"/>
        <w:numPr>
          <w:ilvl w:val="0"/>
          <w:numId w:val="4"/>
        </w:numPr>
        <w:kinsoku/>
        <w:wordWrap/>
        <w:overflowPunct/>
        <w:topLinePunct w:val="0"/>
        <w:autoSpaceDE/>
        <w:autoSpaceDN/>
        <w:bidi w:val="0"/>
        <w:spacing w:line="576" w:lineRule="exact"/>
        <w:ind w:left="0" w:leftChars="0" w:firstLine="660" w:firstLineChars="150"/>
        <w:jc w:val="center"/>
        <w:textAlignment w:val="auto"/>
        <w:outlineLvl w:val="0"/>
        <w:rPr>
          <w:rStyle w:val="28"/>
          <w:rFonts w:hint="eastAsia" w:ascii="黑体" w:hAnsi="黑体" w:eastAsia="黑体"/>
          <w:b w:val="0"/>
          <w:color w:val="000000" w:themeColor="text1"/>
          <w:spacing w:val="0"/>
          <w:highlight w:val="none"/>
          <w14:textFill>
            <w14:solidFill>
              <w14:schemeClr w14:val="tx1"/>
            </w14:solidFill>
          </w14:textFill>
        </w:rPr>
      </w:pPr>
      <w:bookmarkStart w:id="51" w:name="_Toc15396614"/>
      <w:bookmarkStart w:id="52" w:name="_Toc15377226"/>
      <w:r>
        <w:rPr>
          <w:rStyle w:val="28"/>
          <w:rFonts w:hint="eastAsia" w:ascii="黑体" w:hAnsi="黑体" w:eastAsia="黑体"/>
          <w:b w:val="0"/>
          <w:color w:val="000000" w:themeColor="text1"/>
          <w:spacing w:val="0"/>
          <w:highlight w:val="none"/>
          <w14:textFill>
            <w14:solidFill>
              <w14:schemeClr w14:val="tx1"/>
            </w14:solidFill>
          </w14:textFill>
        </w:rPr>
        <w:t>附件</w:t>
      </w:r>
      <w:bookmarkEnd w:id="51"/>
    </w:p>
    <w:p w14:paraId="76521E87">
      <w:pPr>
        <w:pStyle w:val="2"/>
        <w:keepNext w:val="0"/>
        <w:keepLines w:val="0"/>
        <w:pageBreakBefore w:val="0"/>
        <w:numPr>
          <w:ilvl w:val="0"/>
          <w:numId w:val="0"/>
        </w:numPr>
        <w:kinsoku/>
        <w:wordWrap/>
        <w:overflowPunct/>
        <w:topLinePunct w:val="0"/>
        <w:autoSpaceDE/>
        <w:autoSpaceDN/>
        <w:bidi w:val="0"/>
        <w:spacing w:after="0" w:line="576" w:lineRule="exact"/>
        <w:ind w:leftChars="0"/>
        <w:jc w:val="center"/>
        <w:textAlignment w:val="auto"/>
        <w:rPr>
          <w:rFonts w:hint="eastAsia" w:eastAsia="仿宋_GB2312"/>
          <w:color w:val="000000" w:themeColor="text1"/>
          <w:spacing w:val="0"/>
          <w:lang w:eastAsia="zh-CN"/>
          <w14:textFill>
            <w14:solidFill>
              <w14:schemeClr w14:val="tx1"/>
            </w14:solidFill>
          </w14:textFill>
        </w:rPr>
      </w:pPr>
    </w:p>
    <w:p w14:paraId="21107939">
      <w:pPr>
        <w:keepNext w:val="0"/>
        <w:keepLines w:val="0"/>
        <w:pageBreakBefore w:val="0"/>
        <w:widowControl/>
        <w:kinsoku/>
        <w:wordWrap/>
        <w:overflowPunct/>
        <w:topLinePunct w:val="0"/>
        <w:autoSpaceDE/>
        <w:autoSpaceDN/>
        <w:bidi w:val="0"/>
        <w:adjustRightInd w:val="0"/>
        <w:snapToGrid w:val="0"/>
        <w:spacing w:line="576" w:lineRule="exact"/>
        <w:ind w:leftChars="0"/>
        <w:contextualSpacing/>
        <w:jc w:val="center"/>
        <w:textAlignment w:val="auto"/>
        <w:rPr>
          <w:rFonts w:hint="eastAsia" w:ascii="方正小标宋简体" w:hAnsi="方正小标宋简体" w:eastAsia="方正小标宋简体" w:cs="方正小标宋简体"/>
          <w:b w:val="0"/>
          <w:bCs/>
          <w:color w:val="000000" w:themeColor="text1"/>
          <w:spacing w:val="0"/>
          <w:sz w:val="44"/>
          <w:szCs w:val="44"/>
          <w:lang w:eastAsia="zh-CN"/>
          <w14:textFill>
            <w14:solidFill>
              <w14:schemeClr w14:val="tx1"/>
            </w14:solidFill>
          </w14:textFill>
        </w:rPr>
      </w:pPr>
      <w:r>
        <w:rPr>
          <w:rFonts w:hint="eastAsia" w:ascii="方正小标宋简体" w:hAnsi="方正小标宋简体" w:eastAsia="方正小标宋简体" w:cs="方正小标宋简体"/>
          <w:b w:val="0"/>
          <w:bCs/>
          <w:color w:val="000000" w:themeColor="text1"/>
          <w:spacing w:val="0"/>
          <w:sz w:val="44"/>
          <w:szCs w:val="44"/>
          <w:lang w:eastAsia="zh-CN"/>
          <w14:textFill>
            <w14:solidFill>
              <w14:schemeClr w14:val="tx1"/>
            </w14:solidFill>
          </w14:textFill>
        </w:rPr>
        <w:t>中共广元市昭化区委统战部</w:t>
      </w:r>
    </w:p>
    <w:p w14:paraId="0D0999FB">
      <w:pPr>
        <w:keepNext w:val="0"/>
        <w:keepLines w:val="0"/>
        <w:pageBreakBefore w:val="0"/>
        <w:widowControl/>
        <w:kinsoku/>
        <w:wordWrap/>
        <w:overflowPunct/>
        <w:topLinePunct w:val="0"/>
        <w:autoSpaceDE/>
        <w:autoSpaceDN/>
        <w:bidi w:val="0"/>
        <w:adjustRightInd w:val="0"/>
        <w:snapToGrid w:val="0"/>
        <w:spacing w:line="576" w:lineRule="exact"/>
        <w:ind w:leftChars="0"/>
        <w:contextualSpacing/>
        <w:jc w:val="center"/>
        <w:textAlignment w:val="auto"/>
        <w:rPr>
          <w:rFonts w:hint="eastAsia" w:ascii="方正小标宋简体" w:hAnsi="方正小标宋简体" w:eastAsia="方正小标宋简体" w:cs="方正小标宋简体"/>
          <w:b w:val="0"/>
          <w:bCs/>
          <w:color w:val="000000" w:themeColor="text1"/>
          <w:spacing w:val="0"/>
          <w:sz w:val="44"/>
          <w:szCs w:val="44"/>
          <w14:textFill>
            <w14:solidFill>
              <w14:schemeClr w14:val="tx1"/>
            </w14:solidFill>
          </w14:textFill>
        </w:rPr>
      </w:pPr>
      <w:r>
        <w:rPr>
          <w:rFonts w:hint="eastAsia" w:ascii="方正小标宋简体" w:hAnsi="方正小标宋简体" w:eastAsia="方正小标宋简体" w:cs="方正小标宋简体"/>
          <w:b w:val="0"/>
          <w:bCs/>
          <w:color w:val="000000" w:themeColor="text1"/>
          <w:spacing w:val="0"/>
          <w:sz w:val="44"/>
          <w:szCs w:val="44"/>
          <w:lang w:val="en-US" w:eastAsia="zh-CN"/>
          <w14:textFill>
            <w14:solidFill>
              <w14:schemeClr w14:val="tx1"/>
            </w14:solidFill>
          </w14:textFill>
        </w:rPr>
        <w:t>关于</w:t>
      </w:r>
      <w:r>
        <w:rPr>
          <w:rFonts w:hint="eastAsia" w:ascii="Times New Roman" w:hAnsi="Times New Roman" w:eastAsia="方正小标宋简体" w:cs="方正小标宋简体"/>
          <w:b w:val="0"/>
          <w:bCs/>
          <w:color w:val="000000" w:themeColor="text1"/>
          <w:spacing w:val="0"/>
          <w:sz w:val="44"/>
          <w:szCs w:val="44"/>
          <w:lang w:val="en-US" w:eastAsia="zh-CN"/>
          <w14:textFill>
            <w14:solidFill>
              <w14:schemeClr w14:val="tx1"/>
            </w14:solidFill>
          </w14:textFill>
        </w:rPr>
        <w:t>2022</w:t>
      </w:r>
      <w:r>
        <w:rPr>
          <w:rFonts w:hint="eastAsia" w:ascii="方正小标宋简体" w:hAnsi="方正小标宋简体" w:eastAsia="方正小标宋简体" w:cs="方正小标宋简体"/>
          <w:b w:val="0"/>
          <w:bCs/>
          <w:color w:val="000000" w:themeColor="text1"/>
          <w:spacing w:val="0"/>
          <w:sz w:val="44"/>
          <w:szCs w:val="44"/>
          <w:lang w:val="en-US" w:eastAsia="zh-CN"/>
          <w14:textFill>
            <w14:solidFill>
              <w14:schemeClr w14:val="tx1"/>
            </w14:solidFill>
          </w14:textFill>
        </w:rPr>
        <w:t>年</w:t>
      </w:r>
      <w:r>
        <w:rPr>
          <w:rFonts w:hint="eastAsia" w:ascii="方正小标宋简体" w:hAnsi="方正小标宋简体" w:eastAsia="方正小标宋简体" w:cs="方正小标宋简体"/>
          <w:b w:val="0"/>
          <w:bCs/>
          <w:color w:val="000000" w:themeColor="text1"/>
          <w:spacing w:val="0"/>
          <w:sz w:val="44"/>
          <w:szCs w:val="44"/>
          <w14:textFill>
            <w14:solidFill>
              <w14:schemeClr w14:val="tx1"/>
            </w14:solidFill>
          </w14:textFill>
        </w:rPr>
        <w:t>部门</w:t>
      </w:r>
      <w:r>
        <w:rPr>
          <w:rFonts w:hint="eastAsia" w:ascii="方正小标宋简体" w:hAnsi="方正小标宋简体" w:eastAsia="方正小标宋简体" w:cs="方正小标宋简体"/>
          <w:b w:val="0"/>
          <w:bCs/>
          <w:color w:val="000000" w:themeColor="text1"/>
          <w:spacing w:val="0"/>
          <w:sz w:val="44"/>
          <w:szCs w:val="44"/>
          <w:lang w:eastAsia="zh-CN"/>
          <w14:textFill>
            <w14:solidFill>
              <w14:schemeClr w14:val="tx1"/>
            </w14:solidFill>
          </w14:textFill>
        </w:rPr>
        <w:t>整体支出</w:t>
      </w:r>
      <w:r>
        <w:rPr>
          <w:rFonts w:hint="eastAsia" w:ascii="方正小标宋简体" w:hAnsi="方正小标宋简体" w:eastAsia="方正小标宋简体" w:cs="方正小标宋简体"/>
          <w:b w:val="0"/>
          <w:bCs/>
          <w:color w:val="000000" w:themeColor="text1"/>
          <w:spacing w:val="0"/>
          <w:sz w:val="44"/>
          <w:szCs w:val="44"/>
          <w14:textFill>
            <w14:solidFill>
              <w14:schemeClr w14:val="tx1"/>
            </w14:solidFill>
          </w14:textFill>
        </w:rPr>
        <w:t>绩效自评报告</w:t>
      </w:r>
    </w:p>
    <w:p w14:paraId="492D3CF9">
      <w:pPr>
        <w:pStyle w:val="2"/>
        <w:keepNext w:val="0"/>
        <w:keepLines w:val="0"/>
        <w:pageBreakBefore w:val="0"/>
        <w:kinsoku/>
        <w:wordWrap/>
        <w:overflowPunct/>
        <w:topLinePunct w:val="0"/>
        <w:bidi w:val="0"/>
        <w:spacing w:after="0" w:line="576" w:lineRule="exact"/>
        <w:textAlignment w:val="auto"/>
        <w:rPr>
          <w:rFonts w:eastAsia="仿宋_GB2312"/>
          <w:color w:val="000000" w:themeColor="text1"/>
          <w:spacing w:val="0"/>
          <w14:textFill>
            <w14:solidFill>
              <w14:schemeClr w14:val="tx1"/>
            </w14:solidFill>
          </w14:textFill>
        </w:rPr>
      </w:pPr>
    </w:p>
    <w:p w14:paraId="1FA84C61">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仿宋_GB2312" w:hAnsi="仿宋_GB2312" w:eastAsia="仿宋_GB2312" w:cs="仿宋_GB2312"/>
          <w:bCs/>
          <w:color w:val="000000" w:themeColor="text1"/>
          <w:spacing w:val="0"/>
          <w:sz w:val="32"/>
          <w:szCs w:val="32"/>
          <w14:textFill>
            <w14:solidFill>
              <w14:schemeClr w14:val="tx1"/>
            </w14:solidFill>
          </w14:textFill>
        </w:rPr>
      </w:pPr>
      <w:r>
        <w:rPr>
          <w:rFonts w:hint="eastAsia" w:ascii="仿宋_GB2312" w:hAnsi="仿宋_GB2312" w:eastAsia="仿宋_GB2312" w:cs="仿宋_GB2312"/>
          <w:bCs/>
          <w:color w:val="000000" w:themeColor="text1"/>
          <w:spacing w:val="0"/>
          <w:sz w:val="32"/>
          <w:szCs w:val="32"/>
          <w14:textFill>
            <w14:solidFill>
              <w14:schemeClr w14:val="tx1"/>
            </w14:solidFill>
          </w14:textFill>
        </w:rPr>
        <w:t>区财政局：</w:t>
      </w:r>
    </w:p>
    <w:p w14:paraId="6F0811E1">
      <w:pPr>
        <w:keepNext w:val="0"/>
        <w:keepLines w:val="0"/>
        <w:pageBreakBefore w:val="0"/>
        <w:widowControl w:val="0"/>
        <w:kinsoku/>
        <w:wordWrap/>
        <w:overflowPunct/>
        <w:topLinePunct w:val="0"/>
        <w:autoSpaceDE/>
        <w:autoSpaceDN/>
        <w:bidi w:val="0"/>
        <w:adjustRightInd/>
        <w:snapToGrid/>
        <w:spacing w:line="576" w:lineRule="exact"/>
        <w:ind w:left="0" w:leftChars="0" w:firstLine="640" w:firstLineChars="200"/>
        <w:textAlignment w:val="auto"/>
        <w:rPr>
          <w:rFonts w:hint="eastAsia" w:ascii="仿宋_GB2312" w:hAnsi="仿宋_GB2312" w:eastAsia="仿宋_GB2312" w:cs="仿宋_GB2312"/>
          <w:bCs/>
          <w:color w:val="000000" w:themeColor="text1"/>
          <w:spacing w:val="0"/>
          <w:sz w:val="32"/>
          <w:szCs w:val="32"/>
          <w14:textFill>
            <w14:solidFill>
              <w14:schemeClr w14:val="tx1"/>
            </w14:solidFill>
          </w14:textFill>
        </w:rPr>
      </w:pPr>
      <w:r>
        <w:rPr>
          <w:rFonts w:hint="eastAsia" w:ascii="仿宋_GB2312" w:hAnsi="仿宋_GB2312" w:eastAsia="仿宋_GB2312" w:cs="仿宋_GB2312"/>
          <w:bCs/>
          <w:color w:val="000000" w:themeColor="text1"/>
          <w:spacing w:val="0"/>
          <w:sz w:val="32"/>
          <w:szCs w:val="32"/>
          <w:lang w:val="zh-CN"/>
          <w14:textFill>
            <w14:solidFill>
              <w14:schemeClr w14:val="tx1"/>
            </w14:solidFill>
          </w14:textFill>
        </w:rPr>
        <w:t>根据关于开展</w:t>
      </w:r>
      <w:r>
        <w:rPr>
          <w:rFonts w:hint="eastAsia" w:ascii="Times New Roman" w:hAnsi="Times New Roman" w:eastAsia="仿宋_GB2312" w:cs="仿宋_GB2312"/>
          <w:bCs/>
          <w:color w:val="000000" w:themeColor="text1"/>
          <w:spacing w:val="0"/>
          <w:sz w:val="32"/>
          <w:szCs w:val="32"/>
          <w:lang w:val="zh-CN"/>
          <w14:textFill>
            <w14:solidFill>
              <w14:schemeClr w14:val="tx1"/>
            </w14:solidFill>
          </w14:textFill>
        </w:rPr>
        <w:t>202</w:t>
      </w:r>
      <w:r>
        <w:rPr>
          <w:rFonts w:hint="eastAsia" w:ascii="Times New Roman" w:hAnsi="Times New Roman" w:eastAsia="仿宋_GB2312" w:cs="仿宋_GB2312"/>
          <w:bCs/>
          <w:color w:val="000000" w:themeColor="text1"/>
          <w:spacing w:val="0"/>
          <w:sz w:val="32"/>
          <w:szCs w:val="32"/>
          <w:lang w:val="en-US" w:eastAsia="zh-CN"/>
          <w14:textFill>
            <w14:solidFill>
              <w14:schemeClr w14:val="tx1"/>
            </w14:solidFill>
          </w14:textFill>
        </w:rPr>
        <w:t>3</w:t>
      </w:r>
      <w:r>
        <w:rPr>
          <w:rFonts w:hint="eastAsia" w:ascii="仿宋_GB2312" w:hAnsi="仿宋_GB2312" w:eastAsia="仿宋_GB2312" w:cs="仿宋_GB2312"/>
          <w:bCs/>
          <w:color w:val="000000" w:themeColor="text1"/>
          <w:spacing w:val="0"/>
          <w:sz w:val="32"/>
          <w:szCs w:val="32"/>
          <w:lang w:val="zh-CN"/>
          <w14:textFill>
            <w14:solidFill>
              <w14:schemeClr w14:val="tx1"/>
            </w14:solidFill>
          </w14:textFill>
        </w:rPr>
        <w:t>年部门、政策和项目支出绩效评价工作的通知（昭财发〔</w:t>
      </w:r>
      <w:r>
        <w:rPr>
          <w:rFonts w:hint="eastAsia" w:ascii="Times New Roman" w:hAnsi="Times New Roman" w:eastAsia="仿宋_GB2312" w:cs="仿宋_GB2312"/>
          <w:bCs/>
          <w:color w:val="000000" w:themeColor="text1"/>
          <w:spacing w:val="0"/>
          <w:sz w:val="32"/>
          <w:szCs w:val="32"/>
          <w:lang w:val="zh-CN"/>
          <w14:textFill>
            <w14:solidFill>
              <w14:schemeClr w14:val="tx1"/>
            </w14:solidFill>
          </w14:textFill>
        </w:rPr>
        <w:t>202</w:t>
      </w:r>
      <w:r>
        <w:rPr>
          <w:rFonts w:hint="eastAsia" w:ascii="Times New Roman" w:hAnsi="Times New Roman" w:eastAsia="仿宋_GB2312" w:cs="仿宋_GB2312"/>
          <w:bCs/>
          <w:color w:val="000000" w:themeColor="text1"/>
          <w:spacing w:val="0"/>
          <w:sz w:val="32"/>
          <w:szCs w:val="32"/>
          <w:lang w:val="en-US" w:eastAsia="zh-CN"/>
          <w14:textFill>
            <w14:solidFill>
              <w14:schemeClr w14:val="tx1"/>
            </w14:solidFill>
          </w14:textFill>
        </w:rPr>
        <w:t>3</w:t>
      </w:r>
      <w:r>
        <w:rPr>
          <w:rFonts w:hint="eastAsia" w:ascii="仿宋_GB2312" w:hAnsi="仿宋_GB2312" w:eastAsia="仿宋_GB2312" w:cs="仿宋_GB2312"/>
          <w:bCs/>
          <w:color w:val="000000" w:themeColor="text1"/>
          <w:spacing w:val="0"/>
          <w:sz w:val="32"/>
          <w:szCs w:val="32"/>
          <w:lang w:val="zh-CN"/>
          <w14:textFill>
            <w14:solidFill>
              <w14:schemeClr w14:val="tx1"/>
            </w14:solidFill>
          </w14:textFill>
        </w:rPr>
        <w:t>〕</w:t>
      </w:r>
      <w:r>
        <w:rPr>
          <w:rFonts w:hint="eastAsia" w:ascii="Times New Roman" w:hAnsi="Times New Roman" w:eastAsia="仿宋_GB2312" w:cs="仿宋_GB2312"/>
          <w:bCs/>
          <w:color w:val="000000" w:themeColor="text1"/>
          <w:spacing w:val="0"/>
          <w:sz w:val="32"/>
          <w:szCs w:val="32"/>
          <w:lang w:val="en-US" w:eastAsia="zh-CN"/>
          <w14:textFill>
            <w14:solidFill>
              <w14:schemeClr w14:val="tx1"/>
            </w14:solidFill>
          </w14:textFill>
        </w:rPr>
        <w:t>12</w:t>
      </w:r>
      <w:r>
        <w:rPr>
          <w:rFonts w:hint="eastAsia" w:ascii="仿宋_GB2312" w:hAnsi="仿宋_GB2312" w:eastAsia="仿宋_GB2312" w:cs="仿宋_GB2312"/>
          <w:bCs/>
          <w:color w:val="000000" w:themeColor="text1"/>
          <w:spacing w:val="0"/>
          <w:sz w:val="32"/>
          <w:szCs w:val="32"/>
          <w:lang w:val="zh-CN"/>
          <w14:textFill>
            <w14:solidFill>
              <w14:schemeClr w14:val="tx1"/>
            </w14:solidFill>
          </w14:textFill>
        </w:rPr>
        <w:t>号）文件精神，我部开展了部门整体支出绩效评价，</w:t>
      </w:r>
      <w:r>
        <w:rPr>
          <w:rFonts w:hint="eastAsia" w:ascii="仿宋_GB2312" w:hAnsi="仿宋_GB2312" w:eastAsia="仿宋_GB2312" w:cs="仿宋_GB2312"/>
          <w:bCs/>
          <w:color w:val="000000" w:themeColor="text1"/>
          <w:spacing w:val="0"/>
          <w:sz w:val="32"/>
          <w:szCs w:val="32"/>
          <w14:textFill>
            <w14:solidFill>
              <w14:schemeClr w14:val="tx1"/>
            </w14:solidFill>
          </w14:textFill>
        </w:rPr>
        <w:t>现将</w:t>
      </w:r>
      <w:r>
        <w:rPr>
          <w:rFonts w:hint="eastAsia" w:ascii="Times New Roman" w:hAnsi="Times New Roman" w:eastAsia="仿宋_GB2312" w:cs="仿宋_GB2312"/>
          <w:bCs/>
          <w:color w:val="000000" w:themeColor="text1"/>
          <w:spacing w:val="0"/>
          <w:sz w:val="32"/>
          <w:szCs w:val="32"/>
          <w14:textFill>
            <w14:solidFill>
              <w14:schemeClr w14:val="tx1"/>
            </w14:solidFill>
          </w14:textFill>
        </w:rPr>
        <w:t>202</w:t>
      </w:r>
      <w:r>
        <w:rPr>
          <w:rFonts w:hint="eastAsia" w:ascii="Times New Roman" w:hAnsi="Times New Roman" w:eastAsia="仿宋_GB2312" w:cs="仿宋_GB2312"/>
          <w:bCs/>
          <w:color w:val="000000" w:themeColor="text1"/>
          <w:spacing w:val="0"/>
          <w:sz w:val="32"/>
          <w:szCs w:val="32"/>
          <w:lang w:val="en-US" w:eastAsia="zh-CN"/>
          <w14:textFill>
            <w14:solidFill>
              <w14:schemeClr w14:val="tx1"/>
            </w14:solidFill>
          </w14:textFill>
        </w:rPr>
        <w:t>2</w:t>
      </w:r>
      <w:r>
        <w:rPr>
          <w:rFonts w:hint="eastAsia" w:ascii="仿宋_GB2312" w:hAnsi="仿宋_GB2312" w:eastAsia="仿宋_GB2312" w:cs="仿宋_GB2312"/>
          <w:bCs/>
          <w:color w:val="000000" w:themeColor="text1"/>
          <w:spacing w:val="0"/>
          <w:sz w:val="32"/>
          <w:szCs w:val="32"/>
          <w14:textFill>
            <w14:solidFill>
              <w14:schemeClr w14:val="tx1"/>
            </w14:solidFill>
          </w14:textFill>
        </w:rPr>
        <w:t>年部门整体支出绩效自评情况报告如下：</w:t>
      </w:r>
    </w:p>
    <w:p w14:paraId="0D82C02B">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黑体" w:cs="Times New Roman"/>
          <w:color w:val="000000" w:themeColor="text1"/>
          <w:spacing w:val="0"/>
          <w:sz w:val="32"/>
          <w:szCs w:val="32"/>
          <w14:textFill>
            <w14:solidFill>
              <w14:schemeClr w14:val="tx1"/>
            </w14:solidFill>
          </w14:textFill>
        </w:rPr>
      </w:pPr>
      <w:r>
        <w:rPr>
          <w:rFonts w:hint="default" w:ascii="Times New Roman" w:hAnsi="Times New Roman" w:eastAsia="黑体" w:cs="Times New Roman"/>
          <w:color w:val="000000" w:themeColor="text1"/>
          <w:spacing w:val="0"/>
          <w:sz w:val="32"/>
          <w:szCs w:val="32"/>
          <w14:textFill>
            <w14:solidFill>
              <w14:schemeClr w14:val="tx1"/>
            </w14:solidFill>
          </w14:textFill>
        </w:rPr>
        <w:t>一、</w:t>
      </w:r>
      <w:r>
        <w:rPr>
          <w:rFonts w:hint="eastAsia" w:eastAsia="黑体" w:cs="Times New Roman"/>
          <w:color w:val="000000" w:themeColor="text1"/>
          <w:spacing w:val="0"/>
          <w:sz w:val="32"/>
          <w:szCs w:val="32"/>
          <w:lang w:eastAsia="zh-CN"/>
          <w14:textFill>
            <w14:solidFill>
              <w14:schemeClr w14:val="tx1"/>
            </w14:solidFill>
          </w14:textFill>
        </w:rPr>
        <w:t>预算单位</w:t>
      </w:r>
      <w:r>
        <w:rPr>
          <w:rFonts w:hint="default" w:ascii="Times New Roman" w:hAnsi="Times New Roman" w:eastAsia="黑体" w:cs="Times New Roman"/>
          <w:color w:val="000000" w:themeColor="text1"/>
          <w:spacing w:val="0"/>
          <w:sz w:val="32"/>
          <w:szCs w:val="32"/>
          <w14:textFill>
            <w14:solidFill>
              <w14:schemeClr w14:val="tx1"/>
            </w14:solidFill>
          </w14:textFill>
        </w:rPr>
        <w:t>概况</w:t>
      </w:r>
    </w:p>
    <w:p w14:paraId="02E58265">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楷体_GB2312" w:hAnsi="楷体_GB2312" w:eastAsia="楷体_GB2312" w:cs="楷体_GB2312"/>
          <w:b w:val="0"/>
          <w:bCs/>
          <w:color w:val="000000" w:themeColor="text1"/>
          <w:spacing w:val="0"/>
          <w:sz w:val="32"/>
          <w:szCs w:val="32"/>
          <w:lang w:eastAsia="zh-CN"/>
          <w14:textFill>
            <w14:solidFill>
              <w14:schemeClr w14:val="tx1"/>
            </w14:solidFill>
          </w14:textFill>
        </w:rPr>
      </w:pPr>
      <w:r>
        <w:rPr>
          <w:rFonts w:hint="eastAsia" w:ascii="楷体_GB2312" w:hAnsi="楷体_GB2312" w:eastAsia="楷体_GB2312" w:cs="楷体_GB2312"/>
          <w:b w:val="0"/>
          <w:bCs/>
          <w:color w:val="000000" w:themeColor="text1"/>
          <w:spacing w:val="0"/>
          <w:sz w:val="32"/>
          <w:szCs w:val="32"/>
          <w14:textFill>
            <w14:solidFill>
              <w14:schemeClr w14:val="tx1"/>
            </w14:solidFill>
          </w14:textFill>
        </w:rPr>
        <w:t>（</w:t>
      </w:r>
      <w:r>
        <w:rPr>
          <w:rFonts w:hint="eastAsia" w:ascii="楷体_GB2312" w:hAnsi="楷体_GB2312" w:eastAsia="楷体_GB2312" w:cs="楷体_GB2312"/>
          <w:b w:val="0"/>
          <w:bCs/>
          <w:color w:val="000000" w:themeColor="text1"/>
          <w:spacing w:val="0"/>
          <w:sz w:val="32"/>
          <w:szCs w:val="32"/>
          <w:lang w:eastAsia="zh-CN"/>
          <w14:textFill>
            <w14:solidFill>
              <w14:schemeClr w14:val="tx1"/>
            </w14:solidFill>
          </w14:textFill>
        </w:rPr>
        <w:t>一</w:t>
      </w:r>
      <w:r>
        <w:rPr>
          <w:rFonts w:hint="eastAsia" w:ascii="楷体_GB2312" w:hAnsi="楷体_GB2312" w:eastAsia="楷体_GB2312" w:cs="楷体_GB2312"/>
          <w:b w:val="0"/>
          <w:bCs/>
          <w:color w:val="000000" w:themeColor="text1"/>
          <w:spacing w:val="0"/>
          <w:sz w:val="32"/>
          <w:szCs w:val="32"/>
          <w14:textFill>
            <w14:solidFill>
              <w14:schemeClr w14:val="tx1"/>
            </w14:solidFill>
          </w14:textFill>
        </w:rPr>
        <w:t>）机构</w:t>
      </w:r>
      <w:r>
        <w:rPr>
          <w:rFonts w:hint="eastAsia" w:ascii="楷体_GB2312" w:hAnsi="楷体_GB2312" w:eastAsia="楷体_GB2312" w:cs="楷体_GB2312"/>
          <w:b w:val="0"/>
          <w:bCs/>
          <w:color w:val="000000" w:themeColor="text1"/>
          <w:spacing w:val="0"/>
          <w:sz w:val="32"/>
          <w:szCs w:val="32"/>
          <w:lang w:eastAsia="zh-CN"/>
          <w14:textFill>
            <w14:solidFill>
              <w14:schemeClr w14:val="tx1"/>
            </w14:solidFill>
          </w14:textFill>
        </w:rPr>
        <w:t>组成</w:t>
      </w:r>
    </w:p>
    <w:p w14:paraId="0F3EA0F0">
      <w:pPr>
        <w:keepNext w:val="0"/>
        <w:keepLines w:val="0"/>
        <w:pageBreakBefore w:val="0"/>
        <w:widowControl w:val="0"/>
        <w:kinsoku/>
        <w:wordWrap/>
        <w:overflowPunct/>
        <w:topLinePunct w:val="0"/>
        <w:autoSpaceDE/>
        <w:autoSpaceDN/>
        <w:bidi w:val="0"/>
        <w:adjustRightInd/>
        <w:snapToGrid/>
        <w:spacing w:line="576" w:lineRule="exact"/>
        <w:ind w:left="0" w:leftChars="0" w:firstLine="640" w:firstLineChars="200"/>
        <w:textAlignment w:val="auto"/>
        <w:rPr>
          <w:rFonts w:ascii="仿宋_GB2312" w:hAnsi="仿宋" w:eastAsia="仿宋_GB2312"/>
          <w:color w:val="000000" w:themeColor="text1"/>
          <w:spacing w:val="0"/>
          <w:sz w:val="32"/>
          <w:szCs w:val="32"/>
          <w14:textFill>
            <w14:solidFill>
              <w14:schemeClr w14:val="tx1"/>
            </w14:solidFill>
          </w14:textFill>
        </w:rPr>
      </w:pPr>
      <w:r>
        <w:rPr>
          <w:rFonts w:hint="eastAsia" w:ascii="仿宋_GB2312" w:hAnsi="仿宋_GB2312" w:eastAsia="仿宋_GB2312" w:cs="仿宋_GB2312"/>
          <w:bCs/>
          <w:color w:val="000000" w:themeColor="text1"/>
          <w:spacing w:val="0"/>
          <w:sz w:val="32"/>
          <w:szCs w:val="32"/>
          <w14:textFill>
            <w14:solidFill>
              <w14:schemeClr w14:val="tx1"/>
            </w14:solidFill>
          </w14:textFill>
        </w:rPr>
        <w:t>中共广元市昭化区委统一战线工作部（简称区委统战部）是区委主管统一战线工作的职能部门，为正科级，列区委工作机关序列。区委统战部统一领导民族宗教工作。区民族宗教事务局（简称区民族宗教局）与区委统战部合署办公，实行一套工作机构、两个机关名称。区委统战部统一管理侨务、台湾事务工作，对外挂广元市昭化区侨务办公室、中共广元市昭化区委台湾工作办公室（广元市昭化区政府台湾事务办公室）牌子，分别简称区侨务办、区委台办（区台办）。一级预算单位。</w:t>
      </w:r>
    </w:p>
    <w:p w14:paraId="38B64A80">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楷体_GB2312" w:hAnsi="楷体_GB2312" w:eastAsia="楷体_GB2312" w:cs="楷体_GB2312"/>
          <w:b w:val="0"/>
          <w:bCs/>
          <w:color w:val="000000" w:themeColor="text1"/>
          <w:spacing w:val="0"/>
          <w:sz w:val="32"/>
          <w:szCs w:val="32"/>
          <w:lang w:eastAsia="zh-CN"/>
          <w14:textFill>
            <w14:solidFill>
              <w14:schemeClr w14:val="tx1"/>
            </w14:solidFill>
          </w14:textFill>
        </w:rPr>
      </w:pPr>
      <w:r>
        <w:rPr>
          <w:rFonts w:hint="eastAsia" w:ascii="楷体_GB2312" w:hAnsi="楷体_GB2312" w:eastAsia="楷体_GB2312" w:cs="楷体_GB2312"/>
          <w:b w:val="0"/>
          <w:bCs/>
          <w:color w:val="000000" w:themeColor="text1"/>
          <w:spacing w:val="0"/>
          <w:sz w:val="32"/>
          <w:szCs w:val="32"/>
          <w:lang w:eastAsia="zh-CN"/>
          <w14:textFill>
            <w14:solidFill>
              <w14:schemeClr w14:val="tx1"/>
            </w14:solidFill>
          </w14:textFill>
        </w:rPr>
        <w:t>（二）区委统战部主要职能</w:t>
      </w:r>
    </w:p>
    <w:p w14:paraId="01D2D982">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ascii="仿宋_GB2312" w:hAnsi="仿宋_GB2312" w:eastAsia="仿宋_GB2312" w:cs="仿宋_GB2312"/>
          <w:bCs/>
          <w:color w:val="000000" w:themeColor="text1"/>
          <w:spacing w:val="0"/>
          <w:sz w:val="32"/>
          <w:szCs w:val="32"/>
          <w14:textFill>
            <w14:solidFill>
              <w14:schemeClr w14:val="tx1"/>
            </w14:solidFill>
          </w14:textFill>
        </w:rPr>
      </w:pPr>
      <w:r>
        <w:rPr>
          <w:rFonts w:hint="eastAsia" w:ascii="Times New Roman" w:hAnsi="Times New Roman" w:eastAsia="仿宋_GB2312" w:cs="仿宋_GB2312"/>
          <w:bCs/>
          <w:color w:val="000000" w:themeColor="text1"/>
          <w:spacing w:val="0"/>
          <w:sz w:val="32"/>
          <w:szCs w:val="32"/>
          <w:lang w:val="en-US" w:eastAsia="zh-CN"/>
          <w14:textFill>
            <w14:solidFill>
              <w14:schemeClr w14:val="tx1"/>
            </w14:solidFill>
          </w14:textFill>
        </w:rPr>
        <w:t>1</w:t>
      </w:r>
      <w:r>
        <w:rPr>
          <w:rFonts w:hint="eastAsia" w:ascii="仿宋_GB2312" w:hAnsi="仿宋_GB2312" w:eastAsia="仿宋_GB2312" w:cs="仿宋_GB2312"/>
          <w:bCs/>
          <w:color w:val="000000" w:themeColor="text1"/>
          <w:spacing w:val="0"/>
          <w:sz w:val="32"/>
          <w:szCs w:val="32"/>
          <w:lang w:val="en-US" w:eastAsia="zh-CN"/>
          <w14:textFill>
            <w14:solidFill>
              <w14:schemeClr w14:val="tx1"/>
            </w14:solidFill>
          </w14:textFill>
        </w:rPr>
        <w:t>.</w:t>
      </w:r>
      <w:r>
        <w:rPr>
          <w:rFonts w:hint="eastAsia" w:ascii="仿宋_GB2312" w:hAnsi="仿宋_GB2312" w:eastAsia="仿宋_GB2312" w:cs="仿宋_GB2312"/>
          <w:bCs/>
          <w:color w:val="000000" w:themeColor="text1"/>
          <w:spacing w:val="0"/>
          <w:sz w:val="32"/>
          <w:szCs w:val="32"/>
          <w14:textFill>
            <w14:solidFill>
              <w14:schemeClr w14:val="tx1"/>
            </w14:solidFill>
          </w14:textFill>
        </w:rPr>
        <w:t>贯彻落实加强党对统一战线工作集中统一领导的要求，发挥</w:t>
      </w:r>
      <w:r>
        <w:rPr>
          <w:rFonts w:hint="eastAsia" w:ascii="仿宋_GB2312" w:hAnsi="仿宋_GB2312" w:eastAsia="仿宋_GB2312" w:cs="仿宋_GB2312"/>
          <w:bCs/>
          <w:color w:val="000000" w:themeColor="text1"/>
          <w:spacing w:val="0"/>
          <w:sz w:val="32"/>
          <w:szCs w:val="32"/>
          <w:lang w:eastAsia="zh-CN"/>
          <w14:textFill>
            <w14:solidFill>
              <w14:schemeClr w14:val="tx1"/>
            </w14:solidFill>
          </w14:textFill>
        </w:rPr>
        <w:t>区</w:t>
      </w:r>
      <w:r>
        <w:rPr>
          <w:rFonts w:hint="eastAsia" w:ascii="仿宋_GB2312" w:hAnsi="仿宋_GB2312" w:eastAsia="仿宋_GB2312" w:cs="仿宋_GB2312"/>
          <w:bCs/>
          <w:color w:val="000000" w:themeColor="text1"/>
          <w:spacing w:val="0"/>
          <w:sz w:val="32"/>
          <w:szCs w:val="32"/>
          <w14:textFill>
            <w14:solidFill>
              <w14:schemeClr w14:val="tx1"/>
            </w14:solidFill>
          </w14:textFill>
        </w:rPr>
        <w:t>委在统战工作方面的参谋机构、组织协调机构、具体执行机构、督促检查机构作用，了解情况、掌握政策、协调关系、安排人事、增进共识、加强团结，协调统一战线各方面关系，组织落实党中央和省委、市委</w:t>
      </w:r>
      <w:r>
        <w:rPr>
          <w:rFonts w:hint="eastAsia" w:ascii="仿宋_GB2312" w:hAnsi="仿宋_GB2312" w:eastAsia="仿宋_GB2312" w:cs="仿宋_GB2312"/>
          <w:bCs/>
          <w:color w:val="000000" w:themeColor="text1"/>
          <w:spacing w:val="0"/>
          <w:sz w:val="32"/>
          <w:szCs w:val="32"/>
          <w:lang w:eastAsia="zh-CN"/>
          <w14:textFill>
            <w14:solidFill>
              <w14:schemeClr w14:val="tx1"/>
            </w14:solidFill>
          </w14:textFill>
        </w:rPr>
        <w:t>、区委</w:t>
      </w:r>
      <w:r>
        <w:rPr>
          <w:rFonts w:hint="eastAsia" w:ascii="仿宋_GB2312" w:hAnsi="仿宋_GB2312" w:eastAsia="仿宋_GB2312" w:cs="仿宋_GB2312"/>
          <w:bCs/>
          <w:color w:val="000000" w:themeColor="text1"/>
          <w:spacing w:val="0"/>
          <w:sz w:val="32"/>
          <w:szCs w:val="32"/>
          <w14:textFill>
            <w14:solidFill>
              <w14:schemeClr w14:val="tx1"/>
            </w14:solidFill>
          </w14:textFill>
        </w:rPr>
        <w:t>关于统一战线工作重大决策部署，巩固壮大最广泛的统一战线。</w:t>
      </w:r>
    </w:p>
    <w:p w14:paraId="63D9521A">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ascii="仿宋_GB2312" w:hAnsi="仿宋_GB2312" w:eastAsia="仿宋_GB2312" w:cs="仿宋_GB2312"/>
          <w:bCs/>
          <w:color w:val="000000" w:themeColor="text1"/>
          <w:spacing w:val="0"/>
          <w:sz w:val="32"/>
          <w:szCs w:val="32"/>
          <w14:textFill>
            <w14:solidFill>
              <w14:schemeClr w14:val="tx1"/>
            </w14:solidFill>
          </w14:textFill>
        </w:rPr>
      </w:pPr>
      <w:r>
        <w:rPr>
          <w:rFonts w:hint="eastAsia" w:ascii="Times New Roman" w:hAnsi="Times New Roman" w:eastAsia="仿宋_GB2312" w:cs="仿宋_GB2312"/>
          <w:bCs/>
          <w:color w:val="000000" w:themeColor="text1"/>
          <w:spacing w:val="0"/>
          <w:sz w:val="32"/>
          <w:szCs w:val="32"/>
          <w:lang w:val="en-US" w:eastAsia="zh-CN"/>
          <w14:textFill>
            <w14:solidFill>
              <w14:schemeClr w14:val="tx1"/>
            </w14:solidFill>
          </w14:textFill>
        </w:rPr>
        <w:t>2</w:t>
      </w:r>
      <w:r>
        <w:rPr>
          <w:rFonts w:hint="eastAsia" w:ascii="仿宋_GB2312" w:hAnsi="仿宋_GB2312" w:eastAsia="仿宋_GB2312" w:cs="仿宋_GB2312"/>
          <w:bCs/>
          <w:color w:val="000000" w:themeColor="text1"/>
          <w:spacing w:val="0"/>
          <w:sz w:val="32"/>
          <w:szCs w:val="32"/>
          <w:lang w:val="en-US" w:eastAsia="zh-CN"/>
          <w14:textFill>
            <w14:solidFill>
              <w14:schemeClr w14:val="tx1"/>
            </w14:solidFill>
          </w14:textFill>
        </w:rPr>
        <w:t>.</w:t>
      </w:r>
      <w:r>
        <w:rPr>
          <w:rFonts w:hint="eastAsia" w:ascii="仿宋_GB2312" w:hAnsi="仿宋_GB2312" w:eastAsia="仿宋_GB2312" w:cs="仿宋_GB2312"/>
          <w:bCs/>
          <w:color w:val="000000" w:themeColor="text1"/>
          <w:spacing w:val="0"/>
          <w:sz w:val="32"/>
          <w:szCs w:val="32"/>
          <w14:textFill>
            <w14:solidFill>
              <w14:schemeClr w14:val="tx1"/>
            </w14:solidFill>
          </w14:textFill>
        </w:rPr>
        <w:t>研究拟订统一战线工作的政策和法规草案并推动落实，深入调查研究，及时向</w:t>
      </w:r>
      <w:r>
        <w:rPr>
          <w:rFonts w:hint="eastAsia" w:ascii="仿宋_GB2312" w:hAnsi="仿宋_GB2312" w:eastAsia="仿宋_GB2312" w:cs="仿宋_GB2312"/>
          <w:bCs/>
          <w:color w:val="000000" w:themeColor="text1"/>
          <w:spacing w:val="0"/>
          <w:sz w:val="32"/>
          <w:szCs w:val="32"/>
          <w:lang w:eastAsia="zh-CN"/>
          <w14:textFill>
            <w14:solidFill>
              <w14:schemeClr w14:val="tx1"/>
            </w14:solidFill>
          </w14:textFill>
        </w:rPr>
        <w:t>区</w:t>
      </w:r>
      <w:r>
        <w:rPr>
          <w:rFonts w:hint="eastAsia" w:ascii="仿宋_GB2312" w:hAnsi="仿宋_GB2312" w:eastAsia="仿宋_GB2312" w:cs="仿宋_GB2312"/>
          <w:bCs/>
          <w:color w:val="000000" w:themeColor="text1"/>
          <w:spacing w:val="0"/>
          <w:sz w:val="32"/>
          <w:szCs w:val="32"/>
          <w14:textFill>
            <w14:solidFill>
              <w14:schemeClr w14:val="tx1"/>
            </w14:solidFill>
          </w14:textFill>
        </w:rPr>
        <w:t>委报告统一战线工作情况并提出建议，统筹协调和指导各</w:t>
      </w:r>
      <w:r>
        <w:rPr>
          <w:rFonts w:hint="eastAsia" w:ascii="仿宋_GB2312" w:hAnsi="仿宋_GB2312" w:eastAsia="仿宋_GB2312" w:cs="仿宋_GB2312"/>
          <w:bCs/>
          <w:color w:val="000000" w:themeColor="text1"/>
          <w:spacing w:val="0"/>
          <w:sz w:val="32"/>
          <w:szCs w:val="32"/>
          <w:lang w:eastAsia="zh-CN"/>
          <w14:textFill>
            <w14:solidFill>
              <w14:schemeClr w14:val="tx1"/>
            </w14:solidFill>
          </w14:textFill>
        </w:rPr>
        <w:t>乡镇（街道）</w:t>
      </w:r>
      <w:r>
        <w:rPr>
          <w:rFonts w:hint="eastAsia" w:ascii="仿宋_GB2312" w:hAnsi="仿宋_GB2312" w:eastAsia="仿宋_GB2312" w:cs="仿宋_GB2312"/>
          <w:bCs/>
          <w:color w:val="000000" w:themeColor="text1"/>
          <w:spacing w:val="0"/>
          <w:sz w:val="32"/>
          <w:szCs w:val="32"/>
          <w14:textFill>
            <w14:solidFill>
              <w14:schemeClr w14:val="tx1"/>
            </w14:solidFill>
          </w14:textFill>
        </w:rPr>
        <w:t>、各部门（单位）统一战线工作。</w:t>
      </w:r>
    </w:p>
    <w:p w14:paraId="72238D6C">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ascii="仿宋_GB2312" w:hAnsi="仿宋_GB2312" w:eastAsia="仿宋_GB2312" w:cs="仿宋_GB2312"/>
          <w:bCs/>
          <w:color w:val="000000" w:themeColor="text1"/>
          <w:spacing w:val="0"/>
          <w:sz w:val="32"/>
          <w:szCs w:val="32"/>
          <w14:textFill>
            <w14:solidFill>
              <w14:schemeClr w14:val="tx1"/>
            </w14:solidFill>
          </w14:textFill>
        </w:rPr>
      </w:pPr>
      <w:r>
        <w:rPr>
          <w:rFonts w:hint="eastAsia" w:ascii="Times New Roman" w:hAnsi="Times New Roman" w:eastAsia="仿宋_GB2312" w:cs="仿宋_GB2312"/>
          <w:bCs/>
          <w:color w:val="000000" w:themeColor="text1"/>
          <w:spacing w:val="0"/>
          <w:sz w:val="32"/>
          <w:szCs w:val="32"/>
          <w:lang w:val="en-US" w:eastAsia="zh-CN"/>
          <w14:textFill>
            <w14:solidFill>
              <w14:schemeClr w14:val="tx1"/>
            </w14:solidFill>
          </w14:textFill>
        </w:rPr>
        <w:t>3</w:t>
      </w:r>
      <w:r>
        <w:rPr>
          <w:rFonts w:hint="eastAsia" w:ascii="仿宋_GB2312" w:hAnsi="仿宋_GB2312" w:eastAsia="仿宋_GB2312" w:cs="仿宋_GB2312"/>
          <w:bCs/>
          <w:color w:val="000000" w:themeColor="text1"/>
          <w:spacing w:val="0"/>
          <w:sz w:val="32"/>
          <w:szCs w:val="32"/>
          <w:lang w:val="en-US" w:eastAsia="zh-CN"/>
          <w14:textFill>
            <w14:solidFill>
              <w14:schemeClr w14:val="tx1"/>
            </w14:solidFill>
          </w14:textFill>
        </w:rPr>
        <w:t>.</w:t>
      </w:r>
      <w:r>
        <w:rPr>
          <w:rFonts w:hint="eastAsia" w:ascii="仿宋_GB2312" w:hAnsi="仿宋_GB2312" w:eastAsia="仿宋_GB2312" w:cs="仿宋_GB2312"/>
          <w:bCs/>
          <w:color w:val="000000" w:themeColor="text1"/>
          <w:spacing w:val="0"/>
          <w:sz w:val="32"/>
          <w:szCs w:val="32"/>
          <w14:textFill>
            <w14:solidFill>
              <w14:schemeClr w14:val="tx1"/>
            </w14:solidFill>
          </w14:textFill>
        </w:rPr>
        <w:t>负责发现、培养党外代表人士，制定党外干部培养规划，负责党外人士的政治安排，会同有关部门做好安排党外人士担任政府和司法机关等领导职务的工作，推动学校、人民团体、科研院所、国有企业党外干部安排工作。协助民主党派</w:t>
      </w:r>
      <w:r>
        <w:rPr>
          <w:rFonts w:hint="eastAsia" w:ascii="仿宋_GB2312" w:hAnsi="仿宋_GB2312" w:eastAsia="仿宋_GB2312" w:cs="仿宋_GB2312"/>
          <w:bCs/>
          <w:color w:val="000000" w:themeColor="text1"/>
          <w:spacing w:val="0"/>
          <w:sz w:val="32"/>
          <w:szCs w:val="32"/>
          <w:lang w:eastAsia="zh-CN"/>
          <w14:textFill>
            <w14:solidFill>
              <w14:schemeClr w14:val="tx1"/>
            </w14:solidFill>
          </w14:textFill>
        </w:rPr>
        <w:t>支部（社）</w:t>
      </w:r>
      <w:r>
        <w:rPr>
          <w:rFonts w:hint="eastAsia" w:ascii="仿宋_GB2312" w:hAnsi="仿宋_GB2312" w:eastAsia="仿宋_GB2312" w:cs="仿宋_GB2312"/>
          <w:bCs/>
          <w:color w:val="000000" w:themeColor="text1"/>
          <w:spacing w:val="0"/>
          <w:sz w:val="32"/>
          <w:szCs w:val="32"/>
          <w14:textFill>
            <w14:solidFill>
              <w14:schemeClr w14:val="tx1"/>
            </w14:solidFill>
          </w14:textFill>
        </w:rPr>
        <w:t>、</w:t>
      </w:r>
      <w:r>
        <w:rPr>
          <w:rFonts w:hint="eastAsia" w:ascii="仿宋_GB2312" w:hAnsi="仿宋_GB2312" w:eastAsia="仿宋_GB2312" w:cs="仿宋_GB2312"/>
          <w:bCs/>
          <w:color w:val="000000" w:themeColor="text1"/>
          <w:spacing w:val="0"/>
          <w:sz w:val="32"/>
          <w:szCs w:val="32"/>
          <w:lang w:eastAsia="zh-CN"/>
          <w14:textFill>
            <w14:solidFill>
              <w14:schemeClr w14:val="tx1"/>
            </w14:solidFill>
          </w14:textFill>
        </w:rPr>
        <w:t>区</w:t>
      </w:r>
      <w:r>
        <w:rPr>
          <w:rFonts w:hint="eastAsia" w:ascii="仿宋_GB2312" w:hAnsi="仿宋_GB2312" w:eastAsia="仿宋_GB2312" w:cs="仿宋_GB2312"/>
          <w:bCs/>
          <w:color w:val="000000" w:themeColor="text1"/>
          <w:spacing w:val="0"/>
          <w:sz w:val="32"/>
          <w:szCs w:val="32"/>
          <w14:textFill>
            <w14:solidFill>
              <w14:schemeClr w14:val="tx1"/>
            </w14:solidFill>
          </w14:textFill>
        </w:rPr>
        <w:t>工商联做好干部管理工作，反映和协调解决党外代表人士工作生活中的实际困难。</w:t>
      </w:r>
    </w:p>
    <w:p w14:paraId="7A9F7CA5">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ascii="仿宋_GB2312" w:hAnsi="仿宋_GB2312" w:eastAsia="仿宋_GB2312" w:cs="仿宋_GB2312"/>
          <w:bCs/>
          <w:color w:val="000000" w:themeColor="text1"/>
          <w:spacing w:val="0"/>
          <w:sz w:val="32"/>
          <w:szCs w:val="32"/>
          <w14:textFill>
            <w14:solidFill>
              <w14:schemeClr w14:val="tx1"/>
            </w14:solidFill>
          </w14:textFill>
        </w:rPr>
      </w:pPr>
      <w:r>
        <w:rPr>
          <w:rFonts w:hint="eastAsia" w:ascii="Times New Roman" w:hAnsi="Times New Roman" w:eastAsia="仿宋_GB2312" w:cs="仿宋_GB2312"/>
          <w:bCs/>
          <w:color w:val="000000" w:themeColor="text1"/>
          <w:spacing w:val="0"/>
          <w:sz w:val="32"/>
          <w:szCs w:val="32"/>
          <w:lang w:val="en-US" w:eastAsia="zh-CN"/>
          <w14:textFill>
            <w14:solidFill>
              <w14:schemeClr w14:val="tx1"/>
            </w14:solidFill>
          </w14:textFill>
        </w:rPr>
        <w:t>4</w:t>
      </w:r>
      <w:r>
        <w:rPr>
          <w:rFonts w:hint="eastAsia" w:ascii="仿宋_GB2312" w:hAnsi="仿宋_GB2312" w:eastAsia="仿宋_GB2312" w:cs="仿宋_GB2312"/>
          <w:bCs/>
          <w:color w:val="000000" w:themeColor="text1"/>
          <w:spacing w:val="0"/>
          <w:sz w:val="32"/>
          <w:szCs w:val="32"/>
          <w:lang w:val="en-US" w:eastAsia="zh-CN"/>
          <w14:textFill>
            <w14:solidFill>
              <w14:schemeClr w14:val="tx1"/>
            </w14:solidFill>
          </w14:textFill>
        </w:rPr>
        <w:t>.</w:t>
      </w:r>
      <w:r>
        <w:rPr>
          <w:rFonts w:hint="eastAsia" w:ascii="仿宋_GB2312" w:hAnsi="仿宋_GB2312" w:eastAsia="仿宋_GB2312" w:cs="仿宋_GB2312"/>
          <w:bCs/>
          <w:color w:val="000000" w:themeColor="text1"/>
          <w:spacing w:val="0"/>
          <w:sz w:val="32"/>
          <w:szCs w:val="32"/>
          <w14:textFill>
            <w14:solidFill>
              <w14:schemeClr w14:val="tx1"/>
            </w14:solidFill>
          </w14:textFill>
        </w:rPr>
        <w:t>贯彻落实党的宣传工作方针，统筹推进全</w:t>
      </w:r>
      <w:r>
        <w:rPr>
          <w:rFonts w:hint="eastAsia" w:ascii="仿宋_GB2312" w:hAnsi="仿宋_GB2312" w:eastAsia="仿宋_GB2312" w:cs="仿宋_GB2312"/>
          <w:bCs/>
          <w:color w:val="000000" w:themeColor="text1"/>
          <w:spacing w:val="0"/>
          <w:sz w:val="32"/>
          <w:szCs w:val="32"/>
          <w:lang w:eastAsia="zh-CN"/>
          <w14:textFill>
            <w14:solidFill>
              <w14:schemeClr w14:val="tx1"/>
            </w14:solidFill>
          </w14:textFill>
        </w:rPr>
        <w:t>区</w:t>
      </w:r>
      <w:r>
        <w:rPr>
          <w:rFonts w:hint="eastAsia" w:ascii="仿宋_GB2312" w:hAnsi="仿宋_GB2312" w:eastAsia="仿宋_GB2312" w:cs="仿宋_GB2312"/>
          <w:bCs/>
          <w:color w:val="000000" w:themeColor="text1"/>
          <w:spacing w:val="0"/>
          <w:sz w:val="32"/>
          <w:szCs w:val="32"/>
          <w14:textFill>
            <w14:solidFill>
              <w14:schemeClr w14:val="tx1"/>
            </w14:solidFill>
          </w14:textFill>
        </w:rPr>
        <w:t>统一战线宣传和意识形态工作，组织贯彻落实党中央、省委、市委</w:t>
      </w:r>
      <w:r>
        <w:rPr>
          <w:rFonts w:hint="eastAsia" w:ascii="仿宋_GB2312" w:hAnsi="仿宋_GB2312" w:eastAsia="仿宋_GB2312" w:cs="仿宋_GB2312"/>
          <w:bCs/>
          <w:color w:val="000000" w:themeColor="text1"/>
          <w:spacing w:val="0"/>
          <w:sz w:val="32"/>
          <w:szCs w:val="32"/>
          <w:lang w:eastAsia="zh-CN"/>
          <w14:textFill>
            <w14:solidFill>
              <w14:schemeClr w14:val="tx1"/>
            </w14:solidFill>
          </w14:textFill>
        </w:rPr>
        <w:t>、区委</w:t>
      </w:r>
      <w:r>
        <w:rPr>
          <w:rFonts w:hint="eastAsia" w:ascii="仿宋_GB2312" w:hAnsi="仿宋_GB2312" w:eastAsia="仿宋_GB2312" w:cs="仿宋_GB2312"/>
          <w:bCs/>
          <w:color w:val="000000" w:themeColor="text1"/>
          <w:spacing w:val="0"/>
          <w:sz w:val="32"/>
          <w:szCs w:val="32"/>
          <w14:textFill>
            <w14:solidFill>
              <w14:schemeClr w14:val="tx1"/>
            </w14:solidFill>
          </w14:textFill>
        </w:rPr>
        <w:t>统一战线宣传工作政策和规划，统筹推进网络统战工作，研判涉及统一战线的舆情并协调有关部门应对处置。</w:t>
      </w:r>
    </w:p>
    <w:p w14:paraId="4C998EA0">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ascii="仿宋_GB2312" w:hAnsi="仿宋_GB2312" w:eastAsia="仿宋_GB2312" w:cs="仿宋_GB2312"/>
          <w:bCs/>
          <w:color w:val="000000" w:themeColor="text1"/>
          <w:spacing w:val="0"/>
          <w:sz w:val="32"/>
          <w:szCs w:val="32"/>
          <w14:textFill>
            <w14:solidFill>
              <w14:schemeClr w14:val="tx1"/>
            </w14:solidFill>
          </w14:textFill>
        </w:rPr>
      </w:pPr>
      <w:r>
        <w:rPr>
          <w:rFonts w:hint="eastAsia" w:ascii="Times New Roman" w:hAnsi="Times New Roman" w:eastAsia="仿宋_GB2312" w:cs="仿宋_GB2312"/>
          <w:bCs/>
          <w:color w:val="000000" w:themeColor="text1"/>
          <w:spacing w:val="0"/>
          <w:sz w:val="32"/>
          <w:szCs w:val="32"/>
          <w:lang w:val="en-US" w:eastAsia="zh-CN"/>
          <w14:textFill>
            <w14:solidFill>
              <w14:schemeClr w14:val="tx1"/>
            </w14:solidFill>
          </w14:textFill>
        </w:rPr>
        <w:t>5</w:t>
      </w:r>
      <w:r>
        <w:rPr>
          <w:rFonts w:hint="eastAsia" w:ascii="仿宋_GB2312" w:hAnsi="仿宋_GB2312" w:eastAsia="仿宋_GB2312" w:cs="仿宋_GB2312"/>
          <w:bCs/>
          <w:color w:val="000000" w:themeColor="text1"/>
          <w:spacing w:val="0"/>
          <w:sz w:val="32"/>
          <w:szCs w:val="32"/>
          <w:lang w:val="en-US" w:eastAsia="zh-CN"/>
          <w14:textFill>
            <w14:solidFill>
              <w14:schemeClr w14:val="tx1"/>
            </w14:solidFill>
          </w14:textFill>
        </w:rPr>
        <w:t>.</w:t>
      </w:r>
      <w:r>
        <w:rPr>
          <w:rFonts w:hint="eastAsia" w:ascii="仿宋_GB2312" w:hAnsi="仿宋_GB2312" w:eastAsia="仿宋_GB2312" w:cs="仿宋_GB2312"/>
          <w:bCs/>
          <w:color w:val="000000" w:themeColor="text1"/>
          <w:spacing w:val="0"/>
          <w:sz w:val="32"/>
          <w:szCs w:val="32"/>
          <w14:textFill>
            <w14:solidFill>
              <w14:schemeClr w14:val="tx1"/>
            </w14:solidFill>
          </w14:textFill>
        </w:rPr>
        <w:t>负责联系各民主党派，通报情况、反映意见、制定年度政党协商计划，贯彻落实中国共产党领导的多党合作和政治协商制度以及对民主党派的方针政策，支持、帮助民主党派加强自身建设，做好支持民主党派履行职责、发挥作用的工作。</w:t>
      </w:r>
    </w:p>
    <w:p w14:paraId="337A3F4C">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ascii="仿宋_GB2312" w:hAnsi="仿宋_GB2312" w:eastAsia="仿宋_GB2312" w:cs="仿宋_GB2312"/>
          <w:bCs/>
          <w:color w:val="000000" w:themeColor="text1"/>
          <w:spacing w:val="0"/>
          <w:sz w:val="32"/>
          <w:szCs w:val="32"/>
          <w14:textFill>
            <w14:solidFill>
              <w14:schemeClr w14:val="tx1"/>
            </w14:solidFill>
          </w14:textFill>
        </w:rPr>
      </w:pPr>
      <w:r>
        <w:rPr>
          <w:rFonts w:hint="eastAsia" w:ascii="Times New Roman" w:hAnsi="Times New Roman" w:eastAsia="仿宋_GB2312" w:cs="仿宋_GB2312"/>
          <w:bCs/>
          <w:color w:val="000000" w:themeColor="text1"/>
          <w:spacing w:val="0"/>
          <w:sz w:val="32"/>
          <w:szCs w:val="32"/>
          <w:lang w:val="en-US" w:eastAsia="zh-CN"/>
          <w14:textFill>
            <w14:solidFill>
              <w14:schemeClr w14:val="tx1"/>
            </w14:solidFill>
          </w14:textFill>
        </w:rPr>
        <w:t>6</w:t>
      </w:r>
      <w:r>
        <w:rPr>
          <w:rFonts w:hint="eastAsia" w:ascii="仿宋_GB2312" w:hAnsi="仿宋_GB2312" w:eastAsia="仿宋_GB2312" w:cs="仿宋_GB2312"/>
          <w:bCs/>
          <w:color w:val="000000" w:themeColor="text1"/>
          <w:spacing w:val="0"/>
          <w:sz w:val="32"/>
          <w:szCs w:val="32"/>
          <w:lang w:val="en-US" w:eastAsia="zh-CN"/>
          <w14:textFill>
            <w14:solidFill>
              <w14:schemeClr w14:val="tx1"/>
            </w14:solidFill>
          </w14:textFill>
        </w:rPr>
        <w:t>.</w:t>
      </w:r>
      <w:r>
        <w:rPr>
          <w:rFonts w:hint="eastAsia" w:ascii="仿宋_GB2312" w:hAnsi="仿宋_GB2312" w:eastAsia="仿宋_GB2312" w:cs="仿宋_GB2312"/>
          <w:bCs/>
          <w:color w:val="000000" w:themeColor="text1"/>
          <w:spacing w:val="0"/>
          <w:sz w:val="32"/>
          <w:szCs w:val="32"/>
          <w14:textFill>
            <w14:solidFill>
              <w14:schemeClr w14:val="tx1"/>
            </w14:solidFill>
          </w14:textFill>
        </w:rPr>
        <w:t>贯彻落实党的民族工作方针，研究拟订民族工作中的政策和重大措施，协调处理民族工作中的重大问题，协调做好少数民族干部工作</w:t>
      </w:r>
      <w:r>
        <w:rPr>
          <w:rFonts w:hint="eastAsia" w:ascii="仿宋_GB2312" w:hAnsi="仿宋_GB2312" w:eastAsia="仿宋_GB2312" w:cs="仿宋_GB2312"/>
          <w:bCs/>
          <w:color w:val="000000" w:themeColor="text1"/>
          <w:spacing w:val="0"/>
          <w:sz w:val="32"/>
          <w:szCs w:val="32"/>
          <w:lang w:eastAsia="zh-CN"/>
          <w14:textFill>
            <w14:solidFill>
              <w14:schemeClr w14:val="tx1"/>
            </w14:solidFill>
          </w14:textFill>
        </w:rPr>
        <w:t>。</w:t>
      </w:r>
      <w:r>
        <w:rPr>
          <w:rFonts w:hint="eastAsia" w:ascii="仿宋_GB2312" w:hAnsi="仿宋_GB2312" w:eastAsia="仿宋_GB2312" w:cs="仿宋_GB2312"/>
          <w:bCs/>
          <w:color w:val="000000" w:themeColor="text1"/>
          <w:spacing w:val="0"/>
          <w:sz w:val="32"/>
          <w:szCs w:val="32"/>
          <w14:textFill>
            <w14:solidFill>
              <w14:schemeClr w14:val="tx1"/>
            </w14:solidFill>
          </w14:textFill>
        </w:rPr>
        <w:t>依法管理民族事务，全面促进民族事业发展。</w:t>
      </w:r>
    </w:p>
    <w:p w14:paraId="43E04EFA">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ascii="仿宋_GB2312" w:hAnsi="仿宋_GB2312" w:eastAsia="仿宋_GB2312" w:cs="仿宋_GB2312"/>
          <w:bCs/>
          <w:color w:val="000000" w:themeColor="text1"/>
          <w:spacing w:val="0"/>
          <w:sz w:val="32"/>
          <w:szCs w:val="32"/>
          <w14:textFill>
            <w14:solidFill>
              <w14:schemeClr w14:val="tx1"/>
            </w14:solidFill>
          </w14:textFill>
        </w:rPr>
      </w:pPr>
      <w:r>
        <w:rPr>
          <w:rFonts w:hint="eastAsia" w:ascii="Times New Roman" w:hAnsi="Times New Roman" w:eastAsia="仿宋_GB2312" w:cs="仿宋_GB2312"/>
          <w:bCs/>
          <w:color w:val="000000" w:themeColor="text1"/>
          <w:spacing w:val="0"/>
          <w:sz w:val="32"/>
          <w:szCs w:val="32"/>
          <w:lang w:val="en-US" w:eastAsia="zh-CN"/>
          <w14:textFill>
            <w14:solidFill>
              <w14:schemeClr w14:val="tx1"/>
            </w14:solidFill>
          </w14:textFill>
        </w:rPr>
        <w:t>7</w:t>
      </w:r>
      <w:r>
        <w:rPr>
          <w:rFonts w:hint="eastAsia" w:ascii="仿宋_GB2312" w:hAnsi="仿宋_GB2312" w:eastAsia="仿宋_GB2312" w:cs="仿宋_GB2312"/>
          <w:bCs/>
          <w:color w:val="000000" w:themeColor="text1"/>
          <w:spacing w:val="0"/>
          <w:sz w:val="32"/>
          <w:szCs w:val="32"/>
          <w:lang w:val="en-US" w:eastAsia="zh-CN"/>
          <w14:textFill>
            <w14:solidFill>
              <w14:schemeClr w14:val="tx1"/>
            </w14:solidFill>
          </w14:textFill>
        </w:rPr>
        <w:t>.</w:t>
      </w:r>
      <w:r>
        <w:rPr>
          <w:rFonts w:hint="eastAsia" w:ascii="仿宋_GB2312" w:hAnsi="仿宋_GB2312" w:eastAsia="仿宋_GB2312" w:cs="仿宋_GB2312"/>
          <w:bCs/>
          <w:color w:val="000000" w:themeColor="text1"/>
          <w:spacing w:val="0"/>
          <w:sz w:val="32"/>
          <w:szCs w:val="32"/>
          <w14:textFill>
            <w14:solidFill>
              <w14:schemeClr w14:val="tx1"/>
            </w14:solidFill>
          </w14:textFill>
        </w:rPr>
        <w:t>贯彻落实党的宗教工作基本方针和政策，研究拟订宗教工作的重大政策措施并督促落实。依法管理宗教事务，保护公民宗教信仰自由和正常的宗教活动，维护宗教界合法权益，抵御境外利用宗教进行渗透，引导各宗教坚持中国化方向，巩固和发展同宗教界的爱国统一战线。</w:t>
      </w:r>
    </w:p>
    <w:p w14:paraId="2C8F9ABD">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ascii="仿宋_GB2312" w:hAnsi="仿宋_GB2312" w:eastAsia="仿宋_GB2312" w:cs="仿宋_GB2312"/>
          <w:bCs/>
          <w:color w:val="000000" w:themeColor="text1"/>
          <w:spacing w:val="0"/>
          <w:sz w:val="32"/>
          <w:szCs w:val="32"/>
          <w14:textFill>
            <w14:solidFill>
              <w14:schemeClr w14:val="tx1"/>
            </w14:solidFill>
          </w14:textFill>
        </w:rPr>
      </w:pPr>
      <w:r>
        <w:rPr>
          <w:rFonts w:hint="eastAsia" w:ascii="Times New Roman" w:hAnsi="Times New Roman" w:eastAsia="仿宋_GB2312" w:cs="仿宋_GB2312"/>
          <w:bCs/>
          <w:color w:val="000000" w:themeColor="text1"/>
          <w:spacing w:val="0"/>
          <w:sz w:val="32"/>
          <w:szCs w:val="32"/>
          <w:lang w:val="en-US" w:eastAsia="zh-CN"/>
          <w14:textFill>
            <w14:solidFill>
              <w14:schemeClr w14:val="tx1"/>
            </w14:solidFill>
          </w14:textFill>
        </w:rPr>
        <w:t>8</w:t>
      </w:r>
      <w:r>
        <w:rPr>
          <w:rFonts w:hint="eastAsia" w:ascii="仿宋_GB2312" w:hAnsi="仿宋_GB2312" w:eastAsia="仿宋_GB2312" w:cs="仿宋_GB2312"/>
          <w:bCs/>
          <w:color w:val="000000" w:themeColor="text1"/>
          <w:spacing w:val="0"/>
          <w:sz w:val="32"/>
          <w:szCs w:val="32"/>
          <w:lang w:val="en-US" w:eastAsia="zh-CN"/>
          <w14:textFill>
            <w14:solidFill>
              <w14:schemeClr w14:val="tx1"/>
            </w14:solidFill>
          </w14:textFill>
        </w:rPr>
        <w:t>.</w:t>
      </w:r>
      <w:r>
        <w:rPr>
          <w:rFonts w:hint="eastAsia" w:ascii="仿宋_GB2312" w:hAnsi="仿宋_GB2312" w:eastAsia="仿宋_GB2312" w:cs="仿宋_GB2312"/>
          <w:bCs/>
          <w:color w:val="000000" w:themeColor="text1"/>
          <w:spacing w:val="0"/>
          <w:sz w:val="32"/>
          <w:szCs w:val="32"/>
          <w14:textFill>
            <w14:solidFill>
              <w14:schemeClr w14:val="tx1"/>
            </w14:solidFill>
          </w14:textFill>
        </w:rPr>
        <w:t>规范民间信仰活动，依法管理民间信仰，维护民间信仰信众的合法权益；挖掘民间信仰中的优秀传统文化资源，引导民间信仰信众爱国守法、团结友善，服务社会、维护和谐。</w:t>
      </w:r>
    </w:p>
    <w:p w14:paraId="5CEE7BDA">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ascii="仿宋_GB2312" w:hAnsi="仿宋_GB2312" w:eastAsia="仿宋_GB2312" w:cs="仿宋_GB2312"/>
          <w:bCs/>
          <w:color w:val="000000" w:themeColor="text1"/>
          <w:spacing w:val="0"/>
          <w:sz w:val="32"/>
          <w:szCs w:val="32"/>
          <w14:textFill>
            <w14:solidFill>
              <w14:schemeClr w14:val="tx1"/>
            </w14:solidFill>
          </w14:textFill>
        </w:rPr>
      </w:pPr>
      <w:r>
        <w:rPr>
          <w:rFonts w:hint="eastAsia" w:ascii="Times New Roman" w:hAnsi="Times New Roman" w:eastAsia="仿宋_GB2312" w:cs="仿宋_GB2312"/>
          <w:bCs/>
          <w:color w:val="000000" w:themeColor="text1"/>
          <w:spacing w:val="0"/>
          <w:sz w:val="32"/>
          <w:szCs w:val="32"/>
          <w:lang w:val="en-US" w:eastAsia="zh-CN"/>
          <w14:textFill>
            <w14:solidFill>
              <w14:schemeClr w14:val="tx1"/>
            </w14:solidFill>
          </w14:textFill>
        </w:rPr>
        <w:t>9</w:t>
      </w:r>
      <w:r>
        <w:rPr>
          <w:rFonts w:hint="eastAsia" w:ascii="仿宋_GB2312" w:hAnsi="仿宋_GB2312" w:eastAsia="仿宋_GB2312" w:cs="仿宋_GB2312"/>
          <w:bCs/>
          <w:color w:val="000000" w:themeColor="text1"/>
          <w:spacing w:val="0"/>
          <w:sz w:val="32"/>
          <w:szCs w:val="32"/>
          <w:lang w:val="en-US" w:eastAsia="zh-CN"/>
          <w14:textFill>
            <w14:solidFill>
              <w14:schemeClr w14:val="tx1"/>
            </w14:solidFill>
          </w14:textFill>
        </w:rPr>
        <w:t>.</w:t>
      </w:r>
      <w:r>
        <w:rPr>
          <w:rFonts w:hint="eastAsia" w:ascii="仿宋_GB2312" w:hAnsi="仿宋_GB2312" w:eastAsia="仿宋_GB2312" w:cs="仿宋_GB2312"/>
          <w:bCs/>
          <w:color w:val="000000" w:themeColor="text1"/>
          <w:spacing w:val="0"/>
          <w:sz w:val="32"/>
          <w:szCs w:val="32"/>
          <w14:textFill>
            <w14:solidFill>
              <w14:schemeClr w14:val="tx1"/>
            </w14:solidFill>
          </w14:textFill>
        </w:rPr>
        <w:t>负责联系、培养无党派代表人士，支持、帮助无党派人士加强自身建设、发挥作用。调查研究全</w:t>
      </w:r>
      <w:r>
        <w:rPr>
          <w:rFonts w:hint="eastAsia" w:ascii="仿宋_GB2312" w:hAnsi="仿宋_GB2312" w:eastAsia="仿宋_GB2312" w:cs="仿宋_GB2312"/>
          <w:bCs/>
          <w:color w:val="000000" w:themeColor="text1"/>
          <w:spacing w:val="0"/>
          <w:sz w:val="32"/>
          <w:szCs w:val="32"/>
          <w:lang w:eastAsia="zh-CN"/>
          <w14:textFill>
            <w14:solidFill>
              <w14:schemeClr w14:val="tx1"/>
            </w14:solidFill>
          </w14:textFill>
        </w:rPr>
        <w:t>区</w:t>
      </w:r>
      <w:r>
        <w:rPr>
          <w:rFonts w:hint="eastAsia" w:ascii="仿宋_GB2312" w:hAnsi="仿宋_GB2312" w:eastAsia="仿宋_GB2312" w:cs="仿宋_GB2312"/>
          <w:bCs/>
          <w:color w:val="000000" w:themeColor="text1"/>
          <w:spacing w:val="0"/>
          <w:sz w:val="32"/>
          <w:szCs w:val="32"/>
          <w14:textFill>
            <w14:solidFill>
              <w14:schemeClr w14:val="tx1"/>
            </w14:solidFill>
          </w14:textFill>
        </w:rPr>
        <w:t>党外知识分子情况并提出政策建议，联系、培养党外知识分子代表人士，开展思想政治工作，指导学校、科研院所、国有企业等有关单位开展统战工作。</w:t>
      </w:r>
    </w:p>
    <w:p w14:paraId="5B786F99">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ascii="仿宋_GB2312" w:hAnsi="仿宋_GB2312" w:eastAsia="仿宋_GB2312" w:cs="仿宋_GB2312"/>
          <w:bCs/>
          <w:color w:val="000000" w:themeColor="text1"/>
          <w:spacing w:val="0"/>
          <w:sz w:val="32"/>
          <w:szCs w:val="32"/>
          <w14:textFill>
            <w14:solidFill>
              <w14:schemeClr w14:val="tx1"/>
            </w14:solidFill>
          </w14:textFill>
        </w:rPr>
      </w:pPr>
      <w:r>
        <w:rPr>
          <w:rFonts w:hint="eastAsia" w:ascii="Times New Roman" w:hAnsi="Times New Roman" w:eastAsia="仿宋_GB2312" w:cs="仿宋_GB2312"/>
          <w:bCs/>
          <w:color w:val="000000" w:themeColor="text1"/>
          <w:spacing w:val="0"/>
          <w:sz w:val="32"/>
          <w:szCs w:val="32"/>
          <w:lang w:val="en-US" w:eastAsia="zh-CN"/>
          <w14:textFill>
            <w14:solidFill>
              <w14:schemeClr w14:val="tx1"/>
            </w14:solidFill>
          </w14:textFill>
        </w:rPr>
        <w:t>10</w:t>
      </w:r>
      <w:r>
        <w:rPr>
          <w:rFonts w:hint="eastAsia" w:ascii="仿宋_GB2312" w:hAnsi="仿宋_GB2312" w:eastAsia="仿宋_GB2312" w:cs="仿宋_GB2312"/>
          <w:bCs/>
          <w:color w:val="000000" w:themeColor="text1"/>
          <w:spacing w:val="0"/>
          <w:sz w:val="32"/>
          <w:szCs w:val="32"/>
          <w:lang w:val="en-US" w:eastAsia="zh-CN"/>
          <w14:textFill>
            <w14:solidFill>
              <w14:schemeClr w14:val="tx1"/>
            </w14:solidFill>
          </w14:textFill>
        </w:rPr>
        <w:t>.</w:t>
      </w:r>
      <w:r>
        <w:rPr>
          <w:rFonts w:hint="eastAsia" w:ascii="仿宋_GB2312" w:hAnsi="仿宋_GB2312" w:eastAsia="仿宋_GB2312" w:cs="仿宋_GB2312"/>
          <w:bCs/>
          <w:color w:val="000000" w:themeColor="text1"/>
          <w:spacing w:val="0"/>
          <w:sz w:val="32"/>
          <w:szCs w:val="32"/>
          <w14:textFill>
            <w14:solidFill>
              <w14:schemeClr w14:val="tx1"/>
            </w14:solidFill>
          </w14:textFill>
        </w:rPr>
        <w:t>负责联系、培养新的社会阶层代表人士，支持、帮助新的社会阶层人士加强自身建设、发挥作用。调查研究全</w:t>
      </w:r>
      <w:r>
        <w:rPr>
          <w:rFonts w:hint="eastAsia" w:ascii="仿宋_GB2312" w:hAnsi="仿宋_GB2312" w:eastAsia="仿宋_GB2312" w:cs="仿宋_GB2312"/>
          <w:bCs/>
          <w:color w:val="000000" w:themeColor="text1"/>
          <w:spacing w:val="0"/>
          <w:sz w:val="32"/>
          <w:szCs w:val="32"/>
          <w:lang w:eastAsia="zh-CN"/>
          <w14:textFill>
            <w14:solidFill>
              <w14:schemeClr w14:val="tx1"/>
            </w14:solidFill>
          </w14:textFill>
        </w:rPr>
        <w:t>区</w:t>
      </w:r>
      <w:r>
        <w:rPr>
          <w:rFonts w:hint="eastAsia" w:ascii="仿宋_GB2312" w:hAnsi="仿宋_GB2312" w:eastAsia="仿宋_GB2312" w:cs="仿宋_GB2312"/>
          <w:bCs/>
          <w:color w:val="000000" w:themeColor="text1"/>
          <w:spacing w:val="0"/>
          <w:sz w:val="32"/>
          <w:szCs w:val="32"/>
          <w14:textFill>
            <w14:solidFill>
              <w14:schemeClr w14:val="tx1"/>
            </w14:solidFill>
          </w14:textFill>
        </w:rPr>
        <w:t>新的社会阶层人士情况并提出政策建议，开展思想政治工作，指导社会组织开展新的社会阶层人士统战工作。</w:t>
      </w:r>
    </w:p>
    <w:p w14:paraId="5B30023D">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ascii="仿宋_GB2312" w:hAnsi="仿宋_GB2312" w:eastAsia="仿宋_GB2312" w:cs="仿宋_GB2312"/>
          <w:bCs/>
          <w:color w:val="000000" w:themeColor="text1"/>
          <w:spacing w:val="0"/>
          <w:sz w:val="32"/>
          <w:szCs w:val="32"/>
          <w14:textFill>
            <w14:solidFill>
              <w14:schemeClr w14:val="tx1"/>
            </w14:solidFill>
          </w14:textFill>
        </w:rPr>
      </w:pPr>
      <w:r>
        <w:rPr>
          <w:rFonts w:hint="eastAsia" w:ascii="Times New Roman" w:hAnsi="Times New Roman" w:eastAsia="仿宋_GB2312" w:cs="仿宋_GB2312"/>
          <w:bCs/>
          <w:color w:val="000000" w:themeColor="text1"/>
          <w:spacing w:val="0"/>
          <w:sz w:val="32"/>
          <w:szCs w:val="32"/>
          <w:lang w:val="en-US" w:eastAsia="zh-CN"/>
          <w14:textFill>
            <w14:solidFill>
              <w14:schemeClr w14:val="tx1"/>
            </w14:solidFill>
          </w14:textFill>
        </w:rPr>
        <w:t>11</w:t>
      </w:r>
      <w:r>
        <w:rPr>
          <w:rFonts w:hint="eastAsia" w:ascii="仿宋_GB2312" w:hAnsi="仿宋_GB2312" w:eastAsia="仿宋_GB2312" w:cs="仿宋_GB2312"/>
          <w:bCs/>
          <w:color w:val="000000" w:themeColor="text1"/>
          <w:spacing w:val="0"/>
          <w:sz w:val="32"/>
          <w:szCs w:val="32"/>
          <w:lang w:val="en-US" w:eastAsia="zh-CN"/>
          <w14:textFill>
            <w14:solidFill>
              <w14:schemeClr w14:val="tx1"/>
            </w14:solidFill>
          </w14:textFill>
        </w:rPr>
        <w:t>.</w:t>
      </w:r>
      <w:r>
        <w:rPr>
          <w:rFonts w:hint="eastAsia" w:ascii="仿宋_GB2312" w:hAnsi="仿宋_GB2312" w:eastAsia="仿宋_GB2312" w:cs="仿宋_GB2312"/>
          <w:bCs/>
          <w:color w:val="000000" w:themeColor="text1"/>
          <w:spacing w:val="0"/>
          <w:sz w:val="32"/>
          <w:szCs w:val="32"/>
          <w14:textFill>
            <w14:solidFill>
              <w14:schemeClr w14:val="tx1"/>
            </w14:solidFill>
          </w14:textFill>
        </w:rPr>
        <w:t>承担全</w:t>
      </w:r>
      <w:r>
        <w:rPr>
          <w:rFonts w:hint="eastAsia" w:ascii="仿宋_GB2312" w:hAnsi="仿宋_GB2312" w:eastAsia="仿宋_GB2312" w:cs="仿宋_GB2312"/>
          <w:bCs/>
          <w:color w:val="000000" w:themeColor="text1"/>
          <w:spacing w:val="0"/>
          <w:sz w:val="32"/>
          <w:szCs w:val="32"/>
          <w:lang w:eastAsia="zh-CN"/>
          <w14:textFill>
            <w14:solidFill>
              <w14:schemeClr w14:val="tx1"/>
            </w14:solidFill>
          </w14:textFill>
        </w:rPr>
        <w:t>区</w:t>
      </w:r>
      <w:r>
        <w:rPr>
          <w:rFonts w:hint="eastAsia" w:ascii="仿宋_GB2312" w:hAnsi="仿宋_GB2312" w:eastAsia="仿宋_GB2312" w:cs="仿宋_GB2312"/>
          <w:bCs/>
          <w:color w:val="000000" w:themeColor="text1"/>
          <w:spacing w:val="0"/>
          <w:sz w:val="32"/>
          <w:szCs w:val="32"/>
          <w14:textFill>
            <w14:solidFill>
              <w14:schemeClr w14:val="tx1"/>
            </w14:solidFill>
          </w14:textFill>
        </w:rPr>
        <w:t>非公有制经济协调工作，负责全</w:t>
      </w:r>
      <w:r>
        <w:rPr>
          <w:rFonts w:hint="eastAsia" w:ascii="仿宋_GB2312" w:hAnsi="仿宋_GB2312" w:eastAsia="仿宋_GB2312" w:cs="仿宋_GB2312"/>
          <w:bCs/>
          <w:color w:val="000000" w:themeColor="text1"/>
          <w:spacing w:val="0"/>
          <w:sz w:val="32"/>
          <w:szCs w:val="32"/>
          <w:lang w:eastAsia="zh-CN"/>
          <w14:textFill>
            <w14:solidFill>
              <w14:schemeClr w14:val="tx1"/>
            </w14:solidFill>
          </w14:textFill>
        </w:rPr>
        <w:t>区</w:t>
      </w:r>
      <w:r>
        <w:rPr>
          <w:rFonts w:hint="eastAsia" w:ascii="仿宋_GB2312" w:hAnsi="仿宋_GB2312" w:eastAsia="仿宋_GB2312" w:cs="仿宋_GB2312"/>
          <w:bCs/>
          <w:color w:val="000000" w:themeColor="text1"/>
          <w:spacing w:val="0"/>
          <w:sz w:val="32"/>
          <w:szCs w:val="32"/>
          <w14:textFill>
            <w14:solidFill>
              <w14:schemeClr w14:val="tx1"/>
            </w14:solidFill>
          </w14:textFill>
        </w:rPr>
        <w:t>非公有制经济代表人士工作，参与制定、推动落实鼓励支持引导非公有制经济发展的政策，调查研究全</w:t>
      </w:r>
      <w:r>
        <w:rPr>
          <w:rFonts w:hint="eastAsia" w:ascii="仿宋_GB2312" w:hAnsi="仿宋_GB2312" w:eastAsia="仿宋_GB2312" w:cs="仿宋_GB2312"/>
          <w:bCs/>
          <w:color w:val="000000" w:themeColor="text1"/>
          <w:spacing w:val="0"/>
          <w:sz w:val="32"/>
          <w:szCs w:val="32"/>
          <w:lang w:eastAsia="zh-CN"/>
          <w14:textFill>
            <w14:solidFill>
              <w14:schemeClr w14:val="tx1"/>
            </w14:solidFill>
          </w14:textFill>
        </w:rPr>
        <w:t>区</w:t>
      </w:r>
      <w:r>
        <w:rPr>
          <w:rFonts w:hint="eastAsia" w:ascii="仿宋_GB2312" w:hAnsi="仿宋_GB2312" w:eastAsia="仿宋_GB2312" w:cs="仿宋_GB2312"/>
          <w:bCs/>
          <w:color w:val="000000" w:themeColor="text1"/>
          <w:spacing w:val="0"/>
          <w:sz w:val="32"/>
          <w:szCs w:val="32"/>
          <w14:textFill>
            <w14:solidFill>
              <w14:schemeClr w14:val="tx1"/>
            </w14:solidFill>
          </w14:textFill>
        </w:rPr>
        <w:t>非公有制经济人士情况并提出政策建议，了解和反映非公有制经济人士的意见，团结、服务、引导、教育非公有制经济人士，促进非公有制经济健康发展和非公有制经济人士健康成长。</w:t>
      </w:r>
    </w:p>
    <w:p w14:paraId="043F2E59">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ascii="仿宋_GB2312" w:hAnsi="仿宋_GB2312" w:eastAsia="仿宋_GB2312" w:cs="仿宋_GB2312"/>
          <w:bCs/>
          <w:color w:val="000000" w:themeColor="text1"/>
          <w:spacing w:val="0"/>
          <w:sz w:val="32"/>
          <w:szCs w:val="32"/>
          <w14:textFill>
            <w14:solidFill>
              <w14:schemeClr w14:val="tx1"/>
            </w14:solidFill>
          </w14:textFill>
        </w:rPr>
      </w:pPr>
      <w:r>
        <w:rPr>
          <w:rFonts w:hint="eastAsia" w:ascii="Times New Roman" w:hAnsi="Times New Roman" w:eastAsia="仿宋_GB2312" w:cs="仿宋_GB2312"/>
          <w:bCs/>
          <w:color w:val="000000" w:themeColor="text1"/>
          <w:spacing w:val="0"/>
          <w:sz w:val="32"/>
          <w:szCs w:val="32"/>
          <w:lang w:val="en-US" w:eastAsia="zh-CN"/>
          <w14:textFill>
            <w14:solidFill>
              <w14:schemeClr w14:val="tx1"/>
            </w14:solidFill>
          </w14:textFill>
        </w:rPr>
        <w:t>12</w:t>
      </w:r>
      <w:r>
        <w:rPr>
          <w:rFonts w:hint="eastAsia" w:ascii="仿宋_GB2312" w:hAnsi="仿宋_GB2312" w:eastAsia="仿宋_GB2312" w:cs="仿宋_GB2312"/>
          <w:bCs/>
          <w:color w:val="000000" w:themeColor="text1"/>
          <w:spacing w:val="0"/>
          <w:sz w:val="32"/>
          <w:szCs w:val="32"/>
          <w:lang w:val="en-US" w:eastAsia="zh-CN"/>
          <w14:textFill>
            <w14:solidFill>
              <w14:schemeClr w14:val="tx1"/>
            </w14:solidFill>
          </w14:textFill>
        </w:rPr>
        <w:t>.</w:t>
      </w:r>
      <w:r>
        <w:rPr>
          <w:rFonts w:hint="eastAsia" w:ascii="仿宋_GB2312" w:hAnsi="仿宋_GB2312" w:eastAsia="仿宋_GB2312" w:cs="仿宋_GB2312"/>
          <w:bCs/>
          <w:color w:val="000000" w:themeColor="text1"/>
          <w:spacing w:val="0"/>
          <w:sz w:val="32"/>
          <w:szCs w:val="32"/>
          <w14:textFill>
            <w14:solidFill>
              <w14:schemeClr w14:val="tx1"/>
            </w14:solidFill>
          </w14:textFill>
        </w:rPr>
        <w:t>统一领导港澳统战工作。牵头开展港澳统战工作，贯彻落实党的海外统战工作政策和规划并组织协调、督促检查落实，会同有关部门对香港、澳门地区统一战线工作进行调查研究并提出政策建议，联系香港、澳门有关党派、团体及代表人士。</w:t>
      </w:r>
    </w:p>
    <w:p w14:paraId="47F251A1">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_GB2312" w:hAnsi="仿宋_GB2312" w:eastAsia="仿宋_GB2312" w:cs="仿宋_GB2312"/>
          <w:bCs/>
          <w:color w:val="000000" w:themeColor="text1"/>
          <w:spacing w:val="0"/>
          <w:sz w:val="32"/>
          <w:szCs w:val="32"/>
          <w14:textFill>
            <w14:solidFill>
              <w14:schemeClr w14:val="tx1"/>
            </w14:solidFill>
          </w14:textFill>
        </w:rPr>
      </w:pPr>
      <w:r>
        <w:rPr>
          <w:rFonts w:hint="eastAsia" w:ascii="Times New Roman" w:hAnsi="Times New Roman" w:eastAsia="仿宋_GB2312" w:cs="仿宋_GB2312"/>
          <w:bCs/>
          <w:color w:val="000000" w:themeColor="text1"/>
          <w:spacing w:val="0"/>
          <w:sz w:val="32"/>
          <w:szCs w:val="32"/>
          <w:lang w:val="en-US" w:eastAsia="zh-CN"/>
          <w14:textFill>
            <w14:solidFill>
              <w14:schemeClr w14:val="tx1"/>
            </w14:solidFill>
          </w14:textFill>
        </w:rPr>
        <w:t>13</w:t>
      </w:r>
      <w:r>
        <w:rPr>
          <w:rFonts w:hint="eastAsia" w:ascii="仿宋_GB2312" w:hAnsi="仿宋_GB2312" w:eastAsia="仿宋_GB2312" w:cs="仿宋_GB2312"/>
          <w:bCs/>
          <w:color w:val="000000" w:themeColor="text1"/>
          <w:spacing w:val="0"/>
          <w:sz w:val="32"/>
          <w:szCs w:val="32"/>
          <w:lang w:val="en-US" w:eastAsia="zh-CN"/>
          <w14:textFill>
            <w14:solidFill>
              <w14:schemeClr w14:val="tx1"/>
            </w14:solidFill>
          </w14:textFill>
        </w:rPr>
        <w:t>.</w:t>
      </w:r>
      <w:r>
        <w:rPr>
          <w:rFonts w:hint="eastAsia" w:ascii="仿宋_GB2312" w:hAnsi="仿宋_GB2312" w:eastAsia="仿宋_GB2312" w:cs="仿宋_GB2312"/>
          <w:bCs/>
          <w:color w:val="000000" w:themeColor="text1"/>
          <w:spacing w:val="0"/>
          <w:sz w:val="32"/>
          <w:szCs w:val="32"/>
          <w14:textFill>
            <w14:solidFill>
              <w14:schemeClr w14:val="tx1"/>
            </w14:solidFill>
          </w14:textFill>
        </w:rPr>
        <w:t>统一管理台湾事务工作。贯彻落实党的对台工作方针政策，研究、拟订全</w:t>
      </w:r>
      <w:r>
        <w:rPr>
          <w:rFonts w:hint="eastAsia" w:ascii="仿宋_GB2312" w:hAnsi="仿宋_GB2312" w:eastAsia="仿宋_GB2312" w:cs="仿宋_GB2312"/>
          <w:bCs/>
          <w:color w:val="000000" w:themeColor="text1"/>
          <w:spacing w:val="0"/>
          <w:sz w:val="32"/>
          <w:szCs w:val="32"/>
          <w:lang w:eastAsia="zh-CN"/>
          <w14:textFill>
            <w14:solidFill>
              <w14:schemeClr w14:val="tx1"/>
            </w14:solidFill>
          </w14:textFill>
        </w:rPr>
        <w:t>区</w:t>
      </w:r>
      <w:r>
        <w:rPr>
          <w:rFonts w:hint="eastAsia" w:ascii="仿宋_GB2312" w:hAnsi="仿宋_GB2312" w:eastAsia="仿宋_GB2312" w:cs="仿宋_GB2312"/>
          <w:bCs/>
          <w:color w:val="000000" w:themeColor="text1"/>
          <w:spacing w:val="0"/>
          <w:sz w:val="32"/>
          <w:szCs w:val="32"/>
          <w14:textFill>
            <w14:solidFill>
              <w14:schemeClr w14:val="tx1"/>
            </w14:solidFill>
          </w14:textFill>
        </w:rPr>
        <w:t>对台工作计划，经批准后组织实施。组织、指导、管理、协调</w:t>
      </w:r>
      <w:r>
        <w:rPr>
          <w:rFonts w:hint="eastAsia" w:ascii="仿宋_GB2312" w:hAnsi="仿宋_GB2312" w:eastAsia="仿宋_GB2312" w:cs="仿宋_GB2312"/>
          <w:bCs/>
          <w:color w:val="000000" w:themeColor="text1"/>
          <w:spacing w:val="0"/>
          <w:sz w:val="32"/>
          <w:szCs w:val="32"/>
          <w:lang w:eastAsia="zh-CN"/>
          <w14:textFill>
            <w14:solidFill>
              <w14:schemeClr w14:val="tx1"/>
            </w14:solidFill>
          </w14:textFill>
        </w:rPr>
        <w:t>区</w:t>
      </w:r>
      <w:r>
        <w:rPr>
          <w:rFonts w:hint="eastAsia" w:ascii="仿宋_GB2312" w:hAnsi="仿宋_GB2312" w:eastAsia="仿宋_GB2312" w:cs="仿宋_GB2312"/>
          <w:bCs/>
          <w:color w:val="000000" w:themeColor="text1"/>
          <w:spacing w:val="0"/>
          <w:sz w:val="32"/>
          <w:szCs w:val="32"/>
          <w14:textFill>
            <w14:solidFill>
              <w14:schemeClr w14:val="tx1"/>
            </w14:solidFill>
          </w14:textFill>
        </w:rPr>
        <w:t>级部门（单位）和各</w:t>
      </w:r>
      <w:r>
        <w:rPr>
          <w:rFonts w:hint="eastAsia" w:ascii="仿宋_GB2312" w:hAnsi="仿宋_GB2312" w:eastAsia="仿宋_GB2312" w:cs="仿宋_GB2312"/>
          <w:bCs/>
          <w:color w:val="000000" w:themeColor="text1"/>
          <w:spacing w:val="0"/>
          <w:sz w:val="32"/>
          <w:szCs w:val="32"/>
          <w:lang w:eastAsia="zh-CN"/>
          <w14:textFill>
            <w14:solidFill>
              <w14:schemeClr w14:val="tx1"/>
            </w14:solidFill>
          </w14:textFill>
        </w:rPr>
        <w:t>乡镇（街道）</w:t>
      </w:r>
      <w:r>
        <w:rPr>
          <w:rFonts w:hint="eastAsia" w:ascii="仿宋_GB2312" w:hAnsi="仿宋_GB2312" w:eastAsia="仿宋_GB2312" w:cs="仿宋_GB2312"/>
          <w:bCs/>
          <w:color w:val="000000" w:themeColor="text1"/>
          <w:spacing w:val="0"/>
          <w:sz w:val="32"/>
          <w:szCs w:val="32"/>
          <w14:textFill>
            <w14:solidFill>
              <w14:schemeClr w14:val="tx1"/>
            </w14:solidFill>
          </w14:textFill>
        </w:rPr>
        <w:t>对台工作，指导我</w:t>
      </w:r>
      <w:r>
        <w:rPr>
          <w:rFonts w:hint="eastAsia" w:ascii="仿宋_GB2312" w:hAnsi="仿宋_GB2312" w:eastAsia="仿宋_GB2312" w:cs="仿宋_GB2312"/>
          <w:bCs/>
          <w:color w:val="000000" w:themeColor="text1"/>
          <w:spacing w:val="0"/>
          <w:sz w:val="32"/>
          <w:szCs w:val="32"/>
          <w:lang w:eastAsia="zh-CN"/>
          <w14:textFill>
            <w14:solidFill>
              <w14:schemeClr w14:val="tx1"/>
            </w14:solidFill>
          </w14:textFill>
        </w:rPr>
        <w:t>区</w:t>
      </w:r>
      <w:r>
        <w:rPr>
          <w:rFonts w:hint="eastAsia" w:ascii="仿宋_GB2312" w:hAnsi="仿宋_GB2312" w:eastAsia="仿宋_GB2312" w:cs="仿宋_GB2312"/>
          <w:bCs/>
          <w:color w:val="000000" w:themeColor="text1"/>
          <w:spacing w:val="0"/>
          <w:sz w:val="32"/>
          <w:szCs w:val="32"/>
          <w14:textFill>
            <w14:solidFill>
              <w14:schemeClr w14:val="tx1"/>
            </w14:solidFill>
          </w14:textFill>
        </w:rPr>
        <w:t>各民主党派、工商联和其他人民团体有关重点人物、重大活动等方面的涉台工作。调查研究台湾形势和两岸关系发展动向及交流合作、人员往来发展情况，提出对策建议。</w:t>
      </w:r>
      <w:r>
        <w:rPr>
          <w:rFonts w:hint="eastAsia" w:ascii="仿宋_GB2312" w:hAnsi="仿宋_GB2312" w:eastAsia="仿宋_GB2312" w:cs="仿宋_GB2312"/>
          <w:bCs/>
          <w:color w:val="000000" w:themeColor="text1"/>
          <w:spacing w:val="0"/>
          <w:sz w:val="32"/>
          <w:szCs w:val="32"/>
          <w:lang w:eastAsia="zh-CN"/>
          <w14:textFill>
            <w14:solidFill>
              <w14:schemeClr w14:val="tx1"/>
            </w14:solidFill>
          </w14:textFill>
        </w:rPr>
        <w:t>广泛</w:t>
      </w:r>
      <w:r>
        <w:rPr>
          <w:rFonts w:hint="eastAsia" w:ascii="仿宋_GB2312" w:hAnsi="仿宋_GB2312" w:eastAsia="仿宋_GB2312" w:cs="仿宋_GB2312"/>
          <w:bCs/>
          <w:color w:val="000000" w:themeColor="text1"/>
          <w:spacing w:val="0"/>
          <w:sz w:val="32"/>
          <w:szCs w:val="32"/>
          <w14:textFill>
            <w14:solidFill>
              <w14:schemeClr w14:val="tx1"/>
            </w14:solidFill>
          </w14:textFill>
        </w:rPr>
        <w:t>开展交流联络活动，会同有关部门协调指导我</w:t>
      </w:r>
      <w:r>
        <w:rPr>
          <w:rFonts w:hint="eastAsia" w:ascii="仿宋_GB2312" w:hAnsi="仿宋_GB2312" w:eastAsia="仿宋_GB2312" w:cs="仿宋_GB2312"/>
          <w:bCs/>
          <w:color w:val="000000" w:themeColor="text1"/>
          <w:spacing w:val="0"/>
          <w:sz w:val="32"/>
          <w:szCs w:val="32"/>
          <w:lang w:eastAsia="zh-CN"/>
          <w14:textFill>
            <w14:solidFill>
              <w14:schemeClr w14:val="tx1"/>
            </w14:solidFill>
          </w14:textFill>
        </w:rPr>
        <w:t>区</w:t>
      </w:r>
      <w:r>
        <w:rPr>
          <w:rFonts w:hint="eastAsia" w:ascii="仿宋_GB2312" w:hAnsi="仿宋_GB2312" w:eastAsia="仿宋_GB2312" w:cs="仿宋_GB2312"/>
          <w:bCs/>
          <w:color w:val="000000" w:themeColor="text1"/>
          <w:spacing w:val="0"/>
          <w:sz w:val="32"/>
          <w:szCs w:val="32"/>
          <w14:textFill>
            <w14:solidFill>
              <w14:schemeClr w14:val="tx1"/>
            </w14:solidFill>
          </w14:textFill>
        </w:rPr>
        <w:t>对台经贸工作和金融、文化、学术、体育、科技、卫生等各个领域的交流与合作，以及</w:t>
      </w:r>
      <w:r>
        <w:rPr>
          <w:rFonts w:hint="eastAsia" w:ascii="仿宋_GB2312" w:hAnsi="仿宋_GB2312" w:eastAsia="仿宋_GB2312" w:cs="仿宋_GB2312"/>
          <w:bCs/>
          <w:color w:val="000000" w:themeColor="text1"/>
          <w:spacing w:val="0"/>
          <w:sz w:val="32"/>
          <w:szCs w:val="32"/>
          <w:lang w:eastAsia="zh-CN"/>
          <w14:textFill>
            <w14:solidFill>
              <w14:schemeClr w14:val="tx1"/>
            </w14:solidFill>
          </w14:textFill>
        </w:rPr>
        <w:t>相关</w:t>
      </w:r>
      <w:r>
        <w:rPr>
          <w:rFonts w:hint="eastAsia" w:ascii="仿宋_GB2312" w:hAnsi="仿宋_GB2312" w:eastAsia="仿宋_GB2312" w:cs="仿宋_GB2312"/>
          <w:bCs/>
          <w:color w:val="000000" w:themeColor="text1"/>
          <w:spacing w:val="0"/>
          <w:sz w:val="32"/>
          <w:szCs w:val="32"/>
          <w14:textFill>
            <w14:solidFill>
              <w14:schemeClr w14:val="tx1"/>
            </w14:solidFill>
          </w14:textFill>
        </w:rPr>
        <w:t>人员往来、考察、研讨等工作。指导全</w:t>
      </w:r>
      <w:r>
        <w:rPr>
          <w:rFonts w:hint="eastAsia" w:ascii="仿宋_GB2312" w:hAnsi="仿宋_GB2312" w:eastAsia="仿宋_GB2312" w:cs="仿宋_GB2312"/>
          <w:bCs/>
          <w:color w:val="000000" w:themeColor="text1"/>
          <w:spacing w:val="0"/>
          <w:sz w:val="32"/>
          <w:szCs w:val="32"/>
          <w:lang w:eastAsia="zh-CN"/>
          <w14:textFill>
            <w14:solidFill>
              <w14:schemeClr w14:val="tx1"/>
            </w14:solidFill>
          </w14:textFill>
        </w:rPr>
        <w:t>区</w:t>
      </w:r>
      <w:r>
        <w:rPr>
          <w:rFonts w:hint="eastAsia" w:ascii="仿宋_GB2312" w:hAnsi="仿宋_GB2312" w:eastAsia="仿宋_GB2312" w:cs="仿宋_GB2312"/>
          <w:bCs/>
          <w:color w:val="000000" w:themeColor="text1"/>
          <w:spacing w:val="0"/>
          <w:sz w:val="32"/>
          <w:szCs w:val="32"/>
          <w14:textFill>
            <w14:solidFill>
              <w14:schemeClr w14:val="tx1"/>
            </w14:solidFill>
          </w14:textFill>
        </w:rPr>
        <w:t>对台宣传、涉台教育，负责有关台湾工作的新闻发布。统筹协调全</w:t>
      </w:r>
      <w:r>
        <w:rPr>
          <w:rFonts w:hint="eastAsia" w:ascii="仿宋_GB2312" w:hAnsi="仿宋_GB2312" w:eastAsia="仿宋_GB2312" w:cs="仿宋_GB2312"/>
          <w:bCs/>
          <w:color w:val="000000" w:themeColor="text1"/>
          <w:spacing w:val="0"/>
          <w:sz w:val="32"/>
          <w:szCs w:val="32"/>
          <w:lang w:eastAsia="zh-CN"/>
          <w14:textFill>
            <w14:solidFill>
              <w14:schemeClr w14:val="tx1"/>
            </w14:solidFill>
          </w14:textFill>
        </w:rPr>
        <w:t>区</w:t>
      </w:r>
      <w:r>
        <w:rPr>
          <w:rFonts w:hint="eastAsia" w:ascii="仿宋_GB2312" w:hAnsi="仿宋_GB2312" w:eastAsia="仿宋_GB2312" w:cs="仿宋_GB2312"/>
          <w:bCs/>
          <w:color w:val="000000" w:themeColor="text1"/>
          <w:spacing w:val="0"/>
          <w:sz w:val="32"/>
          <w:szCs w:val="32"/>
          <w14:textFill>
            <w14:solidFill>
              <w14:schemeClr w14:val="tx1"/>
            </w14:solidFill>
          </w14:textFill>
        </w:rPr>
        <w:t>涉台法律事务，会同有关部门依法开展涉台权益保护工作。负责</w:t>
      </w:r>
      <w:r>
        <w:rPr>
          <w:rFonts w:hint="eastAsia" w:ascii="仿宋_GB2312" w:hAnsi="仿宋_GB2312" w:eastAsia="仿宋_GB2312" w:cs="仿宋_GB2312"/>
          <w:bCs/>
          <w:color w:val="000000" w:themeColor="text1"/>
          <w:spacing w:val="0"/>
          <w:sz w:val="32"/>
          <w:szCs w:val="32"/>
          <w:lang w:eastAsia="zh-CN"/>
          <w14:textFill>
            <w14:solidFill>
              <w14:schemeClr w14:val="tx1"/>
            </w14:solidFill>
          </w14:textFill>
        </w:rPr>
        <w:t>区</w:t>
      </w:r>
      <w:r>
        <w:rPr>
          <w:rFonts w:hint="eastAsia" w:ascii="仿宋_GB2312" w:hAnsi="仿宋_GB2312" w:eastAsia="仿宋_GB2312" w:cs="仿宋_GB2312"/>
          <w:bCs/>
          <w:color w:val="000000" w:themeColor="text1"/>
          <w:spacing w:val="0"/>
          <w:sz w:val="32"/>
          <w:szCs w:val="32"/>
          <w14:textFill>
            <w14:solidFill>
              <w14:schemeClr w14:val="tx1"/>
            </w14:solidFill>
          </w14:textFill>
        </w:rPr>
        <w:t>委对台工作领导小组办公室日常工作。</w:t>
      </w:r>
    </w:p>
    <w:p w14:paraId="42D46DB9">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ascii="仿宋_GB2312" w:hAnsi="仿宋_GB2312" w:eastAsia="仿宋_GB2312" w:cs="仿宋_GB2312"/>
          <w:bCs/>
          <w:color w:val="000000" w:themeColor="text1"/>
          <w:spacing w:val="0"/>
          <w:sz w:val="32"/>
          <w:szCs w:val="32"/>
          <w14:textFill>
            <w14:solidFill>
              <w14:schemeClr w14:val="tx1"/>
            </w14:solidFill>
          </w14:textFill>
        </w:rPr>
      </w:pPr>
      <w:r>
        <w:rPr>
          <w:rFonts w:hint="eastAsia" w:ascii="Times New Roman" w:hAnsi="Times New Roman" w:eastAsia="仿宋_GB2312" w:cs="仿宋_GB2312"/>
          <w:bCs/>
          <w:color w:val="000000" w:themeColor="text1"/>
          <w:spacing w:val="0"/>
          <w:sz w:val="32"/>
          <w:szCs w:val="32"/>
          <w:lang w:val="en-US" w:eastAsia="zh-CN"/>
          <w14:textFill>
            <w14:solidFill>
              <w14:schemeClr w14:val="tx1"/>
            </w14:solidFill>
          </w14:textFill>
        </w:rPr>
        <w:t>14</w:t>
      </w:r>
      <w:r>
        <w:rPr>
          <w:rFonts w:hint="eastAsia" w:ascii="仿宋_GB2312" w:hAnsi="仿宋_GB2312" w:eastAsia="仿宋_GB2312" w:cs="仿宋_GB2312"/>
          <w:bCs/>
          <w:color w:val="000000" w:themeColor="text1"/>
          <w:spacing w:val="0"/>
          <w:sz w:val="32"/>
          <w:szCs w:val="32"/>
          <w:lang w:val="en-US" w:eastAsia="zh-CN"/>
          <w14:textFill>
            <w14:solidFill>
              <w14:schemeClr w14:val="tx1"/>
            </w14:solidFill>
          </w14:textFill>
        </w:rPr>
        <w:t>.</w:t>
      </w:r>
      <w:r>
        <w:rPr>
          <w:rFonts w:hint="eastAsia" w:ascii="仿宋_GB2312" w:hAnsi="仿宋_GB2312" w:eastAsia="仿宋_GB2312" w:cs="仿宋_GB2312"/>
          <w:bCs/>
          <w:color w:val="000000" w:themeColor="text1"/>
          <w:spacing w:val="0"/>
          <w:sz w:val="32"/>
          <w:szCs w:val="32"/>
          <w14:textFill>
            <w14:solidFill>
              <w14:schemeClr w14:val="tx1"/>
            </w14:solidFill>
          </w14:textFill>
        </w:rPr>
        <w:t>统一管理侨务工作，贯彻落实党的侨务工作方针政策，负责起草涉侨地方性法规草案、拟订全</w:t>
      </w:r>
      <w:r>
        <w:rPr>
          <w:rFonts w:hint="eastAsia" w:ascii="仿宋_GB2312" w:hAnsi="仿宋_GB2312" w:eastAsia="仿宋_GB2312" w:cs="仿宋_GB2312"/>
          <w:bCs/>
          <w:color w:val="000000" w:themeColor="text1"/>
          <w:spacing w:val="0"/>
          <w:sz w:val="32"/>
          <w:szCs w:val="32"/>
          <w:lang w:eastAsia="zh-CN"/>
          <w14:textFill>
            <w14:solidFill>
              <w14:schemeClr w14:val="tx1"/>
            </w14:solidFill>
          </w14:textFill>
        </w:rPr>
        <w:t>区</w:t>
      </w:r>
      <w:r>
        <w:rPr>
          <w:rFonts w:hint="eastAsia" w:ascii="仿宋_GB2312" w:hAnsi="仿宋_GB2312" w:eastAsia="仿宋_GB2312" w:cs="仿宋_GB2312"/>
          <w:bCs/>
          <w:color w:val="000000" w:themeColor="text1"/>
          <w:spacing w:val="0"/>
          <w:sz w:val="32"/>
          <w:szCs w:val="32"/>
          <w14:textFill>
            <w14:solidFill>
              <w14:schemeClr w14:val="tx1"/>
            </w14:solidFill>
          </w14:textFill>
        </w:rPr>
        <w:t>侨务工作规划并组织协调、督促检查落实，调查研究侨情和侨务工作情况，管理侨务事务，统筹协调有关部门和社会团体涉侨工作，联系海外有关侨团和代表人士，负责海外侨胞代表人士在相关统战团体的安排，指导推动涉侨宣传、文化交流、华文教育工作等，保护华侨和归侨侨眷在</w:t>
      </w:r>
      <w:r>
        <w:rPr>
          <w:rFonts w:hint="eastAsia" w:ascii="仿宋_GB2312" w:hAnsi="仿宋_GB2312" w:eastAsia="仿宋_GB2312" w:cs="仿宋_GB2312"/>
          <w:bCs/>
          <w:color w:val="000000" w:themeColor="text1"/>
          <w:spacing w:val="0"/>
          <w:sz w:val="32"/>
          <w:szCs w:val="32"/>
          <w:lang w:eastAsia="zh-CN"/>
          <w14:textFill>
            <w14:solidFill>
              <w14:schemeClr w14:val="tx1"/>
            </w14:solidFill>
          </w14:textFill>
        </w:rPr>
        <w:t>区</w:t>
      </w:r>
      <w:r>
        <w:rPr>
          <w:rFonts w:hint="eastAsia" w:ascii="仿宋_GB2312" w:hAnsi="仿宋_GB2312" w:eastAsia="仿宋_GB2312" w:cs="仿宋_GB2312"/>
          <w:bCs/>
          <w:color w:val="000000" w:themeColor="text1"/>
          <w:spacing w:val="0"/>
          <w:sz w:val="32"/>
          <w:szCs w:val="32"/>
          <w14:textFill>
            <w14:solidFill>
              <w14:schemeClr w14:val="tx1"/>
            </w14:solidFill>
          </w14:textFill>
        </w:rPr>
        <w:t>内的合法权利和利益。</w:t>
      </w:r>
    </w:p>
    <w:p w14:paraId="785422D5">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_GB2312" w:hAnsi="仿宋_GB2312" w:eastAsia="仿宋_GB2312" w:cs="仿宋_GB2312"/>
          <w:bCs/>
          <w:color w:val="000000" w:themeColor="text1"/>
          <w:spacing w:val="0"/>
          <w:sz w:val="32"/>
          <w:szCs w:val="32"/>
          <w14:textFill>
            <w14:solidFill>
              <w14:schemeClr w14:val="tx1"/>
            </w14:solidFill>
          </w14:textFill>
        </w:rPr>
      </w:pPr>
      <w:r>
        <w:rPr>
          <w:rFonts w:hint="eastAsia" w:ascii="Times New Roman" w:hAnsi="Times New Roman" w:eastAsia="仿宋_GB2312" w:cs="仿宋_GB2312"/>
          <w:bCs/>
          <w:color w:val="000000" w:themeColor="text1"/>
          <w:spacing w:val="0"/>
          <w:sz w:val="32"/>
          <w:szCs w:val="32"/>
          <w:lang w:val="en-US" w:eastAsia="zh-CN"/>
          <w14:textFill>
            <w14:solidFill>
              <w14:schemeClr w14:val="tx1"/>
            </w14:solidFill>
          </w14:textFill>
        </w:rPr>
        <w:t>15</w:t>
      </w:r>
      <w:r>
        <w:rPr>
          <w:rFonts w:hint="eastAsia" w:ascii="仿宋_GB2312" w:hAnsi="仿宋_GB2312" w:eastAsia="仿宋_GB2312" w:cs="仿宋_GB2312"/>
          <w:bCs/>
          <w:color w:val="000000" w:themeColor="text1"/>
          <w:spacing w:val="0"/>
          <w:sz w:val="32"/>
          <w:szCs w:val="32"/>
          <w:lang w:val="en-US" w:eastAsia="zh-CN"/>
          <w14:textFill>
            <w14:solidFill>
              <w14:schemeClr w14:val="tx1"/>
            </w14:solidFill>
          </w14:textFill>
        </w:rPr>
        <w:t>.</w:t>
      </w:r>
      <w:r>
        <w:rPr>
          <w:rFonts w:hint="eastAsia" w:ascii="仿宋_GB2312" w:hAnsi="仿宋_GB2312" w:eastAsia="仿宋_GB2312" w:cs="仿宋_GB2312"/>
          <w:bCs/>
          <w:color w:val="000000" w:themeColor="text1"/>
          <w:spacing w:val="0"/>
          <w:sz w:val="32"/>
          <w:szCs w:val="32"/>
          <w14:textFill>
            <w14:solidFill>
              <w14:schemeClr w14:val="tx1"/>
            </w14:solidFill>
          </w14:textFill>
        </w:rPr>
        <w:t>受</w:t>
      </w:r>
      <w:r>
        <w:rPr>
          <w:rFonts w:hint="eastAsia" w:ascii="仿宋_GB2312" w:hAnsi="仿宋_GB2312" w:eastAsia="仿宋_GB2312" w:cs="仿宋_GB2312"/>
          <w:bCs/>
          <w:color w:val="000000" w:themeColor="text1"/>
          <w:spacing w:val="0"/>
          <w:sz w:val="32"/>
          <w:szCs w:val="32"/>
          <w:lang w:eastAsia="zh-CN"/>
          <w14:textFill>
            <w14:solidFill>
              <w14:schemeClr w14:val="tx1"/>
            </w14:solidFill>
          </w14:textFill>
        </w:rPr>
        <w:t>区</w:t>
      </w:r>
      <w:r>
        <w:rPr>
          <w:rFonts w:hint="eastAsia" w:ascii="仿宋_GB2312" w:hAnsi="仿宋_GB2312" w:eastAsia="仿宋_GB2312" w:cs="仿宋_GB2312"/>
          <w:bCs/>
          <w:color w:val="000000" w:themeColor="text1"/>
          <w:spacing w:val="0"/>
          <w:sz w:val="32"/>
          <w:szCs w:val="32"/>
          <w14:textFill>
            <w14:solidFill>
              <w14:schemeClr w14:val="tx1"/>
            </w14:solidFill>
          </w14:textFill>
        </w:rPr>
        <w:t>委委托，领导</w:t>
      </w:r>
      <w:r>
        <w:rPr>
          <w:rFonts w:hint="eastAsia" w:ascii="仿宋_GB2312" w:hAnsi="仿宋_GB2312" w:eastAsia="仿宋_GB2312" w:cs="仿宋_GB2312"/>
          <w:bCs/>
          <w:color w:val="000000" w:themeColor="text1"/>
          <w:spacing w:val="0"/>
          <w:sz w:val="32"/>
          <w:szCs w:val="32"/>
          <w:lang w:eastAsia="zh-CN"/>
          <w14:textFill>
            <w14:solidFill>
              <w14:schemeClr w14:val="tx1"/>
            </w14:solidFill>
          </w14:textFill>
        </w:rPr>
        <w:t>区</w:t>
      </w:r>
      <w:r>
        <w:rPr>
          <w:rFonts w:hint="eastAsia" w:ascii="仿宋_GB2312" w:hAnsi="仿宋_GB2312" w:eastAsia="仿宋_GB2312" w:cs="仿宋_GB2312"/>
          <w:bCs/>
          <w:color w:val="000000" w:themeColor="text1"/>
          <w:spacing w:val="0"/>
          <w:sz w:val="32"/>
          <w:szCs w:val="32"/>
          <w14:textFill>
            <w14:solidFill>
              <w14:schemeClr w14:val="tx1"/>
            </w14:solidFill>
          </w14:textFill>
        </w:rPr>
        <w:t>工商联党组，指导工商联工作。统一领导</w:t>
      </w:r>
      <w:r>
        <w:rPr>
          <w:rFonts w:hint="eastAsia" w:ascii="仿宋_GB2312" w:hAnsi="仿宋_GB2312" w:eastAsia="仿宋_GB2312" w:cs="仿宋_GB2312"/>
          <w:bCs/>
          <w:color w:val="000000" w:themeColor="text1"/>
          <w:spacing w:val="0"/>
          <w:sz w:val="32"/>
          <w:szCs w:val="32"/>
          <w:lang w:eastAsia="zh-CN"/>
          <w14:textFill>
            <w14:solidFill>
              <w14:schemeClr w14:val="tx1"/>
            </w14:solidFill>
          </w14:textFill>
        </w:rPr>
        <w:t>区</w:t>
      </w:r>
      <w:r>
        <w:rPr>
          <w:rFonts w:hint="eastAsia" w:ascii="仿宋_GB2312" w:hAnsi="仿宋_GB2312" w:eastAsia="仿宋_GB2312" w:cs="仿宋_GB2312"/>
          <w:bCs/>
          <w:color w:val="000000" w:themeColor="text1"/>
          <w:spacing w:val="0"/>
          <w:sz w:val="32"/>
          <w:szCs w:val="32"/>
          <w14:textFill>
            <w14:solidFill>
              <w14:schemeClr w14:val="tx1"/>
            </w14:solidFill>
          </w14:textFill>
        </w:rPr>
        <w:t>民族宗教工作。做好统一战线有关单位和团体及事业单位的管理工作。</w:t>
      </w:r>
    </w:p>
    <w:p w14:paraId="3AB71291">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_GB2312" w:hAnsi="仿宋_GB2312" w:eastAsia="仿宋_GB2312" w:cs="仿宋_GB2312"/>
          <w:bCs/>
          <w:color w:val="000000" w:themeColor="text1"/>
          <w:spacing w:val="0"/>
          <w:sz w:val="32"/>
          <w:szCs w:val="32"/>
          <w14:textFill>
            <w14:solidFill>
              <w14:schemeClr w14:val="tx1"/>
            </w14:solidFill>
          </w14:textFill>
        </w:rPr>
      </w:pPr>
      <w:r>
        <w:rPr>
          <w:rFonts w:hint="eastAsia" w:ascii="Times New Roman" w:hAnsi="Times New Roman" w:eastAsia="仿宋_GB2312" w:cs="仿宋_GB2312"/>
          <w:bCs/>
          <w:color w:val="000000" w:themeColor="text1"/>
          <w:spacing w:val="0"/>
          <w:sz w:val="32"/>
          <w:szCs w:val="32"/>
          <w:lang w:val="en-US" w:eastAsia="zh-CN"/>
          <w14:textFill>
            <w14:solidFill>
              <w14:schemeClr w14:val="tx1"/>
            </w14:solidFill>
          </w14:textFill>
        </w:rPr>
        <w:t>16</w:t>
      </w:r>
      <w:r>
        <w:rPr>
          <w:rFonts w:hint="eastAsia" w:ascii="仿宋_GB2312" w:hAnsi="仿宋_GB2312" w:eastAsia="仿宋_GB2312" w:cs="仿宋_GB2312"/>
          <w:bCs/>
          <w:color w:val="000000" w:themeColor="text1"/>
          <w:spacing w:val="0"/>
          <w:sz w:val="32"/>
          <w:szCs w:val="32"/>
          <w:lang w:val="en-US" w:eastAsia="zh-CN"/>
          <w14:textFill>
            <w14:solidFill>
              <w14:schemeClr w14:val="tx1"/>
            </w14:solidFill>
          </w14:textFill>
        </w:rPr>
        <w:t>.</w:t>
      </w:r>
      <w:r>
        <w:rPr>
          <w:rFonts w:hint="eastAsia" w:ascii="仿宋_GB2312" w:hAnsi="仿宋_GB2312" w:eastAsia="仿宋_GB2312" w:cs="仿宋_GB2312"/>
          <w:bCs/>
          <w:color w:val="000000" w:themeColor="text1"/>
          <w:spacing w:val="0"/>
          <w:sz w:val="32"/>
          <w:szCs w:val="32"/>
          <w14:textFill>
            <w14:solidFill>
              <w14:schemeClr w14:val="tx1"/>
            </w14:solidFill>
          </w14:textFill>
        </w:rPr>
        <w:t>完成</w:t>
      </w:r>
      <w:r>
        <w:rPr>
          <w:rFonts w:hint="eastAsia" w:ascii="仿宋_GB2312" w:hAnsi="仿宋_GB2312" w:eastAsia="仿宋_GB2312" w:cs="仿宋_GB2312"/>
          <w:bCs/>
          <w:color w:val="000000" w:themeColor="text1"/>
          <w:spacing w:val="0"/>
          <w:sz w:val="32"/>
          <w:szCs w:val="32"/>
          <w:lang w:eastAsia="zh-CN"/>
          <w14:textFill>
            <w14:solidFill>
              <w14:schemeClr w14:val="tx1"/>
            </w14:solidFill>
          </w14:textFill>
        </w:rPr>
        <w:t>区</w:t>
      </w:r>
      <w:r>
        <w:rPr>
          <w:rFonts w:hint="eastAsia" w:ascii="仿宋_GB2312" w:hAnsi="仿宋_GB2312" w:eastAsia="仿宋_GB2312" w:cs="仿宋_GB2312"/>
          <w:bCs/>
          <w:color w:val="000000" w:themeColor="text1"/>
          <w:spacing w:val="0"/>
          <w:sz w:val="32"/>
          <w:szCs w:val="32"/>
          <w14:textFill>
            <w14:solidFill>
              <w14:schemeClr w14:val="tx1"/>
            </w14:solidFill>
          </w14:textFill>
        </w:rPr>
        <w:t>委</w:t>
      </w:r>
      <w:r>
        <w:rPr>
          <w:rFonts w:hint="eastAsia" w:ascii="仿宋_GB2312" w:hAnsi="仿宋_GB2312" w:eastAsia="仿宋_GB2312" w:cs="仿宋_GB2312"/>
          <w:bCs/>
          <w:color w:val="000000" w:themeColor="text1"/>
          <w:spacing w:val="0"/>
          <w:sz w:val="32"/>
          <w:szCs w:val="32"/>
          <w:lang w:eastAsia="zh-CN"/>
          <w14:textFill>
            <w14:solidFill>
              <w14:schemeClr w14:val="tx1"/>
            </w14:solidFill>
          </w14:textFill>
        </w:rPr>
        <w:t>和上级统战部门</w:t>
      </w:r>
      <w:r>
        <w:rPr>
          <w:rFonts w:hint="eastAsia" w:ascii="仿宋_GB2312" w:hAnsi="仿宋_GB2312" w:eastAsia="仿宋_GB2312" w:cs="仿宋_GB2312"/>
          <w:bCs/>
          <w:color w:val="000000" w:themeColor="text1"/>
          <w:spacing w:val="0"/>
          <w:sz w:val="32"/>
          <w:szCs w:val="32"/>
          <w14:textFill>
            <w14:solidFill>
              <w14:schemeClr w14:val="tx1"/>
            </w14:solidFill>
          </w14:textFill>
        </w:rPr>
        <w:t>交办的其他任务。</w:t>
      </w:r>
    </w:p>
    <w:p w14:paraId="5FDF5C12">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楷体_GB2312" w:hAnsi="楷体_GB2312" w:eastAsia="楷体_GB2312" w:cs="楷体_GB2312"/>
          <w:b w:val="0"/>
          <w:bCs/>
          <w:color w:val="000000" w:themeColor="text1"/>
          <w:spacing w:val="0"/>
          <w:sz w:val="32"/>
          <w:szCs w:val="32"/>
          <w14:textFill>
            <w14:solidFill>
              <w14:schemeClr w14:val="tx1"/>
            </w14:solidFill>
          </w14:textFill>
        </w:rPr>
      </w:pPr>
      <w:r>
        <w:rPr>
          <w:rFonts w:hint="eastAsia" w:ascii="楷体_GB2312" w:hAnsi="楷体_GB2312" w:eastAsia="楷体_GB2312" w:cs="楷体_GB2312"/>
          <w:b w:val="0"/>
          <w:bCs/>
          <w:color w:val="000000" w:themeColor="text1"/>
          <w:spacing w:val="0"/>
          <w:sz w:val="32"/>
          <w:szCs w:val="32"/>
          <w14:textFill>
            <w14:solidFill>
              <w14:schemeClr w14:val="tx1"/>
            </w14:solidFill>
          </w14:textFill>
        </w:rPr>
        <w:t>（</w:t>
      </w:r>
      <w:r>
        <w:rPr>
          <w:rFonts w:hint="eastAsia" w:ascii="楷体_GB2312" w:hAnsi="楷体_GB2312" w:eastAsia="楷体_GB2312" w:cs="楷体_GB2312"/>
          <w:b w:val="0"/>
          <w:bCs/>
          <w:color w:val="000000" w:themeColor="text1"/>
          <w:spacing w:val="0"/>
          <w:sz w:val="32"/>
          <w:szCs w:val="32"/>
          <w:lang w:eastAsia="zh-CN"/>
          <w14:textFill>
            <w14:solidFill>
              <w14:schemeClr w14:val="tx1"/>
            </w14:solidFill>
          </w14:textFill>
        </w:rPr>
        <w:t>三</w:t>
      </w:r>
      <w:r>
        <w:rPr>
          <w:rFonts w:hint="eastAsia" w:ascii="楷体_GB2312" w:hAnsi="楷体_GB2312" w:eastAsia="楷体_GB2312" w:cs="楷体_GB2312"/>
          <w:b w:val="0"/>
          <w:bCs/>
          <w:color w:val="000000" w:themeColor="text1"/>
          <w:spacing w:val="0"/>
          <w:sz w:val="32"/>
          <w:szCs w:val="32"/>
          <w14:textFill>
            <w14:solidFill>
              <w14:schemeClr w14:val="tx1"/>
            </w14:solidFill>
          </w14:textFill>
        </w:rPr>
        <w:t>）人员概况</w:t>
      </w:r>
    </w:p>
    <w:p w14:paraId="697B4C52">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_GB2312" w:hAnsi="仿宋_GB2312" w:eastAsia="仿宋_GB2312" w:cs="仿宋_GB2312"/>
          <w:bCs/>
          <w:color w:val="000000" w:themeColor="text1"/>
          <w:spacing w:val="0"/>
          <w:sz w:val="32"/>
          <w:szCs w:val="32"/>
          <w14:textFill>
            <w14:solidFill>
              <w14:schemeClr w14:val="tx1"/>
            </w14:solidFill>
          </w14:textFill>
        </w:rPr>
      </w:pPr>
      <w:r>
        <w:rPr>
          <w:rFonts w:hint="default" w:ascii="仿宋_GB2312" w:hAnsi="仿宋_GB2312" w:eastAsia="仿宋_GB2312" w:cs="仿宋_GB2312"/>
          <w:bCs/>
          <w:color w:val="000000" w:themeColor="text1"/>
          <w:spacing w:val="0"/>
          <w:sz w:val="32"/>
          <w:szCs w:val="32"/>
          <w:lang w:eastAsia="zh-CN"/>
          <w14:textFill>
            <w14:solidFill>
              <w14:schemeClr w14:val="tx1"/>
            </w14:solidFill>
          </w14:textFill>
        </w:rPr>
        <w:t>中共广元市昭化区委统战部属一级预算单位，下设一室两股，分别是办公室</w:t>
      </w:r>
      <w:r>
        <w:rPr>
          <w:rFonts w:hint="eastAsia" w:ascii="仿宋_GB2312" w:hAnsi="仿宋_GB2312" w:eastAsia="仿宋_GB2312" w:cs="仿宋_GB2312"/>
          <w:bCs/>
          <w:color w:val="000000" w:themeColor="text1"/>
          <w:spacing w:val="0"/>
          <w:sz w:val="32"/>
          <w:szCs w:val="32"/>
          <w:lang w:eastAsia="zh-CN"/>
          <w14:textFill>
            <w14:solidFill>
              <w14:schemeClr w14:val="tx1"/>
            </w14:solidFill>
          </w14:textFill>
        </w:rPr>
        <w:t>、统战股</w:t>
      </w:r>
      <w:r>
        <w:rPr>
          <w:rFonts w:hint="default" w:ascii="仿宋_GB2312" w:hAnsi="仿宋_GB2312" w:eastAsia="仿宋_GB2312" w:cs="仿宋_GB2312"/>
          <w:bCs/>
          <w:color w:val="000000" w:themeColor="text1"/>
          <w:spacing w:val="0"/>
          <w:sz w:val="32"/>
          <w:szCs w:val="32"/>
          <w:lang w:eastAsia="zh-CN"/>
          <w14:textFill>
            <w14:solidFill>
              <w14:schemeClr w14:val="tx1"/>
            </w14:solidFill>
          </w14:textFill>
        </w:rPr>
        <w:t>和</w:t>
      </w:r>
      <w:r>
        <w:rPr>
          <w:rFonts w:hint="eastAsia" w:ascii="仿宋_GB2312" w:hAnsi="仿宋_GB2312" w:eastAsia="仿宋_GB2312" w:cs="仿宋_GB2312"/>
          <w:bCs/>
          <w:color w:val="000000" w:themeColor="text1"/>
          <w:spacing w:val="0"/>
          <w:sz w:val="32"/>
          <w:szCs w:val="32"/>
          <w:lang w:eastAsia="zh-CN"/>
          <w14:textFill>
            <w14:solidFill>
              <w14:schemeClr w14:val="tx1"/>
            </w14:solidFill>
          </w14:textFill>
        </w:rPr>
        <w:t>民宗股</w:t>
      </w:r>
      <w:r>
        <w:rPr>
          <w:rFonts w:hint="default" w:ascii="仿宋_GB2312" w:hAnsi="仿宋_GB2312" w:eastAsia="仿宋_GB2312" w:cs="仿宋_GB2312"/>
          <w:bCs/>
          <w:color w:val="000000" w:themeColor="text1"/>
          <w:spacing w:val="0"/>
          <w:sz w:val="32"/>
          <w:szCs w:val="32"/>
          <w:lang w:eastAsia="zh-CN"/>
          <w14:textFill>
            <w14:solidFill>
              <w14:schemeClr w14:val="tx1"/>
            </w14:solidFill>
          </w14:textFill>
        </w:rPr>
        <w:t>。与区民族宗教事务局合署办公。总编制</w:t>
      </w:r>
      <w:r>
        <w:rPr>
          <w:rFonts w:hint="eastAsia" w:ascii="Times New Roman" w:hAnsi="Times New Roman" w:eastAsia="仿宋_GB2312" w:cs="仿宋_GB2312"/>
          <w:bCs/>
          <w:color w:val="000000" w:themeColor="text1"/>
          <w:spacing w:val="0"/>
          <w:sz w:val="32"/>
          <w:szCs w:val="32"/>
          <w:lang w:val="en-US" w:eastAsia="zh-CN"/>
          <w14:textFill>
            <w14:solidFill>
              <w14:schemeClr w14:val="tx1"/>
            </w14:solidFill>
          </w14:textFill>
        </w:rPr>
        <w:t>10</w:t>
      </w:r>
      <w:r>
        <w:rPr>
          <w:rFonts w:hint="default" w:ascii="仿宋_GB2312" w:hAnsi="仿宋_GB2312" w:eastAsia="仿宋_GB2312" w:cs="仿宋_GB2312"/>
          <w:bCs/>
          <w:color w:val="000000" w:themeColor="text1"/>
          <w:spacing w:val="0"/>
          <w:sz w:val="32"/>
          <w:szCs w:val="32"/>
          <w:lang w:eastAsia="zh-CN"/>
          <w14:textFill>
            <w14:solidFill>
              <w14:schemeClr w14:val="tx1"/>
            </w14:solidFill>
          </w14:textFill>
        </w:rPr>
        <w:t>名，其中行政编制</w:t>
      </w:r>
      <w:r>
        <w:rPr>
          <w:rFonts w:hint="eastAsia" w:ascii="Times New Roman" w:hAnsi="Times New Roman" w:eastAsia="仿宋_GB2312" w:cs="仿宋_GB2312"/>
          <w:bCs/>
          <w:color w:val="000000" w:themeColor="text1"/>
          <w:spacing w:val="0"/>
          <w:sz w:val="32"/>
          <w:szCs w:val="32"/>
          <w:lang w:val="en-US" w:eastAsia="zh-CN"/>
          <w14:textFill>
            <w14:solidFill>
              <w14:schemeClr w14:val="tx1"/>
            </w14:solidFill>
          </w14:textFill>
        </w:rPr>
        <w:t>7</w:t>
      </w:r>
      <w:r>
        <w:rPr>
          <w:rFonts w:hint="default" w:ascii="仿宋_GB2312" w:hAnsi="仿宋_GB2312" w:eastAsia="仿宋_GB2312" w:cs="仿宋_GB2312"/>
          <w:bCs/>
          <w:color w:val="000000" w:themeColor="text1"/>
          <w:spacing w:val="0"/>
          <w:sz w:val="32"/>
          <w:szCs w:val="32"/>
          <w:lang w:eastAsia="zh-CN"/>
          <w14:textFill>
            <w14:solidFill>
              <w14:schemeClr w14:val="tx1"/>
            </w14:solidFill>
          </w14:textFill>
        </w:rPr>
        <w:t>名</w:t>
      </w:r>
      <w:r>
        <w:rPr>
          <w:rFonts w:hint="eastAsia" w:ascii="仿宋_GB2312" w:hAnsi="仿宋_GB2312" w:eastAsia="仿宋_GB2312" w:cs="仿宋_GB2312"/>
          <w:bCs/>
          <w:color w:val="000000" w:themeColor="text1"/>
          <w:spacing w:val="0"/>
          <w:sz w:val="32"/>
          <w:szCs w:val="32"/>
          <w:lang w:eastAsia="zh-CN"/>
          <w14:textFill>
            <w14:solidFill>
              <w14:schemeClr w14:val="tx1"/>
            </w14:solidFill>
          </w14:textFill>
        </w:rPr>
        <w:t>，</w:t>
      </w:r>
      <w:r>
        <w:rPr>
          <w:rFonts w:hint="eastAsia" w:ascii="仿宋_GB2312" w:hAnsi="仿宋_GB2312" w:eastAsia="仿宋_GB2312" w:cs="仿宋_GB2312"/>
          <w:bCs/>
          <w:color w:val="000000" w:themeColor="text1"/>
          <w:spacing w:val="0"/>
          <w:sz w:val="32"/>
          <w:szCs w:val="32"/>
          <w:lang w:val="en-US" w:eastAsia="zh-CN"/>
          <w14:textFill>
            <w14:solidFill>
              <w14:schemeClr w14:val="tx1"/>
            </w14:solidFill>
          </w14:textFill>
        </w:rPr>
        <w:t>事业编制</w:t>
      </w:r>
      <w:r>
        <w:rPr>
          <w:rFonts w:hint="eastAsia" w:ascii="Times New Roman" w:hAnsi="Times New Roman" w:eastAsia="仿宋_GB2312" w:cs="仿宋_GB2312"/>
          <w:bCs/>
          <w:color w:val="000000" w:themeColor="text1"/>
          <w:spacing w:val="0"/>
          <w:sz w:val="32"/>
          <w:szCs w:val="32"/>
          <w:lang w:val="en-US" w:eastAsia="zh-CN"/>
          <w14:textFill>
            <w14:solidFill>
              <w14:schemeClr w14:val="tx1"/>
            </w14:solidFill>
          </w14:textFill>
        </w:rPr>
        <w:t>3</w:t>
      </w:r>
      <w:r>
        <w:rPr>
          <w:rFonts w:hint="eastAsia" w:ascii="仿宋_GB2312" w:hAnsi="仿宋_GB2312" w:eastAsia="仿宋_GB2312" w:cs="仿宋_GB2312"/>
          <w:bCs/>
          <w:color w:val="000000" w:themeColor="text1"/>
          <w:spacing w:val="0"/>
          <w:sz w:val="32"/>
          <w:szCs w:val="32"/>
          <w:lang w:val="en-US" w:eastAsia="zh-CN"/>
          <w14:textFill>
            <w14:solidFill>
              <w14:schemeClr w14:val="tx1"/>
            </w14:solidFill>
          </w14:textFill>
        </w:rPr>
        <w:t>人。</w:t>
      </w:r>
      <w:r>
        <w:rPr>
          <w:rFonts w:hint="default" w:ascii="仿宋_GB2312" w:hAnsi="仿宋_GB2312" w:eastAsia="仿宋_GB2312" w:cs="仿宋_GB2312"/>
          <w:bCs/>
          <w:color w:val="000000" w:themeColor="text1"/>
          <w:spacing w:val="0"/>
          <w:sz w:val="32"/>
          <w:szCs w:val="32"/>
          <w:lang w:eastAsia="zh-CN"/>
          <w14:textFill>
            <w14:solidFill>
              <w14:schemeClr w14:val="tx1"/>
            </w14:solidFill>
          </w14:textFill>
        </w:rPr>
        <w:t>在职人员总数</w:t>
      </w:r>
      <w:r>
        <w:rPr>
          <w:rFonts w:hint="eastAsia" w:eastAsia="仿宋_GB2312" w:cs="仿宋_GB2312"/>
          <w:bCs/>
          <w:color w:val="000000" w:themeColor="text1"/>
          <w:spacing w:val="0"/>
          <w:sz w:val="32"/>
          <w:szCs w:val="32"/>
          <w:lang w:val="en-US" w:eastAsia="zh-CN"/>
          <w14:textFill>
            <w14:solidFill>
              <w14:schemeClr w14:val="tx1"/>
            </w14:solidFill>
          </w14:textFill>
        </w:rPr>
        <w:t>8</w:t>
      </w:r>
      <w:r>
        <w:rPr>
          <w:rFonts w:hint="default" w:ascii="仿宋_GB2312" w:hAnsi="仿宋_GB2312" w:eastAsia="仿宋_GB2312" w:cs="仿宋_GB2312"/>
          <w:bCs/>
          <w:color w:val="000000" w:themeColor="text1"/>
          <w:spacing w:val="0"/>
          <w:sz w:val="32"/>
          <w:szCs w:val="32"/>
          <w:lang w:eastAsia="zh-CN"/>
          <w14:textFill>
            <w14:solidFill>
              <w14:schemeClr w14:val="tx1"/>
            </w14:solidFill>
          </w14:textFill>
        </w:rPr>
        <w:t>人，其中行政人员</w:t>
      </w:r>
      <w:r>
        <w:rPr>
          <w:rFonts w:hint="eastAsia" w:ascii="Times New Roman" w:hAnsi="Times New Roman" w:eastAsia="仿宋_GB2312" w:cs="仿宋_GB2312"/>
          <w:bCs/>
          <w:color w:val="000000" w:themeColor="text1"/>
          <w:spacing w:val="0"/>
          <w:sz w:val="32"/>
          <w:szCs w:val="32"/>
          <w:lang w:val="en-US" w:eastAsia="zh-CN"/>
          <w14:textFill>
            <w14:solidFill>
              <w14:schemeClr w14:val="tx1"/>
            </w14:solidFill>
          </w14:textFill>
        </w:rPr>
        <w:t>6</w:t>
      </w:r>
      <w:r>
        <w:rPr>
          <w:rFonts w:hint="default" w:ascii="仿宋_GB2312" w:hAnsi="仿宋_GB2312" w:eastAsia="仿宋_GB2312" w:cs="仿宋_GB2312"/>
          <w:bCs/>
          <w:color w:val="000000" w:themeColor="text1"/>
          <w:spacing w:val="0"/>
          <w:sz w:val="32"/>
          <w:szCs w:val="32"/>
          <w:lang w:eastAsia="zh-CN"/>
          <w14:textFill>
            <w14:solidFill>
              <w14:schemeClr w14:val="tx1"/>
            </w14:solidFill>
          </w14:textFill>
        </w:rPr>
        <w:t>人，事业人员</w:t>
      </w:r>
      <w:r>
        <w:rPr>
          <w:rFonts w:hint="eastAsia" w:eastAsia="仿宋_GB2312" w:cs="仿宋_GB2312"/>
          <w:bCs/>
          <w:color w:val="000000" w:themeColor="text1"/>
          <w:spacing w:val="0"/>
          <w:sz w:val="32"/>
          <w:szCs w:val="32"/>
          <w:lang w:val="en-US" w:eastAsia="zh-CN"/>
          <w14:textFill>
            <w14:solidFill>
              <w14:schemeClr w14:val="tx1"/>
            </w14:solidFill>
          </w14:textFill>
        </w:rPr>
        <w:t>2</w:t>
      </w:r>
      <w:r>
        <w:rPr>
          <w:rFonts w:hint="default" w:ascii="仿宋_GB2312" w:hAnsi="仿宋_GB2312" w:eastAsia="仿宋_GB2312" w:cs="仿宋_GB2312"/>
          <w:bCs/>
          <w:color w:val="000000" w:themeColor="text1"/>
          <w:spacing w:val="0"/>
          <w:sz w:val="32"/>
          <w:szCs w:val="32"/>
          <w:lang w:val="en-US" w:eastAsia="zh-CN"/>
          <w14:textFill>
            <w14:solidFill>
              <w14:schemeClr w14:val="tx1"/>
            </w14:solidFill>
          </w14:textFill>
        </w:rPr>
        <w:t>人</w:t>
      </w:r>
      <w:r>
        <w:rPr>
          <w:rFonts w:hint="default" w:ascii="仿宋_GB2312" w:hAnsi="仿宋_GB2312" w:eastAsia="仿宋_GB2312" w:cs="仿宋_GB2312"/>
          <w:bCs/>
          <w:color w:val="000000" w:themeColor="text1"/>
          <w:spacing w:val="0"/>
          <w:sz w:val="32"/>
          <w:szCs w:val="32"/>
          <w:lang w:eastAsia="zh-CN"/>
          <w14:textFill>
            <w14:solidFill>
              <w14:schemeClr w14:val="tx1"/>
            </w14:solidFill>
          </w14:textFill>
        </w:rPr>
        <w:t>；退休人员</w:t>
      </w:r>
      <w:r>
        <w:rPr>
          <w:rFonts w:hint="eastAsia" w:ascii="Times New Roman" w:hAnsi="Times New Roman" w:eastAsia="仿宋_GB2312" w:cs="仿宋_GB2312"/>
          <w:bCs/>
          <w:color w:val="000000" w:themeColor="text1"/>
          <w:spacing w:val="0"/>
          <w:sz w:val="32"/>
          <w:szCs w:val="32"/>
          <w:lang w:val="en-US" w:eastAsia="zh-CN"/>
          <w14:textFill>
            <w14:solidFill>
              <w14:schemeClr w14:val="tx1"/>
            </w14:solidFill>
          </w14:textFill>
        </w:rPr>
        <w:t>3</w:t>
      </w:r>
      <w:r>
        <w:rPr>
          <w:rFonts w:hint="default" w:ascii="仿宋_GB2312" w:hAnsi="仿宋_GB2312" w:eastAsia="仿宋_GB2312" w:cs="仿宋_GB2312"/>
          <w:bCs/>
          <w:color w:val="000000" w:themeColor="text1"/>
          <w:spacing w:val="0"/>
          <w:sz w:val="32"/>
          <w:szCs w:val="32"/>
          <w:lang w:eastAsia="zh-CN"/>
          <w14:textFill>
            <w14:solidFill>
              <w14:schemeClr w14:val="tx1"/>
            </w14:solidFill>
          </w14:textFill>
        </w:rPr>
        <w:t>人。</w:t>
      </w:r>
      <w:r>
        <w:rPr>
          <w:rFonts w:hint="eastAsia" w:ascii="Times New Roman" w:hAnsi="Times New Roman" w:eastAsia="仿宋_GB2312" w:cs="仿宋_GB2312"/>
          <w:bCs/>
          <w:color w:val="000000" w:themeColor="text1"/>
          <w:spacing w:val="0"/>
          <w:sz w:val="32"/>
          <w:szCs w:val="32"/>
          <w:lang w:val="en-US" w:eastAsia="zh-CN"/>
          <w14:textFill>
            <w14:solidFill>
              <w14:schemeClr w14:val="tx1"/>
            </w14:solidFill>
          </w14:textFill>
        </w:rPr>
        <w:t>2022</w:t>
      </w:r>
      <w:r>
        <w:rPr>
          <w:rFonts w:hint="eastAsia" w:ascii="仿宋_GB2312" w:hAnsi="仿宋_GB2312" w:eastAsia="仿宋_GB2312" w:cs="仿宋_GB2312"/>
          <w:bCs/>
          <w:color w:val="000000" w:themeColor="text1"/>
          <w:spacing w:val="0"/>
          <w:sz w:val="32"/>
          <w:szCs w:val="32"/>
          <w:lang w:val="en-US" w:eastAsia="zh-CN"/>
          <w14:textFill>
            <w14:solidFill>
              <w14:schemeClr w14:val="tx1"/>
            </w14:solidFill>
          </w14:textFill>
        </w:rPr>
        <w:t>年末实有在职编制内人员</w:t>
      </w:r>
      <w:r>
        <w:rPr>
          <w:rFonts w:hint="eastAsia" w:eastAsia="仿宋_GB2312" w:cs="仿宋_GB2312"/>
          <w:bCs/>
          <w:color w:val="000000" w:themeColor="text1"/>
          <w:spacing w:val="0"/>
          <w:sz w:val="32"/>
          <w:szCs w:val="32"/>
          <w:lang w:val="en-US" w:eastAsia="zh-CN"/>
          <w14:textFill>
            <w14:solidFill>
              <w14:schemeClr w14:val="tx1"/>
            </w14:solidFill>
          </w14:textFill>
        </w:rPr>
        <w:t>8</w:t>
      </w:r>
      <w:r>
        <w:rPr>
          <w:rFonts w:hint="eastAsia" w:ascii="仿宋_GB2312" w:hAnsi="仿宋_GB2312" w:eastAsia="仿宋_GB2312" w:cs="仿宋_GB2312"/>
          <w:bCs/>
          <w:color w:val="000000" w:themeColor="text1"/>
          <w:spacing w:val="0"/>
          <w:sz w:val="32"/>
          <w:szCs w:val="32"/>
          <w:lang w:val="en-US" w:eastAsia="zh-CN"/>
          <w14:textFill>
            <w14:solidFill>
              <w14:schemeClr w14:val="tx1"/>
            </w14:solidFill>
          </w14:textFill>
        </w:rPr>
        <w:t>人，其中行政编制</w:t>
      </w:r>
      <w:r>
        <w:rPr>
          <w:rFonts w:hint="eastAsia" w:ascii="Times New Roman" w:hAnsi="Times New Roman" w:eastAsia="仿宋_GB2312" w:cs="仿宋_GB2312"/>
          <w:bCs/>
          <w:color w:val="000000" w:themeColor="text1"/>
          <w:spacing w:val="0"/>
          <w:sz w:val="32"/>
          <w:szCs w:val="32"/>
          <w:lang w:val="en-US" w:eastAsia="zh-CN"/>
          <w14:textFill>
            <w14:solidFill>
              <w14:schemeClr w14:val="tx1"/>
            </w14:solidFill>
          </w14:textFill>
        </w:rPr>
        <w:t>6</w:t>
      </w:r>
      <w:r>
        <w:rPr>
          <w:rFonts w:hint="eastAsia" w:ascii="仿宋_GB2312" w:hAnsi="仿宋_GB2312" w:eastAsia="仿宋_GB2312" w:cs="仿宋_GB2312"/>
          <w:bCs/>
          <w:color w:val="000000" w:themeColor="text1"/>
          <w:spacing w:val="0"/>
          <w:sz w:val="32"/>
          <w:szCs w:val="32"/>
          <w:lang w:val="en-US" w:eastAsia="zh-CN"/>
          <w14:textFill>
            <w14:solidFill>
              <w14:schemeClr w14:val="tx1"/>
            </w14:solidFill>
          </w14:textFill>
        </w:rPr>
        <w:t>人（副县级领导干部</w:t>
      </w:r>
      <w:r>
        <w:rPr>
          <w:rFonts w:hint="eastAsia" w:ascii="Times New Roman" w:hAnsi="Times New Roman" w:eastAsia="仿宋_GB2312" w:cs="仿宋_GB2312"/>
          <w:bCs/>
          <w:color w:val="000000" w:themeColor="text1"/>
          <w:spacing w:val="0"/>
          <w:sz w:val="32"/>
          <w:szCs w:val="32"/>
          <w:lang w:val="en-US" w:eastAsia="zh-CN"/>
          <w14:textFill>
            <w14:solidFill>
              <w14:schemeClr w14:val="tx1"/>
            </w14:solidFill>
          </w14:textFill>
        </w:rPr>
        <w:t>1</w:t>
      </w:r>
      <w:r>
        <w:rPr>
          <w:rFonts w:hint="eastAsia" w:ascii="仿宋_GB2312" w:hAnsi="仿宋_GB2312" w:eastAsia="仿宋_GB2312" w:cs="仿宋_GB2312"/>
          <w:bCs/>
          <w:color w:val="000000" w:themeColor="text1"/>
          <w:spacing w:val="0"/>
          <w:sz w:val="32"/>
          <w:szCs w:val="32"/>
          <w:lang w:val="en-US" w:eastAsia="zh-CN"/>
          <w14:textFill>
            <w14:solidFill>
              <w14:schemeClr w14:val="tx1"/>
            </w14:solidFill>
          </w14:textFill>
        </w:rPr>
        <w:t>人，四级调研员</w:t>
      </w:r>
      <w:r>
        <w:rPr>
          <w:rFonts w:hint="eastAsia" w:ascii="Times New Roman" w:hAnsi="Times New Roman" w:eastAsia="仿宋_GB2312" w:cs="仿宋_GB2312"/>
          <w:bCs/>
          <w:color w:val="000000" w:themeColor="text1"/>
          <w:spacing w:val="0"/>
          <w:sz w:val="32"/>
          <w:szCs w:val="32"/>
          <w:lang w:val="en-US" w:eastAsia="zh-CN"/>
          <w14:textFill>
            <w14:solidFill>
              <w14:schemeClr w14:val="tx1"/>
            </w14:solidFill>
          </w14:textFill>
        </w:rPr>
        <w:t>2</w:t>
      </w:r>
      <w:r>
        <w:rPr>
          <w:rFonts w:hint="eastAsia" w:ascii="仿宋_GB2312" w:hAnsi="仿宋_GB2312" w:eastAsia="仿宋_GB2312" w:cs="仿宋_GB2312"/>
          <w:bCs/>
          <w:color w:val="000000" w:themeColor="text1"/>
          <w:spacing w:val="0"/>
          <w:sz w:val="32"/>
          <w:szCs w:val="32"/>
          <w:lang w:val="en-US" w:eastAsia="zh-CN"/>
          <w14:textFill>
            <w14:solidFill>
              <w14:schemeClr w14:val="tx1"/>
            </w14:solidFill>
          </w14:textFill>
        </w:rPr>
        <w:t>人，一级主任科员</w:t>
      </w:r>
      <w:r>
        <w:rPr>
          <w:rFonts w:hint="eastAsia" w:ascii="Times New Roman" w:hAnsi="Times New Roman" w:eastAsia="仿宋_GB2312" w:cs="仿宋_GB2312"/>
          <w:bCs/>
          <w:color w:val="000000" w:themeColor="text1"/>
          <w:spacing w:val="0"/>
          <w:sz w:val="32"/>
          <w:szCs w:val="32"/>
          <w:lang w:val="en-US" w:eastAsia="zh-CN"/>
          <w14:textFill>
            <w14:solidFill>
              <w14:schemeClr w14:val="tx1"/>
            </w14:solidFill>
          </w14:textFill>
        </w:rPr>
        <w:t>1</w:t>
      </w:r>
      <w:r>
        <w:rPr>
          <w:rFonts w:hint="eastAsia" w:ascii="仿宋_GB2312" w:hAnsi="仿宋_GB2312" w:eastAsia="仿宋_GB2312" w:cs="仿宋_GB2312"/>
          <w:bCs/>
          <w:color w:val="000000" w:themeColor="text1"/>
          <w:spacing w:val="0"/>
          <w:sz w:val="32"/>
          <w:szCs w:val="32"/>
          <w:lang w:val="en-US" w:eastAsia="zh-CN"/>
          <w14:textFill>
            <w14:solidFill>
              <w14:schemeClr w14:val="tx1"/>
            </w14:solidFill>
          </w14:textFill>
        </w:rPr>
        <w:t>人，副科级领导干部</w:t>
      </w:r>
      <w:r>
        <w:rPr>
          <w:rFonts w:hint="eastAsia" w:ascii="Times New Roman" w:hAnsi="Times New Roman" w:eastAsia="仿宋_GB2312" w:cs="仿宋_GB2312"/>
          <w:bCs/>
          <w:color w:val="000000" w:themeColor="text1"/>
          <w:spacing w:val="0"/>
          <w:sz w:val="32"/>
          <w:szCs w:val="32"/>
          <w:lang w:val="en-US" w:eastAsia="zh-CN"/>
          <w14:textFill>
            <w14:solidFill>
              <w14:schemeClr w14:val="tx1"/>
            </w14:solidFill>
          </w14:textFill>
        </w:rPr>
        <w:t>1</w:t>
      </w:r>
      <w:r>
        <w:rPr>
          <w:rFonts w:hint="eastAsia" w:ascii="仿宋_GB2312" w:hAnsi="仿宋_GB2312" w:eastAsia="仿宋_GB2312" w:cs="仿宋_GB2312"/>
          <w:bCs/>
          <w:color w:val="000000" w:themeColor="text1"/>
          <w:spacing w:val="0"/>
          <w:sz w:val="32"/>
          <w:szCs w:val="32"/>
          <w:lang w:val="en-US" w:eastAsia="zh-CN"/>
          <w14:textFill>
            <w14:solidFill>
              <w14:schemeClr w14:val="tx1"/>
            </w14:solidFill>
          </w14:textFill>
        </w:rPr>
        <w:t>人，四级主任科员</w:t>
      </w:r>
      <w:r>
        <w:rPr>
          <w:rFonts w:hint="eastAsia" w:ascii="Times New Roman" w:hAnsi="Times New Roman" w:eastAsia="仿宋_GB2312" w:cs="仿宋_GB2312"/>
          <w:bCs/>
          <w:color w:val="000000" w:themeColor="text1"/>
          <w:spacing w:val="0"/>
          <w:sz w:val="32"/>
          <w:szCs w:val="32"/>
          <w:lang w:val="en-US" w:eastAsia="zh-CN"/>
          <w14:textFill>
            <w14:solidFill>
              <w14:schemeClr w14:val="tx1"/>
            </w14:solidFill>
          </w14:textFill>
        </w:rPr>
        <w:t>1</w:t>
      </w:r>
      <w:r>
        <w:rPr>
          <w:rFonts w:hint="eastAsia" w:ascii="仿宋_GB2312" w:hAnsi="仿宋_GB2312" w:eastAsia="仿宋_GB2312" w:cs="仿宋_GB2312"/>
          <w:bCs/>
          <w:color w:val="000000" w:themeColor="text1"/>
          <w:spacing w:val="0"/>
          <w:sz w:val="32"/>
          <w:szCs w:val="32"/>
          <w:lang w:val="en-US" w:eastAsia="zh-CN"/>
          <w14:textFill>
            <w14:solidFill>
              <w14:schemeClr w14:val="tx1"/>
            </w14:solidFill>
          </w14:textFill>
        </w:rPr>
        <w:t>人），事业编制</w:t>
      </w:r>
      <w:r>
        <w:rPr>
          <w:rFonts w:hint="eastAsia" w:eastAsia="仿宋_GB2312" w:cs="仿宋_GB2312"/>
          <w:bCs/>
          <w:color w:val="000000" w:themeColor="text1"/>
          <w:spacing w:val="0"/>
          <w:sz w:val="32"/>
          <w:szCs w:val="32"/>
          <w:lang w:val="en-US" w:eastAsia="zh-CN"/>
          <w14:textFill>
            <w14:solidFill>
              <w14:schemeClr w14:val="tx1"/>
            </w14:solidFill>
          </w14:textFill>
        </w:rPr>
        <w:t>2</w:t>
      </w:r>
      <w:r>
        <w:rPr>
          <w:rFonts w:hint="eastAsia" w:ascii="仿宋_GB2312" w:hAnsi="仿宋_GB2312" w:eastAsia="仿宋_GB2312" w:cs="仿宋_GB2312"/>
          <w:bCs/>
          <w:color w:val="000000" w:themeColor="text1"/>
          <w:spacing w:val="0"/>
          <w:sz w:val="32"/>
          <w:szCs w:val="32"/>
          <w:lang w:val="en-US" w:eastAsia="zh-CN"/>
          <w14:textFill>
            <w14:solidFill>
              <w14:schemeClr w14:val="tx1"/>
            </w14:solidFill>
          </w14:textFill>
        </w:rPr>
        <w:t>人，均为财政全额供给行政人员。退休</w:t>
      </w:r>
      <w:r>
        <w:rPr>
          <w:rFonts w:hint="eastAsia" w:ascii="Times New Roman" w:hAnsi="Times New Roman" w:eastAsia="仿宋_GB2312" w:cs="仿宋_GB2312"/>
          <w:bCs/>
          <w:color w:val="000000" w:themeColor="text1"/>
          <w:spacing w:val="0"/>
          <w:sz w:val="32"/>
          <w:szCs w:val="32"/>
          <w:lang w:val="en-US" w:eastAsia="zh-CN"/>
          <w14:textFill>
            <w14:solidFill>
              <w14:schemeClr w14:val="tx1"/>
            </w14:solidFill>
          </w14:textFill>
        </w:rPr>
        <w:t>3</w:t>
      </w:r>
      <w:r>
        <w:rPr>
          <w:rFonts w:hint="eastAsia" w:ascii="仿宋_GB2312" w:hAnsi="仿宋_GB2312" w:eastAsia="仿宋_GB2312" w:cs="仿宋_GB2312"/>
          <w:bCs/>
          <w:color w:val="000000" w:themeColor="text1"/>
          <w:spacing w:val="0"/>
          <w:sz w:val="32"/>
          <w:szCs w:val="32"/>
          <w:lang w:val="en-US" w:eastAsia="zh-CN"/>
          <w14:textFill>
            <w14:solidFill>
              <w14:schemeClr w14:val="tx1"/>
            </w14:solidFill>
          </w14:textFill>
        </w:rPr>
        <w:t>人，系行政人员。</w:t>
      </w:r>
    </w:p>
    <w:p w14:paraId="05762DC2">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黑体" w:cs="Times New Roman"/>
          <w:color w:val="000000" w:themeColor="text1"/>
          <w:spacing w:val="0"/>
          <w:sz w:val="32"/>
          <w:szCs w:val="32"/>
          <w14:textFill>
            <w14:solidFill>
              <w14:schemeClr w14:val="tx1"/>
            </w14:solidFill>
          </w14:textFill>
        </w:rPr>
      </w:pPr>
      <w:r>
        <w:rPr>
          <w:rFonts w:hint="default" w:ascii="Times New Roman" w:hAnsi="Times New Roman" w:eastAsia="黑体" w:cs="Times New Roman"/>
          <w:color w:val="000000" w:themeColor="text1"/>
          <w:spacing w:val="0"/>
          <w:sz w:val="32"/>
          <w:szCs w:val="32"/>
          <w14:textFill>
            <w14:solidFill>
              <w14:schemeClr w14:val="tx1"/>
            </w14:solidFill>
          </w14:textFill>
        </w:rPr>
        <w:t>二、</w:t>
      </w:r>
      <w:r>
        <w:rPr>
          <w:rFonts w:hint="eastAsia" w:eastAsia="黑体" w:cs="Times New Roman"/>
          <w:color w:val="000000" w:themeColor="text1"/>
          <w:spacing w:val="0"/>
          <w:sz w:val="32"/>
          <w:szCs w:val="32"/>
          <w:lang w:eastAsia="zh-CN"/>
          <w14:textFill>
            <w14:solidFill>
              <w14:schemeClr w14:val="tx1"/>
            </w14:solidFill>
          </w14:textFill>
        </w:rPr>
        <w:t>预算单位</w:t>
      </w:r>
      <w:r>
        <w:rPr>
          <w:rFonts w:hint="default" w:ascii="Times New Roman" w:hAnsi="Times New Roman" w:eastAsia="黑体" w:cs="Times New Roman"/>
          <w:color w:val="000000" w:themeColor="text1"/>
          <w:spacing w:val="0"/>
          <w:sz w:val="32"/>
          <w:szCs w:val="32"/>
          <w14:textFill>
            <w14:solidFill>
              <w14:schemeClr w14:val="tx1"/>
            </w14:solidFill>
          </w14:textFill>
        </w:rPr>
        <w:t>财政</w:t>
      </w:r>
      <w:r>
        <w:rPr>
          <w:rFonts w:hint="eastAsia" w:eastAsia="黑体" w:cs="Times New Roman"/>
          <w:color w:val="000000" w:themeColor="text1"/>
          <w:spacing w:val="0"/>
          <w:sz w:val="32"/>
          <w:szCs w:val="32"/>
          <w:lang w:eastAsia="zh-CN"/>
          <w14:textFill>
            <w14:solidFill>
              <w14:schemeClr w14:val="tx1"/>
            </w14:solidFill>
          </w14:textFill>
        </w:rPr>
        <w:t>收支</w:t>
      </w:r>
      <w:r>
        <w:rPr>
          <w:rFonts w:hint="default" w:ascii="Times New Roman" w:hAnsi="Times New Roman" w:eastAsia="黑体" w:cs="Times New Roman"/>
          <w:color w:val="000000" w:themeColor="text1"/>
          <w:spacing w:val="0"/>
          <w:sz w:val="32"/>
          <w:szCs w:val="32"/>
          <w14:textFill>
            <w14:solidFill>
              <w14:schemeClr w14:val="tx1"/>
            </w14:solidFill>
          </w14:textFill>
        </w:rPr>
        <w:t>情况</w:t>
      </w:r>
    </w:p>
    <w:p w14:paraId="6D5E828E">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楷体_GB2312" w:hAnsi="楷体_GB2312" w:eastAsia="楷体_GB2312" w:cs="楷体_GB2312"/>
          <w:b w:val="0"/>
          <w:bCs/>
          <w:color w:val="000000" w:themeColor="text1"/>
          <w:spacing w:val="0"/>
          <w:sz w:val="32"/>
          <w:szCs w:val="32"/>
          <w:lang w:val="en-US" w:eastAsia="zh-CN"/>
          <w14:textFill>
            <w14:solidFill>
              <w14:schemeClr w14:val="tx1"/>
            </w14:solidFill>
          </w14:textFill>
        </w:rPr>
      </w:pPr>
      <w:r>
        <w:rPr>
          <w:rFonts w:hint="eastAsia" w:ascii="楷体_GB2312" w:hAnsi="楷体_GB2312" w:eastAsia="楷体_GB2312" w:cs="楷体_GB2312"/>
          <w:b w:val="0"/>
          <w:bCs/>
          <w:color w:val="000000" w:themeColor="text1"/>
          <w:spacing w:val="0"/>
          <w:sz w:val="32"/>
          <w:szCs w:val="32"/>
          <w:lang w:val="en-US" w:eastAsia="zh-CN"/>
          <w14:textFill>
            <w14:solidFill>
              <w14:schemeClr w14:val="tx1"/>
            </w14:solidFill>
          </w14:textFill>
        </w:rPr>
        <w:t>（一）单位财政资金收入情况</w:t>
      </w:r>
    </w:p>
    <w:p w14:paraId="40EBAC0B">
      <w:pPr>
        <w:keepNext w:val="0"/>
        <w:keepLines w:val="0"/>
        <w:pageBreakBefore w:val="0"/>
        <w:widowControl w:val="0"/>
        <w:kinsoku/>
        <w:wordWrap/>
        <w:overflowPunct/>
        <w:topLinePunct w:val="0"/>
        <w:autoSpaceDE/>
        <w:autoSpaceDN/>
        <w:bidi w:val="0"/>
        <w:adjustRightInd/>
        <w:snapToGrid/>
        <w:spacing w:line="576" w:lineRule="exact"/>
        <w:ind w:left="0" w:firstLine="640" w:firstLineChars="200"/>
        <w:jc w:val="both"/>
        <w:textAlignment w:val="auto"/>
        <w:rPr>
          <w:rFonts w:hint="eastAsia" w:ascii="Times New Roman" w:hAnsi="Times New Roman" w:eastAsia="仿宋_GB2312" w:cs="Times New Roman"/>
          <w:color w:val="000000" w:themeColor="text1"/>
          <w:spacing w:val="0"/>
          <w:sz w:val="32"/>
          <w:szCs w:val="32"/>
          <w:shd w:val="clear" w:color="auto" w:fill="FFFFFF"/>
          <w:lang w:val="en-US" w:eastAsia="zh-CN"/>
          <w14:textFill>
            <w14:solidFill>
              <w14:schemeClr w14:val="tx1"/>
            </w14:solidFill>
          </w14:textFill>
        </w:rPr>
      </w:pPr>
      <w:r>
        <w:rPr>
          <w:rFonts w:hint="eastAsia" w:ascii="Times New Roman" w:hAnsi="Times New Roman" w:eastAsia="仿宋_GB2312" w:cs="Times New Roman"/>
          <w:color w:val="000000" w:themeColor="text1"/>
          <w:spacing w:val="0"/>
          <w:sz w:val="32"/>
          <w:szCs w:val="32"/>
          <w:shd w:val="clear" w:color="auto" w:fill="FFFFFF"/>
          <w:lang w:val="en-US" w:eastAsia="zh-CN"/>
          <w14:textFill>
            <w14:solidFill>
              <w14:schemeClr w14:val="tx1"/>
            </w14:solidFill>
          </w14:textFill>
        </w:rPr>
        <w:t>2022年区委统战部年初预算收入合计222.73万元，其中：一般公共预算财政拨款收入222.73万元。中途追加一般公共预算财政拨款收入36.53万元，追加政府性基本预算财政拨款收入36.53万元。最终，</w:t>
      </w:r>
      <w:r>
        <w:rPr>
          <w:rFonts w:hint="eastAsia" w:ascii="Times New Roman" w:hAnsi="Times New Roman" w:eastAsia="仿宋_GB2312" w:cs="Times New Roman"/>
          <w:color w:val="000000" w:themeColor="text1"/>
          <w:spacing w:val="0"/>
          <w:sz w:val="32"/>
          <w:szCs w:val="32"/>
          <w:shd w:val="clear" w:color="auto" w:fill="FFFFFF"/>
          <w:lang w:eastAsia="zh-CN"/>
          <w14:textFill>
            <w14:solidFill>
              <w14:schemeClr w14:val="tx1"/>
            </w14:solidFill>
          </w14:textFill>
        </w:rPr>
        <w:t>202</w:t>
      </w:r>
      <w:r>
        <w:rPr>
          <w:rFonts w:hint="eastAsia" w:ascii="Times New Roman" w:hAnsi="Times New Roman" w:eastAsia="仿宋_GB2312" w:cs="Times New Roman"/>
          <w:color w:val="000000" w:themeColor="text1"/>
          <w:spacing w:val="0"/>
          <w:sz w:val="32"/>
          <w:szCs w:val="32"/>
          <w:shd w:val="clear" w:color="auto" w:fill="FFFFFF"/>
          <w:lang w:val="en-US" w:eastAsia="zh-CN"/>
          <w14:textFill>
            <w14:solidFill>
              <w14:schemeClr w14:val="tx1"/>
            </w14:solidFill>
          </w14:textFill>
        </w:rPr>
        <w:t>2</w:t>
      </w:r>
      <w:r>
        <w:rPr>
          <w:rFonts w:hint="eastAsia" w:ascii="Times New Roman" w:hAnsi="Times New Roman" w:eastAsia="仿宋_GB2312" w:cs="Times New Roman"/>
          <w:color w:val="000000" w:themeColor="text1"/>
          <w:spacing w:val="0"/>
          <w:sz w:val="32"/>
          <w:szCs w:val="32"/>
          <w:shd w:val="clear" w:color="auto" w:fill="FFFFFF"/>
          <w:lang w:eastAsia="zh-CN"/>
          <w14:textFill>
            <w14:solidFill>
              <w14:schemeClr w14:val="tx1"/>
            </w14:solidFill>
          </w14:textFill>
        </w:rPr>
        <w:t>年</w:t>
      </w:r>
      <w:r>
        <w:rPr>
          <w:rFonts w:hint="eastAsia" w:ascii="Times New Roman" w:hAnsi="Times New Roman" w:eastAsia="仿宋_GB2312" w:cs="Times New Roman"/>
          <w:color w:val="000000" w:themeColor="text1"/>
          <w:spacing w:val="0"/>
          <w:sz w:val="32"/>
          <w:szCs w:val="32"/>
          <w:shd w:val="clear" w:color="auto" w:fill="FFFFFF"/>
          <w:lang w:val="en-US" w:eastAsia="zh-CN"/>
          <w14:textFill>
            <w14:solidFill>
              <w14:schemeClr w14:val="tx1"/>
            </w14:solidFill>
          </w14:textFill>
        </w:rPr>
        <w:t>区委统战部年初</w:t>
      </w:r>
      <w:r>
        <w:rPr>
          <w:rFonts w:hint="eastAsia" w:ascii="Times New Roman" w:hAnsi="Times New Roman" w:eastAsia="仿宋_GB2312" w:cs="Times New Roman"/>
          <w:color w:val="000000" w:themeColor="text1"/>
          <w:spacing w:val="0"/>
          <w:sz w:val="32"/>
          <w:szCs w:val="32"/>
          <w:shd w:val="clear" w:color="auto" w:fill="FFFFFF"/>
          <w:lang w:eastAsia="zh-CN"/>
          <w14:textFill>
            <w14:solidFill>
              <w14:schemeClr w14:val="tx1"/>
            </w14:solidFill>
          </w14:textFill>
        </w:rPr>
        <w:t>预算收入合计</w:t>
      </w:r>
      <w:r>
        <w:rPr>
          <w:rFonts w:hint="eastAsia" w:ascii="Times New Roman" w:hAnsi="Times New Roman" w:eastAsia="仿宋_GB2312" w:cs="Times New Roman"/>
          <w:color w:val="000000" w:themeColor="text1"/>
          <w:spacing w:val="0"/>
          <w:sz w:val="32"/>
          <w:szCs w:val="32"/>
          <w:shd w:val="clear" w:color="auto" w:fill="FFFFFF"/>
          <w:lang w:val="en-US" w:eastAsia="zh-CN"/>
          <w14:textFill>
            <w14:solidFill>
              <w14:schemeClr w14:val="tx1"/>
            </w14:solidFill>
          </w14:textFill>
        </w:rPr>
        <w:t>259.26</w:t>
      </w:r>
      <w:r>
        <w:rPr>
          <w:rFonts w:hint="eastAsia" w:ascii="Times New Roman" w:hAnsi="Times New Roman" w:eastAsia="仿宋_GB2312" w:cs="Times New Roman"/>
          <w:color w:val="000000" w:themeColor="text1"/>
          <w:spacing w:val="0"/>
          <w:sz w:val="32"/>
          <w:szCs w:val="32"/>
          <w:shd w:val="clear" w:color="auto" w:fill="FFFFFF"/>
          <w:lang w:eastAsia="zh-CN"/>
          <w14:textFill>
            <w14:solidFill>
              <w14:schemeClr w14:val="tx1"/>
            </w14:solidFill>
          </w14:textFill>
        </w:rPr>
        <w:t>（其中项目</w:t>
      </w:r>
      <w:r>
        <w:rPr>
          <w:rFonts w:hint="eastAsia" w:ascii="Times New Roman" w:hAnsi="Times New Roman" w:eastAsia="仿宋_GB2312" w:cs="Times New Roman"/>
          <w:color w:val="000000" w:themeColor="text1"/>
          <w:spacing w:val="0"/>
          <w:sz w:val="32"/>
          <w:szCs w:val="32"/>
          <w:shd w:val="clear" w:color="auto" w:fill="FFFFFF"/>
          <w:lang w:val="en-US" w:eastAsia="zh-CN"/>
          <w14:textFill>
            <w14:solidFill>
              <w14:schemeClr w14:val="tx1"/>
            </w14:solidFill>
          </w14:textFill>
        </w:rPr>
        <w:t>108</w:t>
      </w:r>
      <w:r>
        <w:rPr>
          <w:rFonts w:hint="eastAsia" w:ascii="Times New Roman" w:hAnsi="Times New Roman" w:eastAsia="仿宋_GB2312" w:cs="Times New Roman"/>
          <w:color w:val="000000" w:themeColor="text1"/>
          <w:spacing w:val="0"/>
          <w:sz w:val="32"/>
          <w:szCs w:val="32"/>
          <w:shd w:val="clear" w:color="auto" w:fill="FFFFFF"/>
          <w:lang w:eastAsia="zh-CN"/>
          <w14:textFill>
            <w14:solidFill>
              <w14:schemeClr w14:val="tx1"/>
            </w14:solidFill>
          </w14:textFill>
        </w:rPr>
        <w:t>万元）万元，一般公共预算</w:t>
      </w:r>
      <w:r>
        <w:rPr>
          <w:rFonts w:hint="eastAsia" w:ascii="Times New Roman" w:hAnsi="Times New Roman" w:eastAsia="仿宋_GB2312" w:cs="Times New Roman"/>
          <w:color w:val="000000" w:themeColor="text1"/>
          <w:spacing w:val="0"/>
          <w:sz w:val="32"/>
          <w:szCs w:val="32"/>
          <w:shd w:val="clear" w:color="auto" w:fill="FFFFFF"/>
          <w:lang w:val="en-US" w:eastAsia="zh-CN"/>
          <w14:textFill>
            <w14:solidFill>
              <w14:schemeClr w14:val="tx1"/>
            </w14:solidFill>
          </w14:textFill>
        </w:rPr>
        <w:t>财政拨款收入259.26（其中项目108万元）万元。</w:t>
      </w:r>
    </w:p>
    <w:p w14:paraId="5318CB07">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楷体_GB2312" w:hAnsi="楷体_GB2312" w:eastAsia="楷体_GB2312" w:cs="楷体_GB2312"/>
          <w:b w:val="0"/>
          <w:bCs/>
          <w:color w:val="000000" w:themeColor="text1"/>
          <w:spacing w:val="0"/>
          <w:sz w:val="32"/>
          <w:szCs w:val="32"/>
          <w:lang w:val="en-US" w:eastAsia="zh-CN"/>
          <w14:textFill>
            <w14:solidFill>
              <w14:schemeClr w14:val="tx1"/>
            </w14:solidFill>
          </w14:textFill>
        </w:rPr>
      </w:pPr>
      <w:r>
        <w:rPr>
          <w:rFonts w:hint="eastAsia" w:ascii="楷体_GB2312" w:hAnsi="楷体_GB2312" w:eastAsia="楷体_GB2312" w:cs="楷体_GB2312"/>
          <w:b w:val="0"/>
          <w:bCs/>
          <w:color w:val="000000" w:themeColor="text1"/>
          <w:spacing w:val="0"/>
          <w:sz w:val="32"/>
          <w:szCs w:val="32"/>
          <w:lang w:val="en-US" w:eastAsia="zh-CN"/>
          <w14:textFill>
            <w14:solidFill>
              <w14:schemeClr w14:val="tx1"/>
            </w14:solidFill>
          </w14:textFill>
        </w:rPr>
        <w:t>（二）单位财政支出情况</w:t>
      </w:r>
    </w:p>
    <w:p w14:paraId="71AC351F">
      <w:pPr>
        <w:keepNext w:val="0"/>
        <w:keepLines w:val="0"/>
        <w:pageBreakBefore w:val="0"/>
        <w:widowControl w:val="0"/>
        <w:kinsoku/>
        <w:wordWrap/>
        <w:overflowPunct/>
        <w:topLinePunct w:val="0"/>
        <w:autoSpaceDE/>
        <w:autoSpaceDN/>
        <w:bidi w:val="0"/>
        <w:adjustRightInd/>
        <w:snapToGrid/>
        <w:spacing w:line="576" w:lineRule="exact"/>
        <w:ind w:left="0" w:firstLine="640" w:firstLineChars="200"/>
        <w:jc w:val="both"/>
        <w:textAlignment w:val="auto"/>
        <w:rPr>
          <w:rFonts w:hint="eastAsia" w:ascii="Times New Roman" w:hAnsi="Times New Roman" w:eastAsia="仿宋_GB2312" w:cs="Times New Roman"/>
          <w:color w:val="000000" w:themeColor="text1"/>
          <w:spacing w:val="0"/>
          <w:sz w:val="32"/>
          <w:szCs w:val="32"/>
          <w:shd w:val="clear" w:color="auto" w:fill="FFFFFF"/>
          <w:lang w:val="en-US" w:eastAsia="zh-CN"/>
          <w14:textFill>
            <w14:solidFill>
              <w14:schemeClr w14:val="tx1"/>
            </w14:solidFill>
          </w14:textFill>
        </w:rPr>
      </w:pPr>
      <w:r>
        <w:rPr>
          <w:rFonts w:hint="eastAsia" w:ascii="Times New Roman" w:hAnsi="Times New Roman" w:eastAsia="仿宋_GB2312" w:cs="Times New Roman"/>
          <w:color w:val="000000" w:themeColor="text1"/>
          <w:spacing w:val="0"/>
          <w:sz w:val="32"/>
          <w:szCs w:val="32"/>
          <w:shd w:val="clear" w:color="auto" w:fill="FFFFFF"/>
          <w:lang w:val="en-US" w:eastAsia="zh-CN"/>
          <w14:textFill>
            <w14:solidFill>
              <w14:schemeClr w14:val="tx1"/>
            </w14:solidFill>
          </w14:textFill>
        </w:rPr>
        <w:t>区委统战部2022年年初预算支出合计259.26万元，其中：一般公共预算财政拨款支出259.26万元。中途追加一般公共预算财政拨款支出36.53万元，最终，2022年本年支出合计259.26万元，其中：人员经费支出126.8万元，日常公用经费支出24.46万元，项目支出108万元。</w:t>
      </w:r>
    </w:p>
    <w:p w14:paraId="33550389">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eastAsia="仿宋_GB2312"/>
          <w:color w:val="000000" w:themeColor="text1"/>
          <w:spacing w:val="0"/>
          <w:lang w:eastAsia="zh-CN"/>
          <w14:textFill>
            <w14:solidFill>
              <w14:schemeClr w14:val="tx1"/>
            </w14:solidFill>
          </w14:textFill>
        </w:rPr>
      </w:pPr>
      <w:r>
        <w:rPr>
          <w:rFonts w:hint="eastAsia" w:ascii="黑体" w:hAnsi="黑体" w:eastAsia="黑体" w:cs="黑体"/>
          <w:i w:val="0"/>
          <w:caps w:val="0"/>
          <w:color w:val="000000" w:themeColor="text1"/>
          <w:spacing w:val="0"/>
          <w:kern w:val="0"/>
          <w:sz w:val="32"/>
          <w:szCs w:val="32"/>
          <w:shd w:val="clear" w:color="auto" w:fill="FFFFFF"/>
          <w:lang w:val="en-US" w:eastAsia="zh-CN" w:bidi="ar"/>
          <w14:textFill>
            <w14:solidFill>
              <w14:schemeClr w14:val="tx1"/>
            </w14:solidFill>
          </w14:textFill>
        </w:rPr>
        <w:t>三、</w:t>
      </w:r>
      <w:r>
        <w:rPr>
          <w:rFonts w:hint="eastAsia" w:ascii="黑体" w:hAnsi="黑体" w:eastAsia="黑体" w:cs="黑体"/>
          <w:color w:val="000000" w:themeColor="text1"/>
          <w:spacing w:val="0"/>
          <w:sz w:val="32"/>
          <w:szCs w:val="32"/>
          <w:lang w:eastAsia="zh-CN"/>
          <w14:textFill>
            <w14:solidFill>
              <w14:schemeClr w14:val="tx1"/>
            </w14:solidFill>
          </w14:textFill>
        </w:rPr>
        <w:t>部门整体预算绩效管理情况</w:t>
      </w:r>
      <w:r>
        <w:rPr>
          <w:rFonts w:hint="eastAsia" w:eastAsia="仿宋_GB2312" w:cs="Times New Roman"/>
          <w:b w:val="0"/>
          <w:bCs w:val="0"/>
          <w:color w:val="000000" w:themeColor="text1"/>
          <w:spacing w:val="0"/>
          <w:sz w:val="32"/>
          <w:szCs w:val="32"/>
          <w:lang w:val="en-US" w:eastAsia="zh-CN"/>
          <w14:textFill>
            <w14:solidFill>
              <w14:schemeClr w14:val="tx1"/>
            </w14:solidFill>
          </w14:textFill>
        </w:rPr>
        <w:t xml:space="preserve"> </w:t>
      </w:r>
    </w:p>
    <w:p w14:paraId="4353F61E">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楷体_GB2312" w:hAnsi="楷体_GB2312" w:eastAsia="楷体_GB2312" w:cs="楷体_GB2312"/>
          <w:b w:val="0"/>
          <w:bCs/>
          <w:color w:val="000000" w:themeColor="text1"/>
          <w:spacing w:val="0"/>
          <w:sz w:val="32"/>
          <w:szCs w:val="32"/>
          <w:lang w:val="en-US" w:eastAsia="zh-CN"/>
          <w14:textFill>
            <w14:solidFill>
              <w14:schemeClr w14:val="tx1"/>
            </w14:solidFill>
          </w14:textFill>
        </w:rPr>
      </w:pPr>
      <w:r>
        <w:rPr>
          <w:rFonts w:hint="eastAsia" w:ascii="楷体_GB2312" w:hAnsi="楷体_GB2312" w:eastAsia="楷体_GB2312" w:cs="楷体_GB2312"/>
          <w:b w:val="0"/>
          <w:bCs/>
          <w:color w:val="000000" w:themeColor="text1"/>
          <w:spacing w:val="0"/>
          <w:sz w:val="32"/>
          <w:szCs w:val="32"/>
          <w:lang w:val="en-US" w:eastAsia="zh-CN"/>
          <w14:textFill>
            <w14:solidFill>
              <w14:schemeClr w14:val="tx1"/>
            </w14:solidFill>
          </w14:textFill>
        </w:rPr>
        <w:t>（一）部门预算项目绩效管理</w:t>
      </w:r>
    </w:p>
    <w:p w14:paraId="7BB31EB5">
      <w:pPr>
        <w:keepNext w:val="0"/>
        <w:keepLines w:val="0"/>
        <w:pageBreakBefore w:val="0"/>
        <w:widowControl w:val="0"/>
        <w:kinsoku/>
        <w:wordWrap/>
        <w:overflowPunct/>
        <w:topLinePunct w:val="0"/>
        <w:autoSpaceDE/>
        <w:autoSpaceDN/>
        <w:bidi w:val="0"/>
        <w:adjustRightInd/>
        <w:snapToGrid/>
        <w:spacing w:line="576" w:lineRule="exact"/>
        <w:ind w:left="0" w:firstLine="640" w:firstLineChars="200"/>
        <w:jc w:val="both"/>
        <w:textAlignment w:val="auto"/>
        <w:rPr>
          <w:rFonts w:hint="eastAsia" w:ascii="仿宋_GB2312" w:hAnsi="仿宋_GB2312" w:eastAsia="仿宋_GB2312" w:cs="仿宋_GB2312"/>
          <w:b w:val="0"/>
          <w:bCs w:val="0"/>
          <w:color w:val="000000" w:themeColor="text1"/>
          <w:spacing w:val="0"/>
          <w:sz w:val="32"/>
          <w:szCs w:val="32"/>
          <w:lang w:eastAsia="zh-CN"/>
          <w14:textFill>
            <w14:solidFill>
              <w14:schemeClr w14:val="tx1"/>
            </w14:solidFill>
          </w14:textFill>
        </w:rPr>
      </w:pPr>
      <w:r>
        <w:rPr>
          <w:rFonts w:hint="eastAsia" w:ascii="Times New Roman" w:hAnsi="Times New Roman" w:eastAsia="仿宋_GB2312" w:cs="仿宋_GB2312"/>
          <w:b w:val="0"/>
          <w:bCs w:val="0"/>
          <w:color w:val="000000" w:themeColor="text1"/>
          <w:spacing w:val="0"/>
          <w:sz w:val="32"/>
          <w:szCs w:val="32"/>
          <w:lang w:val="en-US" w:eastAsia="zh-CN"/>
          <w14:textFill>
            <w14:solidFill>
              <w14:schemeClr w14:val="tx1"/>
            </w14:solidFill>
          </w14:textFill>
        </w:rPr>
        <w:t>1</w:t>
      </w:r>
      <w:r>
        <w:rPr>
          <w:rFonts w:hint="eastAsia" w:ascii="仿宋_GB2312" w:hAnsi="仿宋_GB2312" w:eastAsia="仿宋_GB2312" w:cs="仿宋_GB2312"/>
          <w:b w:val="0"/>
          <w:bCs w:val="0"/>
          <w:color w:val="000000" w:themeColor="text1"/>
          <w:spacing w:val="0"/>
          <w:sz w:val="32"/>
          <w:szCs w:val="32"/>
          <w:lang w:val="en-US" w:eastAsia="zh-CN"/>
          <w14:textFill>
            <w14:solidFill>
              <w14:schemeClr w14:val="tx1"/>
            </w14:solidFill>
          </w14:textFill>
        </w:rPr>
        <w:t>.部门绩效目标制定其情况</w:t>
      </w:r>
      <w:r>
        <w:rPr>
          <w:rFonts w:hint="eastAsia" w:ascii="仿宋_GB2312" w:hAnsi="仿宋_GB2312" w:eastAsia="仿宋_GB2312" w:cs="仿宋_GB2312"/>
          <w:b w:val="0"/>
          <w:bCs w:val="0"/>
          <w:color w:val="000000" w:themeColor="text1"/>
          <w:spacing w:val="0"/>
          <w:sz w:val="32"/>
          <w:szCs w:val="32"/>
          <w:lang w:eastAsia="zh-CN"/>
          <w14:textFill>
            <w14:solidFill>
              <w14:schemeClr w14:val="tx1"/>
            </w14:solidFill>
          </w14:textFill>
        </w:rPr>
        <w:t>。</w:t>
      </w:r>
    </w:p>
    <w:p w14:paraId="2CF9CB83">
      <w:pPr>
        <w:keepNext w:val="0"/>
        <w:keepLines w:val="0"/>
        <w:pageBreakBefore w:val="0"/>
        <w:widowControl w:val="0"/>
        <w:kinsoku/>
        <w:wordWrap/>
        <w:overflowPunct/>
        <w:topLinePunct w:val="0"/>
        <w:autoSpaceDE/>
        <w:autoSpaceDN/>
        <w:bidi w:val="0"/>
        <w:adjustRightInd/>
        <w:snapToGrid/>
        <w:spacing w:line="576" w:lineRule="exact"/>
        <w:ind w:left="0" w:firstLine="640" w:firstLineChars="200"/>
        <w:jc w:val="both"/>
        <w:textAlignment w:val="auto"/>
        <w:rPr>
          <w:rFonts w:hint="eastAsia" w:ascii="仿宋_GB2312" w:hAnsi="仿宋_GB2312" w:eastAsia="仿宋_GB2312" w:cs="仿宋_GB2312"/>
          <w:b w:val="0"/>
          <w:bCs w:val="0"/>
          <w:color w:val="000000" w:themeColor="text1"/>
          <w:spacing w:val="0"/>
          <w:sz w:val="32"/>
          <w:szCs w:val="32"/>
          <w:lang w:eastAsia="zh-CN"/>
          <w14:textFill>
            <w14:solidFill>
              <w14:schemeClr w14:val="tx1"/>
            </w14:solidFill>
          </w14:textFill>
        </w:rPr>
      </w:pPr>
      <w:r>
        <w:rPr>
          <w:rFonts w:hint="eastAsia" w:ascii="仿宋_GB2312" w:hAnsi="仿宋_GB2312" w:eastAsia="仿宋_GB2312" w:cs="仿宋_GB2312"/>
          <w:b w:val="0"/>
          <w:bCs w:val="0"/>
          <w:color w:val="000000" w:themeColor="text1"/>
          <w:spacing w:val="0"/>
          <w:sz w:val="32"/>
          <w:szCs w:val="32"/>
          <w:lang w:eastAsia="zh-CN"/>
          <w14:textFill>
            <w14:solidFill>
              <w14:schemeClr w14:val="tx1"/>
            </w14:solidFill>
          </w14:textFill>
        </w:rPr>
        <w:t>我部高度重视预算绩效管理工作，</w:t>
      </w:r>
      <w:r>
        <w:rPr>
          <w:rFonts w:hint="default" w:ascii="Times New Roman" w:hAnsi="Times New Roman" w:eastAsia="仿宋_GB2312" w:cs="Times New Roman"/>
          <w:color w:val="000000" w:themeColor="text1"/>
          <w:spacing w:val="0"/>
          <w:sz w:val="32"/>
          <w:szCs w:val="32"/>
          <w:shd w:val="clear" w:color="auto" w:fill="FFFFFF"/>
          <w:lang w:eastAsia="zh-CN"/>
          <w14:textFill>
            <w14:solidFill>
              <w14:schemeClr w14:val="tx1"/>
            </w14:solidFill>
          </w14:textFill>
        </w:rPr>
        <w:t>依据</w:t>
      </w:r>
      <w:r>
        <w:rPr>
          <w:rFonts w:hint="eastAsia" w:ascii="Times New Roman" w:hAnsi="Times New Roman" w:eastAsia="仿宋_GB2312" w:cs="Times New Roman"/>
          <w:color w:val="000000" w:themeColor="text1"/>
          <w:spacing w:val="0"/>
          <w:sz w:val="32"/>
          <w:szCs w:val="32"/>
          <w:shd w:val="clear" w:color="auto" w:fill="FFFFFF"/>
          <w:lang w:eastAsia="zh-CN"/>
          <w14:textFill>
            <w14:solidFill>
              <w14:schemeClr w14:val="tx1"/>
            </w14:solidFill>
          </w14:textFill>
        </w:rPr>
        <w:t>区委区政府下达的年度综合目标任务</w:t>
      </w:r>
      <w:r>
        <w:rPr>
          <w:rFonts w:hint="eastAsia" w:ascii="Times New Roman" w:hAnsi="Times New Roman" w:eastAsia="仿宋_GB2312" w:cs="Times New Roman"/>
          <w:color w:val="000000" w:themeColor="text1"/>
          <w:spacing w:val="0"/>
          <w:sz w:val="32"/>
          <w:szCs w:val="32"/>
          <w:shd w:val="clear" w:color="auto" w:fill="FFFFFF"/>
          <w:lang w:val="en-US" w:eastAsia="zh-CN"/>
          <w14:textFill>
            <w14:solidFill>
              <w14:schemeClr w14:val="tx1"/>
            </w14:solidFill>
          </w14:textFill>
        </w:rPr>
        <w:t>结合我部</w:t>
      </w:r>
      <w:r>
        <w:rPr>
          <w:rFonts w:hint="eastAsia" w:ascii="Times New Roman" w:hAnsi="Times New Roman" w:eastAsia="仿宋_GB2312" w:cs="Times New Roman"/>
          <w:color w:val="000000" w:themeColor="text1"/>
          <w:spacing w:val="0"/>
          <w:sz w:val="32"/>
          <w:szCs w:val="32"/>
          <w:shd w:val="clear" w:color="auto" w:fill="FFFFFF"/>
          <w:lang w:eastAsia="zh-CN"/>
          <w14:textFill>
            <w14:solidFill>
              <w14:schemeClr w14:val="tx1"/>
            </w14:solidFill>
          </w14:textFill>
        </w:rPr>
        <w:t>职能职责，从产出指标、效益指标、满意度指标</w:t>
      </w:r>
      <w:r>
        <w:rPr>
          <w:rFonts w:hint="eastAsia" w:ascii="Times New Roman" w:hAnsi="Times New Roman" w:eastAsia="仿宋_GB2312" w:cs="Times New Roman"/>
          <w:color w:val="000000" w:themeColor="text1"/>
          <w:spacing w:val="0"/>
          <w:sz w:val="32"/>
          <w:szCs w:val="32"/>
          <w:shd w:val="clear" w:color="auto" w:fill="FFFFFF"/>
          <w:lang w:val="en-US" w:eastAsia="zh-CN"/>
          <w14:textFill>
            <w14:solidFill>
              <w14:schemeClr w14:val="tx1"/>
            </w14:solidFill>
          </w14:textFill>
        </w:rPr>
        <w:t>等方面</w:t>
      </w:r>
      <w:r>
        <w:rPr>
          <w:rFonts w:hint="eastAsia" w:ascii="Times New Roman" w:hAnsi="Times New Roman" w:eastAsia="仿宋_GB2312" w:cs="Times New Roman"/>
          <w:color w:val="000000" w:themeColor="text1"/>
          <w:spacing w:val="0"/>
          <w:sz w:val="32"/>
          <w:szCs w:val="32"/>
          <w:shd w:val="clear" w:color="auto" w:fill="FFFFFF"/>
          <w:lang w:eastAsia="zh-CN"/>
          <w14:textFill>
            <w14:solidFill>
              <w14:schemeClr w14:val="tx1"/>
            </w14:solidFill>
          </w14:textFill>
        </w:rPr>
        <w:t>制定了绩效目标，全面实现了要素完整、指标细化量化的</w:t>
      </w:r>
      <w:r>
        <w:rPr>
          <w:rFonts w:hint="eastAsia" w:ascii="Times New Roman" w:hAnsi="Times New Roman" w:eastAsia="仿宋_GB2312" w:cs="Times New Roman"/>
          <w:color w:val="000000" w:themeColor="text1"/>
          <w:spacing w:val="0"/>
          <w:sz w:val="32"/>
          <w:szCs w:val="32"/>
          <w:shd w:val="clear" w:color="auto" w:fill="FFFFFF"/>
          <w:lang w:val="en-US" w:eastAsia="zh-CN"/>
          <w14:textFill>
            <w14:solidFill>
              <w14:schemeClr w14:val="tx1"/>
            </w14:solidFill>
          </w14:textFill>
        </w:rPr>
        <w:t>具体</w:t>
      </w:r>
      <w:r>
        <w:rPr>
          <w:rFonts w:hint="eastAsia" w:ascii="Times New Roman" w:hAnsi="Times New Roman" w:eastAsia="仿宋_GB2312" w:cs="Times New Roman"/>
          <w:color w:val="000000" w:themeColor="text1"/>
          <w:spacing w:val="0"/>
          <w:sz w:val="32"/>
          <w:szCs w:val="32"/>
          <w:shd w:val="clear" w:color="auto" w:fill="FFFFFF"/>
          <w:lang w:eastAsia="zh-CN"/>
          <w14:textFill>
            <w14:solidFill>
              <w14:schemeClr w14:val="tx1"/>
            </w14:solidFill>
          </w14:textFill>
        </w:rPr>
        <w:t>要求，</w:t>
      </w:r>
      <w:r>
        <w:rPr>
          <w:rFonts w:hint="eastAsia" w:ascii="Times New Roman" w:hAnsi="Times New Roman" w:eastAsia="仿宋_GB2312" w:cs="Times New Roman"/>
          <w:color w:val="000000" w:themeColor="text1"/>
          <w:spacing w:val="0"/>
          <w:sz w:val="32"/>
          <w:szCs w:val="32"/>
          <w:shd w:val="clear" w:color="auto" w:fill="FFFFFF"/>
          <w:lang w:val="en-US" w:eastAsia="zh-CN"/>
          <w14:textFill>
            <w14:solidFill>
              <w14:schemeClr w14:val="tx1"/>
            </w14:solidFill>
          </w14:textFill>
        </w:rPr>
        <w:t>部务会议讨论通过后进行了申报</w:t>
      </w:r>
      <w:r>
        <w:rPr>
          <w:rFonts w:hint="eastAsia" w:ascii="Times New Roman" w:hAnsi="Times New Roman" w:eastAsia="仿宋_GB2312" w:cs="Times New Roman"/>
          <w:color w:val="000000" w:themeColor="text1"/>
          <w:spacing w:val="0"/>
          <w:sz w:val="32"/>
          <w:szCs w:val="32"/>
          <w:shd w:val="clear" w:color="auto" w:fill="FFFFFF"/>
          <w:lang w:eastAsia="zh-CN"/>
          <w14:textFill>
            <w14:solidFill>
              <w14:schemeClr w14:val="tx1"/>
            </w14:solidFill>
          </w14:textFill>
        </w:rPr>
        <w:t>，绩效目标具体如下：</w:t>
      </w:r>
    </w:p>
    <w:p w14:paraId="0FDC26D0">
      <w:pPr>
        <w:keepNext w:val="0"/>
        <w:keepLines w:val="0"/>
        <w:pageBreakBefore w:val="0"/>
        <w:widowControl w:val="0"/>
        <w:kinsoku/>
        <w:wordWrap/>
        <w:overflowPunct/>
        <w:topLinePunct w:val="0"/>
        <w:autoSpaceDE/>
        <w:autoSpaceDN/>
        <w:bidi w:val="0"/>
        <w:adjustRightInd/>
        <w:snapToGrid/>
        <w:spacing w:line="576" w:lineRule="exact"/>
        <w:ind w:left="0" w:firstLine="640" w:firstLineChars="200"/>
        <w:jc w:val="both"/>
        <w:textAlignment w:val="auto"/>
        <w:rPr>
          <w:rFonts w:hint="eastAsia" w:ascii="Times New Roman" w:hAnsi="Times New Roman" w:eastAsia="仿宋_GB2312" w:cs="Times New Roman"/>
          <w:color w:val="000000" w:themeColor="text1"/>
          <w:spacing w:val="0"/>
          <w:sz w:val="32"/>
          <w:szCs w:val="32"/>
          <w:shd w:val="clear" w:color="auto" w:fill="FFFFFF"/>
          <w:lang w:eastAsia="zh-CN"/>
          <w14:textFill>
            <w14:solidFill>
              <w14:schemeClr w14:val="tx1"/>
            </w14:solidFill>
          </w14:textFill>
        </w:rPr>
      </w:pPr>
      <w:r>
        <w:rPr>
          <w:rFonts w:hint="eastAsia" w:ascii="Times New Roman" w:hAnsi="Times New Roman" w:eastAsia="仿宋_GB2312" w:cs="Times New Roman"/>
          <w:color w:val="000000" w:themeColor="text1"/>
          <w:spacing w:val="0"/>
          <w:sz w:val="32"/>
          <w:szCs w:val="32"/>
          <w:shd w:val="clear" w:color="auto" w:fill="FFFFFF"/>
          <w:lang w:eastAsia="zh-CN"/>
          <w14:textFill>
            <w14:solidFill>
              <w14:schemeClr w14:val="tx1"/>
            </w14:solidFill>
          </w14:textFill>
        </w:rPr>
        <w:t>促进民族宗教和顺稳定，持续开展民族团结进步宣传教育和宗教工作法制化建设，促进民族宗教发展和顺和睦，加强对昭化15各宗教场所规范化管理，加大非法宗教活动、非法宣传活动打击力度，提高防邪、反恐、禁毒知识专题培训和反恐演练开展频次；做好民主党派、新联会、知联会等工作，全年继续对5个民主党派、新联会、知联会等持续深化党史学习教育，召开各类专题学习培训30余次，强化对统战成员的政治动员、政治引领、政治教育，引导全区统一战线坚定不移听党话、跟党走，做到思想一致、声音一致、步调一致；做好港澳台侨等海外统战工作，坚持从政治高度重视新时代统一战线法宝作用，聚焦聚力昭化经济社会发展战略部署，充分发挥统一战线人才荟萃、智力密集、联系广泛优势，做好港澳台侨等海外统战工作，不断提升统一战线对全局工作的贡献率；打造好示范基地，以“五大建设”为着力点，以示范创建为抓手，注重守正创新，推动昭化7个基层统战工作高质量发展，打造1—2个“五好”基层商会，打造1个新的社会阶层人士实践创新基地，继续打造小寺山基地；发放在职人员工资，缴纳职工保险及住房公积金等，充分保障机关9名职工的工资及社会保障缴费、日常办公所需支出，保证工作正常开展。</w:t>
      </w:r>
    </w:p>
    <w:p w14:paraId="493B8EC2">
      <w:pPr>
        <w:keepNext w:val="0"/>
        <w:keepLines w:val="0"/>
        <w:pageBreakBefore w:val="0"/>
        <w:widowControl w:val="0"/>
        <w:kinsoku/>
        <w:wordWrap/>
        <w:overflowPunct/>
        <w:topLinePunct w:val="0"/>
        <w:autoSpaceDE/>
        <w:autoSpaceDN/>
        <w:bidi w:val="0"/>
        <w:adjustRightInd/>
        <w:snapToGrid/>
        <w:spacing w:line="576" w:lineRule="exact"/>
        <w:ind w:left="0" w:firstLine="640" w:firstLineChars="200"/>
        <w:jc w:val="both"/>
        <w:textAlignment w:val="auto"/>
        <w:rPr>
          <w:rFonts w:hint="default" w:ascii="Times New Roman" w:hAnsi="Times New Roman" w:eastAsia="仿宋_GB2312" w:cs="Times New Roman"/>
          <w:color w:val="000000" w:themeColor="text1"/>
          <w:spacing w:val="0"/>
          <w:sz w:val="32"/>
          <w:szCs w:val="32"/>
          <w:shd w:val="clear" w:color="auto" w:fill="FFFFFF"/>
          <w:lang w:val="en-US" w:eastAsia="zh-CN"/>
          <w14:textFill>
            <w14:solidFill>
              <w14:schemeClr w14:val="tx1"/>
            </w14:solidFill>
          </w14:textFill>
        </w:rPr>
      </w:pPr>
      <w:r>
        <w:rPr>
          <w:rFonts w:hint="eastAsia" w:ascii="Times New Roman" w:hAnsi="Times New Roman" w:eastAsia="仿宋_GB2312" w:cs="Times New Roman"/>
          <w:color w:val="000000" w:themeColor="text1"/>
          <w:spacing w:val="0"/>
          <w:sz w:val="32"/>
          <w:szCs w:val="32"/>
          <w:shd w:val="clear" w:color="auto" w:fill="FFFFFF"/>
          <w:lang w:val="en-US" w:eastAsia="zh-CN"/>
          <w14:textFill>
            <w14:solidFill>
              <w14:schemeClr w14:val="tx1"/>
            </w14:solidFill>
          </w14:textFill>
        </w:rPr>
        <w:t>2.部门绩效目标实现情况。一是人员类绩效目标实现情况，人员类支出126.8万元，</w:t>
      </w:r>
      <w:r>
        <w:rPr>
          <w:rFonts w:hint="eastAsia" w:ascii="Times New Roman" w:hAnsi="Times New Roman" w:eastAsia="仿宋_GB2312" w:cs="Times New Roman"/>
          <w:color w:val="000000" w:themeColor="text1"/>
          <w:spacing w:val="0"/>
          <w:sz w:val="32"/>
          <w:szCs w:val="32"/>
          <w:shd w:val="clear" w:color="auto" w:fill="FFFFFF"/>
          <w:lang w:eastAsia="zh-CN"/>
          <w14:textFill>
            <w14:solidFill>
              <w14:schemeClr w14:val="tx1"/>
            </w14:solidFill>
          </w14:textFill>
        </w:rPr>
        <w:t>主要包括</w:t>
      </w:r>
      <w:r>
        <w:rPr>
          <w:rFonts w:hint="eastAsia" w:eastAsia="仿宋_GB2312" w:cs="Times New Roman"/>
          <w:color w:val="000000" w:themeColor="text1"/>
          <w:spacing w:val="0"/>
          <w:sz w:val="32"/>
          <w:szCs w:val="32"/>
          <w:shd w:val="clear" w:color="auto" w:fill="FFFFFF"/>
          <w:lang w:eastAsia="zh-CN"/>
          <w14:textFill>
            <w14:solidFill>
              <w14:schemeClr w14:val="tx1"/>
            </w14:solidFill>
          </w14:textFill>
        </w:rPr>
        <w:t>：</w:t>
      </w:r>
      <w:r>
        <w:rPr>
          <w:rFonts w:hint="eastAsia" w:ascii="Times New Roman" w:hAnsi="Times New Roman" w:eastAsia="仿宋_GB2312" w:cs="Times New Roman"/>
          <w:color w:val="000000" w:themeColor="text1"/>
          <w:spacing w:val="0"/>
          <w:sz w:val="32"/>
          <w:szCs w:val="32"/>
          <w:shd w:val="clear" w:color="auto" w:fill="FFFFFF"/>
          <w:lang w:eastAsia="zh-CN"/>
          <w14:textFill>
            <w14:solidFill>
              <w14:schemeClr w14:val="tx1"/>
            </w14:solidFill>
          </w14:textFill>
        </w:rPr>
        <w:t>基本工资、津贴补贴、奖金、机关事业单位基本养老保险缴费、职业年金缴费、职工基本医疗保险缴费、其他社会保障缴费、住房公积金、其他工资福利支出</w:t>
      </w:r>
      <w:r>
        <w:rPr>
          <w:rFonts w:hint="eastAsia" w:ascii="Times New Roman" w:hAnsi="Times New Roman" w:eastAsia="仿宋_GB2312" w:cs="Times New Roman"/>
          <w:color w:val="000000" w:themeColor="text1"/>
          <w:spacing w:val="0"/>
          <w:sz w:val="32"/>
          <w:szCs w:val="32"/>
          <w:shd w:val="clear" w:color="auto" w:fill="FFFFFF"/>
          <w:lang w:val="en-US" w:eastAsia="zh-CN"/>
          <w14:textFill>
            <w14:solidFill>
              <w14:schemeClr w14:val="tx1"/>
            </w14:solidFill>
          </w14:textFill>
        </w:rPr>
        <w:t>和对个人和家庭的补助。该项经费有效保障了区委统战部共有在职人员9人的工资福利和对个人家庭的补助资金，人员经费发放及时，单位职工满意度为100%，圆满完成了人员经费的绩效目标任务。二是运转类经费绩效目标实现情况，单位定额公用经费及其他运转类经费，共计支出24.46万元，主要用于保障单位运转及工作开展的水电、办公、打印、差旅等费用支出，</w:t>
      </w:r>
      <w:r>
        <w:rPr>
          <w:rFonts w:hint="eastAsia" w:ascii="Times New Roman" w:hAnsi="Times New Roman" w:eastAsia="仿宋_GB2312" w:cs="Times New Roman"/>
          <w:color w:val="000000" w:themeColor="text1"/>
          <w:spacing w:val="0"/>
          <w:sz w:val="32"/>
          <w:szCs w:val="32"/>
          <w:shd w:val="clear" w:color="auto" w:fill="FFFFFF"/>
          <w:lang w:eastAsia="zh-CN"/>
          <w14:textFill>
            <w14:solidFill>
              <w14:schemeClr w14:val="tx1"/>
            </w14:solidFill>
          </w14:textFill>
        </w:rPr>
        <w:t>部门</w:t>
      </w:r>
      <w:r>
        <w:rPr>
          <w:rFonts w:hint="eastAsia" w:ascii="Times New Roman" w:hAnsi="Times New Roman" w:eastAsia="仿宋_GB2312" w:cs="Times New Roman"/>
          <w:color w:val="000000" w:themeColor="text1"/>
          <w:spacing w:val="0"/>
          <w:sz w:val="32"/>
          <w:szCs w:val="32"/>
          <w:shd w:val="clear" w:color="auto" w:fill="FFFFFF"/>
          <w:lang w:val="en-US" w:eastAsia="zh-CN"/>
          <w14:textFill>
            <w14:solidFill>
              <w14:schemeClr w14:val="tx1"/>
            </w14:solidFill>
          </w14:textFill>
        </w:rPr>
        <w:t>运转类目标绩效</w:t>
      </w:r>
      <w:r>
        <w:rPr>
          <w:rFonts w:hint="eastAsia" w:ascii="Times New Roman" w:hAnsi="Times New Roman" w:eastAsia="仿宋_GB2312" w:cs="Times New Roman"/>
          <w:color w:val="000000" w:themeColor="text1"/>
          <w:spacing w:val="0"/>
          <w:sz w:val="32"/>
          <w:szCs w:val="32"/>
          <w:shd w:val="clear" w:color="auto" w:fill="FFFFFF"/>
          <w:lang w:eastAsia="zh-CN"/>
          <w14:textFill>
            <w14:solidFill>
              <w14:schemeClr w14:val="tx1"/>
            </w14:solidFill>
          </w14:textFill>
        </w:rPr>
        <w:t>良好，各项指标均达到预期效果。民族宗教事务，民主党派、港澳台侨、</w:t>
      </w:r>
      <w:r>
        <w:rPr>
          <w:rFonts w:hint="eastAsia" w:ascii="Times New Roman" w:hAnsi="Times New Roman" w:eastAsia="仿宋_GB2312" w:cs="Times New Roman"/>
          <w:color w:val="000000" w:themeColor="text1"/>
          <w:spacing w:val="0"/>
          <w:sz w:val="32"/>
          <w:szCs w:val="32"/>
          <w:shd w:val="clear" w:color="auto" w:fill="FFFFFF"/>
          <w:lang w:val="en-US" w:eastAsia="zh-CN"/>
          <w14:textFill>
            <w14:solidFill>
              <w14:schemeClr w14:val="tx1"/>
            </w14:solidFill>
          </w14:textFill>
        </w:rPr>
        <w:t>民营经济</w:t>
      </w:r>
      <w:r>
        <w:rPr>
          <w:rFonts w:hint="eastAsia" w:ascii="Times New Roman" w:hAnsi="Times New Roman" w:eastAsia="仿宋_GB2312" w:cs="Times New Roman"/>
          <w:color w:val="000000" w:themeColor="text1"/>
          <w:spacing w:val="0"/>
          <w:sz w:val="32"/>
          <w:szCs w:val="32"/>
          <w:shd w:val="clear" w:color="auto" w:fill="FFFFFF"/>
          <w:lang w:eastAsia="zh-CN"/>
          <w14:textFill>
            <w14:solidFill>
              <w14:schemeClr w14:val="tx1"/>
            </w14:solidFill>
          </w14:textFill>
        </w:rPr>
        <w:t>等工作开展顺利开展。</w:t>
      </w:r>
      <w:r>
        <w:rPr>
          <w:rFonts w:hint="eastAsia" w:ascii="Times New Roman" w:hAnsi="Times New Roman" w:eastAsia="仿宋_GB2312" w:cs="Times New Roman"/>
          <w:color w:val="000000" w:themeColor="text1"/>
          <w:spacing w:val="0"/>
          <w:sz w:val="32"/>
          <w:szCs w:val="32"/>
          <w:shd w:val="clear" w:color="auto" w:fill="FFFFFF"/>
          <w:lang w:val="en-US" w:eastAsia="zh-CN"/>
          <w14:textFill>
            <w14:solidFill>
              <w14:schemeClr w14:val="tx1"/>
            </w14:solidFill>
          </w14:textFill>
        </w:rPr>
        <w:t>常态化实施乡村振兴联村帮扶、“红色星期六”党员志愿服务等活动，对城区公共区域进行环境卫生综合整治。三是项目类绩效目标实现情况，项目类支出108万元。</w:t>
      </w:r>
      <w:r>
        <w:rPr>
          <w:rFonts w:hint="default" w:ascii="Times New Roman" w:hAnsi="Times New Roman" w:eastAsia="仿宋_GB2312" w:cs="Times New Roman"/>
          <w:color w:val="000000" w:themeColor="text1"/>
          <w:spacing w:val="0"/>
          <w:sz w:val="32"/>
          <w:szCs w:val="32"/>
          <w:shd w:val="clear" w:color="auto" w:fill="FFFFFF"/>
          <w:lang w:val="en-US" w:eastAsia="zh-CN"/>
          <w14:textFill>
            <w14:solidFill>
              <w14:schemeClr w14:val="tx1"/>
            </w14:solidFill>
          </w14:textFill>
        </w:rPr>
        <w:t>项目通过</w:t>
      </w:r>
      <w:r>
        <w:rPr>
          <w:rFonts w:hint="eastAsia" w:ascii="Times New Roman" w:hAnsi="Times New Roman" w:eastAsia="仿宋_GB2312" w:cs="Times New Roman"/>
          <w:color w:val="000000" w:themeColor="text1"/>
          <w:spacing w:val="0"/>
          <w:sz w:val="32"/>
          <w:szCs w:val="32"/>
          <w:shd w:val="clear" w:color="auto" w:fill="FFFFFF"/>
          <w:lang w:val="en-US" w:eastAsia="zh-CN"/>
          <w14:textFill>
            <w14:solidFill>
              <w14:schemeClr w14:val="tx1"/>
            </w14:solidFill>
          </w14:textFill>
        </w:rPr>
        <w:t>区委统战部</w:t>
      </w:r>
      <w:r>
        <w:rPr>
          <w:rFonts w:hint="default" w:ascii="Times New Roman" w:hAnsi="Times New Roman" w:eastAsia="仿宋_GB2312" w:cs="Times New Roman"/>
          <w:color w:val="000000" w:themeColor="text1"/>
          <w:spacing w:val="0"/>
          <w:sz w:val="32"/>
          <w:szCs w:val="32"/>
          <w:shd w:val="clear" w:color="auto" w:fill="FFFFFF"/>
          <w:lang w:val="en-US" w:eastAsia="zh-CN"/>
          <w14:textFill>
            <w14:solidFill>
              <w14:schemeClr w14:val="tx1"/>
            </w14:solidFill>
          </w14:textFill>
        </w:rPr>
        <w:t>实施，持续推进民族宗教工作，确保民族宗教领域和睦和顺</w:t>
      </w:r>
      <w:r>
        <w:rPr>
          <w:rFonts w:hint="eastAsia" w:ascii="Times New Roman" w:hAnsi="Times New Roman" w:eastAsia="仿宋_GB2312" w:cs="Times New Roman"/>
          <w:color w:val="000000" w:themeColor="text1"/>
          <w:spacing w:val="0"/>
          <w:sz w:val="32"/>
          <w:szCs w:val="32"/>
          <w:shd w:val="clear" w:color="auto" w:fill="FFFFFF"/>
          <w:lang w:val="en-US" w:eastAsia="zh-CN"/>
          <w14:textFill>
            <w14:solidFill>
              <w14:schemeClr w14:val="tx1"/>
            </w14:solidFill>
          </w14:textFill>
        </w:rPr>
        <w:t>；区海外统战工作协作机制高效有序运转；区新联会经常开展献爱心活动，从实际上帮助困难群众解决很多问题，得到一致好评；发挥民主党派建言献策直通车作用，高质量撰写提案、建议、社情民意等100余件，调研报告10余篇，提高建言献策质量；对小寺山爱国主义教育基地及周边环境卫生管理、安全隐患防控、日常秩序维持日常管护，得到了社会各界高度赞誉；成立“九广合作”办公室，“九广合作”的深度和广度进一步拓展。</w:t>
      </w:r>
      <w:r>
        <w:rPr>
          <w:rFonts w:hint="default" w:ascii="Times New Roman" w:hAnsi="Times New Roman" w:eastAsia="仿宋_GB2312" w:cs="Times New Roman"/>
          <w:color w:val="000000" w:themeColor="text1"/>
          <w:spacing w:val="0"/>
          <w:sz w:val="32"/>
          <w:szCs w:val="32"/>
          <w:shd w:val="clear" w:color="auto" w:fill="FFFFFF"/>
          <w:lang w:val="en-US" w:eastAsia="zh-CN"/>
          <w14:textFill>
            <w14:solidFill>
              <w14:schemeClr w14:val="tx1"/>
            </w14:solidFill>
          </w14:textFill>
        </w:rPr>
        <w:t>项目具有良好的经济、社会、生态效益。提升了人居环境质量，广大群众满意度较高。</w:t>
      </w:r>
    </w:p>
    <w:p w14:paraId="3858843D">
      <w:pPr>
        <w:keepNext w:val="0"/>
        <w:keepLines w:val="0"/>
        <w:pageBreakBefore w:val="0"/>
        <w:widowControl w:val="0"/>
        <w:kinsoku/>
        <w:wordWrap/>
        <w:overflowPunct/>
        <w:topLinePunct w:val="0"/>
        <w:autoSpaceDE/>
        <w:autoSpaceDN/>
        <w:bidi w:val="0"/>
        <w:adjustRightInd/>
        <w:snapToGrid/>
        <w:spacing w:line="576" w:lineRule="exact"/>
        <w:ind w:left="0" w:firstLine="640" w:firstLineChars="200"/>
        <w:jc w:val="both"/>
        <w:textAlignment w:val="auto"/>
        <w:rPr>
          <w:rFonts w:hint="default" w:ascii="Times New Roman" w:hAnsi="Times New Roman" w:eastAsia="仿宋_GB2312" w:cs="Times New Roman"/>
          <w:color w:val="000000" w:themeColor="text1"/>
          <w:spacing w:val="0"/>
          <w:sz w:val="32"/>
          <w:szCs w:val="32"/>
          <w:shd w:val="clear" w:color="auto" w:fill="FFFFFF"/>
          <w:lang w:eastAsia="zh-CN"/>
          <w14:textFill>
            <w14:solidFill>
              <w14:schemeClr w14:val="tx1"/>
            </w14:solidFill>
          </w14:textFill>
        </w:rPr>
      </w:pPr>
      <w:r>
        <w:rPr>
          <w:rFonts w:hint="eastAsia" w:ascii="Times New Roman" w:hAnsi="Times New Roman" w:eastAsia="仿宋_GB2312" w:cs="Times New Roman"/>
          <w:color w:val="000000" w:themeColor="text1"/>
          <w:spacing w:val="0"/>
          <w:sz w:val="32"/>
          <w:szCs w:val="32"/>
          <w:shd w:val="clear" w:color="auto" w:fill="FFFFFF"/>
          <w:lang w:val="en-US" w:eastAsia="zh-CN"/>
          <w14:textFill>
            <w14:solidFill>
              <w14:schemeClr w14:val="tx1"/>
            </w14:solidFill>
          </w14:textFill>
        </w:rPr>
        <w:t>3.</w:t>
      </w:r>
      <w:r>
        <w:rPr>
          <w:rFonts w:hint="eastAsia" w:ascii="Times New Roman" w:hAnsi="Times New Roman" w:eastAsia="仿宋_GB2312" w:cs="Times New Roman"/>
          <w:color w:val="000000" w:themeColor="text1"/>
          <w:spacing w:val="0"/>
          <w:sz w:val="32"/>
          <w:szCs w:val="32"/>
          <w:shd w:val="clear" w:color="auto" w:fill="FFFFFF"/>
          <w:lang w:eastAsia="zh-CN"/>
          <w14:textFill>
            <w14:solidFill>
              <w14:schemeClr w14:val="tx1"/>
            </w14:solidFill>
          </w14:textFill>
        </w:rPr>
        <w:t>支出控制</w:t>
      </w:r>
    </w:p>
    <w:p w14:paraId="1DCEAB07">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leftChars="0" w:firstLine="640" w:firstLineChars="200"/>
        <w:jc w:val="both"/>
        <w:textAlignment w:val="auto"/>
        <w:rPr>
          <w:color w:val="000000" w:themeColor="text1"/>
          <w:spacing w:val="0"/>
          <w14:textFill>
            <w14:solidFill>
              <w14:schemeClr w14:val="tx1"/>
            </w14:solidFill>
          </w14:textFill>
        </w:rPr>
      </w:pP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通过预算数与决算数对比，公用经费相关科目偏差度如下：</w:t>
      </w:r>
    </w:p>
    <w:tbl>
      <w:tblPr>
        <w:tblStyle w:val="15"/>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278"/>
        <w:gridCol w:w="1921"/>
        <w:gridCol w:w="1796"/>
        <w:gridCol w:w="2063"/>
      </w:tblGrid>
      <w:tr w14:paraId="637189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809" w:type="pct"/>
            <w:tcBorders>
              <w:top w:val="single" w:color="000000" w:sz="4" w:space="0"/>
              <w:left w:val="single" w:color="000000" w:sz="4" w:space="0"/>
              <w:bottom w:val="single" w:color="000000" w:sz="4" w:space="0"/>
              <w:right w:val="single" w:color="000000" w:sz="4" w:space="0"/>
            </w:tcBorders>
            <w:noWrap/>
            <w:vAlign w:val="center"/>
          </w:tcPr>
          <w:p w14:paraId="110E0A33">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黑体" w:hAnsi="黑体" w:eastAsia="黑体" w:cs="黑体"/>
                <w:i w:val="0"/>
                <w:iCs w:val="0"/>
                <w:color w:val="000000" w:themeColor="text1"/>
                <w:spacing w:val="0"/>
                <w:sz w:val="21"/>
                <w:szCs w:val="21"/>
                <w:u w:val="none"/>
                <w14:textFill>
                  <w14:solidFill>
                    <w14:schemeClr w14:val="tx1"/>
                  </w14:solidFill>
                </w14:textFill>
              </w:rPr>
            </w:pPr>
            <w:r>
              <w:rPr>
                <w:rFonts w:hint="eastAsia" w:ascii="黑体" w:hAnsi="黑体" w:eastAsia="黑体" w:cs="黑体"/>
                <w:i w:val="0"/>
                <w:iCs w:val="0"/>
                <w:color w:val="000000" w:themeColor="text1"/>
                <w:spacing w:val="0"/>
                <w:kern w:val="0"/>
                <w:sz w:val="21"/>
                <w:szCs w:val="21"/>
                <w:u w:val="none"/>
                <w:lang w:val="en-US" w:eastAsia="zh-CN" w:bidi="ar"/>
                <w14:textFill>
                  <w14:solidFill>
                    <w14:schemeClr w14:val="tx1"/>
                  </w14:solidFill>
                </w14:textFill>
              </w:rPr>
              <w:t>科目</w:t>
            </w:r>
          </w:p>
        </w:tc>
        <w:tc>
          <w:tcPr>
            <w:tcW w:w="1060" w:type="pct"/>
            <w:tcBorders>
              <w:top w:val="single" w:color="000000" w:sz="4" w:space="0"/>
              <w:left w:val="single" w:color="000000" w:sz="4" w:space="0"/>
              <w:bottom w:val="single" w:color="000000" w:sz="4" w:space="0"/>
              <w:right w:val="single" w:color="000000" w:sz="4" w:space="0"/>
            </w:tcBorders>
            <w:noWrap/>
            <w:vAlign w:val="center"/>
          </w:tcPr>
          <w:p w14:paraId="72FA10D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黑体" w:hAnsi="黑体" w:eastAsia="黑体" w:cs="黑体"/>
                <w:i w:val="0"/>
                <w:iCs w:val="0"/>
                <w:color w:val="000000" w:themeColor="text1"/>
                <w:spacing w:val="0"/>
                <w:sz w:val="21"/>
                <w:szCs w:val="21"/>
                <w:u w:val="none"/>
                <w14:textFill>
                  <w14:solidFill>
                    <w14:schemeClr w14:val="tx1"/>
                  </w14:solidFill>
                </w14:textFill>
              </w:rPr>
            </w:pPr>
            <w:r>
              <w:rPr>
                <w:rFonts w:hint="eastAsia" w:ascii="黑体" w:hAnsi="黑体" w:eastAsia="黑体" w:cs="黑体"/>
                <w:i w:val="0"/>
                <w:iCs w:val="0"/>
                <w:color w:val="000000" w:themeColor="text1"/>
                <w:spacing w:val="0"/>
                <w:kern w:val="0"/>
                <w:sz w:val="21"/>
                <w:szCs w:val="21"/>
                <w:u w:val="none"/>
                <w:lang w:val="en-US" w:eastAsia="zh-CN" w:bidi="ar"/>
                <w14:textFill>
                  <w14:solidFill>
                    <w14:schemeClr w14:val="tx1"/>
                  </w14:solidFill>
                </w14:textFill>
              </w:rPr>
              <w:t>预算数</w:t>
            </w:r>
          </w:p>
        </w:tc>
        <w:tc>
          <w:tcPr>
            <w:tcW w:w="991" w:type="pct"/>
            <w:tcBorders>
              <w:top w:val="single" w:color="000000" w:sz="4" w:space="0"/>
              <w:left w:val="single" w:color="000000" w:sz="4" w:space="0"/>
              <w:bottom w:val="single" w:color="000000" w:sz="4" w:space="0"/>
              <w:right w:val="single" w:color="000000" w:sz="4" w:space="0"/>
            </w:tcBorders>
            <w:noWrap/>
            <w:vAlign w:val="center"/>
          </w:tcPr>
          <w:p w14:paraId="6571CEE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黑体" w:hAnsi="黑体" w:eastAsia="黑体" w:cs="黑体"/>
                <w:i w:val="0"/>
                <w:iCs w:val="0"/>
                <w:color w:val="000000" w:themeColor="text1"/>
                <w:spacing w:val="0"/>
                <w:sz w:val="21"/>
                <w:szCs w:val="21"/>
                <w:u w:val="none"/>
                <w14:textFill>
                  <w14:solidFill>
                    <w14:schemeClr w14:val="tx1"/>
                  </w14:solidFill>
                </w14:textFill>
              </w:rPr>
            </w:pPr>
            <w:r>
              <w:rPr>
                <w:rFonts w:hint="eastAsia" w:ascii="黑体" w:hAnsi="黑体" w:eastAsia="黑体" w:cs="黑体"/>
                <w:i w:val="0"/>
                <w:iCs w:val="0"/>
                <w:color w:val="000000" w:themeColor="text1"/>
                <w:spacing w:val="0"/>
                <w:kern w:val="0"/>
                <w:sz w:val="21"/>
                <w:szCs w:val="21"/>
                <w:u w:val="none"/>
                <w:lang w:val="en-US" w:eastAsia="zh-CN" w:bidi="ar"/>
                <w14:textFill>
                  <w14:solidFill>
                    <w14:schemeClr w14:val="tx1"/>
                  </w14:solidFill>
                </w14:textFill>
              </w:rPr>
              <w:t>决算数</w:t>
            </w:r>
          </w:p>
        </w:tc>
        <w:tc>
          <w:tcPr>
            <w:tcW w:w="1138" w:type="pct"/>
            <w:tcBorders>
              <w:top w:val="single" w:color="000000" w:sz="4" w:space="0"/>
              <w:left w:val="single" w:color="000000" w:sz="4" w:space="0"/>
              <w:bottom w:val="single" w:color="000000" w:sz="4" w:space="0"/>
              <w:right w:val="single" w:color="000000" w:sz="4" w:space="0"/>
            </w:tcBorders>
            <w:noWrap/>
            <w:vAlign w:val="center"/>
          </w:tcPr>
          <w:p w14:paraId="39F1D5A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黑体" w:hAnsi="黑体" w:eastAsia="黑体" w:cs="黑体"/>
                <w:i w:val="0"/>
                <w:iCs w:val="0"/>
                <w:color w:val="000000" w:themeColor="text1"/>
                <w:spacing w:val="0"/>
                <w:sz w:val="21"/>
                <w:szCs w:val="21"/>
                <w:u w:val="none"/>
                <w14:textFill>
                  <w14:solidFill>
                    <w14:schemeClr w14:val="tx1"/>
                  </w14:solidFill>
                </w14:textFill>
              </w:rPr>
            </w:pPr>
            <w:r>
              <w:rPr>
                <w:rFonts w:hint="eastAsia" w:ascii="黑体" w:hAnsi="黑体" w:eastAsia="黑体" w:cs="黑体"/>
                <w:i w:val="0"/>
                <w:iCs w:val="0"/>
                <w:color w:val="000000" w:themeColor="text1"/>
                <w:spacing w:val="0"/>
                <w:kern w:val="0"/>
                <w:sz w:val="21"/>
                <w:szCs w:val="21"/>
                <w:u w:val="none"/>
                <w:lang w:val="en-US" w:eastAsia="zh-CN" w:bidi="ar"/>
                <w14:textFill>
                  <w14:solidFill>
                    <w14:schemeClr w14:val="tx1"/>
                  </w14:solidFill>
                </w14:textFill>
              </w:rPr>
              <w:t>偏差度</w:t>
            </w:r>
          </w:p>
        </w:tc>
      </w:tr>
      <w:tr w14:paraId="441213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809" w:type="pct"/>
            <w:tcBorders>
              <w:top w:val="single" w:color="000000" w:sz="4" w:space="0"/>
              <w:left w:val="single" w:color="000000" w:sz="4" w:space="0"/>
              <w:bottom w:val="single" w:color="000000" w:sz="4" w:space="0"/>
              <w:right w:val="single" w:color="000000" w:sz="4" w:space="0"/>
            </w:tcBorders>
            <w:noWrap w:val="0"/>
            <w:vAlign w:val="center"/>
          </w:tcPr>
          <w:p w14:paraId="1D5CE57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Calibri" w:eastAsia="仿宋_GB2312" w:cs="仿宋_GB2312"/>
                <w:i w:val="0"/>
                <w:iCs w:val="0"/>
                <w:color w:val="000000" w:themeColor="text1"/>
                <w:spacing w:val="0"/>
                <w:sz w:val="21"/>
                <w:szCs w:val="21"/>
                <w:u w:val="none"/>
                <w14:textFill>
                  <w14:solidFill>
                    <w14:schemeClr w14:val="tx1"/>
                  </w14:solidFill>
                </w14:textFill>
              </w:rPr>
            </w:pPr>
            <w:r>
              <w:rPr>
                <w:rFonts w:hint="eastAsia" w:ascii="仿宋_GB2312" w:hAnsi="Calibri" w:eastAsia="仿宋_GB2312" w:cs="仿宋_GB2312"/>
                <w:i w:val="0"/>
                <w:iCs w:val="0"/>
                <w:color w:val="000000" w:themeColor="text1"/>
                <w:spacing w:val="0"/>
                <w:kern w:val="0"/>
                <w:sz w:val="21"/>
                <w:szCs w:val="21"/>
                <w:u w:val="none"/>
                <w:lang w:val="en-US" w:eastAsia="zh-CN" w:bidi="ar"/>
                <w14:textFill>
                  <w14:solidFill>
                    <w14:schemeClr w14:val="tx1"/>
                  </w14:solidFill>
                </w14:textFill>
              </w:rPr>
              <w:t>办公费</w:t>
            </w:r>
          </w:p>
        </w:tc>
        <w:tc>
          <w:tcPr>
            <w:tcW w:w="1060" w:type="pct"/>
            <w:tcBorders>
              <w:top w:val="single" w:color="000000" w:sz="4" w:space="0"/>
              <w:left w:val="single" w:color="000000" w:sz="4" w:space="0"/>
              <w:bottom w:val="single" w:color="000000" w:sz="4" w:space="0"/>
              <w:right w:val="single" w:color="000000" w:sz="4" w:space="0"/>
            </w:tcBorders>
            <w:noWrap/>
            <w:vAlign w:val="center"/>
          </w:tcPr>
          <w:p w14:paraId="6F9E52D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仿宋_GB2312" w:hAnsi="Calibri" w:eastAsia="仿宋_GB2312" w:cs="仿宋_GB2312"/>
                <w:i w:val="0"/>
                <w:iCs w:val="0"/>
                <w:color w:val="000000" w:themeColor="text1"/>
                <w:spacing w:val="0"/>
                <w:sz w:val="21"/>
                <w:szCs w:val="21"/>
                <w:highlight w:val="none"/>
                <w:u w:val="none"/>
                <w:lang w:val="en-US" w:eastAsia="zh-CN"/>
                <w14:textFill>
                  <w14:solidFill>
                    <w14:schemeClr w14:val="tx1"/>
                  </w14:solidFill>
                </w14:textFill>
              </w:rPr>
            </w:pPr>
            <w:r>
              <w:rPr>
                <w:rFonts w:hint="eastAsia" w:ascii="Times New Roman" w:hAnsi="Times New Roman" w:eastAsia="仿宋_GB2312" w:cs="仿宋_GB2312"/>
                <w:i w:val="0"/>
                <w:iCs w:val="0"/>
                <w:color w:val="000000" w:themeColor="text1"/>
                <w:spacing w:val="0"/>
                <w:sz w:val="21"/>
                <w:szCs w:val="21"/>
                <w:highlight w:val="none"/>
                <w:u w:val="none"/>
                <w:lang w:val="en-US" w:eastAsia="zh-CN"/>
                <w14:textFill>
                  <w14:solidFill>
                    <w14:schemeClr w14:val="tx1"/>
                  </w14:solidFill>
                </w14:textFill>
              </w:rPr>
              <w:t>67</w:t>
            </w:r>
            <w:r>
              <w:rPr>
                <w:rFonts w:hint="eastAsia" w:ascii="仿宋_GB2312" w:hAnsi="Calibri" w:eastAsia="仿宋_GB2312" w:cs="仿宋_GB2312"/>
                <w:i w:val="0"/>
                <w:iCs w:val="0"/>
                <w:color w:val="000000" w:themeColor="text1"/>
                <w:spacing w:val="0"/>
                <w:sz w:val="21"/>
                <w:szCs w:val="21"/>
                <w:highlight w:val="none"/>
                <w:u w:val="none"/>
                <w:lang w:val="en-US" w:eastAsia="zh-CN"/>
                <w14:textFill>
                  <w14:solidFill>
                    <w14:schemeClr w14:val="tx1"/>
                  </w14:solidFill>
                </w14:textFill>
              </w:rPr>
              <w:t>.</w:t>
            </w:r>
            <w:r>
              <w:rPr>
                <w:rFonts w:hint="eastAsia" w:ascii="Times New Roman" w:hAnsi="Times New Roman" w:eastAsia="仿宋_GB2312" w:cs="仿宋_GB2312"/>
                <w:i w:val="0"/>
                <w:iCs w:val="0"/>
                <w:color w:val="000000" w:themeColor="text1"/>
                <w:spacing w:val="0"/>
                <w:sz w:val="21"/>
                <w:szCs w:val="21"/>
                <w:highlight w:val="none"/>
                <w:u w:val="none"/>
                <w:lang w:val="en-US" w:eastAsia="zh-CN"/>
                <w14:textFill>
                  <w14:solidFill>
                    <w14:schemeClr w14:val="tx1"/>
                  </w14:solidFill>
                </w14:textFill>
              </w:rPr>
              <w:t>95</w:t>
            </w:r>
          </w:p>
        </w:tc>
        <w:tc>
          <w:tcPr>
            <w:tcW w:w="991" w:type="pct"/>
            <w:tcBorders>
              <w:top w:val="single" w:color="000000" w:sz="4" w:space="0"/>
              <w:left w:val="single" w:color="000000" w:sz="4" w:space="0"/>
              <w:bottom w:val="single" w:color="000000" w:sz="4" w:space="0"/>
              <w:right w:val="single" w:color="000000" w:sz="4" w:space="0"/>
            </w:tcBorders>
            <w:noWrap/>
            <w:vAlign w:val="center"/>
          </w:tcPr>
          <w:p w14:paraId="416365C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仿宋_GB2312" w:hAnsi="Calibri" w:eastAsia="仿宋_GB2312" w:cs="仿宋_GB2312"/>
                <w:i w:val="0"/>
                <w:iCs w:val="0"/>
                <w:color w:val="000000" w:themeColor="text1"/>
                <w:spacing w:val="0"/>
                <w:sz w:val="21"/>
                <w:szCs w:val="21"/>
                <w:highlight w:val="none"/>
                <w:u w:val="none"/>
                <w:lang w:val="en-US"/>
                <w14:textFill>
                  <w14:solidFill>
                    <w14:schemeClr w14:val="tx1"/>
                  </w14:solidFill>
                </w14:textFill>
              </w:rPr>
            </w:pPr>
            <w:r>
              <w:rPr>
                <w:rFonts w:hint="eastAsia" w:ascii="Times New Roman" w:hAnsi="Times New Roman" w:eastAsia="仿宋_GB2312" w:cs="仿宋_GB2312"/>
                <w:i w:val="0"/>
                <w:iCs w:val="0"/>
                <w:color w:val="000000" w:themeColor="text1"/>
                <w:spacing w:val="0"/>
                <w:kern w:val="0"/>
                <w:sz w:val="21"/>
                <w:szCs w:val="21"/>
                <w:highlight w:val="none"/>
                <w:u w:val="none"/>
                <w:lang w:val="en-US" w:eastAsia="zh-CN" w:bidi="ar"/>
                <w14:textFill>
                  <w14:solidFill>
                    <w14:schemeClr w14:val="tx1"/>
                  </w14:solidFill>
                </w14:textFill>
              </w:rPr>
              <w:t>63</w:t>
            </w:r>
            <w:r>
              <w:rPr>
                <w:rFonts w:hint="eastAsia" w:ascii="仿宋_GB2312" w:hAnsi="Calibri" w:eastAsia="仿宋_GB2312" w:cs="仿宋_GB2312"/>
                <w:i w:val="0"/>
                <w:iCs w:val="0"/>
                <w:color w:val="000000" w:themeColor="text1"/>
                <w:spacing w:val="0"/>
                <w:kern w:val="0"/>
                <w:sz w:val="21"/>
                <w:szCs w:val="21"/>
                <w:highlight w:val="none"/>
                <w:u w:val="none"/>
                <w:lang w:val="en-US" w:eastAsia="zh-CN" w:bidi="ar"/>
                <w14:textFill>
                  <w14:solidFill>
                    <w14:schemeClr w14:val="tx1"/>
                  </w14:solidFill>
                </w14:textFill>
              </w:rPr>
              <w:t>.</w:t>
            </w:r>
            <w:r>
              <w:rPr>
                <w:rFonts w:hint="eastAsia" w:ascii="Times New Roman" w:hAnsi="Times New Roman" w:eastAsia="仿宋_GB2312" w:cs="仿宋_GB2312"/>
                <w:i w:val="0"/>
                <w:iCs w:val="0"/>
                <w:color w:val="000000" w:themeColor="text1"/>
                <w:spacing w:val="0"/>
                <w:kern w:val="0"/>
                <w:sz w:val="21"/>
                <w:szCs w:val="21"/>
                <w:highlight w:val="none"/>
                <w:u w:val="none"/>
                <w:lang w:val="en-US" w:eastAsia="zh-CN" w:bidi="ar"/>
                <w14:textFill>
                  <w14:solidFill>
                    <w14:schemeClr w14:val="tx1"/>
                  </w14:solidFill>
                </w14:textFill>
              </w:rPr>
              <w:t>99</w:t>
            </w:r>
          </w:p>
        </w:tc>
        <w:tc>
          <w:tcPr>
            <w:tcW w:w="1138" w:type="pct"/>
            <w:tcBorders>
              <w:top w:val="single" w:color="000000" w:sz="4" w:space="0"/>
              <w:left w:val="single" w:color="000000" w:sz="4" w:space="0"/>
              <w:bottom w:val="single" w:color="000000" w:sz="4" w:space="0"/>
              <w:right w:val="single" w:color="000000" w:sz="4" w:space="0"/>
            </w:tcBorders>
            <w:noWrap/>
            <w:vAlign w:val="center"/>
          </w:tcPr>
          <w:p w14:paraId="0D0D986C">
            <w:pPr>
              <w:keepNext w:val="0"/>
              <w:keepLines w:val="0"/>
              <w:widowControl/>
              <w:suppressLineNumbers w:val="0"/>
              <w:jc w:val="right"/>
              <w:textAlignment w:val="center"/>
              <w:rPr>
                <w:rFonts w:hint="default" w:ascii="仿宋_GB2312" w:hAnsi="Calibri" w:eastAsia="仿宋_GB2312" w:cs="仿宋_GB2312"/>
                <w:i w:val="0"/>
                <w:iCs w:val="0"/>
                <w:color w:val="000000" w:themeColor="text1"/>
                <w:spacing w:val="0"/>
                <w:sz w:val="21"/>
                <w:szCs w:val="21"/>
                <w:highlight w:val="none"/>
                <w:u w:val="none"/>
                <w:lang w:val="en-US" w:eastAsia="zh-CN"/>
                <w14:textFill>
                  <w14:solidFill>
                    <w14:schemeClr w14:val="tx1"/>
                  </w14:solidFill>
                </w14:textFill>
              </w:rPr>
            </w:pPr>
            <w:r>
              <w:rPr>
                <w:rFonts w:hint="eastAsia" w:ascii="Times New Roman" w:hAnsi="Times New Roman" w:eastAsia="仿宋_GB2312" w:cs="仿宋_GB2312"/>
                <w:i w:val="0"/>
                <w:iCs w:val="0"/>
                <w:color w:val="000000" w:themeColor="text1"/>
                <w:spacing w:val="0"/>
                <w:sz w:val="21"/>
                <w:szCs w:val="21"/>
                <w:highlight w:val="none"/>
                <w:u w:val="none"/>
                <w:lang w:val="en-US" w:eastAsia="zh-CN"/>
                <w14:textFill>
                  <w14:solidFill>
                    <w14:schemeClr w14:val="tx1"/>
                  </w14:solidFill>
                </w14:textFill>
              </w:rPr>
              <w:t>5</w:t>
            </w:r>
            <w:r>
              <w:rPr>
                <w:rFonts w:hint="eastAsia" w:ascii="仿宋_GB2312" w:hAnsi="Calibri" w:eastAsia="仿宋_GB2312" w:cs="仿宋_GB2312"/>
                <w:i w:val="0"/>
                <w:iCs w:val="0"/>
                <w:color w:val="000000" w:themeColor="text1"/>
                <w:spacing w:val="0"/>
                <w:sz w:val="21"/>
                <w:szCs w:val="21"/>
                <w:highlight w:val="none"/>
                <w:u w:val="none"/>
                <w:lang w:val="en-US" w:eastAsia="zh-CN"/>
                <w14:textFill>
                  <w14:solidFill>
                    <w14:schemeClr w14:val="tx1"/>
                  </w14:solidFill>
                </w14:textFill>
              </w:rPr>
              <w:t>.</w:t>
            </w:r>
            <w:r>
              <w:rPr>
                <w:rFonts w:hint="eastAsia" w:ascii="Times New Roman" w:hAnsi="Times New Roman" w:eastAsia="仿宋_GB2312" w:cs="仿宋_GB2312"/>
                <w:i w:val="0"/>
                <w:iCs w:val="0"/>
                <w:color w:val="000000" w:themeColor="text1"/>
                <w:spacing w:val="0"/>
                <w:sz w:val="21"/>
                <w:szCs w:val="21"/>
                <w:highlight w:val="none"/>
                <w:u w:val="none"/>
                <w:lang w:val="en-US" w:eastAsia="zh-CN"/>
                <w14:textFill>
                  <w14:solidFill>
                    <w14:schemeClr w14:val="tx1"/>
                  </w14:solidFill>
                </w14:textFill>
              </w:rPr>
              <w:t>8</w:t>
            </w:r>
            <w:r>
              <w:rPr>
                <w:rFonts w:hint="eastAsia" w:ascii="仿宋_GB2312" w:hAnsi="Calibri" w:eastAsia="仿宋_GB2312" w:cs="仿宋_GB2312"/>
                <w:i w:val="0"/>
                <w:iCs w:val="0"/>
                <w:color w:val="000000" w:themeColor="text1"/>
                <w:spacing w:val="0"/>
                <w:sz w:val="21"/>
                <w:szCs w:val="21"/>
                <w:highlight w:val="none"/>
                <w:u w:val="none"/>
                <w:lang w:val="en-US" w:eastAsia="zh-CN"/>
                <w14:textFill>
                  <w14:solidFill>
                    <w14:schemeClr w14:val="tx1"/>
                  </w14:solidFill>
                </w14:textFill>
              </w:rPr>
              <w:t>%</w:t>
            </w:r>
          </w:p>
        </w:tc>
      </w:tr>
      <w:tr w14:paraId="4B4A70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809" w:type="pct"/>
            <w:tcBorders>
              <w:top w:val="single" w:color="000000" w:sz="4" w:space="0"/>
              <w:left w:val="single" w:color="000000" w:sz="4" w:space="0"/>
              <w:bottom w:val="single" w:color="000000" w:sz="4" w:space="0"/>
              <w:right w:val="single" w:color="000000" w:sz="4" w:space="0"/>
            </w:tcBorders>
            <w:noWrap w:val="0"/>
            <w:vAlign w:val="center"/>
          </w:tcPr>
          <w:p w14:paraId="5F93697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Calibri" w:eastAsia="仿宋_GB2312" w:cs="仿宋_GB2312"/>
                <w:i w:val="0"/>
                <w:iCs w:val="0"/>
                <w:color w:val="000000" w:themeColor="text1"/>
                <w:spacing w:val="0"/>
                <w:sz w:val="21"/>
                <w:szCs w:val="21"/>
                <w:u w:val="none"/>
                <w14:textFill>
                  <w14:solidFill>
                    <w14:schemeClr w14:val="tx1"/>
                  </w14:solidFill>
                </w14:textFill>
              </w:rPr>
            </w:pPr>
            <w:r>
              <w:rPr>
                <w:rFonts w:hint="eastAsia" w:ascii="仿宋_GB2312" w:hAnsi="Calibri" w:eastAsia="仿宋_GB2312" w:cs="仿宋_GB2312"/>
                <w:i w:val="0"/>
                <w:iCs w:val="0"/>
                <w:color w:val="000000" w:themeColor="text1"/>
                <w:spacing w:val="0"/>
                <w:kern w:val="0"/>
                <w:sz w:val="21"/>
                <w:szCs w:val="21"/>
                <w:u w:val="none"/>
                <w:lang w:val="en-US" w:eastAsia="zh-CN" w:bidi="ar"/>
                <w14:textFill>
                  <w14:solidFill>
                    <w14:schemeClr w14:val="tx1"/>
                  </w14:solidFill>
                </w14:textFill>
              </w:rPr>
              <w:t>印刷费</w:t>
            </w:r>
          </w:p>
        </w:tc>
        <w:tc>
          <w:tcPr>
            <w:tcW w:w="1060" w:type="pct"/>
            <w:tcBorders>
              <w:top w:val="single" w:color="000000" w:sz="4" w:space="0"/>
              <w:left w:val="single" w:color="000000" w:sz="4" w:space="0"/>
              <w:bottom w:val="single" w:color="000000" w:sz="4" w:space="0"/>
              <w:right w:val="single" w:color="000000" w:sz="4" w:space="0"/>
            </w:tcBorders>
            <w:noWrap/>
            <w:vAlign w:val="center"/>
          </w:tcPr>
          <w:p w14:paraId="0B9EC16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仿宋_GB2312" w:hAnsi="Calibri" w:eastAsia="仿宋_GB2312" w:cs="仿宋_GB2312"/>
                <w:i w:val="0"/>
                <w:iCs w:val="0"/>
                <w:color w:val="000000" w:themeColor="text1"/>
                <w:spacing w:val="0"/>
                <w:sz w:val="21"/>
                <w:szCs w:val="21"/>
                <w:highlight w:val="none"/>
                <w:u w:val="none"/>
                <w:lang w:val="en-US" w:eastAsia="zh-CN"/>
                <w14:textFill>
                  <w14:solidFill>
                    <w14:schemeClr w14:val="tx1"/>
                  </w14:solidFill>
                </w14:textFill>
              </w:rPr>
            </w:pPr>
            <w:r>
              <w:rPr>
                <w:rFonts w:hint="eastAsia" w:ascii="Times New Roman" w:hAnsi="Times New Roman" w:eastAsia="仿宋_GB2312" w:cs="仿宋_GB2312"/>
                <w:i w:val="0"/>
                <w:iCs w:val="0"/>
                <w:color w:val="000000" w:themeColor="text1"/>
                <w:spacing w:val="0"/>
                <w:sz w:val="21"/>
                <w:szCs w:val="21"/>
                <w:highlight w:val="none"/>
                <w:u w:val="none"/>
                <w:lang w:val="en-US" w:eastAsia="zh-CN"/>
                <w14:textFill>
                  <w14:solidFill>
                    <w14:schemeClr w14:val="tx1"/>
                  </w14:solidFill>
                </w14:textFill>
              </w:rPr>
              <w:t>15</w:t>
            </w:r>
          </w:p>
        </w:tc>
        <w:tc>
          <w:tcPr>
            <w:tcW w:w="991" w:type="pct"/>
            <w:tcBorders>
              <w:top w:val="single" w:color="000000" w:sz="4" w:space="0"/>
              <w:left w:val="single" w:color="000000" w:sz="4" w:space="0"/>
              <w:bottom w:val="single" w:color="000000" w:sz="4" w:space="0"/>
              <w:right w:val="single" w:color="000000" w:sz="4" w:space="0"/>
            </w:tcBorders>
            <w:noWrap/>
            <w:vAlign w:val="center"/>
          </w:tcPr>
          <w:p w14:paraId="028CDE3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仿宋_GB2312" w:hAnsi="Calibri" w:eastAsia="仿宋_GB2312" w:cs="仿宋_GB2312"/>
                <w:i w:val="0"/>
                <w:iCs w:val="0"/>
                <w:color w:val="000000" w:themeColor="text1"/>
                <w:spacing w:val="0"/>
                <w:sz w:val="21"/>
                <w:szCs w:val="21"/>
                <w:highlight w:val="none"/>
                <w:u w:val="none"/>
                <w:lang w:val="en-US"/>
                <w14:textFill>
                  <w14:solidFill>
                    <w14:schemeClr w14:val="tx1"/>
                  </w14:solidFill>
                </w14:textFill>
              </w:rPr>
            </w:pPr>
            <w:r>
              <w:rPr>
                <w:rFonts w:hint="eastAsia" w:ascii="Times New Roman" w:hAnsi="Times New Roman" w:eastAsia="仿宋_GB2312" w:cs="仿宋_GB2312"/>
                <w:i w:val="0"/>
                <w:iCs w:val="0"/>
                <w:color w:val="000000" w:themeColor="text1"/>
                <w:spacing w:val="0"/>
                <w:kern w:val="0"/>
                <w:sz w:val="21"/>
                <w:szCs w:val="21"/>
                <w:highlight w:val="none"/>
                <w:u w:val="none"/>
                <w:lang w:val="en-US" w:eastAsia="zh-CN" w:bidi="ar"/>
                <w14:textFill>
                  <w14:solidFill>
                    <w14:schemeClr w14:val="tx1"/>
                  </w14:solidFill>
                </w14:textFill>
              </w:rPr>
              <w:t>37</w:t>
            </w:r>
            <w:r>
              <w:rPr>
                <w:rFonts w:hint="eastAsia" w:ascii="仿宋_GB2312" w:hAnsi="Calibri" w:eastAsia="仿宋_GB2312" w:cs="仿宋_GB2312"/>
                <w:i w:val="0"/>
                <w:iCs w:val="0"/>
                <w:color w:val="000000" w:themeColor="text1"/>
                <w:spacing w:val="0"/>
                <w:kern w:val="0"/>
                <w:sz w:val="21"/>
                <w:szCs w:val="21"/>
                <w:highlight w:val="none"/>
                <w:u w:val="none"/>
                <w:lang w:val="en-US" w:eastAsia="zh-CN" w:bidi="ar"/>
                <w14:textFill>
                  <w14:solidFill>
                    <w14:schemeClr w14:val="tx1"/>
                  </w14:solidFill>
                </w14:textFill>
              </w:rPr>
              <w:t>.</w:t>
            </w:r>
            <w:r>
              <w:rPr>
                <w:rFonts w:hint="eastAsia" w:ascii="Times New Roman" w:hAnsi="Times New Roman" w:eastAsia="仿宋_GB2312" w:cs="仿宋_GB2312"/>
                <w:i w:val="0"/>
                <w:iCs w:val="0"/>
                <w:color w:val="000000" w:themeColor="text1"/>
                <w:spacing w:val="0"/>
                <w:kern w:val="0"/>
                <w:sz w:val="21"/>
                <w:szCs w:val="21"/>
                <w:highlight w:val="none"/>
                <w:u w:val="none"/>
                <w:lang w:val="en-US" w:eastAsia="zh-CN" w:bidi="ar"/>
                <w14:textFill>
                  <w14:solidFill>
                    <w14:schemeClr w14:val="tx1"/>
                  </w14:solidFill>
                </w14:textFill>
              </w:rPr>
              <w:t>59</w:t>
            </w:r>
          </w:p>
        </w:tc>
        <w:tc>
          <w:tcPr>
            <w:tcW w:w="1138" w:type="pct"/>
            <w:tcBorders>
              <w:top w:val="single" w:color="000000" w:sz="4" w:space="0"/>
              <w:left w:val="single" w:color="000000" w:sz="4" w:space="0"/>
              <w:bottom w:val="single" w:color="000000" w:sz="4" w:space="0"/>
              <w:right w:val="single" w:color="000000" w:sz="4" w:space="0"/>
            </w:tcBorders>
            <w:noWrap/>
            <w:vAlign w:val="center"/>
          </w:tcPr>
          <w:p w14:paraId="3E9C7B7C">
            <w:pPr>
              <w:keepNext w:val="0"/>
              <w:keepLines w:val="0"/>
              <w:widowControl/>
              <w:suppressLineNumbers w:val="0"/>
              <w:jc w:val="right"/>
              <w:textAlignment w:val="center"/>
              <w:rPr>
                <w:rFonts w:hint="default" w:ascii="仿宋_GB2312" w:hAnsi="Calibri" w:cs="仿宋_GB2312"/>
                <w:i w:val="0"/>
                <w:iCs w:val="0"/>
                <w:color w:val="000000" w:themeColor="text1"/>
                <w:spacing w:val="0"/>
                <w:sz w:val="21"/>
                <w:szCs w:val="21"/>
                <w:highlight w:val="none"/>
                <w:u w:val="none"/>
                <w:lang w:val="en-US" w:eastAsia="zh-CN"/>
                <w14:textFill>
                  <w14:solidFill>
                    <w14:schemeClr w14:val="tx1"/>
                  </w14:solidFill>
                </w14:textFill>
              </w:rPr>
            </w:pPr>
            <w:r>
              <w:rPr>
                <w:rFonts w:hint="eastAsia" w:ascii="仿宋_GB2312" w:hAnsi="Calibri" w:eastAsia="仿宋_GB2312" w:cs="仿宋_GB2312"/>
                <w:i w:val="0"/>
                <w:iCs w:val="0"/>
                <w:color w:val="000000" w:themeColor="text1"/>
                <w:spacing w:val="0"/>
                <w:sz w:val="21"/>
                <w:szCs w:val="21"/>
                <w:highlight w:val="none"/>
                <w:u w:val="none"/>
                <w:lang w:val="en-US" w:eastAsia="zh-CN"/>
                <w14:textFill>
                  <w14:solidFill>
                    <w14:schemeClr w14:val="tx1"/>
                  </w14:solidFill>
                </w14:textFill>
              </w:rPr>
              <w:t>-</w:t>
            </w:r>
            <w:r>
              <w:rPr>
                <w:rFonts w:hint="eastAsia" w:ascii="Times New Roman" w:hAnsi="Times New Roman" w:eastAsia="仿宋_GB2312" w:cs="仿宋_GB2312"/>
                <w:i w:val="0"/>
                <w:iCs w:val="0"/>
                <w:color w:val="000000" w:themeColor="text1"/>
                <w:spacing w:val="0"/>
                <w:sz w:val="21"/>
                <w:szCs w:val="21"/>
                <w:highlight w:val="none"/>
                <w:u w:val="none"/>
                <w:lang w:val="en-US" w:eastAsia="zh-CN"/>
                <w14:textFill>
                  <w14:solidFill>
                    <w14:schemeClr w14:val="tx1"/>
                  </w14:solidFill>
                </w14:textFill>
              </w:rPr>
              <w:t>150</w:t>
            </w:r>
            <w:r>
              <w:rPr>
                <w:rFonts w:hint="eastAsia" w:ascii="仿宋_GB2312" w:hAnsi="Calibri" w:eastAsia="仿宋_GB2312" w:cs="仿宋_GB2312"/>
                <w:i w:val="0"/>
                <w:iCs w:val="0"/>
                <w:color w:val="000000" w:themeColor="text1"/>
                <w:spacing w:val="0"/>
                <w:sz w:val="21"/>
                <w:szCs w:val="21"/>
                <w:highlight w:val="none"/>
                <w:u w:val="none"/>
                <w:lang w:val="en-US" w:eastAsia="zh-CN"/>
                <w14:textFill>
                  <w14:solidFill>
                    <w14:schemeClr w14:val="tx1"/>
                  </w14:solidFill>
                </w14:textFill>
              </w:rPr>
              <w:t>.</w:t>
            </w:r>
            <w:r>
              <w:rPr>
                <w:rFonts w:hint="eastAsia" w:ascii="Times New Roman" w:hAnsi="Times New Roman" w:eastAsia="仿宋_GB2312" w:cs="仿宋_GB2312"/>
                <w:i w:val="0"/>
                <w:iCs w:val="0"/>
                <w:color w:val="000000" w:themeColor="text1"/>
                <w:spacing w:val="0"/>
                <w:sz w:val="21"/>
                <w:szCs w:val="21"/>
                <w:highlight w:val="none"/>
                <w:u w:val="none"/>
                <w:lang w:val="en-US" w:eastAsia="zh-CN"/>
                <w14:textFill>
                  <w14:solidFill>
                    <w14:schemeClr w14:val="tx1"/>
                  </w14:solidFill>
                </w14:textFill>
              </w:rPr>
              <w:t>6</w:t>
            </w:r>
          </w:p>
        </w:tc>
      </w:tr>
      <w:tr w14:paraId="1D8D05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809" w:type="pct"/>
            <w:tcBorders>
              <w:top w:val="single" w:color="000000" w:sz="4" w:space="0"/>
              <w:left w:val="single" w:color="000000" w:sz="4" w:space="0"/>
              <w:bottom w:val="single" w:color="000000" w:sz="4" w:space="0"/>
              <w:right w:val="single" w:color="000000" w:sz="4" w:space="0"/>
            </w:tcBorders>
            <w:noWrap w:val="0"/>
            <w:vAlign w:val="center"/>
          </w:tcPr>
          <w:p w14:paraId="3A58DAF9">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Calibri" w:eastAsia="仿宋_GB2312" w:cs="仿宋_GB2312"/>
                <w:i w:val="0"/>
                <w:iCs w:val="0"/>
                <w:color w:val="000000" w:themeColor="text1"/>
                <w:spacing w:val="0"/>
                <w:sz w:val="21"/>
                <w:szCs w:val="21"/>
                <w:u w:val="none"/>
                <w14:textFill>
                  <w14:solidFill>
                    <w14:schemeClr w14:val="tx1"/>
                  </w14:solidFill>
                </w14:textFill>
              </w:rPr>
            </w:pPr>
            <w:r>
              <w:rPr>
                <w:rFonts w:hint="eastAsia" w:ascii="仿宋_GB2312" w:hAnsi="Calibri" w:eastAsia="仿宋_GB2312" w:cs="仿宋_GB2312"/>
                <w:i w:val="0"/>
                <w:iCs w:val="0"/>
                <w:color w:val="000000" w:themeColor="text1"/>
                <w:spacing w:val="0"/>
                <w:kern w:val="0"/>
                <w:sz w:val="21"/>
                <w:szCs w:val="21"/>
                <w:u w:val="none"/>
                <w:lang w:val="en-US" w:eastAsia="zh-CN" w:bidi="ar"/>
                <w14:textFill>
                  <w14:solidFill>
                    <w14:schemeClr w14:val="tx1"/>
                  </w14:solidFill>
                </w14:textFill>
              </w:rPr>
              <w:t>差旅费</w:t>
            </w:r>
          </w:p>
        </w:tc>
        <w:tc>
          <w:tcPr>
            <w:tcW w:w="1060" w:type="pct"/>
            <w:tcBorders>
              <w:top w:val="single" w:color="000000" w:sz="4" w:space="0"/>
              <w:left w:val="single" w:color="000000" w:sz="4" w:space="0"/>
              <w:bottom w:val="single" w:color="000000" w:sz="4" w:space="0"/>
              <w:right w:val="single" w:color="000000" w:sz="4" w:space="0"/>
            </w:tcBorders>
            <w:noWrap/>
            <w:vAlign w:val="center"/>
          </w:tcPr>
          <w:p w14:paraId="03DC515A">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仿宋_GB2312" w:hAnsi="Calibri" w:eastAsia="仿宋_GB2312" w:cs="仿宋_GB2312"/>
                <w:i w:val="0"/>
                <w:iCs w:val="0"/>
                <w:color w:val="000000" w:themeColor="text1"/>
                <w:spacing w:val="0"/>
                <w:sz w:val="21"/>
                <w:szCs w:val="21"/>
                <w:highlight w:val="none"/>
                <w:u w:val="none"/>
                <w:lang w:val="en-US" w:eastAsia="zh-CN"/>
                <w14:textFill>
                  <w14:solidFill>
                    <w14:schemeClr w14:val="tx1"/>
                  </w14:solidFill>
                </w14:textFill>
              </w:rPr>
            </w:pPr>
            <w:r>
              <w:rPr>
                <w:rFonts w:hint="eastAsia" w:ascii="Times New Roman" w:hAnsi="Times New Roman" w:eastAsia="仿宋_GB2312" w:cs="仿宋_GB2312"/>
                <w:i w:val="0"/>
                <w:iCs w:val="0"/>
                <w:color w:val="000000" w:themeColor="text1"/>
                <w:spacing w:val="0"/>
                <w:sz w:val="21"/>
                <w:szCs w:val="21"/>
                <w:highlight w:val="none"/>
                <w:u w:val="none"/>
                <w:lang w:val="en-US" w:eastAsia="zh-CN"/>
                <w14:textFill>
                  <w14:solidFill>
                    <w14:schemeClr w14:val="tx1"/>
                  </w14:solidFill>
                </w14:textFill>
              </w:rPr>
              <w:t>20</w:t>
            </w:r>
            <w:r>
              <w:rPr>
                <w:rFonts w:hint="eastAsia" w:ascii="仿宋_GB2312" w:hAnsi="Calibri" w:eastAsia="仿宋_GB2312" w:cs="仿宋_GB2312"/>
                <w:i w:val="0"/>
                <w:iCs w:val="0"/>
                <w:color w:val="000000" w:themeColor="text1"/>
                <w:spacing w:val="0"/>
                <w:sz w:val="21"/>
                <w:szCs w:val="21"/>
                <w:highlight w:val="none"/>
                <w:u w:val="none"/>
                <w:lang w:val="en-US" w:eastAsia="zh-CN"/>
                <w14:textFill>
                  <w14:solidFill>
                    <w14:schemeClr w14:val="tx1"/>
                  </w14:solidFill>
                </w14:textFill>
              </w:rPr>
              <w:t>.</w:t>
            </w:r>
            <w:r>
              <w:rPr>
                <w:rFonts w:hint="eastAsia" w:ascii="Times New Roman" w:hAnsi="Times New Roman" w:eastAsia="仿宋_GB2312" w:cs="仿宋_GB2312"/>
                <w:i w:val="0"/>
                <w:iCs w:val="0"/>
                <w:color w:val="000000" w:themeColor="text1"/>
                <w:spacing w:val="0"/>
                <w:sz w:val="21"/>
                <w:szCs w:val="21"/>
                <w:highlight w:val="none"/>
                <w:u w:val="none"/>
                <w:lang w:val="en-US" w:eastAsia="zh-CN"/>
                <w14:textFill>
                  <w14:solidFill>
                    <w14:schemeClr w14:val="tx1"/>
                  </w14:solidFill>
                </w14:textFill>
              </w:rPr>
              <w:t>4</w:t>
            </w:r>
          </w:p>
        </w:tc>
        <w:tc>
          <w:tcPr>
            <w:tcW w:w="991" w:type="pct"/>
            <w:tcBorders>
              <w:top w:val="single" w:color="000000" w:sz="4" w:space="0"/>
              <w:left w:val="single" w:color="000000" w:sz="4" w:space="0"/>
              <w:bottom w:val="single" w:color="000000" w:sz="4" w:space="0"/>
              <w:right w:val="single" w:color="000000" w:sz="4" w:space="0"/>
            </w:tcBorders>
            <w:noWrap/>
            <w:vAlign w:val="center"/>
          </w:tcPr>
          <w:p w14:paraId="6125729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仿宋_GB2312" w:hAnsi="Calibri" w:eastAsia="仿宋_GB2312" w:cs="仿宋_GB2312"/>
                <w:i w:val="0"/>
                <w:iCs w:val="0"/>
                <w:color w:val="000000" w:themeColor="text1"/>
                <w:spacing w:val="0"/>
                <w:sz w:val="21"/>
                <w:szCs w:val="21"/>
                <w:highlight w:val="none"/>
                <w:u w:val="none"/>
                <w:lang w:val="en-US" w:eastAsia="zh-CN"/>
                <w14:textFill>
                  <w14:solidFill>
                    <w14:schemeClr w14:val="tx1"/>
                  </w14:solidFill>
                </w14:textFill>
              </w:rPr>
            </w:pPr>
            <w:r>
              <w:rPr>
                <w:rFonts w:hint="eastAsia" w:ascii="Times New Roman" w:hAnsi="Times New Roman" w:eastAsia="仿宋_GB2312" w:cs="仿宋_GB2312"/>
                <w:i w:val="0"/>
                <w:iCs w:val="0"/>
                <w:color w:val="000000" w:themeColor="text1"/>
                <w:spacing w:val="0"/>
                <w:sz w:val="21"/>
                <w:szCs w:val="21"/>
                <w:highlight w:val="none"/>
                <w:u w:val="none"/>
                <w:lang w:val="en-US" w:eastAsia="zh-CN"/>
                <w14:textFill>
                  <w14:solidFill>
                    <w14:schemeClr w14:val="tx1"/>
                  </w14:solidFill>
                </w14:textFill>
              </w:rPr>
              <w:t>11</w:t>
            </w:r>
            <w:r>
              <w:rPr>
                <w:rFonts w:hint="eastAsia" w:ascii="仿宋_GB2312" w:hAnsi="Calibri" w:eastAsia="仿宋_GB2312" w:cs="仿宋_GB2312"/>
                <w:i w:val="0"/>
                <w:iCs w:val="0"/>
                <w:color w:val="000000" w:themeColor="text1"/>
                <w:spacing w:val="0"/>
                <w:sz w:val="21"/>
                <w:szCs w:val="21"/>
                <w:highlight w:val="none"/>
                <w:u w:val="none"/>
                <w:lang w:val="en-US" w:eastAsia="zh-CN"/>
                <w14:textFill>
                  <w14:solidFill>
                    <w14:schemeClr w14:val="tx1"/>
                  </w14:solidFill>
                </w14:textFill>
              </w:rPr>
              <w:t>.</w:t>
            </w:r>
            <w:r>
              <w:rPr>
                <w:rFonts w:hint="eastAsia" w:ascii="Times New Roman" w:hAnsi="Times New Roman" w:eastAsia="仿宋_GB2312" w:cs="仿宋_GB2312"/>
                <w:i w:val="0"/>
                <w:iCs w:val="0"/>
                <w:color w:val="000000" w:themeColor="text1"/>
                <w:spacing w:val="0"/>
                <w:sz w:val="21"/>
                <w:szCs w:val="21"/>
                <w:highlight w:val="none"/>
                <w:u w:val="none"/>
                <w:lang w:val="en-US" w:eastAsia="zh-CN"/>
                <w14:textFill>
                  <w14:solidFill>
                    <w14:schemeClr w14:val="tx1"/>
                  </w14:solidFill>
                </w14:textFill>
              </w:rPr>
              <w:t>15</w:t>
            </w:r>
          </w:p>
        </w:tc>
        <w:tc>
          <w:tcPr>
            <w:tcW w:w="1138" w:type="pct"/>
            <w:tcBorders>
              <w:top w:val="single" w:color="000000" w:sz="4" w:space="0"/>
              <w:left w:val="single" w:color="000000" w:sz="4" w:space="0"/>
              <w:bottom w:val="single" w:color="000000" w:sz="4" w:space="0"/>
              <w:right w:val="single" w:color="000000" w:sz="4" w:space="0"/>
            </w:tcBorders>
            <w:noWrap/>
            <w:vAlign w:val="center"/>
          </w:tcPr>
          <w:p w14:paraId="696BB1BB">
            <w:pPr>
              <w:keepNext w:val="0"/>
              <w:keepLines w:val="0"/>
              <w:pageBreakBefore w:val="0"/>
              <w:widowControl/>
              <w:suppressLineNumbers w:val="0"/>
              <w:kinsoku/>
              <w:wordWrap/>
              <w:overflowPunct/>
              <w:topLinePunct w:val="0"/>
              <w:autoSpaceDE/>
              <w:autoSpaceDN/>
              <w:bidi w:val="0"/>
              <w:adjustRightInd/>
              <w:snapToGrid/>
              <w:spacing w:line="440" w:lineRule="exact"/>
              <w:jc w:val="right"/>
              <w:textAlignment w:val="center"/>
              <w:rPr>
                <w:rFonts w:hint="eastAsia" w:ascii="仿宋_GB2312" w:hAnsi="Calibri" w:eastAsia="仿宋_GB2312" w:cs="仿宋_GB2312"/>
                <w:i w:val="0"/>
                <w:iCs w:val="0"/>
                <w:color w:val="000000" w:themeColor="text1"/>
                <w:spacing w:val="0"/>
                <w:sz w:val="21"/>
                <w:szCs w:val="21"/>
                <w:highlight w:val="none"/>
                <w:u w:val="none"/>
                <w:lang w:val="en-US" w:eastAsia="zh-CN"/>
                <w14:textFill>
                  <w14:solidFill>
                    <w14:schemeClr w14:val="tx1"/>
                  </w14:solidFill>
                </w14:textFill>
              </w:rPr>
            </w:pPr>
            <w:r>
              <w:rPr>
                <w:rFonts w:hint="eastAsia" w:ascii="Times New Roman" w:hAnsi="Times New Roman" w:eastAsia="仿宋_GB2312" w:cs="仿宋_GB2312"/>
                <w:i w:val="0"/>
                <w:iCs w:val="0"/>
                <w:color w:val="000000" w:themeColor="text1"/>
                <w:spacing w:val="0"/>
                <w:sz w:val="21"/>
                <w:szCs w:val="21"/>
                <w:highlight w:val="none"/>
                <w:u w:val="none"/>
                <w:lang w:val="en-US" w:eastAsia="zh-CN"/>
                <w14:textFill>
                  <w14:solidFill>
                    <w14:schemeClr w14:val="tx1"/>
                  </w14:solidFill>
                </w14:textFill>
              </w:rPr>
              <w:t>45</w:t>
            </w:r>
            <w:r>
              <w:rPr>
                <w:rFonts w:hint="eastAsia" w:ascii="仿宋_GB2312" w:hAnsi="Calibri" w:eastAsia="仿宋_GB2312" w:cs="仿宋_GB2312"/>
                <w:i w:val="0"/>
                <w:iCs w:val="0"/>
                <w:color w:val="000000" w:themeColor="text1"/>
                <w:spacing w:val="0"/>
                <w:sz w:val="21"/>
                <w:szCs w:val="21"/>
                <w:highlight w:val="none"/>
                <w:u w:val="none"/>
                <w:lang w:val="en-US" w:eastAsia="zh-CN"/>
                <w14:textFill>
                  <w14:solidFill>
                    <w14:schemeClr w14:val="tx1"/>
                  </w14:solidFill>
                </w14:textFill>
              </w:rPr>
              <w:t>.</w:t>
            </w:r>
            <w:r>
              <w:rPr>
                <w:rFonts w:hint="eastAsia" w:ascii="Times New Roman" w:hAnsi="Times New Roman" w:eastAsia="仿宋_GB2312" w:cs="仿宋_GB2312"/>
                <w:i w:val="0"/>
                <w:iCs w:val="0"/>
                <w:color w:val="000000" w:themeColor="text1"/>
                <w:spacing w:val="0"/>
                <w:sz w:val="21"/>
                <w:szCs w:val="21"/>
                <w:highlight w:val="none"/>
                <w:u w:val="none"/>
                <w:lang w:val="en-US" w:eastAsia="zh-CN"/>
                <w14:textFill>
                  <w14:solidFill>
                    <w14:schemeClr w14:val="tx1"/>
                  </w14:solidFill>
                </w14:textFill>
              </w:rPr>
              <w:t>3</w:t>
            </w:r>
            <w:r>
              <w:rPr>
                <w:rFonts w:hint="eastAsia" w:ascii="仿宋_GB2312" w:hAnsi="Calibri" w:eastAsia="仿宋_GB2312" w:cs="仿宋_GB2312"/>
                <w:i w:val="0"/>
                <w:iCs w:val="0"/>
                <w:color w:val="000000" w:themeColor="text1"/>
                <w:spacing w:val="0"/>
                <w:sz w:val="21"/>
                <w:szCs w:val="21"/>
                <w:highlight w:val="none"/>
                <w:u w:val="none"/>
                <w:lang w:val="en-US" w:eastAsia="zh-CN"/>
                <w14:textFill>
                  <w14:solidFill>
                    <w14:schemeClr w14:val="tx1"/>
                  </w14:solidFill>
                </w14:textFill>
              </w:rPr>
              <w:t>%</w:t>
            </w:r>
          </w:p>
        </w:tc>
      </w:tr>
      <w:tr w14:paraId="1BB100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809" w:type="pct"/>
            <w:tcBorders>
              <w:top w:val="single" w:color="000000" w:sz="4" w:space="0"/>
              <w:left w:val="single" w:color="000000" w:sz="4" w:space="0"/>
              <w:bottom w:val="single" w:color="000000" w:sz="4" w:space="0"/>
              <w:right w:val="single" w:color="000000" w:sz="4" w:space="0"/>
            </w:tcBorders>
            <w:noWrap w:val="0"/>
            <w:vAlign w:val="center"/>
          </w:tcPr>
          <w:p w14:paraId="4523CFE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Calibri" w:eastAsia="仿宋_GB2312" w:cs="仿宋_GB2312"/>
                <w:i w:val="0"/>
                <w:iCs w:val="0"/>
                <w:color w:val="000000" w:themeColor="text1"/>
                <w:spacing w:val="0"/>
                <w:sz w:val="21"/>
                <w:szCs w:val="21"/>
                <w:u w:val="none"/>
                <w14:textFill>
                  <w14:solidFill>
                    <w14:schemeClr w14:val="tx1"/>
                  </w14:solidFill>
                </w14:textFill>
              </w:rPr>
            </w:pPr>
            <w:r>
              <w:rPr>
                <w:rFonts w:hint="eastAsia" w:ascii="仿宋_GB2312" w:hAnsi="Calibri" w:eastAsia="仿宋_GB2312" w:cs="仿宋_GB2312"/>
                <w:i w:val="0"/>
                <w:iCs w:val="0"/>
                <w:color w:val="000000" w:themeColor="text1"/>
                <w:spacing w:val="0"/>
                <w:kern w:val="0"/>
                <w:sz w:val="21"/>
                <w:szCs w:val="21"/>
                <w:u w:val="none"/>
                <w:lang w:val="en-US" w:eastAsia="zh-CN" w:bidi="ar"/>
                <w14:textFill>
                  <w14:solidFill>
                    <w14:schemeClr w14:val="tx1"/>
                  </w14:solidFill>
                </w14:textFill>
              </w:rPr>
              <w:t>会议费</w:t>
            </w:r>
          </w:p>
        </w:tc>
        <w:tc>
          <w:tcPr>
            <w:tcW w:w="1060" w:type="pct"/>
            <w:tcBorders>
              <w:top w:val="single" w:color="000000" w:sz="4" w:space="0"/>
              <w:left w:val="single" w:color="000000" w:sz="4" w:space="0"/>
              <w:bottom w:val="single" w:color="000000" w:sz="4" w:space="0"/>
              <w:right w:val="single" w:color="000000" w:sz="4" w:space="0"/>
            </w:tcBorders>
            <w:noWrap/>
            <w:vAlign w:val="center"/>
          </w:tcPr>
          <w:p w14:paraId="2FA37425">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仿宋_GB2312" w:hAnsi="Calibri" w:eastAsia="仿宋_GB2312" w:cs="仿宋_GB2312"/>
                <w:i w:val="0"/>
                <w:iCs w:val="0"/>
                <w:color w:val="000000" w:themeColor="text1"/>
                <w:spacing w:val="0"/>
                <w:sz w:val="21"/>
                <w:szCs w:val="21"/>
                <w:highlight w:val="none"/>
                <w:u w:val="none"/>
                <w:lang w:val="en-US" w:eastAsia="zh-CN"/>
                <w14:textFill>
                  <w14:solidFill>
                    <w14:schemeClr w14:val="tx1"/>
                  </w14:solidFill>
                </w14:textFill>
              </w:rPr>
            </w:pPr>
            <w:r>
              <w:rPr>
                <w:rFonts w:hint="eastAsia" w:ascii="Times New Roman" w:hAnsi="Times New Roman" w:eastAsia="仿宋_GB2312" w:cs="仿宋_GB2312"/>
                <w:i w:val="0"/>
                <w:iCs w:val="0"/>
                <w:color w:val="000000" w:themeColor="text1"/>
                <w:spacing w:val="0"/>
                <w:sz w:val="21"/>
                <w:szCs w:val="21"/>
                <w:highlight w:val="none"/>
                <w:u w:val="none"/>
                <w:lang w:val="en-US" w:eastAsia="zh-CN"/>
                <w14:textFill>
                  <w14:solidFill>
                    <w14:schemeClr w14:val="tx1"/>
                  </w14:solidFill>
                </w14:textFill>
              </w:rPr>
              <w:t>14</w:t>
            </w:r>
          </w:p>
        </w:tc>
        <w:tc>
          <w:tcPr>
            <w:tcW w:w="991" w:type="pct"/>
            <w:tcBorders>
              <w:top w:val="single" w:color="000000" w:sz="4" w:space="0"/>
              <w:left w:val="single" w:color="000000" w:sz="4" w:space="0"/>
              <w:bottom w:val="single" w:color="000000" w:sz="4" w:space="0"/>
              <w:right w:val="single" w:color="000000" w:sz="4" w:space="0"/>
            </w:tcBorders>
            <w:noWrap/>
            <w:vAlign w:val="center"/>
          </w:tcPr>
          <w:p w14:paraId="0B99D78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仿宋_GB2312" w:hAnsi="Calibri" w:eastAsia="仿宋_GB2312" w:cs="仿宋_GB2312"/>
                <w:i w:val="0"/>
                <w:iCs w:val="0"/>
                <w:color w:val="000000" w:themeColor="text1"/>
                <w:spacing w:val="0"/>
                <w:sz w:val="21"/>
                <w:szCs w:val="21"/>
                <w:highlight w:val="none"/>
                <w:u w:val="none"/>
                <w:lang w:val="en-US" w:eastAsia="zh-CN"/>
                <w14:textFill>
                  <w14:solidFill>
                    <w14:schemeClr w14:val="tx1"/>
                  </w14:solidFill>
                </w14:textFill>
              </w:rPr>
            </w:pPr>
            <w:r>
              <w:rPr>
                <w:rFonts w:hint="eastAsia" w:ascii="Times New Roman" w:hAnsi="Times New Roman" w:eastAsia="仿宋_GB2312" w:cs="仿宋_GB2312"/>
                <w:i w:val="0"/>
                <w:iCs w:val="0"/>
                <w:color w:val="000000" w:themeColor="text1"/>
                <w:spacing w:val="0"/>
                <w:sz w:val="21"/>
                <w:szCs w:val="21"/>
                <w:highlight w:val="none"/>
                <w:u w:val="none"/>
                <w:lang w:val="en-US" w:eastAsia="zh-CN"/>
                <w14:textFill>
                  <w14:solidFill>
                    <w14:schemeClr w14:val="tx1"/>
                  </w14:solidFill>
                </w14:textFill>
              </w:rPr>
              <w:t>9</w:t>
            </w:r>
            <w:r>
              <w:rPr>
                <w:rFonts w:hint="eastAsia" w:ascii="仿宋_GB2312" w:hAnsi="Calibri" w:eastAsia="仿宋_GB2312" w:cs="仿宋_GB2312"/>
                <w:i w:val="0"/>
                <w:iCs w:val="0"/>
                <w:color w:val="000000" w:themeColor="text1"/>
                <w:spacing w:val="0"/>
                <w:sz w:val="21"/>
                <w:szCs w:val="21"/>
                <w:highlight w:val="none"/>
                <w:u w:val="none"/>
                <w:lang w:val="en-US" w:eastAsia="zh-CN"/>
                <w14:textFill>
                  <w14:solidFill>
                    <w14:schemeClr w14:val="tx1"/>
                  </w14:solidFill>
                </w14:textFill>
              </w:rPr>
              <w:t>.</w:t>
            </w:r>
            <w:r>
              <w:rPr>
                <w:rFonts w:hint="eastAsia" w:ascii="Times New Roman" w:hAnsi="Times New Roman" w:eastAsia="仿宋_GB2312" w:cs="仿宋_GB2312"/>
                <w:i w:val="0"/>
                <w:iCs w:val="0"/>
                <w:color w:val="000000" w:themeColor="text1"/>
                <w:spacing w:val="0"/>
                <w:sz w:val="21"/>
                <w:szCs w:val="21"/>
                <w:highlight w:val="none"/>
                <w:u w:val="none"/>
                <w:lang w:val="en-US" w:eastAsia="zh-CN"/>
                <w14:textFill>
                  <w14:solidFill>
                    <w14:schemeClr w14:val="tx1"/>
                  </w14:solidFill>
                </w14:textFill>
              </w:rPr>
              <w:t>92</w:t>
            </w:r>
          </w:p>
        </w:tc>
        <w:tc>
          <w:tcPr>
            <w:tcW w:w="1138" w:type="pct"/>
            <w:tcBorders>
              <w:top w:val="single" w:color="000000" w:sz="4" w:space="0"/>
              <w:left w:val="single" w:color="000000" w:sz="4" w:space="0"/>
              <w:bottom w:val="single" w:color="000000" w:sz="4" w:space="0"/>
              <w:right w:val="single" w:color="000000" w:sz="4" w:space="0"/>
            </w:tcBorders>
            <w:noWrap/>
            <w:vAlign w:val="center"/>
          </w:tcPr>
          <w:p w14:paraId="255BA2DE">
            <w:pPr>
              <w:keepNext w:val="0"/>
              <w:keepLines w:val="0"/>
              <w:pageBreakBefore w:val="0"/>
              <w:widowControl/>
              <w:suppressLineNumbers w:val="0"/>
              <w:kinsoku/>
              <w:wordWrap/>
              <w:overflowPunct/>
              <w:topLinePunct w:val="0"/>
              <w:autoSpaceDE/>
              <w:autoSpaceDN/>
              <w:bidi w:val="0"/>
              <w:adjustRightInd/>
              <w:snapToGrid/>
              <w:spacing w:line="440" w:lineRule="exact"/>
              <w:jc w:val="right"/>
              <w:textAlignment w:val="center"/>
              <w:rPr>
                <w:rFonts w:hint="eastAsia" w:ascii="仿宋_GB2312" w:hAnsi="Calibri" w:eastAsia="仿宋_GB2312" w:cs="仿宋_GB2312"/>
                <w:i w:val="0"/>
                <w:iCs w:val="0"/>
                <w:color w:val="000000" w:themeColor="text1"/>
                <w:spacing w:val="0"/>
                <w:sz w:val="21"/>
                <w:szCs w:val="21"/>
                <w:highlight w:val="none"/>
                <w:u w:val="none"/>
                <w:lang w:val="en-US" w:eastAsia="zh-CN"/>
                <w14:textFill>
                  <w14:solidFill>
                    <w14:schemeClr w14:val="tx1"/>
                  </w14:solidFill>
                </w14:textFill>
              </w:rPr>
            </w:pPr>
            <w:r>
              <w:rPr>
                <w:rFonts w:hint="eastAsia" w:ascii="Times New Roman" w:hAnsi="Times New Roman" w:eastAsia="仿宋_GB2312" w:cs="仿宋_GB2312"/>
                <w:i w:val="0"/>
                <w:iCs w:val="0"/>
                <w:color w:val="000000" w:themeColor="text1"/>
                <w:spacing w:val="0"/>
                <w:sz w:val="21"/>
                <w:szCs w:val="21"/>
                <w:highlight w:val="none"/>
                <w:u w:val="none"/>
                <w:lang w:val="en-US" w:eastAsia="zh-CN"/>
                <w14:textFill>
                  <w14:solidFill>
                    <w14:schemeClr w14:val="tx1"/>
                  </w14:solidFill>
                </w14:textFill>
              </w:rPr>
              <w:t>29</w:t>
            </w:r>
            <w:r>
              <w:rPr>
                <w:rFonts w:hint="eastAsia" w:ascii="仿宋_GB2312" w:hAnsi="Calibri" w:eastAsia="仿宋_GB2312" w:cs="仿宋_GB2312"/>
                <w:i w:val="0"/>
                <w:iCs w:val="0"/>
                <w:color w:val="000000" w:themeColor="text1"/>
                <w:spacing w:val="0"/>
                <w:sz w:val="21"/>
                <w:szCs w:val="21"/>
                <w:highlight w:val="none"/>
                <w:u w:val="none"/>
                <w:lang w:val="en-US" w:eastAsia="zh-CN"/>
                <w14:textFill>
                  <w14:solidFill>
                    <w14:schemeClr w14:val="tx1"/>
                  </w14:solidFill>
                </w14:textFill>
              </w:rPr>
              <w:t>.</w:t>
            </w:r>
            <w:r>
              <w:rPr>
                <w:rFonts w:hint="eastAsia" w:ascii="Times New Roman" w:hAnsi="Times New Roman" w:eastAsia="仿宋_GB2312" w:cs="仿宋_GB2312"/>
                <w:i w:val="0"/>
                <w:iCs w:val="0"/>
                <w:color w:val="000000" w:themeColor="text1"/>
                <w:spacing w:val="0"/>
                <w:sz w:val="21"/>
                <w:szCs w:val="21"/>
                <w:highlight w:val="none"/>
                <w:u w:val="none"/>
                <w:lang w:val="en-US" w:eastAsia="zh-CN"/>
                <w14:textFill>
                  <w14:solidFill>
                    <w14:schemeClr w14:val="tx1"/>
                  </w14:solidFill>
                </w14:textFill>
              </w:rPr>
              <w:t>1</w:t>
            </w:r>
            <w:r>
              <w:rPr>
                <w:rFonts w:hint="eastAsia" w:ascii="仿宋_GB2312" w:hAnsi="Calibri" w:eastAsia="仿宋_GB2312" w:cs="仿宋_GB2312"/>
                <w:i w:val="0"/>
                <w:iCs w:val="0"/>
                <w:color w:val="000000" w:themeColor="text1"/>
                <w:spacing w:val="0"/>
                <w:sz w:val="21"/>
                <w:szCs w:val="21"/>
                <w:highlight w:val="none"/>
                <w:u w:val="none"/>
                <w:lang w:val="en-US" w:eastAsia="zh-CN"/>
                <w14:textFill>
                  <w14:solidFill>
                    <w14:schemeClr w14:val="tx1"/>
                  </w14:solidFill>
                </w14:textFill>
              </w:rPr>
              <w:t>%</w:t>
            </w:r>
          </w:p>
        </w:tc>
      </w:tr>
      <w:tr w14:paraId="6BD85A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809" w:type="pct"/>
            <w:tcBorders>
              <w:top w:val="single" w:color="000000" w:sz="4" w:space="0"/>
              <w:left w:val="single" w:color="000000" w:sz="4" w:space="0"/>
              <w:bottom w:val="single" w:color="000000" w:sz="4" w:space="0"/>
              <w:right w:val="single" w:color="000000" w:sz="4" w:space="0"/>
            </w:tcBorders>
            <w:noWrap w:val="0"/>
            <w:vAlign w:val="center"/>
          </w:tcPr>
          <w:p w14:paraId="598D2F1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Calibri" w:eastAsia="仿宋_GB2312" w:cs="仿宋_GB2312"/>
                <w:i w:val="0"/>
                <w:iCs w:val="0"/>
                <w:color w:val="000000" w:themeColor="text1"/>
                <w:spacing w:val="0"/>
                <w:sz w:val="21"/>
                <w:szCs w:val="21"/>
                <w:u w:val="none"/>
                <w:lang w:val="en-US" w:eastAsia="zh-CN"/>
                <w14:textFill>
                  <w14:solidFill>
                    <w14:schemeClr w14:val="tx1"/>
                  </w14:solidFill>
                </w14:textFill>
              </w:rPr>
            </w:pPr>
            <w:r>
              <w:rPr>
                <w:rFonts w:hint="eastAsia" w:ascii="仿宋_GB2312" w:hAnsi="Calibri" w:eastAsia="仿宋_GB2312" w:cs="仿宋_GB2312"/>
                <w:i w:val="0"/>
                <w:iCs w:val="0"/>
                <w:color w:val="000000" w:themeColor="text1"/>
                <w:spacing w:val="0"/>
                <w:sz w:val="21"/>
                <w:szCs w:val="21"/>
                <w:u w:val="none"/>
                <w:lang w:val="en-US" w:eastAsia="zh-CN"/>
                <w14:textFill>
                  <w14:solidFill>
                    <w14:schemeClr w14:val="tx1"/>
                  </w14:solidFill>
                </w14:textFill>
              </w:rPr>
              <w:t>培训费</w:t>
            </w:r>
          </w:p>
        </w:tc>
        <w:tc>
          <w:tcPr>
            <w:tcW w:w="1060" w:type="pct"/>
            <w:tcBorders>
              <w:top w:val="single" w:color="000000" w:sz="4" w:space="0"/>
              <w:left w:val="single" w:color="000000" w:sz="4" w:space="0"/>
              <w:bottom w:val="single" w:color="000000" w:sz="4" w:space="0"/>
              <w:right w:val="single" w:color="000000" w:sz="4" w:space="0"/>
            </w:tcBorders>
            <w:noWrap/>
            <w:vAlign w:val="center"/>
          </w:tcPr>
          <w:p w14:paraId="39CCD99F">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仿宋_GB2312" w:hAnsi="Calibri" w:eastAsia="仿宋_GB2312" w:cs="仿宋_GB2312"/>
                <w:i w:val="0"/>
                <w:iCs w:val="0"/>
                <w:color w:val="000000" w:themeColor="text1"/>
                <w:spacing w:val="0"/>
                <w:sz w:val="21"/>
                <w:szCs w:val="21"/>
                <w:highlight w:val="none"/>
                <w:u w:val="none"/>
                <w:lang w:val="en-US" w:eastAsia="zh-CN"/>
                <w14:textFill>
                  <w14:solidFill>
                    <w14:schemeClr w14:val="tx1"/>
                  </w14:solidFill>
                </w14:textFill>
              </w:rPr>
            </w:pPr>
            <w:r>
              <w:rPr>
                <w:rFonts w:hint="eastAsia" w:ascii="Times New Roman" w:hAnsi="Times New Roman" w:eastAsia="仿宋_GB2312" w:cs="仿宋_GB2312"/>
                <w:i w:val="0"/>
                <w:iCs w:val="0"/>
                <w:color w:val="000000" w:themeColor="text1"/>
                <w:spacing w:val="0"/>
                <w:sz w:val="21"/>
                <w:szCs w:val="21"/>
                <w:highlight w:val="none"/>
                <w:u w:val="none"/>
                <w:lang w:val="en-US" w:eastAsia="zh-CN"/>
                <w14:textFill>
                  <w14:solidFill>
                    <w14:schemeClr w14:val="tx1"/>
                  </w14:solidFill>
                </w14:textFill>
              </w:rPr>
              <w:t>17</w:t>
            </w:r>
          </w:p>
        </w:tc>
        <w:tc>
          <w:tcPr>
            <w:tcW w:w="991" w:type="pct"/>
            <w:tcBorders>
              <w:top w:val="single" w:color="000000" w:sz="4" w:space="0"/>
              <w:left w:val="single" w:color="000000" w:sz="4" w:space="0"/>
              <w:bottom w:val="single" w:color="000000" w:sz="4" w:space="0"/>
              <w:right w:val="single" w:color="000000" w:sz="4" w:space="0"/>
            </w:tcBorders>
            <w:noWrap/>
            <w:vAlign w:val="center"/>
          </w:tcPr>
          <w:p w14:paraId="35E7223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仿宋_GB2312" w:hAnsi="Calibri" w:eastAsia="仿宋_GB2312" w:cs="仿宋_GB2312"/>
                <w:i w:val="0"/>
                <w:iCs w:val="0"/>
                <w:color w:val="000000" w:themeColor="text1"/>
                <w:spacing w:val="0"/>
                <w:sz w:val="21"/>
                <w:szCs w:val="21"/>
                <w:highlight w:val="none"/>
                <w:u w:val="none"/>
                <w:lang w:val="en-US" w:eastAsia="zh-CN"/>
                <w14:textFill>
                  <w14:solidFill>
                    <w14:schemeClr w14:val="tx1"/>
                  </w14:solidFill>
                </w14:textFill>
              </w:rPr>
            </w:pPr>
            <w:r>
              <w:rPr>
                <w:rFonts w:hint="eastAsia" w:ascii="Times New Roman" w:hAnsi="Times New Roman" w:eastAsia="仿宋_GB2312" w:cs="仿宋_GB2312"/>
                <w:i w:val="0"/>
                <w:iCs w:val="0"/>
                <w:color w:val="000000" w:themeColor="text1"/>
                <w:spacing w:val="0"/>
                <w:sz w:val="21"/>
                <w:szCs w:val="21"/>
                <w:highlight w:val="none"/>
                <w:u w:val="none"/>
                <w:lang w:val="en-US" w:eastAsia="zh-CN"/>
                <w14:textFill>
                  <w14:solidFill>
                    <w14:schemeClr w14:val="tx1"/>
                  </w14:solidFill>
                </w14:textFill>
              </w:rPr>
              <w:t>0</w:t>
            </w:r>
            <w:r>
              <w:rPr>
                <w:rFonts w:hint="eastAsia" w:ascii="仿宋_GB2312" w:hAnsi="Calibri" w:eastAsia="仿宋_GB2312" w:cs="仿宋_GB2312"/>
                <w:i w:val="0"/>
                <w:iCs w:val="0"/>
                <w:color w:val="000000" w:themeColor="text1"/>
                <w:spacing w:val="0"/>
                <w:sz w:val="21"/>
                <w:szCs w:val="21"/>
                <w:highlight w:val="none"/>
                <w:u w:val="none"/>
                <w:lang w:val="en-US" w:eastAsia="zh-CN"/>
                <w14:textFill>
                  <w14:solidFill>
                    <w14:schemeClr w14:val="tx1"/>
                  </w14:solidFill>
                </w14:textFill>
              </w:rPr>
              <w:t>.</w:t>
            </w:r>
            <w:r>
              <w:rPr>
                <w:rFonts w:hint="eastAsia" w:ascii="Times New Roman" w:hAnsi="Times New Roman" w:eastAsia="仿宋_GB2312" w:cs="仿宋_GB2312"/>
                <w:i w:val="0"/>
                <w:iCs w:val="0"/>
                <w:color w:val="000000" w:themeColor="text1"/>
                <w:spacing w:val="0"/>
                <w:sz w:val="21"/>
                <w:szCs w:val="21"/>
                <w:highlight w:val="none"/>
                <w:u w:val="none"/>
                <w:lang w:val="en-US" w:eastAsia="zh-CN"/>
                <w14:textFill>
                  <w14:solidFill>
                    <w14:schemeClr w14:val="tx1"/>
                  </w14:solidFill>
                </w14:textFill>
              </w:rPr>
              <w:t>21</w:t>
            </w:r>
          </w:p>
        </w:tc>
        <w:tc>
          <w:tcPr>
            <w:tcW w:w="1138" w:type="pct"/>
            <w:tcBorders>
              <w:top w:val="single" w:color="000000" w:sz="4" w:space="0"/>
              <w:left w:val="single" w:color="000000" w:sz="4" w:space="0"/>
              <w:bottom w:val="single" w:color="000000" w:sz="4" w:space="0"/>
              <w:right w:val="single" w:color="000000" w:sz="4" w:space="0"/>
            </w:tcBorders>
            <w:noWrap/>
            <w:vAlign w:val="center"/>
          </w:tcPr>
          <w:p w14:paraId="1BC630BD">
            <w:pPr>
              <w:keepNext w:val="0"/>
              <w:keepLines w:val="0"/>
              <w:pageBreakBefore w:val="0"/>
              <w:widowControl/>
              <w:suppressLineNumbers w:val="0"/>
              <w:kinsoku/>
              <w:wordWrap/>
              <w:overflowPunct/>
              <w:topLinePunct w:val="0"/>
              <w:autoSpaceDE/>
              <w:autoSpaceDN/>
              <w:bidi w:val="0"/>
              <w:adjustRightInd/>
              <w:snapToGrid/>
              <w:spacing w:line="440" w:lineRule="exact"/>
              <w:jc w:val="right"/>
              <w:textAlignment w:val="center"/>
              <w:rPr>
                <w:rFonts w:hint="eastAsia" w:ascii="仿宋_GB2312" w:hAnsi="Calibri" w:eastAsia="仿宋_GB2312" w:cs="仿宋_GB2312"/>
                <w:i w:val="0"/>
                <w:iCs w:val="0"/>
                <w:color w:val="000000" w:themeColor="text1"/>
                <w:spacing w:val="0"/>
                <w:sz w:val="21"/>
                <w:szCs w:val="21"/>
                <w:highlight w:val="none"/>
                <w:u w:val="none"/>
                <w:lang w:val="en-US" w:eastAsia="zh-CN"/>
                <w14:textFill>
                  <w14:solidFill>
                    <w14:schemeClr w14:val="tx1"/>
                  </w14:solidFill>
                </w14:textFill>
              </w:rPr>
            </w:pPr>
            <w:r>
              <w:rPr>
                <w:rFonts w:hint="eastAsia" w:ascii="Times New Roman" w:hAnsi="Times New Roman" w:eastAsia="仿宋_GB2312" w:cs="仿宋_GB2312"/>
                <w:i w:val="0"/>
                <w:iCs w:val="0"/>
                <w:color w:val="000000" w:themeColor="text1"/>
                <w:spacing w:val="0"/>
                <w:sz w:val="21"/>
                <w:szCs w:val="21"/>
                <w:highlight w:val="none"/>
                <w:u w:val="none"/>
                <w:lang w:val="en-US" w:eastAsia="zh-CN"/>
                <w14:textFill>
                  <w14:solidFill>
                    <w14:schemeClr w14:val="tx1"/>
                  </w14:solidFill>
                </w14:textFill>
              </w:rPr>
              <w:t>98</w:t>
            </w:r>
            <w:r>
              <w:rPr>
                <w:rFonts w:hint="eastAsia" w:ascii="仿宋_GB2312" w:hAnsi="Calibri" w:eastAsia="仿宋_GB2312" w:cs="仿宋_GB2312"/>
                <w:i w:val="0"/>
                <w:iCs w:val="0"/>
                <w:color w:val="000000" w:themeColor="text1"/>
                <w:spacing w:val="0"/>
                <w:sz w:val="21"/>
                <w:szCs w:val="21"/>
                <w:highlight w:val="none"/>
                <w:u w:val="none"/>
                <w:lang w:val="en-US" w:eastAsia="zh-CN"/>
                <w14:textFill>
                  <w14:solidFill>
                    <w14:schemeClr w14:val="tx1"/>
                  </w14:solidFill>
                </w14:textFill>
              </w:rPr>
              <w:t>.</w:t>
            </w:r>
            <w:r>
              <w:rPr>
                <w:rFonts w:hint="eastAsia" w:ascii="Times New Roman" w:hAnsi="Times New Roman" w:eastAsia="仿宋_GB2312" w:cs="仿宋_GB2312"/>
                <w:i w:val="0"/>
                <w:iCs w:val="0"/>
                <w:color w:val="000000" w:themeColor="text1"/>
                <w:spacing w:val="0"/>
                <w:sz w:val="21"/>
                <w:szCs w:val="21"/>
                <w:highlight w:val="none"/>
                <w:u w:val="none"/>
                <w:lang w:val="en-US" w:eastAsia="zh-CN"/>
                <w14:textFill>
                  <w14:solidFill>
                    <w14:schemeClr w14:val="tx1"/>
                  </w14:solidFill>
                </w14:textFill>
              </w:rPr>
              <w:t>8</w:t>
            </w:r>
            <w:r>
              <w:rPr>
                <w:rFonts w:hint="eastAsia" w:ascii="仿宋_GB2312" w:hAnsi="Calibri" w:eastAsia="仿宋_GB2312" w:cs="仿宋_GB2312"/>
                <w:i w:val="0"/>
                <w:iCs w:val="0"/>
                <w:color w:val="000000" w:themeColor="text1"/>
                <w:spacing w:val="0"/>
                <w:sz w:val="21"/>
                <w:szCs w:val="21"/>
                <w:highlight w:val="none"/>
                <w:u w:val="none"/>
                <w:lang w:val="en-US" w:eastAsia="zh-CN"/>
                <w14:textFill>
                  <w14:solidFill>
                    <w14:schemeClr w14:val="tx1"/>
                  </w14:solidFill>
                </w14:textFill>
              </w:rPr>
              <w:t>%</w:t>
            </w:r>
          </w:p>
        </w:tc>
      </w:tr>
      <w:tr w14:paraId="1E26A0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1809" w:type="pct"/>
            <w:tcBorders>
              <w:top w:val="single" w:color="000000" w:sz="4" w:space="0"/>
              <w:left w:val="single" w:color="000000" w:sz="4" w:space="0"/>
              <w:bottom w:val="single" w:color="000000" w:sz="4" w:space="0"/>
              <w:right w:val="single" w:color="000000" w:sz="4" w:space="0"/>
            </w:tcBorders>
            <w:noWrap w:val="0"/>
            <w:vAlign w:val="center"/>
          </w:tcPr>
          <w:p w14:paraId="32C8702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仿宋_GB2312" w:hAnsi="Calibri" w:eastAsia="仿宋_GB2312" w:cs="仿宋_GB2312"/>
                <w:i w:val="0"/>
                <w:iCs w:val="0"/>
                <w:color w:val="000000" w:themeColor="text1"/>
                <w:spacing w:val="0"/>
                <w:sz w:val="21"/>
                <w:szCs w:val="21"/>
                <w:u w:val="none"/>
                <w:lang w:val="en-US" w:eastAsia="zh-CN"/>
                <w14:textFill>
                  <w14:solidFill>
                    <w14:schemeClr w14:val="tx1"/>
                  </w14:solidFill>
                </w14:textFill>
              </w:rPr>
            </w:pPr>
            <w:r>
              <w:rPr>
                <w:rFonts w:hint="eastAsia" w:ascii="仿宋_GB2312" w:hAnsi="Calibri" w:eastAsia="仿宋_GB2312" w:cs="仿宋_GB2312"/>
                <w:i w:val="0"/>
                <w:iCs w:val="0"/>
                <w:color w:val="000000" w:themeColor="text1"/>
                <w:spacing w:val="0"/>
                <w:sz w:val="21"/>
                <w:szCs w:val="21"/>
                <w:u w:val="none"/>
                <w:lang w:val="en-US" w:eastAsia="zh-CN"/>
                <w14:textFill>
                  <w14:solidFill>
                    <w14:schemeClr w14:val="tx1"/>
                  </w14:solidFill>
                </w14:textFill>
              </w:rPr>
              <w:t>公务接待费</w:t>
            </w:r>
          </w:p>
        </w:tc>
        <w:tc>
          <w:tcPr>
            <w:tcW w:w="1060" w:type="pct"/>
            <w:tcBorders>
              <w:top w:val="single" w:color="000000" w:sz="4" w:space="0"/>
              <w:left w:val="single" w:color="000000" w:sz="4" w:space="0"/>
              <w:bottom w:val="single" w:color="000000" w:sz="4" w:space="0"/>
              <w:right w:val="single" w:color="000000" w:sz="4" w:space="0"/>
            </w:tcBorders>
            <w:noWrap/>
            <w:vAlign w:val="center"/>
          </w:tcPr>
          <w:p w14:paraId="79A2C1DC">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仿宋_GB2312" w:hAnsi="Calibri" w:eastAsia="仿宋_GB2312" w:cs="仿宋_GB2312"/>
                <w:i w:val="0"/>
                <w:iCs w:val="0"/>
                <w:color w:val="000000" w:themeColor="text1"/>
                <w:spacing w:val="0"/>
                <w:sz w:val="21"/>
                <w:szCs w:val="21"/>
                <w:highlight w:val="none"/>
                <w:u w:val="none"/>
                <w:lang w:val="en-US" w:eastAsia="zh-CN"/>
                <w14:textFill>
                  <w14:solidFill>
                    <w14:schemeClr w14:val="tx1"/>
                  </w14:solidFill>
                </w14:textFill>
              </w:rPr>
            </w:pPr>
            <w:r>
              <w:rPr>
                <w:rFonts w:hint="eastAsia" w:ascii="Times New Roman" w:hAnsi="Times New Roman" w:eastAsia="仿宋_GB2312" w:cs="仿宋_GB2312"/>
                <w:i w:val="0"/>
                <w:iCs w:val="0"/>
                <w:color w:val="000000" w:themeColor="text1"/>
                <w:spacing w:val="0"/>
                <w:sz w:val="21"/>
                <w:szCs w:val="21"/>
                <w:highlight w:val="none"/>
                <w:u w:val="none"/>
                <w:lang w:val="en-US" w:eastAsia="zh-CN"/>
                <w14:textFill>
                  <w14:solidFill>
                    <w14:schemeClr w14:val="tx1"/>
                  </w14:solidFill>
                </w14:textFill>
              </w:rPr>
              <w:t>4</w:t>
            </w:r>
            <w:r>
              <w:rPr>
                <w:rFonts w:hint="eastAsia" w:ascii="仿宋_GB2312" w:hAnsi="Calibri" w:eastAsia="仿宋_GB2312" w:cs="仿宋_GB2312"/>
                <w:i w:val="0"/>
                <w:iCs w:val="0"/>
                <w:color w:val="000000" w:themeColor="text1"/>
                <w:spacing w:val="0"/>
                <w:sz w:val="21"/>
                <w:szCs w:val="21"/>
                <w:highlight w:val="none"/>
                <w:u w:val="none"/>
                <w:lang w:val="en-US" w:eastAsia="zh-CN"/>
                <w14:textFill>
                  <w14:solidFill>
                    <w14:schemeClr w14:val="tx1"/>
                  </w14:solidFill>
                </w14:textFill>
              </w:rPr>
              <w:t>.</w:t>
            </w:r>
            <w:r>
              <w:rPr>
                <w:rFonts w:hint="eastAsia" w:ascii="Times New Roman" w:hAnsi="Times New Roman" w:eastAsia="仿宋_GB2312" w:cs="仿宋_GB2312"/>
                <w:i w:val="0"/>
                <w:iCs w:val="0"/>
                <w:color w:val="000000" w:themeColor="text1"/>
                <w:spacing w:val="0"/>
                <w:sz w:val="21"/>
                <w:szCs w:val="21"/>
                <w:highlight w:val="none"/>
                <w:u w:val="none"/>
                <w:lang w:val="en-US" w:eastAsia="zh-CN"/>
                <w14:textFill>
                  <w14:solidFill>
                    <w14:schemeClr w14:val="tx1"/>
                  </w14:solidFill>
                </w14:textFill>
              </w:rPr>
              <w:t>6</w:t>
            </w:r>
          </w:p>
        </w:tc>
        <w:tc>
          <w:tcPr>
            <w:tcW w:w="991" w:type="pct"/>
            <w:tcBorders>
              <w:top w:val="single" w:color="000000" w:sz="4" w:space="0"/>
              <w:left w:val="single" w:color="000000" w:sz="4" w:space="0"/>
              <w:bottom w:val="single" w:color="000000" w:sz="4" w:space="0"/>
              <w:right w:val="single" w:color="000000" w:sz="4" w:space="0"/>
            </w:tcBorders>
            <w:noWrap/>
            <w:vAlign w:val="center"/>
          </w:tcPr>
          <w:p w14:paraId="6A1F867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仿宋_GB2312" w:hAnsi="Calibri" w:eastAsia="仿宋_GB2312" w:cs="仿宋_GB2312"/>
                <w:i w:val="0"/>
                <w:iCs w:val="0"/>
                <w:color w:val="000000" w:themeColor="text1"/>
                <w:spacing w:val="0"/>
                <w:sz w:val="21"/>
                <w:szCs w:val="21"/>
                <w:highlight w:val="none"/>
                <w:u w:val="none"/>
                <w:lang w:val="en-US" w:eastAsia="zh-CN"/>
                <w14:textFill>
                  <w14:solidFill>
                    <w14:schemeClr w14:val="tx1"/>
                  </w14:solidFill>
                </w14:textFill>
              </w:rPr>
            </w:pPr>
            <w:r>
              <w:rPr>
                <w:rFonts w:hint="eastAsia" w:ascii="Times New Roman" w:hAnsi="Times New Roman" w:eastAsia="仿宋_GB2312" w:cs="仿宋_GB2312"/>
                <w:i w:val="0"/>
                <w:iCs w:val="0"/>
                <w:color w:val="000000" w:themeColor="text1"/>
                <w:spacing w:val="0"/>
                <w:sz w:val="21"/>
                <w:szCs w:val="21"/>
                <w:highlight w:val="none"/>
                <w:u w:val="none"/>
                <w:lang w:val="en-US" w:eastAsia="zh-CN"/>
                <w14:textFill>
                  <w14:solidFill>
                    <w14:schemeClr w14:val="tx1"/>
                  </w14:solidFill>
                </w14:textFill>
              </w:rPr>
              <w:t>4</w:t>
            </w:r>
            <w:r>
              <w:rPr>
                <w:rFonts w:hint="eastAsia" w:ascii="仿宋_GB2312" w:hAnsi="Calibri" w:eastAsia="仿宋_GB2312" w:cs="仿宋_GB2312"/>
                <w:i w:val="0"/>
                <w:iCs w:val="0"/>
                <w:color w:val="000000" w:themeColor="text1"/>
                <w:spacing w:val="0"/>
                <w:sz w:val="21"/>
                <w:szCs w:val="21"/>
                <w:highlight w:val="none"/>
                <w:u w:val="none"/>
                <w:lang w:val="en-US" w:eastAsia="zh-CN"/>
                <w14:textFill>
                  <w14:solidFill>
                    <w14:schemeClr w14:val="tx1"/>
                  </w14:solidFill>
                </w14:textFill>
              </w:rPr>
              <w:t>.</w:t>
            </w:r>
            <w:r>
              <w:rPr>
                <w:rFonts w:hint="eastAsia" w:ascii="Times New Roman" w:hAnsi="Times New Roman" w:eastAsia="仿宋_GB2312" w:cs="仿宋_GB2312"/>
                <w:i w:val="0"/>
                <w:iCs w:val="0"/>
                <w:color w:val="000000" w:themeColor="text1"/>
                <w:spacing w:val="0"/>
                <w:sz w:val="21"/>
                <w:szCs w:val="21"/>
                <w:highlight w:val="none"/>
                <w:u w:val="none"/>
                <w:lang w:val="en-US" w:eastAsia="zh-CN"/>
                <w14:textFill>
                  <w14:solidFill>
                    <w14:schemeClr w14:val="tx1"/>
                  </w14:solidFill>
                </w14:textFill>
              </w:rPr>
              <w:t>6</w:t>
            </w:r>
          </w:p>
        </w:tc>
        <w:tc>
          <w:tcPr>
            <w:tcW w:w="1138" w:type="pct"/>
            <w:tcBorders>
              <w:top w:val="single" w:color="000000" w:sz="4" w:space="0"/>
              <w:left w:val="single" w:color="000000" w:sz="4" w:space="0"/>
              <w:bottom w:val="single" w:color="000000" w:sz="4" w:space="0"/>
              <w:right w:val="single" w:color="000000" w:sz="4" w:space="0"/>
            </w:tcBorders>
            <w:noWrap/>
            <w:vAlign w:val="center"/>
          </w:tcPr>
          <w:p w14:paraId="378DAD3D">
            <w:pPr>
              <w:keepNext w:val="0"/>
              <w:keepLines w:val="0"/>
              <w:pageBreakBefore w:val="0"/>
              <w:widowControl/>
              <w:suppressLineNumbers w:val="0"/>
              <w:kinsoku/>
              <w:wordWrap/>
              <w:overflowPunct/>
              <w:topLinePunct w:val="0"/>
              <w:autoSpaceDE/>
              <w:autoSpaceDN/>
              <w:bidi w:val="0"/>
              <w:adjustRightInd/>
              <w:snapToGrid/>
              <w:spacing w:line="440" w:lineRule="exact"/>
              <w:jc w:val="right"/>
              <w:textAlignment w:val="center"/>
              <w:rPr>
                <w:rFonts w:hint="eastAsia" w:ascii="仿宋_GB2312" w:hAnsi="Calibri" w:eastAsia="仿宋_GB2312" w:cs="仿宋_GB2312"/>
                <w:i w:val="0"/>
                <w:iCs w:val="0"/>
                <w:color w:val="000000" w:themeColor="text1"/>
                <w:spacing w:val="0"/>
                <w:sz w:val="21"/>
                <w:szCs w:val="21"/>
                <w:highlight w:val="none"/>
                <w:u w:val="none"/>
                <w:lang w:val="en-US" w:eastAsia="zh-CN"/>
                <w14:textFill>
                  <w14:solidFill>
                    <w14:schemeClr w14:val="tx1"/>
                  </w14:solidFill>
                </w14:textFill>
              </w:rPr>
            </w:pPr>
            <w:r>
              <w:rPr>
                <w:rFonts w:hint="eastAsia" w:ascii="Times New Roman" w:hAnsi="Times New Roman" w:eastAsia="仿宋_GB2312" w:cs="仿宋_GB2312"/>
                <w:i w:val="0"/>
                <w:iCs w:val="0"/>
                <w:color w:val="000000" w:themeColor="text1"/>
                <w:spacing w:val="0"/>
                <w:sz w:val="21"/>
                <w:szCs w:val="21"/>
                <w:highlight w:val="none"/>
                <w:u w:val="none"/>
                <w:lang w:val="en-US" w:eastAsia="zh-CN"/>
                <w14:textFill>
                  <w14:solidFill>
                    <w14:schemeClr w14:val="tx1"/>
                  </w14:solidFill>
                </w14:textFill>
              </w:rPr>
              <w:t>0</w:t>
            </w:r>
            <w:r>
              <w:rPr>
                <w:rFonts w:hint="eastAsia" w:ascii="仿宋_GB2312" w:hAnsi="Calibri" w:eastAsia="仿宋_GB2312" w:cs="仿宋_GB2312"/>
                <w:i w:val="0"/>
                <w:iCs w:val="0"/>
                <w:color w:val="000000" w:themeColor="text1"/>
                <w:spacing w:val="0"/>
                <w:sz w:val="21"/>
                <w:szCs w:val="21"/>
                <w:highlight w:val="none"/>
                <w:u w:val="none"/>
                <w:lang w:val="en-US" w:eastAsia="zh-CN"/>
                <w14:textFill>
                  <w14:solidFill>
                    <w14:schemeClr w14:val="tx1"/>
                  </w14:solidFill>
                </w14:textFill>
              </w:rPr>
              <w:t>%</w:t>
            </w:r>
          </w:p>
        </w:tc>
      </w:tr>
      <w:tr w14:paraId="6D7BAE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809" w:type="pct"/>
            <w:tcBorders>
              <w:top w:val="single" w:color="000000" w:sz="4" w:space="0"/>
              <w:left w:val="single" w:color="000000" w:sz="4" w:space="0"/>
              <w:bottom w:val="single" w:color="000000" w:sz="4" w:space="0"/>
              <w:right w:val="single" w:color="000000" w:sz="4" w:space="0"/>
            </w:tcBorders>
            <w:noWrap w:val="0"/>
            <w:vAlign w:val="center"/>
          </w:tcPr>
          <w:p w14:paraId="281B402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仿宋_GB2312" w:hAnsi="Calibri" w:cs="仿宋_GB2312"/>
                <w:i w:val="0"/>
                <w:iCs w:val="0"/>
                <w:color w:val="000000" w:themeColor="text1"/>
                <w:spacing w:val="0"/>
                <w:sz w:val="21"/>
                <w:szCs w:val="21"/>
                <w:u w:val="none"/>
                <w:lang w:val="en-US" w:eastAsia="zh-CN"/>
                <w14:textFill>
                  <w14:solidFill>
                    <w14:schemeClr w14:val="tx1"/>
                  </w14:solidFill>
                </w14:textFill>
              </w:rPr>
            </w:pPr>
            <w:r>
              <w:rPr>
                <w:rFonts w:hint="eastAsia" w:ascii="仿宋_GB2312" w:hAnsi="Calibri" w:eastAsia="仿宋_GB2312" w:cs="仿宋_GB2312"/>
                <w:i w:val="0"/>
                <w:iCs w:val="0"/>
                <w:color w:val="000000" w:themeColor="text1"/>
                <w:spacing w:val="0"/>
                <w:sz w:val="21"/>
                <w:szCs w:val="21"/>
                <w:u w:val="none"/>
                <w:lang w:val="en-US" w:eastAsia="zh-CN"/>
                <w14:textFill>
                  <w14:solidFill>
                    <w14:schemeClr w14:val="tx1"/>
                  </w14:solidFill>
                </w14:textFill>
              </w:rPr>
              <w:t>对个人和家庭的补助</w:t>
            </w:r>
          </w:p>
        </w:tc>
        <w:tc>
          <w:tcPr>
            <w:tcW w:w="1060" w:type="pct"/>
            <w:tcBorders>
              <w:top w:val="single" w:color="000000" w:sz="4" w:space="0"/>
              <w:left w:val="single" w:color="000000" w:sz="4" w:space="0"/>
              <w:bottom w:val="single" w:color="000000" w:sz="4" w:space="0"/>
              <w:right w:val="single" w:color="000000" w:sz="4" w:space="0"/>
            </w:tcBorders>
            <w:noWrap/>
            <w:vAlign w:val="center"/>
          </w:tcPr>
          <w:p w14:paraId="2809630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仿宋_GB2312" w:hAnsi="Calibri" w:eastAsia="仿宋_GB2312" w:cs="仿宋_GB2312"/>
                <w:i w:val="0"/>
                <w:iCs w:val="0"/>
                <w:color w:val="000000" w:themeColor="text1"/>
                <w:spacing w:val="0"/>
                <w:sz w:val="21"/>
                <w:szCs w:val="21"/>
                <w:highlight w:val="none"/>
                <w:u w:val="none"/>
                <w:lang w:val="en-US" w:eastAsia="zh-CN"/>
                <w14:textFill>
                  <w14:solidFill>
                    <w14:schemeClr w14:val="tx1"/>
                  </w14:solidFill>
                </w14:textFill>
              </w:rPr>
            </w:pPr>
            <w:r>
              <w:rPr>
                <w:rFonts w:hint="eastAsia" w:ascii="Times New Roman" w:hAnsi="Times New Roman" w:eastAsia="仿宋_GB2312" w:cs="仿宋_GB2312"/>
                <w:i w:val="0"/>
                <w:iCs w:val="0"/>
                <w:color w:val="000000" w:themeColor="text1"/>
                <w:spacing w:val="0"/>
                <w:sz w:val="21"/>
                <w:szCs w:val="21"/>
                <w:highlight w:val="none"/>
                <w:u w:val="none"/>
                <w:lang w:val="en-US" w:eastAsia="zh-CN"/>
                <w14:textFill>
                  <w14:solidFill>
                    <w14:schemeClr w14:val="tx1"/>
                  </w14:solidFill>
                </w14:textFill>
              </w:rPr>
              <w:t>4</w:t>
            </w:r>
            <w:r>
              <w:rPr>
                <w:rFonts w:hint="eastAsia" w:ascii="仿宋_GB2312" w:hAnsi="Calibri" w:eastAsia="仿宋_GB2312" w:cs="仿宋_GB2312"/>
                <w:i w:val="0"/>
                <w:iCs w:val="0"/>
                <w:color w:val="000000" w:themeColor="text1"/>
                <w:spacing w:val="0"/>
                <w:sz w:val="21"/>
                <w:szCs w:val="21"/>
                <w:highlight w:val="none"/>
                <w:u w:val="none"/>
                <w:lang w:val="en-US" w:eastAsia="zh-CN"/>
                <w14:textFill>
                  <w14:solidFill>
                    <w14:schemeClr w14:val="tx1"/>
                  </w14:solidFill>
                </w14:textFill>
              </w:rPr>
              <w:t>.</w:t>
            </w:r>
            <w:r>
              <w:rPr>
                <w:rFonts w:hint="eastAsia" w:ascii="Times New Roman" w:hAnsi="Times New Roman" w:eastAsia="仿宋_GB2312" w:cs="仿宋_GB2312"/>
                <w:i w:val="0"/>
                <w:iCs w:val="0"/>
                <w:color w:val="000000" w:themeColor="text1"/>
                <w:spacing w:val="0"/>
                <w:sz w:val="21"/>
                <w:szCs w:val="21"/>
                <w:highlight w:val="none"/>
                <w:u w:val="none"/>
                <w:lang w:val="en-US" w:eastAsia="zh-CN"/>
                <w14:textFill>
                  <w14:solidFill>
                    <w14:schemeClr w14:val="tx1"/>
                  </w14:solidFill>
                </w14:textFill>
              </w:rPr>
              <w:t>01</w:t>
            </w:r>
          </w:p>
        </w:tc>
        <w:tc>
          <w:tcPr>
            <w:tcW w:w="991" w:type="pct"/>
            <w:tcBorders>
              <w:top w:val="single" w:color="000000" w:sz="4" w:space="0"/>
              <w:left w:val="single" w:color="000000" w:sz="4" w:space="0"/>
              <w:bottom w:val="single" w:color="000000" w:sz="4" w:space="0"/>
              <w:right w:val="single" w:color="000000" w:sz="4" w:space="0"/>
            </w:tcBorders>
            <w:noWrap/>
            <w:vAlign w:val="center"/>
          </w:tcPr>
          <w:p w14:paraId="1B04E09F">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仿宋_GB2312" w:hAnsi="Calibri" w:cs="仿宋_GB2312"/>
                <w:i w:val="0"/>
                <w:iCs w:val="0"/>
                <w:color w:val="000000" w:themeColor="text1"/>
                <w:spacing w:val="0"/>
                <w:sz w:val="21"/>
                <w:szCs w:val="21"/>
                <w:highlight w:val="none"/>
                <w:u w:val="none"/>
                <w:lang w:val="en-US" w:eastAsia="zh-CN"/>
                <w14:textFill>
                  <w14:solidFill>
                    <w14:schemeClr w14:val="tx1"/>
                  </w14:solidFill>
                </w14:textFill>
              </w:rPr>
            </w:pPr>
            <w:r>
              <w:rPr>
                <w:rFonts w:hint="eastAsia" w:ascii="Times New Roman" w:hAnsi="Times New Roman" w:eastAsia="仿宋_GB2312" w:cs="仿宋_GB2312"/>
                <w:i w:val="0"/>
                <w:iCs w:val="0"/>
                <w:color w:val="000000" w:themeColor="text1"/>
                <w:spacing w:val="0"/>
                <w:sz w:val="21"/>
                <w:szCs w:val="21"/>
                <w:highlight w:val="none"/>
                <w:u w:val="none"/>
                <w:lang w:val="en-US" w:eastAsia="zh-CN"/>
                <w14:textFill>
                  <w14:solidFill>
                    <w14:schemeClr w14:val="tx1"/>
                  </w14:solidFill>
                </w14:textFill>
              </w:rPr>
              <w:t>4</w:t>
            </w:r>
            <w:r>
              <w:rPr>
                <w:rFonts w:hint="eastAsia" w:ascii="仿宋_GB2312" w:hAnsi="Calibri" w:eastAsia="仿宋_GB2312" w:cs="仿宋_GB2312"/>
                <w:i w:val="0"/>
                <w:iCs w:val="0"/>
                <w:color w:val="000000" w:themeColor="text1"/>
                <w:spacing w:val="0"/>
                <w:sz w:val="21"/>
                <w:szCs w:val="21"/>
                <w:highlight w:val="none"/>
                <w:u w:val="none"/>
                <w:lang w:val="en-US" w:eastAsia="zh-CN"/>
                <w14:textFill>
                  <w14:solidFill>
                    <w14:schemeClr w14:val="tx1"/>
                  </w14:solidFill>
                </w14:textFill>
              </w:rPr>
              <w:t>.</w:t>
            </w:r>
            <w:r>
              <w:rPr>
                <w:rFonts w:hint="eastAsia" w:ascii="Times New Roman" w:hAnsi="Times New Roman" w:eastAsia="仿宋_GB2312" w:cs="仿宋_GB2312"/>
                <w:i w:val="0"/>
                <w:iCs w:val="0"/>
                <w:color w:val="000000" w:themeColor="text1"/>
                <w:spacing w:val="0"/>
                <w:sz w:val="21"/>
                <w:szCs w:val="21"/>
                <w:highlight w:val="none"/>
                <w:u w:val="none"/>
                <w:lang w:val="en-US" w:eastAsia="zh-CN"/>
                <w14:textFill>
                  <w14:solidFill>
                    <w14:schemeClr w14:val="tx1"/>
                  </w14:solidFill>
                </w14:textFill>
              </w:rPr>
              <w:t>5</w:t>
            </w:r>
          </w:p>
        </w:tc>
        <w:tc>
          <w:tcPr>
            <w:tcW w:w="1138" w:type="pct"/>
            <w:tcBorders>
              <w:top w:val="single" w:color="000000" w:sz="4" w:space="0"/>
              <w:left w:val="single" w:color="000000" w:sz="4" w:space="0"/>
              <w:bottom w:val="single" w:color="000000" w:sz="4" w:space="0"/>
              <w:right w:val="single" w:color="000000" w:sz="4" w:space="0"/>
            </w:tcBorders>
            <w:noWrap/>
            <w:vAlign w:val="center"/>
          </w:tcPr>
          <w:p w14:paraId="366B271D">
            <w:pPr>
              <w:keepNext w:val="0"/>
              <w:keepLines w:val="0"/>
              <w:pageBreakBefore w:val="0"/>
              <w:widowControl/>
              <w:suppressLineNumbers w:val="0"/>
              <w:kinsoku/>
              <w:wordWrap/>
              <w:overflowPunct/>
              <w:topLinePunct w:val="0"/>
              <w:autoSpaceDE/>
              <w:autoSpaceDN/>
              <w:bidi w:val="0"/>
              <w:adjustRightInd/>
              <w:snapToGrid/>
              <w:spacing w:line="440" w:lineRule="exact"/>
              <w:jc w:val="right"/>
              <w:textAlignment w:val="center"/>
              <w:rPr>
                <w:rFonts w:hint="eastAsia" w:ascii="仿宋_GB2312" w:hAnsi="Calibri" w:eastAsia="仿宋_GB2312" w:cs="仿宋_GB2312"/>
                <w:i w:val="0"/>
                <w:iCs w:val="0"/>
                <w:color w:val="000000" w:themeColor="text1"/>
                <w:spacing w:val="0"/>
                <w:sz w:val="21"/>
                <w:szCs w:val="21"/>
                <w:highlight w:val="none"/>
                <w:u w:val="none"/>
                <w:lang w:val="en-US" w:eastAsia="zh-CN"/>
                <w14:textFill>
                  <w14:solidFill>
                    <w14:schemeClr w14:val="tx1"/>
                  </w14:solidFill>
                </w14:textFill>
              </w:rPr>
            </w:pPr>
            <w:r>
              <w:rPr>
                <w:rFonts w:hint="eastAsia" w:ascii="仿宋_GB2312" w:hAnsi="Calibri" w:eastAsia="仿宋_GB2312" w:cs="仿宋_GB2312"/>
                <w:i w:val="0"/>
                <w:iCs w:val="0"/>
                <w:color w:val="000000" w:themeColor="text1"/>
                <w:spacing w:val="0"/>
                <w:sz w:val="21"/>
                <w:szCs w:val="21"/>
                <w:highlight w:val="none"/>
                <w:u w:val="none"/>
                <w:lang w:val="en-US" w:eastAsia="zh-CN"/>
                <w14:textFill>
                  <w14:solidFill>
                    <w14:schemeClr w14:val="tx1"/>
                  </w14:solidFill>
                </w14:textFill>
              </w:rPr>
              <w:t>-</w:t>
            </w:r>
            <w:r>
              <w:rPr>
                <w:rFonts w:hint="eastAsia" w:ascii="Times New Roman" w:hAnsi="Times New Roman" w:eastAsia="仿宋_GB2312" w:cs="仿宋_GB2312"/>
                <w:i w:val="0"/>
                <w:iCs w:val="0"/>
                <w:color w:val="000000" w:themeColor="text1"/>
                <w:spacing w:val="0"/>
                <w:sz w:val="21"/>
                <w:szCs w:val="21"/>
                <w:highlight w:val="none"/>
                <w:u w:val="none"/>
                <w:lang w:val="en-US" w:eastAsia="zh-CN"/>
                <w14:textFill>
                  <w14:solidFill>
                    <w14:schemeClr w14:val="tx1"/>
                  </w14:solidFill>
                </w14:textFill>
              </w:rPr>
              <w:t>12</w:t>
            </w:r>
            <w:r>
              <w:rPr>
                <w:rFonts w:hint="eastAsia" w:ascii="仿宋_GB2312" w:hAnsi="Calibri" w:eastAsia="仿宋_GB2312" w:cs="仿宋_GB2312"/>
                <w:i w:val="0"/>
                <w:iCs w:val="0"/>
                <w:color w:val="000000" w:themeColor="text1"/>
                <w:spacing w:val="0"/>
                <w:sz w:val="21"/>
                <w:szCs w:val="21"/>
                <w:highlight w:val="none"/>
                <w:u w:val="none"/>
                <w:lang w:val="en-US" w:eastAsia="zh-CN"/>
                <w14:textFill>
                  <w14:solidFill>
                    <w14:schemeClr w14:val="tx1"/>
                  </w14:solidFill>
                </w14:textFill>
              </w:rPr>
              <w:t>.</w:t>
            </w:r>
            <w:r>
              <w:rPr>
                <w:rFonts w:hint="eastAsia" w:ascii="Times New Roman" w:hAnsi="Times New Roman" w:eastAsia="仿宋_GB2312" w:cs="仿宋_GB2312"/>
                <w:i w:val="0"/>
                <w:iCs w:val="0"/>
                <w:color w:val="000000" w:themeColor="text1"/>
                <w:spacing w:val="0"/>
                <w:sz w:val="21"/>
                <w:szCs w:val="21"/>
                <w:highlight w:val="none"/>
                <w:u w:val="none"/>
                <w:lang w:val="en-US" w:eastAsia="zh-CN"/>
                <w14:textFill>
                  <w14:solidFill>
                    <w14:schemeClr w14:val="tx1"/>
                  </w14:solidFill>
                </w14:textFill>
              </w:rPr>
              <w:t>2</w:t>
            </w:r>
            <w:r>
              <w:rPr>
                <w:rFonts w:hint="eastAsia" w:ascii="仿宋_GB2312" w:hAnsi="Calibri" w:eastAsia="仿宋_GB2312" w:cs="仿宋_GB2312"/>
                <w:i w:val="0"/>
                <w:iCs w:val="0"/>
                <w:color w:val="000000" w:themeColor="text1"/>
                <w:spacing w:val="0"/>
                <w:sz w:val="21"/>
                <w:szCs w:val="21"/>
                <w:highlight w:val="none"/>
                <w:u w:val="none"/>
                <w:lang w:val="en-US" w:eastAsia="zh-CN"/>
                <w14:textFill>
                  <w14:solidFill>
                    <w14:schemeClr w14:val="tx1"/>
                  </w14:solidFill>
                </w14:textFill>
              </w:rPr>
              <w:t>%</w:t>
            </w:r>
          </w:p>
        </w:tc>
      </w:tr>
      <w:tr w14:paraId="7B8C6E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1809" w:type="pct"/>
            <w:tcBorders>
              <w:top w:val="single" w:color="000000" w:sz="4" w:space="0"/>
              <w:left w:val="single" w:color="000000" w:sz="4" w:space="0"/>
              <w:bottom w:val="single" w:color="000000" w:sz="4" w:space="0"/>
              <w:right w:val="single" w:color="000000" w:sz="4" w:space="0"/>
            </w:tcBorders>
            <w:noWrap/>
            <w:vAlign w:val="center"/>
          </w:tcPr>
          <w:p w14:paraId="1586C055">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Calibri" w:eastAsia="仿宋_GB2312" w:cs="仿宋_GB2312"/>
                <w:i w:val="0"/>
                <w:iCs w:val="0"/>
                <w:color w:val="000000" w:themeColor="text1"/>
                <w:spacing w:val="0"/>
                <w:sz w:val="21"/>
                <w:szCs w:val="21"/>
                <w:u w:val="none"/>
                <w14:textFill>
                  <w14:solidFill>
                    <w14:schemeClr w14:val="tx1"/>
                  </w14:solidFill>
                </w14:textFill>
              </w:rPr>
            </w:pPr>
            <w:r>
              <w:rPr>
                <w:rFonts w:hint="eastAsia" w:ascii="仿宋_GB2312" w:hAnsi="Calibri" w:eastAsia="仿宋_GB2312" w:cs="仿宋_GB2312"/>
                <w:i w:val="0"/>
                <w:iCs w:val="0"/>
                <w:color w:val="000000" w:themeColor="text1"/>
                <w:spacing w:val="0"/>
                <w:kern w:val="0"/>
                <w:sz w:val="21"/>
                <w:szCs w:val="21"/>
                <w:u w:val="none"/>
                <w:lang w:val="en-US" w:eastAsia="zh-CN" w:bidi="ar"/>
                <w14:textFill>
                  <w14:solidFill>
                    <w14:schemeClr w14:val="tx1"/>
                  </w14:solidFill>
                </w14:textFill>
              </w:rPr>
              <w:t>合计</w:t>
            </w:r>
          </w:p>
        </w:tc>
        <w:tc>
          <w:tcPr>
            <w:tcW w:w="1060" w:type="pct"/>
            <w:tcBorders>
              <w:top w:val="single" w:color="000000" w:sz="4" w:space="0"/>
              <w:left w:val="single" w:color="000000" w:sz="4" w:space="0"/>
              <w:bottom w:val="single" w:color="000000" w:sz="4" w:space="0"/>
              <w:right w:val="single" w:color="000000" w:sz="4" w:space="0"/>
            </w:tcBorders>
            <w:noWrap/>
            <w:vAlign w:val="center"/>
          </w:tcPr>
          <w:p w14:paraId="02BEE0D0">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仿宋_GB2312" w:hAnsi="Calibri" w:eastAsia="仿宋_GB2312" w:cs="仿宋_GB2312"/>
                <w:i w:val="0"/>
                <w:iCs w:val="0"/>
                <w:color w:val="000000" w:themeColor="text1"/>
                <w:spacing w:val="0"/>
                <w:sz w:val="21"/>
                <w:szCs w:val="21"/>
                <w:u w:val="none"/>
                <w:lang w:val="en-US" w:eastAsia="zh-CN"/>
                <w14:textFill>
                  <w14:solidFill>
                    <w14:schemeClr w14:val="tx1"/>
                  </w14:solidFill>
                </w14:textFill>
              </w:rPr>
            </w:pPr>
            <w:r>
              <w:rPr>
                <w:rFonts w:hint="eastAsia" w:ascii="Times New Roman" w:hAnsi="Times New Roman" w:eastAsia="仿宋_GB2312" w:cs="仿宋_GB2312"/>
                <w:i w:val="0"/>
                <w:iCs w:val="0"/>
                <w:color w:val="000000" w:themeColor="text1"/>
                <w:spacing w:val="0"/>
                <w:sz w:val="21"/>
                <w:szCs w:val="21"/>
                <w:u w:val="none"/>
                <w:lang w:val="en-US" w:eastAsia="zh-CN"/>
                <w14:textFill>
                  <w14:solidFill>
                    <w14:schemeClr w14:val="tx1"/>
                  </w14:solidFill>
                </w14:textFill>
              </w:rPr>
              <w:t>142</w:t>
            </w:r>
            <w:r>
              <w:rPr>
                <w:rFonts w:hint="eastAsia" w:ascii="仿宋_GB2312" w:hAnsi="Calibri" w:eastAsia="仿宋_GB2312" w:cs="仿宋_GB2312"/>
                <w:i w:val="0"/>
                <w:iCs w:val="0"/>
                <w:color w:val="000000" w:themeColor="text1"/>
                <w:spacing w:val="0"/>
                <w:sz w:val="21"/>
                <w:szCs w:val="21"/>
                <w:u w:val="none"/>
                <w:lang w:val="en-US" w:eastAsia="zh-CN"/>
                <w14:textFill>
                  <w14:solidFill>
                    <w14:schemeClr w14:val="tx1"/>
                  </w14:solidFill>
                </w14:textFill>
              </w:rPr>
              <w:t>.</w:t>
            </w:r>
            <w:r>
              <w:rPr>
                <w:rFonts w:hint="eastAsia" w:ascii="Times New Roman" w:hAnsi="Times New Roman" w:eastAsia="仿宋_GB2312" w:cs="仿宋_GB2312"/>
                <w:i w:val="0"/>
                <w:iCs w:val="0"/>
                <w:color w:val="000000" w:themeColor="text1"/>
                <w:spacing w:val="0"/>
                <w:sz w:val="21"/>
                <w:szCs w:val="21"/>
                <w:u w:val="none"/>
                <w:lang w:val="en-US" w:eastAsia="zh-CN"/>
                <w14:textFill>
                  <w14:solidFill>
                    <w14:schemeClr w14:val="tx1"/>
                  </w14:solidFill>
                </w14:textFill>
              </w:rPr>
              <w:t>96</w:t>
            </w:r>
          </w:p>
        </w:tc>
        <w:tc>
          <w:tcPr>
            <w:tcW w:w="991" w:type="pct"/>
            <w:tcBorders>
              <w:top w:val="single" w:color="000000" w:sz="4" w:space="0"/>
              <w:left w:val="single" w:color="000000" w:sz="4" w:space="0"/>
              <w:bottom w:val="single" w:color="000000" w:sz="4" w:space="0"/>
              <w:right w:val="single" w:color="000000" w:sz="4" w:space="0"/>
            </w:tcBorders>
            <w:noWrap/>
            <w:vAlign w:val="center"/>
          </w:tcPr>
          <w:p w14:paraId="6C06E8AD">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仿宋_GB2312" w:hAnsi="Calibri" w:eastAsia="仿宋_GB2312" w:cs="仿宋_GB2312"/>
                <w:i w:val="0"/>
                <w:iCs w:val="0"/>
                <w:color w:val="000000" w:themeColor="text1"/>
                <w:spacing w:val="0"/>
                <w:sz w:val="21"/>
                <w:szCs w:val="21"/>
                <w:u w:val="none"/>
                <w:lang w:val="en-US" w:eastAsia="zh-CN"/>
                <w14:textFill>
                  <w14:solidFill>
                    <w14:schemeClr w14:val="tx1"/>
                  </w14:solidFill>
                </w14:textFill>
              </w:rPr>
            </w:pPr>
            <w:r>
              <w:rPr>
                <w:rFonts w:hint="eastAsia" w:ascii="Times New Roman" w:hAnsi="Times New Roman" w:eastAsia="仿宋_GB2312" w:cs="仿宋_GB2312"/>
                <w:i w:val="0"/>
                <w:iCs w:val="0"/>
                <w:color w:val="000000" w:themeColor="text1"/>
                <w:spacing w:val="0"/>
                <w:sz w:val="21"/>
                <w:szCs w:val="21"/>
                <w:u w:val="none"/>
                <w:lang w:val="en-US" w:eastAsia="zh-CN"/>
                <w14:textFill>
                  <w14:solidFill>
                    <w14:schemeClr w14:val="tx1"/>
                  </w14:solidFill>
                </w14:textFill>
              </w:rPr>
              <w:t>131</w:t>
            </w:r>
            <w:r>
              <w:rPr>
                <w:rFonts w:hint="eastAsia" w:ascii="仿宋_GB2312" w:hAnsi="Calibri" w:eastAsia="仿宋_GB2312" w:cs="仿宋_GB2312"/>
                <w:i w:val="0"/>
                <w:iCs w:val="0"/>
                <w:color w:val="000000" w:themeColor="text1"/>
                <w:spacing w:val="0"/>
                <w:sz w:val="21"/>
                <w:szCs w:val="21"/>
                <w:u w:val="none"/>
                <w:lang w:val="en-US" w:eastAsia="zh-CN"/>
                <w14:textFill>
                  <w14:solidFill>
                    <w14:schemeClr w14:val="tx1"/>
                  </w14:solidFill>
                </w14:textFill>
              </w:rPr>
              <w:t>.</w:t>
            </w:r>
            <w:r>
              <w:rPr>
                <w:rFonts w:hint="eastAsia" w:ascii="Times New Roman" w:hAnsi="Times New Roman" w:eastAsia="仿宋_GB2312" w:cs="仿宋_GB2312"/>
                <w:i w:val="0"/>
                <w:iCs w:val="0"/>
                <w:color w:val="000000" w:themeColor="text1"/>
                <w:spacing w:val="0"/>
                <w:sz w:val="21"/>
                <w:szCs w:val="21"/>
                <w:u w:val="none"/>
                <w:lang w:val="en-US" w:eastAsia="zh-CN"/>
                <w14:textFill>
                  <w14:solidFill>
                    <w14:schemeClr w14:val="tx1"/>
                  </w14:solidFill>
                </w14:textFill>
              </w:rPr>
              <w:t>96</w:t>
            </w:r>
          </w:p>
        </w:tc>
        <w:tc>
          <w:tcPr>
            <w:tcW w:w="1138" w:type="pct"/>
            <w:tcBorders>
              <w:top w:val="single" w:color="000000" w:sz="4" w:space="0"/>
              <w:left w:val="single" w:color="000000" w:sz="4" w:space="0"/>
              <w:bottom w:val="single" w:color="000000" w:sz="4" w:space="0"/>
              <w:right w:val="single" w:color="000000" w:sz="4" w:space="0"/>
            </w:tcBorders>
            <w:noWrap/>
            <w:vAlign w:val="center"/>
          </w:tcPr>
          <w:p w14:paraId="7D64B4F7">
            <w:pPr>
              <w:keepNext w:val="0"/>
              <w:keepLines w:val="0"/>
              <w:pageBreakBefore w:val="0"/>
              <w:widowControl/>
              <w:suppressLineNumbers w:val="0"/>
              <w:kinsoku/>
              <w:wordWrap/>
              <w:overflowPunct/>
              <w:topLinePunct w:val="0"/>
              <w:autoSpaceDE/>
              <w:autoSpaceDN/>
              <w:bidi w:val="0"/>
              <w:adjustRightInd/>
              <w:snapToGrid/>
              <w:spacing w:line="440" w:lineRule="exact"/>
              <w:jc w:val="right"/>
              <w:textAlignment w:val="center"/>
              <w:rPr>
                <w:rFonts w:hint="default" w:ascii="仿宋_GB2312" w:hAnsi="Calibri" w:eastAsia="仿宋_GB2312" w:cs="仿宋_GB2312"/>
                <w:i w:val="0"/>
                <w:iCs w:val="0"/>
                <w:color w:val="000000" w:themeColor="text1"/>
                <w:spacing w:val="0"/>
                <w:sz w:val="21"/>
                <w:szCs w:val="21"/>
                <w:u w:val="none"/>
                <w:lang w:val="en-US" w:eastAsia="zh-CN"/>
                <w14:textFill>
                  <w14:solidFill>
                    <w14:schemeClr w14:val="tx1"/>
                  </w14:solidFill>
                </w14:textFill>
              </w:rPr>
            </w:pPr>
            <w:r>
              <w:rPr>
                <w:rFonts w:hint="eastAsia" w:ascii="Times New Roman" w:hAnsi="Times New Roman" w:eastAsia="仿宋_GB2312" w:cs="仿宋_GB2312"/>
                <w:i w:val="0"/>
                <w:iCs w:val="0"/>
                <w:color w:val="000000" w:themeColor="text1"/>
                <w:spacing w:val="0"/>
                <w:sz w:val="21"/>
                <w:szCs w:val="21"/>
                <w:u w:val="none"/>
                <w:lang w:val="en-US" w:eastAsia="zh-CN"/>
                <w14:textFill>
                  <w14:solidFill>
                    <w14:schemeClr w14:val="tx1"/>
                  </w14:solidFill>
                </w14:textFill>
              </w:rPr>
              <w:t>7</w:t>
            </w:r>
            <w:r>
              <w:rPr>
                <w:rFonts w:hint="eastAsia" w:ascii="仿宋_GB2312" w:hAnsi="Calibri" w:eastAsia="仿宋_GB2312" w:cs="仿宋_GB2312"/>
                <w:i w:val="0"/>
                <w:iCs w:val="0"/>
                <w:color w:val="000000" w:themeColor="text1"/>
                <w:spacing w:val="0"/>
                <w:sz w:val="21"/>
                <w:szCs w:val="21"/>
                <w:u w:val="none"/>
                <w:lang w:val="en-US" w:eastAsia="zh-CN"/>
                <w14:textFill>
                  <w14:solidFill>
                    <w14:schemeClr w14:val="tx1"/>
                  </w14:solidFill>
                </w14:textFill>
              </w:rPr>
              <w:t>.</w:t>
            </w:r>
            <w:r>
              <w:rPr>
                <w:rFonts w:hint="eastAsia" w:ascii="Times New Roman" w:hAnsi="Times New Roman" w:eastAsia="仿宋_GB2312" w:cs="仿宋_GB2312"/>
                <w:i w:val="0"/>
                <w:iCs w:val="0"/>
                <w:color w:val="000000" w:themeColor="text1"/>
                <w:spacing w:val="0"/>
                <w:sz w:val="21"/>
                <w:szCs w:val="21"/>
                <w:u w:val="none"/>
                <w:lang w:val="en-US" w:eastAsia="zh-CN"/>
                <w14:textFill>
                  <w14:solidFill>
                    <w14:schemeClr w14:val="tx1"/>
                  </w14:solidFill>
                </w14:textFill>
              </w:rPr>
              <w:t>7</w:t>
            </w:r>
            <w:r>
              <w:rPr>
                <w:rFonts w:hint="eastAsia" w:ascii="仿宋_GB2312" w:hAnsi="Calibri" w:eastAsia="仿宋_GB2312" w:cs="仿宋_GB2312"/>
                <w:i w:val="0"/>
                <w:iCs w:val="0"/>
                <w:color w:val="000000" w:themeColor="text1"/>
                <w:spacing w:val="0"/>
                <w:sz w:val="21"/>
                <w:szCs w:val="21"/>
                <w:u w:val="none"/>
                <w:lang w:val="en-US" w:eastAsia="zh-CN"/>
                <w14:textFill>
                  <w14:solidFill>
                    <w14:schemeClr w14:val="tx1"/>
                  </w14:solidFill>
                </w14:textFill>
              </w:rPr>
              <w:t>%</w:t>
            </w:r>
          </w:p>
        </w:tc>
      </w:tr>
    </w:tbl>
    <w:p w14:paraId="768ECE98">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jc w:val="both"/>
        <w:textAlignment w:val="auto"/>
        <w:rPr>
          <w:rFonts w:hint="eastAsia" w:eastAsia="仿宋_GB2312" w:cs="Times New Roman"/>
          <w:color w:val="000000" w:themeColor="text1"/>
          <w:spacing w:val="0"/>
          <w:sz w:val="32"/>
          <w:szCs w:val="32"/>
          <w:shd w:val="clear" w:color="auto" w:fill="FFFFFF"/>
          <w:lang w:val="en-US" w:eastAsia="zh-CN"/>
          <w14:textFill>
            <w14:solidFill>
              <w14:schemeClr w14:val="tx1"/>
            </w14:solidFill>
          </w14:textFill>
        </w:rPr>
      </w:pPr>
      <w:r>
        <w:rPr>
          <w:rFonts w:hint="eastAsia" w:ascii="Times New Roman" w:hAnsi="Times New Roman" w:eastAsia="仿宋_GB2312" w:cs="Times New Roman"/>
          <w:color w:val="000000" w:themeColor="text1"/>
          <w:spacing w:val="0"/>
          <w:sz w:val="32"/>
          <w:szCs w:val="32"/>
          <w:shd w:val="clear" w:color="auto" w:fill="FFFFFF"/>
          <w:lang w:val="en-US" w:eastAsia="zh-CN"/>
          <w14:textFill>
            <w14:solidFill>
              <w14:schemeClr w14:val="tx1"/>
            </w14:solidFill>
          </w14:textFill>
        </w:rPr>
        <w:t>按照权重不同综合计算，预决算偏差度为：7</w:t>
      </w:r>
      <w:r>
        <w:rPr>
          <w:rFonts w:hint="eastAsia" w:eastAsia="仿宋_GB2312" w:cs="Times New Roman"/>
          <w:color w:val="000000" w:themeColor="text1"/>
          <w:spacing w:val="0"/>
          <w:sz w:val="32"/>
          <w:szCs w:val="32"/>
          <w:shd w:val="clear" w:color="auto" w:fill="FFFFFF"/>
          <w:lang w:val="en-US" w:eastAsia="zh-CN"/>
          <w14:textFill>
            <w14:solidFill>
              <w14:schemeClr w14:val="tx1"/>
            </w14:solidFill>
          </w14:textFill>
        </w:rPr>
        <w:t>.</w:t>
      </w:r>
      <w:r>
        <w:rPr>
          <w:rFonts w:hint="eastAsia" w:ascii="Times New Roman" w:hAnsi="Times New Roman" w:eastAsia="仿宋_GB2312" w:cs="Times New Roman"/>
          <w:color w:val="000000" w:themeColor="text1"/>
          <w:spacing w:val="0"/>
          <w:sz w:val="32"/>
          <w:szCs w:val="32"/>
          <w:shd w:val="clear" w:color="auto" w:fill="FFFFFF"/>
          <w:lang w:val="en-US" w:eastAsia="zh-CN"/>
          <w14:textFill>
            <w14:solidFill>
              <w14:schemeClr w14:val="tx1"/>
            </w14:solidFill>
          </w14:textFill>
        </w:rPr>
        <w:t>7%</w:t>
      </w:r>
      <w:r>
        <w:rPr>
          <w:rFonts w:hint="eastAsia" w:eastAsia="仿宋_GB2312" w:cs="Times New Roman"/>
          <w:color w:val="000000" w:themeColor="text1"/>
          <w:spacing w:val="0"/>
          <w:sz w:val="32"/>
          <w:szCs w:val="32"/>
          <w:shd w:val="clear" w:color="auto" w:fill="FFFFFF"/>
          <w:lang w:val="en-US" w:eastAsia="zh-CN"/>
          <w14:textFill>
            <w14:solidFill>
              <w14:schemeClr w14:val="tx1"/>
            </w14:solidFill>
          </w14:textFill>
        </w:rPr>
        <w:t>。</w:t>
      </w:r>
    </w:p>
    <w:p w14:paraId="35C8330E">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jc w:val="both"/>
        <w:textAlignment w:val="auto"/>
        <w:rPr>
          <w:rFonts w:hint="eastAsia" w:ascii="Times New Roman" w:hAnsi="Times New Roman" w:eastAsia="仿宋_GB2312" w:cs="Times New Roman"/>
          <w:color w:val="000000" w:themeColor="text1"/>
          <w:spacing w:val="0"/>
          <w:sz w:val="32"/>
          <w:szCs w:val="32"/>
          <w:shd w:val="clear" w:color="auto" w:fill="FFFFFF"/>
          <w:lang w:eastAsia="zh-CN"/>
          <w14:textFill>
            <w14:solidFill>
              <w14:schemeClr w14:val="tx1"/>
            </w14:solidFill>
          </w14:textFill>
        </w:rPr>
      </w:pPr>
      <w:r>
        <w:rPr>
          <w:rFonts w:hint="eastAsia" w:ascii="Times New Roman" w:hAnsi="Times New Roman" w:eastAsia="仿宋_GB2312" w:cs="Times New Roman"/>
          <w:color w:val="000000" w:themeColor="text1"/>
          <w:spacing w:val="0"/>
          <w:sz w:val="32"/>
          <w:szCs w:val="32"/>
          <w:shd w:val="clear" w:color="auto" w:fill="FFFFFF"/>
          <w:lang w:val="en-US" w:eastAsia="zh-CN"/>
          <w14:textFill>
            <w14:solidFill>
              <w14:schemeClr w14:val="tx1"/>
            </w14:solidFill>
          </w14:textFill>
        </w:rPr>
        <w:t>4.</w:t>
      </w:r>
      <w:r>
        <w:rPr>
          <w:rFonts w:hint="eastAsia" w:ascii="Times New Roman" w:hAnsi="Times New Roman" w:eastAsia="仿宋_GB2312" w:cs="Times New Roman"/>
          <w:color w:val="000000" w:themeColor="text1"/>
          <w:spacing w:val="0"/>
          <w:sz w:val="32"/>
          <w:szCs w:val="32"/>
          <w:shd w:val="clear" w:color="auto" w:fill="FFFFFF"/>
          <w:lang w:eastAsia="zh-CN"/>
          <w14:textFill>
            <w14:solidFill>
              <w14:schemeClr w14:val="tx1"/>
            </w14:solidFill>
          </w14:textFill>
        </w:rPr>
        <w:t>及时处置</w:t>
      </w:r>
    </w:p>
    <w:p w14:paraId="309CA910">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jc w:val="both"/>
        <w:textAlignment w:val="auto"/>
        <w:rPr>
          <w:rFonts w:hint="eastAsia" w:ascii="Times New Roman" w:hAnsi="Times New Roman" w:eastAsia="仿宋_GB2312" w:cs="Times New Roman"/>
          <w:color w:val="000000" w:themeColor="text1"/>
          <w:spacing w:val="0"/>
          <w:sz w:val="32"/>
          <w:szCs w:val="32"/>
          <w:shd w:val="clear" w:color="auto" w:fill="FFFFFF"/>
          <w:lang w:eastAsia="zh-CN"/>
          <w14:textFill>
            <w14:solidFill>
              <w14:schemeClr w14:val="tx1"/>
            </w14:solidFill>
          </w14:textFill>
        </w:rPr>
      </w:pPr>
      <w:r>
        <w:rPr>
          <w:rFonts w:hint="eastAsia" w:ascii="Times New Roman" w:hAnsi="Times New Roman" w:eastAsia="仿宋_GB2312" w:cs="Times New Roman"/>
          <w:color w:val="000000" w:themeColor="text1"/>
          <w:spacing w:val="0"/>
          <w:sz w:val="32"/>
          <w:szCs w:val="32"/>
          <w:shd w:val="clear" w:color="auto" w:fill="FFFFFF"/>
          <w:lang w:eastAsia="zh-CN"/>
          <w14:textFill>
            <w14:solidFill>
              <w14:schemeClr w14:val="tx1"/>
            </w14:solidFill>
          </w14:textFill>
        </w:rPr>
        <w:t>我</w:t>
      </w:r>
      <w:r>
        <w:rPr>
          <w:rFonts w:hint="eastAsia" w:eastAsia="仿宋_GB2312" w:cs="Times New Roman"/>
          <w:color w:val="000000" w:themeColor="text1"/>
          <w:spacing w:val="0"/>
          <w:sz w:val="32"/>
          <w:szCs w:val="32"/>
          <w:shd w:val="clear" w:color="auto" w:fill="FFFFFF"/>
          <w:lang w:val="en-US" w:eastAsia="zh-CN"/>
          <w14:textFill>
            <w14:solidFill>
              <w14:schemeClr w14:val="tx1"/>
            </w14:solidFill>
          </w14:textFill>
        </w:rPr>
        <w:t>部</w:t>
      </w:r>
      <w:r>
        <w:rPr>
          <w:rFonts w:hint="eastAsia" w:ascii="仿宋_GB2312" w:hAnsi="仿宋_GB2312" w:eastAsia="仿宋_GB2312" w:cs="仿宋_GB2312"/>
          <w:color w:val="000000" w:themeColor="text1"/>
          <w:spacing w:val="0"/>
          <w:sz w:val="32"/>
          <w:szCs w:val="32"/>
          <w14:textFill>
            <w14:solidFill>
              <w14:schemeClr w14:val="tx1"/>
            </w14:solidFill>
          </w14:textFill>
        </w:rPr>
        <w:t>绩效监控调整取消额与结余注销额</w:t>
      </w:r>
      <w:r>
        <w:rPr>
          <w:rFonts w:hint="eastAsia" w:ascii="仿宋_GB2312" w:hAnsi="仿宋_GB2312" w:eastAsia="仿宋_GB2312" w:cs="仿宋_GB2312"/>
          <w:color w:val="000000" w:themeColor="text1"/>
          <w:spacing w:val="0"/>
          <w:sz w:val="32"/>
          <w:szCs w:val="32"/>
          <w:lang w:eastAsia="zh-CN"/>
          <w14:textFill>
            <w14:solidFill>
              <w14:schemeClr w14:val="tx1"/>
            </w14:solidFill>
          </w14:textFill>
        </w:rPr>
        <w:t>均为零</w:t>
      </w:r>
      <w:r>
        <w:rPr>
          <w:rFonts w:hint="eastAsia" w:ascii="Times New Roman" w:hAnsi="Times New Roman" w:eastAsia="仿宋_GB2312" w:cs="Times New Roman"/>
          <w:color w:val="000000" w:themeColor="text1"/>
          <w:spacing w:val="0"/>
          <w:sz w:val="32"/>
          <w:szCs w:val="32"/>
          <w:shd w:val="clear" w:color="auto" w:fill="FFFFFF"/>
          <w:lang w:eastAsia="zh-CN"/>
          <w14:textFill>
            <w14:solidFill>
              <w14:schemeClr w14:val="tx1"/>
            </w14:solidFill>
          </w14:textFill>
        </w:rPr>
        <w:t>。</w:t>
      </w:r>
    </w:p>
    <w:p w14:paraId="3B546980">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jc w:val="both"/>
        <w:textAlignment w:val="auto"/>
        <w:rPr>
          <w:rFonts w:hint="eastAsia" w:ascii="Times New Roman" w:hAnsi="Times New Roman" w:eastAsia="仿宋_GB2312" w:cs="Times New Roman"/>
          <w:color w:val="000000" w:themeColor="text1"/>
          <w:spacing w:val="0"/>
          <w:sz w:val="32"/>
          <w:szCs w:val="32"/>
          <w:shd w:val="clear" w:color="auto" w:fill="FFFFFF"/>
          <w:lang w:eastAsia="zh-CN"/>
          <w14:textFill>
            <w14:solidFill>
              <w14:schemeClr w14:val="tx1"/>
            </w14:solidFill>
          </w14:textFill>
        </w:rPr>
      </w:pPr>
      <w:r>
        <w:rPr>
          <w:rFonts w:hint="eastAsia" w:ascii="Times New Roman" w:hAnsi="Times New Roman" w:eastAsia="仿宋_GB2312" w:cs="Times New Roman"/>
          <w:color w:val="000000" w:themeColor="text1"/>
          <w:spacing w:val="0"/>
          <w:sz w:val="32"/>
          <w:szCs w:val="32"/>
          <w:shd w:val="clear" w:color="auto" w:fill="FFFFFF"/>
          <w:lang w:val="en-US" w:eastAsia="zh-CN"/>
          <w14:textFill>
            <w14:solidFill>
              <w14:schemeClr w14:val="tx1"/>
            </w14:solidFill>
          </w14:textFill>
        </w:rPr>
        <w:t>5.</w:t>
      </w:r>
      <w:r>
        <w:rPr>
          <w:rFonts w:hint="eastAsia" w:ascii="Times New Roman" w:hAnsi="Times New Roman" w:eastAsia="仿宋_GB2312" w:cs="Times New Roman"/>
          <w:color w:val="000000" w:themeColor="text1"/>
          <w:spacing w:val="0"/>
          <w:sz w:val="32"/>
          <w:szCs w:val="32"/>
          <w:shd w:val="clear" w:color="auto" w:fill="FFFFFF"/>
          <w:lang w:eastAsia="zh-CN"/>
          <w14:textFill>
            <w14:solidFill>
              <w14:schemeClr w14:val="tx1"/>
            </w14:solidFill>
          </w14:textFill>
        </w:rPr>
        <w:t>执行进度</w:t>
      </w:r>
    </w:p>
    <w:tbl>
      <w:tblPr>
        <w:tblStyle w:val="15"/>
        <w:tblW w:w="501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162"/>
        <w:gridCol w:w="1255"/>
        <w:gridCol w:w="1349"/>
        <w:gridCol w:w="1068"/>
        <w:gridCol w:w="1427"/>
        <w:gridCol w:w="1286"/>
        <w:gridCol w:w="1533"/>
      </w:tblGrid>
      <w:tr w14:paraId="696B8A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5000" w:type="pct"/>
            <w:gridSpan w:val="7"/>
            <w:tcBorders>
              <w:top w:val="single" w:color="000000" w:sz="4" w:space="0"/>
              <w:left w:val="single" w:color="000000" w:sz="4" w:space="0"/>
              <w:bottom w:val="single" w:color="000000" w:sz="4" w:space="0"/>
              <w:right w:val="single" w:color="000000" w:sz="4" w:space="0"/>
            </w:tcBorders>
            <w:noWrap/>
            <w:vAlign w:val="center"/>
          </w:tcPr>
          <w:p w14:paraId="7DB30E5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黑体" w:hAnsi="黑体" w:eastAsia="黑体" w:cs="黑体"/>
                <w:i w:val="0"/>
                <w:iCs w:val="0"/>
                <w:color w:val="000000" w:themeColor="text1"/>
                <w:spacing w:val="0"/>
                <w:sz w:val="21"/>
                <w:szCs w:val="21"/>
                <w:u w:val="none"/>
                <w14:textFill>
                  <w14:solidFill>
                    <w14:schemeClr w14:val="tx1"/>
                  </w14:solidFill>
                </w14:textFill>
              </w:rPr>
            </w:pPr>
            <w:r>
              <w:rPr>
                <w:rFonts w:hint="eastAsia" w:ascii="黑体" w:hAnsi="黑体" w:eastAsia="黑体" w:cs="黑体"/>
                <w:i w:val="0"/>
                <w:iCs w:val="0"/>
                <w:color w:val="000000" w:themeColor="text1"/>
                <w:spacing w:val="0"/>
                <w:kern w:val="0"/>
                <w:sz w:val="21"/>
                <w:szCs w:val="21"/>
                <w:u w:val="none"/>
                <w:lang w:val="en-US" w:eastAsia="zh-CN" w:bidi="ar"/>
                <w14:textFill>
                  <w14:solidFill>
                    <w14:schemeClr w14:val="tx1"/>
                  </w14:solidFill>
                </w14:textFill>
              </w:rPr>
              <w:t>预算执行进度表（单位：万元）</w:t>
            </w:r>
          </w:p>
        </w:tc>
      </w:tr>
      <w:tr w14:paraId="067DE3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640" w:type="pct"/>
            <w:vMerge w:val="restart"/>
            <w:tcBorders>
              <w:top w:val="single" w:color="000000" w:sz="4" w:space="0"/>
              <w:left w:val="single" w:color="000000" w:sz="4" w:space="0"/>
              <w:bottom w:val="nil"/>
              <w:right w:val="single" w:color="000000" w:sz="4" w:space="0"/>
            </w:tcBorders>
            <w:noWrap/>
            <w:vAlign w:val="center"/>
          </w:tcPr>
          <w:p w14:paraId="3C42064D">
            <w:pPr>
              <w:keepNext w:val="0"/>
              <w:keepLines w:val="0"/>
              <w:pageBreakBefore w:val="0"/>
              <w:widowControl/>
              <w:kinsoku/>
              <w:wordWrap/>
              <w:overflowPunct/>
              <w:topLinePunct w:val="0"/>
              <w:autoSpaceDE/>
              <w:autoSpaceDN/>
              <w:bidi w:val="0"/>
              <w:adjustRightInd/>
              <w:snapToGrid/>
              <w:spacing w:line="400" w:lineRule="exact"/>
              <w:jc w:val="center"/>
              <w:rPr>
                <w:rFonts w:hint="eastAsia" w:ascii="黑体" w:hAnsi="黑体" w:eastAsia="黑体" w:cs="黑体"/>
                <w:i w:val="0"/>
                <w:iCs w:val="0"/>
                <w:color w:val="000000" w:themeColor="text1"/>
                <w:spacing w:val="0"/>
                <w:sz w:val="21"/>
                <w:szCs w:val="21"/>
                <w:u w:val="none"/>
                <w14:textFill>
                  <w14:solidFill>
                    <w14:schemeClr w14:val="tx1"/>
                  </w14:solidFill>
                </w14:textFill>
              </w:rPr>
            </w:pPr>
          </w:p>
        </w:tc>
        <w:tc>
          <w:tcPr>
            <w:tcW w:w="1434" w:type="pct"/>
            <w:gridSpan w:val="2"/>
            <w:tcBorders>
              <w:top w:val="single" w:color="000000" w:sz="4" w:space="0"/>
              <w:left w:val="single" w:color="000000" w:sz="4" w:space="0"/>
              <w:bottom w:val="single" w:color="000000" w:sz="4" w:space="0"/>
              <w:right w:val="single" w:color="000000" w:sz="4" w:space="0"/>
            </w:tcBorders>
            <w:noWrap/>
            <w:vAlign w:val="center"/>
          </w:tcPr>
          <w:p w14:paraId="509142E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黑体" w:hAnsi="黑体" w:eastAsia="黑体" w:cs="黑体"/>
                <w:i w:val="0"/>
                <w:iCs w:val="0"/>
                <w:color w:val="000000" w:themeColor="text1"/>
                <w:spacing w:val="0"/>
                <w:sz w:val="21"/>
                <w:szCs w:val="21"/>
                <w:u w:val="none"/>
                <w14:textFill>
                  <w14:solidFill>
                    <w14:schemeClr w14:val="tx1"/>
                  </w14:solidFill>
                </w14:textFill>
              </w:rPr>
            </w:pPr>
            <w:r>
              <w:rPr>
                <w:rFonts w:hint="eastAsia" w:ascii="黑体" w:hAnsi="黑体" w:eastAsia="黑体" w:cs="黑体"/>
                <w:i w:val="0"/>
                <w:iCs w:val="0"/>
                <w:color w:val="000000" w:themeColor="text1"/>
                <w:spacing w:val="0"/>
                <w:kern w:val="0"/>
                <w:sz w:val="21"/>
                <w:szCs w:val="21"/>
                <w:u w:val="none"/>
                <w:lang w:val="en-US" w:eastAsia="zh-CN" w:bidi="ar"/>
                <w14:textFill>
                  <w14:solidFill>
                    <w14:schemeClr w14:val="tx1"/>
                  </w14:solidFill>
                </w14:textFill>
              </w:rPr>
              <w:t>人员经费</w:t>
            </w:r>
          </w:p>
        </w:tc>
        <w:tc>
          <w:tcPr>
            <w:tcW w:w="1374" w:type="pct"/>
            <w:gridSpan w:val="2"/>
            <w:tcBorders>
              <w:top w:val="single" w:color="000000" w:sz="4" w:space="0"/>
              <w:left w:val="single" w:color="000000" w:sz="4" w:space="0"/>
              <w:bottom w:val="single" w:color="000000" w:sz="4" w:space="0"/>
              <w:right w:val="single" w:color="000000" w:sz="4" w:space="0"/>
            </w:tcBorders>
            <w:noWrap/>
            <w:vAlign w:val="center"/>
          </w:tcPr>
          <w:p w14:paraId="2AEE08B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黑体" w:hAnsi="黑体" w:eastAsia="黑体" w:cs="黑体"/>
                <w:i w:val="0"/>
                <w:iCs w:val="0"/>
                <w:color w:val="000000" w:themeColor="text1"/>
                <w:spacing w:val="0"/>
                <w:sz w:val="21"/>
                <w:szCs w:val="21"/>
                <w:u w:val="none"/>
                <w14:textFill>
                  <w14:solidFill>
                    <w14:schemeClr w14:val="tx1"/>
                  </w14:solidFill>
                </w14:textFill>
              </w:rPr>
            </w:pPr>
            <w:r>
              <w:rPr>
                <w:rFonts w:hint="eastAsia" w:ascii="黑体" w:hAnsi="黑体" w:eastAsia="黑体" w:cs="黑体"/>
                <w:i w:val="0"/>
                <w:iCs w:val="0"/>
                <w:color w:val="000000" w:themeColor="text1"/>
                <w:spacing w:val="0"/>
                <w:kern w:val="0"/>
                <w:sz w:val="21"/>
                <w:szCs w:val="21"/>
                <w:u w:val="none"/>
                <w:lang w:val="en-US" w:eastAsia="zh-CN" w:bidi="ar"/>
                <w14:textFill>
                  <w14:solidFill>
                    <w14:schemeClr w14:val="tx1"/>
                  </w14:solidFill>
                </w14:textFill>
              </w:rPr>
              <w:t>日常公用经费</w:t>
            </w:r>
          </w:p>
        </w:tc>
        <w:tc>
          <w:tcPr>
            <w:tcW w:w="1550" w:type="pct"/>
            <w:gridSpan w:val="2"/>
            <w:tcBorders>
              <w:top w:val="single" w:color="000000" w:sz="4" w:space="0"/>
              <w:left w:val="single" w:color="000000" w:sz="4" w:space="0"/>
              <w:bottom w:val="single" w:color="000000" w:sz="4" w:space="0"/>
              <w:right w:val="single" w:color="000000" w:sz="4" w:space="0"/>
            </w:tcBorders>
            <w:noWrap/>
            <w:vAlign w:val="center"/>
          </w:tcPr>
          <w:p w14:paraId="17968F4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黑体" w:hAnsi="黑体" w:eastAsia="黑体" w:cs="黑体"/>
                <w:i w:val="0"/>
                <w:iCs w:val="0"/>
                <w:color w:val="000000" w:themeColor="text1"/>
                <w:spacing w:val="0"/>
                <w:sz w:val="21"/>
                <w:szCs w:val="21"/>
                <w:u w:val="none"/>
                <w14:textFill>
                  <w14:solidFill>
                    <w14:schemeClr w14:val="tx1"/>
                  </w14:solidFill>
                </w14:textFill>
              </w:rPr>
            </w:pPr>
            <w:r>
              <w:rPr>
                <w:rFonts w:hint="eastAsia" w:ascii="黑体" w:hAnsi="黑体" w:eastAsia="黑体" w:cs="黑体"/>
                <w:i w:val="0"/>
                <w:iCs w:val="0"/>
                <w:color w:val="000000" w:themeColor="text1"/>
                <w:spacing w:val="0"/>
                <w:kern w:val="0"/>
                <w:sz w:val="21"/>
                <w:szCs w:val="21"/>
                <w:u w:val="none"/>
                <w:lang w:val="en-US" w:eastAsia="zh-CN" w:bidi="ar"/>
                <w14:textFill>
                  <w14:solidFill>
                    <w14:schemeClr w14:val="tx1"/>
                  </w14:solidFill>
                </w14:textFill>
              </w:rPr>
              <w:t>小计</w:t>
            </w:r>
          </w:p>
        </w:tc>
      </w:tr>
      <w:tr w14:paraId="3E2D6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640" w:type="pct"/>
            <w:vMerge w:val="continue"/>
            <w:tcBorders>
              <w:top w:val="single" w:color="000000" w:sz="4" w:space="0"/>
              <w:left w:val="single" w:color="000000" w:sz="4" w:space="0"/>
              <w:bottom w:val="nil"/>
              <w:right w:val="single" w:color="000000" w:sz="4" w:space="0"/>
            </w:tcBorders>
            <w:noWrap/>
            <w:vAlign w:val="center"/>
          </w:tcPr>
          <w:p w14:paraId="1FA8D55E">
            <w:pPr>
              <w:keepNext w:val="0"/>
              <w:keepLines w:val="0"/>
              <w:pageBreakBefore w:val="0"/>
              <w:widowControl/>
              <w:kinsoku/>
              <w:wordWrap/>
              <w:overflowPunct/>
              <w:topLinePunct w:val="0"/>
              <w:autoSpaceDE/>
              <w:autoSpaceDN/>
              <w:bidi w:val="0"/>
              <w:adjustRightInd/>
              <w:snapToGrid/>
              <w:spacing w:line="400" w:lineRule="exact"/>
              <w:jc w:val="center"/>
              <w:rPr>
                <w:rFonts w:hint="eastAsia" w:ascii="黑体" w:hAnsi="黑体" w:eastAsia="黑体" w:cs="黑体"/>
                <w:i w:val="0"/>
                <w:iCs w:val="0"/>
                <w:color w:val="000000" w:themeColor="text1"/>
                <w:spacing w:val="0"/>
                <w:sz w:val="21"/>
                <w:szCs w:val="21"/>
                <w:u w:val="none"/>
                <w14:textFill>
                  <w14:solidFill>
                    <w14:schemeClr w14:val="tx1"/>
                  </w14:solidFill>
                </w14:textFill>
              </w:rPr>
            </w:pPr>
          </w:p>
        </w:tc>
        <w:tc>
          <w:tcPr>
            <w:tcW w:w="691" w:type="pct"/>
            <w:tcBorders>
              <w:top w:val="single" w:color="000000" w:sz="4" w:space="0"/>
              <w:left w:val="single" w:color="000000" w:sz="4" w:space="0"/>
              <w:bottom w:val="single" w:color="000000" w:sz="4" w:space="0"/>
              <w:right w:val="single" w:color="000000" w:sz="4" w:space="0"/>
            </w:tcBorders>
            <w:noWrap/>
            <w:vAlign w:val="center"/>
          </w:tcPr>
          <w:p w14:paraId="025F0C2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黑体" w:hAnsi="黑体" w:eastAsia="黑体" w:cs="黑体"/>
                <w:i w:val="0"/>
                <w:iCs w:val="0"/>
                <w:color w:val="000000" w:themeColor="text1"/>
                <w:spacing w:val="0"/>
                <w:sz w:val="21"/>
                <w:szCs w:val="21"/>
                <w:u w:val="none"/>
                <w14:textFill>
                  <w14:solidFill>
                    <w14:schemeClr w14:val="tx1"/>
                  </w14:solidFill>
                </w14:textFill>
              </w:rPr>
            </w:pPr>
            <w:r>
              <w:rPr>
                <w:rFonts w:hint="eastAsia" w:ascii="黑体" w:hAnsi="黑体" w:eastAsia="黑体" w:cs="黑体"/>
                <w:i w:val="0"/>
                <w:iCs w:val="0"/>
                <w:color w:val="000000" w:themeColor="text1"/>
                <w:spacing w:val="0"/>
                <w:kern w:val="0"/>
                <w:sz w:val="21"/>
                <w:szCs w:val="21"/>
                <w:u w:val="none"/>
                <w:lang w:val="en-US" w:eastAsia="zh-CN" w:bidi="ar"/>
                <w14:textFill>
                  <w14:solidFill>
                    <w14:schemeClr w14:val="tx1"/>
                  </w14:solidFill>
                </w14:textFill>
              </w:rPr>
              <w:t>金额</w:t>
            </w:r>
          </w:p>
        </w:tc>
        <w:tc>
          <w:tcPr>
            <w:tcW w:w="742" w:type="pct"/>
            <w:tcBorders>
              <w:top w:val="single" w:color="000000" w:sz="4" w:space="0"/>
              <w:left w:val="single" w:color="000000" w:sz="4" w:space="0"/>
              <w:bottom w:val="single" w:color="000000" w:sz="4" w:space="0"/>
              <w:right w:val="single" w:color="000000" w:sz="4" w:space="0"/>
            </w:tcBorders>
            <w:noWrap/>
            <w:vAlign w:val="center"/>
          </w:tcPr>
          <w:p w14:paraId="203E862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黑体" w:hAnsi="黑体" w:eastAsia="黑体" w:cs="黑体"/>
                <w:i w:val="0"/>
                <w:iCs w:val="0"/>
                <w:color w:val="000000" w:themeColor="text1"/>
                <w:spacing w:val="0"/>
                <w:sz w:val="21"/>
                <w:szCs w:val="21"/>
                <w:u w:val="none"/>
                <w14:textFill>
                  <w14:solidFill>
                    <w14:schemeClr w14:val="tx1"/>
                  </w14:solidFill>
                </w14:textFill>
              </w:rPr>
            </w:pPr>
            <w:r>
              <w:rPr>
                <w:rFonts w:hint="eastAsia" w:ascii="黑体" w:hAnsi="黑体" w:eastAsia="黑体" w:cs="黑体"/>
                <w:i w:val="0"/>
                <w:iCs w:val="0"/>
                <w:color w:val="000000" w:themeColor="text1"/>
                <w:spacing w:val="0"/>
                <w:kern w:val="0"/>
                <w:sz w:val="21"/>
                <w:szCs w:val="21"/>
                <w:u w:val="none"/>
                <w:lang w:val="en-US" w:eastAsia="zh-CN" w:bidi="ar"/>
                <w14:textFill>
                  <w14:solidFill>
                    <w14:schemeClr w14:val="tx1"/>
                  </w14:solidFill>
                </w14:textFill>
              </w:rPr>
              <w:t>进度</w:t>
            </w:r>
          </w:p>
        </w:tc>
        <w:tc>
          <w:tcPr>
            <w:tcW w:w="588" w:type="pct"/>
            <w:tcBorders>
              <w:top w:val="single" w:color="000000" w:sz="4" w:space="0"/>
              <w:left w:val="single" w:color="000000" w:sz="4" w:space="0"/>
              <w:bottom w:val="single" w:color="000000" w:sz="4" w:space="0"/>
              <w:right w:val="single" w:color="000000" w:sz="4" w:space="0"/>
            </w:tcBorders>
            <w:noWrap/>
            <w:vAlign w:val="center"/>
          </w:tcPr>
          <w:p w14:paraId="3F5C0EF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黑体" w:hAnsi="黑体" w:eastAsia="黑体" w:cs="黑体"/>
                <w:i w:val="0"/>
                <w:iCs w:val="0"/>
                <w:color w:val="000000" w:themeColor="text1"/>
                <w:spacing w:val="0"/>
                <w:sz w:val="21"/>
                <w:szCs w:val="21"/>
                <w:u w:val="none"/>
                <w14:textFill>
                  <w14:solidFill>
                    <w14:schemeClr w14:val="tx1"/>
                  </w14:solidFill>
                </w14:textFill>
              </w:rPr>
            </w:pPr>
            <w:r>
              <w:rPr>
                <w:rFonts w:hint="eastAsia" w:ascii="黑体" w:hAnsi="黑体" w:eastAsia="黑体" w:cs="黑体"/>
                <w:i w:val="0"/>
                <w:iCs w:val="0"/>
                <w:color w:val="000000" w:themeColor="text1"/>
                <w:spacing w:val="0"/>
                <w:kern w:val="0"/>
                <w:sz w:val="21"/>
                <w:szCs w:val="21"/>
                <w:u w:val="none"/>
                <w:lang w:val="en-US" w:eastAsia="zh-CN" w:bidi="ar"/>
                <w14:textFill>
                  <w14:solidFill>
                    <w14:schemeClr w14:val="tx1"/>
                  </w14:solidFill>
                </w14:textFill>
              </w:rPr>
              <w:t>金额</w:t>
            </w:r>
          </w:p>
        </w:tc>
        <w:tc>
          <w:tcPr>
            <w:tcW w:w="785" w:type="pct"/>
            <w:tcBorders>
              <w:top w:val="single" w:color="000000" w:sz="4" w:space="0"/>
              <w:left w:val="single" w:color="000000" w:sz="4" w:space="0"/>
              <w:bottom w:val="single" w:color="000000" w:sz="4" w:space="0"/>
              <w:right w:val="single" w:color="000000" w:sz="4" w:space="0"/>
            </w:tcBorders>
            <w:noWrap/>
            <w:vAlign w:val="center"/>
          </w:tcPr>
          <w:p w14:paraId="258AB1E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黑体" w:hAnsi="黑体" w:eastAsia="黑体" w:cs="黑体"/>
                <w:i w:val="0"/>
                <w:iCs w:val="0"/>
                <w:color w:val="000000" w:themeColor="text1"/>
                <w:spacing w:val="0"/>
                <w:sz w:val="21"/>
                <w:szCs w:val="21"/>
                <w:u w:val="none"/>
                <w14:textFill>
                  <w14:solidFill>
                    <w14:schemeClr w14:val="tx1"/>
                  </w14:solidFill>
                </w14:textFill>
              </w:rPr>
            </w:pPr>
            <w:r>
              <w:rPr>
                <w:rFonts w:hint="eastAsia" w:ascii="黑体" w:hAnsi="黑体" w:eastAsia="黑体" w:cs="黑体"/>
                <w:i w:val="0"/>
                <w:iCs w:val="0"/>
                <w:color w:val="000000" w:themeColor="text1"/>
                <w:spacing w:val="0"/>
                <w:kern w:val="0"/>
                <w:sz w:val="21"/>
                <w:szCs w:val="21"/>
                <w:u w:val="none"/>
                <w:lang w:val="en-US" w:eastAsia="zh-CN" w:bidi="ar"/>
                <w14:textFill>
                  <w14:solidFill>
                    <w14:schemeClr w14:val="tx1"/>
                  </w14:solidFill>
                </w14:textFill>
              </w:rPr>
              <w:t>进度</w:t>
            </w:r>
          </w:p>
        </w:tc>
        <w:tc>
          <w:tcPr>
            <w:tcW w:w="708" w:type="pct"/>
            <w:tcBorders>
              <w:top w:val="single" w:color="000000" w:sz="4" w:space="0"/>
              <w:left w:val="single" w:color="000000" w:sz="4" w:space="0"/>
              <w:bottom w:val="single" w:color="000000" w:sz="4" w:space="0"/>
              <w:right w:val="single" w:color="000000" w:sz="4" w:space="0"/>
            </w:tcBorders>
            <w:noWrap/>
            <w:vAlign w:val="center"/>
          </w:tcPr>
          <w:p w14:paraId="494B18C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黑体" w:hAnsi="黑体" w:eastAsia="黑体" w:cs="黑体"/>
                <w:i w:val="0"/>
                <w:iCs w:val="0"/>
                <w:color w:val="000000" w:themeColor="text1"/>
                <w:spacing w:val="0"/>
                <w:sz w:val="21"/>
                <w:szCs w:val="21"/>
                <w:u w:val="none"/>
                <w14:textFill>
                  <w14:solidFill>
                    <w14:schemeClr w14:val="tx1"/>
                  </w14:solidFill>
                </w14:textFill>
              </w:rPr>
            </w:pPr>
            <w:r>
              <w:rPr>
                <w:rFonts w:hint="eastAsia" w:ascii="黑体" w:hAnsi="黑体" w:eastAsia="黑体" w:cs="黑体"/>
                <w:i w:val="0"/>
                <w:iCs w:val="0"/>
                <w:color w:val="000000" w:themeColor="text1"/>
                <w:spacing w:val="0"/>
                <w:kern w:val="0"/>
                <w:sz w:val="21"/>
                <w:szCs w:val="21"/>
                <w:u w:val="none"/>
                <w:lang w:val="en-US" w:eastAsia="zh-CN" w:bidi="ar"/>
                <w14:textFill>
                  <w14:solidFill>
                    <w14:schemeClr w14:val="tx1"/>
                  </w14:solidFill>
                </w14:textFill>
              </w:rPr>
              <w:t>金额</w:t>
            </w:r>
          </w:p>
        </w:tc>
        <w:tc>
          <w:tcPr>
            <w:tcW w:w="841" w:type="pct"/>
            <w:tcBorders>
              <w:top w:val="single" w:color="000000" w:sz="4" w:space="0"/>
              <w:left w:val="single" w:color="000000" w:sz="4" w:space="0"/>
              <w:bottom w:val="single" w:color="000000" w:sz="4" w:space="0"/>
              <w:right w:val="single" w:color="000000" w:sz="4" w:space="0"/>
            </w:tcBorders>
            <w:noWrap/>
            <w:vAlign w:val="center"/>
          </w:tcPr>
          <w:p w14:paraId="207183C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黑体" w:hAnsi="黑体" w:eastAsia="黑体" w:cs="黑体"/>
                <w:i w:val="0"/>
                <w:iCs w:val="0"/>
                <w:color w:val="000000" w:themeColor="text1"/>
                <w:spacing w:val="0"/>
                <w:sz w:val="21"/>
                <w:szCs w:val="21"/>
                <w:u w:val="none"/>
                <w14:textFill>
                  <w14:solidFill>
                    <w14:schemeClr w14:val="tx1"/>
                  </w14:solidFill>
                </w14:textFill>
              </w:rPr>
            </w:pPr>
            <w:r>
              <w:rPr>
                <w:rFonts w:hint="eastAsia" w:ascii="黑体" w:hAnsi="黑体" w:eastAsia="黑体" w:cs="黑体"/>
                <w:i w:val="0"/>
                <w:iCs w:val="0"/>
                <w:color w:val="000000" w:themeColor="text1"/>
                <w:spacing w:val="0"/>
                <w:kern w:val="0"/>
                <w:sz w:val="21"/>
                <w:szCs w:val="21"/>
                <w:u w:val="none"/>
                <w:lang w:val="en-US" w:eastAsia="zh-CN" w:bidi="ar"/>
                <w14:textFill>
                  <w14:solidFill>
                    <w14:schemeClr w14:val="tx1"/>
                  </w14:solidFill>
                </w14:textFill>
              </w:rPr>
              <w:t>进度</w:t>
            </w:r>
          </w:p>
        </w:tc>
      </w:tr>
      <w:tr w14:paraId="53E477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640" w:type="pct"/>
            <w:tcBorders>
              <w:top w:val="single" w:color="000000" w:sz="4" w:space="0"/>
              <w:left w:val="single" w:color="000000" w:sz="4" w:space="0"/>
              <w:bottom w:val="nil"/>
              <w:right w:val="single" w:color="000000" w:sz="4" w:space="0"/>
            </w:tcBorders>
            <w:noWrap/>
            <w:vAlign w:val="center"/>
          </w:tcPr>
          <w:p w14:paraId="7443BE7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000000" w:themeColor="text1"/>
                <w:spacing w:val="0"/>
                <w:sz w:val="21"/>
                <w:szCs w:val="21"/>
                <w:u w:val="none"/>
                <w14:textFill>
                  <w14:solidFill>
                    <w14:schemeClr w14:val="tx1"/>
                  </w14:solidFill>
                </w14:textFill>
              </w:rPr>
            </w:pPr>
            <w:r>
              <w:rPr>
                <w:rFonts w:hint="eastAsia" w:ascii="仿宋_GB2312" w:hAnsi="仿宋_GB2312" w:eastAsia="仿宋_GB2312" w:cs="仿宋_GB2312"/>
                <w:i w:val="0"/>
                <w:iCs w:val="0"/>
                <w:color w:val="000000" w:themeColor="text1"/>
                <w:spacing w:val="0"/>
                <w:kern w:val="0"/>
                <w:sz w:val="21"/>
                <w:szCs w:val="21"/>
                <w:u w:val="none"/>
                <w:lang w:val="en-US" w:eastAsia="zh-CN" w:bidi="ar"/>
                <w14:textFill>
                  <w14:solidFill>
                    <w14:schemeClr w14:val="tx1"/>
                  </w14:solidFill>
                </w14:textFill>
              </w:rPr>
              <w:t>预算</w:t>
            </w:r>
          </w:p>
        </w:tc>
        <w:tc>
          <w:tcPr>
            <w:tcW w:w="691" w:type="pct"/>
            <w:tcBorders>
              <w:top w:val="single" w:color="000000" w:sz="4" w:space="0"/>
              <w:left w:val="single" w:color="000000" w:sz="4" w:space="0"/>
              <w:bottom w:val="single" w:color="000000" w:sz="4" w:space="0"/>
              <w:right w:val="single" w:color="000000" w:sz="4" w:space="0"/>
            </w:tcBorders>
            <w:noWrap/>
            <w:vAlign w:val="center"/>
          </w:tcPr>
          <w:p w14:paraId="0329461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仿宋_GB2312" w:hAnsi="仿宋_GB2312" w:eastAsia="仿宋_GB2312" w:cs="仿宋_GB2312"/>
                <w:i w:val="0"/>
                <w:iCs w:val="0"/>
                <w:color w:val="000000" w:themeColor="text1"/>
                <w:spacing w:val="0"/>
                <w:sz w:val="21"/>
                <w:szCs w:val="21"/>
                <w:u w:val="none"/>
                <w:lang w:val="en-US" w:eastAsia="zh-CN"/>
                <w14:textFill>
                  <w14:solidFill>
                    <w14:schemeClr w14:val="tx1"/>
                  </w14:solidFill>
                </w14:textFill>
              </w:rPr>
            </w:pPr>
            <w:r>
              <w:rPr>
                <w:rFonts w:hint="eastAsia" w:ascii="Times New Roman" w:hAnsi="Times New Roman" w:eastAsia="仿宋_GB2312" w:cs="仿宋_GB2312"/>
                <w:i w:val="0"/>
                <w:iCs w:val="0"/>
                <w:color w:val="000000" w:themeColor="text1"/>
                <w:spacing w:val="0"/>
                <w:sz w:val="21"/>
                <w:szCs w:val="21"/>
                <w:u w:val="none"/>
                <w:lang w:val="en-US" w:eastAsia="zh-CN"/>
                <w14:textFill>
                  <w14:solidFill>
                    <w14:schemeClr w14:val="tx1"/>
                  </w14:solidFill>
                </w14:textFill>
              </w:rPr>
              <w:t>126</w:t>
            </w:r>
            <w:r>
              <w:rPr>
                <w:rFonts w:hint="eastAsia" w:ascii="仿宋_GB2312" w:hAnsi="仿宋_GB2312" w:eastAsia="仿宋_GB2312" w:cs="仿宋_GB2312"/>
                <w:i w:val="0"/>
                <w:iCs w:val="0"/>
                <w:color w:val="000000" w:themeColor="text1"/>
                <w:spacing w:val="0"/>
                <w:sz w:val="21"/>
                <w:szCs w:val="21"/>
                <w:u w:val="none"/>
                <w:lang w:val="en-US" w:eastAsia="zh-CN"/>
                <w14:textFill>
                  <w14:solidFill>
                    <w14:schemeClr w14:val="tx1"/>
                  </w14:solidFill>
                </w14:textFill>
              </w:rPr>
              <w:t>.</w:t>
            </w:r>
            <w:r>
              <w:rPr>
                <w:rFonts w:hint="eastAsia" w:ascii="Times New Roman" w:hAnsi="Times New Roman" w:eastAsia="仿宋_GB2312" w:cs="仿宋_GB2312"/>
                <w:i w:val="0"/>
                <w:iCs w:val="0"/>
                <w:color w:val="000000" w:themeColor="text1"/>
                <w:spacing w:val="0"/>
                <w:sz w:val="21"/>
                <w:szCs w:val="21"/>
                <w:u w:val="none"/>
                <w:lang w:val="en-US" w:eastAsia="zh-CN"/>
                <w14:textFill>
                  <w14:solidFill>
                    <w14:schemeClr w14:val="tx1"/>
                  </w14:solidFill>
                </w14:textFill>
              </w:rPr>
              <w:t>8</w:t>
            </w:r>
          </w:p>
        </w:tc>
        <w:tc>
          <w:tcPr>
            <w:tcW w:w="742" w:type="pct"/>
            <w:tcBorders>
              <w:top w:val="single" w:color="000000" w:sz="4" w:space="0"/>
              <w:left w:val="single" w:color="000000" w:sz="4" w:space="0"/>
              <w:bottom w:val="single" w:color="000000" w:sz="4" w:space="0"/>
              <w:right w:val="single" w:color="000000" w:sz="4" w:space="0"/>
            </w:tcBorders>
            <w:noWrap/>
            <w:vAlign w:val="center"/>
          </w:tcPr>
          <w:p w14:paraId="4DD0FB9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000000" w:themeColor="text1"/>
                <w:spacing w:val="0"/>
                <w:sz w:val="21"/>
                <w:szCs w:val="21"/>
                <w:u w:val="none"/>
                <w14:textFill>
                  <w14:solidFill>
                    <w14:schemeClr w14:val="tx1"/>
                  </w14:solidFill>
                </w14:textFill>
              </w:rPr>
            </w:pPr>
            <w:r>
              <w:rPr>
                <w:rFonts w:hint="eastAsia" w:ascii="仿宋_GB2312" w:hAnsi="仿宋_GB2312" w:eastAsia="仿宋_GB2312" w:cs="仿宋_GB2312"/>
                <w:i w:val="0"/>
                <w:iCs w:val="0"/>
                <w:color w:val="000000" w:themeColor="text1"/>
                <w:spacing w:val="0"/>
                <w:kern w:val="0"/>
                <w:sz w:val="21"/>
                <w:szCs w:val="21"/>
                <w:u w:val="none"/>
                <w:lang w:val="en-US" w:eastAsia="zh-CN" w:bidi="ar"/>
                <w14:textFill>
                  <w14:solidFill>
                    <w14:schemeClr w14:val="tx1"/>
                  </w14:solidFill>
                </w14:textFill>
              </w:rPr>
              <w:t>—</w:t>
            </w:r>
          </w:p>
        </w:tc>
        <w:tc>
          <w:tcPr>
            <w:tcW w:w="588" w:type="pct"/>
            <w:tcBorders>
              <w:top w:val="single" w:color="000000" w:sz="4" w:space="0"/>
              <w:left w:val="single" w:color="000000" w:sz="4" w:space="0"/>
              <w:bottom w:val="single" w:color="000000" w:sz="4" w:space="0"/>
              <w:right w:val="single" w:color="000000" w:sz="4" w:space="0"/>
            </w:tcBorders>
            <w:noWrap/>
            <w:vAlign w:val="center"/>
          </w:tcPr>
          <w:p w14:paraId="19E7E72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仿宋_GB2312" w:hAnsi="仿宋_GB2312" w:eastAsia="仿宋_GB2312" w:cs="仿宋_GB2312"/>
                <w:i w:val="0"/>
                <w:iCs w:val="0"/>
                <w:color w:val="000000" w:themeColor="text1"/>
                <w:spacing w:val="0"/>
                <w:sz w:val="21"/>
                <w:szCs w:val="21"/>
                <w:u w:val="none"/>
                <w:lang w:val="en-US" w:eastAsia="zh-CN"/>
                <w14:textFill>
                  <w14:solidFill>
                    <w14:schemeClr w14:val="tx1"/>
                  </w14:solidFill>
                </w14:textFill>
              </w:rPr>
            </w:pPr>
            <w:r>
              <w:rPr>
                <w:rFonts w:hint="eastAsia" w:ascii="Times New Roman" w:hAnsi="Times New Roman" w:eastAsia="仿宋_GB2312" w:cs="仿宋_GB2312"/>
                <w:i w:val="0"/>
                <w:iCs w:val="0"/>
                <w:color w:val="000000" w:themeColor="text1"/>
                <w:spacing w:val="0"/>
                <w:sz w:val="21"/>
                <w:szCs w:val="21"/>
                <w:u w:val="none"/>
                <w:lang w:val="en-US" w:eastAsia="zh-CN"/>
                <w14:textFill>
                  <w14:solidFill>
                    <w14:schemeClr w14:val="tx1"/>
                  </w14:solidFill>
                </w14:textFill>
              </w:rPr>
              <w:t>24</w:t>
            </w:r>
            <w:r>
              <w:rPr>
                <w:rFonts w:hint="eastAsia" w:ascii="仿宋_GB2312" w:hAnsi="仿宋_GB2312" w:eastAsia="仿宋_GB2312" w:cs="仿宋_GB2312"/>
                <w:i w:val="0"/>
                <w:iCs w:val="0"/>
                <w:color w:val="000000" w:themeColor="text1"/>
                <w:spacing w:val="0"/>
                <w:sz w:val="21"/>
                <w:szCs w:val="21"/>
                <w:u w:val="none"/>
                <w:lang w:val="en-US" w:eastAsia="zh-CN"/>
                <w14:textFill>
                  <w14:solidFill>
                    <w14:schemeClr w14:val="tx1"/>
                  </w14:solidFill>
                </w14:textFill>
              </w:rPr>
              <w:t>.</w:t>
            </w:r>
            <w:r>
              <w:rPr>
                <w:rFonts w:hint="eastAsia" w:ascii="Times New Roman" w:hAnsi="Times New Roman" w:eastAsia="仿宋_GB2312" w:cs="仿宋_GB2312"/>
                <w:i w:val="0"/>
                <w:iCs w:val="0"/>
                <w:color w:val="000000" w:themeColor="text1"/>
                <w:spacing w:val="0"/>
                <w:sz w:val="21"/>
                <w:szCs w:val="21"/>
                <w:u w:val="none"/>
                <w:lang w:val="en-US" w:eastAsia="zh-CN"/>
                <w14:textFill>
                  <w14:solidFill>
                    <w14:schemeClr w14:val="tx1"/>
                  </w14:solidFill>
                </w14:textFill>
              </w:rPr>
              <w:t>46</w:t>
            </w:r>
            <w:r>
              <w:rPr>
                <w:rFonts w:hint="eastAsia" w:ascii="仿宋_GB2312" w:hAnsi="仿宋_GB2312" w:eastAsia="仿宋_GB2312" w:cs="仿宋_GB2312"/>
                <w:i w:val="0"/>
                <w:iCs w:val="0"/>
                <w:color w:val="000000" w:themeColor="text1"/>
                <w:spacing w:val="0"/>
                <w:sz w:val="21"/>
                <w:szCs w:val="21"/>
                <w:u w:val="none"/>
                <w:lang w:val="en-US" w:eastAsia="zh-CN"/>
                <w14:textFill>
                  <w14:solidFill>
                    <w14:schemeClr w14:val="tx1"/>
                  </w14:solidFill>
                </w14:textFill>
              </w:rPr>
              <w:t xml:space="preserve"> </w:t>
            </w:r>
          </w:p>
        </w:tc>
        <w:tc>
          <w:tcPr>
            <w:tcW w:w="785" w:type="pct"/>
            <w:tcBorders>
              <w:top w:val="single" w:color="000000" w:sz="4" w:space="0"/>
              <w:left w:val="single" w:color="000000" w:sz="4" w:space="0"/>
              <w:bottom w:val="single" w:color="000000" w:sz="4" w:space="0"/>
              <w:right w:val="single" w:color="000000" w:sz="4" w:space="0"/>
            </w:tcBorders>
            <w:noWrap/>
            <w:vAlign w:val="center"/>
          </w:tcPr>
          <w:p w14:paraId="621AC81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000000" w:themeColor="text1"/>
                <w:spacing w:val="0"/>
                <w:sz w:val="21"/>
                <w:szCs w:val="21"/>
                <w:u w:val="none"/>
                <w14:textFill>
                  <w14:solidFill>
                    <w14:schemeClr w14:val="tx1"/>
                  </w14:solidFill>
                </w14:textFill>
              </w:rPr>
            </w:pPr>
            <w:r>
              <w:rPr>
                <w:rFonts w:hint="eastAsia" w:ascii="仿宋_GB2312" w:hAnsi="仿宋_GB2312" w:eastAsia="仿宋_GB2312" w:cs="仿宋_GB2312"/>
                <w:i w:val="0"/>
                <w:iCs w:val="0"/>
                <w:color w:val="000000" w:themeColor="text1"/>
                <w:spacing w:val="0"/>
                <w:kern w:val="0"/>
                <w:sz w:val="21"/>
                <w:szCs w:val="21"/>
                <w:u w:val="none"/>
                <w:lang w:val="en-US" w:eastAsia="zh-CN" w:bidi="ar"/>
                <w14:textFill>
                  <w14:solidFill>
                    <w14:schemeClr w14:val="tx1"/>
                  </w14:solidFill>
                </w14:textFill>
              </w:rPr>
              <w:t>—</w:t>
            </w:r>
          </w:p>
        </w:tc>
        <w:tc>
          <w:tcPr>
            <w:tcW w:w="708" w:type="pct"/>
            <w:tcBorders>
              <w:top w:val="single" w:color="000000" w:sz="4" w:space="0"/>
              <w:left w:val="single" w:color="000000" w:sz="4" w:space="0"/>
              <w:bottom w:val="single" w:color="000000" w:sz="4" w:space="0"/>
              <w:right w:val="single" w:color="000000" w:sz="4" w:space="0"/>
            </w:tcBorders>
            <w:noWrap/>
            <w:vAlign w:val="center"/>
          </w:tcPr>
          <w:p w14:paraId="7FD6B64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仿宋_GB2312" w:hAnsi="仿宋_GB2312" w:eastAsia="仿宋_GB2312" w:cs="仿宋_GB2312"/>
                <w:i w:val="0"/>
                <w:iCs w:val="0"/>
                <w:color w:val="000000" w:themeColor="text1"/>
                <w:spacing w:val="0"/>
                <w:sz w:val="21"/>
                <w:szCs w:val="21"/>
                <w:u w:val="none"/>
                <w:lang w:val="en-US"/>
                <w14:textFill>
                  <w14:solidFill>
                    <w14:schemeClr w14:val="tx1"/>
                  </w14:solidFill>
                </w14:textFill>
              </w:rPr>
            </w:pPr>
            <w:r>
              <w:rPr>
                <w:rFonts w:hint="eastAsia" w:ascii="Times New Roman" w:hAnsi="Times New Roman" w:eastAsia="仿宋_GB2312" w:cs="仿宋_GB2312"/>
                <w:i w:val="0"/>
                <w:iCs w:val="0"/>
                <w:color w:val="000000" w:themeColor="text1"/>
                <w:spacing w:val="0"/>
                <w:kern w:val="0"/>
                <w:sz w:val="21"/>
                <w:szCs w:val="21"/>
                <w:u w:val="none"/>
                <w:lang w:val="en-US" w:eastAsia="zh-CN" w:bidi="ar"/>
                <w14:textFill>
                  <w14:solidFill>
                    <w14:schemeClr w14:val="tx1"/>
                  </w14:solidFill>
                </w14:textFill>
              </w:rPr>
              <w:t>151</w:t>
            </w:r>
            <w:r>
              <w:rPr>
                <w:rFonts w:hint="eastAsia" w:ascii="仿宋_GB2312" w:hAnsi="仿宋_GB2312" w:eastAsia="仿宋_GB2312" w:cs="仿宋_GB2312"/>
                <w:i w:val="0"/>
                <w:iCs w:val="0"/>
                <w:color w:val="000000" w:themeColor="text1"/>
                <w:spacing w:val="0"/>
                <w:kern w:val="0"/>
                <w:sz w:val="21"/>
                <w:szCs w:val="21"/>
                <w:u w:val="none"/>
                <w:lang w:val="en-US" w:eastAsia="zh-CN" w:bidi="ar"/>
                <w14:textFill>
                  <w14:solidFill>
                    <w14:schemeClr w14:val="tx1"/>
                  </w14:solidFill>
                </w14:textFill>
              </w:rPr>
              <w:t>.</w:t>
            </w:r>
            <w:r>
              <w:rPr>
                <w:rFonts w:hint="eastAsia" w:ascii="Times New Roman" w:hAnsi="Times New Roman" w:eastAsia="仿宋_GB2312" w:cs="仿宋_GB2312"/>
                <w:i w:val="0"/>
                <w:iCs w:val="0"/>
                <w:color w:val="000000" w:themeColor="text1"/>
                <w:spacing w:val="0"/>
                <w:kern w:val="0"/>
                <w:sz w:val="21"/>
                <w:szCs w:val="21"/>
                <w:u w:val="none"/>
                <w:lang w:val="en-US" w:eastAsia="zh-CN" w:bidi="ar"/>
                <w14:textFill>
                  <w14:solidFill>
                    <w14:schemeClr w14:val="tx1"/>
                  </w14:solidFill>
                </w14:textFill>
              </w:rPr>
              <w:t>26</w:t>
            </w:r>
          </w:p>
        </w:tc>
        <w:tc>
          <w:tcPr>
            <w:tcW w:w="841" w:type="pct"/>
            <w:tcBorders>
              <w:top w:val="single" w:color="000000" w:sz="4" w:space="0"/>
              <w:left w:val="single" w:color="000000" w:sz="4" w:space="0"/>
              <w:bottom w:val="single" w:color="000000" w:sz="4" w:space="0"/>
              <w:right w:val="single" w:color="000000" w:sz="4" w:space="0"/>
            </w:tcBorders>
            <w:noWrap/>
            <w:vAlign w:val="center"/>
          </w:tcPr>
          <w:p w14:paraId="4CC7780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000000" w:themeColor="text1"/>
                <w:spacing w:val="0"/>
                <w:sz w:val="21"/>
                <w:szCs w:val="21"/>
                <w:u w:val="none"/>
                <w14:textFill>
                  <w14:solidFill>
                    <w14:schemeClr w14:val="tx1"/>
                  </w14:solidFill>
                </w14:textFill>
              </w:rPr>
            </w:pPr>
            <w:r>
              <w:rPr>
                <w:rFonts w:hint="eastAsia" w:ascii="仿宋_GB2312" w:hAnsi="仿宋_GB2312" w:eastAsia="仿宋_GB2312" w:cs="仿宋_GB2312"/>
                <w:i w:val="0"/>
                <w:iCs w:val="0"/>
                <w:color w:val="000000" w:themeColor="text1"/>
                <w:spacing w:val="0"/>
                <w:kern w:val="0"/>
                <w:sz w:val="21"/>
                <w:szCs w:val="21"/>
                <w:u w:val="none"/>
                <w:lang w:val="en-US" w:eastAsia="zh-CN" w:bidi="ar"/>
                <w14:textFill>
                  <w14:solidFill>
                    <w14:schemeClr w14:val="tx1"/>
                  </w14:solidFill>
                </w14:textFill>
              </w:rPr>
              <w:t>—</w:t>
            </w:r>
          </w:p>
        </w:tc>
      </w:tr>
      <w:tr w14:paraId="266140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640" w:type="pct"/>
            <w:tcBorders>
              <w:top w:val="single" w:color="000000" w:sz="4" w:space="0"/>
              <w:left w:val="single" w:color="000000" w:sz="4" w:space="0"/>
              <w:bottom w:val="single" w:color="000000" w:sz="4" w:space="0"/>
              <w:right w:val="single" w:color="000000" w:sz="4" w:space="0"/>
            </w:tcBorders>
            <w:noWrap/>
            <w:vAlign w:val="center"/>
          </w:tcPr>
          <w:p w14:paraId="1F6DE03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000000" w:themeColor="text1"/>
                <w:spacing w:val="0"/>
                <w:sz w:val="21"/>
                <w:szCs w:val="21"/>
                <w:u w:val="none"/>
                <w14:textFill>
                  <w14:solidFill>
                    <w14:schemeClr w14:val="tx1"/>
                  </w14:solidFill>
                </w14:textFill>
              </w:rPr>
            </w:pPr>
            <w:r>
              <w:rPr>
                <w:rFonts w:hint="eastAsia" w:ascii="Times New Roman" w:hAnsi="Times New Roman" w:eastAsia="仿宋_GB2312" w:cs="仿宋_GB2312"/>
                <w:i w:val="0"/>
                <w:iCs w:val="0"/>
                <w:color w:val="000000" w:themeColor="text1"/>
                <w:spacing w:val="0"/>
                <w:kern w:val="0"/>
                <w:sz w:val="21"/>
                <w:szCs w:val="21"/>
                <w:u w:val="none"/>
                <w:lang w:val="en-US" w:eastAsia="zh-CN" w:bidi="ar"/>
                <w14:textFill>
                  <w14:solidFill>
                    <w14:schemeClr w14:val="tx1"/>
                  </w14:solidFill>
                </w14:textFill>
              </w:rPr>
              <w:t>6</w:t>
            </w:r>
            <w:r>
              <w:rPr>
                <w:rFonts w:hint="eastAsia" w:ascii="仿宋_GB2312" w:hAnsi="仿宋_GB2312" w:eastAsia="仿宋_GB2312" w:cs="仿宋_GB2312"/>
                <w:i w:val="0"/>
                <w:iCs w:val="0"/>
                <w:color w:val="000000" w:themeColor="text1"/>
                <w:spacing w:val="0"/>
                <w:kern w:val="0"/>
                <w:sz w:val="21"/>
                <w:szCs w:val="21"/>
                <w:u w:val="none"/>
                <w:lang w:val="en-US" w:eastAsia="zh-CN" w:bidi="ar"/>
                <w14:textFill>
                  <w14:solidFill>
                    <w14:schemeClr w14:val="tx1"/>
                  </w14:solidFill>
                </w14:textFill>
              </w:rPr>
              <w:t>月</w:t>
            </w:r>
          </w:p>
        </w:tc>
        <w:tc>
          <w:tcPr>
            <w:tcW w:w="691" w:type="pct"/>
            <w:tcBorders>
              <w:top w:val="single" w:color="000000" w:sz="4" w:space="0"/>
              <w:left w:val="single" w:color="000000" w:sz="4" w:space="0"/>
              <w:bottom w:val="single" w:color="000000" w:sz="4" w:space="0"/>
              <w:right w:val="single" w:color="000000" w:sz="4" w:space="0"/>
            </w:tcBorders>
            <w:noWrap/>
            <w:vAlign w:val="center"/>
          </w:tcPr>
          <w:p w14:paraId="685E6FF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仿宋_GB2312" w:hAnsi="仿宋_GB2312" w:eastAsia="仿宋_GB2312" w:cs="仿宋_GB2312"/>
                <w:i w:val="0"/>
                <w:iCs w:val="0"/>
                <w:color w:val="000000" w:themeColor="text1"/>
                <w:spacing w:val="0"/>
                <w:sz w:val="21"/>
                <w:szCs w:val="21"/>
                <w:u w:val="none"/>
                <w:lang w:val="en-US"/>
                <w14:textFill>
                  <w14:solidFill>
                    <w14:schemeClr w14:val="tx1"/>
                  </w14:solidFill>
                </w14:textFill>
              </w:rPr>
            </w:pPr>
            <w:r>
              <w:rPr>
                <w:rFonts w:hint="eastAsia" w:ascii="Times New Roman" w:hAnsi="Times New Roman" w:eastAsia="仿宋_GB2312" w:cs="仿宋_GB2312"/>
                <w:i w:val="0"/>
                <w:iCs w:val="0"/>
                <w:color w:val="000000" w:themeColor="text1"/>
                <w:spacing w:val="0"/>
                <w:kern w:val="0"/>
                <w:sz w:val="21"/>
                <w:szCs w:val="21"/>
                <w:u w:val="none"/>
                <w:lang w:val="en-US" w:eastAsia="zh-CN" w:bidi="ar"/>
                <w14:textFill>
                  <w14:solidFill>
                    <w14:schemeClr w14:val="tx1"/>
                  </w14:solidFill>
                </w14:textFill>
              </w:rPr>
              <w:t>27</w:t>
            </w:r>
            <w:r>
              <w:rPr>
                <w:rFonts w:hint="eastAsia" w:ascii="仿宋_GB2312" w:hAnsi="仿宋_GB2312" w:eastAsia="仿宋_GB2312" w:cs="仿宋_GB2312"/>
                <w:i w:val="0"/>
                <w:iCs w:val="0"/>
                <w:color w:val="000000" w:themeColor="text1"/>
                <w:spacing w:val="0"/>
                <w:kern w:val="0"/>
                <w:sz w:val="21"/>
                <w:szCs w:val="21"/>
                <w:u w:val="none"/>
                <w:lang w:val="en-US" w:eastAsia="zh-CN" w:bidi="ar"/>
                <w14:textFill>
                  <w14:solidFill>
                    <w14:schemeClr w14:val="tx1"/>
                  </w14:solidFill>
                </w14:textFill>
              </w:rPr>
              <w:t>.</w:t>
            </w:r>
            <w:r>
              <w:rPr>
                <w:rFonts w:hint="eastAsia" w:ascii="Times New Roman" w:hAnsi="Times New Roman" w:eastAsia="仿宋_GB2312" w:cs="仿宋_GB2312"/>
                <w:i w:val="0"/>
                <w:iCs w:val="0"/>
                <w:color w:val="000000" w:themeColor="text1"/>
                <w:spacing w:val="0"/>
                <w:kern w:val="0"/>
                <w:sz w:val="21"/>
                <w:szCs w:val="21"/>
                <w:u w:val="none"/>
                <w:lang w:val="en-US" w:eastAsia="zh-CN" w:bidi="ar"/>
                <w14:textFill>
                  <w14:solidFill>
                    <w14:schemeClr w14:val="tx1"/>
                  </w14:solidFill>
                </w14:textFill>
              </w:rPr>
              <w:t>79</w:t>
            </w:r>
          </w:p>
        </w:tc>
        <w:tc>
          <w:tcPr>
            <w:tcW w:w="742" w:type="pct"/>
            <w:tcBorders>
              <w:top w:val="single" w:color="000000" w:sz="4" w:space="0"/>
              <w:left w:val="single" w:color="000000" w:sz="4" w:space="0"/>
              <w:bottom w:val="single" w:color="000000" w:sz="4" w:space="0"/>
              <w:right w:val="single" w:color="000000" w:sz="4" w:space="0"/>
            </w:tcBorders>
            <w:noWrap/>
            <w:vAlign w:val="center"/>
          </w:tcPr>
          <w:p w14:paraId="1B17927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仿宋_GB2312" w:hAnsi="仿宋_GB2312" w:eastAsia="仿宋_GB2312" w:cs="仿宋_GB2312"/>
                <w:i w:val="0"/>
                <w:iCs w:val="0"/>
                <w:color w:val="000000" w:themeColor="text1"/>
                <w:spacing w:val="0"/>
                <w:sz w:val="21"/>
                <w:szCs w:val="21"/>
                <w:u w:val="none"/>
                <w:lang w:val="en-US" w:eastAsia="zh-CN"/>
                <w14:textFill>
                  <w14:solidFill>
                    <w14:schemeClr w14:val="tx1"/>
                  </w14:solidFill>
                </w14:textFill>
              </w:rPr>
            </w:pPr>
            <w:r>
              <w:rPr>
                <w:rFonts w:hint="eastAsia" w:ascii="Times New Roman" w:hAnsi="Times New Roman" w:eastAsia="仿宋_GB2312" w:cs="仿宋_GB2312"/>
                <w:i w:val="0"/>
                <w:iCs w:val="0"/>
                <w:color w:val="000000" w:themeColor="text1"/>
                <w:spacing w:val="0"/>
                <w:sz w:val="21"/>
                <w:szCs w:val="21"/>
                <w:u w:val="none"/>
                <w:lang w:val="en-US" w:eastAsia="zh-CN"/>
                <w14:textFill>
                  <w14:solidFill>
                    <w14:schemeClr w14:val="tx1"/>
                  </w14:solidFill>
                </w14:textFill>
              </w:rPr>
              <w:t>21</w:t>
            </w:r>
            <w:r>
              <w:rPr>
                <w:rFonts w:hint="eastAsia" w:ascii="仿宋_GB2312" w:hAnsi="仿宋_GB2312" w:eastAsia="仿宋_GB2312" w:cs="仿宋_GB2312"/>
                <w:i w:val="0"/>
                <w:iCs w:val="0"/>
                <w:color w:val="000000" w:themeColor="text1"/>
                <w:spacing w:val="0"/>
                <w:sz w:val="21"/>
                <w:szCs w:val="21"/>
                <w:u w:val="none"/>
                <w:lang w:val="en-US" w:eastAsia="zh-CN"/>
                <w14:textFill>
                  <w14:solidFill>
                    <w14:schemeClr w14:val="tx1"/>
                  </w14:solidFill>
                </w14:textFill>
              </w:rPr>
              <w:t>.</w:t>
            </w:r>
            <w:r>
              <w:rPr>
                <w:rFonts w:hint="eastAsia" w:ascii="Times New Roman" w:hAnsi="Times New Roman" w:eastAsia="仿宋_GB2312" w:cs="仿宋_GB2312"/>
                <w:i w:val="0"/>
                <w:iCs w:val="0"/>
                <w:color w:val="000000" w:themeColor="text1"/>
                <w:spacing w:val="0"/>
                <w:sz w:val="21"/>
                <w:szCs w:val="21"/>
                <w:u w:val="none"/>
                <w:lang w:val="en-US" w:eastAsia="zh-CN"/>
                <w14:textFill>
                  <w14:solidFill>
                    <w14:schemeClr w14:val="tx1"/>
                  </w14:solidFill>
                </w14:textFill>
              </w:rPr>
              <w:t>9</w:t>
            </w:r>
            <w:r>
              <w:rPr>
                <w:rFonts w:hint="eastAsia" w:ascii="仿宋_GB2312" w:hAnsi="仿宋_GB2312" w:eastAsia="仿宋_GB2312" w:cs="仿宋_GB2312"/>
                <w:i w:val="0"/>
                <w:iCs w:val="0"/>
                <w:color w:val="000000" w:themeColor="text1"/>
                <w:spacing w:val="0"/>
                <w:sz w:val="21"/>
                <w:szCs w:val="21"/>
                <w:u w:val="none"/>
                <w:lang w:val="en-US" w:eastAsia="zh-CN"/>
                <w14:textFill>
                  <w14:solidFill>
                    <w14:schemeClr w14:val="tx1"/>
                  </w14:solidFill>
                </w14:textFill>
              </w:rPr>
              <w:t>%</w:t>
            </w:r>
          </w:p>
        </w:tc>
        <w:tc>
          <w:tcPr>
            <w:tcW w:w="588" w:type="pct"/>
            <w:tcBorders>
              <w:top w:val="single" w:color="000000" w:sz="4" w:space="0"/>
              <w:left w:val="single" w:color="000000" w:sz="4" w:space="0"/>
              <w:bottom w:val="single" w:color="000000" w:sz="4" w:space="0"/>
              <w:right w:val="single" w:color="000000" w:sz="4" w:space="0"/>
            </w:tcBorders>
            <w:noWrap/>
            <w:vAlign w:val="center"/>
          </w:tcPr>
          <w:p w14:paraId="6BE3C9F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仿宋_GB2312" w:hAnsi="仿宋_GB2312" w:eastAsia="仿宋_GB2312" w:cs="仿宋_GB2312"/>
                <w:i w:val="0"/>
                <w:iCs w:val="0"/>
                <w:color w:val="000000" w:themeColor="text1"/>
                <w:spacing w:val="0"/>
                <w:sz w:val="21"/>
                <w:szCs w:val="21"/>
                <w:u w:val="none"/>
                <w:lang w:val="en-US"/>
                <w14:textFill>
                  <w14:solidFill>
                    <w14:schemeClr w14:val="tx1"/>
                  </w14:solidFill>
                </w14:textFill>
              </w:rPr>
            </w:pPr>
            <w:r>
              <w:rPr>
                <w:rFonts w:hint="eastAsia" w:ascii="Times New Roman" w:hAnsi="Times New Roman" w:eastAsia="仿宋_GB2312" w:cs="仿宋_GB2312"/>
                <w:i w:val="0"/>
                <w:iCs w:val="0"/>
                <w:color w:val="000000" w:themeColor="text1"/>
                <w:spacing w:val="0"/>
                <w:kern w:val="0"/>
                <w:sz w:val="21"/>
                <w:szCs w:val="21"/>
                <w:u w:val="none"/>
                <w:lang w:val="en-US" w:eastAsia="zh-CN" w:bidi="ar"/>
                <w14:textFill>
                  <w14:solidFill>
                    <w14:schemeClr w14:val="tx1"/>
                  </w14:solidFill>
                </w14:textFill>
              </w:rPr>
              <w:t>6</w:t>
            </w:r>
            <w:r>
              <w:rPr>
                <w:rFonts w:hint="eastAsia" w:ascii="仿宋_GB2312" w:hAnsi="仿宋_GB2312" w:eastAsia="仿宋_GB2312" w:cs="仿宋_GB2312"/>
                <w:i w:val="0"/>
                <w:iCs w:val="0"/>
                <w:color w:val="000000" w:themeColor="text1"/>
                <w:spacing w:val="0"/>
                <w:kern w:val="0"/>
                <w:sz w:val="21"/>
                <w:szCs w:val="21"/>
                <w:u w:val="none"/>
                <w:lang w:val="en-US" w:eastAsia="zh-CN" w:bidi="ar"/>
                <w14:textFill>
                  <w14:solidFill>
                    <w14:schemeClr w14:val="tx1"/>
                  </w14:solidFill>
                </w14:textFill>
              </w:rPr>
              <w:t>.</w:t>
            </w:r>
            <w:r>
              <w:rPr>
                <w:rFonts w:hint="eastAsia" w:ascii="Times New Roman" w:hAnsi="Times New Roman" w:eastAsia="仿宋_GB2312" w:cs="仿宋_GB2312"/>
                <w:i w:val="0"/>
                <w:iCs w:val="0"/>
                <w:color w:val="000000" w:themeColor="text1"/>
                <w:spacing w:val="0"/>
                <w:kern w:val="0"/>
                <w:sz w:val="21"/>
                <w:szCs w:val="21"/>
                <w:u w:val="none"/>
                <w:lang w:val="en-US" w:eastAsia="zh-CN" w:bidi="ar"/>
                <w14:textFill>
                  <w14:solidFill>
                    <w14:schemeClr w14:val="tx1"/>
                  </w14:solidFill>
                </w14:textFill>
              </w:rPr>
              <w:t>36</w:t>
            </w:r>
          </w:p>
        </w:tc>
        <w:tc>
          <w:tcPr>
            <w:tcW w:w="785" w:type="pct"/>
            <w:tcBorders>
              <w:top w:val="single" w:color="000000" w:sz="4" w:space="0"/>
              <w:left w:val="single" w:color="000000" w:sz="4" w:space="0"/>
              <w:bottom w:val="single" w:color="000000" w:sz="4" w:space="0"/>
              <w:right w:val="single" w:color="000000" w:sz="4" w:space="0"/>
            </w:tcBorders>
            <w:noWrap/>
            <w:vAlign w:val="center"/>
          </w:tcPr>
          <w:p w14:paraId="266B97C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仿宋_GB2312" w:hAnsi="仿宋_GB2312" w:eastAsia="仿宋_GB2312" w:cs="仿宋_GB2312"/>
                <w:i w:val="0"/>
                <w:iCs w:val="0"/>
                <w:color w:val="000000" w:themeColor="text1"/>
                <w:spacing w:val="0"/>
                <w:sz w:val="21"/>
                <w:szCs w:val="21"/>
                <w:u w:val="none"/>
                <w:lang w:val="en-US" w:eastAsia="zh-CN"/>
                <w14:textFill>
                  <w14:solidFill>
                    <w14:schemeClr w14:val="tx1"/>
                  </w14:solidFill>
                </w14:textFill>
              </w:rPr>
            </w:pPr>
            <w:r>
              <w:rPr>
                <w:rFonts w:hint="eastAsia" w:ascii="Times New Roman" w:hAnsi="Times New Roman" w:eastAsia="仿宋_GB2312" w:cs="仿宋_GB2312"/>
                <w:i w:val="0"/>
                <w:iCs w:val="0"/>
                <w:color w:val="000000" w:themeColor="text1"/>
                <w:spacing w:val="0"/>
                <w:sz w:val="21"/>
                <w:szCs w:val="21"/>
                <w:u w:val="none"/>
                <w:lang w:val="en-US" w:eastAsia="zh-CN"/>
                <w14:textFill>
                  <w14:solidFill>
                    <w14:schemeClr w14:val="tx1"/>
                  </w14:solidFill>
                </w14:textFill>
              </w:rPr>
              <w:t>26</w:t>
            </w:r>
            <w:r>
              <w:rPr>
                <w:rFonts w:hint="eastAsia" w:ascii="仿宋_GB2312" w:hAnsi="仿宋_GB2312" w:eastAsia="仿宋_GB2312" w:cs="仿宋_GB2312"/>
                <w:i w:val="0"/>
                <w:iCs w:val="0"/>
                <w:color w:val="000000" w:themeColor="text1"/>
                <w:spacing w:val="0"/>
                <w:sz w:val="21"/>
                <w:szCs w:val="21"/>
                <w:u w:val="none"/>
                <w:lang w:val="en-US" w:eastAsia="zh-CN"/>
                <w14:textFill>
                  <w14:solidFill>
                    <w14:schemeClr w14:val="tx1"/>
                  </w14:solidFill>
                </w14:textFill>
              </w:rPr>
              <w:t>%</w:t>
            </w:r>
          </w:p>
        </w:tc>
        <w:tc>
          <w:tcPr>
            <w:tcW w:w="708" w:type="pct"/>
            <w:tcBorders>
              <w:top w:val="single" w:color="000000" w:sz="4" w:space="0"/>
              <w:left w:val="single" w:color="000000" w:sz="4" w:space="0"/>
              <w:bottom w:val="single" w:color="000000" w:sz="4" w:space="0"/>
              <w:right w:val="single" w:color="000000" w:sz="4" w:space="0"/>
            </w:tcBorders>
            <w:noWrap/>
            <w:vAlign w:val="center"/>
          </w:tcPr>
          <w:p w14:paraId="0A9A487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仿宋_GB2312" w:hAnsi="仿宋_GB2312" w:eastAsia="仿宋_GB2312" w:cs="仿宋_GB2312"/>
                <w:i w:val="0"/>
                <w:iCs w:val="0"/>
                <w:color w:val="000000" w:themeColor="text1"/>
                <w:spacing w:val="0"/>
                <w:sz w:val="21"/>
                <w:szCs w:val="21"/>
                <w:u w:val="none"/>
                <w:lang w:val="en-US" w:eastAsia="zh-CN"/>
                <w14:textFill>
                  <w14:solidFill>
                    <w14:schemeClr w14:val="tx1"/>
                  </w14:solidFill>
                </w14:textFill>
              </w:rPr>
            </w:pPr>
            <w:r>
              <w:rPr>
                <w:rFonts w:hint="eastAsia" w:ascii="Times New Roman" w:hAnsi="Times New Roman" w:eastAsia="仿宋_GB2312" w:cs="仿宋_GB2312"/>
                <w:i w:val="0"/>
                <w:iCs w:val="0"/>
                <w:color w:val="000000" w:themeColor="text1"/>
                <w:spacing w:val="0"/>
                <w:sz w:val="21"/>
                <w:szCs w:val="21"/>
                <w:u w:val="none"/>
                <w:lang w:val="en-US" w:eastAsia="zh-CN"/>
                <w14:textFill>
                  <w14:solidFill>
                    <w14:schemeClr w14:val="tx1"/>
                  </w14:solidFill>
                </w14:textFill>
              </w:rPr>
              <w:t>34</w:t>
            </w:r>
            <w:r>
              <w:rPr>
                <w:rFonts w:hint="eastAsia" w:ascii="仿宋_GB2312" w:hAnsi="仿宋_GB2312" w:eastAsia="仿宋_GB2312" w:cs="仿宋_GB2312"/>
                <w:i w:val="0"/>
                <w:iCs w:val="0"/>
                <w:color w:val="000000" w:themeColor="text1"/>
                <w:spacing w:val="0"/>
                <w:sz w:val="21"/>
                <w:szCs w:val="21"/>
                <w:u w:val="none"/>
                <w:lang w:val="en-US" w:eastAsia="zh-CN"/>
                <w14:textFill>
                  <w14:solidFill>
                    <w14:schemeClr w14:val="tx1"/>
                  </w14:solidFill>
                </w14:textFill>
              </w:rPr>
              <w:t>.</w:t>
            </w:r>
            <w:r>
              <w:rPr>
                <w:rFonts w:hint="eastAsia" w:ascii="Times New Roman" w:hAnsi="Times New Roman" w:eastAsia="仿宋_GB2312" w:cs="仿宋_GB2312"/>
                <w:i w:val="0"/>
                <w:iCs w:val="0"/>
                <w:color w:val="000000" w:themeColor="text1"/>
                <w:spacing w:val="0"/>
                <w:sz w:val="21"/>
                <w:szCs w:val="21"/>
                <w:u w:val="none"/>
                <w:lang w:val="en-US" w:eastAsia="zh-CN"/>
                <w14:textFill>
                  <w14:solidFill>
                    <w14:schemeClr w14:val="tx1"/>
                  </w14:solidFill>
                </w14:textFill>
              </w:rPr>
              <w:t>15</w:t>
            </w:r>
          </w:p>
        </w:tc>
        <w:tc>
          <w:tcPr>
            <w:tcW w:w="841" w:type="pct"/>
            <w:tcBorders>
              <w:top w:val="single" w:color="000000" w:sz="4" w:space="0"/>
              <w:left w:val="single" w:color="000000" w:sz="4" w:space="0"/>
              <w:bottom w:val="single" w:color="000000" w:sz="4" w:space="0"/>
              <w:right w:val="single" w:color="000000" w:sz="4" w:space="0"/>
            </w:tcBorders>
            <w:noWrap/>
            <w:vAlign w:val="center"/>
          </w:tcPr>
          <w:p w14:paraId="4D56B8C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仿宋_GB2312" w:hAnsi="仿宋_GB2312" w:eastAsia="仿宋_GB2312" w:cs="仿宋_GB2312"/>
                <w:i w:val="0"/>
                <w:iCs w:val="0"/>
                <w:color w:val="000000" w:themeColor="text1"/>
                <w:spacing w:val="0"/>
                <w:sz w:val="21"/>
                <w:szCs w:val="21"/>
                <w:u w:val="none"/>
                <w:lang w:val="en-US" w:eastAsia="zh-CN"/>
                <w14:textFill>
                  <w14:solidFill>
                    <w14:schemeClr w14:val="tx1"/>
                  </w14:solidFill>
                </w14:textFill>
              </w:rPr>
            </w:pPr>
            <w:r>
              <w:rPr>
                <w:rFonts w:hint="eastAsia" w:ascii="Times New Roman" w:hAnsi="Times New Roman" w:eastAsia="仿宋_GB2312" w:cs="仿宋_GB2312"/>
                <w:i w:val="0"/>
                <w:iCs w:val="0"/>
                <w:color w:val="000000" w:themeColor="text1"/>
                <w:spacing w:val="0"/>
                <w:sz w:val="21"/>
                <w:szCs w:val="21"/>
                <w:u w:val="none"/>
                <w:lang w:val="en-US" w:eastAsia="zh-CN"/>
                <w14:textFill>
                  <w14:solidFill>
                    <w14:schemeClr w14:val="tx1"/>
                  </w14:solidFill>
                </w14:textFill>
              </w:rPr>
              <w:t>22</w:t>
            </w:r>
            <w:r>
              <w:rPr>
                <w:rFonts w:hint="eastAsia" w:ascii="仿宋_GB2312" w:hAnsi="仿宋_GB2312" w:eastAsia="仿宋_GB2312" w:cs="仿宋_GB2312"/>
                <w:i w:val="0"/>
                <w:iCs w:val="0"/>
                <w:color w:val="000000" w:themeColor="text1"/>
                <w:spacing w:val="0"/>
                <w:sz w:val="21"/>
                <w:szCs w:val="21"/>
                <w:u w:val="none"/>
                <w:lang w:val="en-US" w:eastAsia="zh-CN"/>
                <w14:textFill>
                  <w14:solidFill>
                    <w14:schemeClr w14:val="tx1"/>
                  </w14:solidFill>
                </w14:textFill>
              </w:rPr>
              <w:t>.</w:t>
            </w:r>
            <w:r>
              <w:rPr>
                <w:rFonts w:hint="eastAsia" w:ascii="Times New Roman" w:hAnsi="Times New Roman" w:eastAsia="仿宋_GB2312" w:cs="仿宋_GB2312"/>
                <w:i w:val="0"/>
                <w:iCs w:val="0"/>
                <w:color w:val="000000" w:themeColor="text1"/>
                <w:spacing w:val="0"/>
                <w:sz w:val="21"/>
                <w:szCs w:val="21"/>
                <w:u w:val="none"/>
                <w:lang w:val="en-US" w:eastAsia="zh-CN"/>
                <w14:textFill>
                  <w14:solidFill>
                    <w14:schemeClr w14:val="tx1"/>
                  </w14:solidFill>
                </w14:textFill>
              </w:rPr>
              <w:t>58</w:t>
            </w:r>
            <w:r>
              <w:rPr>
                <w:rFonts w:hint="eastAsia" w:ascii="仿宋_GB2312" w:hAnsi="仿宋_GB2312" w:eastAsia="仿宋_GB2312" w:cs="仿宋_GB2312"/>
                <w:i w:val="0"/>
                <w:iCs w:val="0"/>
                <w:color w:val="000000" w:themeColor="text1"/>
                <w:spacing w:val="0"/>
                <w:sz w:val="21"/>
                <w:szCs w:val="21"/>
                <w:u w:val="none"/>
                <w:lang w:val="en-US" w:eastAsia="zh-CN"/>
                <w14:textFill>
                  <w14:solidFill>
                    <w14:schemeClr w14:val="tx1"/>
                  </w14:solidFill>
                </w14:textFill>
              </w:rPr>
              <w:t>%</w:t>
            </w:r>
          </w:p>
        </w:tc>
      </w:tr>
      <w:tr w14:paraId="21B6DE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640" w:type="pct"/>
            <w:tcBorders>
              <w:top w:val="single" w:color="000000" w:sz="4" w:space="0"/>
              <w:left w:val="single" w:color="000000" w:sz="4" w:space="0"/>
              <w:bottom w:val="single" w:color="000000" w:sz="4" w:space="0"/>
              <w:right w:val="single" w:color="000000" w:sz="4" w:space="0"/>
            </w:tcBorders>
            <w:noWrap/>
            <w:vAlign w:val="center"/>
          </w:tcPr>
          <w:p w14:paraId="33E5132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000000" w:themeColor="text1"/>
                <w:spacing w:val="0"/>
                <w:sz w:val="21"/>
                <w:szCs w:val="21"/>
                <w:u w:val="none"/>
                <w14:textFill>
                  <w14:solidFill>
                    <w14:schemeClr w14:val="tx1"/>
                  </w14:solidFill>
                </w14:textFill>
              </w:rPr>
            </w:pPr>
            <w:r>
              <w:rPr>
                <w:rFonts w:hint="eastAsia" w:ascii="Times New Roman" w:hAnsi="Times New Roman" w:eastAsia="仿宋_GB2312" w:cs="仿宋_GB2312"/>
                <w:i w:val="0"/>
                <w:iCs w:val="0"/>
                <w:color w:val="000000" w:themeColor="text1"/>
                <w:spacing w:val="0"/>
                <w:kern w:val="0"/>
                <w:sz w:val="21"/>
                <w:szCs w:val="21"/>
                <w:u w:val="none"/>
                <w:lang w:val="en-US" w:eastAsia="zh-CN" w:bidi="ar"/>
                <w14:textFill>
                  <w14:solidFill>
                    <w14:schemeClr w14:val="tx1"/>
                  </w14:solidFill>
                </w14:textFill>
              </w:rPr>
              <w:t>9</w:t>
            </w:r>
            <w:r>
              <w:rPr>
                <w:rFonts w:hint="eastAsia" w:ascii="仿宋_GB2312" w:hAnsi="仿宋_GB2312" w:eastAsia="仿宋_GB2312" w:cs="仿宋_GB2312"/>
                <w:i w:val="0"/>
                <w:iCs w:val="0"/>
                <w:color w:val="000000" w:themeColor="text1"/>
                <w:spacing w:val="0"/>
                <w:kern w:val="0"/>
                <w:sz w:val="21"/>
                <w:szCs w:val="21"/>
                <w:u w:val="none"/>
                <w:lang w:val="en-US" w:eastAsia="zh-CN" w:bidi="ar"/>
                <w14:textFill>
                  <w14:solidFill>
                    <w14:schemeClr w14:val="tx1"/>
                  </w14:solidFill>
                </w14:textFill>
              </w:rPr>
              <w:t>月</w:t>
            </w:r>
          </w:p>
        </w:tc>
        <w:tc>
          <w:tcPr>
            <w:tcW w:w="691" w:type="pct"/>
            <w:tcBorders>
              <w:top w:val="single" w:color="000000" w:sz="4" w:space="0"/>
              <w:left w:val="single" w:color="000000" w:sz="4" w:space="0"/>
              <w:bottom w:val="single" w:color="000000" w:sz="4" w:space="0"/>
              <w:right w:val="single" w:color="000000" w:sz="4" w:space="0"/>
            </w:tcBorders>
            <w:noWrap/>
            <w:vAlign w:val="center"/>
          </w:tcPr>
          <w:p w14:paraId="78A26CE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仿宋_GB2312" w:hAnsi="仿宋_GB2312" w:eastAsia="仿宋_GB2312" w:cs="仿宋_GB2312"/>
                <w:i w:val="0"/>
                <w:iCs w:val="0"/>
                <w:color w:val="000000" w:themeColor="text1"/>
                <w:spacing w:val="0"/>
                <w:sz w:val="21"/>
                <w:szCs w:val="21"/>
                <w:u w:val="none"/>
                <w:lang w:val="en-US"/>
                <w14:textFill>
                  <w14:solidFill>
                    <w14:schemeClr w14:val="tx1"/>
                  </w14:solidFill>
                </w14:textFill>
              </w:rPr>
            </w:pPr>
            <w:r>
              <w:rPr>
                <w:rFonts w:hint="eastAsia" w:ascii="Times New Roman" w:hAnsi="Times New Roman" w:eastAsia="仿宋_GB2312" w:cs="仿宋_GB2312"/>
                <w:i w:val="0"/>
                <w:iCs w:val="0"/>
                <w:color w:val="000000" w:themeColor="text1"/>
                <w:spacing w:val="0"/>
                <w:kern w:val="0"/>
                <w:sz w:val="21"/>
                <w:szCs w:val="21"/>
                <w:u w:val="none"/>
                <w:lang w:val="en-US" w:eastAsia="zh-CN" w:bidi="ar"/>
                <w14:textFill>
                  <w14:solidFill>
                    <w14:schemeClr w14:val="tx1"/>
                  </w14:solidFill>
                </w14:textFill>
              </w:rPr>
              <w:t>68</w:t>
            </w:r>
            <w:r>
              <w:rPr>
                <w:rFonts w:hint="eastAsia" w:ascii="仿宋_GB2312" w:hAnsi="仿宋_GB2312" w:eastAsia="仿宋_GB2312" w:cs="仿宋_GB2312"/>
                <w:i w:val="0"/>
                <w:iCs w:val="0"/>
                <w:color w:val="000000" w:themeColor="text1"/>
                <w:spacing w:val="0"/>
                <w:kern w:val="0"/>
                <w:sz w:val="21"/>
                <w:szCs w:val="21"/>
                <w:u w:val="none"/>
                <w:lang w:val="en-US" w:eastAsia="zh-CN" w:bidi="ar"/>
                <w14:textFill>
                  <w14:solidFill>
                    <w14:schemeClr w14:val="tx1"/>
                  </w14:solidFill>
                </w14:textFill>
              </w:rPr>
              <w:t>.</w:t>
            </w:r>
            <w:r>
              <w:rPr>
                <w:rFonts w:hint="eastAsia" w:ascii="Times New Roman" w:hAnsi="Times New Roman" w:eastAsia="仿宋_GB2312" w:cs="仿宋_GB2312"/>
                <w:i w:val="0"/>
                <w:iCs w:val="0"/>
                <w:color w:val="000000" w:themeColor="text1"/>
                <w:spacing w:val="0"/>
                <w:kern w:val="0"/>
                <w:sz w:val="21"/>
                <w:szCs w:val="21"/>
                <w:u w:val="none"/>
                <w:lang w:val="en-US" w:eastAsia="zh-CN" w:bidi="ar"/>
                <w14:textFill>
                  <w14:solidFill>
                    <w14:schemeClr w14:val="tx1"/>
                  </w14:solidFill>
                </w14:textFill>
              </w:rPr>
              <w:t>79</w:t>
            </w:r>
          </w:p>
        </w:tc>
        <w:tc>
          <w:tcPr>
            <w:tcW w:w="742" w:type="pct"/>
            <w:tcBorders>
              <w:top w:val="single" w:color="000000" w:sz="4" w:space="0"/>
              <w:left w:val="single" w:color="000000" w:sz="4" w:space="0"/>
              <w:bottom w:val="single" w:color="000000" w:sz="4" w:space="0"/>
              <w:right w:val="single" w:color="000000" w:sz="4" w:space="0"/>
            </w:tcBorders>
            <w:noWrap/>
            <w:vAlign w:val="center"/>
          </w:tcPr>
          <w:p w14:paraId="21D579D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仿宋_GB2312" w:hAnsi="仿宋_GB2312" w:eastAsia="仿宋_GB2312" w:cs="仿宋_GB2312"/>
                <w:i w:val="0"/>
                <w:iCs w:val="0"/>
                <w:color w:val="000000" w:themeColor="text1"/>
                <w:spacing w:val="0"/>
                <w:sz w:val="21"/>
                <w:szCs w:val="21"/>
                <w:u w:val="none"/>
                <w:lang w:val="en-US" w:eastAsia="zh-CN"/>
                <w14:textFill>
                  <w14:solidFill>
                    <w14:schemeClr w14:val="tx1"/>
                  </w14:solidFill>
                </w14:textFill>
              </w:rPr>
            </w:pPr>
            <w:r>
              <w:rPr>
                <w:rFonts w:hint="eastAsia" w:ascii="Times New Roman" w:hAnsi="Times New Roman" w:eastAsia="仿宋_GB2312" w:cs="仿宋_GB2312"/>
                <w:i w:val="0"/>
                <w:iCs w:val="0"/>
                <w:color w:val="000000" w:themeColor="text1"/>
                <w:spacing w:val="0"/>
                <w:sz w:val="21"/>
                <w:szCs w:val="21"/>
                <w:u w:val="none"/>
                <w:lang w:val="en-US" w:eastAsia="zh-CN"/>
                <w14:textFill>
                  <w14:solidFill>
                    <w14:schemeClr w14:val="tx1"/>
                  </w14:solidFill>
                </w14:textFill>
              </w:rPr>
              <w:t>54</w:t>
            </w:r>
            <w:r>
              <w:rPr>
                <w:rFonts w:hint="eastAsia" w:ascii="仿宋_GB2312" w:hAnsi="仿宋_GB2312" w:eastAsia="仿宋_GB2312" w:cs="仿宋_GB2312"/>
                <w:i w:val="0"/>
                <w:iCs w:val="0"/>
                <w:color w:val="000000" w:themeColor="text1"/>
                <w:spacing w:val="0"/>
                <w:sz w:val="21"/>
                <w:szCs w:val="21"/>
                <w:u w:val="none"/>
                <w:lang w:val="en-US" w:eastAsia="zh-CN"/>
                <w14:textFill>
                  <w14:solidFill>
                    <w14:schemeClr w14:val="tx1"/>
                  </w14:solidFill>
                </w14:textFill>
              </w:rPr>
              <w:t>.</w:t>
            </w:r>
            <w:r>
              <w:rPr>
                <w:rFonts w:hint="eastAsia" w:ascii="Times New Roman" w:hAnsi="Times New Roman" w:eastAsia="仿宋_GB2312" w:cs="仿宋_GB2312"/>
                <w:i w:val="0"/>
                <w:iCs w:val="0"/>
                <w:color w:val="000000" w:themeColor="text1"/>
                <w:spacing w:val="0"/>
                <w:sz w:val="21"/>
                <w:szCs w:val="21"/>
                <w:u w:val="none"/>
                <w:lang w:val="en-US" w:eastAsia="zh-CN"/>
                <w14:textFill>
                  <w14:solidFill>
                    <w14:schemeClr w14:val="tx1"/>
                  </w14:solidFill>
                </w14:textFill>
              </w:rPr>
              <w:t>25</w:t>
            </w:r>
            <w:r>
              <w:rPr>
                <w:rFonts w:hint="eastAsia" w:ascii="仿宋_GB2312" w:hAnsi="仿宋_GB2312" w:eastAsia="仿宋_GB2312" w:cs="仿宋_GB2312"/>
                <w:i w:val="0"/>
                <w:iCs w:val="0"/>
                <w:color w:val="000000" w:themeColor="text1"/>
                <w:spacing w:val="0"/>
                <w:sz w:val="21"/>
                <w:szCs w:val="21"/>
                <w:u w:val="none"/>
                <w:lang w:val="en-US" w:eastAsia="zh-CN"/>
                <w14:textFill>
                  <w14:solidFill>
                    <w14:schemeClr w14:val="tx1"/>
                  </w14:solidFill>
                </w14:textFill>
              </w:rPr>
              <w:t>%</w:t>
            </w:r>
          </w:p>
        </w:tc>
        <w:tc>
          <w:tcPr>
            <w:tcW w:w="588" w:type="pct"/>
            <w:tcBorders>
              <w:top w:val="single" w:color="000000" w:sz="4" w:space="0"/>
              <w:left w:val="single" w:color="000000" w:sz="4" w:space="0"/>
              <w:bottom w:val="single" w:color="000000" w:sz="4" w:space="0"/>
              <w:right w:val="single" w:color="000000" w:sz="4" w:space="0"/>
            </w:tcBorders>
            <w:noWrap/>
            <w:vAlign w:val="center"/>
          </w:tcPr>
          <w:p w14:paraId="1BC4655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仿宋_GB2312" w:hAnsi="仿宋_GB2312" w:eastAsia="仿宋_GB2312" w:cs="仿宋_GB2312"/>
                <w:i w:val="0"/>
                <w:iCs w:val="0"/>
                <w:color w:val="000000" w:themeColor="text1"/>
                <w:spacing w:val="0"/>
                <w:sz w:val="21"/>
                <w:szCs w:val="21"/>
                <w:u w:val="none"/>
                <w:lang w:val="en-US"/>
                <w14:textFill>
                  <w14:solidFill>
                    <w14:schemeClr w14:val="tx1"/>
                  </w14:solidFill>
                </w14:textFill>
              </w:rPr>
            </w:pPr>
            <w:r>
              <w:rPr>
                <w:rFonts w:hint="eastAsia" w:ascii="Times New Roman" w:hAnsi="Times New Roman" w:eastAsia="仿宋_GB2312" w:cs="仿宋_GB2312"/>
                <w:i w:val="0"/>
                <w:iCs w:val="0"/>
                <w:color w:val="000000" w:themeColor="text1"/>
                <w:spacing w:val="0"/>
                <w:kern w:val="0"/>
                <w:sz w:val="21"/>
                <w:szCs w:val="21"/>
                <w:u w:val="none"/>
                <w:lang w:val="en-US" w:eastAsia="zh-CN" w:bidi="ar"/>
                <w14:textFill>
                  <w14:solidFill>
                    <w14:schemeClr w14:val="tx1"/>
                  </w14:solidFill>
                </w14:textFill>
              </w:rPr>
              <w:t>12</w:t>
            </w:r>
            <w:r>
              <w:rPr>
                <w:rFonts w:hint="eastAsia" w:ascii="仿宋_GB2312" w:hAnsi="仿宋_GB2312" w:eastAsia="仿宋_GB2312" w:cs="仿宋_GB2312"/>
                <w:i w:val="0"/>
                <w:iCs w:val="0"/>
                <w:color w:val="000000" w:themeColor="text1"/>
                <w:spacing w:val="0"/>
                <w:kern w:val="0"/>
                <w:sz w:val="21"/>
                <w:szCs w:val="21"/>
                <w:u w:val="none"/>
                <w:lang w:val="en-US" w:eastAsia="zh-CN" w:bidi="ar"/>
                <w14:textFill>
                  <w14:solidFill>
                    <w14:schemeClr w14:val="tx1"/>
                  </w14:solidFill>
                </w14:textFill>
              </w:rPr>
              <w:t>.</w:t>
            </w:r>
            <w:r>
              <w:rPr>
                <w:rFonts w:hint="eastAsia" w:ascii="Times New Roman" w:hAnsi="Times New Roman" w:eastAsia="仿宋_GB2312" w:cs="仿宋_GB2312"/>
                <w:i w:val="0"/>
                <w:iCs w:val="0"/>
                <w:color w:val="000000" w:themeColor="text1"/>
                <w:spacing w:val="0"/>
                <w:kern w:val="0"/>
                <w:sz w:val="21"/>
                <w:szCs w:val="21"/>
                <w:u w:val="none"/>
                <w:lang w:val="en-US" w:eastAsia="zh-CN" w:bidi="ar"/>
                <w14:textFill>
                  <w14:solidFill>
                    <w14:schemeClr w14:val="tx1"/>
                  </w14:solidFill>
                </w14:textFill>
              </w:rPr>
              <w:t>81</w:t>
            </w:r>
          </w:p>
        </w:tc>
        <w:tc>
          <w:tcPr>
            <w:tcW w:w="785" w:type="pct"/>
            <w:tcBorders>
              <w:top w:val="single" w:color="000000" w:sz="4" w:space="0"/>
              <w:left w:val="single" w:color="000000" w:sz="4" w:space="0"/>
              <w:bottom w:val="single" w:color="000000" w:sz="4" w:space="0"/>
              <w:right w:val="single" w:color="000000" w:sz="4" w:space="0"/>
            </w:tcBorders>
            <w:noWrap/>
            <w:vAlign w:val="center"/>
          </w:tcPr>
          <w:p w14:paraId="76AAF97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仿宋_GB2312" w:hAnsi="仿宋_GB2312" w:eastAsia="仿宋_GB2312" w:cs="仿宋_GB2312"/>
                <w:i w:val="0"/>
                <w:iCs w:val="0"/>
                <w:color w:val="000000" w:themeColor="text1"/>
                <w:spacing w:val="0"/>
                <w:sz w:val="21"/>
                <w:szCs w:val="21"/>
                <w:u w:val="none"/>
                <w:lang w:val="en-US" w:eastAsia="zh-CN"/>
                <w14:textFill>
                  <w14:solidFill>
                    <w14:schemeClr w14:val="tx1"/>
                  </w14:solidFill>
                </w14:textFill>
              </w:rPr>
            </w:pPr>
            <w:r>
              <w:rPr>
                <w:rFonts w:hint="eastAsia" w:ascii="Times New Roman" w:hAnsi="Times New Roman" w:eastAsia="仿宋_GB2312" w:cs="仿宋_GB2312"/>
                <w:i w:val="0"/>
                <w:iCs w:val="0"/>
                <w:color w:val="000000" w:themeColor="text1"/>
                <w:spacing w:val="0"/>
                <w:sz w:val="21"/>
                <w:szCs w:val="21"/>
                <w:u w:val="none"/>
                <w:lang w:val="en-US" w:eastAsia="zh-CN"/>
                <w14:textFill>
                  <w14:solidFill>
                    <w14:schemeClr w14:val="tx1"/>
                  </w14:solidFill>
                </w14:textFill>
              </w:rPr>
              <w:t>52</w:t>
            </w:r>
            <w:r>
              <w:rPr>
                <w:rFonts w:hint="eastAsia" w:ascii="仿宋_GB2312" w:hAnsi="仿宋_GB2312" w:eastAsia="仿宋_GB2312" w:cs="仿宋_GB2312"/>
                <w:i w:val="0"/>
                <w:iCs w:val="0"/>
                <w:color w:val="000000" w:themeColor="text1"/>
                <w:spacing w:val="0"/>
                <w:sz w:val="21"/>
                <w:szCs w:val="21"/>
                <w:u w:val="none"/>
                <w:lang w:val="en-US" w:eastAsia="zh-CN"/>
                <w14:textFill>
                  <w14:solidFill>
                    <w14:schemeClr w14:val="tx1"/>
                  </w14:solidFill>
                </w14:textFill>
              </w:rPr>
              <w:t>.</w:t>
            </w:r>
            <w:r>
              <w:rPr>
                <w:rFonts w:hint="eastAsia" w:ascii="Times New Roman" w:hAnsi="Times New Roman" w:eastAsia="仿宋_GB2312" w:cs="仿宋_GB2312"/>
                <w:i w:val="0"/>
                <w:iCs w:val="0"/>
                <w:color w:val="000000" w:themeColor="text1"/>
                <w:spacing w:val="0"/>
                <w:sz w:val="21"/>
                <w:szCs w:val="21"/>
                <w:u w:val="none"/>
                <w:lang w:val="en-US" w:eastAsia="zh-CN"/>
                <w14:textFill>
                  <w14:solidFill>
                    <w14:schemeClr w14:val="tx1"/>
                  </w14:solidFill>
                </w14:textFill>
              </w:rPr>
              <w:t>37</w:t>
            </w:r>
            <w:r>
              <w:rPr>
                <w:rFonts w:hint="eastAsia" w:ascii="仿宋_GB2312" w:hAnsi="仿宋_GB2312" w:eastAsia="仿宋_GB2312" w:cs="仿宋_GB2312"/>
                <w:i w:val="0"/>
                <w:iCs w:val="0"/>
                <w:color w:val="000000" w:themeColor="text1"/>
                <w:spacing w:val="0"/>
                <w:sz w:val="21"/>
                <w:szCs w:val="21"/>
                <w:u w:val="none"/>
                <w:lang w:val="en-US" w:eastAsia="zh-CN"/>
                <w14:textFill>
                  <w14:solidFill>
                    <w14:schemeClr w14:val="tx1"/>
                  </w14:solidFill>
                </w14:textFill>
              </w:rPr>
              <w:t>%</w:t>
            </w:r>
          </w:p>
        </w:tc>
        <w:tc>
          <w:tcPr>
            <w:tcW w:w="708" w:type="pct"/>
            <w:tcBorders>
              <w:top w:val="single" w:color="000000" w:sz="4" w:space="0"/>
              <w:left w:val="single" w:color="000000" w:sz="4" w:space="0"/>
              <w:bottom w:val="single" w:color="000000" w:sz="4" w:space="0"/>
              <w:right w:val="single" w:color="000000" w:sz="4" w:space="0"/>
            </w:tcBorders>
            <w:noWrap/>
            <w:vAlign w:val="center"/>
          </w:tcPr>
          <w:p w14:paraId="767FC83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仿宋_GB2312" w:hAnsi="仿宋_GB2312" w:eastAsia="仿宋_GB2312" w:cs="仿宋_GB2312"/>
                <w:i w:val="0"/>
                <w:iCs w:val="0"/>
                <w:color w:val="000000" w:themeColor="text1"/>
                <w:spacing w:val="0"/>
                <w:sz w:val="21"/>
                <w:szCs w:val="21"/>
                <w:u w:val="none"/>
                <w:lang w:val="en-US" w:eastAsia="zh-CN"/>
                <w14:textFill>
                  <w14:solidFill>
                    <w14:schemeClr w14:val="tx1"/>
                  </w14:solidFill>
                </w14:textFill>
              </w:rPr>
            </w:pPr>
            <w:r>
              <w:rPr>
                <w:rFonts w:hint="eastAsia" w:ascii="Times New Roman" w:hAnsi="Times New Roman" w:eastAsia="仿宋_GB2312" w:cs="仿宋_GB2312"/>
                <w:i w:val="0"/>
                <w:iCs w:val="0"/>
                <w:color w:val="000000" w:themeColor="text1"/>
                <w:spacing w:val="0"/>
                <w:sz w:val="21"/>
                <w:szCs w:val="21"/>
                <w:u w:val="none"/>
                <w:lang w:val="en-US" w:eastAsia="zh-CN"/>
                <w14:textFill>
                  <w14:solidFill>
                    <w14:schemeClr w14:val="tx1"/>
                  </w14:solidFill>
                </w14:textFill>
              </w:rPr>
              <w:t>81</w:t>
            </w:r>
            <w:r>
              <w:rPr>
                <w:rFonts w:hint="eastAsia" w:ascii="仿宋_GB2312" w:hAnsi="仿宋_GB2312" w:eastAsia="仿宋_GB2312" w:cs="仿宋_GB2312"/>
                <w:i w:val="0"/>
                <w:iCs w:val="0"/>
                <w:color w:val="000000" w:themeColor="text1"/>
                <w:spacing w:val="0"/>
                <w:sz w:val="21"/>
                <w:szCs w:val="21"/>
                <w:u w:val="none"/>
                <w:lang w:val="en-US" w:eastAsia="zh-CN"/>
                <w14:textFill>
                  <w14:solidFill>
                    <w14:schemeClr w14:val="tx1"/>
                  </w14:solidFill>
                </w14:textFill>
              </w:rPr>
              <w:t>.</w:t>
            </w:r>
            <w:r>
              <w:rPr>
                <w:rFonts w:hint="eastAsia" w:ascii="Times New Roman" w:hAnsi="Times New Roman" w:eastAsia="仿宋_GB2312" w:cs="仿宋_GB2312"/>
                <w:i w:val="0"/>
                <w:iCs w:val="0"/>
                <w:color w:val="000000" w:themeColor="text1"/>
                <w:spacing w:val="0"/>
                <w:sz w:val="21"/>
                <w:szCs w:val="21"/>
                <w:u w:val="none"/>
                <w:lang w:val="en-US" w:eastAsia="zh-CN"/>
                <w14:textFill>
                  <w14:solidFill>
                    <w14:schemeClr w14:val="tx1"/>
                  </w14:solidFill>
                </w14:textFill>
              </w:rPr>
              <w:t>6</w:t>
            </w:r>
          </w:p>
        </w:tc>
        <w:tc>
          <w:tcPr>
            <w:tcW w:w="841" w:type="pct"/>
            <w:tcBorders>
              <w:top w:val="single" w:color="000000" w:sz="4" w:space="0"/>
              <w:left w:val="single" w:color="000000" w:sz="4" w:space="0"/>
              <w:bottom w:val="single" w:color="000000" w:sz="4" w:space="0"/>
              <w:right w:val="single" w:color="000000" w:sz="4" w:space="0"/>
            </w:tcBorders>
            <w:noWrap/>
            <w:vAlign w:val="center"/>
          </w:tcPr>
          <w:p w14:paraId="2EBA169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仿宋_GB2312" w:hAnsi="仿宋_GB2312" w:eastAsia="仿宋_GB2312" w:cs="仿宋_GB2312"/>
                <w:i w:val="0"/>
                <w:iCs w:val="0"/>
                <w:color w:val="000000" w:themeColor="text1"/>
                <w:spacing w:val="0"/>
                <w:sz w:val="21"/>
                <w:szCs w:val="21"/>
                <w:u w:val="none"/>
                <w:lang w:val="en-US" w:eastAsia="zh-CN"/>
                <w14:textFill>
                  <w14:solidFill>
                    <w14:schemeClr w14:val="tx1"/>
                  </w14:solidFill>
                </w14:textFill>
              </w:rPr>
            </w:pPr>
            <w:r>
              <w:rPr>
                <w:rFonts w:hint="eastAsia" w:ascii="Times New Roman" w:hAnsi="Times New Roman" w:eastAsia="仿宋_GB2312" w:cs="仿宋_GB2312"/>
                <w:i w:val="0"/>
                <w:iCs w:val="0"/>
                <w:color w:val="000000" w:themeColor="text1"/>
                <w:spacing w:val="0"/>
                <w:sz w:val="21"/>
                <w:szCs w:val="21"/>
                <w:u w:val="none"/>
                <w:lang w:val="en-US" w:eastAsia="zh-CN"/>
                <w14:textFill>
                  <w14:solidFill>
                    <w14:schemeClr w14:val="tx1"/>
                  </w14:solidFill>
                </w14:textFill>
              </w:rPr>
              <w:t>53</w:t>
            </w:r>
            <w:r>
              <w:rPr>
                <w:rFonts w:hint="eastAsia" w:ascii="仿宋_GB2312" w:hAnsi="仿宋_GB2312" w:eastAsia="仿宋_GB2312" w:cs="仿宋_GB2312"/>
                <w:i w:val="0"/>
                <w:iCs w:val="0"/>
                <w:color w:val="000000" w:themeColor="text1"/>
                <w:spacing w:val="0"/>
                <w:sz w:val="21"/>
                <w:szCs w:val="21"/>
                <w:u w:val="none"/>
                <w:lang w:val="en-US" w:eastAsia="zh-CN"/>
                <w14:textFill>
                  <w14:solidFill>
                    <w14:schemeClr w14:val="tx1"/>
                  </w14:solidFill>
                </w14:textFill>
              </w:rPr>
              <w:t>.</w:t>
            </w:r>
            <w:r>
              <w:rPr>
                <w:rFonts w:hint="eastAsia" w:ascii="Times New Roman" w:hAnsi="Times New Roman" w:eastAsia="仿宋_GB2312" w:cs="仿宋_GB2312"/>
                <w:i w:val="0"/>
                <w:iCs w:val="0"/>
                <w:color w:val="000000" w:themeColor="text1"/>
                <w:spacing w:val="0"/>
                <w:sz w:val="21"/>
                <w:szCs w:val="21"/>
                <w:u w:val="none"/>
                <w:lang w:val="en-US" w:eastAsia="zh-CN"/>
                <w14:textFill>
                  <w14:solidFill>
                    <w14:schemeClr w14:val="tx1"/>
                  </w14:solidFill>
                </w14:textFill>
              </w:rPr>
              <w:t>95</w:t>
            </w:r>
            <w:r>
              <w:rPr>
                <w:rFonts w:hint="eastAsia" w:ascii="仿宋_GB2312" w:hAnsi="仿宋_GB2312" w:eastAsia="仿宋_GB2312" w:cs="仿宋_GB2312"/>
                <w:i w:val="0"/>
                <w:iCs w:val="0"/>
                <w:color w:val="000000" w:themeColor="text1"/>
                <w:spacing w:val="0"/>
                <w:sz w:val="21"/>
                <w:szCs w:val="21"/>
                <w:u w:val="none"/>
                <w:lang w:val="en-US" w:eastAsia="zh-CN"/>
                <w14:textFill>
                  <w14:solidFill>
                    <w14:schemeClr w14:val="tx1"/>
                  </w14:solidFill>
                </w14:textFill>
              </w:rPr>
              <w:t>%</w:t>
            </w:r>
          </w:p>
        </w:tc>
      </w:tr>
      <w:tr w14:paraId="541377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7" w:hRule="atLeast"/>
        </w:trPr>
        <w:tc>
          <w:tcPr>
            <w:tcW w:w="640" w:type="pct"/>
            <w:tcBorders>
              <w:top w:val="single" w:color="000000" w:sz="4" w:space="0"/>
              <w:left w:val="single" w:color="000000" w:sz="4" w:space="0"/>
              <w:bottom w:val="single" w:color="000000" w:sz="4" w:space="0"/>
              <w:right w:val="single" w:color="000000" w:sz="4" w:space="0"/>
            </w:tcBorders>
            <w:noWrap/>
            <w:vAlign w:val="center"/>
          </w:tcPr>
          <w:p w14:paraId="56BF430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000000" w:themeColor="text1"/>
                <w:spacing w:val="0"/>
                <w:sz w:val="21"/>
                <w:szCs w:val="21"/>
                <w:u w:val="none"/>
                <w14:textFill>
                  <w14:solidFill>
                    <w14:schemeClr w14:val="tx1"/>
                  </w14:solidFill>
                </w14:textFill>
              </w:rPr>
            </w:pPr>
            <w:r>
              <w:rPr>
                <w:rFonts w:hint="eastAsia" w:ascii="Times New Roman" w:hAnsi="Times New Roman" w:eastAsia="仿宋_GB2312" w:cs="仿宋_GB2312"/>
                <w:i w:val="0"/>
                <w:iCs w:val="0"/>
                <w:color w:val="000000" w:themeColor="text1"/>
                <w:spacing w:val="0"/>
                <w:kern w:val="0"/>
                <w:sz w:val="21"/>
                <w:szCs w:val="21"/>
                <w:u w:val="none"/>
                <w:lang w:val="en-US" w:eastAsia="zh-CN" w:bidi="ar"/>
                <w14:textFill>
                  <w14:solidFill>
                    <w14:schemeClr w14:val="tx1"/>
                  </w14:solidFill>
                </w14:textFill>
              </w:rPr>
              <w:t>11</w:t>
            </w:r>
            <w:r>
              <w:rPr>
                <w:rFonts w:hint="eastAsia" w:ascii="仿宋_GB2312" w:hAnsi="仿宋_GB2312" w:eastAsia="仿宋_GB2312" w:cs="仿宋_GB2312"/>
                <w:i w:val="0"/>
                <w:iCs w:val="0"/>
                <w:color w:val="000000" w:themeColor="text1"/>
                <w:spacing w:val="0"/>
                <w:kern w:val="0"/>
                <w:sz w:val="21"/>
                <w:szCs w:val="21"/>
                <w:u w:val="none"/>
                <w:lang w:val="en-US" w:eastAsia="zh-CN" w:bidi="ar"/>
                <w14:textFill>
                  <w14:solidFill>
                    <w14:schemeClr w14:val="tx1"/>
                  </w14:solidFill>
                </w14:textFill>
              </w:rPr>
              <w:t>月</w:t>
            </w:r>
          </w:p>
        </w:tc>
        <w:tc>
          <w:tcPr>
            <w:tcW w:w="691" w:type="pct"/>
            <w:tcBorders>
              <w:top w:val="single" w:color="000000" w:sz="4" w:space="0"/>
              <w:left w:val="single" w:color="000000" w:sz="4" w:space="0"/>
              <w:bottom w:val="single" w:color="000000" w:sz="4" w:space="0"/>
              <w:right w:val="single" w:color="000000" w:sz="4" w:space="0"/>
            </w:tcBorders>
            <w:noWrap/>
            <w:vAlign w:val="center"/>
          </w:tcPr>
          <w:p w14:paraId="34D3C41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仿宋_GB2312" w:hAnsi="仿宋_GB2312" w:eastAsia="仿宋_GB2312" w:cs="仿宋_GB2312"/>
                <w:i w:val="0"/>
                <w:iCs w:val="0"/>
                <w:color w:val="000000" w:themeColor="text1"/>
                <w:spacing w:val="0"/>
                <w:sz w:val="21"/>
                <w:szCs w:val="21"/>
                <w:u w:val="none"/>
                <w:lang w:val="en-US" w:eastAsia="zh-CN"/>
                <w14:textFill>
                  <w14:solidFill>
                    <w14:schemeClr w14:val="tx1"/>
                  </w14:solidFill>
                </w14:textFill>
              </w:rPr>
            </w:pPr>
            <w:r>
              <w:rPr>
                <w:rFonts w:hint="eastAsia" w:ascii="Times New Roman" w:hAnsi="Times New Roman" w:eastAsia="仿宋_GB2312" w:cs="仿宋_GB2312"/>
                <w:i w:val="0"/>
                <w:iCs w:val="0"/>
                <w:color w:val="000000" w:themeColor="text1"/>
                <w:spacing w:val="0"/>
                <w:sz w:val="21"/>
                <w:szCs w:val="21"/>
                <w:u w:val="none"/>
                <w:lang w:val="en-US" w:eastAsia="zh-CN"/>
                <w14:textFill>
                  <w14:solidFill>
                    <w14:schemeClr w14:val="tx1"/>
                  </w14:solidFill>
                </w14:textFill>
              </w:rPr>
              <w:t>104</w:t>
            </w:r>
            <w:r>
              <w:rPr>
                <w:rFonts w:hint="eastAsia" w:ascii="仿宋_GB2312" w:hAnsi="仿宋_GB2312" w:eastAsia="仿宋_GB2312" w:cs="仿宋_GB2312"/>
                <w:i w:val="0"/>
                <w:iCs w:val="0"/>
                <w:color w:val="000000" w:themeColor="text1"/>
                <w:spacing w:val="0"/>
                <w:sz w:val="21"/>
                <w:szCs w:val="21"/>
                <w:u w:val="none"/>
                <w:lang w:val="en-US" w:eastAsia="zh-CN"/>
                <w14:textFill>
                  <w14:solidFill>
                    <w14:schemeClr w14:val="tx1"/>
                  </w14:solidFill>
                </w14:textFill>
              </w:rPr>
              <w:t>.</w:t>
            </w:r>
            <w:r>
              <w:rPr>
                <w:rFonts w:hint="eastAsia" w:ascii="Times New Roman" w:hAnsi="Times New Roman" w:eastAsia="仿宋_GB2312" w:cs="仿宋_GB2312"/>
                <w:i w:val="0"/>
                <w:iCs w:val="0"/>
                <w:color w:val="000000" w:themeColor="text1"/>
                <w:spacing w:val="0"/>
                <w:sz w:val="21"/>
                <w:szCs w:val="21"/>
                <w:u w:val="none"/>
                <w:lang w:val="en-US" w:eastAsia="zh-CN"/>
                <w14:textFill>
                  <w14:solidFill>
                    <w14:schemeClr w14:val="tx1"/>
                  </w14:solidFill>
                </w14:textFill>
              </w:rPr>
              <w:t>74</w:t>
            </w:r>
          </w:p>
        </w:tc>
        <w:tc>
          <w:tcPr>
            <w:tcW w:w="742" w:type="pct"/>
            <w:tcBorders>
              <w:top w:val="single" w:color="000000" w:sz="4" w:space="0"/>
              <w:left w:val="single" w:color="000000" w:sz="4" w:space="0"/>
              <w:bottom w:val="single" w:color="000000" w:sz="4" w:space="0"/>
              <w:right w:val="single" w:color="000000" w:sz="4" w:space="0"/>
            </w:tcBorders>
            <w:noWrap/>
            <w:vAlign w:val="center"/>
          </w:tcPr>
          <w:p w14:paraId="7D06BB8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仿宋_GB2312" w:hAnsi="仿宋_GB2312" w:eastAsia="仿宋_GB2312" w:cs="仿宋_GB2312"/>
                <w:i w:val="0"/>
                <w:iCs w:val="0"/>
                <w:color w:val="000000" w:themeColor="text1"/>
                <w:spacing w:val="0"/>
                <w:sz w:val="21"/>
                <w:szCs w:val="21"/>
                <w:u w:val="none"/>
                <w:lang w:val="en-US" w:eastAsia="zh-CN"/>
                <w14:textFill>
                  <w14:solidFill>
                    <w14:schemeClr w14:val="tx1"/>
                  </w14:solidFill>
                </w14:textFill>
              </w:rPr>
            </w:pPr>
            <w:r>
              <w:rPr>
                <w:rFonts w:hint="eastAsia" w:ascii="Times New Roman" w:hAnsi="Times New Roman" w:eastAsia="仿宋_GB2312" w:cs="仿宋_GB2312"/>
                <w:i w:val="0"/>
                <w:iCs w:val="0"/>
                <w:color w:val="000000" w:themeColor="text1"/>
                <w:spacing w:val="0"/>
                <w:sz w:val="21"/>
                <w:szCs w:val="21"/>
                <w:u w:val="none"/>
                <w:lang w:val="en-US" w:eastAsia="zh-CN"/>
                <w14:textFill>
                  <w14:solidFill>
                    <w14:schemeClr w14:val="tx1"/>
                  </w14:solidFill>
                </w14:textFill>
              </w:rPr>
              <w:t>82</w:t>
            </w:r>
            <w:r>
              <w:rPr>
                <w:rFonts w:hint="eastAsia" w:ascii="仿宋_GB2312" w:hAnsi="仿宋_GB2312" w:eastAsia="仿宋_GB2312" w:cs="仿宋_GB2312"/>
                <w:i w:val="0"/>
                <w:iCs w:val="0"/>
                <w:color w:val="000000" w:themeColor="text1"/>
                <w:spacing w:val="0"/>
                <w:sz w:val="21"/>
                <w:szCs w:val="21"/>
                <w:u w:val="none"/>
                <w:lang w:val="en-US" w:eastAsia="zh-CN"/>
                <w14:textFill>
                  <w14:solidFill>
                    <w14:schemeClr w14:val="tx1"/>
                  </w14:solidFill>
                </w14:textFill>
              </w:rPr>
              <w:t>.</w:t>
            </w:r>
            <w:r>
              <w:rPr>
                <w:rFonts w:hint="eastAsia" w:ascii="Times New Roman" w:hAnsi="Times New Roman" w:eastAsia="仿宋_GB2312" w:cs="仿宋_GB2312"/>
                <w:i w:val="0"/>
                <w:iCs w:val="0"/>
                <w:color w:val="000000" w:themeColor="text1"/>
                <w:spacing w:val="0"/>
                <w:sz w:val="21"/>
                <w:szCs w:val="21"/>
                <w:u w:val="none"/>
                <w:lang w:val="en-US" w:eastAsia="zh-CN"/>
                <w14:textFill>
                  <w14:solidFill>
                    <w14:schemeClr w14:val="tx1"/>
                  </w14:solidFill>
                </w14:textFill>
              </w:rPr>
              <w:t>6</w:t>
            </w:r>
            <w:r>
              <w:rPr>
                <w:rFonts w:hint="eastAsia" w:ascii="仿宋_GB2312" w:hAnsi="仿宋_GB2312" w:eastAsia="仿宋_GB2312" w:cs="仿宋_GB2312"/>
                <w:i w:val="0"/>
                <w:iCs w:val="0"/>
                <w:color w:val="000000" w:themeColor="text1"/>
                <w:spacing w:val="0"/>
                <w:sz w:val="21"/>
                <w:szCs w:val="21"/>
                <w:u w:val="none"/>
                <w:lang w:val="en-US" w:eastAsia="zh-CN"/>
                <w14:textFill>
                  <w14:solidFill>
                    <w14:schemeClr w14:val="tx1"/>
                  </w14:solidFill>
                </w14:textFill>
              </w:rPr>
              <w:t>%</w:t>
            </w:r>
          </w:p>
        </w:tc>
        <w:tc>
          <w:tcPr>
            <w:tcW w:w="588" w:type="pct"/>
            <w:tcBorders>
              <w:top w:val="single" w:color="000000" w:sz="4" w:space="0"/>
              <w:left w:val="single" w:color="000000" w:sz="4" w:space="0"/>
              <w:bottom w:val="single" w:color="000000" w:sz="4" w:space="0"/>
              <w:right w:val="single" w:color="000000" w:sz="4" w:space="0"/>
            </w:tcBorders>
            <w:noWrap/>
            <w:vAlign w:val="center"/>
          </w:tcPr>
          <w:p w14:paraId="21E6238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仿宋_GB2312" w:hAnsi="仿宋_GB2312" w:eastAsia="仿宋_GB2312" w:cs="仿宋_GB2312"/>
                <w:i w:val="0"/>
                <w:iCs w:val="0"/>
                <w:color w:val="000000" w:themeColor="text1"/>
                <w:spacing w:val="0"/>
                <w:sz w:val="21"/>
                <w:szCs w:val="21"/>
                <w:u w:val="none"/>
                <w:lang w:val="en-US"/>
                <w14:textFill>
                  <w14:solidFill>
                    <w14:schemeClr w14:val="tx1"/>
                  </w14:solidFill>
                </w14:textFill>
              </w:rPr>
            </w:pPr>
            <w:r>
              <w:rPr>
                <w:rFonts w:hint="eastAsia" w:ascii="Times New Roman" w:hAnsi="Times New Roman" w:eastAsia="仿宋_GB2312" w:cs="仿宋_GB2312"/>
                <w:i w:val="0"/>
                <w:iCs w:val="0"/>
                <w:color w:val="000000" w:themeColor="text1"/>
                <w:spacing w:val="0"/>
                <w:kern w:val="0"/>
                <w:sz w:val="21"/>
                <w:szCs w:val="21"/>
                <w:u w:val="none"/>
                <w:lang w:val="en-US" w:eastAsia="zh-CN" w:bidi="ar"/>
                <w14:textFill>
                  <w14:solidFill>
                    <w14:schemeClr w14:val="tx1"/>
                  </w14:solidFill>
                </w14:textFill>
              </w:rPr>
              <w:t>26</w:t>
            </w:r>
            <w:r>
              <w:rPr>
                <w:rFonts w:hint="eastAsia" w:ascii="仿宋_GB2312" w:hAnsi="仿宋_GB2312" w:eastAsia="仿宋_GB2312" w:cs="仿宋_GB2312"/>
                <w:i w:val="0"/>
                <w:iCs w:val="0"/>
                <w:color w:val="000000" w:themeColor="text1"/>
                <w:spacing w:val="0"/>
                <w:kern w:val="0"/>
                <w:sz w:val="21"/>
                <w:szCs w:val="21"/>
                <w:u w:val="none"/>
                <w:lang w:val="en-US" w:eastAsia="zh-CN" w:bidi="ar"/>
                <w14:textFill>
                  <w14:solidFill>
                    <w14:schemeClr w14:val="tx1"/>
                  </w14:solidFill>
                </w14:textFill>
              </w:rPr>
              <w:t>.</w:t>
            </w:r>
            <w:r>
              <w:rPr>
                <w:rFonts w:hint="eastAsia" w:ascii="Times New Roman" w:hAnsi="Times New Roman" w:eastAsia="仿宋_GB2312" w:cs="仿宋_GB2312"/>
                <w:i w:val="0"/>
                <w:iCs w:val="0"/>
                <w:color w:val="000000" w:themeColor="text1"/>
                <w:spacing w:val="0"/>
                <w:kern w:val="0"/>
                <w:sz w:val="21"/>
                <w:szCs w:val="21"/>
                <w:u w:val="none"/>
                <w:lang w:val="en-US" w:eastAsia="zh-CN" w:bidi="ar"/>
                <w14:textFill>
                  <w14:solidFill>
                    <w14:schemeClr w14:val="tx1"/>
                  </w14:solidFill>
                </w14:textFill>
              </w:rPr>
              <w:t>85</w:t>
            </w:r>
          </w:p>
        </w:tc>
        <w:tc>
          <w:tcPr>
            <w:tcW w:w="785" w:type="pct"/>
            <w:tcBorders>
              <w:top w:val="single" w:color="000000" w:sz="4" w:space="0"/>
              <w:left w:val="single" w:color="000000" w:sz="4" w:space="0"/>
              <w:bottom w:val="single" w:color="000000" w:sz="4" w:space="0"/>
              <w:right w:val="single" w:color="000000" w:sz="4" w:space="0"/>
            </w:tcBorders>
            <w:noWrap/>
            <w:vAlign w:val="center"/>
          </w:tcPr>
          <w:p w14:paraId="22562C6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仿宋_GB2312" w:hAnsi="仿宋_GB2312" w:eastAsia="仿宋_GB2312" w:cs="仿宋_GB2312"/>
                <w:i w:val="0"/>
                <w:iCs w:val="0"/>
                <w:color w:val="000000" w:themeColor="text1"/>
                <w:spacing w:val="0"/>
                <w:sz w:val="21"/>
                <w:szCs w:val="21"/>
                <w:u w:val="none"/>
                <w:lang w:val="en-US" w:eastAsia="zh-CN"/>
                <w14:textFill>
                  <w14:solidFill>
                    <w14:schemeClr w14:val="tx1"/>
                  </w14:solidFill>
                </w14:textFill>
              </w:rPr>
            </w:pPr>
            <w:r>
              <w:rPr>
                <w:rFonts w:hint="eastAsia" w:ascii="Times New Roman" w:hAnsi="Times New Roman" w:eastAsia="仿宋_GB2312" w:cs="仿宋_GB2312"/>
                <w:i w:val="0"/>
                <w:iCs w:val="0"/>
                <w:color w:val="000000" w:themeColor="text1"/>
                <w:spacing w:val="0"/>
                <w:sz w:val="21"/>
                <w:szCs w:val="21"/>
                <w:u w:val="none"/>
                <w:lang w:val="en-US" w:eastAsia="zh-CN"/>
                <w14:textFill>
                  <w14:solidFill>
                    <w14:schemeClr w14:val="tx1"/>
                  </w14:solidFill>
                </w14:textFill>
              </w:rPr>
              <w:t>109</w:t>
            </w:r>
            <w:r>
              <w:rPr>
                <w:rFonts w:hint="eastAsia" w:ascii="仿宋_GB2312" w:hAnsi="仿宋_GB2312" w:eastAsia="仿宋_GB2312" w:cs="仿宋_GB2312"/>
                <w:i w:val="0"/>
                <w:iCs w:val="0"/>
                <w:color w:val="000000" w:themeColor="text1"/>
                <w:spacing w:val="0"/>
                <w:sz w:val="21"/>
                <w:szCs w:val="21"/>
                <w:u w:val="none"/>
                <w:lang w:val="en-US" w:eastAsia="zh-CN"/>
                <w14:textFill>
                  <w14:solidFill>
                    <w14:schemeClr w14:val="tx1"/>
                  </w14:solidFill>
                </w14:textFill>
              </w:rPr>
              <w:t>.</w:t>
            </w:r>
            <w:r>
              <w:rPr>
                <w:rFonts w:hint="eastAsia" w:ascii="Times New Roman" w:hAnsi="Times New Roman" w:eastAsia="仿宋_GB2312" w:cs="仿宋_GB2312"/>
                <w:i w:val="0"/>
                <w:iCs w:val="0"/>
                <w:color w:val="000000" w:themeColor="text1"/>
                <w:spacing w:val="0"/>
                <w:sz w:val="21"/>
                <w:szCs w:val="21"/>
                <w:u w:val="none"/>
                <w:lang w:val="en-US" w:eastAsia="zh-CN"/>
                <w14:textFill>
                  <w14:solidFill>
                    <w14:schemeClr w14:val="tx1"/>
                  </w14:solidFill>
                </w14:textFill>
              </w:rPr>
              <w:t>77</w:t>
            </w:r>
            <w:r>
              <w:rPr>
                <w:rFonts w:hint="eastAsia" w:ascii="仿宋_GB2312" w:hAnsi="仿宋_GB2312" w:eastAsia="仿宋_GB2312" w:cs="仿宋_GB2312"/>
                <w:i w:val="0"/>
                <w:iCs w:val="0"/>
                <w:color w:val="000000" w:themeColor="text1"/>
                <w:spacing w:val="0"/>
                <w:sz w:val="21"/>
                <w:szCs w:val="21"/>
                <w:u w:val="none"/>
                <w:lang w:val="en-US" w:eastAsia="zh-CN"/>
                <w14:textFill>
                  <w14:solidFill>
                    <w14:schemeClr w14:val="tx1"/>
                  </w14:solidFill>
                </w14:textFill>
              </w:rPr>
              <w:t>%</w:t>
            </w:r>
          </w:p>
        </w:tc>
        <w:tc>
          <w:tcPr>
            <w:tcW w:w="708" w:type="pct"/>
            <w:tcBorders>
              <w:top w:val="single" w:color="000000" w:sz="4" w:space="0"/>
              <w:left w:val="single" w:color="000000" w:sz="4" w:space="0"/>
              <w:bottom w:val="single" w:color="000000" w:sz="4" w:space="0"/>
              <w:right w:val="single" w:color="000000" w:sz="4" w:space="0"/>
            </w:tcBorders>
            <w:noWrap/>
            <w:vAlign w:val="center"/>
          </w:tcPr>
          <w:p w14:paraId="059BF39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仿宋_GB2312" w:hAnsi="仿宋_GB2312" w:eastAsia="仿宋_GB2312" w:cs="仿宋_GB2312"/>
                <w:i w:val="0"/>
                <w:iCs w:val="0"/>
                <w:color w:val="000000" w:themeColor="text1"/>
                <w:spacing w:val="0"/>
                <w:sz w:val="21"/>
                <w:szCs w:val="21"/>
                <w:u w:val="none"/>
                <w:lang w:val="en-US" w:eastAsia="zh-CN"/>
                <w14:textFill>
                  <w14:solidFill>
                    <w14:schemeClr w14:val="tx1"/>
                  </w14:solidFill>
                </w14:textFill>
              </w:rPr>
            </w:pPr>
            <w:r>
              <w:rPr>
                <w:rFonts w:hint="eastAsia" w:ascii="Times New Roman" w:hAnsi="Times New Roman" w:eastAsia="仿宋_GB2312" w:cs="仿宋_GB2312"/>
                <w:i w:val="0"/>
                <w:iCs w:val="0"/>
                <w:color w:val="000000" w:themeColor="text1"/>
                <w:spacing w:val="0"/>
                <w:sz w:val="21"/>
                <w:szCs w:val="21"/>
                <w:u w:val="none"/>
                <w:lang w:val="en-US" w:eastAsia="zh-CN"/>
                <w14:textFill>
                  <w14:solidFill>
                    <w14:schemeClr w14:val="tx1"/>
                  </w14:solidFill>
                </w14:textFill>
              </w:rPr>
              <w:t>131</w:t>
            </w:r>
            <w:r>
              <w:rPr>
                <w:rFonts w:hint="eastAsia" w:ascii="仿宋_GB2312" w:hAnsi="仿宋_GB2312" w:eastAsia="仿宋_GB2312" w:cs="仿宋_GB2312"/>
                <w:i w:val="0"/>
                <w:iCs w:val="0"/>
                <w:color w:val="000000" w:themeColor="text1"/>
                <w:spacing w:val="0"/>
                <w:sz w:val="21"/>
                <w:szCs w:val="21"/>
                <w:u w:val="none"/>
                <w:lang w:val="en-US" w:eastAsia="zh-CN"/>
                <w14:textFill>
                  <w14:solidFill>
                    <w14:schemeClr w14:val="tx1"/>
                  </w14:solidFill>
                </w14:textFill>
              </w:rPr>
              <w:t>.</w:t>
            </w:r>
            <w:r>
              <w:rPr>
                <w:rFonts w:hint="eastAsia" w:ascii="Times New Roman" w:hAnsi="Times New Roman" w:eastAsia="仿宋_GB2312" w:cs="仿宋_GB2312"/>
                <w:i w:val="0"/>
                <w:iCs w:val="0"/>
                <w:color w:val="000000" w:themeColor="text1"/>
                <w:spacing w:val="0"/>
                <w:sz w:val="21"/>
                <w:szCs w:val="21"/>
                <w:u w:val="none"/>
                <w:lang w:val="en-US" w:eastAsia="zh-CN"/>
                <w14:textFill>
                  <w14:solidFill>
                    <w14:schemeClr w14:val="tx1"/>
                  </w14:solidFill>
                </w14:textFill>
              </w:rPr>
              <w:t>59</w:t>
            </w:r>
          </w:p>
        </w:tc>
        <w:tc>
          <w:tcPr>
            <w:tcW w:w="841" w:type="pct"/>
            <w:tcBorders>
              <w:top w:val="single" w:color="000000" w:sz="4" w:space="0"/>
              <w:left w:val="single" w:color="000000" w:sz="4" w:space="0"/>
              <w:bottom w:val="single" w:color="000000" w:sz="4" w:space="0"/>
              <w:right w:val="single" w:color="000000" w:sz="4" w:space="0"/>
            </w:tcBorders>
            <w:noWrap/>
            <w:vAlign w:val="center"/>
          </w:tcPr>
          <w:p w14:paraId="43B1C19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仿宋_GB2312" w:hAnsi="仿宋_GB2312" w:eastAsia="仿宋_GB2312" w:cs="仿宋_GB2312"/>
                <w:i w:val="0"/>
                <w:iCs w:val="0"/>
                <w:color w:val="000000" w:themeColor="text1"/>
                <w:spacing w:val="0"/>
                <w:sz w:val="21"/>
                <w:szCs w:val="21"/>
                <w:u w:val="none"/>
                <w:lang w:val="en-US" w:eastAsia="zh-CN"/>
                <w14:textFill>
                  <w14:solidFill>
                    <w14:schemeClr w14:val="tx1"/>
                  </w14:solidFill>
                </w14:textFill>
              </w:rPr>
            </w:pPr>
            <w:r>
              <w:rPr>
                <w:rFonts w:hint="eastAsia" w:ascii="Times New Roman" w:hAnsi="Times New Roman" w:eastAsia="仿宋_GB2312" w:cs="仿宋_GB2312"/>
                <w:i w:val="0"/>
                <w:iCs w:val="0"/>
                <w:color w:val="000000" w:themeColor="text1"/>
                <w:spacing w:val="0"/>
                <w:sz w:val="21"/>
                <w:szCs w:val="21"/>
                <w:u w:val="none"/>
                <w:lang w:val="en-US" w:eastAsia="zh-CN"/>
                <w14:textFill>
                  <w14:solidFill>
                    <w14:schemeClr w14:val="tx1"/>
                  </w14:solidFill>
                </w14:textFill>
              </w:rPr>
              <w:t>87</w:t>
            </w:r>
            <w:r>
              <w:rPr>
                <w:rFonts w:hint="eastAsia" w:ascii="仿宋_GB2312" w:hAnsi="仿宋_GB2312" w:eastAsia="仿宋_GB2312" w:cs="仿宋_GB2312"/>
                <w:i w:val="0"/>
                <w:iCs w:val="0"/>
                <w:color w:val="000000" w:themeColor="text1"/>
                <w:spacing w:val="0"/>
                <w:sz w:val="21"/>
                <w:szCs w:val="21"/>
                <w:u w:val="none"/>
                <w:lang w:val="en-US" w:eastAsia="zh-CN"/>
                <w14:textFill>
                  <w14:solidFill>
                    <w14:schemeClr w14:val="tx1"/>
                  </w14:solidFill>
                </w14:textFill>
              </w:rPr>
              <w:t>%</w:t>
            </w:r>
          </w:p>
        </w:tc>
      </w:tr>
    </w:tbl>
    <w:p w14:paraId="60557248">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jc w:val="both"/>
        <w:textAlignment w:val="auto"/>
        <w:rPr>
          <w:rFonts w:hint="eastAsia" w:ascii="Times New Roman" w:hAnsi="Times New Roman" w:eastAsia="仿宋_GB2312" w:cs="Times New Roman"/>
          <w:color w:val="000000" w:themeColor="text1"/>
          <w:spacing w:val="0"/>
          <w:sz w:val="32"/>
          <w:szCs w:val="32"/>
          <w:shd w:val="clear" w:color="auto" w:fill="FFFFFF"/>
          <w:lang w:eastAsia="zh-CN"/>
          <w14:textFill>
            <w14:solidFill>
              <w14:schemeClr w14:val="tx1"/>
            </w14:solidFill>
          </w14:textFill>
        </w:rPr>
      </w:pPr>
      <w:r>
        <w:rPr>
          <w:rFonts w:hint="eastAsia" w:ascii="Times New Roman" w:hAnsi="Times New Roman" w:eastAsia="仿宋_GB2312" w:cs="Times New Roman"/>
          <w:color w:val="000000" w:themeColor="text1"/>
          <w:spacing w:val="0"/>
          <w:sz w:val="32"/>
          <w:szCs w:val="32"/>
          <w:shd w:val="clear" w:color="auto" w:fill="FFFFFF"/>
          <w:lang w:eastAsia="zh-CN"/>
          <w14:textFill>
            <w14:solidFill>
              <w14:schemeClr w14:val="tx1"/>
            </w14:solidFill>
          </w14:textFill>
        </w:rPr>
        <w:t>如上表，我</w:t>
      </w:r>
      <w:r>
        <w:rPr>
          <w:rFonts w:hint="eastAsia" w:eastAsia="仿宋_GB2312" w:cs="Times New Roman"/>
          <w:color w:val="000000" w:themeColor="text1"/>
          <w:spacing w:val="0"/>
          <w:sz w:val="32"/>
          <w:szCs w:val="32"/>
          <w:shd w:val="clear" w:color="auto" w:fill="FFFFFF"/>
          <w:lang w:val="en-US" w:eastAsia="zh-CN"/>
          <w14:textFill>
            <w14:solidFill>
              <w14:schemeClr w14:val="tx1"/>
            </w14:solidFill>
          </w14:textFill>
        </w:rPr>
        <w:t>部</w:t>
      </w:r>
      <w:r>
        <w:rPr>
          <w:rFonts w:hint="eastAsia" w:ascii="Times New Roman" w:hAnsi="Times New Roman" w:eastAsia="仿宋_GB2312" w:cs="Times New Roman"/>
          <w:color w:val="000000" w:themeColor="text1"/>
          <w:spacing w:val="0"/>
          <w:sz w:val="32"/>
          <w:szCs w:val="32"/>
          <w:shd w:val="clear" w:color="auto" w:fill="FFFFFF"/>
          <w:lang w:eastAsia="zh-CN"/>
          <w14:textFill>
            <w14:solidFill>
              <w14:schemeClr w14:val="tx1"/>
            </w14:solidFill>
          </w14:textFill>
        </w:rPr>
        <w:t>预算执行进度符合量化指标要求</w:t>
      </w:r>
    </w:p>
    <w:p w14:paraId="3C343572">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jc w:val="both"/>
        <w:textAlignment w:val="auto"/>
        <w:rPr>
          <w:rFonts w:hint="eastAsia" w:ascii="Times New Roman" w:hAnsi="Times New Roman" w:eastAsia="仿宋_GB2312" w:cs="Times New Roman"/>
          <w:color w:val="000000" w:themeColor="text1"/>
          <w:spacing w:val="0"/>
          <w:sz w:val="32"/>
          <w:szCs w:val="32"/>
          <w:shd w:val="clear" w:color="auto" w:fill="FFFFFF"/>
          <w:lang w:eastAsia="zh-CN"/>
          <w14:textFill>
            <w14:solidFill>
              <w14:schemeClr w14:val="tx1"/>
            </w14:solidFill>
          </w14:textFill>
        </w:rPr>
      </w:pPr>
      <w:r>
        <w:rPr>
          <w:rFonts w:hint="eastAsia" w:ascii="Times New Roman" w:hAnsi="Times New Roman" w:eastAsia="仿宋_GB2312" w:cs="Times New Roman"/>
          <w:color w:val="000000" w:themeColor="text1"/>
          <w:spacing w:val="0"/>
          <w:sz w:val="32"/>
          <w:szCs w:val="32"/>
          <w:shd w:val="clear" w:color="auto" w:fill="FFFFFF"/>
          <w:lang w:val="en-US" w:eastAsia="zh-CN"/>
          <w14:textFill>
            <w14:solidFill>
              <w14:schemeClr w14:val="tx1"/>
            </w14:solidFill>
          </w14:textFill>
        </w:rPr>
        <w:t>6.</w:t>
      </w:r>
      <w:r>
        <w:rPr>
          <w:rFonts w:hint="eastAsia" w:ascii="Times New Roman" w:hAnsi="Times New Roman" w:eastAsia="仿宋_GB2312" w:cs="Times New Roman"/>
          <w:color w:val="000000" w:themeColor="text1"/>
          <w:spacing w:val="0"/>
          <w:sz w:val="32"/>
          <w:szCs w:val="32"/>
          <w:shd w:val="clear" w:color="auto" w:fill="FFFFFF"/>
          <w:lang w:eastAsia="zh-CN"/>
          <w14:textFill>
            <w14:solidFill>
              <w14:schemeClr w14:val="tx1"/>
            </w14:solidFill>
          </w14:textFill>
        </w:rPr>
        <w:t>预算完成情况</w:t>
      </w:r>
    </w:p>
    <w:p w14:paraId="6577CA69">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jc w:val="both"/>
        <w:textAlignment w:val="auto"/>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pPr>
      <w:r>
        <w:rPr>
          <w:rFonts w:hint="eastAsia" w:ascii="Times New Roman" w:hAnsi="Times New Roman" w:eastAsia="仿宋_GB2312" w:cs="仿宋_GB2312"/>
          <w:color w:val="000000" w:themeColor="text1"/>
          <w:spacing w:val="0"/>
          <w:sz w:val="32"/>
          <w:szCs w:val="32"/>
          <w:lang w:val="en-US" w:eastAsia="zh-CN"/>
          <w14:textFill>
            <w14:solidFill>
              <w14:schemeClr w14:val="tx1"/>
            </w14:solidFill>
          </w14:textFill>
        </w:rPr>
        <w:t>2022</w:t>
      </w: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年本单位年初预算收入执行总额为</w:t>
      </w:r>
      <w:r>
        <w:rPr>
          <w:rFonts w:hint="eastAsia" w:ascii="Times New Roman" w:hAnsi="Times New Roman" w:eastAsia="仿宋_GB2312" w:cs="仿宋_GB2312"/>
          <w:color w:val="000000" w:themeColor="text1"/>
          <w:spacing w:val="0"/>
          <w:lang w:val="en-US" w:eastAsia="zh-CN"/>
          <w14:textFill>
            <w14:solidFill>
              <w14:schemeClr w14:val="tx1"/>
            </w14:solidFill>
          </w14:textFill>
        </w:rPr>
        <w:t>259</w:t>
      </w:r>
      <w:r>
        <w:rPr>
          <w:rFonts w:hint="eastAsia" w:ascii="仿宋_GB2312" w:hAnsi="仿宋_GB2312" w:eastAsia="仿宋_GB2312" w:cs="仿宋_GB2312"/>
          <w:color w:val="000000" w:themeColor="text1"/>
          <w:spacing w:val="0"/>
          <w:lang w:val="en-US" w:eastAsia="zh-CN"/>
          <w14:textFill>
            <w14:solidFill>
              <w14:schemeClr w14:val="tx1"/>
            </w14:solidFill>
          </w14:textFill>
        </w:rPr>
        <w:t>.</w:t>
      </w:r>
      <w:r>
        <w:rPr>
          <w:rFonts w:hint="eastAsia" w:ascii="Times New Roman" w:hAnsi="Times New Roman" w:eastAsia="仿宋_GB2312" w:cs="仿宋_GB2312"/>
          <w:color w:val="000000" w:themeColor="text1"/>
          <w:spacing w:val="0"/>
          <w:lang w:val="en-US" w:eastAsia="zh-CN"/>
          <w14:textFill>
            <w14:solidFill>
              <w14:schemeClr w14:val="tx1"/>
            </w14:solidFill>
          </w14:textFill>
        </w:rPr>
        <w:t>26</w:t>
      </w: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万元，其中：当年财政拨款收入</w:t>
      </w:r>
      <w:r>
        <w:rPr>
          <w:rFonts w:hint="eastAsia" w:ascii="Times New Roman" w:hAnsi="Times New Roman" w:eastAsia="仿宋_GB2312" w:cs="仿宋_GB2312"/>
          <w:color w:val="000000" w:themeColor="text1"/>
          <w:spacing w:val="0"/>
          <w:lang w:val="en-US" w:eastAsia="zh-CN"/>
          <w14:textFill>
            <w14:solidFill>
              <w14:schemeClr w14:val="tx1"/>
            </w14:solidFill>
          </w14:textFill>
        </w:rPr>
        <w:t>259</w:t>
      </w:r>
      <w:r>
        <w:rPr>
          <w:rFonts w:hint="eastAsia" w:ascii="仿宋_GB2312" w:hAnsi="仿宋_GB2312" w:eastAsia="仿宋_GB2312" w:cs="仿宋_GB2312"/>
          <w:color w:val="000000" w:themeColor="text1"/>
          <w:spacing w:val="0"/>
          <w:lang w:val="en-US" w:eastAsia="zh-CN"/>
          <w14:textFill>
            <w14:solidFill>
              <w14:schemeClr w14:val="tx1"/>
            </w14:solidFill>
          </w14:textFill>
        </w:rPr>
        <w:t>.</w:t>
      </w:r>
      <w:r>
        <w:rPr>
          <w:rFonts w:hint="eastAsia" w:ascii="Times New Roman" w:hAnsi="Times New Roman" w:eastAsia="仿宋_GB2312" w:cs="仿宋_GB2312"/>
          <w:color w:val="000000" w:themeColor="text1"/>
          <w:spacing w:val="0"/>
          <w:lang w:val="en-US" w:eastAsia="zh-CN"/>
          <w14:textFill>
            <w14:solidFill>
              <w14:schemeClr w14:val="tx1"/>
            </w14:solidFill>
          </w14:textFill>
        </w:rPr>
        <w:t>26</w:t>
      </w: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万元，事业收入</w:t>
      </w:r>
      <w:r>
        <w:rPr>
          <w:rFonts w:hint="eastAsia" w:ascii="Times New Roman" w:hAnsi="Times New Roman" w:eastAsia="仿宋_GB2312" w:cs="仿宋_GB2312"/>
          <w:color w:val="000000" w:themeColor="text1"/>
          <w:spacing w:val="0"/>
          <w:sz w:val="32"/>
          <w:szCs w:val="32"/>
          <w:lang w:val="en-US" w:eastAsia="zh-CN"/>
          <w14:textFill>
            <w14:solidFill>
              <w14:schemeClr w14:val="tx1"/>
            </w14:solidFill>
          </w14:textFill>
        </w:rPr>
        <w:t>0</w:t>
      </w: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万元，其他收入</w:t>
      </w:r>
      <w:r>
        <w:rPr>
          <w:rFonts w:hint="eastAsia" w:ascii="Times New Roman" w:hAnsi="Times New Roman" w:eastAsia="仿宋_GB2312" w:cs="仿宋_GB2312"/>
          <w:color w:val="000000" w:themeColor="text1"/>
          <w:spacing w:val="0"/>
          <w:sz w:val="32"/>
          <w:szCs w:val="32"/>
          <w:lang w:val="en-US" w:eastAsia="zh-CN"/>
          <w14:textFill>
            <w14:solidFill>
              <w14:schemeClr w14:val="tx1"/>
            </w14:solidFill>
          </w14:textFill>
        </w:rPr>
        <w:t>0</w:t>
      </w: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万元，上年结转收入</w:t>
      </w:r>
      <w:r>
        <w:rPr>
          <w:rFonts w:hint="eastAsia" w:ascii="Times New Roman" w:hAnsi="Times New Roman" w:eastAsia="仿宋_GB2312" w:cs="仿宋_GB2312"/>
          <w:color w:val="000000" w:themeColor="text1"/>
          <w:spacing w:val="0"/>
          <w:sz w:val="32"/>
          <w:szCs w:val="32"/>
          <w:lang w:val="en-US" w:eastAsia="zh-CN"/>
          <w14:textFill>
            <w14:solidFill>
              <w14:schemeClr w14:val="tx1"/>
            </w14:solidFill>
          </w14:textFill>
        </w:rPr>
        <w:t>0</w:t>
      </w: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万元；</w:t>
      </w:r>
      <w:r>
        <w:rPr>
          <w:rFonts w:hint="eastAsia" w:ascii="Times New Roman" w:hAnsi="Times New Roman" w:eastAsia="仿宋_GB2312" w:cs="仿宋_GB2312"/>
          <w:color w:val="000000" w:themeColor="text1"/>
          <w:spacing w:val="0"/>
          <w:sz w:val="32"/>
          <w:szCs w:val="32"/>
          <w:lang w:val="en-US" w:eastAsia="zh-CN"/>
          <w14:textFill>
            <w14:solidFill>
              <w14:schemeClr w14:val="tx1"/>
            </w14:solidFill>
          </w14:textFill>
        </w:rPr>
        <w:t>2022</w:t>
      </w: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年本单位年初预算支出执行总额为</w:t>
      </w:r>
      <w:r>
        <w:rPr>
          <w:rFonts w:hint="eastAsia" w:ascii="Times New Roman" w:hAnsi="Times New Roman" w:eastAsia="仿宋_GB2312" w:cs="仿宋_GB2312"/>
          <w:color w:val="000000" w:themeColor="text1"/>
          <w:spacing w:val="0"/>
          <w:sz w:val="32"/>
          <w:szCs w:val="32"/>
          <w:lang w:val="en-US" w:eastAsia="zh-CN"/>
          <w14:textFill>
            <w14:solidFill>
              <w14:schemeClr w14:val="tx1"/>
            </w14:solidFill>
          </w14:textFill>
        </w:rPr>
        <w:t>259</w:t>
      </w: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w:t>
      </w:r>
      <w:r>
        <w:rPr>
          <w:rFonts w:hint="eastAsia" w:ascii="Times New Roman" w:hAnsi="Times New Roman" w:eastAsia="仿宋_GB2312" w:cs="仿宋_GB2312"/>
          <w:color w:val="000000" w:themeColor="text1"/>
          <w:spacing w:val="0"/>
          <w:sz w:val="32"/>
          <w:szCs w:val="32"/>
          <w:lang w:val="en-US" w:eastAsia="zh-CN"/>
          <w14:textFill>
            <w14:solidFill>
              <w14:schemeClr w14:val="tx1"/>
            </w14:solidFill>
          </w14:textFill>
        </w:rPr>
        <w:t>26</w:t>
      </w: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万元，其中：当年一般公共预算财政拨款支出</w:t>
      </w:r>
      <w:r>
        <w:rPr>
          <w:rFonts w:hint="eastAsia" w:ascii="Times New Roman" w:hAnsi="Times New Roman" w:eastAsia="仿宋_GB2312" w:cs="仿宋_GB2312"/>
          <w:color w:val="000000" w:themeColor="text1"/>
          <w:spacing w:val="0"/>
          <w:sz w:val="32"/>
          <w:szCs w:val="32"/>
          <w:lang w:val="en-US" w:eastAsia="zh-CN"/>
          <w14:textFill>
            <w14:solidFill>
              <w14:schemeClr w14:val="tx1"/>
            </w14:solidFill>
          </w14:textFill>
        </w:rPr>
        <w:t>259</w:t>
      </w: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w:t>
      </w:r>
      <w:r>
        <w:rPr>
          <w:rFonts w:hint="eastAsia" w:ascii="Times New Roman" w:hAnsi="Times New Roman" w:eastAsia="仿宋_GB2312" w:cs="仿宋_GB2312"/>
          <w:color w:val="000000" w:themeColor="text1"/>
          <w:spacing w:val="0"/>
          <w:sz w:val="32"/>
          <w:szCs w:val="32"/>
          <w:lang w:val="en-US" w:eastAsia="zh-CN"/>
          <w14:textFill>
            <w14:solidFill>
              <w14:schemeClr w14:val="tx1"/>
            </w14:solidFill>
          </w14:textFill>
        </w:rPr>
        <w:t>26</w:t>
      </w: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万元,政府性基金预算财政拨款支出为</w:t>
      </w:r>
      <w:r>
        <w:rPr>
          <w:rFonts w:hint="eastAsia" w:ascii="Times New Roman" w:hAnsi="Times New Roman" w:eastAsia="仿宋_GB2312" w:cs="仿宋_GB2312"/>
          <w:color w:val="000000" w:themeColor="text1"/>
          <w:spacing w:val="0"/>
          <w:sz w:val="32"/>
          <w:szCs w:val="32"/>
          <w:lang w:val="en-US" w:eastAsia="zh-CN"/>
          <w14:textFill>
            <w14:solidFill>
              <w14:schemeClr w14:val="tx1"/>
            </w14:solidFill>
          </w14:textFill>
        </w:rPr>
        <w:t>0</w:t>
      </w: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万元，上年结转</w:t>
      </w:r>
      <w:r>
        <w:rPr>
          <w:rFonts w:hint="eastAsia" w:ascii="Times New Roman" w:hAnsi="Times New Roman" w:eastAsia="仿宋_GB2312" w:cs="仿宋_GB2312"/>
          <w:color w:val="000000" w:themeColor="text1"/>
          <w:spacing w:val="0"/>
          <w:sz w:val="32"/>
          <w:szCs w:val="32"/>
          <w:lang w:val="en-US" w:eastAsia="zh-CN"/>
          <w14:textFill>
            <w14:solidFill>
              <w14:schemeClr w14:val="tx1"/>
            </w14:solidFill>
          </w14:textFill>
        </w:rPr>
        <w:t>0</w:t>
      </w: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万元。</w:t>
      </w:r>
    </w:p>
    <w:p w14:paraId="75A6DFAB">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jc w:val="both"/>
        <w:textAlignment w:val="auto"/>
        <w:rPr>
          <w:rFonts w:hint="eastAsia" w:ascii="Times New Roman" w:hAnsi="Times New Roman" w:eastAsia="仿宋_GB2312" w:cs="Times New Roman"/>
          <w:color w:val="000000" w:themeColor="text1"/>
          <w:spacing w:val="0"/>
          <w:sz w:val="32"/>
          <w:szCs w:val="32"/>
          <w:shd w:val="clear" w:color="auto" w:fill="FFFFFF"/>
          <w:lang w:eastAsia="zh-CN"/>
          <w14:textFill>
            <w14:solidFill>
              <w14:schemeClr w14:val="tx1"/>
            </w14:solidFill>
          </w14:textFill>
        </w:rPr>
      </w:pPr>
      <w:r>
        <w:rPr>
          <w:rFonts w:hint="eastAsia" w:ascii="Times New Roman" w:hAnsi="Times New Roman" w:eastAsia="仿宋_GB2312" w:cs="Times New Roman"/>
          <w:color w:val="000000" w:themeColor="text1"/>
          <w:spacing w:val="0"/>
          <w:sz w:val="32"/>
          <w:szCs w:val="32"/>
          <w:shd w:val="clear" w:color="auto" w:fill="FFFFFF"/>
          <w:lang w:val="en-US" w:eastAsia="zh-CN"/>
          <w14:textFill>
            <w14:solidFill>
              <w14:schemeClr w14:val="tx1"/>
            </w14:solidFill>
          </w14:textFill>
        </w:rPr>
        <w:t>7.</w:t>
      </w:r>
      <w:r>
        <w:rPr>
          <w:rFonts w:hint="eastAsia" w:ascii="Times New Roman" w:hAnsi="Times New Roman" w:eastAsia="仿宋_GB2312" w:cs="Times New Roman"/>
          <w:color w:val="000000" w:themeColor="text1"/>
          <w:spacing w:val="0"/>
          <w:sz w:val="32"/>
          <w:szCs w:val="32"/>
          <w:shd w:val="clear" w:color="auto" w:fill="FFFFFF"/>
          <w:lang w:eastAsia="zh-CN"/>
          <w14:textFill>
            <w14:solidFill>
              <w14:schemeClr w14:val="tx1"/>
            </w14:solidFill>
          </w14:textFill>
        </w:rPr>
        <w:t>资金结余</w:t>
      </w:r>
    </w:p>
    <w:p w14:paraId="7F0ADCD5">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jc w:val="both"/>
        <w:textAlignment w:val="auto"/>
        <w:rPr>
          <w:rFonts w:hint="default" w:ascii="仿宋_GB2312" w:hAnsi="仿宋_GB2312" w:eastAsia="仿宋_GB2312" w:cs="仿宋_GB2312"/>
          <w:color w:val="000000" w:themeColor="text1"/>
          <w:spacing w:val="0"/>
          <w:sz w:val="32"/>
          <w:szCs w:val="32"/>
          <w:lang w:val="en-US" w:eastAsia="zh-CN"/>
          <w14:textFill>
            <w14:solidFill>
              <w14:schemeClr w14:val="tx1"/>
            </w14:solidFill>
          </w14:textFill>
        </w:rPr>
      </w:pPr>
      <w:r>
        <w:rPr>
          <w:rFonts w:hint="eastAsia" w:ascii="Times New Roman" w:hAnsi="Times New Roman" w:eastAsia="仿宋_GB2312" w:cs="仿宋_GB2312"/>
          <w:color w:val="000000" w:themeColor="text1"/>
          <w:spacing w:val="0"/>
          <w:sz w:val="32"/>
          <w:szCs w:val="32"/>
          <w:lang w:val="en-US" w:eastAsia="zh-CN"/>
          <w14:textFill>
            <w14:solidFill>
              <w14:schemeClr w14:val="tx1"/>
            </w14:solidFill>
          </w14:textFill>
        </w:rPr>
        <w:t>2022</w:t>
      </w: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年度我单位预算金额为</w:t>
      </w:r>
      <w:r>
        <w:rPr>
          <w:rFonts w:hint="eastAsia" w:ascii="Times New Roman" w:hAnsi="Times New Roman" w:eastAsia="仿宋_GB2312" w:cs="仿宋_GB2312"/>
          <w:color w:val="000000" w:themeColor="text1"/>
          <w:spacing w:val="0"/>
          <w:sz w:val="32"/>
          <w:szCs w:val="32"/>
          <w:lang w:val="en-US" w:eastAsia="zh-CN"/>
          <w14:textFill>
            <w14:solidFill>
              <w14:schemeClr w14:val="tx1"/>
            </w14:solidFill>
          </w14:textFill>
        </w:rPr>
        <w:t>259</w:t>
      </w: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w:t>
      </w:r>
      <w:r>
        <w:rPr>
          <w:rFonts w:hint="eastAsia" w:ascii="Times New Roman" w:hAnsi="Times New Roman" w:eastAsia="仿宋_GB2312" w:cs="仿宋_GB2312"/>
          <w:color w:val="000000" w:themeColor="text1"/>
          <w:spacing w:val="0"/>
          <w:sz w:val="32"/>
          <w:szCs w:val="32"/>
          <w:lang w:val="en-US" w:eastAsia="zh-CN"/>
          <w14:textFill>
            <w14:solidFill>
              <w14:schemeClr w14:val="tx1"/>
            </w14:solidFill>
          </w14:textFill>
        </w:rPr>
        <w:t>26</w:t>
      </w: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万元，预算执行金额为</w:t>
      </w:r>
      <w:r>
        <w:rPr>
          <w:rFonts w:hint="eastAsia" w:ascii="Times New Roman" w:hAnsi="Times New Roman" w:eastAsia="仿宋_GB2312" w:cs="仿宋_GB2312"/>
          <w:color w:val="000000" w:themeColor="text1"/>
          <w:spacing w:val="0"/>
          <w:sz w:val="32"/>
          <w:szCs w:val="32"/>
          <w:lang w:val="en-US" w:eastAsia="zh-CN"/>
          <w14:textFill>
            <w14:solidFill>
              <w14:schemeClr w14:val="tx1"/>
            </w14:solidFill>
          </w14:textFill>
        </w:rPr>
        <w:t>218</w:t>
      </w: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w:t>
      </w:r>
      <w:r>
        <w:rPr>
          <w:rFonts w:hint="eastAsia" w:ascii="Times New Roman" w:hAnsi="Times New Roman" w:eastAsia="仿宋_GB2312" w:cs="仿宋_GB2312"/>
          <w:color w:val="000000" w:themeColor="text1"/>
          <w:spacing w:val="0"/>
          <w:sz w:val="32"/>
          <w:szCs w:val="32"/>
          <w:lang w:val="en-US" w:eastAsia="zh-CN"/>
          <w14:textFill>
            <w14:solidFill>
              <w14:schemeClr w14:val="tx1"/>
            </w14:solidFill>
          </w14:textFill>
        </w:rPr>
        <w:t>11</w:t>
      </w: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万元，指标结转金额为</w:t>
      </w:r>
      <w:r>
        <w:rPr>
          <w:rFonts w:hint="eastAsia" w:ascii="Times New Roman" w:hAnsi="Times New Roman" w:eastAsia="仿宋_GB2312" w:cs="仿宋_GB2312"/>
          <w:color w:val="000000" w:themeColor="text1"/>
          <w:spacing w:val="0"/>
          <w:sz w:val="32"/>
          <w:szCs w:val="32"/>
          <w:lang w:val="en-US" w:eastAsia="zh-CN"/>
          <w14:textFill>
            <w14:solidFill>
              <w14:schemeClr w14:val="tx1"/>
            </w14:solidFill>
          </w14:textFill>
        </w:rPr>
        <w:t>41</w:t>
      </w: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w:t>
      </w:r>
      <w:r>
        <w:rPr>
          <w:rFonts w:hint="eastAsia" w:ascii="Times New Roman" w:hAnsi="Times New Roman" w:eastAsia="仿宋_GB2312" w:cs="仿宋_GB2312"/>
          <w:color w:val="000000" w:themeColor="text1"/>
          <w:spacing w:val="0"/>
          <w:sz w:val="32"/>
          <w:szCs w:val="32"/>
          <w:lang w:val="en-US" w:eastAsia="zh-CN"/>
          <w14:textFill>
            <w14:solidFill>
              <w14:schemeClr w14:val="tx1"/>
            </w14:solidFill>
          </w14:textFill>
        </w:rPr>
        <w:t>15</w:t>
      </w: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万元，资金结余率为</w:t>
      </w:r>
      <w:r>
        <w:rPr>
          <w:rFonts w:hint="eastAsia" w:ascii="Times New Roman" w:hAnsi="Times New Roman" w:eastAsia="仿宋_GB2312" w:cs="仿宋_GB2312"/>
          <w:color w:val="000000" w:themeColor="text1"/>
          <w:spacing w:val="0"/>
          <w:sz w:val="32"/>
          <w:szCs w:val="32"/>
          <w:lang w:val="en-US" w:eastAsia="zh-CN"/>
          <w14:textFill>
            <w14:solidFill>
              <w14:schemeClr w14:val="tx1"/>
            </w14:solidFill>
          </w14:textFill>
        </w:rPr>
        <w:t>15</w:t>
      </w: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w:t>
      </w:r>
      <w:r>
        <w:rPr>
          <w:rFonts w:hint="eastAsia" w:ascii="Times New Roman" w:hAnsi="Times New Roman" w:eastAsia="仿宋_GB2312" w:cs="仿宋_GB2312"/>
          <w:color w:val="000000" w:themeColor="text1"/>
          <w:spacing w:val="0"/>
          <w:sz w:val="32"/>
          <w:szCs w:val="32"/>
          <w:lang w:val="en-US" w:eastAsia="zh-CN"/>
          <w14:textFill>
            <w14:solidFill>
              <w14:schemeClr w14:val="tx1"/>
            </w14:solidFill>
          </w14:textFill>
        </w:rPr>
        <w:t>87</w:t>
      </w: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%。资金结余的主要原因一是机关事业单位养老保险财政预算基数与社保缴纳基础不同,导致预算金额大于实际缴纳金额；二是项目资金结转。</w:t>
      </w:r>
    </w:p>
    <w:p w14:paraId="120126AD">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jc w:val="both"/>
        <w:textAlignment w:val="auto"/>
        <w:rPr>
          <w:rFonts w:hint="eastAsia" w:ascii="Times New Roman" w:hAnsi="Times New Roman" w:eastAsia="仿宋_GB2312" w:cs="Times New Roman"/>
          <w:color w:val="000000" w:themeColor="text1"/>
          <w:spacing w:val="0"/>
          <w:sz w:val="32"/>
          <w:szCs w:val="32"/>
          <w:shd w:val="clear" w:color="auto" w:fill="FFFFFF"/>
          <w:lang w:eastAsia="zh-CN"/>
          <w14:textFill>
            <w14:solidFill>
              <w14:schemeClr w14:val="tx1"/>
            </w14:solidFill>
          </w14:textFill>
        </w:rPr>
      </w:pPr>
      <w:r>
        <w:rPr>
          <w:rFonts w:hint="eastAsia" w:ascii="Times New Roman" w:hAnsi="Times New Roman" w:eastAsia="仿宋_GB2312" w:cs="Times New Roman"/>
          <w:color w:val="000000" w:themeColor="text1"/>
          <w:spacing w:val="0"/>
          <w:sz w:val="32"/>
          <w:szCs w:val="32"/>
          <w:shd w:val="clear" w:color="auto" w:fill="FFFFFF"/>
          <w:lang w:val="en-US" w:eastAsia="zh-CN"/>
          <w14:textFill>
            <w14:solidFill>
              <w14:schemeClr w14:val="tx1"/>
            </w14:solidFill>
          </w14:textFill>
        </w:rPr>
        <w:t>8.</w:t>
      </w:r>
      <w:r>
        <w:rPr>
          <w:rFonts w:hint="eastAsia" w:ascii="Times New Roman" w:hAnsi="Times New Roman" w:eastAsia="仿宋_GB2312" w:cs="Times New Roman"/>
          <w:color w:val="000000" w:themeColor="text1"/>
          <w:spacing w:val="0"/>
          <w:sz w:val="32"/>
          <w:szCs w:val="32"/>
          <w:shd w:val="clear" w:color="auto" w:fill="FFFFFF"/>
          <w:lang w:eastAsia="zh-CN"/>
          <w14:textFill>
            <w14:solidFill>
              <w14:schemeClr w14:val="tx1"/>
            </w14:solidFill>
          </w14:textFill>
        </w:rPr>
        <w:t>违规记录</w:t>
      </w:r>
    </w:p>
    <w:p w14:paraId="10B01D3B">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jc w:val="both"/>
        <w:textAlignment w:val="auto"/>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无</w:t>
      </w:r>
    </w:p>
    <w:p w14:paraId="1C5D1948">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楷体_GB2312" w:hAnsi="楷体_GB2312" w:eastAsia="楷体_GB2312" w:cs="楷体_GB2312"/>
          <w:b w:val="0"/>
          <w:bCs/>
          <w:color w:val="000000" w:themeColor="text1"/>
          <w:spacing w:val="0"/>
          <w:sz w:val="32"/>
          <w:szCs w:val="32"/>
          <w:lang w:val="en-US" w:eastAsia="zh-CN"/>
          <w14:textFill>
            <w14:solidFill>
              <w14:schemeClr w14:val="tx1"/>
            </w14:solidFill>
          </w14:textFill>
        </w:rPr>
      </w:pPr>
      <w:r>
        <w:rPr>
          <w:rFonts w:hint="eastAsia" w:ascii="楷体_GB2312" w:hAnsi="楷体_GB2312" w:eastAsia="楷体_GB2312" w:cs="楷体_GB2312"/>
          <w:b w:val="0"/>
          <w:bCs/>
          <w:color w:val="000000" w:themeColor="text1"/>
          <w:spacing w:val="0"/>
          <w:sz w:val="32"/>
          <w:szCs w:val="32"/>
          <w:lang w:val="en-US" w:eastAsia="zh-CN"/>
          <w14:textFill>
            <w14:solidFill>
              <w14:schemeClr w14:val="tx1"/>
            </w14:solidFill>
          </w14:textFill>
        </w:rPr>
        <w:t>（二）结果应用公开情况</w:t>
      </w:r>
    </w:p>
    <w:p w14:paraId="4C5195EA">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jc w:val="both"/>
        <w:textAlignment w:val="auto"/>
        <w:rPr>
          <w:rFonts w:hint="default" w:ascii="Times New Roman" w:hAnsi="Times New Roman" w:eastAsia="仿宋_GB2312" w:cs="Times New Roman"/>
          <w:color w:val="000000" w:themeColor="text1"/>
          <w:spacing w:val="0"/>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pacing w:val="0"/>
          <w:sz w:val="32"/>
          <w:szCs w:val="32"/>
          <w:lang w:val="en-US" w:eastAsia="zh-CN"/>
          <w14:textFill>
            <w14:solidFill>
              <w14:schemeClr w14:val="tx1"/>
            </w14:solidFill>
          </w14:textFill>
        </w:rPr>
        <w:t>1.</w:t>
      </w:r>
      <w:r>
        <w:rPr>
          <w:rFonts w:hint="eastAsia" w:ascii="Times New Roman" w:hAnsi="Times New Roman" w:eastAsia="仿宋_GB2312" w:cs="Times New Roman"/>
          <w:color w:val="000000" w:themeColor="text1"/>
          <w:spacing w:val="0"/>
          <w:sz w:val="32"/>
          <w:szCs w:val="32"/>
          <w:lang w:val="en-US" w:eastAsia="zh-CN"/>
          <w14:textFill>
            <w14:solidFill>
              <w14:schemeClr w14:val="tx1"/>
            </w14:solidFill>
          </w14:textFill>
        </w:rPr>
        <w:t>内部应用：我</w:t>
      </w:r>
      <w:r>
        <w:rPr>
          <w:rFonts w:hint="eastAsia" w:eastAsia="仿宋_GB2312" w:cs="Times New Roman"/>
          <w:color w:val="000000" w:themeColor="text1"/>
          <w:spacing w:val="0"/>
          <w:sz w:val="32"/>
          <w:szCs w:val="32"/>
          <w:lang w:val="en-US" w:eastAsia="zh-CN"/>
          <w14:textFill>
            <w14:solidFill>
              <w14:schemeClr w14:val="tx1"/>
            </w14:solidFill>
          </w14:textFill>
        </w:rPr>
        <w:t>部</w:t>
      </w:r>
      <w:r>
        <w:rPr>
          <w:rFonts w:hint="eastAsia" w:ascii="Times New Roman" w:hAnsi="Times New Roman" w:eastAsia="仿宋_GB2312" w:cs="Times New Roman"/>
          <w:color w:val="000000" w:themeColor="text1"/>
          <w:spacing w:val="0"/>
          <w:sz w:val="32"/>
          <w:szCs w:val="32"/>
          <w:lang w:val="en-US" w:eastAsia="zh-CN"/>
          <w14:textFill>
            <w14:solidFill>
              <w14:schemeClr w14:val="tx1"/>
            </w14:solidFill>
          </w14:textFill>
        </w:rPr>
        <w:t>制定了《</w:t>
      </w:r>
      <w:r>
        <w:rPr>
          <w:rFonts w:hint="eastAsia" w:eastAsia="仿宋_GB2312" w:cs="Times New Roman"/>
          <w:color w:val="000000" w:themeColor="text1"/>
          <w:spacing w:val="0"/>
          <w:sz w:val="32"/>
          <w:szCs w:val="32"/>
          <w:lang w:val="en-US" w:eastAsia="zh-CN"/>
          <w14:textFill>
            <w14:solidFill>
              <w14:schemeClr w14:val="tx1"/>
            </w14:solidFill>
          </w14:textFill>
        </w:rPr>
        <w:t>区委统战部</w:t>
      </w:r>
      <w:r>
        <w:rPr>
          <w:rFonts w:hint="eastAsia" w:ascii="Times New Roman" w:hAnsi="Times New Roman" w:eastAsia="仿宋_GB2312" w:cs="Times New Roman"/>
          <w:color w:val="000000" w:themeColor="text1"/>
          <w:spacing w:val="0"/>
          <w:sz w:val="32"/>
          <w:szCs w:val="32"/>
          <w:lang w:val="en-US" w:eastAsia="zh-CN"/>
          <w14:textFill>
            <w14:solidFill>
              <w14:schemeClr w14:val="tx1"/>
            </w14:solidFill>
          </w14:textFill>
        </w:rPr>
        <w:t>项目绩效管理制度及考核办法》，根据单位年度总体绩效目标，按照</w:t>
      </w:r>
      <w:r>
        <w:rPr>
          <w:rFonts w:hint="eastAsia" w:eastAsia="仿宋_GB2312" w:cs="Times New Roman"/>
          <w:color w:val="000000" w:themeColor="text1"/>
          <w:spacing w:val="0"/>
          <w:sz w:val="32"/>
          <w:szCs w:val="32"/>
          <w:lang w:val="en-US" w:eastAsia="zh-CN"/>
          <w14:textFill>
            <w14:solidFill>
              <w14:schemeClr w14:val="tx1"/>
            </w14:solidFill>
          </w14:textFill>
        </w:rPr>
        <w:t>各</w:t>
      </w:r>
      <w:r>
        <w:rPr>
          <w:rFonts w:hint="eastAsia" w:ascii="Times New Roman" w:hAnsi="Times New Roman" w:eastAsia="仿宋_GB2312" w:cs="Times New Roman"/>
          <w:color w:val="000000" w:themeColor="text1"/>
          <w:spacing w:val="0"/>
          <w:sz w:val="32"/>
          <w:szCs w:val="32"/>
          <w:lang w:val="en-US" w:eastAsia="zh-CN"/>
          <w14:textFill>
            <w14:solidFill>
              <w14:schemeClr w14:val="tx1"/>
            </w14:solidFill>
          </w14:textFill>
        </w:rPr>
        <w:t>股室</w:t>
      </w:r>
      <w:r>
        <w:rPr>
          <w:rFonts w:hint="eastAsia" w:eastAsia="仿宋_GB2312" w:cs="Times New Roman"/>
          <w:color w:val="000000" w:themeColor="text1"/>
          <w:spacing w:val="0"/>
          <w:sz w:val="32"/>
          <w:szCs w:val="32"/>
          <w:lang w:val="en-US" w:eastAsia="zh-CN"/>
          <w14:textFill>
            <w14:solidFill>
              <w14:schemeClr w14:val="tx1"/>
            </w14:solidFill>
          </w14:textFill>
        </w:rPr>
        <w:t>、中心</w:t>
      </w:r>
      <w:r>
        <w:rPr>
          <w:rFonts w:hint="eastAsia" w:ascii="Times New Roman" w:hAnsi="Times New Roman" w:eastAsia="仿宋_GB2312" w:cs="Times New Roman"/>
          <w:color w:val="000000" w:themeColor="text1"/>
          <w:spacing w:val="0"/>
          <w:sz w:val="32"/>
          <w:szCs w:val="32"/>
          <w:lang w:val="en-US" w:eastAsia="zh-CN"/>
          <w14:textFill>
            <w14:solidFill>
              <w14:schemeClr w14:val="tx1"/>
            </w14:solidFill>
          </w14:textFill>
        </w:rPr>
        <w:t>的分工不同，我单位对各股室</w:t>
      </w:r>
      <w:r>
        <w:rPr>
          <w:rFonts w:hint="eastAsia" w:eastAsia="仿宋_GB2312" w:cs="Times New Roman"/>
          <w:color w:val="000000" w:themeColor="text1"/>
          <w:spacing w:val="0"/>
          <w:sz w:val="32"/>
          <w:szCs w:val="32"/>
          <w:lang w:val="en-US" w:eastAsia="zh-CN"/>
          <w14:textFill>
            <w14:solidFill>
              <w14:schemeClr w14:val="tx1"/>
            </w14:solidFill>
          </w14:textFill>
        </w:rPr>
        <w:t>、中心</w:t>
      </w:r>
      <w:r>
        <w:rPr>
          <w:rFonts w:hint="eastAsia" w:ascii="Times New Roman" w:hAnsi="Times New Roman" w:eastAsia="仿宋_GB2312" w:cs="Times New Roman"/>
          <w:color w:val="000000" w:themeColor="text1"/>
          <w:spacing w:val="0"/>
          <w:sz w:val="32"/>
          <w:szCs w:val="32"/>
          <w:lang w:val="en-US" w:eastAsia="zh-CN"/>
          <w14:textFill>
            <w14:solidFill>
              <w14:schemeClr w14:val="tx1"/>
            </w14:solidFill>
          </w14:textFill>
        </w:rPr>
        <w:t>设定了绩效目标，制定了相匹配的考核办法，并在年终考核汇总后，成为单位绩效目标完成情况的基础。</w:t>
      </w:r>
      <w:r>
        <w:rPr>
          <w:rFonts w:hint="eastAsia" w:eastAsia="仿宋_GB2312" w:cs="Times New Roman"/>
          <w:color w:val="000000" w:themeColor="text1"/>
          <w:spacing w:val="0"/>
          <w:sz w:val="32"/>
          <w:szCs w:val="32"/>
          <w:lang w:val="en-US" w:eastAsia="zh-CN"/>
          <w14:textFill>
            <w14:solidFill>
              <w14:schemeClr w14:val="tx1"/>
            </w14:solidFill>
          </w14:textFill>
        </w:rPr>
        <w:t>并为下年的绩效目标申报提供了可参考的指标。</w:t>
      </w:r>
    </w:p>
    <w:p w14:paraId="77691CF2">
      <w:pPr>
        <w:keepNext w:val="0"/>
        <w:keepLines w:val="0"/>
        <w:pageBreakBefore w:val="0"/>
        <w:widowControl w:val="0"/>
        <w:kinsoku/>
        <w:wordWrap/>
        <w:overflowPunct/>
        <w:topLinePunct w:val="0"/>
        <w:autoSpaceDE/>
        <w:autoSpaceDN/>
        <w:bidi w:val="0"/>
        <w:adjustRightInd/>
        <w:snapToGrid/>
        <w:spacing w:line="576" w:lineRule="exact"/>
        <w:ind w:leftChars="0" w:firstLine="640" w:firstLineChars="200"/>
        <w:jc w:val="both"/>
        <w:textAlignment w:val="auto"/>
        <w:rPr>
          <w:rFonts w:hint="default" w:ascii="Times New Roman" w:hAnsi="Times New Roman" w:eastAsia="仿宋_GB2312" w:cs="Times New Roman"/>
          <w:color w:val="000000" w:themeColor="text1"/>
          <w:spacing w:val="0"/>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pacing w:val="0"/>
          <w:sz w:val="32"/>
          <w:szCs w:val="32"/>
          <w:lang w:val="en-US" w:eastAsia="zh-CN"/>
          <w14:textFill>
            <w14:solidFill>
              <w14:schemeClr w14:val="tx1"/>
            </w14:solidFill>
          </w14:textFill>
        </w:rPr>
        <w:t>2.</w:t>
      </w:r>
      <w:r>
        <w:rPr>
          <w:rFonts w:hint="eastAsia" w:ascii="Times New Roman" w:hAnsi="Times New Roman" w:eastAsia="仿宋_GB2312" w:cs="Times New Roman"/>
          <w:color w:val="000000" w:themeColor="text1"/>
          <w:spacing w:val="0"/>
          <w:sz w:val="32"/>
          <w:szCs w:val="32"/>
          <w:lang w:val="en-US" w:eastAsia="zh-CN"/>
          <w14:textFill>
            <w14:solidFill>
              <w14:schemeClr w14:val="tx1"/>
            </w14:solidFill>
          </w14:textFill>
        </w:rPr>
        <w:t>自评公开：按区财政局照财政统一安排，我</w:t>
      </w:r>
      <w:r>
        <w:rPr>
          <w:rFonts w:hint="eastAsia" w:eastAsia="仿宋_GB2312" w:cs="Times New Roman"/>
          <w:color w:val="000000" w:themeColor="text1"/>
          <w:spacing w:val="0"/>
          <w:sz w:val="32"/>
          <w:szCs w:val="32"/>
          <w:lang w:val="en-US" w:eastAsia="zh-CN"/>
          <w14:textFill>
            <w14:solidFill>
              <w14:schemeClr w14:val="tx1"/>
            </w14:solidFill>
          </w14:textFill>
        </w:rPr>
        <w:t>部</w:t>
      </w:r>
      <w:r>
        <w:rPr>
          <w:rFonts w:hint="eastAsia" w:ascii="Times New Roman" w:hAnsi="Times New Roman" w:eastAsia="仿宋_GB2312" w:cs="Times New Roman"/>
          <w:color w:val="000000" w:themeColor="text1"/>
          <w:spacing w:val="0"/>
          <w:sz w:val="32"/>
          <w:szCs w:val="32"/>
          <w:lang w:val="en-US" w:eastAsia="zh-CN"/>
          <w14:textFill>
            <w14:solidFill>
              <w14:schemeClr w14:val="tx1"/>
            </w14:solidFill>
          </w14:textFill>
        </w:rPr>
        <w:t>将相关绩效信息随同</w:t>
      </w:r>
      <w:r>
        <w:rPr>
          <w:rFonts w:hint="eastAsia" w:eastAsia="仿宋_GB2312" w:cs="Times New Roman"/>
          <w:color w:val="000000" w:themeColor="text1"/>
          <w:spacing w:val="0"/>
          <w:sz w:val="32"/>
          <w:szCs w:val="32"/>
          <w:lang w:val="en-US" w:eastAsia="zh-CN"/>
          <w14:textFill>
            <w14:solidFill>
              <w14:schemeClr w14:val="tx1"/>
            </w14:solidFill>
          </w14:textFill>
        </w:rPr>
        <w:t>预算、</w:t>
      </w:r>
      <w:r>
        <w:rPr>
          <w:rFonts w:hint="eastAsia" w:ascii="Times New Roman" w:hAnsi="Times New Roman" w:eastAsia="仿宋_GB2312" w:cs="Times New Roman"/>
          <w:color w:val="000000" w:themeColor="text1"/>
          <w:spacing w:val="0"/>
          <w:sz w:val="32"/>
          <w:szCs w:val="32"/>
          <w:lang w:val="en-US" w:eastAsia="zh-CN"/>
          <w14:textFill>
            <w14:solidFill>
              <w14:schemeClr w14:val="tx1"/>
            </w14:solidFill>
          </w14:textFill>
        </w:rPr>
        <w:t>决算公开在政府门户网站进行了公开</w:t>
      </w:r>
      <w:r>
        <w:rPr>
          <w:rFonts w:hint="default" w:ascii="Times New Roman" w:hAnsi="Times New Roman" w:eastAsia="仿宋_GB2312" w:cs="Times New Roman"/>
          <w:color w:val="000000" w:themeColor="text1"/>
          <w:spacing w:val="0"/>
          <w:sz w:val="32"/>
          <w:szCs w:val="32"/>
          <w:lang w:val="en-US" w:eastAsia="zh-CN"/>
          <w14:textFill>
            <w14:solidFill>
              <w14:schemeClr w14:val="tx1"/>
            </w14:solidFill>
          </w14:textFill>
        </w:rPr>
        <w:t>。</w:t>
      </w:r>
    </w:p>
    <w:p w14:paraId="291C3FC4">
      <w:pPr>
        <w:keepNext w:val="0"/>
        <w:keepLines w:val="0"/>
        <w:pageBreakBefore w:val="0"/>
        <w:widowControl w:val="0"/>
        <w:kinsoku/>
        <w:wordWrap/>
        <w:overflowPunct/>
        <w:topLinePunct w:val="0"/>
        <w:autoSpaceDE/>
        <w:autoSpaceDN/>
        <w:bidi w:val="0"/>
        <w:adjustRightInd/>
        <w:snapToGrid/>
        <w:spacing w:line="576" w:lineRule="exact"/>
        <w:ind w:firstLine="640" w:firstLineChars="200"/>
        <w:jc w:val="both"/>
        <w:textAlignment w:val="auto"/>
        <w:rPr>
          <w:rFonts w:hint="default" w:eastAsia="仿宋_GB2312"/>
          <w:color w:val="000000" w:themeColor="text1"/>
          <w:spacing w:val="0"/>
          <w:lang w:val="en-US" w:eastAsia="zh-CN"/>
          <w14:textFill>
            <w14:solidFill>
              <w14:schemeClr w14:val="tx1"/>
            </w14:solidFill>
          </w14:textFill>
        </w:rPr>
      </w:pPr>
      <w:r>
        <w:rPr>
          <w:rFonts w:hint="default" w:ascii="Times New Roman" w:hAnsi="Times New Roman" w:eastAsia="仿宋_GB2312" w:cs="Times New Roman"/>
          <w:color w:val="000000" w:themeColor="text1"/>
          <w:spacing w:val="0"/>
          <w:sz w:val="32"/>
          <w:szCs w:val="32"/>
          <w:lang w:val="en-US" w:eastAsia="zh-CN"/>
          <w14:textFill>
            <w14:solidFill>
              <w14:schemeClr w14:val="tx1"/>
            </w14:solidFill>
          </w14:textFill>
        </w:rPr>
        <w:t>3.</w:t>
      </w:r>
      <w:r>
        <w:rPr>
          <w:rFonts w:hint="eastAsia" w:ascii="Times New Roman" w:hAnsi="Times New Roman" w:eastAsia="仿宋_GB2312" w:cs="Times New Roman"/>
          <w:color w:val="000000" w:themeColor="text1"/>
          <w:spacing w:val="0"/>
          <w:sz w:val="32"/>
          <w:szCs w:val="32"/>
          <w:lang w:val="en-US" w:eastAsia="zh-CN"/>
          <w14:textFill>
            <w14:solidFill>
              <w14:schemeClr w14:val="tx1"/>
            </w14:solidFill>
          </w14:textFill>
        </w:rPr>
        <w:t>问题整改</w:t>
      </w:r>
      <w:r>
        <w:rPr>
          <w:rFonts w:hint="eastAsia" w:eastAsia="仿宋_GB2312" w:cs="Times New Roman"/>
          <w:color w:val="000000" w:themeColor="text1"/>
          <w:spacing w:val="0"/>
          <w:sz w:val="32"/>
          <w:szCs w:val="32"/>
          <w:lang w:val="en-US" w:eastAsia="zh-CN"/>
          <w14:textFill>
            <w14:solidFill>
              <w14:schemeClr w14:val="tx1"/>
            </w14:solidFill>
          </w14:textFill>
        </w:rPr>
        <w:t>：</w:t>
      </w:r>
      <w:r>
        <w:rPr>
          <w:rFonts w:hint="eastAsia" w:ascii="Times New Roman" w:hAnsi="Times New Roman" w:eastAsia="仿宋_GB2312" w:cs="Times New Roman"/>
          <w:color w:val="000000" w:themeColor="text1"/>
          <w:spacing w:val="0"/>
          <w:sz w:val="32"/>
          <w:szCs w:val="32"/>
          <w:lang w:val="en-US" w:eastAsia="zh-CN"/>
          <w14:textFill>
            <w14:solidFill>
              <w14:schemeClr w14:val="tx1"/>
            </w14:solidFill>
          </w14:textFill>
        </w:rPr>
        <w:t>根据上年度第三方绩效评价提出的</w:t>
      </w:r>
      <w:r>
        <w:rPr>
          <w:rFonts w:hint="eastAsia" w:eastAsia="仿宋_GB2312" w:cs="Times New Roman"/>
          <w:color w:val="000000" w:themeColor="text1"/>
          <w:spacing w:val="0"/>
          <w:sz w:val="32"/>
          <w:szCs w:val="32"/>
          <w:lang w:val="en-US" w:eastAsia="zh-CN"/>
          <w14:textFill>
            <w14:solidFill>
              <w14:schemeClr w14:val="tx1"/>
            </w14:solidFill>
          </w14:textFill>
        </w:rPr>
        <w:t xml:space="preserve">项目实施进度缓慢的情况，我部加强了和项目方的对接，确保项目施工进度。           </w:t>
      </w:r>
      <w:r>
        <w:rPr>
          <w:rFonts w:hint="eastAsia" w:ascii="Times New Roman" w:hAnsi="Times New Roman" w:eastAsia="仿宋_GB2312" w:cs="Times New Roman"/>
          <w:color w:val="000000" w:themeColor="text1"/>
          <w:spacing w:val="0"/>
          <w:sz w:val="32"/>
          <w:szCs w:val="32"/>
          <w:lang w:val="en-US" w:eastAsia="zh-CN"/>
          <w14:textFill>
            <w14:solidFill>
              <w14:schemeClr w14:val="tx1"/>
            </w14:solidFill>
          </w14:textFill>
        </w:rPr>
        <w:t>4</w:t>
      </w:r>
      <w:r>
        <w:rPr>
          <w:rFonts w:hint="default" w:ascii="Times New Roman" w:hAnsi="Times New Roman" w:eastAsia="仿宋_GB2312" w:cs="Times New Roman"/>
          <w:color w:val="000000" w:themeColor="text1"/>
          <w:spacing w:val="0"/>
          <w:sz w:val="32"/>
          <w:szCs w:val="32"/>
          <w:lang w:val="en-US" w:eastAsia="zh-CN"/>
          <w14:textFill>
            <w14:solidFill>
              <w14:schemeClr w14:val="tx1"/>
            </w14:solidFill>
          </w14:textFill>
        </w:rPr>
        <w:t>.</w:t>
      </w:r>
      <w:r>
        <w:rPr>
          <w:rFonts w:hint="eastAsia" w:ascii="Times New Roman" w:hAnsi="Times New Roman" w:eastAsia="仿宋_GB2312" w:cs="Times New Roman"/>
          <w:color w:val="000000" w:themeColor="text1"/>
          <w:spacing w:val="0"/>
          <w:sz w:val="32"/>
          <w:szCs w:val="32"/>
          <w:lang w:val="en-US" w:eastAsia="zh-CN"/>
          <w14:textFill>
            <w14:solidFill>
              <w14:schemeClr w14:val="tx1"/>
            </w14:solidFill>
          </w14:textFill>
        </w:rPr>
        <w:t>应用反馈</w:t>
      </w:r>
      <w:r>
        <w:rPr>
          <w:rFonts w:hint="eastAsia" w:eastAsia="仿宋_GB2312" w:cs="Times New Roman"/>
          <w:color w:val="000000" w:themeColor="text1"/>
          <w:spacing w:val="0"/>
          <w:sz w:val="32"/>
          <w:szCs w:val="32"/>
          <w:lang w:val="en-US" w:eastAsia="zh-CN"/>
          <w14:textFill>
            <w14:solidFill>
              <w14:schemeClr w14:val="tx1"/>
            </w14:solidFill>
          </w14:textFill>
        </w:rPr>
        <w:t>：</w:t>
      </w:r>
      <w:r>
        <w:rPr>
          <w:rFonts w:hint="eastAsia" w:ascii="Times New Roman" w:hAnsi="Times New Roman" w:eastAsia="仿宋_GB2312" w:cs="Times New Roman"/>
          <w:color w:val="000000" w:themeColor="text1"/>
          <w:spacing w:val="0"/>
          <w:sz w:val="32"/>
          <w:szCs w:val="32"/>
          <w:lang w:val="en-US" w:eastAsia="zh-CN"/>
          <w14:textFill>
            <w14:solidFill>
              <w14:schemeClr w14:val="tx1"/>
            </w14:solidFill>
          </w14:textFill>
        </w:rPr>
        <w:t>根据自评及第三方现场评价发现的问题及情况，我</w:t>
      </w:r>
      <w:r>
        <w:rPr>
          <w:rFonts w:hint="eastAsia" w:eastAsia="仿宋_GB2312" w:cs="Times New Roman"/>
          <w:color w:val="000000" w:themeColor="text1"/>
          <w:spacing w:val="0"/>
          <w:sz w:val="32"/>
          <w:szCs w:val="32"/>
          <w:lang w:val="en-US" w:eastAsia="zh-CN"/>
          <w14:textFill>
            <w14:solidFill>
              <w14:schemeClr w14:val="tx1"/>
            </w14:solidFill>
          </w14:textFill>
        </w:rPr>
        <w:t>部</w:t>
      </w:r>
      <w:r>
        <w:rPr>
          <w:rFonts w:hint="eastAsia" w:ascii="Times New Roman" w:hAnsi="Times New Roman" w:eastAsia="仿宋_GB2312" w:cs="Times New Roman"/>
          <w:color w:val="000000" w:themeColor="text1"/>
          <w:spacing w:val="0"/>
          <w:sz w:val="32"/>
          <w:szCs w:val="32"/>
          <w:lang w:val="en-US" w:eastAsia="zh-CN"/>
          <w14:textFill>
            <w14:solidFill>
              <w14:schemeClr w14:val="tx1"/>
            </w14:solidFill>
          </w14:textFill>
        </w:rPr>
        <w:t>及时进行了完善整改，目前单位绩效目标设置合理规范，绩效管理高效有序，绩效运行监督机制运行流畅。</w:t>
      </w:r>
    </w:p>
    <w:p w14:paraId="267AA86E">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楷体_GB2312" w:hAnsi="楷体_GB2312" w:eastAsia="楷体_GB2312" w:cs="楷体_GB2312"/>
          <w:b w:val="0"/>
          <w:bCs/>
          <w:color w:val="000000" w:themeColor="text1"/>
          <w:spacing w:val="0"/>
          <w:sz w:val="32"/>
          <w:szCs w:val="32"/>
          <w:lang w:eastAsia="zh-CN"/>
          <w14:textFill>
            <w14:solidFill>
              <w14:schemeClr w14:val="tx1"/>
            </w14:solidFill>
          </w14:textFill>
        </w:rPr>
      </w:pPr>
      <w:r>
        <w:rPr>
          <w:rFonts w:hint="default" w:ascii="楷体_GB2312" w:hAnsi="楷体_GB2312" w:eastAsia="楷体_GB2312" w:cs="楷体_GB2312"/>
          <w:b w:val="0"/>
          <w:bCs/>
          <w:color w:val="000000" w:themeColor="text1"/>
          <w:spacing w:val="0"/>
          <w:sz w:val="32"/>
          <w:szCs w:val="32"/>
          <w:lang w:eastAsia="zh-CN"/>
          <w14:textFill>
            <w14:solidFill>
              <w14:schemeClr w14:val="tx1"/>
            </w14:solidFill>
          </w14:textFill>
        </w:rPr>
        <w:t>（三）</w:t>
      </w:r>
      <w:r>
        <w:rPr>
          <w:rFonts w:hint="eastAsia" w:ascii="楷体_GB2312" w:hAnsi="楷体_GB2312" w:eastAsia="楷体_GB2312" w:cs="楷体_GB2312"/>
          <w:b w:val="0"/>
          <w:bCs/>
          <w:color w:val="000000" w:themeColor="text1"/>
          <w:spacing w:val="0"/>
          <w:sz w:val="32"/>
          <w:szCs w:val="32"/>
          <w:lang w:eastAsia="zh-CN"/>
          <w14:textFill>
            <w14:solidFill>
              <w14:schemeClr w14:val="tx1"/>
            </w14:solidFill>
          </w14:textFill>
        </w:rPr>
        <w:t>自评质量</w:t>
      </w:r>
    </w:p>
    <w:p w14:paraId="19AD30CD">
      <w:pPr>
        <w:keepNext w:val="0"/>
        <w:keepLines w:val="0"/>
        <w:pageBreakBefore w:val="0"/>
        <w:widowControl w:val="0"/>
        <w:kinsoku/>
        <w:wordWrap/>
        <w:overflowPunct/>
        <w:topLinePunct w:val="0"/>
        <w:autoSpaceDE/>
        <w:autoSpaceDN/>
        <w:bidi w:val="0"/>
        <w:adjustRightInd/>
        <w:snapToGrid/>
        <w:spacing w:line="576" w:lineRule="exact"/>
        <w:ind w:leftChars="0" w:firstLine="640" w:firstLineChars="200"/>
        <w:jc w:val="both"/>
        <w:textAlignment w:val="auto"/>
        <w:rPr>
          <w:rFonts w:hint="eastAsia" w:ascii="Times New Roman" w:hAnsi="Times New Roman" w:eastAsia="仿宋_GB2312" w:cs="Times New Roman"/>
          <w:color w:val="000000" w:themeColor="text1"/>
          <w:spacing w:val="0"/>
          <w:sz w:val="32"/>
          <w:szCs w:val="32"/>
          <w:shd w:val="clear" w:color="auto" w:fill="FFFFFF"/>
          <w:lang w:val="en-US" w:eastAsia="zh-CN"/>
          <w14:textFill>
            <w14:solidFill>
              <w14:schemeClr w14:val="tx1"/>
            </w14:solidFill>
          </w14:textFill>
        </w:rPr>
      </w:pPr>
      <w:r>
        <w:rPr>
          <w:rFonts w:hint="eastAsia" w:eastAsia="仿宋_GB2312" w:cs="Times New Roman"/>
          <w:color w:val="000000" w:themeColor="text1"/>
          <w:spacing w:val="0"/>
          <w:sz w:val="32"/>
          <w:szCs w:val="32"/>
          <w:shd w:val="clear" w:color="auto" w:fill="FFFFFF"/>
          <w:lang w:val="en-US" w:eastAsia="zh-CN"/>
          <w14:textFill>
            <w14:solidFill>
              <w14:schemeClr w14:val="tx1"/>
            </w14:solidFill>
          </w14:textFill>
        </w:rPr>
        <w:t>按照</w:t>
      </w:r>
      <w:r>
        <w:rPr>
          <w:rFonts w:hint="eastAsia" w:ascii="Times New Roman" w:hAnsi="Times New Roman" w:eastAsia="仿宋_GB2312" w:cs="Times New Roman"/>
          <w:color w:val="000000" w:themeColor="text1"/>
          <w:spacing w:val="0"/>
          <w:sz w:val="32"/>
          <w:szCs w:val="32"/>
          <w:shd w:val="clear" w:color="auto" w:fill="FFFFFF"/>
          <w:lang w:val="en-US" w:eastAsia="zh-CN"/>
          <w14:textFill>
            <w14:solidFill>
              <w14:schemeClr w14:val="tx1"/>
            </w14:solidFill>
          </w14:textFill>
        </w:rPr>
        <w:t>2022年单位预算收支执行情况及单位绩效目标的</w:t>
      </w:r>
      <w:r>
        <w:rPr>
          <w:rFonts w:hint="eastAsia" w:eastAsia="仿宋_GB2312" w:cs="Times New Roman"/>
          <w:color w:val="000000" w:themeColor="text1"/>
          <w:spacing w:val="0"/>
          <w:sz w:val="32"/>
          <w:szCs w:val="32"/>
          <w:shd w:val="clear" w:color="auto" w:fill="FFFFFF"/>
          <w:lang w:val="en-US" w:eastAsia="zh-CN"/>
          <w14:textFill>
            <w14:solidFill>
              <w14:schemeClr w14:val="tx1"/>
            </w14:solidFill>
          </w14:textFill>
        </w:rPr>
        <w:t>编制、实施</w:t>
      </w:r>
      <w:r>
        <w:rPr>
          <w:rFonts w:hint="eastAsia" w:ascii="Times New Roman" w:hAnsi="Times New Roman" w:eastAsia="仿宋_GB2312" w:cs="Times New Roman"/>
          <w:color w:val="000000" w:themeColor="text1"/>
          <w:spacing w:val="0"/>
          <w:sz w:val="32"/>
          <w:szCs w:val="32"/>
          <w:shd w:val="clear" w:color="auto" w:fill="FFFFFF"/>
          <w:lang w:val="en-US" w:eastAsia="zh-CN"/>
          <w14:textFill>
            <w14:solidFill>
              <w14:schemeClr w14:val="tx1"/>
            </w14:solidFill>
          </w14:textFill>
        </w:rPr>
        <w:t>过程及完成情况，结合</w:t>
      </w:r>
      <w:r>
        <w:rPr>
          <w:rFonts w:hint="eastAsia" w:eastAsia="仿宋_GB2312" w:cs="Times New Roman"/>
          <w:color w:val="000000" w:themeColor="text1"/>
          <w:spacing w:val="0"/>
          <w:sz w:val="32"/>
          <w:szCs w:val="32"/>
          <w:shd w:val="clear" w:color="auto" w:fill="FFFFFF"/>
          <w:lang w:val="en-US" w:eastAsia="zh-CN"/>
          <w14:textFill>
            <w14:solidFill>
              <w14:schemeClr w14:val="tx1"/>
            </w14:solidFill>
          </w14:textFill>
        </w:rPr>
        <w:t>我部</w:t>
      </w:r>
      <w:r>
        <w:rPr>
          <w:rFonts w:hint="eastAsia" w:ascii="Times New Roman" w:hAnsi="Times New Roman" w:eastAsia="仿宋_GB2312" w:cs="Times New Roman"/>
          <w:color w:val="000000" w:themeColor="text1"/>
          <w:spacing w:val="0"/>
          <w:sz w:val="32"/>
          <w:szCs w:val="32"/>
          <w:shd w:val="clear" w:color="auto" w:fill="FFFFFF"/>
          <w:lang w:val="en-US" w:eastAsia="zh-CN"/>
          <w14:textFill>
            <w14:solidFill>
              <w14:schemeClr w14:val="tx1"/>
            </w14:solidFill>
          </w14:textFill>
        </w:rPr>
        <w:t>2022</w:t>
      </w:r>
      <w:r>
        <w:rPr>
          <w:rFonts w:hint="eastAsia" w:eastAsia="仿宋_GB2312" w:cs="Times New Roman"/>
          <w:color w:val="000000" w:themeColor="text1"/>
          <w:spacing w:val="0"/>
          <w:sz w:val="32"/>
          <w:szCs w:val="32"/>
          <w:shd w:val="clear" w:color="auto" w:fill="FFFFFF"/>
          <w:lang w:val="en-US" w:eastAsia="zh-CN"/>
          <w14:textFill>
            <w14:solidFill>
              <w14:schemeClr w14:val="tx1"/>
            </w14:solidFill>
          </w14:textFill>
        </w:rPr>
        <w:t>年</w:t>
      </w:r>
      <w:r>
        <w:rPr>
          <w:rFonts w:hint="eastAsia" w:ascii="Times New Roman" w:hAnsi="Times New Roman" w:eastAsia="仿宋_GB2312" w:cs="Times New Roman"/>
          <w:color w:val="000000" w:themeColor="text1"/>
          <w:spacing w:val="0"/>
          <w:sz w:val="32"/>
          <w:szCs w:val="32"/>
          <w:shd w:val="clear" w:color="auto" w:fill="FFFFFF"/>
          <w:lang w:val="en-US" w:eastAsia="zh-CN"/>
          <w14:textFill>
            <w14:solidFill>
              <w14:schemeClr w14:val="tx1"/>
            </w14:solidFill>
          </w14:textFill>
        </w:rPr>
        <w:t>综合目标任务的完成情况</w:t>
      </w:r>
      <w:r>
        <w:rPr>
          <w:rFonts w:hint="eastAsia" w:eastAsia="仿宋_GB2312" w:cs="Times New Roman"/>
          <w:color w:val="000000" w:themeColor="text1"/>
          <w:spacing w:val="0"/>
          <w:sz w:val="32"/>
          <w:szCs w:val="32"/>
          <w:shd w:val="clear" w:color="auto" w:fill="FFFFFF"/>
          <w:lang w:val="en-US" w:eastAsia="zh-CN"/>
          <w14:textFill>
            <w14:solidFill>
              <w14:schemeClr w14:val="tx1"/>
            </w14:solidFill>
          </w14:textFill>
        </w:rPr>
        <w:t>，区委统战部</w:t>
      </w:r>
      <w:r>
        <w:rPr>
          <w:rFonts w:hint="eastAsia" w:ascii="Times New Roman" w:hAnsi="Times New Roman" w:eastAsia="仿宋_GB2312" w:cs="Times New Roman"/>
          <w:color w:val="000000" w:themeColor="text1"/>
          <w:spacing w:val="0"/>
          <w:sz w:val="32"/>
          <w:szCs w:val="32"/>
          <w:shd w:val="clear" w:color="auto" w:fill="FFFFFF"/>
          <w:lang w:val="en-US" w:eastAsia="zh-CN"/>
          <w14:textFill>
            <w14:solidFill>
              <w14:schemeClr w14:val="tx1"/>
            </w14:solidFill>
          </w14:textFill>
        </w:rPr>
        <w:t>对绩效</w:t>
      </w:r>
      <w:r>
        <w:rPr>
          <w:rFonts w:hint="eastAsia" w:eastAsia="仿宋_GB2312" w:cs="Times New Roman"/>
          <w:color w:val="000000" w:themeColor="text1"/>
          <w:spacing w:val="0"/>
          <w:sz w:val="32"/>
          <w:szCs w:val="32"/>
          <w:shd w:val="clear" w:color="auto" w:fill="FFFFFF"/>
          <w:lang w:val="en-US" w:eastAsia="zh-CN"/>
          <w14:textFill>
            <w14:solidFill>
              <w14:schemeClr w14:val="tx1"/>
            </w14:solidFill>
          </w14:textFill>
        </w:rPr>
        <w:t>管理</w:t>
      </w:r>
      <w:r>
        <w:rPr>
          <w:rFonts w:hint="eastAsia" w:ascii="Times New Roman" w:hAnsi="Times New Roman" w:eastAsia="仿宋_GB2312" w:cs="Times New Roman"/>
          <w:color w:val="000000" w:themeColor="text1"/>
          <w:spacing w:val="0"/>
          <w:sz w:val="32"/>
          <w:szCs w:val="32"/>
          <w:shd w:val="clear" w:color="auto" w:fill="FFFFFF"/>
          <w:lang w:val="en-US" w:eastAsia="zh-CN"/>
          <w14:textFill>
            <w14:solidFill>
              <w14:schemeClr w14:val="tx1"/>
            </w14:solidFill>
          </w14:textFill>
        </w:rPr>
        <w:t>工作做了</w:t>
      </w:r>
      <w:r>
        <w:rPr>
          <w:rFonts w:hint="eastAsia" w:eastAsia="仿宋_GB2312" w:cs="Times New Roman"/>
          <w:color w:val="000000" w:themeColor="text1"/>
          <w:spacing w:val="0"/>
          <w:sz w:val="32"/>
          <w:szCs w:val="32"/>
          <w:shd w:val="clear" w:color="auto" w:fill="FFFFFF"/>
          <w:lang w:val="en-US" w:eastAsia="zh-CN"/>
          <w14:textFill>
            <w14:solidFill>
              <w14:schemeClr w14:val="tx1"/>
            </w14:solidFill>
          </w14:textFill>
        </w:rPr>
        <w:t>客观合理</w:t>
      </w:r>
      <w:r>
        <w:rPr>
          <w:rFonts w:hint="eastAsia" w:ascii="Times New Roman" w:hAnsi="Times New Roman" w:eastAsia="仿宋_GB2312" w:cs="Times New Roman"/>
          <w:color w:val="000000" w:themeColor="text1"/>
          <w:spacing w:val="0"/>
          <w:sz w:val="32"/>
          <w:szCs w:val="32"/>
          <w:shd w:val="clear" w:color="auto" w:fill="FFFFFF"/>
          <w:lang w:val="en-US" w:eastAsia="zh-CN"/>
          <w14:textFill>
            <w14:solidFill>
              <w14:schemeClr w14:val="tx1"/>
            </w14:solidFill>
          </w14:textFill>
        </w:rPr>
        <w:t>的自评。</w:t>
      </w:r>
    </w:p>
    <w:p w14:paraId="76A71EBA">
      <w:pPr>
        <w:keepNext w:val="0"/>
        <w:keepLines w:val="0"/>
        <w:pageBreakBefore w:val="0"/>
        <w:widowControl w:val="0"/>
        <w:kinsoku/>
        <w:wordWrap/>
        <w:overflowPunct/>
        <w:topLinePunct w:val="0"/>
        <w:autoSpaceDE/>
        <w:autoSpaceDN/>
        <w:bidi w:val="0"/>
        <w:adjustRightInd/>
        <w:snapToGrid/>
        <w:spacing w:line="576" w:lineRule="exact"/>
        <w:ind w:leftChars="0" w:firstLine="640" w:firstLineChars="200"/>
        <w:jc w:val="both"/>
        <w:textAlignment w:val="auto"/>
        <w:rPr>
          <w:rFonts w:hint="eastAsia" w:ascii="黑体" w:hAnsi="黑体" w:eastAsia="黑体" w:cs="黑体"/>
          <w:color w:val="000000" w:themeColor="text1"/>
          <w:spacing w:val="0"/>
          <w:sz w:val="32"/>
          <w:szCs w:val="32"/>
          <w:lang w:eastAsia="zh-CN"/>
          <w14:textFill>
            <w14:solidFill>
              <w14:schemeClr w14:val="tx1"/>
            </w14:solidFill>
          </w14:textFill>
        </w:rPr>
      </w:pPr>
      <w:r>
        <w:rPr>
          <w:rFonts w:hint="eastAsia" w:ascii="黑体" w:hAnsi="黑体" w:eastAsia="黑体" w:cs="黑体"/>
          <w:color w:val="000000" w:themeColor="text1"/>
          <w:spacing w:val="0"/>
          <w:sz w:val="32"/>
          <w:szCs w:val="32"/>
          <w:lang w:eastAsia="zh-CN"/>
          <w14:textFill>
            <w14:solidFill>
              <w14:schemeClr w14:val="tx1"/>
            </w14:solidFill>
          </w14:textFill>
        </w:rPr>
        <w:t>四</w:t>
      </w:r>
      <w:r>
        <w:rPr>
          <w:rFonts w:hint="eastAsia" w:ascii="黑体" w:hAnsi="黑体" w:eastAsia="黑体" w:cs="黑体"/>
          <w:color w:val="000000" w:themeColor="text1"/>
          <w:spacing w:val="0"/>
          <w:sz w:val="32"/>
          <w:szCs w:val="32"/>
          <w14:textFill>
            <w14:solidFill>
              <w14:schemeClr w14:val="tx1"/>
            </w14:solidFill>
          </w14:textFill>
        </w:rPr>
        <w:t>、</w:t>
      </w:r>
      <w:r>
        <w:rPr>
          <w:rFonts w:hint="eastAsia" w:ascii="黑体" w:hAnsi="黑体" w:eastAsia="黑体" w:cs="黑体"/>
          <w:color w:val="000000" w:themeColor="text1"/>
          <w:spacing w:val="0"/>
          <w:sz w:val="32"/>
          <w:szCs w:val="32"/>
          <w:lang w:eastAsia="zh-CN"/>
          <w14:textFill>
            <w14:solidFill>
              <w14:schemeClr w14:val="tx1"/>
            </w14:solidFill>
          </w14:textFill>
        </w:rPr>
        <w:t>部门整体预算绩效管理情况</w:t>
      </w:r>
    </w:p>
    <w:p w14:paraId="1F137176">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楷体_GB2312" w:hAnsi="楷体_GB2312" w:eastAsia="楷体_GB2312" w:cs="楷体_GB2312"/>
          <w:b w:val="0"/>
          <w:bCs/>
          <w:color w:val="000000" w:themeColor="text1"/>
          <w:spacing w:val="0"/>
          <w:sz w:val="32"/>
          <w:szCs w:val="32"/>
          <w:lang w:eastAsia="zh-CN"/>
          <w14:textFill>
            <w14:solidFill>
              <w14:schemeClr w14:val="tx1"/>
            </w14:solidFill>
          </w14:textFill>
        </w:rPr>
      </w:pPr>
      <w:r>
        <w:rPr>
          <w:rFonts w:hint="default" w:ascii="楷体_GB2312" w:hAnsi="楷体_GB2312" w:eastAsia="楷体_GB2312" w:cs="楷体_GB2312"/>
          <w:b w:val="0"/>
          <w:bCs/>
          <w:color w:val="000000" w:themeColor="text1"/>
          <w:spacing w:val="0"/>
          <w:sz w:val="32"/>
          <w:szCs w:val="32"/>
          <w:lang w:eastAsia="zh-CN"/>
          <w14:textFill>
            <w14:solidFill>
              <w14:schemeClr w14:val="tx1"/>
            </w14:solidFill>
          </w14:textFill>
        </w:rPr>
        <w:t>（一）自评结论</w:t>
      </w:r>
    </w:p>
    <w:p w14:paraId="1B51E5DD">
      <w:pPr>
        <w:keepNext w:val="0"/>
        <w:keepLines w:val="0"/>
        <w:pageBreakBefore w:val="0"/>
        <w:widowControl w:val="0"/>
        <w:kinsoku/>
        <w:wordWrap/>
        <w:overflowPunct/>
        <w:topLinePunct w:val="0"/>
        <w:autoSpaceDE/>
        <w:autoSpaceDN/>
        <w:bidi w:val="0"/>
        <w:adjustRightInd/>
        <w:snapToGrid/>
        <w:spacing w:line="576" w:lineRule="exact"/>
        <w:ind w:leftChars="0" w:firstLine="640" w:firstLineChars="200"/>
        <w:jc w:val="both"/>
        <w:textAlignment w:val="auto"/>
        <w:rPr>
          <w:rFonts w:hint="default" w:ascii="Times New Roman" w:hAnsi="Times New Roman" w:eastAsia="仿宋_GB2312" w:cs="Times New Roman"/>
          <w:color w:val="000000" w:themeColor="text1"/>
          <w:spacing w:val="0"/>
          <w:sz w:val="32"/>
          <w:szCs w:val="32"/>
          <w:shd w:val="clear" w:color="auto" w:fill="FFFFFF"/>
          <w:lang w:val="en-US" w:eastAsia="zh-CN"/>
          <w14:textFill>
            <w14:solidFill>
              <w14:schemeClr w14:val="tx1"/>
            </w14:solidFill>
          </w14:textFill>
        </w:rPr>
      </w:pPr>
      <w:r>
        <w:rPr>
          <w:rFonts w:hint="default" w:ascii="Times New Roman" w:hAnsi="Times New Roman" w:eastAsia="仿宋_GB2312" w:cs="Times New Roman"/>
          <w:color w:val="000000" w:themeColor="text1"/>
          <w:spacing w:val="0"/>
          <w:sz w:val="32"/>
          <w:szCs w:val="32"/>
          <w:shd w:val="clear" w:color="auto" w:fill="FFFFFF"/>
          <w:lang w:eastAsia="zh-CN"/>
          <w14:textFill>
            <w14:solidFill>
              <w14:schemeClr w14:val="tx1"/>
            </w14:solidFill>
          </w14:textFill>
        </w:rPr>
        <w:t>202</w:t>
      </w:r>
      <w:r>
        <w:rPr>
          <w:rFonts w:hint="eastAsia" w:ascii="Times New Roman" w:hAnsi="Times New Roman" w:eastAsia="仿宋_GB2312" w:cs="Times New Roman"/>
          <w:color w:val="000000" w:themeColor="text1"/>
          <w:spacing w:val="0"/>
          <w:sz w:val="32"/>
          <w:szCs w:val="32"/>
          <w:shd w:val="clear" w:color="auto" w:fill="FFFFFF"/>
          <w:lang w:val="en-US" w:eastAsia="zh-CN"/>
          <w14:textFill>
            <w14:solidFill>
              <w14:schemeClr w14:val="tx1"/>
            </w14:solidFill>
          </w14:textFill>
        </w:rPr>
        <w:t>2</w:t>
      </w:r>
      <w:r>
        <w:rPr>
          <w:rFonts w:hint="default" w:ascii="Times New Roman" w:hAnsi="Times New Roman" w:eastAsia="仿宋_GB2312" w:cs="Times New Roman"/>
          <w:color w:val="000000" w:themeColor="text1"/>
          <w:spacing w:val="0"/>
          <w:sz w:val="32"/>
          <w:szCs w:val="32"/>
          <w:shd w:val="clear" w:color="auto" w:fill="FFFFFF"/>
          <w14:textFill>
            <w14:solidFill>
              <w14:schemeClr w14:val="tx1"/>
            </w14:solidFill>
          </w14:textFill>
        </w:rPr>
        <w:t>年我</w:t>
      </w:r>
      <w:r>
        <w:rPr>
          <w:rFonts w:hint="eastAsia" w:eastAsia="仿宋_GB2312" w:cs="Times New Roman"/>
          <w:color w:val="000000" w:themeColor="text1"/>
          <w:spacing w:val="0"/>
          <w:sz w:val="32"/>
          <w:szCs w:val="32"/>
          <w:shd w:val="clear" w:color="auto" w:fill="FFFFFF"/>
          <w:lang w:val="en-US" w:eastAsia="zh-CN"/>
          <w14:textFill>
            <w14:solidFill>
              <w14:schemeClr w14:val="tx1"/>
            </w14:solidFill>
          </w14:textFill>
        </w:rPr>
        <w:t>部</w:t>
      </w:r>
      <w:r>
        <w:rPr>
          <w:rFonts w:hint="default" w:ascii="Times New Roman" w:hAnsi="Times New Roman" w:eastAsia="仿宋_GB2312" w:cs="Times New Roman"/>
          <w:color w:val="000000" w:themeColor="text1"/>
          <w:spacing w:val="0"/>
          <w:sz w:val="32"/>
          <w:szCs w:val="32"/>
          <w:shd w:val="clear" w:color="auto" w:fill="FFFFFF"/>
          <w14:textFill>
            <w14:solidFill>
              <w14:schemeClr w14:val="tx1"/>
            </w14:solidFill>
          </w14:textFill>
        </w:rPr>
        <w:t>部门整体支出绩效评价自查自评结果良好，全年基本支出</w:t>
      </w:r>
      <w:r>
        <w:rPr>
          <w:rFonts w:hint="default" w:ascii="Times New Roman" w:hAnsi="Times New Roman" w:eastAsia="仿宋_GB2312" w:cs="Times New Roman"/>
          <w:color w:val="000000" w:themeColor="text1"/>
          <w:spacing w:val="0"/>
          <w:sz w:val="32"/>
          <w:szCs w:val="32"/>
          <w:shd w:val="clear" w:color="auto" w:fill="FFFFFF"/>
          <w:lang w:eastAsia="zh-CN"/>
          <w14:textFill>
            <w14:solidFill>
              <w14:schemeClr w14:val="tx1"/>
            </w14:solidFill>
          </w14:textFill>
        </w:rPr>
        <w:t>保证了单位的正常运行和日常工作的正常开展，达到预期绩效目标。</w:t>
      </w:r>
      <w:r>
        <w:rPr>
          <w:rFonts w:hint="eastAsia" w:ascii="Times New Roman" w:hAnsi="Times New Roman" w:eastAsia="仿宋_GB2312" w:cs="Times New Roman"/>
          <w:color w:val="000000" w:themeColor="text1"/>
          <w:spacing w:val="0"/>
          <w:sz w:val="32"/>
          <w:szCs w:val="32"/>
          <w:shd w:val="clear" w:color="auto" w:fill="FFFFFF"/>
          <w:lang w:val="en-US" w:eastAsia="zh-CN"/>
          <w14:textFill>
            <w14:solidFill>
              <w14:schemeClr w14:val="tx1"/>
            </w14:solidFill>
          </w14:textFill>
        </w:rPr>
        <w:t>自评得分97分。</w:t>
      </w:r>
    </w:p>
    <w:p w14:paraId="2BB2980A">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楷体_GB2312" w:hAnsi="楷体_GB2312" w:eastAsia="楷体_GB2312" w:cs="楷体_GB2312"/>
          <w:b w:val="0"/>
          <w:bCs/>
          <w:color w:val="000000" w:themeColor="text1"/>
          <w:spacing w:val="0"/>
          <w:sz w:val="32"/>
          <w:szCs w:val="32"/>
          <w:lang w:eastAsia="zh-CN"/>
          <w14:textFill>
            <w14:solidFill>
              <w14:schemeClr w14:val="tx1"/>
            </w14:solidFill>
          </w14:textFill>
        </w:rPr>
      </w:pPr>
      <w:r>
        <w:rPr>
          <w:rFonts w:hint="default" w:ascii="楷体_GB2312" w:hAnsi="楷体_GB2312" w:eastAsia="楷体_GB2312" w:cs="楷体_GB2312"/>
          <w:b w:val="0"/>
          <w:bCs/>
          <w:color w:val="000000" w:themeColor="text1"/>
          <w:spacing w:val="0"/>
          <w:sz w:val="32"/>
          <w:szCs w:val="32"/>
          <w:lang w:eastAsia="zh-CN"/>
          <w14:textFill>
            <w14:solidFill>
              <w14:schemeClr w14:val="tx1"/>
            </w14:solidFill>
          </w14:textFill>
        </w:rPr>
        <w:t>（二）存在问题</w:t>
      </w:r>
    </w:p>
    <w:p w14:paraId="6F9E3279">
      <w:pPr>
        <w:keepNext w:val="0"/>
        <w:keepLines w:val="0"/>
        <w:pageBreakBefore w:val="0"/>
        <w:kinsoku/>
        <w:overflowPunct/>
        <w:topLinePunct w:val="0"/>
        <w:bidi w:val="0"/>
        <w:adjustRightInd/>
        <w:snapToGrid/>
        <w:spacing w:line="600" w:lineRule="exact"/>
        <w:ind w:left="0" w:firstLine="640" w:firstLineChars="200"/>
        <w:textAlignment w:val="auto"/>
        <w:rPr>
          <w:rFonts w:hint="eastAsia" w:ascii="Times New Roman" w:hAnsi="Times New Roman" w:eastAsia="仿宋_GB2312" w:cs="Times New Roman"/>
          <w:color w:val="000000" w:themeColor="text1"/>
          <w:spacing w:val="0"/>
          <w:sz w:val="32"/>
          <w:szCs w:val="32"/>
          <w:lang w:eastAsia="zh-CN"/>
          <w14:textFill>
            <w14:solidFill>
              <w14:schemeClr w14:val="tx1"/>
            </w14:solidFill>
          </w14:textFill>
        </w:rPr>
      </w:pPr>
      <w:r>
        <w:rPr>
          <w:rFonts w:hint="eastAsia" w:ascii="Times New Roman" w:hAnsi="Times New Roman" w:eastAsia="仿宋_GB2312" w:cs="Times New Roman"/>
          <w:color w:val="000000" w:themeColor="text1"/>
          <w:spacing w:val="0"/>
          <w:sz w:val="32"/>
          <w:szCs w:val="32"/>
          <w:shd w:val="clear" w:color="auto" w:fill="FFFFFF"/>
          <w:lang w:val="en-US" w:eastAsia="zh-CN"/>
          <w14:textFill>
            <w14:solidFill>
              <w14:schemeClr w14:val="tx1"/>
            </w14:solidFill>
          </w14:textFill>
        </w:rPr>
        <w:t>各股室、中心对于预算编制的重视程度有待提高；对于预算编制的精准性把握不够;因</w:t>
      </w:r>
      <w:r>
        <w:rPr>
          <w:rFonts w:hint="eastAsia" w:ascii="Times New Roman" w:hAnsi="Times New Roman" w:eastAsia="仿宋_GB2312" w:cs="Times New Roman"/>
          <w:color w:val="000000" w:themeColor="text1"/>
          <w:spacing w:val="0"/>
          <w:sz w:val="32"/>
          <w:szCs w:val="32"/>
          <w:shd w:val="clear" w:color="auto" w:fill="FFFFFF"/>
          <w:lang w:eastAsia="zh-CN"/>
          <w14:textFill>
            <w14:solidFill>
              <w14:schemeClr w14:val="tx1"/>
            </w14:solidFill>
          </w14:textFill>
        </w:rPr>
        <w:t>全区5大民主党派工作经费、民族宗教工作经费、对台工作经费、九广合作工作经费、新联会工作经费、知联会</w:t>
      </w:r>
      <w:r>
        <w:rPr>
          <w:rFonts w:hint="eastAsia" w:ascii="Times New Roman" w:hAnsi="Times New Roman" w:eastAsia="仿宋_GB2312" w:cs="Times New Roman"/>
          <w:color w:val="000000" w:themeColor="text1"/>
          <w:spacing w:val="0"/>
          <w:sz w:val="32"/>
          <w:szCs w:val="32"/>
          <w:lang w:eastAsia="zh-CN"/>
          <w14:textFill>
            <w14:solidFill>
              <w14:schemeClr w14:val="tx1"/>
            </w14:solidFill>
          </w14:textFill>
        </w:rPr>
        <w:t>工作经费在统战部列支，</w:t>
      </w:r>
      <w:r>
        <w:rPr>
          <w:rFonts w:hint="eastAsia" w:ascii="Times New Roman" w:hAnsi="Times New Roman" w:eastAsia="仿宋_GB2312" w:cs="Times New Roman"/>
          <w:b w:val="0"/>
          <w:bCs w:val="0"/>
          <w:color w:val="000000" w:themeColor="text1"/>
          <w:spacing w:val="0"/>
          <w:sz w:val="32"/>
          <w:szCs w:val="32"/>
          <w:lang w:val="en-US" w:eastAsia="zh-CN"/>
          <w14:textFill>
            <w14:solidFill>
              <w14:schemeClr w14:val="tx1"/>
            </w14:solidFill>
          </w14:textFill>
        </w:rPr>
        <w:t>采取报账制度，</w:t>
      </w:r>
      <w:r>
        <w:rPr>
          <w:rFonts w:hint="eastAsia" w:ascii="Times New Roman" w:hAnsi="Times New Roman" w:eastAsia="仿宋_GB2312" w:cs="Times New Roman"/>
          <w:color w:val="000000" w:themeColor="text1"/>
          <w:spacing w:val="0"/>
          <w:sz w:val="32"/>
          <w:szCs w:val="32"/>
          <w:lang w:eastAsia="zh-CN"/>
          <w14:textFill>
            <w14:solidFill>
              <w14:schemeClr w14:val="tx1"/>
            </w14:solidFill>
          </w14:textFill>
        </w:rPr>
        <w:t>且要求采取报账式方式当年报完当年产生的工作经费，所以，年底就存在集中支付会议费和培训费情况</w:t>
      </w:r>
      <w:r>
        <w:rPr>
          <w:rFonts w:hint="eastAsia" w:eastAsia="仿宋_GB2312" w:cs="Times New Roman"/>
          <w:color w:val="000000" w:themeColor="text1"/>
          <w:spacing w:val="0"/>
          <w:sz w:val="32"/>
          <w:szCs w:val="32"/>
          <w:lang w:val="en-US" w:eastAsia="zh-CN"/>
          <w14:textFill>
            <w14:solidFill>
              <w14:schemeClr w14:val="tx1"/>
            </w14:solidFill>
          </w14:textFill>
        </w:rPr>
        <w:t>,</w:t>
      </w:r>
      <w:r>
        <w:rPr>
          <w:rFonts w:hint="eastAsia" w:ascii="Times New Roman" w:hAnsi="Times New Roman" w:eastAsia="仿宋_GB2312" w:cs="Times New Roman"/>
          <w:color w:val="000000" w:themeColor="text1"/>
          <w:spacing w:val="0"/>
          <w:sz w:val="32"/>
          <w:szCs w:val="32"/>
          <w:lang w:eastAsia="zh-CN"/>
          <w14:textFill>
            <w14:solidFill>
              <w14:schemeClr w14:val="tx1"/>
            </w14:solidFill>
          </w14:textFill>
        </w:rPr>
        <w:t>造成成本指标控制不均衡，年底资金支出压力大。</w:t>
      </w:r>
    </w:p>
    <w:p w14:paraId="5041551B">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楷体_GB2312" w:hAnsi="楷体_GB2312" w:eastAsia="楷体_GB2312" w:cs="楷体_GB2312"/>
          <w:b w:val="0"/>
          <w:bCs/>
          <w:color w:val="000000" w:themeColor="text1"/>
          <w:spacing w:val="0"/>
          <w:sz w:val="32"/>
          <w:szCs w:val="32"/>
          <w14:textFill>
            <w14:solidFill>
              <w14:schemeClr w14:val="tx1"/>
            </w14:solidFill>
          </w14:textFill>
        </w:rPr>
      </w:pPr>
      <w:r>
        <w:rPr>
          <w:rFonts w:hint="default" w:ascii="楷体_GB2312" w:hAnsi="楷体_GB2312" w:eastAsia="楷体_GB2312" w:cs="楷体_GB2312"/>
          <w:b w:val="0"/>
          <w:bCs/>
          <w:color w:val="000000" w:themeColor="text1"/>
          <w:spacing w:val="0"/>
          <w:sz w:val="32"/>
          <w:szCs w:val="32"/>
          <w14:textFill>
            <w14:solidFill>
              <w14:schemeClr w14:val="tx1"/>
            </w14:solidFill>
          </w14:textFill>
        </w:rPr>
        <w:t>（三）改进建议</w:t>
      </w:r>
    </w:p>
    <w:p w14:paraId="08A3CD8B">
      <w:pPr>
        <w:keepNext w:val="0"/>
        <w:keepLines w:val="0"/>
        <w:pageBreakBefore w:val="0"/>
        <w:widowControl w:val="0"/>
        <w:kinsoku/>
        <w:wordWrap/>
        <w:overflowPunct/>
        <w:topLinePunct w:val="0"/>
        <w:autoSpaceDE/>
        <w:autoSpaceDN/>
        <w:bidi w:val="0"/>
        <w:adjustRightInd/>
        <w:snapToGrid/>
        <w:spacing w:line="576" w:lineRule="exact"/>
        <w:ind w:leftChars="0" w:firstLine="640" w:firstLineChars="200"/>
        <w:jc w:val="both"/>
        <w:textAlignment w:val="auto"/>
        <w:rPr>
          <w:rFonts w:hint="default" w:ascii="Times New Roman" w:hAnsi="Times New Roman" w:eastAsia="仿宋_GB2312" w:cs="Times New Roman"/>
          <w:color w:val="000000" w:themeColor="text1"/>
          <w:spacing w:val="0"/>
          <w:sz w:val="32"/>
          <w:szCs w:val="32"/>
          <w:shd w:val="clear" w:color="auto" w:fill="FFFFFF"/>
          <w14:textFill>
            <w14:solidFill>
              <w14:schemeClr w14:val="tx1"/>
            </w14:solidFill>
          </w14:textFill>
        </w:rPr>
      </w:pPr>
      <w:r>
        <w:rPr>
          <w:rFonts w:hint="eastAsia" w:eastAsia="仿宋_GB2312" w:cs="Times New Roman"/>
          <w:color w:val="000000" w:themeColor="text1"/>
          <w:spacing w:val="0"/>
          <w:sz w:val="32"/>
          <w:szCs w:val="32"/>
          <w:shd w:val="clear" w:color="auto" w:fill="FFFFFF"/>
          <w:lang w:val="en-US" w:eastAsia="zh-CN"/>
          <w14:textFill>
            <w14:solidFill>
              <w14:schemeClr w14:val="tx1"/>
            </w14:solidFill>
          </w14:textFill>
        </w:rPr>
        <w:t>在今后的工作中，我部</w:t>
      </w:r>
      <w:r>
        <w:rPr>
          <w:rFonts w:hint="default" w:ascii="Times New Roman" w:hAnsi="Times New Roman" w:eastAsia="仿宋_GB2312" w:cs="Times New Roman"/>
          <w:color w:val="000000" w:themeColor="text1"/>
          <w:spacing w:val="0"/>
          <w:sz w:val="32"/>
          <w:szCs w:val="32"/>
          <w:shd w:val="clear" w:color="auto" w:fill="FFFFFF"/>
          <w14:textFill>
            <w14:solidFill>
              <w14:schemeClr w14:val="tx1"/>
            </w14:solidFill>
          </w14:textFill>
        </w:rPr>
        <w:t>将</w:t>
      </w:r>
      <w:r>
        <w:rPr>
          <w:rFonts w:hint="eastAsia" w:ascii="仿宋_GB2312" w:hAnsi="仿宋_GB2312" w:eastAsia="仿宋_GB2312" w:cs="仿宋_GB2312"/>
          <w:b w:val="0"/>
          <w:bCs w:val="0"/>
          <w:color w:val="000000" w:themeColor="text1"/>
          <w:spacing w:val="0"/>
          <w:sz w:val="32"/>
          <w:szCs w:val="32"/>
          <w:lang w:val="en-US" w:eastAsia="zh-CN"/>
          <w14:textFill>
            <w14:solidFill>
              <w14:schemeClr w14:val="tx1"/>
            </w14:solidFill>
          </w14:textFill>
        </w:rPr>
        <w:t>强化预算执行，提高预算完成率。严格按项目和进度执行预算，合理安排资金支出，增强预算执行的规范性和严肃性；完善项目责任制，业务股室为项目实施责任单位，应加强与财务部门的沟通协调和项目实施，定期做好预算执行分析，及时了解预算执行差异，合理调整、纠正预算执行偏差，加快预算的执行进度，减少存量资金，切实提高预算完成率及资金使用效益。</w:t>
      </w:r>
    </w:p>
    <w:p w14:paraId="78F817E5">
      <w:pPr>
        <w:pStyle w:val="8"/>
        <w:keepNext w:val="0"/>
        <w:keepLines w:val="0"/>
        <w:pageBreakBefore w:val="0"/>
        <w:widowControl w:val="0"/>
        <w:kinsoku/>
        <w:wordWrap/>
        <w:overflowPunct/>
        <w:topLinePunct w:val="0"/>
        <w:autoSpaceDE/>
        <w:autoSpaceDN/>
        <w:bidi w:val="0"/>
        <w:adjustRightInd/>
        <w:snapToGrid/>
        <w:spacing w:after="0" w:line="576" w:lineRule="exact"/>
        <w:ind w:firstLine="640" w:firstLineChars="200"/>
        <w:jc w:val="left"/>
        <w:textAlignment w:val="auto"/>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pPr>
    </w:p>
    <w:p w14:paraId="07FE25E6">
      <w:pPr>
        <w:pStyle w:val="8"/>
        <w:keepNext w:val="0"/>
        <w:keepLines w:val="0"/>
        <w:pageBreakBefore w:val="0"/>
        <w:widowControl w:val="0"/>
        <w:kinsoku/>
        <w:wordWrap/>
        <w:overflowPunct/>
        <w:topLinePunct w:val="0"/>
        <w:autoSpaceDE/>
        <w:autoSpaceDN/>
        <w:bidi w:val="0"/>
        <w:adjustRightInd/>
        <w:snapToGrid/>
        <w:spacing w:after="0" w:line="576" w:lineRule="exact"/>
        <w:ind w:firstLine="640" w:firstLineChars="200"/>
        <w:jc w:val="left"/>
        <w:textAlignment w:val="auto"/>
        <w:rPr>
          <w:rFonts w:hint="eastAsia" w:ascii="仿宋_GB2312" w:hAnsi="仿宋_GB2312" w:cs="仿宋_GB2312"/>
          <w:color w:val="000000" w:themeColor="text1"/>
          <w:spacing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附件</w:t>
      </w:r>
      <w:r>
        <w:rPr>
          <w:rFonts w:hint="eastAsia" w:ascii="仿宋_GB2312" w:hAnsi="仿宋_GB2312" w:cs="仿宋_GB2312"/>
          <w:color w:val="000000" w:themeColor="text1"/>
          <w:spacing w:val="0"/>
          <w:sz w:val="32"/>
          <w:szCs w:val="32"/>
          <w:lang w:val="en-US" w:eastAsia="zh-CN"/>
          <w14:textFill>
            <w14:solidFill>
              <w14:schemeClr w14:val="tx1"/>
            </w14:solidFill>
          </w14:textFill>
        </w:rPr>
        <w:t>：中共广元市昭化区委统战部</w:t>
      </w:r>
      <w:r>
        <w:rPr>
          <w:rFonts w:hint="eastAsia" w:ascii="Times New Roman" w:hAnsi="Times New Roman" w:eastAsia="仿宋_GB2312" w:cs="仿宋_GB2312"/>
          <w:color w:val="000000" w:themeColor="text1"/>
          <w:spacing w:val="0"/>
          <w:sz w:val="32"/>
          <w:szCs w:val="32"/>
          <w:lang w:val="en-US" w:eastAsia="zh-CN"/>
          <w14:textFill>
            <w14:solidFill>
              <w14:schemeClr w14:val="tx1"/>
            </w14:solidFill>
          </w14:textFill>
        </w:rPr>
        <w:t>2022</w:t>
      </w: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年部门整体支出</w:t>
      </w:r>
      <w:r>
        <w:rPr>
          <w:rFonts w:hint="eastAsia" w:ascii="仿宋_GB2312" w:hAnsi="仿宋_GB2312" w:cs="仿宋_GB2312"/>
          <w:color w:val="000000" w:themeColor="text1"/>
          <w:spacing w:val="0"/>
          <w:sz w:val="32"/>
          <w:szCs w:val="32"/>
          <w:lang w:val="en-US" w:eastAsia="zh-CN"/>
          <w14:textFill>
            <w14:solidFill>
              <w14:schemeClr w14:val="tx1"/>
            </w14:solidFill>
          </w14:textFill>
        </w:rPr>
        <w:t>绩</w:t>
      </w:r>
    </w:p>
    <w:p w14:paraId="2B73122D">
      <w:pPr>
        <w:pStyle w:val="8"/>
        <w:keepNext w:val="0"/>
        <w:keepLines w:val="0"/>
        <w:pageBreakBefore w:val="0"/>
        <w:widowControl w:val="0"/>
        <w:kinsoku/>
        <w:wordWrap/>
        <w:overflowPunct/>
        <w:topLinePunct w:val="0"/>
        <w:autoSpaceDE/>
        <w:autoSpaceDN/>
        <w:bidi w:val="0"/>
        <w:adjustRightInd/>
        <w:snapToGrid/>
        <w:spacing w:after="0" w:line="576" w:lineRule="exact"/>
        <w:ind w:firstLine="1600" w:firstLineChars="500"/>
        <w:jc w:val="left"/>
        <w:textAlignment w:val="auto"/>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pPr>
      <w:r>
        <w:rPr>
          <w:rFonts w:hint="eastAsia" w:ascii="仿宋_GB2312" w:hAnsi="仿宋_GB2312" w:cs="仿宋_GB2312"/>
          <w:color w:val="000000" w:themeColor="text1"/>
          <w:spacing w:val="0"/>
          <w:sz w:val="32"/>
          <w:szCs w:val="32"/>
          <w:lang w:val="en-US" w:eastAsia="zh-CN"/>
          <w14:textFill>
            <w14:solidFill>
              <w14:schemeClr w14:val="tx1"/>
            </w14:solidFill>
          </w14:textFill>
        </w:rPr>
        <w:t>效</w:t>
      </w: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自评表</w:t>
      </w:r>
    </w:p>
    <w:p w14:paraId="3934D4C2">
      <w:pPr>
        <w:pStyle w:val="8"/>
        <w:keepNext w:val="0"/>
        <w:keepLines w:val="0"/>
        <w:pageBreakBefore w:val="0"/>
        <w:widowControl w:val="0"/>
        <w:kinsoku/>
        <w:wordWrap/>
        <w:overflowPunct/>
        <w:topLinePunct w:val="0"/>
        <w:autoSpaceDE/>
        <w:autoSpaceDN/>
        <w:bidi w:val="0"/>
        <w:adjustRightInd/>
        <w:snapToGrid/>
        <w:spacing w:line="400" w:lineRule="exact"/>
        <w:ind w:left="4800" w:hanging="4800" w:hangingChars="1500"/>
        <w:jc w:val="left"/>
        <w:textAlignment w:val="auto"/>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 xml:space="preserve">                        </w:t>
      </w:r>
    </w:p>
    <w:p w14:paraId="62C2D9FC">
      <w:pPr>
        <w:pStyle w:val="8"/>
        <w:keepNext w:val="0"/>
        <w:keepLines w:val="0"/>
        <w:pageBreakBefore w:val="0"/>
        <w:widowControl w:val="0"/>
        <w:kinsoku/>
        <w:wordWrap/>
        <w:overflowPunct/>
        <w:topLinePunct w:val="0"/>
        <w:autoSpaceDE/>
        <w:autoSpaceDN/>
        <w:bidi w:val="0"/>
        <w:adjustRightInd/>
        <w:snapToGrid/>
        <w:spacing w:line="400" w:lineRule="exact"/>
        <w:ind w:left="4800" w:hanging="4800" w:hangingChars="1500"/>
        <w:jc w:val="left"/>
        <w:textAlignment w:val="auto"/>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pPr>
    </w:p>
    <w:p w14:paraId="769B7D09">
      <w:pPr>
        <w:pStyle w:val="8"/>
        <w:keepNext w:val="0"/>
        <w:keepLines w:val="0"/>
        <w:pageBreakBefore w:val="0"/>
        <w:widowControl w:val="0"/>
        <w:kinsoku/>
        <w:wordWrap w:val="0"/>
        <w:overflowPunct/>
        <w:topLinePunct w:val="0"/>
        <w:autoSpaceDE/>
        <w:autoSpaceDN/>
        <w:bidi w:val="0"/>
        <w:adjustRightInd/>
        <w:snapToGrid/>
        <w:spacing w:line="400" w:lineRule="exact"/>
        <w:ind w:left="4800" w:hanging="4800" w:hangingChars="1500"/>
        <w:jc w:val="right"/>
        <w:textAlignment w:val="auto"/>
        <w:rPr>
          <w:rFonts w:hint="eastAsia" w:ascii="仿宋_GB2312" w:hAnsi="仿宋_GB2312" w:cs="仿宋_GB2312"/>
          <w:color w:val="000000" w:themeColor="text1"/>
          <w:spacing w:val="0"/>
          <w:sz w:val="32"/>
          <w:szCs w:val="32"/>
          <w:lang w:val="en-US" w:eastAsia="zh-CN"/>
          <w14:textFill>
            <w14:solidFill>
              <w14:schemeClr w14:val="tx1"/>
            </w14:solidFill>
          </w14:textFill>
        </w:rPr>
      </w:pPr>
      <w:r>
        <w:rPr>
          <w:rFonts w:hint="eastAsia" w:ascii="仿宋_GB2312" w:hAnsi="仿宋_GB2312" w:cs="仿宋_GB2312"/>
          <w:color w:val="000000" w:themeColor="text1"/>
          <w:spacing w:val="0"/>
          <w:sz w:val="32"/>
          <w:szCs w:val="32"/>
          <w:lang w:val="en-US" w:eastAsia="zh-CN"/>
          <w14:textFill>
            <w14:solidFill>
              <w14:schemeClr w14:val="tx1"/>
            </w14:solidFill>
          </w14:textFill>
        </w:rPr>
        <w:t>　　　　</w:t>
      </w:r>
    </w:p>
    <w:p w14:paraId="6D7978C3">
      <w:pP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br w:type="page"/>
      </w:r>
    </w:p>
    <w:p w14:paraId="3BC9C448">
      <w:pPr>
        <w:pStyle w:val="8"/>
        <w:rPr>
          <w:rFonts w:hint="eastAsia" w:ascii="仿宋_GB2312" w:hAnsi="仿宋_GB2312" w:cs="仿宋_GB2312"/>
          <w:color w:val="000000" w:themeColor="text1"/>
          <w:spacing w:val="0"/>
          <w:sz w:val="32"/>
          <w:szCs w:val="32"/>
          <w:lang w:val="en-US" w:eastAsia="zh-CN"/>
          <w14:textFill>
            <w14:solidFill>
              <w14:schemeClr w14:val="tx1"/>
            </w14:solidFill>
          </w14:textFill>
        </w:rPr>
        <w:sectPr>
          <w:footerReference r:id="rId7" w:type="default"/>
          <w:pgSz w:w="11905" w:h="16838"/>
          <w:pgMar w:top="2098" w:right="1474" w:bottom="1984" w:left="1587" w:header="850" w:footer="1587" w:gutter="0"/>
          <w:pgBorders>
            <w:top w:val="none" w:sz="0" w:space="0"/>
            <w:left w:val="none" w:sz="0" w:space="0"/>
            <w:bottom w:val="none" w:sz="0" w:space="0"/>
            <w:right w:val="none" w:sz="0" w:space="0"/>
          </w:pgBorders>
          <w:pgNumType w:fmt="decimal" w:start="1"/>
          <w:cols w:space="0" w:num="1"/>
          <w:rtlGutter w:val="0"/>
          <w:docGrid w:linePitch="435" w:charSpace="0"/>
        </w:sectPr>
      </w:pPr>
    </w:p>
    <w:p w14:paraId="2DCA9F82">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黑体" w:hAnsi="黑体" w:eastAsia="黑体" w:cs="黑体"/>
          <w:color w:val="000000" w:themeColor="text1"/>
          <w:spacing w:val="0"/>
          <w:sz w:val="32"/>
          <w:szCs w:val="32"/>
          <w:lang w:val="en-US" w:eastAsia="zh-CN"/>
          <w14:textFill>
            <w14:solidFill>
              <w14:schemeClr w14:val="tx1"/>
            </w14:solidFill>
          </w14:textFill>
        </w:rPr>
      </w:pPr>
      <w:r>
        <w:rPr>
          <w:rFonts w:hint="eastAsia" w:ascii="黑体" w:hAnsi="黑体" w:eastAsia="黑体" w:cs="黑体"/>
          <w:color w:val="000000" w:themeColor="text1"/>
          <w:spacing w:val="0"/>
          <w:sz w:val="32"/>
          <w:szCs w:val="32"/>
          <w:lang w:val="en-US" w:eastAsia="zh-CN"/>
          <w14:textFill>
            <w14:solidFill>
              <w14:schemeClr w14:val="tx1"/>
            </w14:solidFill>
          </w14:textFill>
        </w:rPr>
        <w:t>附件</w:t>
      </w:r>
    </w:p>
    <w:p w14:paraId="009707FD">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方正小标宋简体" w:hAnsi="方正小标宋简体" w:eastAsia="方正小标宋简体" w:cs="方正小标宋简体"/>
          <w:i w:val="0"/>
          <w:iCs w:val="0"/>
          <w:color w:val="000000" w:themeColor="text1"/>
          <w:spacing w:val="0"/>
          <w:kern w:val="0"/>
          <w:sz w:val="44"/>
          <w:szCs w:val="44"/>
          <w:u w:val="none"/>
          <w:lang w:val="en-US" w:eastAsia="zh-CN" w:bidi="ar"/>
          <w14:textFill>
            <w14:solidFill>
              <w14:schemeClr w14:val="tx1"/>
            </w14:solidFill>
          </w14:textFill>
        </w:rPr>
      </w:pPr>
      <w:r>
        <w:rPr>
          <w:rFonts w:hint="eastAsia" w:ascii="方正小标宋简体" w:hAnsi="方正小标宋简体" w:eastAsia="方正小标宋简体" w:cs="方正小标宋简体"/>
          <w:i w:val="0"/>
          <w:iCs w:val="0"/>
          <w:color w:val="000000" w:themeColor="text1"/>
          <w:spacing w:val="0"/>
          <w:kern w:val="0"/>
          <w:sz w:val="44"/>
          <w:szCs w:val="44"/>
          <w:u w:val="none"/>
          <w:lang w:val="en-US" w:eastAsia="zh-CN" w:bidi="ar"/>
          <w14:textFill>
            <w14:solidFill>
              <w14:schemeClr w14:val="tx1"/>
            </w14:solidFill>
          </w14:textFill>
        </w:rPr>
        <w:t>中共广元市昭化区委统战部</w:t>
      </w:r>
      <w:r>
        <w:rPr>
          <w:rFonts w:hint="eastAsia" w:ascii="Times New Roman" w:hAnsi="Times New Roman" w:eastAsia="方正小标宋简体" w:cs="方正小标宋简体"/>
          <w:i w:val="0"/>
          <w:iCs w:val="0"/>
          <w:color w:val="000000" w:themeColor="text1"/>
          <w:spacing w:val="0"/>
          <w:kern w:val="0"/>
          <w:sz w:val="44"/>
          <w:szCs w:val="44"/>
          <w:u w:val="none"/>
          <w:lang w:val="en-US" w:eastAsia="zh-CN" w:bidi="ar"/>
          <w14:textFill>
            <w14:solidFill>
              <w14:schemeClr w14:val="tx1"/>
            </w14:solidFill>
          </w14:textFill>
        </w:rPr>
        <w:t>2022</w:t>
      </w:r>
      <w:r>
        <w:rPr>
          <w:rFonts w:hint="eastAsia" w:ascii="方正小标宋简体" w:hAnsi="方正小标宋简体" w:eastAsia="方正小标宋简体" w:cs="方正小标宋简体"/>
          <w:i w:val="0"/>
          <w:iCs w:val="0"/>
          <w:color w:val="000000" w:themeColor="text1"/>
          <w:spacing w:val="0"/>
          <w:kern w:val="0"/>
          <w:sz w:val="44"/>
          <w:szCs w:val="44"/>
          <w:u w:val="none"/>
          <w:lang w:val="en-US" w:eastAsia="zh-CN" w:bidi="ar"/>
          <w14:textFill>
            <w14:solidFill>
              <w14:schemeClr w14:val="tx1"/>
            </w14:solidFill>
          </w14:textFill>
        </w:rPr>
        <w:t>年部门整体支出绩效目标自评表</w:t>
      </w:r>
    </w:p>
    <w:p w14:paraId="7B68138D">
      <w:pPr>
        <w:pStyle w:val="8"/>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楷体_GB2312" w:hAnsi="楷体_GB2312" w:eastAsia="楷体_GB2312" w:cs="楷体_GB2312"/>
          <w:color w:val="000000" w:themeColor="text1"/>
          <w:spacing w:val="0"/>
          <w:lang w:val="en-US" w:eastAsia="zh-CN"/>
          <w14:textFill>
            <w14:solidFill>
              <w14:schemeClr w14:val="tx1"/>
            </w14:solidFill>
          </w14:textFill>
        </w:rPr>
      </w:pPr>
      <w:r>
        <w:rPr>
          <w:rFonts w:hint="eastAsia" w:ascii="楷体_GB2312" w:hAnsi="楷体_GB2312" w:eastAsia="楷体_GB2312" w:cs="楷体_GB2312"/>
          <w:i w:val="0"/>
          <w:iCs w:val="0"/>
          <w:color w:val="000000" w:themeColor="text1"/>
          <w:spacing w:val="0"/>
          <w:kern w:val="0"/>
          <w:sz w:val="22"/>
          <w:szCs w:val="22"/>
          <w:u w:val="none"/>
          <w:lang w:val="en-US" w:eastAsia="zh-CN" w:bidi="ar"/>
          <w14:textFill>
            <w14:solidFill>
              <w14:schemeClr w14:val="tx1"/>
            </w14:solidFill>
          </w14:textFill>
        </w:rPr>
        <w:t>（</w:t>
      </w:r>
      <w:r>
        <w:rPr>
          <w:rFonts w:hint="eastAsia" w:ascii="Times New Roman" w:hAnsi="Times New Roman" w:eastAsia="楷体_GB2312" w:cs="楷体_GB2312"/>
          <w:i w:val="0"/>
          <w:iCs w:val="0"/>
          <w:color w:val="000000" w:themeColor="text1"/>
          <w:spacing w:val="0"/>
          <w:kern w:val="0"/>
          <w:sz w:val="22"/>
          <w:szCs w:val="22"/>
          <w:u w:val="none"/>
          <w:lang w:val="en-US" w:eastAsia="zh-CN" w:bidi="ar"/>
          <w14:textFill>
            <w14:solidFill>
              <w14:schemeClr w14:val="tx1"/>
            </w14:solidFill>
          </w14:textFill>
        </w:rPr>
        <w:t>2022</w:t>
      </w:r>
      <w:r>
        <w:rPr>
          <w:rFonts w:hint="eastAsia" w:ascii="楷体_GB2312" w:hAnsi="楷体_GB2312" w:eastAsia="楷体_GB2312" w:cs="楷体_GB2312"/>
          <w:i w:val="0"/>
          <w:iCs w:val="0"/>
          <w:color w:val="000000" w:themeColor="text1"/>
          <w:spacing w:val="0"/>
          <w:kern w:val="0"/>
          <w:sz w:val="22"/>
          <w:szCs w:val="22"/>
          <w:u w:val="none"/>
          <w:lang w:val="en-US" w:eastAsia="zh-CN" w:bidi="ar"/>
          <w14:textFill>
            <w14:solidFill>
              <w14:schemeClr w14:val="tx1"/>
            </w14:solidFill>
          </w14:textFill>
        </w:rPr>
        <w:t>年度）</w:t>
      </w:r>
    </w:p>
    <w:tbl>
      <w:tblPr>
        <w:tblStyle w:val="15"/>
        <w:tblW w:w="4995"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62"/>
        <w:gridCol w:w="734"/>
        <w:gridCol w:w="1239"/>
        <w:gridCol w:w="491"/>
        <w:gridCol w:w="802"/>
        <w:gridCol w:w="1221"/>
        <w:gridCol w:w="1465"/>
        <w:gridCol w:w="2438"/>
      </w:tblGrid>
      <w:tr w14:paraId="376AD9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blHeader/>
          <w:jc w:val="center"/>
        </w:trPr>
        <w:tc>
          <w:tcPr>
            <w:tcW w:w="77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A6C551">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center"/>
              <w:textAlignment w:val="center"/>
              <w:rPr>
                <w:rFonts w:hint="eastAsia" w:ascii="黑体" w:hAnsi="黑体" w:eastAsia="黑体" w:cs="黑体"/>
                <w:i w:val="0"/>
                <w:iCs w:val="0"/>
                <w:color w:val="000000" w:themeColor="text1"/>
                <w:spacing w:val="0"/>
                <w:sz w:val="18"/>
                <w:szCs w:val="18"/>
                <w:u w:val="none"/>
                <w14:textFill>
                  <w14:solidFill>
                    <w14:schemeClr w14:val="tx1"/>
                  </w14:solidFill>
                </w14:textFill>
              </w:rPr>
            </w:pPr>
            <w:r>
              <w:rPr>
                <w:rFonts w:hint="eastAsia" w:ascii="黑体" w:hAnsi="黑体" w:eastAsia="黑体" w:cs="黑体"/>
                <w:i w:val="0"/>
                <w:iCs w:val="0"/>
                <w:color w:val="000000" w:themeColor="text1"/>
                <w:spacing w:val="0"/>
                <w:kern w:val="0"/>
                <w:sz w:val="18"/>
                <w:szCs w:val="18"/>
                <w:u w:val="none"/>
                <w:lang w:val="en-US" w:eastAsia="zh-CN" w:bidi="ar"/>
                <w14:textFill>
                  <w14:solidFill>
                    <w14:schemeClr w14:val="tx1"/>
                  </w14:solidFill>
                </w14:textFill>
              </w:rPr>
              <w:t>主管部门</w:t>
            </w:r>
          </w:p>
        </w:tc>
        <w:tc>
          <w:tcPr>
            <w:tcW w:w="1398"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5E7C19F">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center"/>
              <w:textAlignment w:val="center"/>
              <w:rPr>
                <w:rFonts w:hint="eastAsia" w:ascii="黑体" w:hAnsi="黑体" w:eastAsia="黑体" w:cs="黑体"/>
                <w:i w:val="0"/>
                <w:iCs w:val="0"/>
                <w:color w:val="000000" w:themeColor="text1"/>
                <w:spacing w:val="0"/>
                <w:sz w:val="18"/>
                <w:szCs w:val="18"/>
                <w:u w:val="none"/>
                <w14:textFill>
                  <w14:solidFill>
                    <w14:schemeClr w14:val="tx1"/>
                  </w14:solidFill>
                </w14:textFill>
              </w:rPr>
            </w:pPr>
            <w:r>
              <w:rPr>
                <w:rFonts w:hint="eastAsia" w:ascii="黑体" w:hAnsi="黑体" w:eastAsia="黑体" w:cs="黑体"/>
                <w:i w:val="0"/>
                <w:iCs w:val="0"/>
                <w:color w:val="000000" w:themeColor="text1"/>
                <w:spacing w:val="0"/>
                <w:kern w:val="0"/>
                <w:sz w:val="18"/>
                <w:szCs w:val="18"/>
                <w:u w:val="none"/>
                <w:lang w:val="en-US" w:eastAsia="zh-CN" w:bidi="ar"/>
                <w14:textFill>
                  <w14:solidFill>
                    <w14:schemeClr w14:val="tx1"/>
                  </w14:solidFill>
                </w14:textFill>
              </w:rPr>
              <w:t>区委统战部</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B19EDB">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center"/>
              <w:textAlignment w:val="center"/>
              <w:rPr>
                <w:rFonts w:hint="eastAsia" w:ascii="黑体" w:hAnsi="黑体" w:eastAsia="黑体" w:cs="黑体"/>
                <w:i w:val="0"/>
                <w:iCs w:val="0"/>
                <w:color w:val="000000" w:themeColor="text1"/>
                <w:spacing w:val="0"/>
                <w:sz w:val="18"/>
                <w:szCs w:val="18"/>
                <w:u w:val="none"/>
                <w14:textFill>
                  <w14:solidFill>
                    <w14:schemeClr w14:val="tx1"/>
                  </w14:solidFill>
                </w14:textFill>
              </w:rPr>
            </w:pPr>
            <w:r>
              <w:rPr>
                <w:rFonts w:hint="eastAsia" w:ascii="黑体" w:hAnsi="黑体" w:eastAsia="黑体" w:cs="黑体"/>
                <w:i w:val="0"/>
                <w:iCs w:val="0"/>
                <w:color w:val="000000" w:themeColor="text1"/>
                <w:spacing w:val="0"/>
                <w:kern w:val="0"/>
                <w:sz w:val="18"/>
                <w:szCs w:val="18"/>
                <w:u w:val="none"/>
                <w:lang w:val="en-US" w:eastAsia="zh-CN" w:bidi="ar"/>
                <w14:textFill>
                  <w14:solidFill>
                    <w14:schemeClr w14:val="tx1"/>
                  </w14:solidFill>
                </w14:textFill>
              </w:rPr>
              <w:t>实施单位</w:t>
            </w:r>
          </w:p>
        </w:tc>
        <w:tc>
          <w:tcPr>
            <w:tcW w:w="21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A80754">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center"/>
              <w:textAlignment w:val="center"/>
              <w:rPr>
                <w:rFonts w:hint="eastAsia" w:ascii="黑体" w:hAnsi="黑体" w:eastAsia="黑体" w:cs="黑体"/>
                <w:i w:val="0"/>
                <w:iCs w:val="0"/>
                <w:color w:val="000000" w:themeColor="text1"/>
                <w:spacing w:val="0"/>
                <w:sz w:val="18"/>
                <w:szCs w:val="18"/>
                <w:u w:val="none"/>
                <w14:textFill>
                  <w14:solidFill>
                    <w14:schemeClr w14:val="tx1"/>
                  </w14:solidFill>
                </w14:textFill>
              </w:rPr>
            </w:pPr>
            <w:r>
              <w:rPr>
                <w:rFonts w:hint="eastAsia" w:ascii="黑体" w:hAnsi="黑体" w:eastAsia="黑体" w:cs="黑体"/>
                <w:i w:val="0"/>
                <w:iCs w:val="0"/>
                <w:color w:val="000000" w:themeColor="text1"/>
                <w:spacing w:val="0"/>
                <w:kern w:val="0"/>
                <w:sz w:val="18"/>
                <w:szCs w:val="18"/>
                <w:u w:val="none"/>
                <w:lang w:val="en-US" w:eastAsia="zh-CN" w:bidi="ar"/>
                <w14:textFill>
                  <w14:solidFill>
                    <w14:schemeClr w14:val="tx1"/>
                  </w14:solidFill>
                </w14:textFill>
              </w:rPr>
              <w:t>区委统战部</w:t>
            </w:r>
          </w:p>
        </w:tc>
      </w:tr>
      <w:tr w14:paraId="49048F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jc w:val="center"/>
        </w:trPr>
        <w:tc>
          <w:tcPr>
            <w:tcW w:w="771" w:type="pct"/>
            <w:gridSpan w:val="2"/>
            <w:vMerge w:val="restart"/>
            <w:tcBorders>
              <w:top w:val="single" w:color="000000" w:sz="4" w:space="0"/>
              <w:left w:val="single" w:color="000000" w:sz="4" w:space="0"/>
              <w:bottom w:val="nil"/>
              <w:right w:val="single" w:color="000000" w:sz="4" w:space="0"/>
            </w:tcBorders>
            <w:shd w:val="clear" w:color="auto" w:fill="auto"/>
            <w:vAlign w:val="center"/>
          </w:tcPr>
          <w:p w14:paraId="176843D3">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项目（政策）资金（万元）</w:t>
            </w:r>
          </w:p>
        </w:tc>
        <w:tc>
          <w:tcPr>
            <w:tcW w:w="955" w:type="pct"/>
            <w:gridSpan w:val="2"/>
            <w:tcBorders>
              <w:top w:val="nil"/>
              <w:left w:val="single" w:color="000000" w:sz="4" w:space="0"/>
              <w:bottom w:val="single" w:color="000000" w:sz="4" w:space="0"/>
              <w:right w:val="single" w:color="000000" w:sz="4" w:space="0"/>
            </w:tcBorders>
            <w:shd w:val="clear" w:color="auto" w:fill="auto"/>
            <w:vAlign w:val="center"/>
          </w:tcPr>
          <w:p w14:paraId="2E4380E0">
            <w:pPr>
              <w:keepNext w:val="0"/>
              <w:keepLines w:val="0"/>
              <w:pageBreakBefore w:val="0"/>
              <w:kinsoku/>
              <w:wordWrap/>
              <w:overflowPunct/>
              <w:topLinePunct w:val="0"/>
              <w:autoSpaceDE/>
              <w:autoSpaceDN/>
              <w:bidi w:val="0"/>
              <w:adjustRightInd/>
              <w:snapToGrid/>
              <w:spacing w:line="30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442" w:type="pct"/>
            <w:tcBorders>
              <w:top w:val="nil"/>
              <w:left w:val="single" w:color="000000" w:sz="4" w:space="0"/>
              <w:bottom w:val="single" w:color="000000" w:sz="4" w:space="0"/>
              <w:right w:val="single" w:color="000000" w:sz="4" w:space="0"/>
            </w:tcBorders>
            <w:shd w:val="clear" w:color="auto" w:fill="auto"/>
            <w:vAlign w:val="center"/>
          </w:tcPr>
          <w:p w14:paraId="20EC40AD">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年初预算数</w:t>
            </w:r>
          </w:p>
        </w:tc>
        <w:tc>
          <w:tcPr>
            <w:tcW w:w="674" w:type="pct"/>
            <w:tcBorders>
              <w:top w:val="nil"/>
              <w:left w:val="single" w:color="000000" w:sz="4" w:space="0"/>
              <w:bottom w:val="single" w:color="000000" w:sz="4" w:space="0"/>
              <w:right w:val="single" w:color="000000" w:sz="4" w:space="0"/>
            </w:tcBorders>
            <w:shd w:val="clear" w:color="auto" w:fill="auto"/>
            <w:vAlign w:val="center"/>
          </w:tcPr>
          <w:p w14:paraId="3301445E">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全年预算数</w:t>
            </w:r>
          </w:p>
        </w:tc>
        <w:tc>
          <w:tcPr>
            <w:tcW w:w="809" w:type="pct"/>
            <w:tcBorders>
              <w:top w:val="nil"/>
              <w:left w:val="single" w:color="000000" w:sz="4" w:space="0"/>
              <w:bottom w:val="single" w:color="000000" w:sz="4" w:space="0"/>
              <w:right w:val="single" w:color="000000" w:sz="4" w:space="0"/>
            </w:tcBorders>
            <w:shd w:val="clear" w:color="auto" w:fill="auto"/>
            <w:vAlign w:val="center"/>
          </w:tcPr>
          <w:p w14:paraId="13B4E5D8">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全年执行数</w:t>
            </w:r>
          </w:p>
        </w:tc>
        <w:tc>
          <w:tcPr>
            <w:tcW w:w="1346" w:type="pct"/>
            <w:tcBorders>
              <w:top w:val="nil"/>
              <w:left w:val="single" w:color="000000" w:sz="4" w:space="0"/>
              <w:bottom w:val="single" w:color="000000" w:sz="4" w:space="0"/>
              <w:right w:val="single" w:color="000000" w:sz="4" w:space="0"/>
            </w:tcBorders>
            <w:shd w:val="clear" w:color="auto" w:fill="auto"/>
            <w:vAlign w:val="center"/>
          </w:tcPr>
          <w:p w14:paraId="60ACFD69">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执行率(%)</w:t>
            </w:r>
          </w:p>
        </w:tc>
      </w:tr>
      <w:tr w14:paraId="1FB600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jc w:val="center"/>
        </w:trPr>
        <w:tc>
          <w:tcPr>
            <w:tcW w:w="771"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52F3DD59">
            <w:pPr>
              <w:keepNext w:val="0"/>
              <w:keepLines w:val="0"/>
              <w:pageBreakBefore w:val="0"/>
              <w:kinsoku/>
              <w:wordWrap/>
              <w:overflowPunct/>
              <w:topLinePunct w:val="0"/>
              <w:autoSpaceDE/>
              <w:autoSpaceDN/>
              <w:bidi w:val="0"/>
              <w:adjustRightInd/>
              <w:snapToGrid/>
              <w:spacing w:line="30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9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9F7926">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both"/>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年度资金总额</w:t>
            </w: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14822D">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222</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73</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FA5C58">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259</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26</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16F54E">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259</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26</w:t>
            </w:r>
          </w:p>
        </w:tc>
        <w:tc>
          <w:tcPr>
            <w:tcW w:w="1346" w:type="pct"/>
            <w:tcBorders>
              <w:top w:val="nil"/>
              <w:left w:val="single" w:color="000000" w:sz="4" w:space="0"/>
              <w:bottom w:val="single" w:color="000000" w:sz="4" w:space="0"/>
              <w:right w:val="single" w:color="000000" w:sz="4" w:space="0"/>
            </w:tcBorders>
            <w:shd w:val="clear" w:color="auto" w:fill="auto"/>
            <w:vAlign w:val="center"/>
          </w:tcPr>
          <w:p w14:paraId="45B2D7E1">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100</w:t>
            </w:r>
          </w:p>
        </w:tc>
      </w:tr>
      <w:tr w14:paraId="0C6511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jc w:val="center"/>
        </w:trPr>
        <w:tc>
          <w:tcPr>
            <w:tcW w:w="771"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502989C7">
            <w:pPr>
              <w:keepNext w:val="0"/>
              <w:keepLines w:val="0"/>
              <w:pageBreakBefore w:val="0"/>
              <w:kinsoku/>
              <w:wordWrap/>
              <w:overflowPunct/>
              <w:topLinePunct w:val="0"/>
              <w:autoSpaceDE/>
              <w:autoSpaceDN/>
              <w:bidi w:val="0"/>
              <w:adjustRightInd/>
              <w:snapToGrid/>
              <w:spacing w:line="30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9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358750">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（一）财政拨款小计</w:t>
            </w: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4A7212">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222</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73</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FB3291">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259</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26</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291EC3">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259</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26</w:t>
            </w:r>
          </w:p>
        </w:tc>
        <w:tc>
          <w:tcPr>
            <w:tcW w:w="1346" w:type="pct"/>
            <w:tcBorders>
              <w:top w:val="nil"/>
              <w:left w:val="single" w:color="000000" w:sz="4" w:space="0"/>
              <w:bottom w:val="single" w:color="000000" w:sz="4" w:space="0"/>
              <w:right w:val="single" w:color="000000" w:sz="4" w:space="0"/>
            </w:tcBorders>
            <w:shd w:val="clear" w:color="auto" w:fill="auto"/>
            <w:vAlign w:val="center"/>
          </w:tcPr>
          <w:p w14:paraId="7524E49E">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100</w:t>
            </w:r>
          </w:p>
        </w:tc>
      </w:tr>
      <w:tr w14:paraId="4D14A5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jc w:val="center"/>
        </w:trPr>
        <w:tc>
          <w:tcPr>
            <w:tcW w:w="771"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69306141">
            <w:pPr>
              <w:keepNext w:val="0"/>
              <w:keepLines w:val="0"/>
              <w:pageBreakBefore w:val="0"/>
              <w:kinsoku/>
              <w:wordWrap/>
              <w:overflowPunct/>
              <w:topLinePunct w:val="0"/>
              <w:autoSpaceDE/>
              <w:autoSpaceDN/>
              <w:bidi w:val="0"/>
              <w:adjustRightInd/>
              <w:snapToGrid/>
              <w:spacing w:line="30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9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3E8AAC">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 xml:space="preserve">   </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.一般公共预算</w:t>
            </w: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F72B3A">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222</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73</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B7F95F">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259</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26</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FF7A8D">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259</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26</w:t>
            </w:r>
          </w:p>
        </w:tc>
        <w:tc>
          <w:tcPr>
            <w:tcW w:w="1346" w:type="pct"/>
            <w:tcBorders>
              <w:top w:val="nil"/>
              <w:left w:val="single" w:color="000000" w:sz="4" w:space="0"/>
              <w:bottom w:val="single" w:color="000000" w:sz="4" w:space="0"/>
              <w:right w:val="single" w:color="000000" w:sz="4" w:space="0"/>
            </w:tcBorders>
            <w:shd w:val="clear" w:color="auto" w:fill="auto"/>
            <w:vAlign w:val="center"/>
          </w:tcPr>
          <w:p w14:paraId="60927675">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100</w:t>
            </w:r>
          </w:p>
        </w:tc>
      </w:tr>
      <w:tr w14:paraId="504EF0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jc w:val="center"/>
        </w:trPr>
        <w:tc>
          <w:tcPr>
            <w:tcW w:w="771"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21D284C3">
            <w:pPr>
              <w:keepNext w:val="0"/>
              <w:keepLines w:val="0"/>
              <w:pageBreakBefore w:val="0"/>
              <w:kinsoku/>
              <w:wordWrap/>
              <w:overflowPunct/>
              <w:topLinePunct w:val="0"/>
              <w:autoSpaceDE/>
              <w:autoSpaceDN/>
              <w:bidi w:val="0"/>
              <w:adjustRightInd/>
              <w:snapToGrid/>
              <w:spacing w:line="30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9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BE312F">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 xml:space="preserve">   </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2</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.政府性基金</w:t>
            </w: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E995C0">
            <w:pPr>
              <w:keepNext w:val="0"/>
              <w:keepLines w:val="0"/>
              <w:pageBreakBefore w:val="0"/>
              <w:kinsoku/>
              <w:wordWrap/>
              <w:overflowPunct/>
              <w:topLinePunct w:val="0"/>
              <w:autoSpaceDE/>
              <w:autoSpaceDN/>
              <w:bidi w:val="0"/>
              <w:adjustRightInd/>
              <w:snapToGrid/>
              <w:spacing w:line="30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112C20">
            <w:pPr>
              <w:keepNext w:val="0"/>
              <w:keepLines w:val="0"/>
              <w:pageBreakBefore w:val="0"/>
              <w:kinsoku/>
              <w:wordWrap/>
              <w:overflowPunct/>
              <w:topLinePunct w:val="0"/>
              <w:autoSpaceDE/>
              <w:autoSpaceDN/>
              <w:bidi w:val="0"/>
              <w:adjustRightInd/>
              <w:snapToGrid/>
              <w:spacing w:line="30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8B7390">
            <w:pPr>
              <w:keepNext w:val="0"/>
              <w:keepLines w:val="0"/>
              <w:pageBreakBefore w:val="0"/>
              <w:kinsoku/>
              <w:wordWrap/>
              <w:overflowPunct/>
              <w:topLinePunct w:val="0"/>
              <w:autoSpaceDE/>
              <w:autoSpaceDN/>
              <w:bidi w:val="0"/>
              <w:adjustRightInd/>
              <w:snapToGrid/>
              <w:spacing w:line="30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346" w:type="pct"/>
            <w:tcBorders>
              <w:top w:val="nil"/>
              <w:left w:val="single" w:color="000000" w:sz="4" w:space="0"/>
              <w:bottom w:val="single" w:color="000000" w:sz="4" w:space="0"/>
              <w:right w:val="single" w:color="000000" w:sz="4" w:space="0"/>
            </w:tcBorders>
            <w:shd w:val="clear" w:color="auto" w:fill="auto"/>
            <w:vAlign w:val="center"/>
          </w:tcPr>
          <w:p w14:paraId="5889261A">
            <w:pPr>
              <w:keepNext w:val="0"/>
              <w:keepLines w:val="0"/>
              <w:pageBreakBefore w:val="0"/>
              <w:kinsoku/>
              <w:wordWrap/>
              <w:overflowPunct/>
              <w:topLinePunct w:val="0"/>
              <w:autoSpaceDE/>
              <w:autoSpaceDN/>
              <w:bidi w:val="0"/>
              <w:adjustRightInd/>
              <w:snapToGrid/>
              <w:spacing w:line="30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r>
      <w:tr w14:paraId="1E85DB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jc w:val="center"/>
        </w:trPr>
        <w:tc>
          <w:tcPr>
            <w:tcW w:w="771"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756562C6">
            <w:pPr>
              <w:keepNext w:val="0"/>
              <w:keepLines w:val="0"/>
              <w:pageBreakBefore w:val="0"/>
              <w:kinsoku/>
              <w:wordWrap/>
              <w:overflowPunct/>
              <w:topLinePunct w:val="0"/>
              <w:autoSpaceDE/>
              <w:autoSpaceDN/>
              <w:bidi w:val="0"/>
              <w:adjustRightInd/>
              <w:snapToGrid/>
              <w:spacing w:line="30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9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5383E0">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 xml:space="preserve">  </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3</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.国有资本经营预算</w:t>
            </w: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5BD346">
            <w:pPr>
              <w:keepNext w:val="0"/>
              <w:keepLines w:val="0"/>
              <w:pageBreakBefore w:val="0"/>
              <w:kinsoku/>
              <w:wordWrap/>
              <w:overflowPunct/>
              <w:topLinePunct w:val="0"/>
              <w:autoSpaceDE/>
              <w:autoSpaceDN/>
              <w:bidi w:val="0"/>
              <w:adjustRightInd/>
              <w:snapToGrid/>
              <w:spacing w:line="300" w:lineRule="exact"/>
              <w:ind w:left="-53" w:leftChars="-25" w:right="-53" w:rightChars="-25"/>
              <w:jc w:val="left"/>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DFC72B">
            <w:pPr>
              <w:keepNext w:val="0"/>
              <w:keepLines w:val="0"/>
              <w:pageBreakBefore w:val="0"/>
              <w:kinsoku/>
              <w:wordWrap/>
              <w:overflowPunct/>
              <w:topLinePunct w:val="0"/>
              <w:autoSpaceDE/>
              <w:autoSpaceDN/>
              <w:bidi w:val="0"/>
              <w:adjustRightInd/>
              <w:snapToGrid/>
              <w:spacing w:line="30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FA28DC">
            <w:pPr>
              <w:keepNext w:val="0"/>
              <w:keepLines w:val="0"/>
              <w:pageBreakBefore w:val="0"/>
              <w:kinsoku/>
              <w:wordWrap/>
              <w:overflowPunct/>
              <w:topLinePunct w:val="0"/>
              <w:autoSpaceDE/>
              <w:autoSpaceDN/>
              <w:bidi w:val="0"/>
              <w:adjustRightInd/>
              <w:snapToGrid/>
              <w:spacing w:line="30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346" w:type="pct"/>
            <w:tcBorders>
              <w:top w:val="nil"/>
              <w:left w:val="single" w:color="000000" w:sz="4" w:space="0"/>
              <w:bottom w:val="single" w:color="000000" w:sz="4" w:space="0"/>
              <w:right w:val="single" w:color="000000" w:sz="4" w:space="0"/>
            </w:tcBorders>
            <w:shd w:val="clear" w:color="auto" w:fill="auto"/>
            <w:vAlign w:val="center"/>
          </w:tcPr>
          <w:p w14:paraId="4484DEC9">
            <w:pPr>
              <w:keepNext w:val="0"/>
              <w:keepLines w:val="0"/>
              <w:pageBreakBefore w:val="0"/>
              <w:kinsoku/>
              <w:wordWrap/>
              <w:overflowPunct/>
              <w:topLinePunct w:val="0"/>
              <w:autoSpaceDE/>
              <w:autoSpaceDN/>
              <w:bidi w:val="0"/>
              <w:adjustRightInd/>
              <w:snapToGrid/>
              <w:spacing w:line="30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r>
      <w:tr w14:paraId="64EBC1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jc w:val="center"/>
        </w:trPr>
        <w:tc>
          <w:tcPr>
            <w:tcW w:w="771"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3FC4D88E">
            <w:pPr>
              <w:keepNext w:val="0"/>
              <w:keepLines w:val="0"/>
              <w:pageBreakBefore w:val="0"/>
              <w:kinsoku/>
              <w:wordWrap/>
              <w:overflowPunct/>
              <w:topLinePunct w:val="0"/>
              <w:autoSpaceDE/>
              <w:autoSpaceDN/>
              <w:bidi w:val="0"/>
              <w:adjustRightInd/>
              <w:snapToGrid/>
              <w:spacing w:line="30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9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91E5FA">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 xml:space="preserve">  </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4</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.社保基金</w:t>
            </w: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BC1C6E">
            <w:pPr>
              <w:keepNext w:val="0"/>
              <w:keepLines w:val="0"/>
              <w:pageBreakBefore w:val="0"/>
              <w:kinsoku/>
              <w:wordWrap/>
              <w:overflowPunct/>
              <w:topLinePunct w:val="0"/>
              <w:autoSpaceDE/>
              <w:autoSpaceDN/>
              <w:bidi w:val="0"/>
              <w:adjustRightInd/>
              <w:snapToGrid/>
              <w:spacing w:line="300" w:lineRule="exact"/>
              <w:ind w:left="-53" w:leftChars="-25" w:right="-53" w:rightChars="-25"/>
              <w:jc w:val="left"/>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7D5116">
            <w:pPr>
              <w:keepNext w:val="0"/>
              <w:keepLines w:val="0"/>
              <w:pageBreakBefore w:val="0"/>
              <w:kinsoku/>
              <w:wordWrap/>
              <w:overflowPunct/>
              <w:topLinePunct w:val="0"/>
              <w:autoSpaceDE/>
              <w:autoSpaceDN/>
              <w:bidi w:val="0"/>
              <w:adjustRightInd/>
              <w:snapToGrid/>
              <w:spacing w:line="30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254109">
            <w:pPr>
              <w:keepNext w:val="0"/>
              <w:keepLines w:val="0"/>
              <w:pageBreakBefore w:val="0"/>
              <w:kinsoku/>
              <w:wordWrap/>
              <w:overflowPunct/>
              <w:topLinePunct w:val="0"/>
              <w:autoSpaceDE/>
              <w:autoSpaceDN/>
              <w:bidi w:val="0"/>
              <w:adjustRightInd/>
              <w:snapToGrid/>
              <w:spacing w:line="30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346" w:type="pct"/>
            <w:tcBorders>
              <w:top w:val="nil"/>
              <w:left w:val="single" w:color="000000" w:sz="4" w:space="0"/>
              <w:bottom w:val="single" w:color="000000" w:sz="4" w:space="0"/>
              <w:right w:val="single" w:color="000000" w:sz="4" w:space="0"/>
            </w:tcBorders>
            <w:shd w:val="clear" w:color="auto" w:fill="auto"/>
            <w:vAlign w:val="center"/>
          </w:tcPr>
          <w:p w14:paraId="063D37BD">
            <w:pPr>
              <w:keepNext w:val="0"/>
              <w:keepLines w:val="0"/>
              <w:pageBreakBefore w:val="0"/>
              <w:kinsoku/>
              <w:wordWrap/>
              <w:overflowPunct/>
              <w:topLinePunct w:val="0"/>
              <w:autoSpaceDE/>
              <w:autoSpaceDN/>
              <w:bidi w:val="0"/>
              <w:adjustRightInd/>
              <w:snapToGrid/>
              <w:spacing w:line="30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r>
      <w:tr w14:paraId="057DDA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jc w:val="center"/>
        </w:trPr>
        <w:tc>
          <w:tcPr>
            <w:tcW w:w="771"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79500F16">
            <w:pPr>
              <w:keepNext w:val="0"/>
              <w:keepLines w:val="0"/>
              <w:pageBreakBefore w:val="0"/>
              <w:kinsoku/>
              <w:wordWrap/>
              <w:overflowPunct/>
              <w:topLinePunct w:val="0"/>
              <w:autoSpaceDE/>
              <w:autoSpaceDN/>
              <w:bidi w:val="0"/>
              <w:adjustRightInd/>
              <w:snapToGrid/>
              <w:spacing w:line="30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955" w:type="pct"/>
            <w:gridSpan w:val="2"/>
            <w:tcBorders>
              <w:top w:val="single" w:color="000000" w:sz="4" w:space="0"/>
              <w:left w:val="single" w:color="000000" w:sz="4" w:space="0"/>
              <w:bottom w:val="nil"/>
              <w:right w:val="single" w:color="000000" w:sz="4" w:space="0"/>
            </w:tcBorders>
            <w:shd w:val="clear" w:color="auto" w:fill="auto"/>
            <w:vAlign w:val="center"/>
          </w:tcPr>
          <w:p w14:paraId="19C700C9">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（二）其他资金</w:t>
            </w:r>
          </w:p>
        </w:tc>
        <w:tc>
          <w:tcPr>
            <w:tcW w:w="442" w:type="pct"/>
            <w:tcBorders>
              <w:top w:val="single" w:color="000000" w:sz="4" w:space="0"/>
              <w:left w:val="single" w:color="000000" w:sz="4" w:space="0"/>
              <w:bottom w:val="nil"/>
              <w:right w:val="single" w:color="000000" w:sz="4" w:space="0"/>
            </w:tcBorders>
            <w:shd w:val="clear" w:color="auto" w:fill="auto"/>
            <w:vAlign w:val="center"/>
          </w:tcPr>
          <w:p w14:paraId="02B67285">
            <w:pPr>
              <w:keepNext w:val="0"/>
              <w:keepLines w:val="0"/>
              <w:pageBreakBefore w:val="0"/>
              <w:kinsoku/>
              <w:wordWrap/>
              <w:overflowPunct/>
              <w:topLinePunct w:val="0"/>
              <w:autoSpaceDE/>
              <w:autoSpaceDN/>
              <w:bidi w:val="0"/>
              <w:adjustRightInd/>
              <w:snapToGrid/>
              <w:spacing w:line="300" w:lineRule="exact"/>
              <w:ind w:left="-53" w:leftChars="-25" w:right="-53" w:rightChars="-25"/>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674" w:type="pct"/>
            <w:tcBorders>
              <w:top w:val="single" w:color="000000" w:sz="4" w:space="0"/>
              <w:left w:val="single" w:color="000000" w:sz="4" w:space="0"/>
              <w:bottom w:val="nil"/>
              <w:right w:val="single" w:color="000000" w:sz="4" w:space="0"/>
            </w:tcBorders>
            <w:shd w:val="clear" w:color="auto" w:fill="auto"/>
            <w:vAlign w:val="center"/>
          </w:tcPr>
          <w:p w14:paraId="1A5D2D46">
            <w:pPr>
              <w:keepNext w:val="0"/>
              <w:keepLines w:val="0"/>
              <w:pageBreakBefore w:val="0"/>
              <w:kinsoku/>
              <w:wordWrap/>
              <w:overflowPunct/>
              <w:topLinePunct w:val="0"/>
              <w:autoSpaceDE/>
              <w:autoSpaceDN/>
              <w:bidi w:val="0"/>
              <w:adjustRightInd/>
              <w:snapToGrid/>
              <w:spacing w:line="30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809" w:type="pct"/>
            <w:tcBorders>
              <w:top w:val="single" w:color="000000" w:sz="4" w:space="0"/>
              <w:left w:val="single" w:color="000000" w:sz="4" w:space="0"/>
              <w:bottom w:val="nil"/>
              <w:right w:val="single" w:color="000000" w:sz="4" w:space="0"/>
            </w:tcBorders>
            <w:shd w:val="clear" w:color="auto" w:fill="auto"/>
            <w:vAlign w:val="center"/>
          </w:tcPr>
          <w:p w14:paraId="43FB9E3F">
            <w:pPr>
              <w:keepNext w:val="0"/>
              <w:keepLines w:val="0"/>
              <w:pageBreakBefore w:val="0"/>
              <w:kinsoku/>
              <w:wordWrap/>
              <w:overflowPunct/>
              <w:topLinePunct w:val="0"/>
              <w:autoSpaceDE/>
              <w:autoSpaceDN/>
              <w:bidi w:val="0"/>
              <w:adjustRightInd/>
              <w:snapToGrid/>
              <w:spacing w:line="30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346" w:type="pct"/>
            <w:tcBorders>
              <w:top w:val="nil"/>
              <w:left w:val="single" w:color="000000" w:sz="4" w:space="0"/>
              <w:bottom w:val="nil"/>
              <w:right w:val="single" w:color="000000" w:sz="4" w:space="0"/>
            </w:tcBorders>
            <w:shd w:val="clear" w:color="auto" w:fill="auto"/>
            <w:vAlign w:val="center"/>
          </w:tcPr>
          <w:p w14:paraId="49EE8ADD">
            <w:pPr>
              <w:keepNext w:val="0"/>
              <w:keepLines w:val="0"/>
              <w:pageBreakBefore w:val="0"/>
              <w:kinsoku/>
              <w:wordWrap/>
              <w:overflowPunct/>
              <w:topLinePunct w:val="0"/>
              <w:autoSpaceDE/>
              <w:autoSpaceDN/>
              <w:bidi w:val="0"/>
              <w:adjustRightInd/>
              <w:snapToGrid/>
              <w:spacing w:line="30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r>
      <w:tr w14:paraId="552AB7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jc w:val="center"/>
        </w:trPr>
        <w:tc>
          <w:tcPr>
            <w:tcW w:w="36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2BC99D">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整体</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目标</w:t>
            </w:r>
          </w:p>
        </w:tc>
        <w:tc>
          <w:tcPr>
            <w:tcW w:w="2477"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F487C04">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年度目标</w:t>
            </w:r>
          </w:p>
        </w:tc>
        <w:tc>
          <w:tcPr>
            <w:tcW w:w="21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F79938">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完成情况</w:t>
            </w:r>
          </w:p>
        </w:tc>
      </w:tr>
      <w:tr w14:paraId="02B09B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26" w:hRule="atLeast"/>
          <w:jc w:val="center"/>
        </w:trPr>
        <w:tc>
          <w:tcPr>
            <w:tcW w:w="3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4E8985">
            <w:pPr>
              <w:keepNext w:val="0"/>
              <w:keepLines w:val="0"/>
              <w:pageBreakBefore w:val="0"/>
              <w:kinsoku/>
              <w:wordWrap/>
              <w:overflowPunct/>
              <w:topLinePunct w:val="0"/>
              <w:autoSpaceDE/>
              <w:autoSpaceDN/>
              <w:bidi w:val="0"/>
              <w:adjustRightInd/>
              <w:snapToGrid/>
              <w:spacing w:line="30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2477"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FDF0DC5">
            <w:pPr>
              <w:keepNext w:val="0"/>
              <w:keepLines w:val="0"/>
              <w:pageBreakBefore w:val="0"/>
              <w:widowControl/>
              <w:suppressLineNumbers w:val="0"/>
              <w:kinsoku/>
              <w:wordWrap/>
              <w:overflowPunct/>
              <w:topLinePunct w:val="0"/>
              <w:autoSpaceDE/>
              <w:autoSpaceDN/>
              <w:bidi w:val="0"/>
              <w:adjustRightInd/>
              <w:snapToGrid/>
              <w:spacing w:line="26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贯彻落实中国共产党领导的多党合作和政治协商制度以及对民主党派和无党派代表人士，做好支持工作履职尽责、发挥作用的工作;调查研究全区新的社会阶层人士情况提出政策建议，开展思想政治工作，指导社会组织开展新的社会阶层人士统战工作。负责海外侨胞代表人士在相关统战团体的安排，保护华侨和归侨侨眷在区内的合法权利和利益;为昭化乡村振兴和经济社会发展提供智力支撑和资金支持。团结、服务、引导、教育非公有制经济人士，促进非公有制经济健康发展和非公有制经济人士健康成长。贯彻落实党的宗教工作基本方针和政策，研究拟订宗教工作的重大政策措施并督促落实。贯彻落实党的民族工作方针，协调处理工作中的重大问题，开展好民族示范创建活动。统一领导港澳台统战工作，联系有关党派、团体及代表人士做好统一战线外事管理工作;贯彻做好党的统一战线、对台、侨务、民族宗教、民主党派、非公经济等相关协调和联系工作。充分保障全部职工的工资及社会保障缴费、日常办公所需支出，保证工作正常开展。</w:t>
            </w:r>
          </w:p>
        </w:tc>
        <w:tc>
          <w:tcPr>
            <w:tcW w:w="21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A028BF">
            <w:pPr>
              <w:keepNext w:val="0"/>
              <w:keepLines w:val="0"/>
              <w:pageBreakBefore w:val="0"/>
              <w:widowControl/>
              <w:suppressLineNumbers w:val="0"/>
              <w:kinsoku/>
              <w:wordWrap/>
              <w:overflowPunct/>
              <w:topLinePunct w:val="0"/>
              <w:autoSpaceDE/>
              <w:autoSpaceDN/>
              <w:bidi w:val="0"/>
              <w:adjustRightInd/>
              <w:snapToGrid/>
              <w:spacing w:line="26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有效保障了区委统战部共有在职人员</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9</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人的工资福利和对个人家庭的补助资金，人员经费发放及时，单位职工满意度为</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100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圆满完成了人员经费的绩效目标任务；保障单位运转及工作开展的水电、办公、打印、差旅等费用支出，部门运转类目标绩效良好，各项指标均达到预期效果；常态化实施乡村振兴联村帮扶、“红色星期六”党员志愿服务等活动，对城区公共区域进行环境卫生综合整治；持续推进民族宗教工作，确保民族宗教领域和睦和顺；区海外统战工作协作机制高效有序运转；区新联会经常开展献爱心活动，从实际上帮助困难群众解决很多问题，得到一致好评；发挥民主党派建言献策直通车作用，高质量撰写提案、建议、社情民意等</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100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余件，调研报告</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余篇，提高建言献策质量；对小寺山爱国主义教育基地及周边环境卫生管理、安全隐患防控、日常秩序维持日常管护，得到了社会各界高度赞誉；成立“九广合作”办公室，“九广合作”的深度和广度进一步拓展。项目具有良好的经济、社会、生态效益。提升了人居环境质量，广大群众满意度较高。</w:t>
            </w:r>
          </w:p>
        </w:tc>
      </w:tr>
      <w:tr w14:paraId="65803F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jc w:val="center"/>
        </w:trPr>
        <w:tc>
          <w:tcPr>
            <w:tcW w:w="36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4EAC8B">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部门整体绩效指标</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ED0898">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一级指标</w:t>
            </w:r>
          </w:p>
        </w:tc>
        <w:tc>
          <w:tcPr>
            <w:tcW w:w="6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0EDAE2">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二级指标</w:t>
            </w:r>
          </w:p>
        </w:tc>
        <w:tc>
          <w:tcPr>
            <w:tcW w:w="71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E4EADA">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三级指标</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24DDEA">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年度指标值</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A68346">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实际完成值</w:t>
            </w:r>
          </w:p>
        </w:tc>
        <w:tc>
          <w:tcPr>
            <w:tcW w:w="1346" w:type="pct"/>
            <w:tcBorders>
              <w:top w:val="nil"/>
              <w:left w:val="nil"/>
              <w:bottom w:val="nil"/>
              <w:right w:val="single" w:color="000000" w:sz="4" w:space="0"/>
            </w:tcBorders>
            <w:shd w:val="clear" w:color="auto" w:fill="auto"/>
            <w:vAlign w:val="center"/>
          </w:tcPr>
          <w:p w14:paraId="31784F05">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偏差原因分析及改进措施</w:t>
            </w:r>
          </w:p>
        </w:tc>
      </w:tr>
      <w:tr w14:paraId="695581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3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2C6568">
            <w:pPr>
              <w:keepNext w:val="0"/>
              <w:keepLines w:val="0"/>
              <w:pageBreakBefore w:val="0"/>
              <w:kinsoku/>
              <w:wordWrap/>
              <w:overflowPunct/>
              <w:topLinePunct w:val="0"/>
              <w:autoSpaceDE/>
              <w:autoSpaceDN/>
              <w:bidi w:val="0"/>
              <w:adjustRightInd/>
              <w:snapToGrid/>
              <w:spacing w:line="30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404" w:type="pct"/>
            <w:vMerge w:val="restart"/>
            <w:tcBorders>
              <w:top w:val="single" w:color="000000" w:sz="4" w:space="0"/>
              <w:left w:val="single" w:color="000000" w:sz="4" w:space="0"/>
              <w:bottom w:val="single" w:color="000000" w:sz="4" w:space="0"/>
              <w:right w:val="nil"/>
            </w:tcBorders>
            <w:shd w:val="clear" w:color="auto" w:fill="auto"/>
            <w:vAlign w:val="center"/>
          </w:tcPr>
          <w:p w14:paraId="182C32E6">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产出指标</w:t>
            </w:r>
          </w:p>
        </w:tc>
        <w:tc>
          <w:tcPr>
            <w:tcW w:w="684" w:type="pct"/>
            <w:tcBorders>
              <w:top w:val="single" w:color="000000" w:sz="4" w:space="0"/>
              <w:left w:val="single" w:color="000000" w:sz="4" w:space="0"/>
              <w:bottom w:val="nil"/>
              <w:right w:val="single" w:color="000000" w:sz="4" w:space="0"/>
            </w:tcBorders>
            <w:shd w:val="clear" w:color="auto" w:fill="auto"/>
            <w:vAlign w:val="center"/>
          </w:tcPr>
          <w:p w14:paraId="3828A893">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数量指标</w:t>
            </w:r>
          </w:p>
        </w:tc>
        <w:tc>
          <w:tcPr>
            <w:tcW w:w="714" w:type="pct"/>
            <w:gridSpan w:val="2"/>
            <w:tcBorders>
              <w:top w:val="nil"/>
              <w:left w:val="single" w:color="000000" w:sz="4" w:space="0"/>
              <w:bottom w:val="nil"/>
              <w:right w:val="nil"/>
            </w:tcBorders>
            <w:shd w:val="clear" w:color="auto" w:fill="auto"/>
            <w:vAlign w:val="center"/>
          </w:tcPr>
          <w:p w14:paraId="22E972F5">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部门全体职工人数</w:t>
            </w:r>
          </w:p>
        </w:tc>
        <w:tc>
          <w:tcPr>
            <w:tcW w:w="674" w:type="pct"/>
            <w:tcBorders>
              <w:top w:val="single" w:color="000000" w:sz="4" w:space="0"/>
              <w:left w:val="nil"/>
              <w:bottom w:val="nil"/>
              <w:right w:val="single" w:color="000000" w:sz="4" w:space="0"/>
            </w:tcBorders>
            <w:shd w:val="clear" w:color="auto" w:fill="auto"/>
            <w:vAlign w:val="center"/>
          </w:tcPr>
          <w:p w14:paraId="6627C438">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9</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人</w:t>
            </w:r>
          </w:p>
        </w:tc>
        <w:tc>
          <w:tcPr>
            <w:tcW w:w="809" w:type="pct"/>
            <w:tcBorders>
              <w:top w:val="single" w:color="000000" w:sz="4" w:space="0"/>
              <w:left w:val="single" w:color="000000" w:sz="4" w:space="0"/>
              <w:bottom w:val="nil"/>
              <w:right w:val="single" w:color="000000" w:sz="4" w:space="0"/>
            </w:tcBorders>
            <w:shd w:val="clear" w:color="auto" w:fill="auto"/>
            <w:vAlign w:val="center"/>
          </w:tcPr>
          <w:p w14:paraId="5DFBEF9A">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9</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人</w:t>
            </w:r>
          </w:p>
        </w:tc>
        <w:tc>
          <w:tcPr>
            <w:tcW w:w="1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2BBE52">
            <w:pPr>
              <w:keepNext w:val="0"/>
              <w:keepLines w:val="0"/>
              <w:pageBreakBefore w:val="0"/>
              <w:kinsoku/>
              <w:wordWrap/>
              <w:overflowPunct/>
              <w:topLinePunct w:val="0"/>
              <w:autoSpaceDE/>
              <w:autoSpaceDN/>
              <w:bidi w:val="0"/>
              <w:adjustRightInd/>
              <w:snapToGrid/>
              <w:spacing w:line="30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r>
      <w:tr w14:paraId="5C2DFB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3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DE6CB8">
            <w:pPr>
              <w:keepNext w:val="0"/>
              <w:keepLines w:val="0"/>
              <w:pageBreakBefore w:val="0"/>
              <w:kinsoku/>
              <w:wordWrap/>
              <w:overflowPunct/>
              <w:topLinePunct w:val="0"/>
              <w:autoSpaceDE/>
              <w:autoSpaceDN/>
              <w:bidi w:val="0"/>
              <w:adjustRightInd/>
              <w:snapToGrid/>
              <w:spacing w:line="30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404" w:type="pct"/>
            <w:vMerge w:val="continue"/>
            <w:tcBorders>
              <w:top w:val="single" w:color="000000" w:sz="4" w:space="0"/>
              <w:left w:val="single" w:color="000000" w:sz="4" w:space="0"/>
              <w:bottom w:val="single" w:color="000000" w:sz="4" w:space="0"/>
              <w:right w:val="nil"/>
            </w:tcBorders>
            <w:shd w:val="clear" w:color="auto" w:fill="auto"/>
            <w:vAlign w:val="center"/>
          </w:tcPr>
          <w:p w14:paraId="7F716C19">
            <w:pPr>
              <w:keepNext w:val="0"/>
              <w:keepLines w:val="0"/>
              <w:pageBreakBefore w:val="0"/>
              <w:kinsoku/>
              <w:wordWrap/>
              <w:overflowPunct/>
              <w:topLinePunct w:val="0"/>
              <w:autoSpaceDE/>
              <w:autoSpaceDN/>
              <w:bidi w:val="0"/>
              <w:adjustRightInd/>
              <w:snapToGrid/>
              <w:spacing w:line="30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6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F87555">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数量指标</w:t>
            </w:r>
          </w:p>
        </w:tc>
        <w:tc>
          <w:tcPr>
            <w:tcW w:w="71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5EC962">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召开各专项会议及培训人次</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5620D8">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200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人次</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1E2205">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300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人次</w:t>
            </w:r>
          </w:p>
        </w:tc>
        <w:tc>
          <w:tcPr>
            <w:tcW w:w="1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BDCA74">
            <w:pPr>
              <w:keepNext w:val="0"/>
              <w:keepLines w:val="0"/>
              <w:pageBreakBefore w:val="0"/>
              <w:kinsoku/>
              <w:wordWrap/>
              <w:overflowPunct/>
              <w:topLinePunct w:val="0"/>
              <w:autoSpaceDE/>
              <w:autoSpaceDN/>
              <w:bidi w:val="0"/>
              <w:adjustRightInd/>
              <w:snapToGrid/>
              <w:spacing w:line="30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r>
      <w:tr w14:paraId="0C9E6C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3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491715">
            <w:pPr>
              <w:keepNext w:val="0"/>
              <w:keepLines w:val="0"/>
              <w:pageBreakBefore w:val="0"/>
              <w:kinsoku/>
              <w:wordWrap/>
              <w:overflowPunct/>
              <w:topLinePunct w:val="0"/>
              <w:autoSpaceDE/>
              <w:autoSpaceDN/>
              <w:bidi w:val="0"/>
              <w:adjustRightInd/>
              <w:snapToGrid/>
              <w:spacing w:line="30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404" w:type="pct"/>
            <w:vMerge w:val="continue"/>
            <w:tcBorders>
              <w:top w:val="single" w:color="000000" w:sz="4" w:space="0"/>
              <w:left w:val="single" w:color="000000" w:sz="4" w:space="0"/>
              <w:bottom w:val="single" w:color="000000" w:sz="4" w:space="0"/>
              <w:right w:val="nil"/>
            </w:tcBorders>
            <w:shd w:val="clear" w:color="auto" w:fill="auto"/>
            <w:vAlign w:val="center"/>
          </w:tcPr>
          <w:p w14:paraId="28525F2E">
            <w:pPr>
              <w:keepNext w:val="0"/>
              <w:keepLines w:val="0"/>
              <w:pageBreakBefore w:val="0"/>
              <w:kinsoku/>
              <w:wordWrap/>
              <w:overflowPunct/>
              <w:topLinePunct w:val="0"/>
              <w:autoSpaceDE/>
              <w:autoSpaceDN/>
              <w:bidi w:val="0"/>
              <w:adjustRightInd/>
              <w:snapToGrid/>
              <w:spacing w:line="30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6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B431B4">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质量指标</w:t>
            </w:r>
          </w:p>
        </w:tc>
        <w:tc>
          <w:tcPr>
            <w:tcW w:w="71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1EFCD0">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全年统战各项工作完成率</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5EE9F1">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98</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9E92B9">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98</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 xml:space="preserve"> </w:t>
            </w:r>
          </w:p>
        </w:tc>
        <w:tc>
          <w:tcPr>
            <w:tcW w:w="1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203216">
            <w:pPr>
              <w:keepNext w:val="0"/>
              <w:keepLines w:val="0"/>
              <w:pageBreakBefore w:val="0"/>
              <w:kinsoku/>
              <w:wordWrap/>
              <w:overflowPunct/>
              <w:topLinePunct w:val="0"/>
              <w:autoSpaceDE/>
              <w:autoSpaceDN/>
              <w:bidi w:val="0"/>
              <w:adjustRightInd/>
              <w:snapToGrid/>
              <w:spacing w:line="30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r>
      <w:tr w14:paraId="6D33C4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3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58D7E1">
            <w:pPr>
              <w:keepNext w:val="0"/>
              <w:keepLines w:val="0"/>
              <w:pageBreakBefore w:val="0"/>
              <w:kinsoku/>
              <w:wordWrap/>
              <w:overflowPunct/>
              <w:topLinePunct w:val="0"/>
              <w:autoSpaceDE/>
              <w:autoSpaceDN/>
              <w:bidi w:val="0"/>
              <w:adjustRightInd/>
              <w:snapToGrid/>
              <w:spacing w:line="30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404" w:type="pct"/>
            <w:vMerge w:val="continue"/>
            <w:tcBorders>
              <w:top w:val="single" w:color="000000" w:sz="4" w:space="0"/>
              <w:left w:val="single" w:color="000000" w:sz="4" w:space="0"/>
              <w:bottom w:val="single" w:color="000000" w:sz="4" w:space="0"/>
              <w:right w:val="nil"/>
            </w:tcBorders>
            <w:shd w:val="clear" w:color="auto" w:fill="auto"/>
            <w:vAlign w:val="center"/>
          </w:tcPr>
          <w:p w14:paraId="1F21E0C3">
            <w:pPr>
              <w:keepNext w:val="0"/>
              <w:keepLines w:val="0"/>
              <w:pageBreakBefore w:val="0"/>
              <w:kinsoku/>
              <w:wordWrap/>
              <w:overflowPunct/>
              <w:topLinePunct w:val="0"/>
              <w:autoSpaceDE/>
              <w:autoSpaceDN/>
              <w:bidi w:val="0"/>
              <w:adjustRightInd/>
              <w:snapToGrid/>
              <w:spacing w:line="30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6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555FFA">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时效指标</w:t>
            </w:r>
          </w:p>
        </w:tc>
        <w:tc>
          <w:tcPr>
            <w:tcW w:w="71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4EBE93">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全年工作完成时间控制</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A5F8F0">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12</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月</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92BCF5">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12</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月</w:t>
            </w:r>
          </w:p>
        </w:tc>
        <w:tc>
          <w:tcPr>
            <w:tcW w:w="1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5163E9">
            <w:pPr>
              <w:keepNext w:val="0"/>
              <w:keepLines w:val="0"/>
              <w:pageBreakBefore w:val="0"/>
              <w:kinsoku/>
              <w:wordWrap/>
              <w:overflowPunct/>
              <w:topLinePunct w:val="0"/>
              <w:autoSpaceDE/>
              <w:autoSpaceDN/>
              <w:bidi w:val="0"/>
              <w:adjustRightInd/>
              <w:snapToGrid/>
              <w:spacing w:line="30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r>
      <w:tr w14:paraId="290B52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3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EC7F2D">
            <w:pPr>
              <w:keepNext w:val="0"/>
              <w:keepLines w:val="0"/>
              <w:pageBreakBefore w:val="0"/>
              <w:kinsoku/>
              <w:wordWrap/>
              <w:overflowPunct/>
              <w:topLinePunct w:val="0"/>
              <w:autoSpaceDE/>
              <w:autoSpaceDN/>
              <w:bidi w:val="0"/>
              <w:adjustRightInd/>
              <w:snapToGrid/>
              <w:spacing w:line="30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404" w:type="pct"/>
            <w:vMerge w:val="continue"/>
            <w:tcBorders>
              <w:top w:val="single" w:color="000000" w:sz="4" w:space="0"/>
              <w:left w:val="single" w:color="000000" w:sz="4" w:space="0"/>
              <w:bottom w:val="single" w:color="000000" w:sz="4" w:space="0"/>
              <w:right w:val="nil"/>
            </w:tcBorders>
            <w:shd w:val="clear" w:color="auto" w:fill="auto"/>
            <w:vAlign w:val="center"/>
          </w:tcPr>
          <w:p w14:paraId="091175ED">
            <w:pPr>
              <w:keepNext w:val="0"/>
              <w:keepLines w:val="0"/>
              <w:pageBreakBefore w:val="0"/>
              <w:kinsoku/>
              <w:wordWrap/>
              <w:overflowPunct/>
              <w:topLinePunct w:val="0"/>
              <w:autoSpaceDE/>
              <w:autoSpaceDN/>
              <w:bidi w:val="0"/>
              <w:adjustRightInd/>
              <w:snapToGrid/>
              <w:spacing w:line="30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6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DF4102">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成本指标</w:t>
            </w:r>
          </w:p>
        </w:tc>
        <w:tc>
          <w:tcPr>
            <w:tcW w:w="71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ADF117">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人员经费及日常运转费用控制额度。</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78AB99">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134</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73</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万元</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1C12D6">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126</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80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万元</w:t>
            </w:r>
          </w:p>
        </w:tc>
        <w:tc>
          <w:tcPr>
            <w:tcW w:w="1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F16F66">
            <w:pPr>
              <w:keepNext w:val="0"/>
              <w:keepLines w:val="0"/>
              <w:pageBreakBefore w:val="0"/>
              <w:kinsoku/>
              <w:wordWrap/>
              <w:overflowPunct/>
              <w:topLinePunct w:val="0"/>
              <w:autoSpaceDE/>
              <w:autoSpaceDN/>
              <w:bidi w:val="0"/>
              <w:adjustRightInd/>
              <w:snapToGrid/>
              <w:spacing w:line="30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r>
      <w:tr w14:paraId="7DD609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3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07E92F">
            <w:pPr>
              <w:keepNext w:val="0"/>
              <w:keepLines w:val="0"/>
              <w:pageBreakBefore w:val="0"/>
              <w:kinsoku/>
              <w:wordWrap/>
              <w:overflowPunct/>
              <w:topLinePunct w:val="0"/>
              <w:autoSpaceDE/>
              <w:autoSpaceDN/>
              <w:bidi w:val="0"/>
              <w:adjustRightInd/>
              <w:snapToGrid/>
              <w:spacing w:line="30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404" w:type="pct"/>
            <w:vMerge w:val="continue"/>
            <w:tcBorders>
              <w:top w:val="single" w:color="000000" w:sz="4" w:space="0"/>
              <w:left w:val="single" w:color="000000" w:sz="4" w:space="0"/>
              <w:bottom w:val="single" w:color="000000" w:sz="4" w:space="0"/>
              <w:right w:val="nil"/>
            </w:tcBorders>
            <w:shd w:val="clear" w:color="auto" w:fill="auto"/>
            <w:vAlign w:val="center"/>
          </w:tcPr>
          <w:p w14:paraId="06CB40B0">
            <w:pPr>
              <w:keepNext w:val="0"/>
              <w:keepLines w:val="0"/>
              <w:pageBreakBefore w:val="0"/>
              <w:kinsoku/>
              <w:wordWrap/>
              <w:overflowPunct/>
              <w:topLinePunct w:val="0"/>
              <w:autoSpaceDE/>
              <w:autoSpaceDN/>
              <w:bidi w:val="0"/>
              <w:adjustRightInd/>
              <w:snapToGrid/>
              <w:spacing w:line="30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6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60B20C">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成本指标</w:t>
            </w:r>
          </w:p>
        </w:tc>
        <w:tc>
          <w:tcPr>
            <w:tcW w:w="71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9B621F">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做好港澳台侨、民族宗教、打造基地等工作经费控制</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1EAF36">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88</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万元</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C49DE2">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108</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万元</w:t>
            </w:r>
          </w:p>
        </w:tc>
        <w:tc>
          <w:tcPr>
            <w:tcW w:w="1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97DFA4">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年初预算数</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88</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万元，后市民宗局下达民族事业发展专项资金</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20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万元</w:t>
            </w:r>
          </w:p>
        </w:tc>
      </w:tr>
      <w:tr w14:paraId="4317C2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3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C0D0D0">
            <w:pPr>
              <w:keepNext w:val="0"/>
              <w:keepLines w:val="0"/>
              <w:pageBreakBefore w:val="0"/>
              <w:kinsoku/>
              <w:wordWrap/>
              <w:overflowPunct/>
              <w:topLinePunct w:val="0"/>
              <w:autoSpaceDE/>
              <w:autoSpaceDN/>
              <w:bidi w:val="0"/>
              <w:adjustRightInd/>
              <w:snapToGrid/>
              <w:spacing w:line="30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404" w:type="pct"/>
            <w:tcBorders>
              <w:top w:val="single" w:color="000000" w:sz="4" w:space="0"/>
              <w:left w:val="single" w:color="000000" w:sz="4" w:space="0"/>
              <w:bottom w:val="single" w:color="000000" w:sz="4" w:space="0"/>
              <w:right w:val="nil"/>
            </w:tcBorders>
            <w:shd w:val="clear" w:color="auto" w:fill="auto"/>
            <w:vAlign w:val="center"/>
          </w:tcPr>
          <w:p w14:paraId="35947406">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效益指标</w:t>
            </w:r>
          </w:p>
        </w:tc>
        <w:tc>
          <w:tcPr>
            <w:tcW w:w="6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6DFBE1">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社会效益指标</w:t>
            </w:r>
          </w:p>
        </w:tc>
        <w:tc>
          <w:tcPr>
            <w:tcW w:w="71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47251A">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充分发挥统一战线人才荟萃、智力</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0F6E95">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优良中低差</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CE797C">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优</w:t>
            </w:r>
          </w:p>
        </w:tc>
        <w:tc>
          <w:tcPr>
            <w:tcW w:w="1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170BA7">
            <w:pPr>
              <w:keepNext w:val="0"/>
              <w:keepLines w:val="0"/>
              <w:pageBreakBefore w:val="0"/>
              <w:kinsoku/>
              <w:wordWrap/>
              <w:overflowPunct/>
              <w:topLinePunct w:val="0"/>
              <w:autoSpaceDE/>
              <w:autoSpaceDN/>
              <w:bidi w:val="0"/>
              <w:adjustRightInd/>
              <w:snapToGrid/>
              <w:spacing w:line="30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r>
      <w:tr w14:paraId="4C4EB0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3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FEAF4F">
            <w:pPr>
              <w:keepNext w:val="0"/>
              <w:keepLines w:val="0"/>
              <w:pageBreakBefore w:val="0"/>
              <w:kinsoku/>
              <w:wordWrap/>
              <w:overflowPunct/>
              <w:topLinePunct w:val="0"/>
              <w:autoSpaceDE/>
              <w:autoSpaceDN/>
              <w:bidi w:val="0"/>
              <w:adjustRightInd/>
              <w:snapToGrid/>
              <w:spacing w:line="30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404" w:type="pct"/>
            <w:tcBorders>
              <w:top w:val="single" w:color="000000" w:sz="4" w:space="0"/>
              <w:left w:val="single" w:color="000000" w:sz="4" w:space="0"/>
              <w:bottom w:val="single" w:color="000000" w:sz="4" w:space="0"/>
              <w:right w:val="nil"/>
            </w:tcBorders>
            <w:shd w:val="clear" w:color="auto" w:fill="auto"/>
            <w:vAlign w:val="center"/>
          </w:tcPr>
          <w:p w14:paraId="179CF2BF">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满意度指标</w:t>
            </w:r>
          </w:p>
        </w:tc>
        <w:tc>
          <w:tcPr>
            <w:tcW w:w="6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DBDAAD">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服务对象满意度指标</w:t>
            </w:r>
          </w:p>
        </w:tc>
        <w:tc>
          <w:tcPr>
            <w:tcW w:w="71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FD5193">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各民主党派人士、宗教界人士等满意度</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9CDAB5">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95</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7EFFFD">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98</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 xml:space="preserve"> </w:t>
            </w:r>
          </w:p>
        </w:tc>
        <w:tc>
          <w:tcPr>
            <w:tcW w:w="1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A6CBEC">
            <w:pPr>
              <w:keepNext w:val="0"/>
              <w:keepLines w:val="0"/>
              <w:pageBreakBefore w:val="0"/>
              <w:kinsoku/>
              <w:wordWrap/>
              <w:overflowPunct/>
              <w:topLinePunct w:val="0"/>
              <w:autoSpaceDE/>
              <w:autoSpaceDN/>
              <w:bidi w:val="0"/>
              <w:adjustRightInd/>
              <w:snapToGrid/>
              <w:spacing w:line="30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r>
    </w:tbl>
    <w:p w14:paraId="752E3A0F">
      <w:pPr>
        <w:rPr>
          <w:rFonts w:hint="eastAsia" w:ascii="方正小标宋简体" w:hAnsi="方正小标宋简体" w:eastAsia="方正小标宋简体" w:cs="方正小标宋简体"/>
          <w:color w:val="000000" w:themeColor="text1"/>
          <w:spacing w:val="0"/>
          <w:sz w:val="44"/>
          <w:szCs w:val="44"/>
          <w:lang w:val="en-US" w:eastAsia="zh-CN"/>
          <w14:textFill>
            <w14:solidFill>
              <w14:schemeClr w14:val="tx1"/>
            </w14:solidFill>
          </w14:textFill>
        </w:rPr>
      </w:pPr>
      <w:bookmarkStart w:id="53" w:name="_Toc15396618"/>
      <w:r>
        <w:rPr>
          <w:rFonts w:hint="eastAsia" w:ascii="方正小标宋简体" w:hAnsi="方正小标宋简体" w:eastAsia="方正小标宋简体" w:cs="方正小标宋简体"/>
          <w:color w:val="000000" w:themeColor="text1"/>
          <w:spacing w:val="0"/>
          <w:sz w:val="44"/>
          <w:szCs w:val="44"/>
          <w:lang w:val="en-US" w:eastAsia="zh-CN"/>
          <w14:textFill>
            <w14:solidFill>
              <w14:schemeClr w14:val="tx1"/>
            </w14:solidFill>
          </w14:textFill>
        </w:rPr>
        <w:br w:type="page"/>
      </w:r>
    </w:p>
    <w:p w14:paraId="773BB172">
      <w:pPr>
        <w:keepNext w:val="0"/>
        <w:keepLines w:val="0"/>
        <w:pageBreakBefore w:val="0"/>
        <w:widowControl w:val="0"/>
        <w:tabs>
          <w:tab w:val="left" w:pos="2963"/>
        </w:tabs>
        <w:kinsoku/>
        <w:wordWrap/>
        <w:overflowPunct/>
        <w:topLinePunct w:val="0"/>
        <w:autoSpaceDE/>
        <w:autoSpaceDN/>
        <w:bidi w:val="0"/>
        <w:adjustRightInd/>
        <w:snapToGrid/>
        <w:spacing w:line="576" w:lineRule="exact"/>
        <w:jc w:val="center"/>
        <w:textAlignment w:val="auto"/>
        <w:rPr>
          <w:rFonts w:hint="eastAsia" w:ascii="方正小标宋简体" w:hAnsi="方正小标宋简体" w:eastAsia="方正小标宋简体" w:cs="方正小标宋简体"/>
          <w:color w:val="000000" w:themeColor="text1"/>
          <w:spacing w:val="0"/>
          <w:sz w:val="44"/>
          <w:szCs w:val="44"/>
          <w:lang w:val="en-US" w:eastAsia="zh-CN"/>
          <w14:textFill>
            <w14:solidFill>
              <w14:schemeClr w14:val="tx1"/>
            </w14:solidFill>
          </w14:textFill>
        </w:rPr>
      </w:pPr>
      <w:r>
        <w:rPr>
          <w:rFonts w:hint="eastAsia" w:ascii="方正小标宋简体" w:hAnsi="方正小标宋简体" w:eastAsia="方正小标宋简体" w:cs="方正小标宋简体"/>
          <w:color w:val="000000" w:themeColor="text1"/>
          <w:spacing w:val="0"/>
          <w:sz w:val="44"/>
          <w:szCs w:val="44"/>
          <w:lang w:val="en-US" w:eastAsia="zh-CN"/>
          <w14:textFill>
            <w14:solidFill>
              <w14:schemeClr w14:val="tx1"/>
            </w14:solidFill>
          </w14:textFill>
        </w:rPr>
        <w:t>中共广元市昭化区委统战部</w:t>
      </w:r>
    </w:p>
    <w:p w14:paraId="197592B4">
      <w:pPr>
        <w:keepNext w:val="0"/>
        <w:keepLines w:val="0"/>
        <w:pageBreakBefore w:val="0"/>
        <w:widowControl w:val="0"/>
        <w:kinsoku/>
        <w:wordWrap/>
        <w:overflowPunct/>
        <w:topLinePunct w:val="0"/>
        <w:autoSpaceDE w:val="0"/>
        <w:autoSpaceDN w:val="0"/>
        <w:bidi w:val="0"/>
        <w:adjustRightInd/>
        <w:snapToGrid/>
        <w:spacing w:line="576" w:lineRule="exact"/>
        <w:ind w:left="3128" w:right="232" w:hanging="3020"/>
        <w:jc w:val="center"/>
        <w:textAlignment w:val="auto"/>
        <w:rPr>
          <w:rFonts w:hint="eastAsia" w:ascii="方正小标宋简体" w:hAnsi="方正小标宋简体" w:eastAsia="方正小标宋简体" w:cs="方正小标宋简体"/>
          <w:color w:val="000000" w:themeColor="text1"/>
          <w:spacing w:val="0"/>
          <w:sz w:val="44"/>
          <w:szCs w:val="44"/>
          <w:lang w:val="en-US" w:eastAsia="zh-CN"/>
          <w14:textFill>
            <w14:solidFill>
              <w14:schemeClr w14:val="tx1"/>
            </w14:solidFill>
          </w14:textFill>
        </w:rPr>
      </w:pPr>
      <w:r>
        <w:rPr>
          <w:rFonts w:hint="eastAsia" w:ascii="方正小标宋简体" w:hAnsi="方正小标宋简体" w:eastAsia="方正小标宋简体" w:cs="方正小标宋简体"/>
          <w:color w:val="000000" w:themeColor="text1"/>
          <w:spacing w:val="0"/>
          <w:sz w:val="44"/>
          <w:szCs w:val="44"/>
          <w:lang w:val="en-US" w:eastAsia="zh-CN"/>
          <w14:textFill>
            <w14:solidFill>
              <w14:schemeClr w14:val="tx1"/>
            </w14:solidFill>
          </w14:textFill>
        </w:rPr>
        <w:t>关于</w:t>
      </w:r>
      <w:r>
        <w:rPr>
          <w:rFonts w:hint="eastAsia" w:ascii="Times New Roman" w:hAnsi="Times New Roman" w:eastAsia="方正小标宋简体" w:cs="方正小标宋简体"/>
          <w:color w:val="000000" w:themeColor="text1"/>
          <w:spacing w:val="0"/>
          <w:sz w:val="44"/>
          <w:szCs w:val="44"/>
          <w:lang w:val="en-US" w:eastAsia="zh-CN"/>
          <w14:textFill>
            <w14:solidFill>
              <w14:schemeClr w14:val="tx1"/>
            </w14:solidFill>
          </w14:textFill>
        </w:rPr>
        <w:t>2022</w:t>
      </w:r>
      <w:r>
        <w:rPr>
          <w:rFonts w:hint="eastAsia" w:ascii="方正小标宋简体" w:hAnsi="方正小标宋简体" w:eastAsia="方正小标宋简体" w:cs="方正小标宋简体"/>
          <w:color w:val="000000" w:themeColor="text1"/>
          <w:spacing w:val="0"/>
          <w:sz w:val="44"/>
          <w:szCs w:val="44"/>
          <w:lang w:val="en-US" w:eastAsia="zh-CN"/>
          <w14:textFill>
            <w14:solidFill>
              <w14:schemeClr w14:val="tx1"/>
            </w14:solidFill>
          </w14:textFill>
        </w:rPr>
        <w:t>年</w:t>
      </w:r>
      <w:r>
        <w:rPr>
          <w:rFonts w:hint="eastAsia" w:ascii="方正小标宋简体" w:hAnsi="方正小标宋简体" w:eastAsia="方正小标宋简体" w:cs="方正小标宋简体"/>
          <w:color w:val="000000" w:themeColor="text1"/>
          <w:spacing w:val="0"/>
          <w:sz w:val="44"/>
          <w:szCs w:val="44"/>
          <w14:textFill>
            <w14:solidFill>
              <w14:schemeClr w14:val="tx1"/>
            </w14:solidFill>
          </w14:textFill>
        </w:rPr>
        <w:t>民族宗教工作经费</w:t>
      </w:r>
      <w:r>
        <w:rPr>
          <w:rFonts w:hint="eastAsia" w:ascii="方正小标宋简体" w:hAnsi="方正小标宋简体" w:eastAsia="方正小标宋简体" w:cs="方正小标宋简体"/>
          <w:color w:val="000000" w:themeColor="text1"/>
          <w:spacing w:val="0"/>
          <w:sz w:val="44"/>
          <w:szCs w:val="44"/>
          <w:lang w:eastAsia="zh-CN"/>
          <w14:textFill>
            <w14:solidFill>
              <w14:schemeClr w14:val="tx1"/>
            </w14:solidFill>
          </w14:textFill>
        </w:rPr>
        <w:t>等</w:t>
      </w:r>
      <w:r>
        <w:rPr>
          <w:rFonts w:hint="eastAsia" w:ascii="Times New Roman" w:hAnsi="Times New Roman" w:eastAsia="方正小标宋简体" w:cs="方正小标宋简体"/>
          <w:color w:val="000000" w:themeColor="text1"/>
          <w:spacing w:val="0"/>
          <w:sz w:val="44"/>
          <w:szCs w:val="44"/>
          <w:lang w:val="en-US" w:eastAsia="zh-CN"/>
          <w14:textFill>
            <w14:solidFill>
              <w14:schemeClr w14:val="tx1"/>
            </w14:solidFill>
          </w14:textFill>
        </w:rPr>
        <w:t>9</w:t>
      </w:r>
      <w:r>
        <w:rPr>
          <w:rFonts w:hint="eastAsia" w:ascii="方正小标宋简体" w:hAnsi="方正小标宋简体" w:eastAsia="方正小标宋简体" w:cs="方正小标宋简体"/>
          <w:color w:val="000000" w:themeColor="text1"/>
          <w:spacing w:val="0"/>
          <w:sz w:val="44"/>
          <w:szCs w:val="44"/>
          <w:lang w:val="en-US" w:eastAsia="zh-CN"/>
          <w14:textFill>
            <w14:solidFill>
              <w14:schemeClr w14:val="tx1"/>
            </w14:solidFill>
          </w14:textFill>
        </w:rPr>
        <w:t>个</w:t>
      </w:r>
    </w:p>
    <w:p w14:paraId="336D13BF">
      <w:pPr>
        <w:keepNext w:val="0"/>
        <w:keepLines w:val="0"/>
        <w:pageBreakBefore w:val="0"/>
        <w:widowControl w:val="0"/>
        <w:kinsoku/>
        <w:wordWrap/>
        <w:overflowPunct/>
        <w:topLinePunct w:val="0"/>
        <w:autoSpaceDE w:val="0"/>
        <w:autoSpaceDN w:val="0"/>
        <w:bidi w:val="0"/>
        <w:adjustRightInd/>
        <w:snapToGrid/>
        <w:spacing w:line="576" w:lineRule="exact"/>
        <w:ind w:left="3128" w:right="232" w:hanging="3020"/>
        <w:jc w:val="center"/>
        <w:textAlignment w:val="auto"/>
        <w:rPr>
          <w:rFonts w:hint="eastAsia" w:ascii="方正小标宋简体" w:hAnsi="方正小标宋简体" w:eastAsia="方正小标宋简体" w:cs="方正小标宋简体"/>
          <w:color w:val="000000" w:themeColor="text1"/>
          <w:spacing w:val="0"/>
          <w:sz w:val="44"/>
          <w:szCs w:val="44"/>
          <w:lang w:val="en-US" w:eastAsia="zh-CN"/>
          <w14:textFill>
            <w14:solidFill>
              <w14:schemeClr w14:val="tx1"/>
            </w14:solidFill>
          </w14:textFill>
        </w:rPr>
      </w:pPr>
      <w:r>
        <w:rPr>
          <w:rFonts w:hint="eastAsia" w:ascii="方正小标宋简体" w:hAnsi="方正小标宋简体" w:eastAsia="方正小标宋简体" w:cs="方正小标宋简体"/>
          <w:color w:val="000000" w:themeColor="text1"/>
          <w:spacing w:val="0"/>
          <w:sz w:val="44"/>
          <w:szCs w:val="44"/>
          <w:lang w:val="en-US" w:eastAsia="zh-CN"/>
          <w14:textFill>
            <w14:solidFill>
              <w14:schemeClr w14:val="tx1"/>
            </w14:solidFill>
          </w14:textFill>
        </w:rPr>
        <w:t>项目支出绩效自评报告</w:t>
      </w:r>
    </w:p>
    <w:p w14:paraId="1CB5BD0D">
      <w:pPr>
        <w:keepNext w:val="0"/>
        <w:keepLines w:val="0"/>
        <w:pageBreakBefore w:val="0"/>
        <w:widowControl w:val="0"/>
        <w:kinsoku/>
        <w:wordWrap/>
        <w:overflowPunct/>
        <w:topLinePunct w:val="0"/>
        <w:autoSpaceDE/>
        <w:autoSpaceDN/>
        <w:bidi w:val="0"/>
        <w:adjustRightInd/>
        <w:snapToGrid/>
        <w:spacing w:line="576" w:lineRule="exact"/>
        <w:ind w:firstLine="420" w:firstLineChars="200"/>
        <w:textAlignment w:val="auto"/>
        <w:rPr>
          <w:rFonts w:hint="default" w:ascii="Times New Roman" w:hAnsi="Times New Roman" w:eastAsia="黑体" w:cs="Times New Roman"/>
          <w:color w:val="000000" w:themeColor="text1"/>
          <w:spacing w:val="0"/>
          <w14:textFill>
            <w14:solidFill>
              <w14:schemeClr w14:val="tx1"/>
            </w14:solidFill>
          </w14:textFill>
        </w:rPr>
      </w:pPr>
    </w:p>
    <w:p w14:paraId="0AC78870">
      <w:pPr>
        <w:pStyle w:val="27"/>
        <w:keepNext w:val="0"/>
        <w:keepLines w:val="0"/>
        <w:pageBreakBefore w:val="0"/>
        <w:widowControl w:val="0"/>
        <w:numPr>
          <w:ilvl w:val="0"/>
          <w:numId w:val="0"/>
        </w:numPr>
        <w:tabs>
          <w:tab w:val="left" w:pos="1076"/>
        </w:tabs>
        <w:kinsoku/>
        <w:wordWrap/>
        <w:overflowPunct/>
        <w:topLinePunct w:val="0"/>
        <w:autoSpaceDE w:val="0"/>
        <w:autoSpaceDN w:val="0"/>
        <w:bidi w:val="0"/>
        <w:adjustRightInd/>
        <w:snapToGrid/>
        <w:spacing w:after="0" w:line="576" w:lineRule="exact"/>
        <w:ind w:right="0" w:rightChars="0"/>
        <w:jc w:val="left"/>
        <w:textAlignment w:val="auto"/>
        <w:rPr>
          <w:rFonts w:hint="eastAsia" w:ascii="仿宋_GB2312" w:hAnsi="仿宋_GB2312" w:eastAsia="仿宋_GB2312" w:cs="仿宋_GB2312"/>
          <w:color w:val="000000" w:themeColor="text1"/>
          <w:spacing w:val="0"/>
          <w:sz w:val="32"/>
          <w:szCs w:val="32"/>
          <w:lang w:val="en-US" w:eastAsia="zh-CN" w:bidi="ar-SA"/>
          <w14:textFill>
            <w14:solidFill>
              <w14:schemeClr w14:val="tx1"/>
            </w14:solidFill>
          </w14:textFill>
        </w:rPr>
      </w:pPr>
      <w:r>
        <w:rPr>
          <w:rFonts w:hint="eastAsia" w:ascii="仿宋_GB2312" w:hAnsi="仿宋_GB2312" w:eastAsia="仿宋_GB2312" w:cs="仿宋_GB2312"/>
          <w:color w:val="000000" w:themeColor="text1"/>
          <w:spacing w:val="0"/>
          <w:sz w:val="32"/>
          <w:szCs w:val="32"/>
          <w:lang w:val="en-US" w:eastAsia="zh-CN" w:bidi="ar-SA"/>
          <w14:textFill>
            <w14:solidFill>
              <w14:schemeClr w14:val="tx1"/>
            </w14:solidFill>
          </w14:textFill>
        </w:rPr>
        <w:t>区财政局：</w:t>
      </w:r>
    </w:p>
    <w:p w14:paraId="1B236454">
      <w:pPr>
        <w:pStyle w:val="27"/>
        <w:keepNext w:val="0"/>
        <w:keepLines w:val="0"/>
        <w:pageBreakBefore w:val="0"/>
        <w:widowControl w:val="0"/>
        <w:numPr>
          <w:ilvl w:val="0"/>
          <w:numId w:val="0"/>
        </w:numPr>
        <w:tabs>
          <w:tab w:val="left" w:pos="1076"/>
        </w:tabs>
        <w:kinsoku/>
        <w:wordWrap/>
        <w:overflowPunct w:val="0"/>
        <w:topLinePunct w:val="0"/>
        <w:autoSpaceDE w:val="0"/>
        <w:autoSpaceDN w:val="0"/>
        <w:bidi w:val="0"/>
        <w:adjustRightInd/>
        <w:snapToGrid/>
        <w:spacing w:after="0" w:line="576" w:lineRule="exact"/>
        <w:ind w:left="0" w:right="0" w:rightChars="0" w:firstLine="640" w:firstLineChars="200"/>
        <w:jc w:val="both"/>
        <w:textAlignment w:val="auto"/>
        <w:outlineLvl w:val="9"/>
        <w:rPr>
          <w:rFonts w:hint="eastAsia" w:ascii="仿宋_GB2312" w:hAnsi="仿宋_GB2312" w:eastAsia="仿宋_GB2312" w:cs="仿宋_GB2312"/>
          <w:color w:val="000000" w:themeColor="text1"/>
          <w:spacing w:val="0"/>
          <w:sz w:val="32"/>
          <w:szCs w:val="32"/>
          <w:lang w:val="en-US" w:eastAsia="zh-CN" w:bidi="ar-SA"/>
          <w14:textFill>
            <w14:solidFill>
              <w14:schemeClr w14:val="tx1"/>
            </w14:solidFill>
          </w14:textFill>
        </w:rPr>
      </w:pPr>
      <w:r>
        <w:rPr>
          <w:rFonts w:hint="eastAsia" w:ascii="仿宋_GB2312" w:hAnsi="仿宋_GB2312" w:eastAsia="仿宋_GB2312" w:cs="仿宋_GB2312"/>
          <w:color w:val="000000" w:themeColor="text1"/>
          <w:spacing w:val="0"/>
          <w:sz w:val="32"/>
          <w:szCs w:val="32"/>
          <w:lang w:val="en-US" w:eastAsia="zh-CN" w:bidi="ar-SA"/>
          <w14:textFill>
            <w14:solidFill>
              <w14:schemeClr w14:val="tx1"/>
            </w14:solidFill>
          </w14:textFill>
        </w:rPr>
        <w:t>为了进一步加强财政支付预算管理，提高财政资金使用效益，根据《关于开展</w:t>
      </w:r>
      <w:r>
        <w:rPr>
          <w:rFonts w:hint="eastAsia" w:ascii="Times New Roman" w:hAnsi="Times New Roman" w:eastAsia="仿宋_GB2312" w:cs="仿宋_GB2312"/>
          <w:color w:val="000000" w:themeColor="text1"/>
          <w:spacing w:val="0"/>
          <w:sz w:val="32"/>
          <w:szCs w:val="32"/>
          <w:lang w:val="en-US" w:eastAsia="zh-CN" w:bidi="ar-SA"/>
          <w14:textFill>
            <w14:solidFill>
              <w14:schemeClr w14:val="tx1"/>
            </w14:solidFill>
          </w14:textFill>
        </w:rPr>
        <w:t>2023</w:t>
      </w:r>
      <w:r>
        <w:rPr>
          <w:rFonts w:hint="eastAsia" w:ascii="仿宋_GB2312" w:hAnsi="仿宋_GB2312" w:eastAsia="仿宋_GB2312" w:cs="仿宋_GB2312"/>
          <w:color w:val="000000" w:themeColor="text1"/>
          <w:spacing w:val="0"/>
          <w:sz w:val="32"/>
          <w:szCs w:val="32"/>
          <w:lang w:val="en-US" w:eastAsia="zh-CN" w:bidi="ar-SA"/>
          <w14:textFill>
            <w14:solidFill>
              <w14:schemeClr w14:val="tx1"/>
            </w14:solidFill>
          </w14:textFill>
        </w:rPr>
        <w:t>年部门、政策和项目支出绩效评价工作的通知》(昭财发〔</w:t>
      </w:r>
      <w:r>
        <w:rPr>
          <w:rFonts w:hint="eastAsia" w:ascii="Times New Roman" w:hAnsi="Times New Roman" w:eastAsia="仿宋_GB2312" w:cs="仿宋_GB2312"/>
          <w:color w:val="000000" w:themeColor="text1"/>
          <w:spacing w:val="0"/>
          <w:sz w:val="32"/>
          <w:szCs w:val="32"/>
          <w:lang w:val="en-US" w:eastAsia="zh-CN" w:bidi="ar-SA"/>
          <w14:textFill>
            <w14:solidFill>
              <w14:schemeClr w14:val="tx1"/>
            </w14:solidFill>
          </w14:textFill>
        </w:rPr>
        <w:t>2023</w:t>
      </w:r>
      <w:r>
        <w:rPr>
          <w:rFonts w:hint="eastAsia" w:ascii="仿宋_GB2312" w:hAnsi="仿宋_GB2312" w:eastAsia="仿宋_GB2312" w:cs="仿宋_GB2312"/>
          <w:color w:val="000000" w:themeColor="text1"/>
          <w:spacing w:val="0"/>
          <w:sz w:val="32"/>
          <w:szCs w:val="32"/>
          <w:lang w:val="en-US" w:eastAsia="zh-CN" w:bidi="ar-SA"/>
          <w14:textFill>
            <w14:solidFill>
              <w14:schemeClr w14:val="tx1"/>
            </w14:solidFill>
          </w14:textFill>
        </w:rPr>
        <w:t>〕</w:t>
      </w:r>
      <w:r>
        <w:rPr>
          <w:rFonts w:hint="eastAsia" w:ascii="Times New Roman" w:hAnsi="Times New Roman" w:eastAsia="仿宋_GB2312" w:cs="仿宋_GB2312"/>
          <w:color w:val="000000" w:themeColor="text1"/>
          <w:spacing w:val="0"/>
          <w:sz w:val="32"/>
          <w:szCs w:val="32"/>
          <w:lang w:val="en-US" w:eastAsia="zh-CN" w:bidi="ar-SA"/>
          <w14:textFill>
            <w14:solidFill>
              <w14:schemeClr w14:val="tx1"/>
            </w14:solidFill>
          </w14:textFill>
        </w:rPr>
        <w:t>12</w:t>
      </w:r>
      <w:r>
        <w:rPr>
          <w:rFonts w:hint="eastAsia" w:ascii="仿宋_GB2312" w:hAnsi="仿宋_GB2312" w:eastAsia="仿宋_GB2312" w:cs="仿宋_GB2312"/>
          <w:color w:val="000000" w:themeColor="text1"/>
          <w:spacing w:val="0"/>
          <w:sz w:val="32"/>
          <w:szCs w:val="32"/>
          <w:lang w:val="en-US" w:eastAsia="zh-CN" w:bidi="ar-SA"/>
          <w14:textFill>
            <w14:solidFill>
              <w14:schemeClr w14:val="tx1"/>
            </w14:solidFill>
          </w14:textFill>
        </w:rPr>
        <w:t>号)的要求，现将我部</w:t>
      </w:r>
      <w:r>
        <w:rPr>
          <w:rFonts w:hint="eastAsia" w:ascii="Times New Roman" w:hAnsi="Times New Roman" w:eastAsia="仿宋_GB2312" w:cs="仿宋_GB2312"/>
          <w:color w:val="000000" w:themeColor="text1"/>
          <w:spacing w:val="0"/>
          <w:sz w:val="32"/>
          <w:szCs w:val="32"/>
          <w:lang w:val="en-US" w:eastAsia="zh-CN" w:bidi="ar-SA"/>
          <w14:textFill>
            <w14:solidFill>
              <w14:schemeClr w14:val="tx1"/>
            </w14:solidFill>
          </w14:textFill>
        </w:rPr>
        <w:t>2022</w:t>
      </w:r>
      <w:r>
        <w:rPr>
          <w:rFonts w:hint="eastAsia" w:ascii="仿宋_GB2312" w:hAnsi="仿宋_GB2312" w:eastAsia="仿宋_GB2312" w:cs="仿宋_GB2312"/>
          <w:color w:val="000000" w:themeColor="text1"/>
          <w:spacing w:val="0"/>
          <w:sz w:val="32"/>
          <w:szCs w:val="32"/>
          <w:lang w:val="en-US" w:eastAsia="zh-CN" w:bidi="ar-SA"/>
          <w14:textFill>
            <w14:solidFill>
              <w14:schemeClr w14:val="tx1"/>
            </w14:solidFill>
          </w14:textFill>
        </w:rPr>
        <w:t>年民族宗教工作经费等</w:t>
      </w:r>
      <w:r>
        <w:rPr>
          <w:rFonts w:hint="eastAsia" w:ascii="Times New Roman" w:hAnsi="Times New Roman" w:eastAsia="仿宋_GB2312" w:cs="仿宋_GB2312"/>
          <w:color w:val="000000" w:themeColor="text1"/>
          <w:spacing w:val="0"/>
          <w:sz w:val="32"/>
          <w:szCs w:val="32"/>
          <w:lang w:val="en-US" w:eastAsia="zh-CN" w:bidi="ar-SA"/>
          <w14:textFill>
            <w14:solidFill>
              <w14:schemeClr w14:val="tx1"/>
            </w14:solidFill>
          </w14:textFill>
        </w:rPr>
        <w:t>9</w:t>
      </w:r>
      <w:r>
        <w:rPr>
          <w:rFonts w:hint="eastAsia" w:ascii="仿宋_GB2312" w:hAnsi="仿宋_GB2312" w:eastAsia="仿宋_GB2312" w:cs="仿宋_GB2312"/>
          <w:color w:val="000000" w:themeColor="text1"/>
          <w:spacing w:val="0"/>
          <w:sz w:val="32"/>
          <w:szCs w:val="32"/>
          <w:lang w:val="en-US" w:eastAsia="zh-CN" w:bidi="ar-SA"/>
          <w14:textFill>
            <w14:solidFill>
              <w14:schemeClr w14:val="tx1"/>
            </w14:solidFill>
          </w14:textFill>
        </w:rPr>
        <w:t>个项目支出绩效自评报告如下：</w:t>
      </w:r>
    </w:p>
    <w:p w14:paraId="44A423BE">
      <w:pPr>
        <w:pStyle w:val="8"/>
        <w:keepNext w:val="0"/>
        <w:keepLines w:val="0"/>
        <w:pageBreakBefore w:val="0"/>
        <w:widowControl w:val="0"/>
        <w:kinsoku/>
        <w:wordWrap/>
        <w:overflowPunct w:val="0"/>
        <w:topLinePunct w:val="0"/>
        <w:bidi w:val="0"/>
        <w:adjustRightInd/>
        <w:snapToGrid/>
        <w:spacing w:beforeLines="0" w:line="576" w:lineRule="exact"/>
        <w:ind w:left="0" w:right="0" w:firstLine="600" w:firstLineChars="200"/>
        <w:jc w:val="both"/>
        <w:textAlignment w:val="auto"/>
        <w:outlineLvl w:val="9"/>
        <w:rPr>
          <w:rFonts w:hint="eastAsia" w:ascii="黑体" w:eastAsia="黑体"/>
          <w:color w:val="000000" w:themeColor="text1"/>
          <w:spacing w:val="0"/>
          <w14:textFill>
            <w14:solidFill>
              <w14:schemeClr w14:val="tx1"/>
            </w14:solidFill>
          </w14:textFill>
        </w:rPr>
      </w:pPr>
      <w:r>
        <w:rPr>
          <w:rFonts w:hint="eastAsia" w:ascii="黑体" w:eastAsia="黑体"/>
          <w:color w:val="000000" w:themeColor="text1"/>
          <w:spacing w:val="0"/>
          <w14:textFill>
            <w14:solidFill>
              <w14:schemeClr w14:val="tx1"/>
            </w14:solidFill>
          </w14:textFill>
        </w:rPr>
        <w:t>一、项目概况</w:t>
      </w:r>
    </w:p>
    <w:p w14:paraId="03AEC098">
      <w:pPr>
        <w:pStyle w:val="27"/>
        <w:keepNext w:val="0"/>
        <w:keepLines w:val="0"/>
        <w:pageBreakBefore w:val="0"/>
        <w:widowControl w:val="0"/>
        <w:numPr>
          <w:ilvl w:val="0"/>
          <w:numId w:val="0"/>
        </w:numPr>
        <w:tabs>
          <w:tab w:val="left" w:pos="1076"/>
        </w:tabs>
        <w:kinsoku/>
        <w:wordWrap/>
        <w:overflowPunct w:val="0"/>
        <w:topLinePunct w:val="0"/>
        <w:autoSpaceDE w:val="0"/>
        <w:autoSpaceDN w:val="0"/>
        <w:bidi w:val="0"/>
        <w:adjustRightInd/>
        <w:snapToGrid/>
        <w:spacing w:after="0" w:line="576" w:lineRule="exact"/>
        <w:ind w:left="0" w:right="0" w:rightChars="0" w:firstLine="640" w:firstLineChars="200"/>
        <w:jc w:val="both"/>
        <w:textAlignment w:val="auto"/>
        <w:outlineLvl w:val="9"/>
        <w:rPr>
          <w:rFonts w:hint="eastAsia" w:ascii="仿宋_GB2312" w:hAnsi="仿宋_GB2312" w:eastAsia="仿宋_GB2312" w:cs="仿宋_GB2312"/>
          <w:color w:val="000000" w:themeColor="text1"/>
          <w:spacing w:val="0"/>
          <w:sz w:val="32"/>
          <w:szCs w:val="32"/>
          <w:lang w:val="en-US" w:eastAsia="en-US" w:bidi="ar-SA"/>
          <w14:textFill>
            <w14:solidFill>
              <w14:schemeClr w14:val="tx1"/>
            </w14:solidFill>
          </w14:textFill>
        </w:rPr>
      </w:pPr>
      <w:r>
        <w:rPr>
          <w:rFonts w:hint="eastAsia" w:ascii="仿宋_GB2312" w:hAnsi="仿宋_GB2312" w:eastAsia="仿宋_GB2312" w:cs="仿宋_GB2312"/>
          <w:color w:val="000000" w:themeColor="text1"/>
          <w:spacing w:val="0"/>
          <w:sz w:val="32"/>
          <w:szCs w:val="32"/>
          <w:lang w:val="en-US" w:eastAsia="en-US" w:bidi="ar-SA"/>
          <w14:textFill>
            <w14:solidFill>
              <w14:schemeClr w14:val="tx1"/>
            </w14:solidFill>
          </w14:textFill>
        </w:rPr>
        <w:t>本单位</w:t>
      </w:r>
      <w:r>
        <w:rPr>
          <w:rFonts w:hint="eastAsia" w:ascii="Times New Roman" w:hAnsi="Times New Roman" w:eastAsia="仿宋_GB2312" w:cs="仿宋_GB2312"/>
          <w:color w:val="000000" w:themeColor="text1"/>
          <w:spacing w:val="0"/>
          <w:sz w:val="32"/>
          <w:szCs w:val="32"/>
          <w:lang w:val="en-US" w:eastAsia="en-US" w:bidi="ar-SA"/>
          <w14:textFill>
            <w14:solidFill>
              <w14:schemeClr w14:val="tx1"/>
            </w14:solidFill>
          </w14:textFill>
        </w:rPr>
        <w:t>2022</w:t>
      </w:r>
      <w:r>
        <w:rPr>
          <w:rFonts w:hint="eastAsia" w:ascii="仿宋_GB2312" w:hAnsi="仿宋_GB2312" w:eastAsia="仿宋_GB2312" w:cs="仿宋_GB2312"/>
          <w:color w:val="000000" w:themeColor="text1"/>
          <w:spacing w:val="0"/>
          <w:sz w:val="32"/>
          <w:szCs w:val="32"/>
          <w:lang w:val="en-US" w:eastAsia="en-US" w:bidi="ar-SA"/>
          <w14:textFill>
            <w14:solidFill>
              <w14:schemeClr w14:val="tx1"/>
            </w14:solidFill>
          </w14:textFill>
        </w:rPr>
        <w:t>年预算的有</w:t>
      </w:r>
      <w:r>
        <w:rPr>
          <w:rFonts w:hint="eastAsia" w:ascii="仿宋_GB2312" w:hAnsi="仿宋_GB2312" w:eastAsia="仿宋_GB2312" w:cs="仿宋_GB2312"/>
          <w:color w:val="000000" w:themeColor="text1"/>
          <w:spacing w:val="0"/>
          <w:sz w:val="32"/>
          <w:szCs w:val="32"/>
          <w:lang w:val="en-US" w:eastAsia="zh-CN" w:bidi="ar-SA"/>
          <w14:textFill>
            <w14:solidFill>
              <w14:schemeClr w14:val="tx1"/>
            </w14:solidFill>
          </w14:textFill>
        </w:rPr>
        <w:t>民族宗教工作经费、侨务工作办公经费、新的社会阶层人士工作经费、民主党派工作经费、对台工作办公经费、非公经济工作办公经费、小寺山爱国主义教育基地日常管护费用、统战部工作经费、九广合作办公室工作经费等</w:t>
      </w:r>
      <w:r>
        <w:rPr>
          <w:rFonts w:hint="eastAsia" w:ascii="Times New Roman" w:hAnsi="Times New Roman" w:eastAsia="仿宋_GB2312" w:cs="仿宋_GB2312"/>
          <w:color w:val="000000" w:themeColor="text1"/>
          <w:spacing w:val="0"/>
          <w:sz w:val="32"/>
          <w:szCs w:val="32"/>
          <w:lang w:val="en-US" w:eastAsia="zh-CN" w:bidi="ar-SA"/>
          <w14:textFill>
            <w14:solidFill>
              <w14:schemeClr w14:val="tx1"/>
            </w14:solidFill>
          </w14:textFill>
        </w:rPr>
        <w:t>9</w:t>
      </w:r>
      <w:r>
        <w:rPr>
          <w:rFonts w:hint="eastAsia" w:ascii="仿宋_GB2312" w:hAnsi="仿宋_GB2312" w:eastAsia="仿宋_GB2312" w:cs="仿宋_GB2312"/>
          <w:color w:val="000000" w:themeColor="text1"/>
          <w:spacing w:val="0"/>
          <w:sz w:val="32"/>
          <w:szCs w:val="32"/>
          <w:lang w:val="en-US" w:eastAsia="en-US" w:bidi="ar-SA"/>
          <w14:textFill>
            <w14:solidFill>
              <w14:schemeClr w14:val="tx1"/>
            </w14:solidFill>
          </w14:textFill>
        </w:rPr>
        <w:t>个项目，这些项目都是基本运转类项目。</w:t>
      </w:r>
    </w:p>
    <w:p w14:paraId="46876601">
      <w:pPr>
        <w:pStyle w:val="8"/>
        <w:keepNext w:val="0"/>
        <w:keepLines w:val="0"/>
        <w:pageBreakBefore w:val="0"/>
        <w:widowControl w:val="0"/>
        <w:kinsoku/>
        <w:wordWrap/>
        <w:overflowPunct w:val="0"/>
        <w:topLinePunct w:val="0"/>
        <w:autoSpaceDE w:val="0"/>
        <w:autoSpaceDN w:val="0"/>
        <w:bidi w:val="0"/>
        <w:adjustRightInd/>
        <w:snapToGrid/>
        <w:spacing w:beforeLines="0" w:line="576" w:lineRule="exact"/>
        <w:ind w:left="0" w:right="0" w:firstLine="640" w:firstLineChars="200"/>
        <w:jc w:val="both"/>
        <w:textAlignment w:val="auto"/>
        <w:outlineLvl w:val="9"/>
        <w:rPr>
          <w:rFonts w:hint="eastAsia" w:ascii="楷体_GB2312" w:hAnsi="楷体_GB2312" w:eastAsia="楷体_GB2312" w:cs="楷体_GB2312"/>
          <w:color w:val="000000" w:themeColor="text1"/>
          <w:spacing w:val="0"/>
          <w:sz w:val="32"/>
          <w:szCs w:val="32"/>
          <w14:textFill>
            <w14:solidFill>
              <w14:schemeClr w14:val="tx1"/>
            </w14:solidFill>
          </w14:textFill>
        </w:rPr>
      </w:pPr>
      <w:r>
        <w:rPr>
          <w:rFonts w:hint="eastAsia" w:ascii="楷体_GB2312" w:hAnsi="楷体_GB2312" w:eastAsia="楷体_GB2312" w:cs="楷体_GB2312"/>
          <w:color w:val="000000" w:themeColor="text1"/>
          <w:spacing w:val="0"/>
          <w:sz w:val="32"/>
          <w:szCs w:val="32"/>
          <w14:textFill>
            <w14:solidFill>
              <w14:schemeClr w14:val="tx1"/>
            </w14:solidFill>
          </w14:textFill>
        </w:rPr>
        <w:t>（一）项目资金申报及批复情况</w:t>
      </w:r>
    </w:p>
    <w:p w14:paraId="3D4BB109">
      <w:pPr>
        <w:pStyle w:val="27"/>
        <w:keepNext w:val="0"/>
        <w:keepLines w:val="0"/>
        <w:pageBreakBefore w:val="0"/>
        <w:widowControl w:val="0"/>
        <w:numPr>
          <w:ilvl w:val="0"/>
          <w:numId w:val="0"/>
        </w:numPr>
        <w:tabs>
          <w:tab w:val="left" w:pos="1076"/>
        </w:tabs>
        <w:kinsoku/>
        <w:wordWrap/>
        <w:overflowPunct w:val="0"/>
        <w:topLinePunct w:val="0"/>
        <w:autoSpaceDE w:val="0"/>
        <w:autoSpaceDN w:val="0"/>
        <w:bidi w:val="0"/>
        <w:adjustRightInd/>
        <w:snapToGrid/>
        <w:spacing w:after="0" w:line="576" w:lineRule="exact"/>
        <w:ind w:left="0" w:right="0" w:rightChars="0" w:firstLine="640" w:firstLineChars="200"/>
        <w:jc w:val="both"/>
        <w:textAlignment w:val="auto"/>
        <w:outlineLvl w:val="9"/>
        <w:rPr>
          <w:rFonts w:hint="eastAsia" w:ascii="仿宋_GB2312" w:hAnsi="仿宋_GB2312" w:eastAsia="仿宋_GB2312" w:cs="仿宋_GB2312"/>
          <w:color w:val="000000" w:themeColor="text1"/>
          <w:spacing w:val="0"/>
          <w:sz w:val="32"/>
          <w:szCs w:val="32"/>
          <w:lang w:val="en-US" w:eastAsia="en-US" w:bidi="ar-SA"/>
          <w14:textFill>
            <w14:solidFill>
              <w14:schemeClr w14:val="tx1"/>
            </w14:solidFill>
          </w14:textFill>
        </w:rPr>
      </w:pPr>
      <w:r>
        <w:rPr>
          <w:rFonts w:hint="eastAsia" w:ascii="仿宋_GB2312" w:hAnsi="仿宋_GB2312" w:eastAsia="仿宋_GB2312" w:cs="仿宋_GB2312"/>
          <w:color w:val="000000" w:themeColor="text1"/>
          <w:spacing w:val="0"/>
          <w:sz w:val="32"/>
          <w:szCs w:val="32"/>
          <w:lang w:val="en-US" w:eastAsia="en-US" w:bidi="ar-SA"/>
          <w14:textFill>
            <w14:solidFill>
              <w14:schemeClr w14:val="tx1"/>
            </w14:solidFill>
          </w14:textFill>
        </w:rPr>
        <w:t>该</w:t>
      </w:r>
      <w:r>
        <w:rPr>
          <w:rFonts w:hint="eastAsia" w:ascii="Times New Roman" w:hAnsi="Times New Roman" w:eastAsia="仿宋_GB2312" w:cs="仿宋_GB2312"/>
          <w:color w:val="000000" w:themeColor="text1"/>
          <w:spacing w:val="0"/>
          <w:sz w:val="32"/>
          <w:szCs w:val="32"/>
          <w:lang w:val="en-US" w:eastAsia="zh-CN" w:bidi="ar-SA"/>
          <w14:textFill>
            <w14:solidFill>
              <w14:schemeClr w14:val="tx1"/>
            </w14:solidFill>
          </w14:textFill>
        </w:rPr>
        <w:t>9</w:t>
      </w:r>
      <w:r>
        <w:rPr>
          <w:rFonts w:hint="eastAsia" w:ascii="仿宋_GB2312" w:hAnsi="仿宋_GB2312" w:eastAsia="仿宋_GB2312" w:cs="仿宋_GB2312"/>
          <w:color w:val="000000" w:themeColor="text1"/>
          <w:spacing w:val="0"/>
          <w:sz w:val="32"/>
          <w:szCs w:val="32"/>
          <w:lang w:val="en-US" w:eastAsia="en-US" w:bidi="ar-SA"/>
          <w14:textFill>
            <w14:solidFill>
              <w14:schemeClr w14:val="tx1"/>
            </w14:solidFill>
          </w14:textFill>
        </w:rPr>
        <w:t>个项目均是</w:t>
      </w:r>
      <w:r>
        <w:rPr>
          <w:rFonts w:hint="eastAsia" w:ascii="Times New Roman" w:hAnsi="Times New Roman" w:eastAsia="仿宋_GB2312" w:cs="仿宋_GB2312"/>
          <w:color w:val="000000" w:themeColor="text1"/>
          <w:spacing w:val="0"/>
          <w:sz w:val="32"/>
          <w:szCs w:val="32"/>
          <w:lang w:val="en-US" w:eastAsia="en-US" w:bidi="ar-SA"/>
          <w14:textFill>
            <w14:solidFill>
              <w14:schemeClr w14:val="tx1"/>
            </w14:solidFill>
          </w14:textFill>
        </w:rPr>
        <w:t>2022</w:t>
      </w:r>
      <w:r>
        <w:rPr>
          <w:rFonts w:hint="eastAsia" w:ascii="仿宋_GB2312" w:hAnsi="仿宋_GB2312" w:eastAsia="仿宋_GB2312" w:cs="仿宋_GB2312"/>
          <w:color w:val="000000" w:themeColor="text1"/>
          <w:spacing w:val="0"/>
          <w:sz w:val="32"/>
          <w:szCs w:val="32"/>
          <w:lang w:val="en-US" w:eastAsia="en-US" w:bidi="ar-SA"/>
          <w14:textFill>
            <w14:solidFill>
              <w14:schemeClr w14:val="tx1"/>
            </w14:solidFill>
          </w14:textFill>
        </w:rPr>
        <w:t>年预算的项目，该项目长期使用，以</w:t>
      </w:r>
      <w:r>
        <w:rPr>
          <w:rFonts w:hint="eastAsia" w:ascii="Times New Roman" w:hAnsi="Times New Roman" w:eastAsia="仿宋_GB2312" w:cs="仿宋_GB2312"/>
          <w:color w:val="000000" w:themeColor="text1"/>
          <w:spacing w:val="0"/>
          <w:sz w:val="32"/>
          <w:szCs w:val="32"/>
          <w:lang w:val="en-US" w:eastAsia="en-US" w:bidi="ar-SA"/>
          <w14:textFill>
            <w14:solidFill>
              <w14:schemeClr w14:val="tx1"/>
            </w14:solidFill>
          </w14:textFill>
        </w:rPr>
        <w:t>2022</w:t>
      </w:r>
      <w:r>
        <w:rPr>
          <w:rFonts w:hint="eastAsia" w:ascii="仿宋_GB2312" w:hAnsi="仿宋_GB2312" w:eastAsia="仿宋_GB2312" w:cs="仿宋_GB2312"/>
          <w:color w:val="000000" w:themeColor="text1"/>
          <w:spacing w:val="0"/>
          <w:sz w:val="32"/>
          <w:szCs w:val="32"/>
          <w:lang w:val="en-US" w:eastAsia="en-US" w:bidi="ar-SA"/>
          <w14:textFill>
            <w14:solidFill>
              <w14:schemeClr w14:val="tx1"/>
            </w14:solidFill>
          </w14:textFill>
        </w:rPr>
        <w:t>年预算批复为准。</w:t>
      </w:r>
    </w:p>
    <w:p w14:paraId="61C51ACA">
      <w:pPr>
        <w:pStyle w:val="8"/>
        <w:keepNext w:val="0"/>
        <w:keepLines w:val="0"/>
        <w:pageBreakBefore w:val="0"/>
        <w:widowControl w:val="0"/>
        <w:kinsoku/>
        <w:wordWrap/>
        <w:overflowPunct w:val="0"/>
        <w:topLinePunct w:val="0"/>
        <w:autoSpaceDE w:val="0"/>
        <w:autoSpaceDN w:val="0"/>
        <w:bidi w:val="0"/>
        <w:adjustRightInd/>
        <w:snapToGrid/>
        <w:spacing w:beforeLines="0" w:line="576" w:lineRule="exact"/>
        <w:ind w:left="0" w:right="0" w:firstLine="640" w:firstLineChars="200"/>
        <w:jc w:val="both"/>
        <w:textAlignment w:val="auto"/>
        <w:outlineLvl w:val="9"/>
        <w:rPr>
          <w:rFonts w:hint="eastAsia" w:ascii="楷体_GB2312" w:hAnsi="楷体_GB2312" w:eastAsia="楷体_GB2312" w:cs="楷体_GB2312"/>
          <w:color w:val="000000" w:themeColor="text1"/>
          <w:spacing w:val="0"/>
          <w:sz w:val="32"/>
          <w:szCs w:val="32"/>
          <w14:textFill>
            <w14:solidFill>
              <w14:schemeClr w14:val="tx1"/>
            </w14:solidFill>
          </w14:textFill>
        </w:rPr>
      </w:pPr>
      <w:r>
        <w:rPr>
          <w:rFonts w:hint="eastAsia" w:ascii="楷体_GB2312" w:hAnsi="楷体_GB2312" w:eastAsia="楷体_GB2312" w:cs="楷体_GB2312"/>
          <w:color w:val="000000" w:themeColor="text1"/>
          <w:spacing w:val="0"/>
          <w:sz w:val="32"/>
          <w:szCs w:val="32"/>
          <w14:textFill>
            <w14:solidFill>
              <w14:schemeClr w14:val="tx1"/>
            </w14:solidFill>
          </w14:textFill>
        </w:rPr>
        <w:t>（二）项目绩效目标</w:t>
      </w:r>
    </w:p>
    <w:p w14:paraId="29A0690A">
      <w:pPr>
        <w:pStyle w:val="27"/>
        <w:keepNext w:val="0"/>
        <w:keepLines w:val="0"/>
        <w:pageBreakBefore w:val="0"/>
        <w:widowControl w:val="0"/>
        <w:numPr>
          <w:ilvl w:val="0"/>
          <w:numId w:val="0"/>
        </w:numPr>
        <w:tabs>
          <w:tab w:val="left" w:pos="1076"/>
        </w:tabs>
        <w:kinsoku/>
        <w:wordWrap/>
        <w:overflowPunct w:val="0"/>
        <w:topLinePunct w:val="0"/>
        <w:autoSpaceDE w:val="0"/>
        <w:autoSpaceDN w:val="0"/>
        <w:bidi w:val="0"/>
        <w:adjustRightInd/>
        <w:snapToGrid/>
        <w:spacing w:after="0" w:line="576" w:lineRule="exact"/>
        <w:ind w:left="0" w:right="0" w:rightChars="0" w:firstLine="640" w:firstLineChars="200"/>
        <w:jc w:val="both"/>
        <w:textAlignment w:val="auto"/>
        <w:outlineLvl w:val="9"/>
        <w:rPr>
          <w:rFonts w:hint="eastAsia" w:ascii="仿宋_GB2312" w:hAnsi="仿宋_GB2312" w:eastAsia="仿宋_GB2312" w:cs="仿宋_GB2312"/>
          <w:color w:val="000000" w:themeColor="text1"/>
          <w:spacing w:val="0"/>
          <w:sz w:val="32"/>
          <w:szCs w:val="32"/>
          <w:lang w:val="en-US" w:eastAsia="en-US" w:bidi="ar-SA"/>
          <w14:textFill>
            <w14:solidFill>
              <w14:schemeClr w14:val="tx1"/>
            </w14:solidFill>
          </w14:textFill>
        </w:rPr>
      </w:pPr>
      <w:r>
        <w:rPr>
          <w:rFonts w:hint="eastAsia" w:ascii="Times New Roman" w:hAnsi="Times New Roman" w:eastAsia="仿宋_GB2312" w:cs="仿宋_GB2312"/>
          <w:color w:val="000000" w:themeColor="text1"/>
          <w:spacing w:val="0"/>
          <w:sz w:val="32"/>
          <w:szCs w:val="32"/>
          <w:lang w:val="en-US" w:eastAsia="zh-CN" w:bidi="ar-SA"/>
          <w14:textFill>
            <w14:solidFill>
              <w14:schemeClr w14:val="tx1"/>
            </w14:solidFill>
          </w14:textFill>
        </w:rPr>
        <w:t>1</w:t>
      </w:r>
      <w:r>
        <w:rPr>
          <w:rFonts w:hint="eastAsia" w:ascii="仿宋_GB2312" w:hAnsi="仿宋_GB2312" w:eastAsia="仿宋_GB2312" w:cs="仿宋_GB2312"/>
          <w:color w:val="000000" w:themeColor="text1"/>
          <w:spacing w:val="0"/>
          <w:sz w:val="32"/>
          <w:szCs w:val="32"/>
          <w:lang w:val="en-US" w:eastAsia="zh-CN" w:bidi="ar-SA"/>
          <w14:textFill>
            <w14:solidFill>
              <w14:schemeClr w14:val="tx1"/>
            </w14:solidFill>
          </w14:textFill>
        </w:rPr>
        <w:t>.</w:t>
      </w:r>
      <w:r>
        <w:rPr>
          <w:rFonts w:hint="eastAsia" w:ascii="仿宋_GB2312" w:hAnsi="仿宋_GB2312" w:eastAsia="仿宋_GB2312" w:cs="仿宋_GB2312"/>
          <w:color w:val="000000" w:themeColor="text1"/>
          <w:spacing w:val="0"/>
          <w:sz w:val="32"/>
          <w:szCs w:val="32"/>
          <w:lang w:val="en-US" w:eastAsia="en-US" w:bidi="ar-SA"/>
          <w14:textFill>
            <w14:solidFill>
              <w14:schemeClr w14:val="tx1"/>
            </w14:solidFill>
          </w14:textFill>
        </w:rPr>
        <w:t>民族宗教工作经费。该项目资金主要用于全面推进民族团结进步创建。构建“互嵌式”社会结构管理体制机制，搭建少数民族流动人口服务管理体系，对少数民族群众和少数民族干部信息进行普查登记，建立少数民族人口信息台账，会同公安、民政部门建立民族工作联络员制度，确保工作衔接紧密、落到实处</w:t>
      </w:r>
      <w:r>
        <w:rPr>
          <w:rFonts w:hint="eastAsia" w:ascii="仿宋_GB2312" w:hAnsi="仿宋_GB2312" w:eastAsia="仿宋_GB2312" w:cs="仿宋_GB2312"/>
          <w:color w:val="000000" w:themeColor="text1"/>
          <w:spacing w:val="0"/>
          <w:sz w:val="32"/>
          <w:szCs w:val="32"/>
          <w:lang w:val="en-US" w:eastAsia="zh-CN" w:bidi="ar-SA"/>
          <w14:textFill>
            <w14:solidFill>
              <w14:schemeClr w14:val="tx1"/>
            </w14:solidFill>
          </w14:textFill>
        </w:rPr>
        <w:t>。</w:t>
      </w:r>
      <w:r>
        <w:rPr>
          <w:rFonts w:hint="eastAsia" w:ascii="仿宋_GB2312" w:hAnsi="仿宋_GB2312" w:eastAsia="仿宋_GB2312" w:cs="仿宋_GB2312"/>
          <w:color w:val="000000" w:themeColor="text1"/>
          <w:spacing w:val="0"/>
          <w:sz w:val="32"/>
          <w:szCs w:val="32"/>
          <w:lang w:val="en-US" w:eastAsia="en-US" w:bidi="ar-SA"/>
          <w14:textFill>
            <w14:solidFill>
              <w14:schemeClr w14:val="tx1"/>
            </w14:solidFill>
          </w14:textFill>
        </w:rPr>
        <w:t>加强对宗教政策的宣传，积极和谐寺观教堂”的创建活动，严厉打击非法宗教活动，抵御境外渗透，妥善处理因民族宗教引起的突发事件，做好小寺山爱国主义教育基地、民族团结进步示范基地工作。</w:t>
      </w:r>
    </w:p>
    <w:p w14:paraId="39CA4FDA">
      <w:pPr>
        <w:pStyle w:val="27"/>
        <w:keepNext w:val="0"/>
        <w:keepLines w:val="0"/>
        <w:pageBreakBefore w:val="0"/>
        <w:widowControl w:val="0"/>
        <w:numPr>
          <w:ilvl w:val="0"/>
          <w:numId w:val="0"/>
        </w:numPr>
        <w:tabs>
          <w:tab w:val="left" w:pos="1076"/>
        </w:tabs>
        <w:kinsoku/>
        <w:wordWrap/>
        <w:overflowPunct w:val="0"/>
        <w:topLinePunct w:val="0"/>
        <w:autoSpaceDE w:val="0"/>
        <w:autoSpaceDN w:val="0"/>
        <w:bidi w:val="0"/>
        <w:adjustRightInd/>
        <w:snapToGrid/>
        <w:spacing w:after="0" w:line="576" w:lineRule="exact"/>
        <w:ind w:left="0" w:right="0" w:rightChars="0" w:firstLine="640" w:firstLineChars="200"/>
        <w:jc w:val="both"/>
        <w:textAlignment w:val="auto"/>
        <w:outlineLvl w:val="9"/>
        <w:rPr>
          <w:rFonts w:hint="eastAsia" w:ascii="仿宋_GB2312" w:hAnsi="仿宋_GB2312" w:eastAsia="仿宋_GB2312" w:cs="仿宋_GB2312"/>
          <w:color w:val="000000" w:themeColor="text1"/>
          <w:spacing w:val="0"/>
          <w:sz w:val="32"/>
          <w:szCs w:val="32"/>
          <w:lang w:val="en-US" w:eastAsia="zh-CN" w:bidi="ar-SA"/>
          <w14:textFill>
            <w14:solidFill>
              <w14:schemeClr w14:val="tx1"/>
            </w14:solidFill>
          </w14:textFill>
        </w:rPr>
      </w:pPr>
      <w:r>
        <w:rPr>
          <w:rFonts w:hint="eastAsia" w:ascii="Times New Roman" w:hAnsi="Times New Roman" w:eastAsia="仿宋_GB2312" w:cs="仿宋_GB2312"/>
          <w:color w:val="000000" w:themeColor="text1"/>
          <w:spacing w:val="0"/>
          <w:sz w:val="32"/>
          <w:szCs w:val="32"/>
          <w:lang w:val="en-US" w:eastAsia="zh-CN" w:bidi="ar-SA"/>
          <w14:textFill>
            <w14:solidFill>
              <w14:schemeClr w14:val="tx1"/>
            </w14:solidFill>
          </w14:textFill>
        </w:rPr>
        <w:t>2</w:t>
      </w:r>
      <w:r>
        <w:rPr>
          <w:rFonts w:hint="eastAsia" w:ascii="仿宋_GB2312" w:hAnsi="仿宋_GB2312" w:eastAsia="仿宋_GB2312" w:cs="仿宋_GB2312"/>
          <w:color w:val="000000" w:themeColor="text1"/>
          <w:spacing w:val="0"/>
          <w:sz w:val="32"/>
          <w:szCs w:val="32"/>
          <w:lang w:val="en-US" w:eastAsia="zh-CN" w:bidi="ar-SA"/>
          <w14:textFill>
            <w14:solidFill>
              <w14:schemeClr w14:val="tx1"/>
            </w14:solidFill>
          </w14:textFill>
        </w:rPr>
        <w:t>.侨务工作办公经费。</w:t>
      </w:r>
      <w:r>
        <w:rPr>
          <w:rFonts w:hint="eastAsia" w:ascii="仿宋_GB2312" w:hAnsi="仿宋_GB2312" w:eastAsia="仿宋_GB2312" w:cs="仿宋_GB2312"/>
          <w:color w:val="000000" w:themeColor="text1"/>
          <w:spacing w:val="0"/>
          <w:sz w:val="32"/>
          <w:szCs w:val="32"/>
          <w:lang w:val="en-US" w:eastAsia="en-US" w:bidi="ar-SA"/>
          <w14:textFill>
            <w14:solidFill>
              <w14:schemeClr w14:val="tx1"/>
            </w14:solidFill>
          </w14:textFill>
        </w:rPr>
        <w:t>该项目资金主要用于</w:t>
      </w:r>
      <w:r>
        <w:rPr>
          <w:rFonts w:hint="eastAsia" w:ascii="仿宋_GB2312" w:hAnsi="仿宋_GB2312" w:eastAsia="仿宋_GB2312" w:cs="仿宋_GB2312"/>
          <w:color w:val="000000" w:themeColor="text1"/>
          <w:spacing w:val="0"/>
          <w:sz w:val="32"/>
          <w:szCs w:val="32"/>
          <w:lang w:val="en-US" w:eastAsia="zh-CN" w:bidi="ar-SA"/>
          <w14:textFill>
            <w14:solidFill>
              <w14:schemeClr w14:val="tx1"/>
            </w14:solidFill>
          </w14:textFill>
        </w:rPr>
        <w:t>健全完善工作体制机制，贯彻落实《中共中央关于加强新时代海外统战工作的意见》，确保区海外统战工作协作机制高效有序运转。深化为侨服务，积极宣传、贯彻落实《四川省华侨权益保护条例》。凝聚侨智侨力服务大局，积极开展“暖侨行动”，主动融入“大侨务”工作格局，引导海内外侨胞积极参与社会主义现代化昭化建设。完成区侨联成立和侨胞之家建设，积极开展归侨、侨眷走访慰问活动，帮助解决生活中遇到的困难问题。</w:t>
      </w:r>
    </w:p>
    <w:p w14:paraId="0BD837F7">
      <w:pPr>
        <w:pStyle w:val="27"/>
        <w:keepNext w:val="0"/>
        <w:keepLines w:val="0"/>
        <w:pageBreakBefore w:val="0"/>
        <w:widowControl w:val="0"/>
        <w:numPr>
          <w:ilvl w:val="0"/>
          <w:numId w:val="0"/>
        </w:numPr>
        <w:tabs>
          <w:tab w:val="left" w:pos="1076"/>
        </w:tabs>
        <w:kinsoku/>
        <w:wordWrap/>
        <w:overflowPunct w:val="0"/>
        <w:topLinePunct w:val="0"/>
        <w:autoSpaceDE w:val="0"/>
        <w:autoSpaceDN w:val="0"/>
        <w:bidi w:val="0"/>
        <w:adjustRightInd/>
        <w:snapToGrid/>
        <w:spacing w:after="0" w:line="576" w:lineRule="exact"/>
        <w:ind w:left="0" w:right="0" w:rightChars="0" w:firstLine="640" w:firstLineChars="200"/>
        <w:jc w:val="both"/>
        <w:textAlignment w:val="auto"/>
        <w:outlineLvl w:val="9"/>
        <w:rPr>
          <w:rFonts w:hint="eastAsia" w:eastAsia="仿宋_GB2312"/>
          <w:color w:val="000000" w:themeColor="text1"/>
          <w:spacing w:val="0"/>
          <w:lang w:val="en-US" w:eastAsia="zh-CN"/>
          <w14:textFill>
            <w14:solidFill>
              <w14:schemeClr w14:val="tx1"/>
            </w14:solidFill>
          </w14:textFill>
        </w:rPr>
      </w:pPr>
      <w:r>
        <w:rPr>
          <w:rFonts w:hint="eastAsia" w:ascii="Times New Roman" w:hAnsi="Times New Roman" w:eastAsia="仿宋_GB2312" w:cs="仿宋_GB2312"/>
          <w:color w:val="000000" w:themeColor="text1"/>
          <w:spacing w:val="0"/>
          <w:sz w:val="32"/>
          <w:szCs w:val="32"/>
          <w:lang w:val="en-US" w:eastAsia="zh-CN" w:bidi="ar-SA"/>
          <w14:textFill>
            <w14:solidFill>
              <w14:schemeClr w14:val="tx1"/>
            </w14:solidFill>
          </w14:textFill>
        </w:rPr>
        <w:t>3</w:t>
      </w:r>
      <w:r>
        <w:rPr>
          <w:rFonts w:hint="eastAsia" w:ascii="仿宋_GB2312" w:hAnsi="仿宋_GB2312" w:eastAsia="仿宋_GB2312" w:cs="仿宋_GB2312"/>
          <w:color w:val="000000" w:themeColor="text1"/>
          <w:spacing w:val="0"/>
          <w:sz w:val="32"/>
          <w:szCs w:val="32"/>
          <w:lang w:val="en-US" w:eastAsia="zh-CN" w:bidi="ar-SA"/>
          <w14:textFill>
            <w14:solidFill>
              <w14:schemeClr w14:val="tx1"/>
            </w14:solidFill>
          </w14:textFill>
        </w:rPr>
        <w:t>.新的社会阶层人士工作经费。</w:t>
      </w:r>
      <w:r>
        <w:rPr>
          <w:rFonts w:hint="eastAsia" w:ascii="仿宋_GB2312" w:hAnsi="仿宋_GB2312" w:eastAsia="仿宋_GB2312" w:cs="仿宋_GB2312"/>
          <w:color w:val="000000" w:themeColor="text1"/>
          <w:spacing w:val="0"/>
          <w:sz w:val="32"/>
          <w:szCs w:val="32"/>
          <w:lang w:val="en-US" w:eastAsia="en-US" w:bidi="ar-SA"/>
          <w14:textFill>
            <w14:solidFill>
              <w14:schemeClr w14:val="tx1"/>
            </w14:solidFill>
          </w14:textFill>
        </w:rPr>
        <w:t>该项目资金主要用于完善代表人士分级分类管理信息库，探索新阶代表人士培养路径，加强新阶层人士的引导和培训工作，开展能力提升培训。加强新的社会阶层人士统战工作联席会议制度和新联会规范化建设，打造</w:t>
      </w:r>
      <w:r>
        <w:rPr>
          <w:rFonts w:hint="eastAsia" w:ascii="Times New Roman" w:hAnsi="Times New Roman" w:eastAsia="仿宋_GB2312" w:cs="仿宋_GB2312"/>
          <w:color w:val="000000" w:themeColor="text1"/>
          <w:spacing w:val="0"/>
          <w:sz w:val="32"/>
          <w:szCs w:val="32"/>
          <w:lang w:val="en-US" w:eastAsia="en-US" w:bidi="ar-SA"/>
          <w14:textFill>
            <w14:solidFill>
              <w14:schemeClr w14:val="tx1"/>
            </w14:solidFill>
          </w14:textFill>
        </w:rPr>
        <w:t>1</w:t>
      </w:r>
      <w:r>
        <w:rPr>
          <w:rFonts w:hint="eastAsia" w:ascii="仿宋_GB2312" w:hAnsi="仿宋_GB2312" w:eastAsia="仿宋_GB2312" w:cs="仿宋_GB2312"/>
          <w:color w:val="000000" w:themeColor="text1"/>
          <w:spacing w:val="0"/>
          <w:sz w:val="32"/>
          <w:szCs w:val="32"/>
          <w:lang w:val="en-US" w:eastAsia="en-US" w:bidi="ar-SA"/>
          <w14:textFill>
            <w14:solidFill>
              <w14:schemeClr w14:val="tx1"/>
            </w14:solidFill>
          </w14:textFill>
        </w:rPr>
        <w:t>个新的社会阶层人士实践创新基地。开展与其他县区新联会联络联谊活动，学习借鉴先进经验。拓展新阶层人士的政治参与渠道，结合换届，将符合条件的代表人士推荐担任人大代表、政协委员及社会团体任职。</w:t>
      </w:r>
    </w:p>
    <w:p w14:paraId="45D82BE9">
      <w:pPr>
        <w:keepNext w:val="0"/>
        <w:keepLines w:val="0"/>
        <w:pageBreakBefore w:val="0"/>
        <w:widowControl w:val="0"/>
        <w:kinsoku/>
        <w:wordWrap/>
        <w:overflowPunct w:val="0"/>
        <w:topLinePunct w:val="0"/>
        <w:bidi w:val="0"/>
        <w:adjustRightInd/>
        <w:snapToGrid/>
        <w:spacing w:line="576" w:lineRule="exact"/>
        <w:ind w:left="0" w:right="0" w:firstLine="640" w:firstLineChars="200"/>
        <w:jc w:val="both"/>
        <w:textAlignment w:val="auto"/>
        <w:outlineLvl w:val="9"/>
        <w:rPr>
          <w:rFonts w:hint="eastAsia" w:ascii="仿宋_GB2312" w:hAnsi="仿宋_GB2312" w:eastAsia="仿宋_GB2312" w:cs="仿宋_GB2312"/>
          <w:color w:val="000000" w:themeColor="text1"/>
          <w:spacing w:val="0"/>
          <w:lang w:eastAsia="zh-CN"/>
          <w14:textFill>
            <w14:solidFill>
              <w14:schemeClr w14:val="tx1"/>
            </w14:solidFill>
          </w14:textFill>
        </w:rPr>
      </w:pPr>
      <w:r>
        <w:rPr>
          <w:rFonts w:hint="eastAsia" w:ascii="Times New Roman" w:hAnsi="Times New Roman" w:eastAsia="仿宋_GB2312" w:cs="仿宋_GB2312"/>
          <w:color w:val="000000" w:themeColor="text1"/>
          <w:spacing w:val="0"/>
          <w:kern w:val="2"/>
          <w:sz w:val="32"/>
          <w:szCs w:val="32"/>
          <w:lang w:val="en-US" w:eastAsia="zh-CN" w:bidi="ar-SA"/>
          <w14:textFill>
            <w14:solidFill>
              <w14:schemeClr w14:val="tx1"/>
            </w14:solidFill>
          </w14:textFill>
        </w:rPr>
        <w:t>4</w:t>
      </w:r>
      <w:r>
        <w:rPr>
          <w:rFonts w:hint="eastAsia" w:ascii="仿宋_GB2312" w:hAnsi="仿宋_GB2312" w:eastAsia="仿宋_GB2312" w:cs="仿宋_GB2312"/>
          <w:color w:val="000000" w:themeColor="text1"/>
          <w:spacing w:val="0"/>
          <w:kern w:val="2"/>
          <w:sz w:val="32"/>
          <w:szCs w:val="32"/>
          <w:lang w:val="en-US" w:eastAsia="zh-CN" w:bidi="ar-SA"/>
          <w14:textFill>
            <w14:solidFill>
              <w14:schemeClr w14:val="tx1"/>
            </w14:solidFill>
          </w14:textFill>
        </w:rPr>
        <w:t>.民主党派工作经费。</w:t>
      </w:r>
      <w:r>
        <w:rPr>
          <w:rFonts w:hint="eastAsia" w:ascii="仿宋_GB2312" w:hAnsi="仿宋_GB2312" w:eastAsia="仿宋_GB2312" w:cs="仿宋_GB2312"/>
          <w:color w:val="000000" w:themeColor="text1"/>
          <w:spacing w:val="0"/>
          <w:kern w:val="2"/>
          <w:sz w:val="32"/>
          <w:szCs w:val="32"/>
          <w:lang w:val="en-US" w:eastAsia="en-US" w:bidi="ar-SA"/>
          <w14:textFill>
            <w14:solidFill>
              <w14:schemeClr w14:val="tx1"/>
            </w14:solidFill>
          </w14:textFill>
        </w:rPr>
        <w:t>该项目资金主要用于协助区委制定并组织实施</w:t>
      </w:r>
      <w:r>
        <w:rPr>
          <w:rFonts w:hint="eastAsia" w:ascii="Times New Roman" w:hAnsi="Times New Roman" w:eastAsia="仿宋_GB2312" w:cs="仿宋_GB2312"/>
          <w:color w:val="000000" w:themeColor="text1"/>
          <w:spacing w:val="0"/>
          <w:kern w:val="2"/>
          <w:sz w:val="32"/>
          <w:szCs w:val="32"/>
          <w:lang w:val="en-US" w:eastAsia="en-US" w:bidi="ar-SA"/>
          <w14:textFill>
            <w14:solidFill>
              <w14:schemeClr w14:val="tx1"/>
            </w14:solidFill>
          </w14:textFill>
        </w:rPr>
        <w:t>2022</w:t>
      </w:r>
      <w:r>
        <w:rPr>
          <w:rFonts w:hint="eastAsia" w:ascii="仿宋_GB2312" w:hAnsi="仿宋_GB2312" w:eastAsia="仿宋_GB2312" w:cs="仿宋_GB2312"/>
          <w:color w:val="000000" w:themeColor="text1"/>
          <w:spacing w:val="0"/>
          <w:kern w:val="2"/>
          <w:sz w:val="32"/>
          <w:szCs w:val="32"/>
          <w:lang w:val="en-US" w:eastAsia="en-US" w:bidi="ar-SA"/>
          <w14:textFill>
            <w14:solidFill>
              <w14:schemeClr w14:val="tx1"/>
            </w14:solidFill>
          </w14:textFill>
        </w:rPr>
        <w:t>年度政党协商（会议协商）计划，结合“十四五”规划开局之年，引导民主党派成员紧紧围绕我区高质量发展、乡村振兴、建设高质量发展新区、基层治理体系和能力建设等重点工作，深入开展调查研究，高质量建言资政，发挥民主党派建言献策直通车作用。支持党外特邀监察员履职政风行风评议、阳光问政、阳光政</w:t>
      </w:r>
      <w:r>
        <w:rPr>
          <w:rFonts w:hint="eastAsia" w:ascii="仿宋_GB2312" w:hAnsi="仿宋_GB2312" w:eastAsia="仿宋_GB2312" w:cs="仿宋_GB2312"/>
          <w:color w:val="000000" w:themeColor="text1"/>
          <w:spacing w:val="0"/>
          <w:sz w:val="32"/>
          <w:szCs w:val="32"/>
          <w:lang w:val="en-US" w:eastAsia="en-US" w:bidi="ar-SA"/>
          <w14:textFill>
            <w14:solidFill>
              <w14:schemeClr w14:val="tx1"/>
            </w14:solidFill>
          </w14:textFill>
        </w:rPr>
        <w:t>务热线和行政效能监督。</w:t>
      </w:r>
    </w:p>
    <w:p w14:paraId="341BB7AD">
      <w:pPr>
        <w:keepNext w:val="0"/>
        <w:keepLines w:val="0"/>
        <w:pageBreakBefore w:val="0"/>
        <w:widowControl w:val="0"/>
        <w:kinsoku/>
        <w:wordWrap/>
        <w:overflowPunct w:val="0"/>
        <w:topLinePunct w:val="0"/>
        <w:bidi w:val="0"/>
        <w:adjustRightInd/>
        <w:snapToGrid/>
        <w:spacing w:line="576" w:lineRule="exact"/>
        <w:ind w:left="0" w:right="0" w:firstLine="640" w:firstLineChars="200"/>
        <w:jc w:val="both"/>
        <w:textAlignment w:val="auto"/>
        <w:outlineLvl w:val="9"/>
        <w:rPr>
          <w:rFonts w:hint="eastAsia" w:ascii="仿宋_GB2312" w:hAnsi="仿宋_GB2312" w:eastAsia="仿宋_GB2312" w:cs="仿宋_GB2312"/>
          <w:color w:val="000000" w:themeColor="text1"/>
          <w:spacing w:val="0"/>
          <w:lang w:eastAsia="zh-CN"/>
          <w14:textFill>
            <w14:solidFill>
              <w14:schemeClr w14:val="tx1"/>
            </w14:solidFill>
          </w14:textFill>
        </w:rPr>
      </w:pPr>
      <w:r>
        <w:rPr>
          <w:rFonts w:hint="eastAsia" w:ascii="Times New Roman" w:hAnsi="Times New Roman" w:eastAsia="仿宋_GB2312" w:cs="仿宋_GB2312"/>
          <w:color w:val="000000" w:themeColor="text1"/>
          <w:spacing w:val="0"/>
          <w:kern w:val="2"/>
          <w:sz w:val="32"/>
          <w:szCs w:val="32"/>
          <w:lang w:val="en-US" w:eastAsia="zh-CN" w:bidi="ar-SA"/>
          <w14:textFill>
            <w14:solidFill>
              <w14:schemeClr w14:val="tx1"/>
            </w14:solidFill>
          </w14:textFill>
        </w:rPr>
        <w:t>5</w:t>
      </w:r>
      <w:r>
        <w:rPr>
          <w:rFonts w:hint="eastAsia" w:ascii="仿宋_GB2312" w:hAnsi="仿宋_GB2312" w:eastAsia="仿宋_GB2312" w:cs="仿宋_GB2312"/>
          <w:color w:val="000000" w:themeColor="text1"/>
          <w:spacing w:val="0"/>
          <w:kern w:val="2"/>
          <w:sz w:val="32"/>
          <w:szCs w:val="32"/>
          <w:lang w:val="en-US" w:eastAsia="zh-CN" w:bidi="ar-SA"/>
          <w14:textFill>
            <w14:solidFill>
              <w14:schemeClr w14:val="tx1"/>
            </w14:solidFill>
          </w14:textFill>
        </w:rPr>
        <w:t>.对台工作办公经费。</w:t>
      </w:r>
      <w:r>
        <w:rPr>
          <w:rFonts w:hint="eastAsia" w:ascii="仿宋_GB2312" w:hAnsi="仿宋_GB2312" w:eastAsia="仿宋_GB2312" w:cs="仿宋_GB2312"/>
          <w:color w:val="000000" w:themeColor="text1"/>
          <w:spacing w:val="0"/>
          <w:kern w:val="2"/>
          <w:sz w:val="32"/>
          <w:szCs w:val="32"/>
          <w:lang w:val="en-US" w:eastAsia="en-US" w:bidi="ar-SA"/>
          <w14:textFill>
            <w14:solidFill>
              <w14:schemeClr w14:val="tx1"/>
            </w14:solidFill>
          </w14:textFill>
        </w:rPr>
        <w:t>该项目资金主要</w:t>
      </w:r>
      <w:r>
        <w:rPr>
          <w:rFonts w:hint="eastAsia" w:ascii="仿宋_GB2312" w:hAnsi="仿宋_GB2312" w:eastAsia="仿宋_GB2312" w:cs="仿宋_GB2312"/>
          <w:color w:val="000000" w:themeColor="text1"/>
          <w:spacing w:val="0"/>
          <w:kern w:val="2"/>
          <w:sz w:val="32"/>
          <w:szCs w:val="32"/>
          <w:lang w:val="en-US" w:eastAsia="zh-CN" w:bidi="ar-SA"/>
          <w14:textFill>
            <w14:solidFill>
              <w14:schemeClr w14:val="tx1"/>
            </w14:solidFill>
          </w14:textFill>
        </w:rPr>
        <w:t>确保对台工作稳妥有序。认真组织学习习近平总书记在纪念辛亥革命</w:t>
      </w:r>
      <w:r>
        <w:rPr>
          <w:rFonts w:hint="eastAsia" w:ascii="Times New Roman" w:hAnsi="Times New Roman" w:eastAsia="仿宋_GB2312" w:cs="仿宋_GB2312"/>
          <w:color w:val="000000" w:themeColor="text1"/>
          <w:spacing w:val="0"/>
          <w:kern w:val="2"/>
          <w:sz w:val="32"/>
          <w:szCs w:val="32"/>
          <w:lang w:val="en-US" w:eastAsia="zh-CN" w:bidi="ar-SA"/>
          <w14:textFill>
            <w14:solidFill>
              <w14:schemeClr w14:val="tx1"/>
            </w14:solidFill>
          </w14:textFill>
        </w:rPr>
        <w:t>110</w:t>
      </w:r>
      <w:r>
        <w:rPr>
          <w:rFonts w:hint="eastAsia" w:ascii="仿宋_GB2312" w:hAnsi="仿宋_GB2312" w:eastAsia="仿宋_GB2312" w:cs="仿宋_GB2312"/>
          <w:color w:val="000000" w:themeColor="text1"/>
          <w:spacing w:val="0"/>
          <w:kern w:val="2"/>
          <w:sz w:val="32"/>
          <w:szCs w:val="32"/>
          <w:lang w:val="en-US" w:eastAsia="zh-CN" w:bidi="ar-SA"/>
          <w14:textFill>
            <w14:solidFill>
              <w14:schemeClr w14:val="tx1"/>
            </w14:solidFill>
          </w14:textFill>
        </w:rPr>
        <w:t>周年大会上的重要讲话精神，全面贯彻落实党中央和省委、市委关于新形势下加强对台工作的意见，进一</w:t>
      </w:r>
      <w:r>
        <w:rPr>
          <w:rFonts w:hint="eastAsia" w:ascii="仿宋_GB2312" w:hAnsi="仿宋_GB2312" w:eastAsia="仿宋_GB2312" w:cs="仿宋_GB2312"/>
          <w:color w:val="000000" w:themeColor="text1"/>
          <w:spacing w:val="0"/>
          <w:sz w:val="32"/>
          <w:szCs w:val="32"/>
          <w:lang w:val="en-US" w:eastAsia="zh-CN" w:bidi="ar-SA"/>
          <w14:textFill>
            <w14:solidFill>
              <w14:schemeClr w14:val="tx1"/>
            </w14:solidFill>
          </w14:textFill>
        </w:rPr>
        <w:t>步凝聚起广大党员干部对台工作共识。持续走访慰问台属台胞，及时协调帮助解决实际困难。</w:t>
      </w:r>
    </w:p>
    <w:p w14:paraId="0C307189">
      <w:pPr>
        <w:keepNext w:val="0"/>
        <w:keepLines w:val="0"/>
        <w:pageBreakBefore w:val="0"/>
        <w:widowControl w:val="0"/>
        <w:kinsoku/>
        <w:wordWrap/>
        <w:overflowPunct w:val="0"/>
        <w:topLinePunct w:val="0"/>
        <w:bidi w:val="0"/>
        <w:adjustRightInd/>
        <w:snapToGrid/>
        <w:spacing w:line="576" w:lineRule="exact"/>
        <w:ind w:left="0" w:right="0" w:firstLine="640" w:firstLineChars="200"/>
        <w:jc w:val="both"/>
        <w:textAlignment w:val="auto"/>
        <w:outlineLvl w:val="9"/>
        <w:rPr>
          <w:rFonts w:hint="eastAsia" w:ascii="仿宋_GB2312" w:hAnsi="仿宋_GB2312" w:eastAsia="仿宋_GB2312" w:cs="仿宋_GB2312"/>
          <w:color w:val="000000" w:themeColor="text1"/>
          <w:spacing w:val="0"/>
          <w:lang w:eastAsia="zh-CN"/>
          <w14:textFill>
            <w14:solidFill>
              <w14:schemeClr w14:val="tx1"/>
            </w14:solidFill>
          </w14:textFill>
        </w:rPr>
      </w:pPr>
      <w:r>
        <w:rPr>
          <w:rFonts w:hint="eastAsia" w:ascii="Times New Roman" w:hAnsi="Times New Roman" w:eastAsia="仿宋_GB2312" w:cs="仿宋_GB2312"/>
          <w:color w:val="000000" w:themeColor="text1"/>
          <w:spacing w:val="0"/>
          <w:kern w:val="2"/>
          <w:sz w:val="32"/>
          <w:szCs w:val="32"/>
          <w:lang w:val="en-US" w:eastAsia="zh-CN" w:bidi="ar-SA"/>
          <w14:textFill>
            <w14:solidFill>
              <w14:schemeClr w14:val="tx1"/>
            </w14:solidFill>
          </w14:textFill>
        </w:rPr>
        <w:t>6</w:t>
      </w:r>
      <w:r>
        <w:rPr>
          <w:rFonts w:hint="eastAsia" w:ascii="仿宋_GB2312" w:hAnsi="仿宋_GB2312" w:eastAsia="仿宋_GB2312" w:cs="仿宋_GB2312"/>
          <w:color w:val="000000" w:themeColor="text1"/>
          <w:spacing w:val="0"/>
          <w:kern w:val="2"/>
          <w:sz w:val="32"/>
          <w:szCs w:val="32"/>
          <w:lang w:val="en-US" w:eastAsia="zh-CN" w:bidi="ar-SA"/>
          <w14:textFill>
            <w14:solidFill>
              <w14:schemeClr w14:val="tx1"/>
            </w14:solidFill>
          </w14:textFill>
        </w:rPr>
        <w:t>.非公经济工作办公经费。</w:t>
      </w:r>
      <w:r>
        <w:rPr>
          <w:rFonts w:hint="eastAsia" w:ascii="仿宋_GB2312" w:hAnsi="仿宋_GB2312" w:eastAsia="仿宋_GB2312" w:cs="仿宋_GB2312"/>
          <w:color w:val="000000" w:themeColor="text1"/>
          <w:spacing w:val="0"/>
          <w:kern w:val="2"/>
          <w:sz w:val="32"/>
          <w:szCs w:val="32"/>
          <w:lang w:val="en-US" w:eastAsia="en-US" w:bidi="ar-SA"/>
          <w14:textFill>
            <w14:solidFill>
              <w14:schemeClr w14:val="tx1"/>
            </w14:solidFill>
          </w14:textFill>
        </w:rPr>
        <w:t>该项目资金主要用于一是抓思想提升聚共识。组织全区非公经济人士深入学习习近平总书记在民营企业座谈会、企业家座谈会上的重要讲话和对民营经济统战工作及工商联工作的重要指示精神，引导民营经济人士听党话、跟党走。大力推行领导干部讲党课，采取座谈交流、集中培训等形式，常态开展民营经济</w:t>
      </w:r>
      <w:r>
        <w:rPr>
          <w:rFonts w:hint="eastAsia" w:ascii="仿宋_GB2312" w:hAnsi="仿宋_GB2312" w:eastAsia="仿宋_GB2312" w:cs="仿宋_GB2312"/>
          <w:color w:val="000000" w:themeColor="text1"/>
          <w:spacing w:val="0"/>
          <w:sz w:val="32"/>
          <w:szCs w:val="32"/>
          <w:lang w:val="en-US" w:eastAsia="en-US" w:bidi="ar-SA"/>
          <w14:textFill>
            <w14:solidFill>
              <w14:schemeClr w14:val="tx1"/>
            </w14:solidFill>
          </w14:textFill>
        </w:rPr>
        <w:t>人士理想信念教育和培训提能。二是抓环境优化强服务。建立区“四大班子”主要领导联系异地商会制度和区工商联机关班子成员、兼职副主席、副会长联系异地商会、民营企业制度，刚性要求相关领导干部每季度到联系商会、企业开展调研、纾难解困</w:t>
      </w:r>
      <w:r>
        <w:rPr>
          <w:rFonts w:hint="eastAsia" w:ascii="Times New Roman" w:hAnsi="Times New Roman" w:eastAsia="仿宋_GB2312" w:cs="仿宋_GB2312"/>
          <w:color w:val="000000" w:themeColor="text1"/>
          <w:spacing w:val="0"/>
          <w:sz w:val="32"/>
          <w:szCs w:val="32"/>
          <w:lang w:val="en-US" w:eastAsia="en-US" w:bidi="ar-SA"/>
          <w14:textFill>
            <w14:solidFill>
              <w14:schemeClr w14:val="tx1"/>
            </w14:solidFill>
          </w14:textFill>
        </w:rPr>
        <w:t>1</w:t>
      </w:r>
      <w:r>
        <w:rPr>
          <w:rFonts w:hint="eastAsia" w:ascii="仿宋_GB2312" w:hAnsi="仿宋_GB2312" w:eastAsia="仿宋_GB2312" w:cs="仿宋_GB2312"/>
          <w:color w:val="000000" w:themeColor="text1"/>
          <w:spacing w:val="0"/>
          <w:sz w:val="32"/>
          <w:szCs w:val="32"/>
          <w:lang w:val="en-US" w:eastAsia="en-US" w:bidi="ar-SA"/>
          <w14:textFill>
            <w14:solidFill>
              <w14:schemeClr w14:val="tx1"/>
            </w14:solidFill>
          </w14:textFill>
        </w:rPr>
        <w:t>次以上。集中开展企业“大走访”活动。</w:t>
      </w:r>
    </w:p>
    <w:p w14:paraId="6DF2B925">
      <w:pPr>
        <w:pStyle w:val="27"/>
        <w:keepNext w:val="0"/>
        <w:keepLines w:val="0"/>
        <w:pageBreakBefore w:val="0"/>
        <w:widowControl w:val="0"/>
        <w:numPr>
          <w:ilvl w:val="0"/>
          <w:numId w:val="0"/>
        </w:numPr>
        <w:tabs>
          <w:tab w:val="left" w:pos="1076"/>
        </w:tabs>
        <w:kinsoku/>
        <w:wordWrap/>
        <w:overflowPunct w:val="0"/>
        <w:topLinePunct w:val="0"/>
        <w:autoSpaceDE w:val="0"/>
        <w:autoSpaceDN w:val="0"/>
        <w:bidi w:val="0"/>
        <w:adjustRightInd/>
        <w:snapToGrid/>
        <w:spacing w:after="0" w:line="576" w:lineRule="exact"/>
        <w:ind w:left="0" w:right="0" w:rightChars="0" w:firstLine="640" w:firstLineChars="200"/>
        <w:jc w:val="both"/>
        <w:textAlignment w:val="auto"/>
        <w:outlineLvl w:val="9"/>
        <w:rPr>
          <w:rFonts w:hint="eastAsia" w:ascii="仿宋_GB2312" w:hAnsi="仿宋_GB2312" w:eastAsia="仿宋_GB2312" w:cs="仿宋_GB2312"/>
          <w:color w:val="000000" w:themeColor="text1"/>
          <w:spacing w:val="0"/>
          <w:sz w:val="32"/>
          <w:szCs w:val="32"/>
          <w:lang w:val="en-US" w:eastAsia="en-US" w:bidi="ar-SA"/>
          <w14:textFill>
            <w14:solidFill>
              <w14:schemeClr w14:val="tx1"/>
            </w14:solidFill>
          </w14:textFill>
        </w:rPr>
      </w:pPr>
      <w:r>
        <w:rPr>
          <w:rFonts w:hint="eastAsia" w:ascii="Times New Roman" w:hAnsi="Times New Roman" w:eastAsia="仿宋_GB2312" w:cs="仿宋_GB2312"/>
          <w:color w:val="000000" w:themeColor="text1"/>
          <w:spacing w:val="0"/>
          <w:sz w:val="32"/>
          <w:szCs w:val="32"/>
          <w:lang w:val="en-US" w:eastAsia="zh-CN" w:bidi="ar-SA"/>
          <w14:textFill>
            <w14:solidFill>
              <w14:schemeClr w14:val="tx1"/>
            </w14:solidFill>
          </w14:textFill>
        </w:rPr>
        <w:t>7</w:t>
      </w:r>
      <w:r>
        <w:rPr>
          <w:rFonts w:hint="eastAsia" w:ascii="仿宋_GB2312" w:hAnsi="仿宋_GB2312" w:eastAsia="仿宋_GB2312" w:cs="仿宋_GB2312"/>
          <w:color w:val="000000" w:themeColor="text1"/>
          <w:spacing w:val="0"/>
          <w:sz w:val="32"/>
          <w:szCs w:val="32"/>
          <w:lang w:val="en-US" w:eastAsia="zh-CN" w:bidi="ar-SA"/>
          <w14:textFill>
            <w14:solidFill>
              <w14:schemeClr w14:val="tx1"/>
            </w14:solidFill>
          </w14:textFill>
        </w:rPr>
        <w:t>.小寺山爱国主义教育基地日常管护费用。</w:t>
      </w:r>
      <w:r>
        <w:rPr>
          <w:rFonts w:hint="eastAsia" w:ascii="仿宋_GB2312" w:hAnsi="仿宋_GB2312" w:eastAsia="仿宋_GB2312" w:cs="仿宋_GB2312"/>
          <w:color w:val="000000" w:themeColor="text1"/>
          <w:spacing w:val="0"/>
          <w:sz w:val="32"/>
          <w:szCs w:val="32"/>
          <w:lang w:val="en-US" w:eastAsia="en-US" w:bidi="ar-SA"/>
          <w14:textFill>
            <w14:solidFill>
              <w14:schemeClr w14:val="tx1"/>
            </w14:solidFill>
          </w14:textFill>
        </w:rPr>
        <w:t>小寺山天主教堂作为全国第一批、全省首批爱国主义教育示范基地，四川统一战线中国特色社会主义教育基地，第三批省民族团结进步教育基地，随着基地的完善，前来学习的人流量增加，加强教堂、天主教爱国实际陈列馆及周边环境卫生管理、安全隐患防控、日常秩序维持日常管护非常必要。</w:t>
      </w:r>
    </w:p>
    <w:p w14:paraId="1CCCFB56">
      <w:pPr>
        <w:keepNext w:val="0"/>
        <w:keepLines w:val="0"/>
        <w:pageBreakBefore w:val="0"/>
        <w:widowControl w:val="0"/>
        <w:kinsoku/>
        <w:wordWrap/>
        <w:overflowPunct w:val="0"/>
        <w:topLinePunct w:val="0"/>
        <w:bidi w:val="0"/>
        <w:adjustRightInd/>
        <w:snapToGrid/>
        <w:spacing w:line="576" w:lineRule="exact"/>
        <w:ind w:left="0" w:right="0" w:firstLine="640" w:firstLineChars="200"/>
        <w:jc w:val="both"/>
        <w:textAlignment w:val="auto"/>
        <w:outlineLvl w:val="9"/>
        <w:rPr>
          <w:rFonts w:hint="eastAsia" w:ascii="仿宋_GB2312" w:hAnsi="仿宋_GB2312" w:eastAsia="仿宋_GB2312" w:cs="仿宋_GB2312"/>
          <w:color w:val="000000" w:themeColor="text1"/>
          <w:spacing w:val="0"/>
          <w:lang w:eastAsia="zh-CN"/>
          <w14:textFill>
            <w14:solidFill>
              <w14:schemeClr w14:val="tx1"/>
            </w14:solidFill>
          </w14:textFill>
        </w:rPr>
      </w:pPr>
      <w:r>
        <w:rPr>
          <w:rFonts w:hint="eastAsia" w:ascii="Times New Roman" w:hAnsi="Times New Roman" w:eastAsia="仿宋_GB2312" w:cs="仿宋_GB2312"/>
          <w:color w:val="000000" w:themeColor="text1"/>
          <w:spacing w:val="0"/>
          <w:kern w:val="2"/>
          <w:sz w:val="32"/>
          <w:szCs w:val="32"/>
          <w:lang w:val="en-US" w:eastAsia="zh-CN" w:bidi="ar-SA"/>
          <w14:textFill>
            <w14:solidFill>
              <w14:schemeClr w14:val="tx1"/>
            </w14:solidFill>
          </w14:textFill>
        </w:rPr>
        <w:t>8</w:t>
      </w:r>
      <w:r>
        <w:rPr>
          <w:rFonts w:hint="eastAsia" w:ascii="仿宋_GB2312" w:hAnsi="仿宋_GB2312" w:eastAsia="仿宋_GB2312" w:cs="仿宋_GB2312"/>
          <w:color w:val="000000" w:themeColor="text1"/>
          <w:spacing w:val="0"/>
          <w:kern w:val="2"/>
          <w:sz w:val="32"/>
          <w:szCs w:val="32"/>
          <w:lang w:val="en-US" w:eastAsia="zh-CN" w:bidi="ar-SA"/>
          <w14:textFill>
            <w14:solidFill>
              <w14:schemeClr w14:val="tx1"/>
            </w14:solidFill>
          </w14:textFill>
        </w:rPr>
        <w:t>.统战部工作经费。</w:t>
      </w:r>
      <w:r>
        <w:rPr>
          <w:rFonts w:hint="eastAsia" w:ascii="仿宋_GB2312" w:hAnsi="仿宋_GB2312" w:eastAsia="仿宋_GB2312" w:cs="仿宋_GB2312"/>
          <w:color w:val="000000" w:themeColor="text1"/>
          <w:spacing w:val="0"/>
          <w:kern w:val="2"/>
          <w:sz w:val="32"/>
          <w:szCs w:val="32"/>
          <w:lang w:val="en-US" w:eastAsia="en-US" w:bidi="ar-SA"/>
          <w14:textFill>
            <w14:solidFill>
              <w14:schemeClr w14:val="tx1"/>
            </w14:solidFill>
          </w14:textFill>
        </w:rPr>
        <w:t>该项目资金主要</w:t>
      </w:r>
      <w:r>
        <w:rPr>
          <w:rFonts w:hint="eastAsia" w:ascii="仿宋_GB2312" w:hAnsi="仿宋_GB2312" w:eastAsia="仿宋_GB2312" w:cs="仿宋_GB2312"/>
          <w:color w:val="000000" w:themeColor="text1"/>
          <w:spacing w:val="0"/>
          <w:kern w:val="2"/>
          <w:sz w:val="32"/>
          <w:szCs w:val="32"/>
          <w:lang w:val="en-US" w:eastAsia="zh-CN" w:bidi="ar-SA"/>
          <w14:textFill>
            <w14:solidFill>
              <w14:schemeClr w14:val="tx1"/>
            </w14:solidFill>
          </w14:textFill>
        </w:rPr>
        <w:t>确保</w:t>
      </w:r>
      <w:r>
        <w:rPr>
          <w:rFonts w:hint="eastAsia" w:ascii="仿宋_GB2312" w:hAnsi="仿宋_GB2312" w:eastAsia="仿宋_GB2312" w:cs="仿宋_GB2312"/>
          <w:color w:val="000000" w:themeColor="text1"/>
          <w:spacing w:val="0"/>
          <w:kern w:val="2"/>
          <w:sz w:val="32"/>
          <w:szCs w:val="32"/>
          <w:lang w:val="en-US" w:eastAsia="en-US" w:bidi="ar-SA"/>
          <w14:textFill>
            <w14:solidFill>
              <w14:schemeClr w14:val="tx1"/>
            </w14:solidFill>
          </w14:textFill>
        </w:rPr>
        <w:t>坚持用党的创新理论武装全区统一战线，持续深化党史学习教育、“爱国爱教爱家乡”等主题教育，强化对统战成员的政治动员、政治引领、政治教育，引导全区统一战线坚定不移听党话、跟党走，做到思想一致、声音一致、步调一致；坚持从政治高度重视新时代统一战线法宝作用，聚焦聚力</w:t>
      </w:r>
      <w:r>
        <w:rPr>
          <w:rFonts w:hint="eastAsia" w:ascii="仿宋_GB2312" w:hAnsi="仿宋_GB2312" w:eastAsia="仿宋_GB2312" w:cs="仿宋_GB2312"/>
          <w:color w:val="000000" w:themeColor="text1"/>
          <w:spacing w:val="0"/>
          <w:sz w:val="32"/>
          <w:szCs w:val="32"/>
          <w:lang w:val="en-US" w:eastAsia="en-US" w:bidi="ar-SA"/>
          <w14:textFill>
            <w14:solidFill>
              <w14:schemeClr w14:val="tx1"/>
            </w14:solidFill>
          </w14:textFill>
        </w:rPr>
        <w:t>昭化经济社会发展战略部署，充分发挥统一战线人才荟萃、智力密集、联系广泛优势，不断提升统一战线对全局工作的贡献率；深入贯彻落实全省基层统战工作高质量发展视频会议精神，以“五大建设”为着力点，以示范创建为抓手，注重守正创新，推动基层统战工作高质量发展；常态化抓好矛盾风险防范化解和疫情防控，切实维护统一战线意识形态安全。持续开展民族团结进步宣传教育和宗教工作</w:t>
      </w:r>
      <w:r>
        <w:rPr>
          <w:rFonts w:hint="eastAsia" w:ascii="仿宋_GB2312" w:hAnsi="仿宋_GB2312" w:eastAsia="仿宋_GB2312" w:cs="仿宋_GB2312"/>
          <w:color w:val="000000" w:themeColor="text1"/>
          <w:spacing w:val="0"/>
          <w:sz w:val="32"/>
          <w:szCs w:val="32"/>
          <w:lang w:val="en-US" w:eastAsia="zh-CN" w:bidi="ar-SA"/>
          <w14:textFill>
            <w14:solidFill>
              <w14:schemeClr w14:val="tx1"/>
            </w14:solidFill>
          </w14:textFill>
        </w:rPr>
        <w:t>法治化</w:t>
      </w:r>
      <w:r>
        <w:rPr>
          <w:rFonts w:hint="eastAsia" w:ascii="仿宋_GB2312" w:hAnsi="仿宋_GB2312" w:eastAsia="仿宋_GB2312" w:cs="仿宋_GB2312"/>
          <w:color w:val="000000" w:themeColor="text1"/>
          <w:spacing w:val="0"/>
          <w:sz w:val="32"/>
          <w:szCs w:val="32"/>
          <w:lang w:val="en-US" w:eastAsia="en-US" w:bidi="ar-SA"/>
          <w14:textFill>
            <w14:solidFill>
              <w14:schemeClr w14:val="tx1"/>
            </w14:solidFill>
          </w14:textFill>
        </w:rPr>
        <w:t>建设，促进民族宗教发展和顺和睦。加强非法宗教活动、非法宣传活动打击力度，提高防邪、反恐、禁毒知识专题培训和反恐演练开展频次；加强海外统战工作和民主党派、党外人士队伍建设，持续发展壮大一切爱国统一力量。</w:t>
      </w:r>
    </w:p>
    <w:p w14:paraId="2250831A">
      <w:pPr>
        <w:keepNext w:val="0"/>
        <w:keepLines w:val="0"/>
        <w:pageBreakBefore w:val="0"/>
        <w:widowControl w:val="0"/>
        <w:kinsoku/>
        <w:wordWrap/>
        <w:overflowPunct w:val="0"/>
        <w:topLinePunct w:val="0"/>
        <w:bidi w:val="0"/>
        <w:adjustRightInd/>
        <w:snapToGrid/>
        <w:spacing w:line="576" w:lineRule="exact"/>
        <w:ind w:left="0" w:right="0" w:firstLine="640" w:firstLineChars="200"/>
        <w:jc w:val="both"/>
        <w:textAlignment w:val="auto"/>
        <w:outlineLvl w:val="9"/>
        <w:rPr>
          <w:rFonts w:hint="default" w:eastAsia="仿宋_GB2312"/>
          <w:color w:val="000000" w:themeColor="text1"/>
          <w:spacing w:val="0"/>
          <w:lang w:val="en-US" w:eastAsia="zh-CN"/>
          <w14:textFill>
            <w14:solidFill>
              <w14:schemeClr w14:val="tx1"/>
            </w14:solidFill>
          </w14:textFill>
        </w:rPr>
      </w:pPr>
      <w:r>
        <w:rPr>
          <w:rFonts w:hint="eastAsia" w:ascii="Times New Roman" w:hAnsi="Times New Roman" w:eastAsia="仿宋_GB2312" w:cs="仿宋_GB2312"/>
          <w:color w:val="000000" w:themeColor="text1"/>
          <w:spacing w:val="0"/>
          <w:kern w:val="2"/>
          <w:sz w:val="32"/>
          <w:szCs w:val="32"/>
          <w:lang w:val="en-US" w:eastAsia="zh-CN" w:bidi="ar-SA"/>
          <w14:textFill>
            <w14:solidFill>
              <w14:schemeClr w14:val="tx1"/>
            </w14:solidFill>
          </w14:textFill>
        </w:rPr>
        <w:t>9</w:t>
      </w:r>
      <w:r>
        <w:rPr>
          <w:rFonts w:hint="eastAsia" w:ascii="仿宋_GB2312" w:hAnsi="仿宋_GB2312" w:eastAsia="仿宋_GB2312" w:cs="仿宋_GB2312"/>
          <w:color w:val="000000" w:themeColor="text1"/>
          <w:spacing w:val="0"/>
          <w:kern w:val="2"/>
          <w:sz w:val="32"/>
          <w:szCs w:val="32"/>
          <w:lang w:val="en-US" w:eastAsia="zh-CN" w:bidi="ar-SA"/>
          <w14:textFill>
            <w14:solidFill>
              <w14:schemeClr w14:val="tx1"/>
            </w14:solidFill>
          </w14:textFill>
        </w:rPr>
        <w:t>.九广合作办公室工作经费。</w:t>
      </w:r>
      <w:r>
        <w:rPr>
          <w:rFonts w:hint="eastAsia" w:ascii="仿宋_GB2312" w:hAnsi="仿宋_GB2312" w:eastAsia="仿宋_GB2312" w:cs="仿宋_GB2312"/>
          <w:color w:val="000000" w:themeColor="text1"/>
          <w:spacing w:val="0"/>
          <w:kern w:val="2"/>
          <w:sz w:val="32"/>
          <w:szCs w:val="32"/>
          <w:lang w:val="en-US" w:eastAsia="en-US" w:bidi="ar-SA"/>
          <w14:textFill>
            <w14:solidFill>
              <w14:schemeClr w14:val="tx1"/>
            </w14:solidFill>
          </w14:textFill>
        </w:rPr>
        <w:t>该项目资金主要用于成立“九广合作”办公室，</w:t>
      </w:r>
      <w:r>
        <w:rPr>
          <w:rFonts w:hint="eastAsia" w:ascii="仿宋_GB2312" w:hAnsi="仿宋_GB2312" w:eastAsia="仿宋_GB2312" w:cs="仿宋_GB2312"/>
          <w:color w:val="000000" w:themeColor="text1"/>
          <w:spacing w:val="0"/>
          <w:kern w:val="2"/>
          <w:sz w:val="32"/>
          <w:szCs w:val="32"/>
          <w:lang w:val="en-US" w:eastAsia="zh-CN" w:bidi="ar-SA"/>
          <w14:textFill>
            <w14:solidFill>
              <w14:schemeClr w14:val="tx1"/>
            </w14:solidFill>
          </w14:textFill>
        </w:rPr>
        <w:t>使</w:t>
      </w:r>
      <w:r>
        <w:rPr>
          <w:rFonts w:hint="eastAsia" w:ascii="仿宋_GB2312" w:hAnsi="仿宋_GB2312" w:eastAsia="仿宋_GB2312" w:cs="仿宋_GB2312"/>
          <w:color w:val="000000" w:themeColor="text1"/>
          <w:spacing w:val="0"/>
          <w:kern w:val="2"/>
          <w:sz w:val="32"/>
          <w:szCs w:val="32"/>
          <w:lang w:val="en-US" w:eastAsia="en-US" w:bidi="ar-SA"/>
          <w14:textFill>
            <w14:solidFill>
              <w14:schemeClr w14:val="tx1"/>
            </w14:solidFill>
          </w14:textFill>
        </w:rPr>
        <w:t>“九广合作”的深度和广度进一步拓展。推动“拱·昭”林下生态循环示范园项目落地生根</w:t>
      </w:r>
      <w:r>
        <w:rPr>
          <w:rFonts w:hint="eastAsia" w:ascii="仿宋_GB2312" w:hAnsi="仿宋_GB2312" w:eastAsia="仿宋_GB2312" w:cs="仿宋_GB2312"/>
          <w:color w:val="000000" w:themeColor="text1"/>
          <w:spacing w:val="0"/>
          <w:sz w:val="32"/>
          <w:szCs w:val="32"/>
          <w:lang w:val="en-US" w:eastAsia="en-US" w:bidi="ar-SA"/>
          <w14:textFill>
            <w14:solidFill>
              <w14:schemeClr w14:val="tx1"/>
            </w14:solidFill>
          </w14:textFill>
        </w:rPr>
        <w:t>。打造全国林下经济及附属林下产品循环产业示范园区。</w:t>
      </w:r>
    </w:p>
    <w:p w14:paraId="1A3F749F">
      <w:pPr>
        <w:pStyle w:val="8"/>
        <w:keepNext w:val="0"/>
        <w:keepLines w:val="0"/>
        <w:pageBreakBefore w:val="0"/>
        <w:widowControl w:val="0"/>
        <w:kinsoku/>
        <w:wordWrap/>
        <w:overflowPunct w:val="0"/>
        <w:topLinePunct w:val="0"/>
        <w:autoSpaceDE w:val="0"/>
        <w:autoSpaceDN w:val="0"/>
        <w:bidi w:val="0"/>
        <w:adjustRightInd/>
        <w:snapToGrid/>
        <w:spacing w:beforeLines="0" w:after="0" w:line="576" w:lineRule="exact"/>
        <w:ind w:left="0" w:right="0" w:firstLine="600" w:firstLineChars="200"/>
        <w:jc w:val="both"/>
        <w:textAlignment w:val="auto"/>
        <w:outlineLvl w:val="9"/>
        <w:rPr>
          <w:rFonts w:hint="eastAsia" w:ascii="楷体_GB2312" w:hAnsi="楷体_GB2312" w:eastAsia="楷体_GB2312" w:cs="楷体_GB2312"/>
          <w:color w:val="000000" w:themeColor="text1"/>
          <w:spacing w:val="0"/>
          <w14:textFill>
            <w14:solidFill>
              <w14:schemeClr w14:val="tx1"/>
            </w14:solidFill>
          </w14:textFill>
        </w:rPr>
      </w:pPr>
      <w:r>
        <w:rPr>
          <w:rFonts w:hint="eastAsia" w:ascii="楷体_GB2312" w:hAnsi="楷体_GB2312" w:eastAsia="楷体_GB2312" w:cs="楷体_GB2312"/>
          <w:color w:val="000000" w:themeColor="text1"/>
          <w:spacing w:val="0"/>
          <w14:textFill>
            <w14:solidFill>
              <w14:schemeClr w14:val="tx1"/>
            </w14:solidFill>
          </w14:textFill>
        </w:rPr>
        <w:t>（三）项目资金申报相符性</w:t>
      </w:r>
    </w:p>
    <w:p w14:paraId="435F9A72">
      <w:pPr>
        <w:keepNext w:val="0"/>
        <w:keepLines w:val="0"/>
        <w:pageBreakBefore w:val="0"/>
        <w:widowControl w:val="0"/>
        <w:kinsoku/>
        <w:wordWrap/>
        <w:overflowPunct w:val="0"/>
        <w:topLinePunct w:val="0"/>
        <w:bidi w:val="0"/>
        <w:adjustRightInd/>
        <w:snapToGrid/>
        <w:spacing w:line="576" w:lineRule="exact"/>
        <w:ind w:left="0" w:right="0" w:firstLine="640" w:firstLineChars="200"/>
        <w:jc w:val="both"/>
        <w:textAlignment w:val="auto"/>
        <w:outlineLvl w:val="9"/>
        <w:rPr>
          <w:rFonts w:hint="eastAsia" w:ascii="仿宋_GB2312" w:hAnsi="仿宋_GB2312" w:eastAsia="仿宋_GB2312" w:cs="仿宋_GB2312"/>
          <w:color w:val="000000" w:themeColor="text1"/>
          <w:spacing w:val="0"/>
          <w:sz w:val="32"/>
          <w:szCs w:val="32"/>
          <w:lang w:val="en-US" w:eastAsia="en-US" w:bidi="ar-SA"/>
          <w14:textFill>
            <w14:solidFill>
              <w14:schemeClr w14:val="tx1"/>
            </w14:solidFill>
          </w14:textFill>
        </w:rPr>
      </w:pPr>
      <w:r>
        <w:rPr>
          <w:rFonts w:hint="eastAsia" w:ascii="仿宋_GB2312" w:hAnsi="仿宋_GB2312" w:eastAsia="仿宋_GB2312" w:cs="仿宋_GB2312"/>
          <w:color w:val="000000" w:themeColor="text1"/>
          <w:spacing w:val="0"/>
          <w:sz w:val="32"/>
          <w:szCs w:val="32"/>
          <w:lang w:val="en-US" w:eastAsia="en-US" w:bidi="ar-SA"/>
          <w14:textFill>
            <w14:solidFill>
              <w14:schemeClr w14:val="tx1"/>
            </w14:solidFill>
          </w14:textFill>
        </w:rPr>
        <w:t>该</w:t>
      </w:r>
      <w:r>
        <w:rPr>
          <w:rFonts w:hint="eastAsia" w:ascii="Times New Roman" w:hAnsi="Times New Roman" w:eastAsia="仿宋_GB2312" w:cs="仿宋_GB2312"/>
          <w:color w:val="000000" w:themeColor="text1"/>
          <w:spacing w:val="0"/>
          <w:sz w:val="32"/>
          <w:szCs w:val="32"/>
          <w:lang w:val="en-US" w:eastAsia="zh-CN" w:bidi="ar-SA"/>
          <w14:textFill>
            <w14:solidFill>
              <w14:schemeClr w14:val="tx1"/>
            </w14:solidFill>
          </w14:textFill>
        </w:rPr>
        <w:t>9</w:t>
      </w:r>
      <w:r>
        <w:rPr>
          <w:rFonts w:hint="eastAsia" w:ascii="仿宋_GB2312" w:hAnsi="仿宋_GB2312" w:eastAsia="仿宋_GB2312" w:cs="仿宋_GB2312"/>
          <w:color w:val="000000" w:themeColor="text1"/>
          <w:spacing w:val="0"/>
          <w:sz w:val="32"/>
          <w:szCs w:val="32"/>
          <w:lang w:val="en-US" w:eastAsia="en-US" w:bidi="ar-SA"/>
          <w14:textFill>
            <w14:solidFill>
              <w14:schemeClr w14:val="tx1"/>
            </w14:solidFill>
          </w14:textFill>
        </w:rPr>
        <w:t>个项目，每一笔经费开支在核定的支出限额和范围内实行据实凭票报账制，严格资金审批制度，附件完整齐全，经层层把关，审核签字，财务通过一体化平台支付款项。每笔资金都用于相关业务，申报内容与具体实施内容相符，申报目标具体量化、合理可行。</w:t>
      </w:r>
    </w:p>
    <w:p w14:paraId="7FF6CA63">
      <w:pPr>
        <w:pStyle w:val="8"/>
        <w:keepNext w:val="0"/>
        <w:keepLines w:val="0"/>
        <w:pageBreakBefore w:val="0"/>
        <w:widowControl w:val="0"/>
        <w:kinsoku/>
        <w:wordWrap/>
        <w:overflowPunct w:val="0"/>
        <w:topLinePunct w:val="0"/>
        <w:autoSpaceDE w:val="0"/>
        <w:autoSpaceDN w:val="0"/>
        <w:bidi w:val="0"/>
        <w:adjustRightInd/>
        <w:snapToGrid/>
        <w:spacing w:beforeLines="0" w:after="0" w:line="576" w:lineRule="exact"/>
        <w:ind w:left="0" w:right="0" w:firstLine="600" w:firstLineChars="200"/>
        <w:jc w:val="both"/>
        <w:textAlignment w:val="auto"/>
        <w:outlineLvl w:val="9"/>
        <w:rPr>
          <w:rFonts w:hint="eastAsia" w:ascii="楷体_GB2312" w:hAnsi="楷体_GB2312" w:eastAsia="楷体_GB2312" w:cs="楷体_GB2312"/>
          <w:color w:val="000000" w:themeColor="text1"/>
          <w:spacing w:val="0"/>
          <w14:textFill>
            <w14:solidFill>
              <w14:schemeClr w14:val="tx1"/>
            </w14:solidFill>
          </w14:textFill>
        </w:rPr>
      </w:pPr>
      <w:r>
        <w:rPr>
          <w:rFonts w:hint="eastAsia" w:ascii="楷体_GB2312" w:hAnsi="楷体_GB2312" w:eastAsia="楷体_GB2312" w:cs="楷体_GB2312"/>
          <w:color w:val="000000" w:themeColor="text1"/>
          <w:spacing w:val="0"/>
          <w14:textFill>
            <w14:solidFill>
              <w14:schemeClr w14:val="tx1"/>
            </w14:solidFill>
          </w14:textFill>
        </w:rPr>
        <w:t>（四）自评步骤及方法</w:t>
      </w:r>
    </w:p>
    <w:p w14:paraId="540372C0">
      <w:pPr>
        <w:pStyle w:val="8"/>
        <w:keepNext w:val="0"/>
        <w:keepLines w:val="0"/>
        <w:pageBreakBefore w:val="0"/>
        <w:widowControl w:val="0"/>
        <w:kinsoku/>
        <w:wordWrap/>
        <w:overflowPunct w:val="0"/>
        <w:topLinePunct w:val="0"/>
        <w:autoSpaceDE w:val="0"/>
        <w:autoSpaceDN w:val="0"/>
        <w:bidi w:val="0"/>
        <w:adjustRightInd/>
        <w:snapToGrid/>
        <w:spacing w:beforeLines="0" w:line="576" w:lineRule="exact"/>
        <w:ind w:left="0" w:right="0" w:firstLine="640" w:firstLineChars="200"/>
        <w:jc w:val="both"/>
        <w:textAlignment w:val="auto"/>
        <w:outlineLvl w:val="9"/>
        <w:rPr>
          <w:rFonts w:hint="eastAsia" w:ascii="仿宋_GB2312" w:hAnsi="仿宋_GB2312" w:eastAsia="仿宋_GB2312" w:cs="仿宋_GB2312"/>
          <w:color w:val="000000" w:themeColor="text1"/>
          <w:spacing w:val="0"/>
          <w:sz w:val="32"/>
          <w:szCs w:val="32"/>
          <w:lang w:val="en-US" w:eastAsia="en-US" w:bidi="ar-SA"/>
          <w14:textFill>
            <w14:solidFill>
              <w14:schemeClr w14:val="tx1"/>
            </w14:solidFill>
          </w14:textFill>
        </w:rPr>
      </w:pPr>
      <w:r>
        <w:rPr>
          <w:rFonts w:hint="eastAsia" w:ascii="仿宋_GB2312" w:hAnsi="仿宋_GB2312" w:eastAsia="仿宋_GB2312" w:cs="仿宋_GB2312"/>
          <w:color w:val="000000" w:themeColor="text1"/>
          <w:spacing w:val="0"/>
          <w:sz w:val="32"/>
          <w:szCs w:val="32"/>
          <w:lang w:val="en-US" w:eastAsia="zh-CN" w:bidi="ar-SA"/>
          <w14:textFill>
            <w14:solidFill>
              <w14:schemeClr w14:val="tx1"/>
            </w14:solidFill>
          </w14:textFill>
        </w:rPr>
        <w:t>通过撰写自评报告、结合自评表和自评打分体系表打分，查漏补缺，</w:t>
      </w:r>
      <w:r>
        <w:rPr>
          <w:rFonts w:hint="eastAsia" w:ascii="仿宋_GB2312" w:hAnsi="仿宋_GB2312" w:eastAsia="仿宋_GB2312" w:cs="仿宋_GB2312"/>
          <w:color w:val="000000" w:themeColor="text1"/>
          <w:spacing w:val="0"/>
          <w:sz w:val="32"/>
          <w:szCs w:val="32"/>
          <w:lang w:val="en-US" w:eastAsia="en-US" w:bidi="ar-SA"/>
          <w14:textFill>
            <w14:solidFill>
              <w14:schemeClr w14:val="tx1"/>
            </w14:solidFill>
          </w14:textFill>
        </w:rPr>
        <w:t>做到有计划、有安排。按照</w:t>
      </w:r>
      <w:r>
        <w:rPr>
          <w:rFonts w:hint="eastAsia" w:ascii="仿宋_GB2312" w:hAnsi="仿宋_GB2312" w:eastAsia="仿宋_GB2312" w:cs="仿宋_GB2312"/>
          <w:color w:val="000000" w:themeColor="text1"/>
          <w:spacing w:val="0"/>
          <w:sz w:val="32"/>
          <w:szCs w:val="32"/>
          <w:lang w:val="en-US" w:eastAsia="zh-CN" w:bidi="ar-SA"/>
          <w14:textFill>
            <w14:solidFill>
              <w14:schemeClr w14:val="tx1"/>
            </w14:solidFill>
          </w14:textFill>
        </w:rPr>
        <w:t>区财政局</w:t>
      </w:r>
      <w:r>
        <w:rPr>
          <w:rFonts w:hint="eastAsia" w:ascii="仿宋_GB2312" w:hAnsi="仿宋_GB2312" w:eastAsia="仿宋_GB2312" w:cs="仿宋_GB2312"/>
          <w:color w:val="000000" w:themeColor="text1"/>
          <w:spacing w:val="0"/>
          <w:sz w:val="32"/>
          <w:szCs w:val="32"/>
          <w:lang w:val="en-US" w:eastAsia="en-US" w:bidi="ar-SA"/>
          <w14:textFill>
            <w14:solidFill>
              <w14:schemeClr w14:val="tx1"/>
            </w14:solidFill>
          </w14:textFill>
        </w:rPr>
        <w:t>下达的项目支出绩效评价指标体系，针对申报内容、实施情况、资金支付、财务管理、经济效益、社会效益等评价内容作出自我评价，形成自评报告，并向区财政局报送电子和纸质资料。</w:t>
      </w:r>
    </w:p>
    <w:p w14:paraId="6BA2532B">
      <w:pPr>
        <w:pStyle w:val="8"/>
        <w:keepNext w:val="0"/>
        <w:keepLines w:val="0"/>
        <w:pageBreakBefore w:val="0"/>
        <w:widowControl w:val="0"/>
        <w:kinsoku/>
        <w:wordWrap/>
        <w:overflowPunct w:val="0"/>
        <w:topLinePunct w:val="0"/>
        <w:autoSpaceDE w:val="0"/>
        <w:autoSpaceDN w:val="0"/>
        <w:bidi w:val="0"/>
        <w:adjustRightInd/>
        <w:snapToGrid/>
        <w:spacing w:beforeLines="0" w:line="576" w:lineRule="exact"/>
        <w:ind w:left="0" w:right="0" w:firstLine="640" w:firstLineChars="200"/>
        <w:jc w:val="both"/>
        <w:textAlignment w:val="auto"/>
        <w:outlineLvl w:val="9"/>
        <w:rPr>
          <w:rFonts w:hint="eastAsia" w:ascii="黑体" w:eastAsia="黑体"/>
          <w:color w:val="000000" w:themeColor="text1"/>
          <w:spacing w:val="0"/>
          <w:sz w:val="32"/>
          <w:szCs w:val="32"/>
          <w14:textFill>
            <w14:solidFill>
              <w14:schemeClr w14:val="tx1"/>
            </w14:solidFill>
          </w14:textFill>
        </w:rPr>
      </w:pPr>
      <w:r>
        <w:rPr>
          <w:rFonts w:hint="eastAsia" w:ascii="黑体" w:eastAsia="黑体"/>
          <w:color w:val="000000" w:themeColor="text1"/>
          <w:spacing w:val="0"/>
          <w:sz w:val="32"/>
          <w:szCs w:val="32"/>
          <w14:textFill>
            <w14:solidFill>
              <w14:schemeClr w14:val="tx1"/>
            </w14:solidFill>
          </w14:textFill>
        </w:rPr>
        <w:t>二、项目实施及管理情况</w:t>
      </w:r>
    </w:p>
    <w:p w14:paraId="43A546C9">
      <w:pPr>
        <w:pStyle w:val="8"/>
        <w:keepNext w:val="0"/>
        <w:keepLines w:val="0"/>
        <w:pageBreakBefore w:val="0"/>
        <w:widowControl w:val="0"/>
        <w:kinsoku/>
        <w:wordWrap/>
        <w:overflowPunct w:val="0"/>
        <w:topLinePunct w:val="0"/>
        <w:autoSpaceDE w:val="0"/>
        <w:autoSpaceDN w:val="0"/>
        <w:bidi w:val="0"/>
        <w:adjustRightInd/>
        <w:snapToGrid/>
        <w:spacing w:beforeLines="0" w:line="576" w:lineRule="exact"/>
        <w:ind w:left="0" w:right="0" w:firstLine="640" w:firstLineChars="200"/>
        <w:jc w:val="both"/>
        <w:textAlignment w:val="auto"/>
        <w:outlineLvl w:val="9"/>
        <w:rPr>
          <w:rFonts w:hint="eastAsia" w:ascii="楷体_GB2312" w:hAnsi="楷体_GB2312" w:eastAsia="楷体_GB2312" w:cs="楷体_GB2312"/>
          <w:color w:val="000000" w:themeColor="text1"/>
          <w:spacing w:val="0"/>
          <w14:textFill>
            <w14:solidFill>
              <w14:schemeClr w14:val="tx1"/>
            </w14:solidFill>
          </w14:textFill>
        </w:rPr>
      </w:pPr>
      <w:r>
        <w:rPr>
          <w:rFonts w:hint="eastAsia" w:ascii="楷体_GB2312" w:hAnsi="楷体_GB2312" w:eastAsia="楷体_GB2312" w:cs="楷体_GB2312"/>
          <w:color w:val="000000" w:themeColor="text1"/>
          <w:spacing w:val="0"/>
          <w:sz w:val="32"/>
          <w:szCs w:val="32"/>
          <w14:textFill>
            <w14:solidFill>
              <w14:schemeClr w14:val="tx1"/>
            </w14:solidFill>
          </w14:textFill>
        </w:rPr>
        <w:t>（一）资金计划、到位及使用情况</w:t>
      </w:r>
    </w:p>
    <w:p w14:paraId="5D7E7F8F">
      <w:pPr>
        <w:pStyle w:val="8"/>
        <w:keepNext w:val="0"/>
        <w:keepLines w:val="0"/>
        <w:pageBreakBefore w:val="0"/>
        <w:widowControl w:val="0"/>
        <w:kinsoku/>
        <w:wordWrap/>
        <w:overflowPunct w:val="0"/>
        <w:topLinePunct w:val="0"/>
        <w:autoSpaceDE w:val="0"/>
        <w:autoSpaceDN w:val="0"/>
        <w:bidi w:val="0"/>
        <w:adjustRightInd/>
        <w:snapToGrid/>
        <w:spacing w:beforeLines="0" w:after="0" w:line="576" w:lineRule="exact"/>
        <w:ind w:left="0" w:right="0" w:firstLine="640" w:firstLineChars="200"/>
        <w:jc w:val="both"/>
        <w:textAlignment w:val="auto"/>
        <w:outlineLvl w:val="9"/>
        <w:rPr>
          <w:rFonts w:hint="eastAsia" w:ascii="仿宋_GB2312" w:hAnsi="仿宋_GB2312" w:eastAsia="仿宋_GB2312" w:cs="仿宋_GB2312"/>
          <w:color w:val="000000" w:themeColor="text1"/>
          <w:spacing w:val="0"/>
          <w:sz w:val="32"/>
          <w:szCs w:val="32"/>
          <w:lang w:val="en-US" w:eastAsia="en-US" w:bidi="ar-SA"/>
          <w14:textFill>
            <w14:solidFill>
              <w14:schemeClr w14:val="tx1"/>
            </w14:solidFill>
          </w14:textFill>
        </w:rPr>
      </w:pPr>
      <w:r>
        <w:rPr>
          <w:rFonts w:hint="eastAsia" w:ascii="Times New Roman" w:hAnsi="Times New Roman" w:eastAsia="仿宋_GB2312" w:cs="仿宋_GB2312"/>
          <w:color w:val="000000" w:themeColor="text1"/>
          <w:spacing w:val="0"/>
          <w:sz w:val="32"/>
          <w:szCs w:val="32"/>
          <w:lang w:val="en-US" w:eastAsia="en-US" w:bidi="ar-SA"/>
          <w14:textFill>
            <w14:solidFill>
              <w14:schemeClr w14:val="tx1"/>
            </w14:solidFill>
          </w14:textFill>
        </w:rPr>
        <w:t>2022</w:t>
      </w:r>
      <w:r>
        <w:rPr>
          <w:rFonts w:hint="eastAsia" w:ascii="仿宋_GB2312" w:hAnsi="仿宋_GB2312" w:eastAsia="仿宋_GB2312" w:cs="仿宋_GB2312"/>
          <w:color w:val="000000" w:themeColor="text1"/>
          <w:spacing w:val="0"/>
          <w:sz w:val="32"/>
          <w:szCs w:val="32"/>
          <w:lang w:val="en-US" w:eastAsia="en-US" w:bidi="ar-SA"/>
          <w14:textFill>
            <w14:solidFill>
              <w14:schemeClr w14:val="tx1"/>
            </w14:solidFill>
          </w14:textFill>
        </w:rPr>
        <w:t>年</w:t>
      </w:r>
      <w:r>
        <w:rPr>
          <w:rFonts w:hint="eastAsia" w:ascii="Times New Roman" w:hAnsi="Times New Roman" w:eastAsia="仿宋_GB2312" w:cs="仿宋_GB2312"/>
          <w:color w:val="000000" w:themeColor="text1"/>
          <w:spacing w:val="0"/>
          <w:sz w:val="32"/>
          <w:szCs w:val="32"/>
          <w:lang w:val="en-US" w:eastAsia="en-US" w:bidi="ar-SA"/>
          <w14:textFill>
            <w14:solidFill>
              <w14:schemeClr w14:val="tx1"/>
            </w14:solidFill>
          </w14:textFill>
        </w:rPr>
        <w:t>3</w:t>
      </w:r>
      <w:r>
        <w:rPr>
          <w:rFonts w:hint="eastAsia" w:ascii="仿宋_GB2312" w:hAnsi="仿宋_GB2312" w:eastAsia="仿宋_GB2312" w:cs="仿宋_GB2312"/>
          <w:color w:val="000000" w:themeColor="text1"/>
          <w:spacing w:val="0"/>
          <w:sz w:val="32"/>
          <w:szCs w:val="32"/>
          <w:lang w:val="en-US" w:eastAsia="en-US" w:bidi="ar-SA"/>
          <w14:textFill>
            <w14:solidFill>
              <w14:schemeClr w14:val="tx1"/>
            </w14:solidFill>
          </w14:textFill>
        </w:rPr>
        <w:t>月</w:t>
      </w:r>
      <w:r>
        <w:rPr>
          <w:rFonts w:hint="eastAsia" w:ascii="Times New Roman" w:hAnsi="Times New Roman" w:eastAsia="仿宋_GB2312" w:cs="仿宋_GB2312"/>
          <w:color w:val="000000" w:themeColor="text1"/>
          <w:spacing w:val="0"/>
          <w:sz w:val="32"/>
          <w:szCs w:val="32"/>
          <w:lang w:val="en-US" w:eastAsia="en-US" w:bidi="ar-SA"/>
          <w14:textFill>
            <w14:solidFill>
              <w14:schemeClr w14:val="tx1"/>
            </w14:solidFill>
          </w14:textFill>
        </w:rPr>
        <w:t>22</w:t>
      </w:r>
      <w:r>
        <w:rPr>
          <w:rFonts w:hint="eastAsia" w:ascii="仿宋_GB2312" w:hAnsi="仿宋_GB2312" w:eastAsia="仿宋_GB2312" w:cs="仿宋_GB2312"/>
          <w:color w:val="000000" w:themeColor="text1"/>
          <w:spacing w:val="0"/>
          <w:sz w:val="32"/>
          <w:szCs w:val="32"/>
          <w:lang w:val="en-US" w:eastAsia="en-US" w:bidi="ar-SA"/>
          <w14:textFill>
            <w14:solidFill>
              <w14:schemeClr w14:val="tx1"/>
            </w14:solidFill>
          </w14:textFill>
        </w:rPr>
        <w:t>日，资金预算批复全部到位，资金到位率</w:t>
      </w:r>
      <w:r>
        <w:rPr>
          <w:rFonts w:hint="eastAsia" w:ascii="Times New Roman" w:hAnsi="Times New Roman" w:eastAsia="仿宋_GB2312" w:cs="仿宋_GB2312"/>
          <w:color w:val="000000" w:themeColor="text1"/>
          <w:spacing w:val="0"/>
          <w:sz w:val="32"/>
          <w:szCs w:val="32"/>
          <w:lang w:val="en-US" w:eastAsia="en-US" w:bidi="ar-SA"/>
          <w14:textFill>
            <w14:solidFill>
              <w14:schemeClr w14:val="tx1"/>
            </w14:solidFill>
          </w14:textFill>
        </w:rPr>
        <w:t>100</w:t>
      </w:r>
      <w:r>
        <w:rPr>
          <w:rFonts w:hint="eastAsia" w:ascii="仿宋_GB2312" w:hAnsi="仿宋_GB2312" w:eastAsia="仿宋_GB2312" w:cs="仿宋_GB2312"/>
          <w:color w:val="000000" w:themeColor="text1"/>
          <w:spacing w:val="0"/>
          <w:sz w:val="32"/>
          <w:szCs w:val="32"/>
          <w:lang w:val="en-US" w:eastAsia="en-US" w:bidi="ar-SA"/>
          <w14:textFill>
            <w14:solidFill>
              <w14:schemeClr w14:val="tx1"/>
            </w14:solidFill>
          </w14:textFill>
        </w:rPr>
        <w:t>%、资金到位及时。截止</w:t>
      </w:r>
      <w:r>
        <w:rPr>
          <w:rFonts w:hint="eastAsia" w:ascii="Times New Roman" w:hAnsi="Times New Roman" w:eastAsia="仿宋_GB2312" w:cs="仿宋_GB2312"/>
          <w:color w:val="000000" w:themeColor="text1"/>
          <w:spacing w:val="0"/>
          <w:sz w:val="32"/>
          <w:szCs w:val="32"/>
          <w:lang w:val="en-US" w:eastAsia="en-US" w:bidi="ar-SA"/>
          <w14:textFill>
            <w14:solidFill>
              <w14:schemeClr w14:val="tx1"/>
            </w14:solidFill>
          </w14:textFill>
        </w:rPr>
        <w:t>2022</w:t>
      </w:r>
      <w:r>
        <w:rPr>
          <w:rFonts w:hint="eastAsia" w:ascii="仿宋_GB2312" w:hAnsi="仿宋_GB2312" w:eastAsia="仿宋_GB2312" w:cs="仿宋_GB2312"/>
          <w:color w:val="000000" w:themeColor="text1"/>
          <w:spacing w:val="0"/>
          <w:sz w:val="32"/>
          <w:szCs w:val="32"/>
          <w:lang w:val="en-US" w:eastAsia="en-US" w:bidi="ar-SA"/>
          <w14:textFill>
            <w14:solidFill>
              <w14:schemeClr w14:val="tx1"/>
            </w14:solidFill>
          </w14:textFill>
        </w:rPr>
        <w:t>年</w:t>
      </w:r>
      <w:r>
        <w:rPr>
          <w:rFonts w:hint="eastAsia" w:ascii="Times New Roman" w:hAnsi="Times New Roman" w:eastAsia="仿宋_GB2312" w:cs="仿宋_GB2312"/>
          <w:color w:val="000000" w:themeColor="text1"/>
          <w:spacing w:val="0"/>
          <w:sz w:val="32"/>
          <w:szCs w:val="32"/>
          <w:lang w:val="en-US" w:eastAsia="en-US" w:bidi="ar-SA"/>
          <w14:textFill>
            <w14:solidFill>
              <w14:schemeClr w14:val="tx1"/>
            </w14:solidFill>
          </w14:textFill>
        </w:rPr>
        <w:t>12</w:t>
      </w:r>
      <w:r>
        <w:rPr>
          <w:rFonts w:hint="eastAsia" w:ascii="仿宋_GB2312" w:hAnsi="仿宋_GB2312" w:eastAsia="仿宋_GB2312" w:cs="仿宋_GB2312"/>
          <w:color w:val="000000" w:themeColor="text1"/>
          <w:spacing w:val="0"/>
          <w:sz w:val="32"/>
          <w:szCs w:val="32"/>
          <w:lang w:val="en-US" w:eastAsia="en-US" w:bidi="ar-SA"/>
          <w14:textFill>
            <w14:solidFill>
              <w14:schemeClr w14:val="tx1"/>
            </w14:solidFill>
          </w14:textFill>
        </w:rPr>
        <w:t>月</w:t>
      </w:r>
      <w:r>
        <w:rPr>
          <w:rFonts w:hint="eastAsia" w:ascii="Times New Roman" w:hAnsi="Times New Roman" w:eastAsia="仿宋_GB2312" w:cs="仿宋_GB2312"/>
          <w:color w:val="000000" w:themeColor="text1"/>
          <w:spacing w:val="0"/>
          <w:sz w:val="32"/>
          <w:szCs w:val="32"/>
          <w:lang w:val="en-US" w:eastAsia="en-US" w:bidi="ar-SA"/>
          <w14:textFill>
            <w14:solidFill>
              <w14:schemeClr w14:val="tx1"/>
            </w14:solidFill>
          </w14:textFill>
        </w:rPr>
        <w:t>31</w:t>
      </w:r>
      <w:r>
        <w:rPr>
          <w:rFonts w:hint="eastAsia" w:ascii="仿宋_GB2312" w:hAnsi="仿宋_GB2312" w:eastAsia="仿宋_GB2312" w:cs="仿宋_GB2312"/>
          <w:color w:val="000000" w:themeColor="text1"/>
          <w:spacing w:val="0"/>
          <w:sz w:val="32"/>
          <w:szCs w:val="32"/>
          <w:lang w:val="en-US" w:eastAsia="en-US" w:bidi="ar-SA"/>
          <w14:textFill>
            <w14:solidFill>
              <w14:schemeClr w14:val="tx1"/>
            </w14:solidFill>
          </w14:textFill>
        </w:rPr>
        <w:t>日支付</w:t>
      </w:r>
      <w:r>
        <w:rPr>
          <w:rFonts w:hint="eastAsia" w:ascii="仿宋_GB2312" w:hAnsi="仿宋_GB2312" w:eastAsia="仿宋_GB2312" w:cs="仿宋_GB2312"/>
          <w:color w:val="000000" w:themeColor="text1"/>
          <w:spacing w:val="0"/>
          <w:sz w:val="32"/>
          <w:szCs w:val="32"/>
          <w:lang w:val="en-US" w:eastAsia="zh-CN" w:bidi="ar-SA"/>
          <w14:textFill>
            <w14:solidFill>
              <w14:schemeClr w14:val="tx1"/>
            </w14:solidFill>
          </w14:textFill>
        </w:rPr>
        <w:t>民族宗教工作经费共计</w:t>
      </w:r>
      <w:r>
        <w:rPr>
          <w:rFonts w:hint="eastAsia" w:ascii="Times New Roman" w:hAnsi="Times New Roman" w:eastAsia="仿宋_GB2312" w:cs="仿宋_GB2312"/>
          <w:color w:val="000000" w:themeColor="text1"/>
          <w:spacing w:val="0"/>
          <w:sz w:val="32"/>
          <w:szCs w:val="32"/>
          <w:lang w:val="en-US" w:eastAsia="zh-CN" w:bidi="ar-SA"/>
          <w14:textFill>
            <w14:solidFill>
              <w14:schemeClr w14:val="tx1"/>
            </w14:solidFill>
          </w14:textFill>
        </w:rPr>
        <w:t>10</w:t>
      </w:r>
      <w:r>
        <w:rPr>
          <w:rFonts w:hint="eastAsia" w:ascii="仿宋_GB2312" w:hAnsi="仿宋_GB2312" w:eastAsia="仿宋_GB2312" w:cs="仿宋_GB2312"/>
          <w:color w:val="000000" w:themeColor="text1"/>
          <w:spacing w:val="0"/>
          <w:sz w:val="32"/>
          <w:szCs w:val="32"/>
          <w:lang w:val="en-US" w:eastAsia="zh-CN" w:bidi="ar-SA"/>
          <w14:textFill>
            <w14:solidFill>
              <w14:schemeClr w14:val="tx1"/>
            </w14:solidFill>
          </w14:textFill>
        </w:rPr>
        <w:t>万元；侨务工作办公经费共计</w:t>
      </w:r>
      <w:r>
        <w:rPr>
          <w:rFonts w:hint="eastAsia" w:ascii="Times New Roman" w:hAnsi="Times New Roman" w:eastAsia="仿宋_GB2312" w:cs="仿宋_GB2312"/>
          <w:color w:val="000000" w:themeColor="text1"/>
          <w:spacing w:val="0"/>
          <w:sz w:val="32"/>
          <w:szCs w:val="32"/>
          <w:lang w:val="en-US" w:eastAsia="zh-CN" w:bidi="ar-SA"/>
          <w14:textFill>
            <w14:solidFill>
              <w14:schemeClr w14:val="tx1"/>
            </w14:solidFill>
          </w14:textFill>
        </w:rPr>
        <w:t>8</w:t>
      </w:r>
      <w:r>
        <w:rPr>
          <w:rFonts w:hint="eastAsia" w:ascii="仿宋_GB2312" w:hAnsi="仿宋_GB2312" w:eastAsia="仿宋_GB2312" w:cs="仿宋_GB2312"/>
          <w:color w:val="000000" w:themeColor="text1"/>
          <w:spacing w:val="0"/>
          <w:sz w:val="32"/>
          <w:szCs w:val="32"/>
          <w:lang w:val="en-US" w:eastAsia="zh-CN" w:bidi="ar-SA"/>
          <w14:textFill>
            <w14:solidFill>
              <w14:schemeClr w14:val="tx1"/>
            </w14:solidFill>
          </w14:textFill>
        </w:rPr>
        <w:t>万元；新的社会阶层人士工作经费共计</w:t>
      </w:r>
      <w:r>
        <w:rPr>
          <w:rFonts w:hint="eastAsia" w:ascii="Times New Roman" w:hAnsi="Times New Roman" w:eastAsia="仿宋_GB2312" w:cs="仿宋_GB2312"/>
          <w:color w:val="000000" w:themeColor="text1"/>
          <w:spacing w:val="0"/>
          <w:sz w:val="32"/>
          <w:szCs w:val="32"/>
          <w:lang w:val="en-US" w:eastAsia="zh-CN" w:bidi="ar-SA"/>
          <w14:textFill>
            <w14:solidFill>
              <w14:schemeClr w14:val="tx1"/>
            </w14:solidFill>
          </w14:textFill>
        </w:rPr>
        <w:t>8</w:t>
      </w:r>
      <w:r>
        <w:rPr>
          <w:rFonts w:hint="eastAsia" w:ascii="仿宋_GB2312" w:hAnsi="仿宋_GB2312" w:eastAsia="仿宋_GB2312" w:cs="仿宋_GB2312"/>
          <w:color w:val="000000" w:themeColor="text1"/>
          <w:spacing w:val="0"/>
          <w:sz w:val="32"/>
          <w:szCs w:val="32"/>
          <w:lang w:val="en-US" w:eastAsia="zh-CN" w:bidi="ar-SA"/>
          <w14:textFill>
            <w14:solidFill>
              <w14:schemeClr w14:val="tx1"/>
            </w14:solidFill>
          </w14:textFill>
        </w:rPr>
        <w:t>万元；民主党派工作经费共计</w:t>
      </w:r>
      <w:r>
        <w:rPr>
          <w:rFonts w:hint="eastAsia" w:ascii="Times New Roman" w:hAnsi="Times New Roman" w:eastAsia="仿宋_GB2312" w:cs="仿宋_GB2312"/>
          <w:color w:val="000000" w:themeColor="text1"/>
          <w:spacing w:val="0"/>
          <w:sz w:val="32"/>
          <w:szCs w:val="32"/>
          <w:lang w:val="en-US" w:eastAsia="zh-CN" w:bidi="ar-SA"/>
          <w14:textFill>
            <w14:solidFill>
              <w14:schemeClr w14:val="tx1"/>
            </w14:solidFill>
          </w14:textFill>
        </w:rPr>
        <w:t>25</w:t>
      </w:r>
      <w:r>
        <w:rPr>
          <w:rFonts w:hint="eastAsia" w:ascii="仿宋_GB2312" w:hAnsi="仿宋_GB2312" w:eastAsia="仿宋_GB2312" w:cs="仿宋_GB2312"/>
          <w:color w:val="000000" w:themeColor="text1"/>
          <w:spacing w:val="0"/>
          <w:sz w:val="32"/>
          <w:szCs w:val="32"/>
          <w:lang w:val="en-US" w:eastAsia="zh-CN" w:bidi="ar-SA"/>
          <w14:textFill>
            <w14:solidFill>
              <w14:schemeClr w14:val="tx1"/>
            </w14:solidFill>
          </w14:textFill>
        </w:rPr>
        <w:t>万元；对台工作办公经费共计</w:t>
      </w:r>
      <w:r>
        <w:rPr>
          <w:rFonts w:hint="eastAsia" w:ascii="Times New Roman" w:hAnsi="Times New Roman" w:eastAsia="仿宋_GB2312" w:cs="仿宋_GB2312"/>
          <w:color w:val="000000" w:themeColor="text1"/>
          <w:spacing w:val="0"/>
          <w:sz w:val="32"/>
          <w:szCs w:val="32"/>
          <w:lang w:val="en-US" w:eastAsia="zh-CN" w:bidi="ar-SA"/>
          <w14:textFill>
            <w14:solidFill>
              <w14:schemeClr w14:val="tx1"/>
            </w14:solidFill>
          </w14:textFill>
        </w:rPr>
        <w:t>5</w:t>
      </w:r>
      <w:r>
        <w:rPr>
          <w:rFonts w:hint="eastAsia" w:ascii="仿宋_GB2312" w:hAnsi="仿宋_GB2312" w:eastAsia="仿宋_GB2312" w:cs="仿宋_GB2312"/>
          <w:color w:val="000000" w:themeColor="text1"/>
          <w:spacing w:val="0"/>
          <w:sz w:val="32"/>
          <w:szCs w:val="32"/>
          <w:lang w:val="en-US" w:eastAsia="zh-CN" w:bidi="ar-SA"/>
          <w14:textFill>
            <w14:solidFill>
              <w14:schemeClr w14:val="tx1"/>
            </w14:solidFill>
          </w14:textFill>
        </w:rPr>
        <w:t>万元；非公经济工作办公经费共计</w:t>
      </w:r>
      <w:r>
        <w:rPr>
          <w:rFonts w:hint="eastAsia" w:ascii="Times New Roman" w:hAnsi="Times New Roman" w:eastAsia="仿宋_GB2312" w:cs="仿宋_GB2312"/>
          <w:color w:val="000000" w:themeColor="text1"/>
          <w:spacing w:val="0"/>
          <w:sz w:val="32"/>
          <w:szCs w:val="32"/>
          <w:lang w:val="en-US" w:eastAsia="zh-CN" w:bidi="ar-SA"/>
          <w14:textFill>
            <w14:solidFill>
              <w14:schemeClr w14:val="tx1"/>
            </w14:solidFill>
          </w14:textFill>
        </w:rPr>
        <w:t>12</w:t>
      </w:r>
      <w:r>
        <w:rPr>
          <w:rFonts w:hint="eastAsia" w:ascii="仿宋_GB2312" w:hAnsi="仿宋_GB2312" w:eastAsia="仿宋_GB2312" w:cs="仿宋_GB2312"/>
          <w:color w:val="000000" w:themeColor="text1"/>
          <w:spacing w:val="0"/>
          <w:sz w:val="32"/>
          <w:szCs w:val="32"/>
          <w:lang w:val="en-US" w:eastAsia="zh-CN" w:bidi="ar-SA"/>
          <w14:textFill>
            <w14:solidFill>
              <w14:schemeClr w14:val="tx1"/>
            </w14:solidFill>
          </w14:textFill>
        </w:rPr>
        <w:t>万元；小寺山爱国主义教育基地日常管护费用共计</w:t>
      </w:r>
      <w:r>
        <w:rPr>
          <w:rFonts w:hint="eastAsia" w:ascii="Times New Roman" w:hAnsi="Times New Roman" w:eastAsia="仿宋_GB2312" w:cs="仿宋_GB2312"/>
          <w:color w:val="000000" w:themeColor="text1"/>
          <w:spacing w:val="0"/>
          <w:sz w:val="32"/>
          <w:szCs w:val="32"/>
          <w:lang w:val="en-US" w:eastAsia="zh-CN" w:bidi="ar-SA"/>
          <w14:textFill>
            <w14:solidFill>
              <w14:schemeClr w14:val="tx1"/>
            </w14:solidFill>
          </w14:textFill>
        </w:rPr>
        <w:t>2</w:t>
      </w:r>
      <w:r>
        <w:rPr>
          <w:rFonts w:hint="eastAsia" w:ascii="仿宋_GB2312" w:hAnsi="仿宋_GB2312" w:eastAsia="仿宋_GB2312" w:cs="仿宋_GB2312"/>
          <w:color w:val="000000" w:themeColor="text1"/>
          <w:spacing w:val="0"/>
          <w:sz w:val="32"/>
          <w:szCs w:val="32"/>
          <w:lang w:val="en-US" w:eastAsia="zh-CN" w:bidi="ar-SA"/>
          <w14:textFill>
            <w14:solidFill>
              <w14:schemeClr w14:val="tx1"/>
            </w14:solidFill>
          </w14:textFill>
        </w:rPr>
        <w:t>万元；统战部工作经费共计</w:t>
      </w:r>
      <w:r>
        <w:rPr>
          <w:rFonts w:hint="eastAsia" w:ascii="Times New Roman" w:hAnsi="Times New Roman" w:eastAsia="仿宋_GB2312" w:cs="仿宋_GB2312"/>
          <w:color w:val="000000" w:themeColor="text1"/>
          <w:spacing w:val="0"/>
          <w:sz w:val="32"/>
          <w:szCs w:val="32"/>
          <w:lang w:val="en-US" w:eastAsia="zh-CN" w:bidi="ar-SA"/>
          <w14:textFill>
            <w14:solidFill>
              <w14:schemeClr w14:val="tx1"/>
            </w14:solidFill>
          </w14:textFill>
        </w:rPr>
        <w:t>15</w:t>
      </w:r>
      <w:r>
        <w:rPr>
          <w:rFonts w:hint="eastAsia" w:ascii="仿宋_GB2312" w:hAnsi="仿宋_GB2312" w:eastAsia="仿宋_GB2312" w:cs="仿宋_GB2312"/>
          <w:color w:val="000000" w:themeColor="text1"/>
          <w:spacing w:val="0"/>
          <w:sz w:val="32"/>
          <w:szCs w:val="32"/>
          <w:lang w:val="en-US" w:eastAsia="zh-CN" w:bidi="ar-SA"/>
          <w14:textFill>
            <w14:solidFill>
              <w14:schemeClr w14:val="tx1"/>
            </w14:solidFill>
          </w14:textFill>
        </w:rPr>
        <w:t>万元；九广合作办公室工作经费共计</w:t>
      </w:r>
      <w:r>
        <w:rPr>
          <w:rFonts w:hint="eastAsia" w:ascii="Times New Roman" w:hAnsi="Times New Roman" w:eastAsia="仿宋_GB2312" w:cs="仿宋_GB2312"/>
          <w:color w:val="000000" w:themeColor="text1"/>
          <w:spacing w:val="0"/>
          <w:sz w:val="32"/>
          <w:szCs w:val="32"/>
          <w:lang w:val="en-US" w:eastAsia="zh-CN" w:bidi="ar-SA"/>
          <w14:textFill>
            <w14:solidFill>
              <w14:schemeClr w14:val="tx1"/>
            </w14:solidFill>
          </w14:textFill>
        </w:rPr>
        <w:t>5</w:t>
      </w:r>
      <w:r>
        <w:rPr>
          <w:rFonts w:hint="eastAsia" w:ascii="仿宋_GB2312" w:hAnsi="仿宋_GB2312" w:eastAsia="仿宋_GB2312" w:cs="仿宋_GB2312"/>
          <w:color w:val="000000" w:themeColor="text1"/>
          <w:spacing w:val="0"/>
          <w:sz w:val="32"/>
          <w:szCs w:val="32"/>
          <w:lang w:val="en-US" w:eastAsia="zh-CN" w:bidi="ar-SA"/>
          <w14:textFill>
            <w14:solidFill>
              <w14:schemeClr w14:val="tx1"/>
            </w14:solidFill>
          </w14:textFill>
        </w:rPr>
        <w:t>万元。</w:t>
      </w:r>
      <w:r>
        <w:rPr>
          <w:rFonts w:hint="eastAsia" w:ascii="仿宋_GB2312" w:hAnsi="仿宋_GB2312" w:eastAsia="仿宋_GB2312" w:cs="仿宋_GB2312"/>
          <w:color w:val="000000" w:themeColor="text1"/>
          <w:spacing w:val="0"/>
          <w:sz w:val="32"/>
          <w:szCs w:val="32"/>
          <w:lang w:val="en-US" w:eastAsia="en-US" w:bidi="ar-SA"/>
          <w14:textFill>
            <w14:solidFill>
              <w14:schemeClr w14:val="tx1"/>
            </w14:solidFill>
          </w14:textFill>
        </w:rPr>
        <w:t>支付依据合规合法，资金支付与预算、追加相符。严格审核费用的标准、范围及其合规性。对每一笔经费开支在核定的支出限额和范围内实行据实凭票报账制，严格资金审批制度，附件完整齐全，通过层层把关，审核签字，通过一体化平台支付款项，支出完成率达</w:t>
      </w:r>
      <w:r>
        <w:rPr>
          <w:rFonts w:hint="eastAsia" w:ascii="Times New Roman" w:hAnsi="Times New Roman" w:eastAsia="仿宋_GB2312" w:cs="仿宋_GB2312"/>
          <w:color w:val="000000" w:themeColor="text1"/>
          <w:spacing w:val="0"/>
          <w:sz w:val="32"/>
          <w:szCs w:val="32"/>
          <w:lang w:val="en-US" w:eastAsia="en-US" w:bidi="ar-SA"/>
          <w14:textFill>
            <w14:solidFill>
              <w14:schemeClr w14:val="tx1"/>
            </w14:solidFill>
          </w14:textFill>
        </w:rPr>
        <w:t>100</w:t>
      </w:r>
      <w:r>
        <w:rPr>
          <w:rFonts w:hint="eastAsia" w:ascii="仿宋_GB2312" w:hAnsi="仿宋_GB2312" w:eastAsia="仿宋_GB2312" w:cs="仿宋_GB2312"/>
          <w:color w:val="000000" w:themeColor="text1"/>
          <w:spacing w:val="0"/>
          <w:sz w:val="32"/>
          <w:szCs w:val="32"/>
          <w:lang w:val="en-US" w:eastAsia="en-US" w:bidi="ar-SA"/>
          <w14:textFill>
            <w14:solidFill>
              <w14:schemeClr w14:val="tx1"/>
            </w14:solidFill>
          </w14:textFill>
        </w:rPr>
        <w:t>%。</w:t>
      </w:r>
    </w:p>
    <w:p w14:paraId="34B78024">
      <w:pPr>
        <w:pStyle w:val="8"/>
        <w:keepNext w:val="0"/>
        <w:keepLines w:val="0"/>
        <w:pageBreakBefore w:val="0"/>
        <w:widowControl w:val="0"/>
        <w:kinsoku/>
        <w:wordWrap/>
        <w:overflowPunct w:val="0"/>
        <w:topLinePunct w:val="0"/>
        <w:autoSpaceDE w:val="0"/>
        <w:autoSpaceDN w:val="0"/>
        <w:bidi w:val="0"/>
        <w:adjustRightInd/>
        <w:snapToGrid/>
        <w:spacing w:beforeLines="0" w:line="576" w:lineRule="exact"/>
        <w:ind w:left="0" w:right="0" w:firstLine="640" w:firstLineChars="200"/>
        <w:jc w:val="both"/>
        <w:textAlignment w:val="auto"/>
        <w:outlineLvl w:val="9"/>
        <w:rPr>
          <w:rFonts w:hint="eastAsia" w:ascii="楷体_GB2312" w:hAnsi="楷体_GB2312" w:eastAsia="楷体_GB2312" w:cs="楷体_GB2312"/>
          <w:color w:val="000000" w:themeColor="text1"/>
          <w:spacing w:val="0"/>
          <w:sz w:val="32"/>
          <w:szCs w:val="32"/>
          <w14:textFill>
            <w14:solidFill>
              <w14:schemeClr w14:val="tx1"/>
            </w14:solidFill>
          </w14:textFill>
        </w:rPr>
      </w:pPr>
      <w:r>
        <w:rPr>
          <w:rFonts w:hint="eastAsia" w:ascii="楷体_GB2312" w:hAnsi="楷体_GB2312" w:eastAsia="楷体_GB2312" w:cs="楷体_GB2312"/>
          <w:color w:val="000000" w:themeColor="text1"/>
          <w:spacing w:val="0"/>
          <w:sz w:val="32"/>
          <w:szCs w:val="32"/>
          <w14:textFill>
            <w14:solidFill>
              <w14:schemeClr w14:val="tx1"/>
            </w14:solidFill>
          </w14:textFill>
        </w:rPr>
        <w:t>（二）项目财务管理情况</w:t>
      </w:r>
    </w:p>
    <w:p w14:paraId="1F4CD458">
      <w:pPr>
        <w:pStyle w:val="8"/>
        <w:keepNext w:val="0"/>
        <w:keepLines w:val="0"/>
        <w:pageBreakBefore w:val="0"/>
        <w:widowControl w:val="0"/>
        <w:kinsoku/>
        <w:wordWrap/>
        <w:overflowPunct w:val="0"/>
        <w:topLinePunct w:val="0"/>
        <w:autoSpaceDE w:val="0"/>
        <w:autoSpaceDN w:val="0"/>
        <w:bidi w:val="0"/>
        <w:adjustRightInd/>
        <w:snapToGrid/>
        <w:spacing w:beforeLines="0" w:after="0" w:line="576" w:lineRule="exact"/>
        <w:ind w:left="0" w:right="0" w:firstLine="640" w:firstLineChars="200"/>
        <w:jc w:val="both"/>
        <w:textAlignment w:val="auto"/>
        <w:outlineLvl w:val="9"/>
        <w:rPr>
          <w:rFonts w:hint="eastAsia" w:ascii="仿宋_GB2312" w:hAnsi="仿宋_GB2312" w:eastAsia="仿宋_GB2312" w:cs="仿宋_GB2312"/>
          <w:color w:val="000000" w:themeColor="text1"/>
          <w:spacing w:val="0"/>
          <w:sz w:val="32"/>
          <w:szCs w:val="32"/>
          <w:lang w:val="en-US" w:eastAsia="en-US" w:bidi="ar-SA"/>
          <w14:textFill>
            <w14:solidFill>
              <w14:schemeClr w14:val="tx1"/>
            </w14:solidFill>
          </w14:textFill>
        </w:rPr>
      </w:pPr>
      <w:r>
        <w:rPr>
          <w:rFonts w:hint="eastAsia" w:ascii="仿宋_GB2312" w:hAnsi="仿宋_GB2312" w:eastAsia="仿宋_GB2312" w:cs="仿宋_GB2312"/>
          <w:color w:val="000000" w:themeColor="text1"/>
          <w:spacing w:val="0"/>
          <w:sz w:val="32"/>
          <w:szCs w:val="32"/>
          <w:lang w:val="en-US" w:eastAsia="en-US" w:bidi="ar-SA"/>
          <w14:textFill>
            <w14:solidFill>
              <w14:schemeClr w14:val="tx1"/>
            </w14:solidFill>
          </w14:textFill>
        </w:rPr>
        <w:t>严格按照财务规定和程序实行国库集中支付方式实施项目资金分配,并进行严格监督检查，在资金使用过程中无截留、挤占、挪用、虚列支出等情况，做到了专款专用，提高了资金使用效率，并在项目实施完成后及时开展绩效自评，按规定按月及时处理账务，账务核算规范准确。</w:t>
      </w:r>
    </w:p>
    <w:p w14:paraId="7232712C">
      <w:pPr>
        <w:pStyle w:val="8"/>
        <w:keepNext w:val="0"/>
        <w:keepLines w:val="0"/>
        <w:pageBreakBefore w:val="0"/>
        <w:widowControl w:val="0"/>
        <w:kinsoku/>
        <w:wordWrap/>
        <w:overflowPunct w:val="0"/>
        <w:topLinePunct w:val="0"/>
        <w:autoSpaceDE w:val="0"/>
        <w:autoSpaceDN w:val="0"/>
        <w:bidi w:val="0"/>
        <w:adjustRightInd/>
        <w:snapToGrid/>
        <w:spacing w:beforeLines="0" w:line="576" w:lineRule="exact"/>
        <w:ind w:left="0" w:right="0" w:firstLine="640" w:firstLineChars="200"/>
        <w:jc w:val="both"/>
        <w:textAlignment w:val="auto"/>
        <w:outlineLvl w:val="9"/>
        <w:rPr>
          <w:rFonts w:hint="eastAsia" w:ascii="楷体_GB2312" w:hAnsi="楷体_GB2312" w:eastAsia="楷体_GB2312" w:cs="楷体_GB2312"/>
          <w:color w:val="000000" w:themeColor="text1"/>
          <w:spacing w:val="0"/>
          <w:sz w:val="32"/>
          <w:szCs w:val="32"/>
          <w14:textFill>
            <w14:solidFill>
              <w14:schemeClr w14:val="tx1"/>
            </w14:solidFill>
          </w14:textFill>
        </w:rPr>
      </w:pPr>
      <w:r>
        <w:rPr>
          <w:rFonts w:hint="eastAsia" w:ascii="楷体_GB2312" w:hAnsi="楷体_GB2312" w:eastAsia="楷体_GB2312" w:cs="楷体_GB2312"/>
          <w:color w:val="000000" w:themeColor="text1"/>
          <w:spacing w:val="0"/>
          <w:sz w:val="32"/>
          <w:szCs w:val="32"/>
          <w14:textFill>
            <w14:solidFill>
              <w14:schemeClr w14:val="tx1"/>
            </w14:solidFill>
          </w14:textFill>
        </w:rPr>
        <w:t>（三）项目组织实施情况</w:t>
      </w:r>
    </w:p>
    <w:p w14:paraId="1040225B">
      <w:pPr>
        <w:pStyle w:val="8"/>
        <w:keepNext w:val="0"/>
        <w:keepLines w:val="0"/>
        <w:pageBreakBefore w:val="0"/>
        <w:widowControl w:val="0"/>
        <w:kinsoku/>
        <w:wordWrap/>
        <w:overflowPunct w:val="0"/>
        <w:topLinePunct w:val="0"/>
        <w:autoSpaceDE w:val="0"/>
        <w:autoSpaceDN w:val="0"/>
        <w:bidi w:val="0"/>
        <w:adjustRightInd/>
        <w:snapToGrid/>
        <w:spacing w:beforeLines="0" w:after="0" w:line="576" w:lineRule="exact"/>
        <w:ind w:left="0" w:right="0" w:firstLine="640" w:firstLineChars="200"/>
        <w:jc w:val="both"/>
        <w:textAlignment w:val="auto"/>
        <w:outlineLvl w:val="9"/>
        <w:rPr>
          <w:rFonts w:hint="eastAsia" w:ascii="仿宋_GB2312" w:hAnsi="仿宋_GB2312" w:eastAsia="仿宋_GB2312" w:cs="仿宋_GB2312"/>
          <w:color w:val="000000" w:themeColor="text1"/>
          <w:spacing w:val="0"/>
          <w:sz w:val="32"/>
          <w:szCs w:val="32"/>
          <w:lang w:val="en-US" w:eastAsia="en-US" w:bidi="ar-SA"/>
          <w14:textFill>
            <w14:solidFill>
              <w14:schemeClr w14:val="tx1"/>
            </w14:solidFill>
          </w14:textFill>
        </w:rPr>
      </w:pPr>
      <w:r>
        <w:rPr>
          <w:rFonts w:hint="eastAsia" w:ascii="仿宋_GB2312" w:hAnsi="仿宋_GB2312" w:eastAsia="仿宋_GB2312" w:cs="仿宋_GB2312"/>
          <w:color w:val="000000" w:themeColor="text1"/>
          <w:spacing w:val="0"/>
          <w:sz w:val="32"/>
          <w:szCs w:val="32"/>
          <w:lang w:val="en-US" w:eastAsia="en-US" w:bidi="ar-SA"/>
          <w14:textFill>
            <w14:solidFill>
              <w14:schemeClr w14:val="tx1"/>
            </w14:solidFill>
          </w14:textFill>
        </w:rPr>
        <w:t>该</w:t>
      </w:r>
      <w:r>
        <w:rPr>
          <w:rFonts w:hint="eastAsia" w:ascii="Times New Roman" w:hAnsi="Times New Roman" w:eastAsia="仿宋_GB2312" w:cs="仿宋_GB2312"/>
          <w:color w:val="000000" w:themeColor="text1"/>
          <w:spacing w:val="0"/>
          <w:sz w:val="32"/>
          <w:szCs w:val="32"/>
          <w:lang w:val="en-US" w:eastAsia="zh-CN" w:bidi="ar-SA"/>
          <w14:textFill>
            <w14:solidFill>
              <w14:schemeClr w14:val="tx1"/>
            </w14:solidFill>
          </w14:textFill>
        </w:rPr>
        <w:t>9</w:t>
      </w:r>
      <w:r>
        <w:rPr>
          <w:rFonts w:hint="eastAsia" w:ascii="仿宋_GB2312" w:hAnsi="仿宋_GB2312" w:eastAsia="仿宋_GB2312" w:cs="仿宋_GB2312"/>
          <w:color w:val="000000" w:themeColor="text1"/>
          <w:spacing w:val="0"/>
          <w:sz w:val="32"/>
          <w:szCs w:val="32"/>
          <w:lang w:val="en-US" w:eastAsia="en-US" w:bidi="ar-SA"/>
          <w14:textFill>
            <w14:solidFill>
              <w14:schemeClr w14:val="tx1"/>
            </w14:solidFill>
          </w14:textFill>
        </w:rPr>
        <w:t>个项目基本运转类项目，是长期使用的项目。这些项目开始时间为</w:t>
      </w:r>
      <w:r>
        <w:rPr>
          <w:rFonts w:hint="eastAsia" w:ascii="Times New Roman" w:hAnsi="Times New Roman" w:eastAsia="仿宋_GB2312" w:cs="仿宋_GB2312"/>
          <w:color w:val="000000" w:themeColor="text1"/>
          <w:spacing w:val="0"/>
          <w:sz w:val="32"/>
          <w:szCs w:val="32"/>
          <w:lang w:val="en-US" w:eastAsia="en-US" w:bidi="ar-SA"/>
          <w14:textFill>
            <w14:solidFill>
              <w14:schemeClr w14:val="tx1"/>
            </w14:solidFill>
          </w14:textFill>
        </w:rPr>
        <w:t>2022</w:t>
      </w:r>
      <w:r>
        <w:rPr>
          <w:rFonts w:hint="eastAsia" w:ascii="仿宋_GB2312" w:hAnsi="仿宋_GB2312" w:eastAsia="仿宋_GB2312" w:cs="仿宋_GB2312"/>
          <w:color w:val="000000" w:themeColor="text1"/>
          <w:spacing w:val="0"/>
          <w:sz w:val="32"/>
          <w:szCs w:val="32"/>
          <w:lang w:val="en-US" w:eastAsia="en-US" w:bidi="ar-SA"/>
          <w14:textFill>
            <w14:solidFill>
              <w14:schemeClr w14:val="tx1"/>
            </w14:solidFill>
          </w14:textFill>
        </w:rPr>
        <w:t>年</w:t>
      </w:r>
      <w:r>
        <w:rPr>
          <w:rFonts w:hint="eastAsia" w:ascii="Times New Roman" w:hAnsi="Times New Roman" w:eastAsia="仿宋_GB2312" w:cs="仿宋_GB2312"/>
          <w:color w:val="000000" w:themeColor="text1"/>
          <w:spacing w:val="0"/>
          <w:sz w:val="32"/>
          <w:szCs w:val="32"/>
          <w:lang w:val="en-US" w:eastAsia="en-US" w:bidi="ar-SA"/>
          <w14:textFill>
            <w14:solidFill>
              <w14:schemeClr w14:val="tx1"/>
            </w14:solidFill>
          </w14:textFill>
        </w:rPr>
        <w:t>1</w:t>
      </w:r>
      <w:r>
        <w:rPr>
          <w:rFonts w:hint="eastAsia" w:ascii="仿宋_GB2312" w:hAnsi="仿宋_GB2312" w:eastAsia="仿宋_GB2312" w:cs="仿宋_GB2312"/>
          <w:color w:val="000000" w:themeColor="text1"/>
          <w:spacing w:val="0"/>
          <w:sz w:val="32"/>
          <w:szCs w:val="32"/>
          <w:lang w:val="en-US" w:eastAsia="en-US" w:bidi="ar-SA"/>
          <w14:textFill>
            <w14:solidFill>
              <w14:schemeClr w14:val="tx1"/>
            </w14:solidFill>
          </w14:textFill>
        </w:rPr>
        <w:t>月，完成时间</w:t>
      </w:r>
      <w:r>
        <w:rPr>
          <w:rFonts w:hint="eastAsia" w:ascii="Times New Roman" w:hAnsi="Times New Roman" w:eastAsia="仿宋_GB2312" w:cs="仿宋_GB2312"/>
          <w:color w:val="000000" w:themeColor="text1"/>
          <w:spacing w:val="0"/>
          <w:sz w:val="32"/>
          <w:szCs w:val="32"/>
          <w:lang w:val="en-US" w:eastAsia="en-US" w:bidi="ar-SA"/>
          <w14:textFill>
            <w14:solidFill>
              <w14:schemeClr w14:val="tx1"/>
            </w14:solidFill>
          </w14:textFill>
        </w:rPr>
        <w:t>2022</w:t>
      </w:r>
      <w:r>
        <w:rPr>
          <w:rFonts w:hint="eastAsia" w:ascii="仿宋_GB2312" w:hAnsi="仿宋_GB2312" w:eastAsia="仿宋_GB2312" w:cs="仿宋_GB2312"/>
          <w:color w:val="000000" w:themeColor="text1"/>
          <w:spacing w:val="0"/>
          <w:sz w:val="32"/>
          <w:szCs w:val="32"/>
          <w:lang w:val="en-US" w:eastAsia="en-US" w:bidi="ar-SA"/>
          <w14:textFill>
            <w14:solidFill>
              <w14:schemeClr w14:val="tx1"/>
            </w14:solidFill>
          </w14:textFill>
        </w:rPr>
        <w:t>年</w:t>
      </w:r>
      <w:r>
        <w:rPr>
          <w:rFonts w:hint="eastAsia" w:ascii="Times New Roman" w:hAnsi="Times New Roman" w:eastAsia="仿宋_GB2312" w:cs="仿宋_GB2312"/>
          <w:color w:val="000000" w:themeColor="text1"/>
          <w:spacing w:val="0"/>
          <w:sz w:val="32"/>
          <w:szCs w:val="32"/>
          <w:lang w:val="en-US" w:eastAsia="en-US" w:bidi="ar-SA"/>
          <w14:textFill>
            <w14:solidFill>
              <w14:schemeClr w14:val="tx1"/>
            </w14:solidFill>
          </w14:textFill>
        </w:rPr>
        <w:t>12</w:t>
      </w:r>
      <w:r>
        <w:rPr>
          <w:rFonts w:hint="eastAsia" w:ascii="仿宋_GB2312" w:hAnsi="仿宋_GB2312" w:eastAsia="仿宋_GB2312" w:cs="仿宋_GB2312"/>
          <w:color w:val="000000" w:themeColor="text1"/>
          <w:spacing w:val="0"/>
          <w:sz w:val="32"/>
          <w:szCs w:val="32"/>
          <w:lang w:val="en-US" w:eastAsia="en-US" w:bidi="ar-SA"/>
          <w14:textFill>
            <w14:solidFill>
              <w14:schemeClr w14:val="tx1"/>
            </w14:solidFill>
          </w14:textFill>
        </w:rPr>
        <w:t>月。根据项目申报有关要求，编制项目支出计划。在对各项目申报材料和项目支出预算合理性、可行性和必要性进行审核的基础上，并按照部门预算管理程序和要求编制项目支出预算。在项目组织的过程中</w:t>
      </w:r>
      <w:r>
        <w:rPr>
          <w:rFonts w:hint="eastAsia" w:ascii="仿宋_GB2312" w:hAnsi="仿宋_GB2312" w:eastAsia="仿宋_GB2312" w:cs="仿宋_GB2312"/>
          <w:color w:val="000000" w:themeColor="text1"/>
          <w:spacing w:val="0"/>
          <w:sz w:val="32"/>
          <w:szCs w:val="32"/>
          <w:lang w:val="en-US" w:eastAsia="zh-CN" w:bidi="ar-SA"/>
          <w14:textFill>
            <w14:solidFill>
              <w14:schemeClr w14:val="tx1"/>
            </w14:solidFill>
          </w14:textFill>
        </w:rPr>
        <w:t>，</w:t>
      </w:r>
      <w:r>
        <w:rPr>
          <w:rFonts w:hint="eastAsia" w:ascii="仿宋_GB2312" w:hAnsi="仿宋_GB2312" w:eastAsia="仿宋_GB2312" w:cs="仿宋_GB2312"/>
          <w:color w:val="000000" w:themeColor="text1"/>
          <w:spacing w:val="0"/>
          <w:sz w:val="32"/>
          <w:szCs w:val="32"/>
          <w:lang w:val="en-US" w:eastAsia="en-US" w:bidi="ar-SA"/>
          <w14:textFill>
            <w14:solidFill>
              <w14:schemeClr w14:val="tx1"/>
            </w14:solidFill>
          </w14:textFill>
        </w:rPr>
        <w:t>能做到有依有据，合理合法，监管与审核并重，项目绩效与预决算一同在区人民政府网上公开。</w:t>
      </w:r>
    </w:p>
    <w:p w14:paraId="1A0CCA6A">
      <w:pPr>
        <w:pStyle w:val="8"/>
        <w:keepNext w:val="0"/>
        <w:keepLines w:val="0"/>
        <w:pageBreakBefore w:val="0"/>
        <w:widowControl w:val="0"/>
        <w:numPr>
          <w:ilvl w:val="0"/>
          <w:numId w:val="5"/>
        </w:numPr>
        <w:kinsoku/>
        <w:wordWrap/>
        <w:overflowPunct w:val="0"/>
        <w:topLinePunct w:val="0"/>
        <w:autoSpaceDE w:val="0"/>
        <w:autoSpaceDN w:val="0"/>
        <w:bidi w:val="0"/>
        <w:adjustRightInd/>
        <w:snapToGrid/>
        <w:spacing w:beforeLines="0" w:after="0" w:line="576" w:lineRule="exact"/>
        <w:ind w:left="0" w:right="0" w:firstLine="640" w:firstLineChars="200"/>
        <w:jc w:val="both"/>
        <w:textAlignment w:val="auto"/>
        <w:outlineLvl w:val="9"/>
        <w:rPr>
          <w:rFonts w:hint="eastAsia" w:ascii="黑体" w:hAnsi="黑体" w:eastAsia="黑体" w:cs="黑体"/>
          <w:color w:val="000000" w:themeColor="text1"/>
          <w:spacing w:val="0"/>
          <w:sz w:val="32"/>
          <w:szCs w:val="32"/>
          <w14:textFill>
            <w14:solidFill>
              <w14:schemeClr w14:val="tx1"/>
            </w14:solidFill>
          </w14:textFill>
        </w:rPr>
      </w:pPr>
      <w:r>
        <w:rPr>
          <w:rFonts w:hint="eastAsia" w:ascii="黑体" w:hAnsi="黑体" w:eastAsia="黑体" w:cs="黑体"/>
          <w:color w:val="000000" w:themeColor="text1"/>
          <w:spacing w:val="0"/>
          <w:sz w:val="32"/>
          <w:szCs w:val="32"/>
          <w14:textFill>
            <w14:solidFill>
              <w14:schemeClr w14:val="tx1"/>
            </w14:solidFill>
          </w14:textFill>
        </w:rPr>
        <w:t>项目绩效情况</w:t>
      </w:r>
    </w:p>
    <w:p w14:paraId="256C0A91">
      <w:pPr>
        <w:pStyle w:val="8"/>
        <w:keepNext w:val="0"/>
        <w:keepLines w:val="0"/>
        <w:pageBreakBefore w:val="0"/>
        <w:widowControl w:val="0"/>
        <w:kinsoku/>
        <w:wordWrap/>
        <w:overflowPunct w:val="0"/>
        <w:topLinePunct w:val="0"/>
        <w:autoSpaceDE w:val="0"/>
        <w:autoSpaceDN w:val="0"/>
        <w:bidi w:val="0"/>
        <w:adjustRightInd/>
        <w:snapToGrid/>
        <w:spacing w:beforeLines="0" w:line="576" w:lineRule="exact"/>
        <w:ind w:left="0" w:right="0" w:firstLine="640" w:firstLineChars="200"/>
        <w:jc w:val="both"/>
        <w:textAlignment w:val="auto"/>
        <w:outlineLvl w:val="9"/>
        <w:rPr>
          <w:rFonts w:hint="eastAsia" w:ascii="楷体_GB2312" w:hAnsi="楷体_GB2312" w:eastAsia="楷体_GB2312" w:cs="楷体_GB2312"/>
          <w:color w:val="000000" w:themeColor="text1"/>
          <w:spacing w:val="0"/>
          <w:sz w:val="32"/>
          <w:szCs w:val="32"/>
          <w14:textFill>
            <w14:solidFill>
              <w14:schemeClr w14:val="tx1"/>
            </w14:solidFill>
          </w14:textFill>
        </w:rPr>
      </w:pPr>
      <w:r>
        <w:rPr>
          <w:rFonts w:hint="eastAsia" w:ascii="楷体_GB2312" w:hAnsi="楷体_GB2312" w:eastAsia="楷体_GB2312" w:cs="楷体_GB2312"/>
          <w:color w:val="000000" w:themeColor="text1"/>
          <w:spacing w:val="0"/>
          <w:sz w:val="32"/>
          <w:szCs w:val="32"/>
          <w14:textFill>
            <w14:solidFill>
              <w14:schemeClr w14:val="tx1"/>
            </w14:solidFill>
          </w14:textFill>
        </w:rPr>
        <w:t>（一）项目完成情况</w:t>
      </w:r>
    </w:p>
    <w:p w14:paraId="1F0CFF34">
      <w:pPr>
        <w:pStyle w:val="27"/>
        <w:keepNext w:val="0"/>
        <w:keepLines w:val="0"/>
        <w:pageBreakBefore w:val="0"/>
        <w:widowControl w:val="0"/>
        <w:numPr>
          <w:ilvl w:val="0"/>
          <w:numId w:val="0"/>
        </w:numPr>
        <w:tabs>
          <w:tab w:val="left" w:pos="1076"/>
        </w:tabs>
        <w:kinsoku/>
        <w:wordWrap/>
        <w:overflowPunct w:val="0"/>
        <w:topLinePunct w:val="0"/>
        <w:autoSpaceDE w:val="0"/>
        <w:autoSpaceDN w:val="0"/>
        <w:bidi w:val="0"/>
        <w:adjustRightInd/>
        <w:snapToGrid/>
        <w:spacing w:after="0" w:line="576" w:lineRule="exact"/>
        <w:ind w:left="0" w:right="0" w:rightChars="0" w:firstLine="640" w:firstLineChars="200"/>
        <w:jc w:val="both"/>
        <w:textAlignment w:val="auto"/>
        <w:outlineLvl w:val="9"/>
        <w:rPr>
          <w:rFonts w:hint="eastAsia" w:ascii="仿宋_GB2312" w:hAnsi="仿宋_GB2312" w:eastAsia="仿宋_GB2312" w:cs="仿宋_GB2312"/>
          <w:color w:val="000000" w:themeColor="text1"/>
          <w:spacing w:val="0"/>
          <w:sz w:val="32"/>
          <w:szCs w:val="32"/>
          <w:lang w:val="en-US" w:eastAsia="en-US" w:bidi="ar-SA"/>
          <w14:textFill>
            <w14:solidFill>
              <w14:schemeClr w14:val="tx1"/>
            </w14:solidFill>
          </w14:textFill>
        </w:rPr>
      </w:pPr>
      <w:r>
        <w:rPr>
          <w:rFonts w:hint="eastAsia" w:ascii="Times New Roman" w:hAnsi="Times New Roman" w:eastAsia="仿宋_GB2312" w:cs="仿宋_GB2312"/>
          <w:color w:val="000000" w:themeColor="text1"/>
          <w:spacing w:val="0"/>
          <w:sz w:val="32"/>
          <w:szCs w:val="32"/>
          <w:lang w:val="en-US" w:eastAsia="zh-CN" w:bidi="ar-SA"/>
          <w14:textFill>
            <w14:solidFill>
              <w14:schemeClr w14:val="tx1"/>
            </w14:solidFill>
          </w14:textFill>
        </w:rPr>
        <w:t>1</w:t>
      </w:r>
      <w:r>
        <w:rPr>
          <w:rFonts w:hint="eastAsia" w:ascii="仿宋_GB2312" w:hAnsi="仿宋_GB2312" w:eastAsia="仿宋_GB2312" w:cs="仿宋_GB2312"/>
          <w:color w:val="000000" w:themeColor="text1"/>
          <w:spacing w:val="0"/>
          <w:sz w:val="32"/>
          <w:szCs w:val="32"/>
          <w:lang w:val="en-US" w:eastAsia="zh-CN" w:bidi="ar-SA"/>
          <w14:textFill>
            <w14:solidFill>
              <w14:schemeClr w14:val="tx1"/>
            </w14:solidFill>
          </w14:textFill>
        </w:rPr>
        <w:t>.</w:t>
      </w:r>
      <w:r>
        <w:rPr>
          <w:rFonts w:hint="eastAsia" w:ascii="仿宋_GB2312" w:hAnsi="仿宋_GB2312" w:eastAsia="仿宋_GB2312" w:cs="仿宋_GB2312"/>
          <w:color w:val="000000" w:themeColor="text1"/>
          <w:spacing w:val="0"/>
          <w:sz w:val="32"/>
          <w:szCs w:val="32"/>
          <w:lang w:val="en-US" w:eastAsia="en-US" w:bidi="ar-SA"/>
          <w14:textFill>
            <w14:solidFill>
              <w14:schemeClr w14:val="tx1"/>
            </w14:solidFill>
          </w14:textFill>
        </w:rPr>
        <w:t>民族宗教工作经费。</w:t>
      </w:r>
      <w:r>
        <w:rPr>
          <w:rFonts w:hint="eastAsia" w:ascii="仿宋_GB2312" w:hAnsi="仿宋_GB2312" w:eastAsia="仿宋_GB2312" w:cs="仿宋_GB2312"/>
          <w:b/>
          <w:bCs/>
          <w:color w:val="000000" w:themeColor="text1"/>
          <w:spacing w:val="0"/>
          <w:sz w:val="32"/>
          <w:szCs w:val="32"/>
          <w14:textFill>
            <w14:solidFill>
              <w14:schemeClr w14:val="tx1"/>
            </w14:solidFill>
          </w14:textFill>
        </w:rPr>
        <w:t>一是</w:t>
      </w:r>
      <w:r>
        <w:rPr>
          <w:rFonts w:hint="eastAsia" w:ascii="仿宋_GB2312" w:hAnsi="仿宋_GB2312" w:eastAsia="仿宋_GB2312" w:cs="仿宋_GB2312"/>
          <w:color w:val="000000" w:themeColor="text1"/>
          <w:spacing w:val="0"/>
          <w:sz w:val="32"/>
          <w:szCs w:val="32"/>
          <w14:textFill>
            <w14:solidFill>
              <w14:schemeClr w14:val="tx1"/>
            </w14:solidFill>
          </w14:textFill>
        </w:rPr>
        <w:t>全面推进民族团结进步创建。印发了《广元市创建全国民族团结进步示范市昭化区工作方案》,从指导思想、工作内容等五个方面为推进创建工作提供遵循和参考。深入民族团结进步宣传，在全区交通要道制作大型广告标语</w:t>
      </w:r>
      <w:r>
        <w:rPr>
          <w:rFonts w:hint="eastAsia" w:ascii="Times New Roman" w:hAnsi="Times New Roman" w:eastAsia="仿宋_GB2312" w:cs="仿宋_GB2312"/>
          <w:color w:val="000000" w:themeColor="text1"/>
          <w:spacing w:val="0"/>
          <w:sz w:val="32"/>
          <w:szCs w:val="32"/>
          <w14:textFill>
            <w14:solidFill>
              <w14:schemeClr w14:val="tx1"/>
            </w14:solidFill>
          </w14:textFill>
        </w:rPr>
        <w:t>21</w:t>
      </w:r>
      <w:r>
        <w:rPr>
          <w:rFonts w:hint="eastAsia" w:ascii="仿宋_GB2312" w:hAnsi="仿宋_GB2312" w:eastAsia="仿宋_GB2312" w:cs="仿宋_GB2312"/>
          <w:color w:val="000000" w:themeColor="text1"/>
          <w:spacing w:val="0"/>
          <w:sz w:val="32"/>
          <w:szCs w:val="32"/>
          <w14:textFill>
            <w14:solidFill>
              <w14:schemeClr w14:val="tx1"/>
            </w14:solidFill>
          </w14:textFill>
        </w:rPr>
        <w:t>副、固定式墙面标语</w:t>
      </w:r>
      <w:r>
        <w:rPr>
          <w:rFonts w:hint="eastAsia" w:ascii="Times New Roman" w:hAnsi="Times New Roman" w:eastAsia="仿宋_GB2312" w:cs="仿宋_GB2312"/>
          <w:color w:val="000000" w:themeColor="text1"/>
          <w:spacing w:val="0"/>
          <w:sz w:val="32"/>
          <w:szCs w:val="32"/>
          <w14:textFill>
            <w14:solidFill>
              <w14:schemeClr w14:val="tx1"/>
            </w14:solidFill>
          </w14:textFill>
        </w:rPr>
        <w:t>46</w:t>
      </w:r>
      <w:r>
        <w:rPr>
          <w:rFonts w:hint="eastAsia" w:ascii="仿宋_GB2312" w:hAnsi="仿宋_GB2312" w:eastAsia="仿宋_GB2312" w:cs="仿宋_GB2312"/>
          <w:color w:val="000000" w:themeColor="text1"/>
          <w:spacing w:val="0"/>
          <w:sz w:val="32"/>
          <w:szCs w:val="32"/>
          <w14:textFill>
            <w14:solidFill>
              <w14:schemeClr w14:val="tx1"/>
            </w14:solidFill>
          </w14:textFill>
        </w:rPr>
        <w:t>副，启动LED、公交招呼站、海报等形式宣传</w:t>
      </w:r>
      <w:r>
        <w:rPr>
          <w:rFonts w:hint="eastAsia" w:ascii="Times New Roman" w:hAnsi="Times New Roman" w:eastAsia="仿宋_GB2312" w:cs="仿宋_GB2312"/>
          <w:color w:val="000000" w:themeColor="text1"/>
          <w:spacing w:val="0"/>
          <w:sz w:val="32"/>
          <w:szCs w:val="32"/>
          <w14:textFill>
            <w14:solidFill>
              <w14:schemeClr w14:val="tx1"/>
            </w14:solidFill>
          </w14:textFill>
        </w:rPr>
        <w:t>226</w:t>
      </w:r>
      <w:r>
        <w:rPr>
          <w:rFonts w:hint="eastAsia" w:ascii="仿宋_GB2312" w:hAnsi="仿宋_GB2312" w:eastAsia="仿宋_GB2312" w:cs="仿宋_GB2312"/>
          <w:color w:val="000000" w:themeColor="text1"/>
          <w:spacing w:val="0"/>
          <w:sz w:val="32"/>
          <w:szCs w:val="32"/>
          <w14:textFill>
            <w14:solidFill>
              <w14:schemeClr w14:val="tx1"/>
            </w14:solidFill>
          </w14:textFill>
        </w:rPr>
        <w:t>副，利用电视、广播宣传</w:t>
      </w:r>
      <w:r>
        <w:rPr>
          <w:rFonts w:hint="eastAsia" w:ascii="Times New Roman" w:hAnsi="Times New Roman" w:eastAsia="仿宋_GB2312" w:cs="仿宋_GB2312"/>
          <w:color w:val="000000" w:themeColor="text1"/>
          <w:spacing w:val="0"/>
          <w:sz w:val="32"/>
          <w:szCs w:val="32"/>
          <w14:textFill>
            <w14:solidFill>
              <w14:schemeClr w14:val="tx1"/>
            </w14:solidFill>
          </w14:textFill>
        </w:rPr>
        <w:t>270</w:t>
      </w:r>
      <w:r>
        <w:rPr>
          <w:rFonts w:hint="eastAsia" w:ascii="仿宋_GB2312" w:hAnsi="仿宋_GB2312" w:eastAsia="仿宋_GB2312" w:cs="仿宋_GB2312"/>
          <w:color w:val="000000" w:themeColor="text1"/>
          <w:spacing w:val="0"/>
          <w:sz w:val="32"/>
          <w:szCs w:val="32"/>
          <w14:textFill>
            <w14:solidFill>
              <w14:schemeClr w14:val="tx1"/>
            </w14:solidFill>
          </w14:textFill>
        </w:rPr>
        <w:t>场次，召开坝坝会宣传</w:t>
      </w:r>
      <w:r>
        <w:rPr>
          <w:rFonts w:hint="eastAsia" w:ascii="Times New Roman" w:hAnsi="Times New Roman" w:eastAsia="仿宋_GB2312" w:cs="仿宋_GB2312"/>
          <w:color w:val="000000" w:themeColor="text1"/>
          <w:spacing w:val="0"/>
          <w:sz w:val="32"/>
          <w:szCs w:val="32"/>
          <w14:textFill>
            <w14:solidFill>
              <w14:schemeClr w14:val="tx1"/>
            </w14:solidFill>
          </w14:textFill>
        </w:rPr>
        <w:t>310</w:t>
      </w:r>
      <w:r>
        <w:rPr>
          <w:rFonts w:hint="eastAsia" w:ascii="仿宋_GB2312" w:hAnsi="仿宋_GB2312" w:eastAsia="仿宋_GB2312" w:cs="仿宋_GB2312"/>
          <w:color w:val="000000" w:themeColor="text1"/>
          <w:spacing w:val="0"/>
          <w:sz w:val="32"/>
          <w:szCs w:val="32"/>
          <w14:textFill>
            <w14:solidFill>
              <w14:schemeClr w14:val="tx1"/>
            </w14:solidFill>
          </w14:textFill>
        </w:rPr>
        <w:t>场次，开展集中培训</w:t>
      </w:r>
      <w:r>
        <w:rPr>
          <w:rFonts w:hint="eastAsia" w:ascii="Times New Roman" w:hAnsi="Times New Roman" w:eastAsia="仿宋_GB2312" w:cs="仿宋_GB2312"/>
          <w:color w:val="000000" w:themeColor="text1"/>
          <w:spacing w:val="0"/>
          <w:sz w:val="32"/>
          <w:szCs w:val="32"/>
          <w14:textFill>
            <w14:solidFill>
              <w14:schemeClr w14:val="tx1"/>
            </w14:solidFill>
          </w14:textFill>
        </w:rPr>
        <w:t>6</w:t>
      </w:r>
      <w:r>
        <w:rPr>
          <w:rFonts w:hint="eastAsia" w:ascii="仿宋_GB2312" w:hAnsi="仿宋_GB2312" w:eastAsia="仿宋_GB2312" w:cs="仿宋_GB2312"/>
          <w:color w:val="000000" w:themeColor="text1"/>
          <w:spacing w:val="0"/>
          <w:sz w:val="32"/>
          <w:szCs w:val="32"/>
          <w14:textFill>
            <w14:solidFill>
              <w14:schemeClr w14:val="tx1"/>
            </w14:solidFill>
          </w14:textFill>
        </w:rPr>
        <w:t>场次。</w:t>
      </w:r>
      <w:r>
        <w:rPr>
          <w:rFonts w:hint="eastAsia" w:ascii="仿宋_GB2312" w:hAnsi="仿宋_GB2312" w:eastAsia="仿宋_GB2312" w:cs="仿宋_GB2312"/>
          <w:bCs/>
          <w:color w:val="000000" w:themeColor="text1"/>
          <w:spacing w:val="0"/>
          <w:sz w:val="32"/>
          <w:szCs w:val="32"/>
          <w14:textFill>
            <w14:solidFill>
              <w14:schemeClr w14:val="tx1"/>
            </w14:solidFill>
          </w14:textFill>
        </w:rPr>
        <w:t>投入</w:t>
      </w:r>
      <w:r>
        <w:rPr>
          <w:rFonts w:hint="eastAsia" w:ascii="Times New Roman" w:hAnsi="Times New Roman" w:eastAsia="仿宋_GB2312" w:cs="仿宋_GB2312"/>
          <w:bCs/>
          <w:color w:val="000000" w:themeColor="text1"/>
          <w:spacing w:val="0"/>
          <w:sz w:val="32"/>
          <w:szCs w:val="32"/>
          <w14:textFill>
            <w14:solidFill>
              <w14:schemeClr w14:val="tx1"/>
            </w14:solidFill>
          </w14:textFill>
        </w:rPr>
        <w:t>50</w:t>
      </w:r>
      <w:r>
        <w:rPr>
          <w:rFonts w:hint="eastAsia" w:ascii="仿宋_GB2312" w:hAnsi="仿宋_GB2312" w:eastAsia="仿宋_GB2312" w:cs="仿宋_GB2312"/>
          <w:bCs/>
          <w:color w:val="000000" w:themeColor="text1"/>
          <w:spacing w:val="0"/>
          <w:sz w:val="32"/>
          <w:szCs w:val="32"/>
          <w14:textFill>
            <w14:solidFill>
              <w14:schemeClr w14:val="tx1"/>
            </w14:solidFill>
          </w14:textFill>
        </w:rPr>
        <w:t>余万元，对小寺山天主教堂民族团结进步教育基地品牌进行了全面提升改造，受到国家民委在广元市创建全国民族团结进步示范市现场验收工作中高度肯定。</w:t>
      </w:r>
      <w:r>
        <w:rPr>
          <w:rFonts w:hint="eastAsia" w:ascii="仿宋_GB2312" w:hAnsi="仿宋_GB2312" w:eastAsia="仿宋_GB2312" w:cs="仿宋_GB2312"/>
          <w:color w:val="000000" w:themeColor="text1"/>
          <w:spacing w:val="0"/>
          <w:sz w:val="32"/>
          <w:szCs w:val="32"/>
          <w14:textFill>
            <w14:solidFill>
              <w14:schemeClr w14:val="tx1"/>
            </w14:solidFill>
          </w14:textFill>
        </w:rPr>
        <w:t>二是创新机制加强宗教事务规范化管理。围绕全省“坚定文化自信，坚持中国化方向”工作部署，探索“五个同心”、“五种文化”创建昭化方案，构建 “五大意识”以及“管人三自”和“管事三常”的</w:t>
      </w:r>
      <w:r>
        <w:rPr>
          <w:rFonts w:hint="eastAsia" w:ascii="Times New Roman" w:hAnsi="Times New Roman" w:eastAsia="仿宋_GB2312" w:cs="仿宋_GB2312"/>
          <w:color w:val="000000" w:themeColor="text1"/>
          <w:spacing w:val="0"/>
          <w:sz w:val="32"/>
          <w:szCs w:val="32"/>
          <w14:textFill>
            <w14:solidFill>
              <w14:schemeClr w14:val="tx1"/>
            </w14:solidFill>
          </w14:textFill>
        </w:rPr>
        <w:t>18</w:t>
      </w:r>
      <w:r>
        <w:rPr>
          <w:rFonts w:hint="eastAsia" w:ascii="仿宋_GB2312" w:hAnsi="仿宋_GB2312" w:eastAsia="仿宋_GB2312" w:cs="仿宋_GB2312"/>
          <w:color w:val="000000" w:themeColor="text1"/>
          <w:spacing w:val="0"/>
          <w:sz w:val="32"/>
          <w:szCs w:val="32"/>
          <w14:textFill>
            <w14:solidFill>
              <w14:schemeClr w14:val="tx1"/>
            </w14:solidFill>
          </w14:textFill>
        </w:rPr>
        <w:t>项制度规范，成功建成小寺山教堂、平乐寺、天雄观宗教中国化示范场所，成功承接全市宗教中国化方向现场会在昭化区召开并在会上作经验交流发言。不断加强宗教领域意识形态建设，坚决查处宗教领域非法出版物，不定期进行专项检查整治。召开场所负责人会议</w:t>
      </w:r>
      <w:r>
        <w:rPr>
          <w:rFonts w:hint="eastAsia" w:ascii="Times New Roman" w:hAnsi="Times New Roman" w:eastAsia="仿宋_GB2312" w:cs="仿宋_GB2312"/>
          <w:color w:val="000000" w:themeColor="text1"/>
          <w:spacing w:val="0"/>
          <w:sz w:val="32"/>
          <w:szCs w:val="32"/>
          <w14:textFill>
            <w14:solidFill>
              <w14:schemeClr w14:val="tx1"/>
            </w14:solidFill>
          </w14:textFill>
        </w:rPr>
        <w:t>2</w:t>
      </w:r>
      <w:r>
        <w:rPr>
          <w:rFonts w:hint="eastAsia" w:ascii="仿宋_GB2312" w:hAnsi="仿宋_GB2312" w:eastAsia="仿宋_GB2312" w:cs="仿宋_GB2312"/>
          <w:color w:val="000000" w:themeColor="text1"/>
          <w:spacing w:val="0"/>
          <w:sz w:val="32"/>
          <w:szCs w:val="32"/>
          <w14:textFill>
            <w14:solidFill>
              <w14:schemeClr w14:val="tx1"/>
            </w14:solidFill>
          </w14:textFill>
        </w:rPr>
        <w:t>次，传达学习了党的二十大、十九届六中全会精神，并专题培训宗教事务法律法规，增强宗教教职人员爱国爱教意识，不断健全和深化长效机制。</w:t>
      </w:r>
    </w:p>
    <w:p w14:paraId="4C2357B0">
      <w:pPr>
        <w:keepNext w:val="0"/>
        <w:keepLines w:val="0"/>
        <w:pageBreakBefore w:val="0"/>
        <w:widowControl w:val="0"/>
        <w:kinsoku/>
        <w:wordWrap/>
        <w:overflowPunct w:val="0"/>
        <w:topLinePunct w:val="0"/>
        <w:bidi w:val="0"/>
        <w:adjustRightInd/>
        <w:snapToGrid/>
        <w:spacing w:line="576" w:lineRule="exact"/>
        <w:ind w:left="0" w:right="0" w:firstLine="640" w:firstLineChars="200"/>
        <w:jc w:val="both"/>
        <w:textAlignment w:val="auto"/>
        <w:outlineLvl w:val="9"/>
        <w:rPr>
          <w:rFonts w:hint="eastAsia" w:eastAsia="仿宋_GB2312"/>
          <w:color w:val="000000" w:themeColor="text1"/>
          <w:spacing w:val="0"/>
          <w:lang w:val="en-US" w:eastAsia="zh-CN"/>
          <w14:textFill>
            <w14:solidFill>
              <w14:schemeClr w14:val="tx1"/>
            </w14:solidFill>
          </w14:textFill>
        </w:rPr>
      </w:pPr>
      <w:r>
        <w:rPr>
          <w:rFonts w:hint="eastAsia" w:ascii="Times New Roman" w:hAnsi="Times New Roman" w:eastAsia="仿宋_GB2312" w:cs="仿宋_GB2312"/>
          <w:color w:val="000000" w:themeColor="text1"/>
          <w:spacing w:val="0"/>
          <w:kern w:val="2"/>
          <w:sz w:val="32"/>
          <w:szCs w:val="32"/>
          <w:lang w:val="en-US" w:eastAsia="zh-CN" w:bidi="ar-SA"/>
          <w14:textFill>
            <w14:solidFill>
              <w14:schemeClr w14:val="tx1"/>
            </w14:solidFill>
          </w14:textFill>
        </w:rPr>
        <w:t>2</w:t>
      </w:r>
      <w:r>
        <w:rPr>
          <w:rFonts w:hint="eastAsia" w:ascii="仿宋_GB2312" w:hAnsi="仿宋_GB2312" w:eastAsia="仿宋_GB2312" w:cs="仿宋_GB2312"/>
          <w:color w:val="000000" w:themeColor="text1"/>
          <w:spacing w:val="0"/>
          <w:kern w:val="2"/>
          <w:sz w:val="32"/>
          <w:szCs w:val="32"/>
          <w:lang w:val="en-US" w:eastAsia="zh-CN" w:bidi="ar-SA"/>
          <w14:textFill>
            <w14:solidFill>
              <w14:schemeClr w14:val="tx1"/>
            </w14:solidFill>
          </w14:textFill>
        </w:rPr>
        <w:t>.侨务工作办公经费。</w:t>
      </w:r>
      <w:r>
        <w:rPr>
          <w:rFonts w:hint="eastAsia" w:ascii="Times New Roman" w:hAnsi="Times New Roman" w:eastAsia="仿宋_GB2312"/>
          <w:color w:val="000000" w:themeColor="text1"/>
          <w:spacing w:val="0"/>
          <w:sz w:val="32"/>
          <w:szCs w:val="32"/>
          <w14:textFill>
            <w14:solidFill>
              <w14:schemeClr w14:val="tx1"/>
            </w14:solidFill>
          </w14:textFill>
        </w:rPr>
        <w:t>全面普查华侨、归侨、侨眷信息，建立侨务资源统计台账，高规格召开区侨联成立大会，选举产生区侨联第一届委员会领导班子，高标准建设“侨胞之家”，侨界助力经济社会发展桥梁和纽带进一步巩固。</w:t>
      </w:r>
    </w:p>
    <w:p w14:paraId="7667D1CA">
      <w:pPr>
        <w:keepNext w:val="0"/>
        <w:keepLines w:val="0"/>
        <w:pageBreakBefore w:val="0"/>
        <w:widowControl w:val="0"/>
        <w:kinsoku/>
        <w:wordWrap/>
        <w:overflowPunct w:val="0"/>
        <w:topLinePunct w:val="0"/>
        <w:bidi w:val="0"/>
        <w:adjustRightInd/>
        <w:snapToGrid/>
        <w:spacing w:line="576" w:lineRule="exact"/>
        <w:ind w:left="0" w:right="0" w:firstLine="640" w:firstLineChars="200"/>
        <w:jc w:val="both"/>
        <w:textAlignment w:val="auto"/>
        <w:outlineLvl w:val="9"/>
        <w:rPr>
          <w:rFonts w:hint="eastAsia" w:eastAsia="仿宋_GB2312"/>
          <w:color w:val="000000" w:themeColor="text1"/>
          <w:spacing w:val="0"/>
          <w:lang w:val="en-US" w:eastAsia="zh-CN"/>
          <w14:textFill>
            <w14:solidFill>
              <w14:schemeClr w14:val="tx1"/>
            </w14:solidFill>
          </w14:textFill>
        </w:rPr>
      </w:pPr>
      <w:r>
        <w:rPr>
          <w:rFonts w:hint="eastAsia" w:ascii="Times New Roman" w:hAnsi="Times New Roman" w:eastAsia="仿宋_GB2312" w:cs="仿宋_GB2312"/>
          <w:color w:val="000000" w:themeColor="text1"/>
          <w:spacing w:val="0"/>
          <w:kern w:val="2"/>
          <w:sz w:val="32"/>
          <w:szCs w:val="32"/>
          <w:lang w:val="en-US" w:eastAsia="zh-CN" w:bidi="ar-SA"/>
          <w14:textFill>
            <w14:solidFill>
              <w14:schemeClr w14:val="tx1"/>
            </w14:solidFill>
          </w14:textFill>
        </w:rPr>
        <w:t>3</w:t>
      </w:r>
      <w:r>
        <w:rPr>
          <w:rFonts w:hint="eastAsia" w:ascii="仿宋_GB2312" w:hAnsi="仿宋_GB2312" w:eastAsia="仿宋_GB2312" w:cs="仿宋_GB2312"/>
          <w:color w:val="000000" w:themeColor="text1"/>
          <w:spacing w:val="0"/>
          <w:kern w:val="2"/>
          <w:sz w:val="32"/>
          <w:szCs w:val="32"/>
          <w:lang w:val="en-US" w:eastAsia="zh-CN" w:bidi="ar-SA"/>
          <w14:textFill>
            <w14:solidFill>
              <w14:schemeClr w14:val="tx1"/>
            </w14:solidFill>
          </w14:textFill>
        </w:rPr>
        <w:t>.新的社会阶层人士工作经费。</w:t>
      </w:r>
      <w:r>
        <w:rPr>
          <w:rFonts w:hint="eastAsia" w:ascii="Times New Roman" w:hAnsi="Times New Roman" w:eastAsia="仿宋_GB2312"/>
          <w:color w:val="000000" w:themeColor="text1"/>
          <w:spacing w:val="0"/>
          <w:sz w:val="32"/>
          <w:szCs w:val="32"/>
          <w14:textFill>
            <w14:solidFill>
              <w14:schemeClr w14:val="tx1"/>
            </w14:solidFill>
          </w14:textFill>
        </w:rPr>
        <w:t>新阶会、知联会工作稳步推进。组织新的社会阶层联谊会、知识分子联谊会开展活动，切实开展支援浙江龙泉、陕西郑州抗洪、助力高考、大学生圆梦、抗疫捐物资等活动，捐款捐物达20余万元。</w:t>
      </w:r>
    </w:p>
    <w:p w14:paraId="54A4C275">
      <w:pPr>
        <w:pStyle w:val="8"/>
        <w:keepNext w:val="0"/>
        <w:keepLines w:val="0"/>
        <w:pageBreakBefore w:val="0"/>
        <w:widowControl w:val="0"/>
        <w:kinsoku/>
        <w:wordWrap/>
        <w:overflowPunct w:val="0"/>
        <w:topLinePunct w:val="0"/>
        <w:bidi w:val="0"/>
        <w:adjustRightInd/>
        <w:snapToGrid/>
        <w:spacing w:beforeLines="0" w:line="576" w:lineRule="exact"/>
        <w:ind w:left="0" w:right="0" w:firstLine="640" w:firstLineChars="200"/>
        <w:jc w:val="both"/>
        <w:textAlignment w:val="auto"/>
        <w:outlineLvl w:val="9"/>
        <w:rPr>
          <w:rFonts w:hint="eastAsia" w:ascii="仿宋_GB2312" w:hAnsi="仿宋_GB2312" w:eastAsia="仿宋_GB2312" w:cs="仿宋_GB2312"/>
          <w:color w:val="000000" w:themeColor="text1"/>
          <w:spacing w:val="0"/>
          <w:sz w:val="32"/>
          <w:szCs w:val="32"/>
          <w14:textFill>
            <w14:solidFill>
              <w14:schemeClr w14:val="tx1"/>
            </w14:solidFill>
          </w14:textFill>
        </w:rPr>
      </w:pPr>
      <w:r>
        <w:rPr>
          <w:rFonts w:hint="eastAsia" w:ascii="Times New Roman" w:hAnsi="Times New Roman" w:eastAsia="仿宋_GB2312" w:cs="仿宋_GB2312"/>
          <w:color w:val="000000" w:themeColor="text1"/>
          <w:spacing w:val="0"/>
          <w:kern w:val="2"/>
          <w:sz w:val="32"/>
          <w:szCs w:val="32"/>
          <w:lang w:val="en-US" w:eastAsia="zh-CN" w:bidi="ar-SA"/>
          <w14:textFill>
            <w14:solidFill>
              <w14:schemeClr w14:val="tx1"/>
            </w14:solidFill>
          </w14:textFill>
        </w:rPr>
        <w:t>4</w:t>
      </w:r>
      <w:r>
        <w:rPr>
          <w:rFonts w:hint="eastAsia" w:ascii="仿宋_GB2312" w:hAnsi="仿宋_GB2312" w:eastAsia="仿宋_GB2312" w:cs="仿宋_GB2312"/>
          <w:color w:val="000000" w:themeColor="text1"/>
          <w:spacing w:val="0"/>
          <w:kern w:val="2"/>
          <w:sz w:val="32"/>
          <w:szCs w:val="32"/>
          <w:lang w:val="en-US" w:eastAsia="zh-CN" w:bidi="ar-SA"/>
          <w14:textFill>
            <w14:solidFill>
              <w14:schemeClr w14:val="tx1"/>
            </w14:solidFill>
          </w14:textFill>
        </w:rPr>
        <w:t>.民主党派工作经费。</w:t>
      </w:r>
      <w:r>
        <w:rPr>
          <w:rFonts w:hint="eastAsia" w:ascii="仿宋_GB2312" w:hAnsi="仿宋_GB2312" w:eastAsia="仿宋_GB2312" w:cs="仿宋_GB2312"/>
          <w:color w:val="000000" w:themeColor="text1"/>
          <w:spacing w:val="0"/>
          <w:sz w:val="32"/>
          <w:szCs w:val="32"/>
          <w14:textFill>
            <w14:solidFill>
              <w14:schemeClr w14:val="tx1"/>
            </w14:solidFill>
          </w14:textFill>
        </w:rPr>
        <w:t>一是高质量完成换届后续工作。民革、民盟、民建、民进昭化组织圆满完成换届或届中调整后，加强班子队伍思想建设，采取多种形式开展“不忘合作初心、继续携手前进”主题教育活动，强化理论武装和纪律意识教育，不断增强向心力、凝聚力和战斗力。</w:t>
      </w:r>
      <w:r>
        <w:rPr>
          <w:rFonts w:hint="eastAsia" w:ascii="Times New Roman" w:hAnsi="Times New Roman" w:eastAsia="仿宋_GB2312" w:cs="仿宋_GB2312"/>
          <w:color w:val="000000" w:themeColor="text1"/>
          <w:spacing w:val="0"/>
          <w:sz w:val="32"/>
          <w:szCs w:val="32"/>
          <w:lang w:val="en-US" w:eastAsia="zh-CN"/>
          <w14:textFill>
            <w14:solidFill>
              <w14:schemeClr w14:val="tx1"/>
            </w14:solidFill>
          </w14:textFill>
        </w:rPr>
        <w:t>2022</w:t>
      </w: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年，</w:t>
      </w:r>
      <w:r>
        <w:rPr>
          <w:rFonts w:hint="eastAsia" w:ascii="仿宋_GB2312" w:hAnsi="仿宋_GB2312" w:eastAsia="仿宋_GB2312" w:cs="仿宋_GB2312"/>
          <w:color w:val="000000" w:themeColor="text1"/>
          <w:spacing w:val="0"/>
          <w:sz w:val="32"/>
          <w:szCs w:val="32"/>
          <w14:textFill>
            <w14:solidFill>
              <w14:schemeClr w14:val="tx1"/>
            </w14:solidFill>
          </w14:textFill>
        </w:rPr>
        <w:t>民革昭化支部被表彰为“</w:t>
      </w:r>
      <w:r>
        <w:rPr>
          <w:rFonts w:hint="eastAsia" w:ascii="Times New Roman" w:hAnsi="Times New Roman" w:eastAsia="仿宋_GB2312" w:cs="仿宋_GB2312"/>
          <w:color w:val="000000" w:themeColor="text1"/>
          <w:spacing w:val="0"/>
          <w:sz w:val="32"/>
          <w:szCs w:val="32"/>
          <w14:textFill>
            <w14:solidFill>
              <w14:schemeClr w14:val="tx1"/>
            </w14:solidFill>
          </w14:textFill>
        </w:rPr>
        <w:t>2022</w:t>
      </w:r>
      <w:r>
        <w:rPr>
          <w:rFonts w:hint="eastAsia" w:ascii="仿宋_GB2312" w:hAnsi="仿宋_GB2312" w:eastAsia="仿宋_GB2312" w:cs="仿宋_GB2312"/>
          <w:color w:val="000000" w:themeColor="text1"/>
          <w:spacing w:val="0"/>
          <w:sz w:val="32"/>
          <w:szCs w:val="32"/>
          <w14:textFill>
            <w14:solidFill>
              <w14:schemeClr w14:val="tx1"/>
            </w14:solidFill>
          </w14:textFill>
        </w:rPr>
        <w:t>年度优秀基层组织”</w:t>
      </w:r>
      <w:r>
        <w:rPr>
          <w:rFonts w:hint="eastAsia" w:ascii="仿宋_GB2312" w:hAnsi="仿宋_GB2312" w:eastAsia="仿宋_GB2312" w:cs="仿宋_GB2312"/>
          <w:color w:val="000000" w:themeColor="text1"/>
          <w:spacing w:val="0"/>
          <w:sz w:val="32"/>
          <w:szCs w:val="32"/>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民进昭化支部被表彰为“先进基层组织”</w:t>
      </w:r>
      <w:r>
        <w:rPr>
          <w:rFonts w:hint="eastAsia" w:ascii="仿宋_GB2312" w:hAnsi="仿宋_GB2312" w:eastAsia="仿宋_GB2312" w:cs="仿宋_GB2312"/>
          <w:color w:val="000000" w:themeColor="text1"/>
          <w:spacing w:val="0"/>
          <w:sz w:val="32"/>
          <w:szCs w:val="32"/>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14:textFill>
            <w14:solidFill>
              <w14:schemeClr w14:val="tx1"/>
            </w14:solidFill>
          </w14:textFill>
        </w:rPr>
        <w:t xml:space="preserve">二是提高参政议政能力。各民主党派全年撰写优质提案、建议、社情民意等 </w:t>
      </w:r>
      <w:r>
        <w:rPr>
          <w:rFonts w:hint="eastAsia" w:ascii="Times New Roman" w:hAnsi="Times New Roman" w:eastAsia="仿宋_GB2312" w:cs="仿宋_GB2312"/>
          <w:color w:val="000000" w:themeColor="text1"/>
          <w:spacing w:val="0"/>
          <w:sz w:val="32"/>
          <w:szCs w:val="32"/>
          <w14:textFill>
            <w14:solidFill>
              <w14:schemeClr w14:val="tx1"/>
            </w14:solidFill>
          </w14:textFill>
        </w:rPr>
        <w:t>100</w:t>
      </w:r>
      <w:r>
        <w:rPr>
          <w:rFonts w:hint="eastAsia" w:ascii="仿宋_GB2312" w:hAnsi="仿宋_GB2312" w:eastAsia="仿宋_GB2312" w:cs="仿宋_GB2312"/>
          <w:color w:val="000000" w:themeColor="text1"/>
          <w:spacing w:val="0"/>
          <w:sz w:val="32"/>
          <w:szCs w:val="32"/>
          <w14:textFill>
            <w14:solidFill>
              <w14:schemeClr w14:val="tx1"/>
            </w14:solidFill>
          </w14:textFill>
        </w:rPr>
        <w:t>余件，高质量调研报告和论文</w:t>
      </w:r>
      <w:r>
        <w:rPr>
          <w:rFonts w:hint="eastAsia" w:ascii="Times New Roman" w:hAnsi="Times New Roman" w:eastAsia="仿宋_GB2312" w:cs="仿宋_GB2312"/>
          <w:color w:val="000000" w:themeColor="text1"/>
          <w:spacing w:val="0"/>
          <w:sz w:val="32"/>
          <w:szCs w:val="32"/>
          <w14:textFill>
            <w14:solidFill>
              <w14:schemeClr w14:val="tx1"/>
            </w14:solidFill>
          </w14:textFill>
        </w:rPr>
        <w:t>10</w:t>
      </w:r>
      <w:r>
        <w:rPr>
          <w:rFonts w:hint="eastAsia" w:ascii="仿宋_GB2312" w:hAnsi="仿宋_GB2312" w:eastAsia="仿宋_GB2312" w:cs="仿宋_GB2312"/>
          <w:color w:val="000000" w:themeColor="text1"/>
          <w:spacing w:val="0"/>
          <w:sz w:val="32"/>
          <w:szCs w:val="32"/>
          <w14:textFill>
            <w14:solidFill>
              <w14:schemeClr w14:val="tx1"/>
            </w14:solidFill>
          </w14:textFill>
        </w:rPr>
        <w:t>余篇，市人大代表的《创新打造广元特色营商环境》建议登上</w:t>
      </w:r>
      <w:r>
        <w:rPr>
          <w:rFonts w:hint="eastAsia" w:ascii="Times New Roman" w:hAnsi="Times New Roman" w:eastAsia="仿宋_GB2312" w:cs="仿宋_GB2312"/>
          <w:color w:val="000000" w:themeColor="text1"/>
          <w:spacing w:val="0"/>
          <w:sz w:val="32"/>
          <w:szCs w:val="32"/>
          <w14:textFill>
            <w14:solidFill>
              <w14:schemeClr w14:val="tx1"/>
            </w14:solidFill>
          </w14:textFill>
        </w:rPr>
        <w:t>1</w:t>
      </w:r>
      <w:r>
        <w:rPr>
          <w:rFonts w:hint="eastAsia" w:ascii="仿宋_GB2312" w:hAnsi="仿宋_GB2312" w:eastAsia="仿宋_GB2312" w:cs="仿宋_GB2312"/>
          <w:color w:val="000000" w:themeColor="text1"/>
          <w:spacing w:val="0"/>
          <w:sz w:val="32"/>
          <w:szCs w:val="32"/>
          <w14:textFill>
            <w14:solidFill>
              <w14:schemeClr w14:val="tx1"/>
            </w14:solidFill>
          </w14:textFill>
        </w:rPr>
        <w:t>月</w:t>
      </w:r>
      <w:r>
        <w:rPr>
          <w:rFonts w:hint="eastAsia" w:ascii="Times New Roman" w:hAnsi="Times New Roman" w:eastAsia="仿宋_GB2312" w:cs="仿宋_GB2312"/>
          <w:color w:val="000000" w:themeColor="text1"/>
          <w:spacing w:val="0"/>
          <w:sz w:val="32"/>
          <w:szCs w:val="32"/>
          <w14:textFill>
            <w14:solidFill>
              <w14:schemeClr w14:val="tx1"/>
            </w14:solidFill>
          </w14:textFill>
        </w:rPr>
        <w:t>27</w:t>
      </w:r>
      <w:r>
        <w:rPr>
          <w:rFonts w:hint="eastAsia" w:ascii="仿宋_GB2312" w:hAnsi="仿宋_GB2312" w:eastAsia="仿宋_GB2312" w:cs="仿宋_GB2312"/>
          <w:color w:val="000000" w:themeColor="text1"/>
          <w:spacing w:val="0"/>
          <w:sz w:val="32"/>
          <w:szCs w:val="32"/>
          <w14:textFill>
            <w14:solidFill>
              <w14:schemeClr w14:val="tx1"/>
            </w14:solidFill>
          </w14:textFill>
        </w:rPr>
        <w:t>日的广元日报第三版。三是聚焦高质量选人导向，涵养梯次配备“蓄水池”，坚持把党外干部储备培养纳入党政领导干部队伍建设总体规划，不断完善党外干部储备机制，加强调研摸底，建立党外干部育才计划、储才计划，信息实时更新、进行动态管理，做到手中有人、心中有底。四是聚焦专业化培养历练，搭建素质提升“大平台”。开展党外干部专题培训会，将党的二十大精神、习近平总书记关于做好新时代党的统一战线工作的重要思想纳入培训内容，持续提升党外干部的政治把握能力、参政议政能力、组织领导能力和合作共事能力。开展党外干部座谈会，交流探讨、采纳意见，摸清了解党外干部思想动态，不断完善党外干部工作机制，引导党外干部紧紧围绕推进“十四五”规划，为全区经济社会发展献良策、出高招。五是聚焦体系化考核评价，树立选任用人“风向标”。以届中调整为契机，把党外干部纳入党政领导干部交流总体安排，提前谋划、充分考虑，必配部门的党外干部全部配备到位，结合日常调研、民主测评和年度考核等情况，把实绩突出、群众认可、发展潜力大的党外干部适时选拔到领导岗位上，有效激发党外干部干事热情和创业激情。</w:t>
      </w:r>
    </w:p>
    <w:p w14:paraId="7BFE0F04">
      <w:pPr>
        <w:keepNext w:val="0"/>
        <w:keepLines w:val="0"/>
        <w:pageBreakBefore w:val="0"/>
        <w:widowControl w:val="0"/>
        <w:kinsoku/>
        <w:wordWrap/>
        <w:overflowPunct w:val="0"/>
        <w:topLinePunct w:val="0"/>
        <w:bidi w:val="0"/>
        <w:adjustRightInd/>
        <w:snapToGrid/>
        <w:spacing w:line="576" w:lineRule="exact"/>
        <w:ind w:left="0" w:right="0" w:firstLine="640" w:firstLineChars="200"/>
        <w:jc w:val="both"/>
        <w:textAlignment w:val="auto"/>
        <w:outlineLvl w:val="9"/>
        <w:rPr>
          <w:rFonts w:hint="eastAsia" w:ascii="仿宋_GB2312" w:hAnsi="仿宋_GB2312" w:eastAsia="仿宋_GB2312" w:cs="仿宋_GB2312"/>
          <w:color w:val="000000" w:themeColor="text1"/>
          <w:spacing w:val="0"/>
          <w:lang w:eastAsia="zh-CN"/>
          <w14:textFill>
            <w14:solidFill>
              <w14:schemeClr w14:val="tx1"/>
            </w14:solidFill>
          </w14:textFill>
        </w:rPr>
      </w:pPr>
      <w:r>
        <w:rPr>
          <w:rFonts w:hint="eastAsia" w:ascii="Times New Roman" w:hAnsi="Times New Roman" w:eastAsia="仿宋_GB2312" w:cs="仿宋_GB2312"/>
          <w:color w:val="000000" w:themeColor="text1"/>
          <w:spacing w:val="0"/>
          <w:kern w:val="2"/>
          <w:sz w:val="32"/>
          <w:szCs w:val="32"/>
          <w:lang w:val="en-US" w:eastAsia="zh-CN" w:bidi="ar-SA"/>
          <w14:textFill>
            <w14:solidFill>
              <w14:schemeClr w14:val="tx1"/>
            </w14:solidFill>
          </w14:textFill>
        </w:rPr>
        <w:t>5</w:t>
      </w:r>
      <w:r>
        <w:rPr>
          <w:rFonts w:hint="eastAsia" w:ascii="仿宋_GB2312" w:hAnsi="仿宋_GB2312" w:eastAsia="仿宋_GB2312" w:cs="仿宋_GB2312"/>
          <w:color w:val="000000" w:themeColor="text1"/>
          <w:spacing w:val="0"/>
          <w:kern w:val="2"/>
          <w:sz w:val="32"/>
          <w:szCs w:val="32"/>
          <w:lang w:val="en-US" w:eastAsia="zh-CN" w:bidi="ar-SA"/>
          <w14:textFill>
            <w14:solidFill>
              <w14:schemeClr w14:val="tx1"/>
            </w14:solidFill>
          </w14:textFill>
        </w:rPr>
        <w:t>.对台工作办公经费。</w:t>
      </w:r>
      <w:r>
        <w:rPr>
          <w:rFonts w:hint="eastAsia" w:ascii="仿宋_GB2312" w:hAnsi="仿宋_GB2312" w:eastAsia="仿宋_GB2312" w:cs="仿宋_GB2312"/>
          <w:color w:val="000000" w:themeColor="text1"/>
          <w:spacing w:val="0"/>
          <w:sz w:val="32"/>
          <w:szCs w:val="32"/>
          <w14:textFill>
            <w14:solidFill>
              <w14:schemeClr w14:val="tx1"/>
            </w14:solidFill>
          </w14:textFill>
        </w:rPr>
        <w:t>对台工作稳妥</w:t>
      </w:r>
      <w:r>
        <w:rPr>
          <w:rFonts w:hint="eastAsia" w:ascii="Times New Roman" w:hAnsi="Times New Roman" w:eastAsia="仿宋_GB2312"/>
          <w:color w:val="000000" w:themeColor="text1"/>
          <w:spacing w:val="0"/>
          <w:sz w:val="32"/>
          <w:szCs w:val="32"/>
          <w14:textFill>
            <w14:solidFill>
              <w14:schemeClr w14:val="tx1"/>
            </w14:solidFill>
          </w14:textFill>
        </w:rPr>
        <w:t>有序。认真组织学习习近平总书记在纪念辛亥革命11</w:t>
      </w:r>
      <w:r>
        <w:rPr>
          <w:rFonts w:hint="eastAsia" w:ascii="Times New Roman" w:hAnsi="Times New Roman" w:eastAsia="仿宋_GB2312"/>
          <w:color w:val="000000" w:themeColor="text1"/>
          <w:spacing w:val="0"/>
          <w:sz w:val="32"/>
          <w:szCs w:val="32"/>
          <w:lang w:val="en-US" w:eastAsia="zh-CN"/>
          <w14:textFill>
            <w14:solidFill>
              <w14:schemeClr w14:val="tx1"/>
            </w14:solidFill>
          </w14:textFill>
        </w:rPr>
        <w:t>0</w:t>
      </w:r>
      <w:r>
        <w:rPr>
          <w:rFonts w:hint="eastAsia" w:ascii="Times New Roman" w:hAnsi="Times New Roman" w:eastAsia="仿宋_GB2312"/>
          <w:color w:val="000000" w:themeColor="text1"/>
          <w:spacing w:val="0"/>
          <w:sz w:val="32"/>
          <w:szCs w:val="32"/>
          <w14:textFill>
            <w14:solidFill>
              <w14:schemeClr w14:val="tx1"/>
            </w14:solidFill>
          </w14:textFill>
        </w:rPr>
        <w:t>周年大会上的重要讲话精神，全面贯彻落实党中央和省委、市委关于新形势下加强对台工作的意见，进一步凝聚起广大党员干部对台工作共识。持续走访慰问台属台胞，及时协调帮助解决实际困难。</w:t>
      </w:r>
    </w:p>
    <w:p w14:paraId="4BCB040A">
      <w:pPr>
        <w:keepNext w:val="0"/>
        <w:keepLines w:val="0"/>
        <w:pageBreakBefore w:val="0"/>
        <w:widowControl w:val="0"/>
        <w:kinsoku/>
        <w:wordWrap/>
        <w:overflowPunct w:val="0"/>
        <w:topLinePunct w:val="0"/>
        <w:bidi w:val="0"/>
        <w:adjustRightInd/>
        <w:snapToGrid/>
        <w:spacing w:line="576" w:lineRule="exact"/>
        <w:ind w:left="0" w:right="0" w:firstLine="640" w:firstLineChars="200"/>
        <w:jc w:val="both"/>
        <w:textAlignment w:val="auto"/>
        <w:outlineLvl w:val="9"/>
        <w:rPr>
          <w:rFonts w:hint="eastAsia" w:ascii="仿宋_GB2312" w:hAnsi="仿宋_GB2312" w:eastAsia="仿宋_GB2312" w:cs="仿宋_GB2312"/>
          <w:color w:val="000000" w:themeColor="text1"/>
          <w:spacing w:val="0"/>
          <w:lang w:eastAsia="zh-CN"/>
          <w14:textFill>
            <w14:solidFill>
              <w14:schemeClr w14:val="tx1"/>
            </w14:solidFill>
          </w14:textFill>
        </w:rPr>
      </w:pPr>
      <w:r>
        <w:rPr>
          <w:rFonts w:hint="eastAsia" w:ascii="Times New Roman" w:hAnsi="Times New Roman" w:eastAsia="仿宋_GB2312" w:cs="仿宋_GB2312"/>
          <w:color w:val="000000" w:themeColor="text1"/>
          <w:spacing w:val="0"/>
          <w:kern w:val="2"/>
          <w:sz w:val="32"/>
          <w:szCs w:val="32"/>
          <w:lang w:val="en-US" w:eastAsia="zh-CN" w:bidi="ar-SA"/>
          <w14:textFill>
            <w14:solidFill>
              <w14:schemeClr w14:val="tx1"/>
            </w14:solidFill>
          </w14:textFill>
        </w:rPr>
        <w:t>6</w:t>
      </w:r>
      <w:r>
        <w:rPr>
          <w:rFonts w:hint="eastAsia" w:ascii="仿宋_GB2312" w:hAnsi="仿宋_GB2312" w:eastAsia="仿宋_GB2312" w:cs="仿宋_GB2312"/>
          <w:color w:val="000000" w:themeColor="text1"/>
          <w:spacing w:val="0"/>
          <w:kern w:val="2"/>
          <w:sz w:val="32"/>
          <w:szCs w:val="32"/>
          <w:lang w:val="en-US" w:eastAsia="zh-CN" w:bidi="ar-SA"/>
          <w14:textFill>
            <w14:solidFill>
              <w14:schemeClr w14:val="tx1"/>
            </w14:solidFill>
          </w14:textFill>
        </w:rPr>
        <w:t>.非公经济工作办公经费。</w:t>
      </w:r>
      <w:r>
        <w:rPr>
          <w:rFonts w:hint="eastAsia" w:ascii="黑体" w:hAnsi="黑体" w:eastAsia="黑体" w:cs="黑体"/>
          <w:color w:val="000000" w:themeColor="text1"/>
          <w:spacing w:val="0"/>
          <w:sz w:val="32"/>
          <w:szCs w:val="32"/>
          <w14:textFill>
            <w14:solidFill>
              <w14:schemeClr w14:val="tx1"/>
            </w14:solidFill>
          </w14:textFill>
        </w:rPr>
        <w:t>一是</w:t>
      </w:r>
      <w:r>
        <w:rPr>
          <w:rFonts w:hint="eastAsia" w:ascii="Times New Roman" w:hAnsi="Times New Roman" w:eastAsia="仿宋_GB2312"/>
          <w:color w:val="000000" w:themeColor="text1"/>
          <w:spacing w:val="0"/>
          <w:sz w:val="32"/>
          <w:szCs w:val="32"/>
          <w14:textFill>
            <w14:solidFill>
              <w14:schemeClr w14:val="tx1"/>
            </w14:solidFill>
          </w14:textFill>
        </w:rPr>
        <w:t>全力以赴为企业纾困解难。</w:t>
      </w:r>
      <w:r>
        <w:rPr>
          <w:rFonts w:ascii="Times New Roman" w:hAnsi="Times New Roman" w:eastAsia="仿宋_GB2312"/>
          <w:color w:val="000000" w:themeColor="text1"/>
          <w:spacing w:val="0"/>
          <w:sz w:val="32"/>
          <w:szCs w:val="32"/>
          <w14:textFill>
            <w14:solidFill>
              <w14:schemeClr w14:val="tx1"/>
            </w14:solidFill>
          </w14:textFill>
        </w:rPr>
        <w:t>积极向企业宣传国家</w:t>
      </w:r>
      <w:r>
        <w:rPr>
          <w:rFonts w:hint="eastAsia" w:ascii="Times New Roman" w:hAnsi="Times New Roman" w:eastAsia="仿宋_GB2312"/>
          <w:color w:val="000000" w:themeColor="text1"/>
          <w:spacing w:val="0"/>
          <w:sz w:val="32"/>
          <w:szCs w:val="32"/>
          <w14:textFill>
            <w14:solidFill>
              <w14:schemeClr w14:val="tx1"/>
            </w14:solidFill>
          </w14:textFill>
        </w:rPr>
        <w:t>和</w:t>
      </w:r>
      <w:r>
        <w:rPr>
          <w:rFonts w:ascii="Times New Roman" w:hAnsi="Times New Roman" w:eastAsia="仿宋_GB2312"/>
          <w:color w:val="000000" w:themeColor="text1"/>
          <w:spacing w:val="0"/>
          <w:sz w:val="32"/>
          <w:szCs w:val="32"/>
          <w14:textFill>
            <w14:solidFill>
              <w14:schemeClr w14:val="tx1"/>
            </w14:solidFill>
          </w14:textFill>
        </w:rPr>
        <w:t>省市</w:t>
      </w:r>
      <w:r>
        <w:rPr>
          <w:rFonts w:hint="eastAsia" w:ascii="Times New Roman" w:hAnsi="Times New Roman" w:eastAsia="仿宋_GB2312"/>
          <w:color w:val="000000" w:themeColor="text1"/>
          <w:spacing w:val="0"/>
          <w:sz w:val="32"/>
          <w:szCs w:val="32"/>
          <w14:textFill>
            <w14:solidFill>
              <w14:schemeClr w14:val="tx1"/>
            </w14:solidFill>
          </w14:textFill>
        </w:rPr>
        <w:t>区</w:t>
      </w:r>
      <w:r>
        <w:rPr>
          <w:rFonts w:ascii="Times New Roman" w:hAnsi="Times New Roman" w:eastAsia="仿宋_GB2312"/>
          <w:color w:val="000000" w:themeColor="text1"/>
          <w:spacing w:val="0"/>
          <w:sz w:val="32"/>
          <w:szCs w:val="32"/>
          <w14:textFill>
            <w14:solidFill>
              <w14:schemeClr w14:val="tx1"/>
            </w14:solidFill>
          </w14:textFill>
        </w:rPr>
        <w:t>出台的稳增长政策措施</w:t>
      </w:r>
      <w:r>
        <w:rPr>
          <w:rFonts w:hint="eastAsia" w:ascii="Times New Roman" w:hAnsi="Times New Roman" w:eastAsia="仿宋_GB2312"/>
          <w:color w:val="000000" w:themeColor="text1"/>
          <w:spacing w:val="0"/>
          <w:sz w:val="32"/>
          <w:szCs w:val="32"/>
          <w14:textFill>
            <w14:solidFill>
              <w14:schemeClr w14:val="tx1"/>
            </w14:solidFill>
          </w14:textFill>
        </w:rPr>
        <w:t>，</w:t>
      </w:r>
      <w:r>
        <w:rPr>
          <w:rFonts w:ascii="Times New Roman" w:hAnsi="Times New Roman" w:eastAsia="仿宋_GB2312"/>
          <w:color w:val="000000" w:themeColor="text1"/>
          <w:spacing w:val="0"/>
          <w:sz w:val="32"/>
          <w:szCs w:val="32"/>
          <w14:textFill>
            <w14:solidFill>
              <w14:schemeClr w14:val="tx1"/>
            </w14:solidFill>
          </w14:textFill>
        </w:rPr>
        <w:t>及时将党委和政府的关怀及时传达到企业一线，提升民营企业坚定发展的信心和决心。持续擦亮</w:t>
      </w:r>
      <w:r>
        <w:rPr>
          <w:rFonts w:hint="eastAsia" w:ascii="Times New Roman" w:hAnsi="Times New Roman" w:eastAsia="仿宋_GB2312"/>
          <w:color w:val="000000" w:themeColor="text1"/>
          <w:spacing w:val="0"/>
          <w:sz w:val="32"/>
          <w:szCs w:val="32"/>
          <w14:textFill>
            <w14:solidFill>
              <w14:schemeClr w14:val="tx1"/>
            </w14:solidFill>
          </w14:textFill>
        </w:rPr>
        <w:t>“</w:t>
      </w:r>
      <w:r>
        <w:rPr>
          <w:rFonts w:ascii="Times New Roman" w:hAnsi="Times New Roman" w:eastAsia="仿宋_GB2312"/>
          <w:color w:val="000000" w:themeColor="text1"/>
          <w:spacing w:val="0"/>
          <w:sz w:val="32"/>
          <w:szCs w:val="32"/>
          <w14:textFill>
            <w14:solidFill>
              <w14:schemeClr w14:val="tx1"/>
            </w14:solidFill>
          </w14:textFill>
        </w:rPr>
        <w:t>企业家座谈会</w:t>
      </w:r>
      <w:r>
        <w:rPr>
          <w:rFonts w:hint="eastAsia" w:ascii="Times New Roman" w:hAnsi="Times New Roman" w:eastAsia="仿宋_GB2312"/>
          <w:color w:val="000000" w:themeColor="text1"/>
          <w:spacing w:val="0"/>
          <w:sz w:val="32"/>
          <w:szCs w:val="32"/>
          <w14:textFill>
            <w14:solidFill>
              <w14:schemeClr w14:val="tx1"/>
            </w14:solidFill>
          </w14:textFill>
        </w:rPr>
        <w:t>”</w:t>
      </w:r>
      <w:r>
        <w:rPr>
          <w:rFonts w:ascii="Times New Roman" w:hAnsi="Times New Roman" w:eastAsia="仿宋_GB2312"/>
          <w:color w:val="000000" w:themeColor="text1"/>
          <w:spacing w:val="0"/>
          <w:sz w:val="32"/>
          <w:szCs w:val="32"/>
          <w14:textFill>
            <w14:solidFill>
              <w14:schemeClr w14:val="tx1"/>
            </w14:solidFill>
          </w14:textFill>
        </w:rPr>
        <w:t>金字招牌</w:t>
      </w:r>
      <w:r>
        <w:rPr>
          <w:rFonts w:hint="eastAsia" w:ascii="Times New Roman" w:hAnsi="Times New Roman" w:eastAsia="仿宋_GB2312"/>
          <w:color w:val="000000" w:themeColor="text1"/>
          <w:spacing w:val="0"/>
          <w:sz w:val="32"/>
          <w:szCs w:val="32"/>
          <w14:textFill>
            <w14:solidFill>
              <w14:schemeClr w14:val="tx1"/>
            </w14:solidFill>
          </w14:textFill>
        </w:rPr>
        <w:t>，</w:t>
      </w:r>
      <w:r>
        <w:rPr>
          <w:rFonts w:ascii="Times New Roman" w:hAnsi="Times New Roman" w:eastAsia="仿宋_GB2312"/>
          <w:color w:val="000000" w:themeColor="text1"/>
          <w:spacing w:val="0"/>
          <w:sz w:val="32"/>
          <w:szCs w:val="32"/>
          <w14:textFill>
            <w14:solidFill>
              <w14:schemeClr w14:val="tx1"/>
            </w14:solidFill>
          </w14:textFill>
        </w:rPr>
        <w:t>牵头组织召开浙江籍企业家、家居产业城落户企业、建筑行业等座谈会4次，区委</w:t>
      </w:r>
      <w:r>
        <w:rPr>
          <w:rFonts w:hint="eastAsia" w:ascii="Times New Roman" w:hAnsi="Times New Roman" w:eastAsia="仿宋_GB2312"/>
          <w:color w:val="000000" w:themeColor="text1"/>
          <w:spacing w:val="0"/>
          <w:sz w:val="32"/>
          <w:szCs w:val="32"/>
          <w14:textFill>
            <w14:solidFill>
              <w14:schemeClr w14:val="tx1"/>
            </w14:solidFill>
          </w14:textFill>
        </w:rPr>
        <w:t>区</w:t>
      </w:r>
      <w:r>
        <w:rPr>
          <w:rFonts w:ascii="Times New Roman" w:hAnsi="Times New Roman" w:eastAsia="仿宋_GB2312"/>
          <w:color w:val="000000" w:themeColor="text1"/>
          <w:spacing w:val="0"/>
          <w:sz w:val="32"/>
          <w:szCs w:val="32"/>
          <w14:textFill>
            <w14:solidFill>
              <w14:schemeClr w14:val="tx1"/>
            </w14:solidFill>
          </w14:textFill>
        </w:rPr>
        <w:t>政府主要领导</w:t>
      </w:r>
      <w:r>
        <w:rPr>
          <w:rFonts w:hint="eastAsia" w:ascii="Times New Roman" w:hAnsi="Times New Roman" w:eastAsia="仿宋_GB2312"/>
          <w:color w:val="000000" w:themeColor="text1"/>
          <w:spacing w:val="0"/>
          <w:sz w:val="32"/>
          <w:szCs w:val="32"/>
          <w14:textFill>
            <w14:solidFill>
              <w14:schemeClr w14:val="tx1"/>
            </w14:solidFill>
          </w14:textFill>
        </w:rPr>
        <w:t>“</w:t>
      </w:r>
      <w:r>
        <w:rPr>
          <w:rFonts w:ascii="Times New Roman" w:hAnsi="Times New Roman" w:eastAsia="仿宋_GB2312"/>
          <w:color w:val="000000" w:themeColor="text1"/>
          <w:spacing w:val="0"/>
          <w:sz w:val="32"/>
          <w:szCs w:val="32"/>
          <w14:textFill>
            <w14:solidFill>
              <w14:schemeClr w14:val="tx1"/>
            </w14:solidFill>
          </w14:textFill>
        </w:rPr>
        <w:t>面对面</w:t>
      </w:r>
      <w:r>
        <w:rPr>
          <w:rFonts w:hint="eastAsia" w:ascii="Times New Roman" w:hAnsi="Times New Roman" w:eastAsia="仿宋_GB2312"/>
          <w:color w:val="000000" w:themeColor="text1"/>
          <w:spacing w:val="0"/>
          <w:sz w:val="32"/>
          <w:szCs w:val="32"/>
          <w14:textFill>
            <w14:solidFill>
              <w14:schemeClr w14:val="tx1"/>
            </w14:solidFill>
          </w14:textFill>
        </w:rPr>
        <w:t>、键对键”</w:t>
      </w:r>
      <w:r>
        <w:rPr>
          <w:rFonts w:ascii="Times New Roman" w:hAnsi="Times New Roman" w:eastAsia="仿宋_GB2312"/>
          <w:color w:val="000000" w:themeColor="text1"/>
          <w:spacing w:val="0"/>
          <w:sz w:val="32"/>
          <w:szCs w:val="32"/>
          <w14:textFill>
            <w14:solidFill>
              <w14:schemeClr w14:val="tx1"/>
            </w14:solidFill>
          </w14:textFill>
        </w:rPr>
        <w:t>给企业鼓劲加油，对提出的融资贷款、产品销售、物流运输、原辅材料供应、用工难等40余个方面的意见建议分现场落实、签批相关部门解决以及纳入中长期政策制定参考。</w:t>
      </w:r>
      <w:r>
        <w:rPr>
          <w:rFonts w:hint="eastAsia" w:ascii="黑体" w:hAnsi="黑体" w:eastAsia="黑体" w:cs="黑体"/>
          <w:color w:val="000000" w:themeColor="text1"/>
          <w:spacing w:val="0"/>
          <w:sz w:val="32"/>
          <w:szCs w:val="32"/>
          <w14:textFill>
            <w14:solidFill>
              <w14:schemeClr w14:val="tx1"/>
            </w14:solidFill>
          </w14:textFill>
        </w:rPr>
        <w:t>二是</w:t>
      </w:r>
      <w:r>
        <w:rPr>
          <w:rFonts w:ascii="Times New Roman" w:hAnsi="Times New Roman" w:eastAsia="仿宋_GB2312"/>
          <w:color w:val="000000" w:themeColor="text1"/>
          <w:spacing w:val="0"/>
          <w:sz w:val="32"/>
          <w:szCs w:val="32"/>
          <w14:textFill>
            <w14:solidFill>
              <w14:schemeClr w14:val="tx1"/>
            </w14:solidFill>
          </w14:textFill>
        </w:rPr>
        <w:t>用好参政议程平台。市区“两会”期间，工商联界别的市区人大代表、政协委员提交建议和提案50余件，其中集体提案2件，区政协大会发言材料《关于增强我区民营企业发展活力的建议》被区委刘自强书记签批。向市区上报《关于优化执法监管环境的建议》《关于稳定生猪产能、降低周期性波动、引导生猪产业平稳升级的建议》等社情民意15条。 “徐丕模委员工作室”被市政协评为</w:t>
      </w:r>
      <w:r>
        <w:rPr>
          <w:rFonts w:hint="eastAsia" w:ascii="Times New Roman" w:hAnsi="Times New Roman" w:eastAsia="仿宋_GB2312"/>
          <w:color w:val="000000" w:themeColor="text1"/>
          <w:spacing w:val="0"/>
          <w:sz w:val="32"/>
          <w:szCs w:val="32"/>
          <w14:textFill>
            <w14:solidFill>
              <w14:schemeClr w14:val="tx1"/>
            </w14:solidFill>
          </w14:textFill>
        </w:rPr>
        <w:t>“</w:t>
      </w:r>
      <w:r>
        <w:rPr>
          <w:rFonts w:ascii="Times New Roman" w:hAnsi="Times New Roman" w:eastAsia="仿宋_GB2312"/>
          <w:color w:val="000000" w:themeColor="text1"/>
          <w:spacing w:val="0"/>
          <w:sz w:val="32"/>
          <w:szCs w:val="32"/>
          <w14:textFill>
            <w14:solidFill>
              <w14:schemeClr w14:val="tx1"/>
            </w14:solidFill>
          </w14:textFill>
        </w:rPr>
        <w:t>先进工作室</w:t>
      </w:r>
      <w:r>
        <w:rPr>
          <w:rFonts w:hint="eastAsia" w:ascii="Times New Roman" w:hAnsi="Times New Roman" w:eastAsia="仿宋_GB2312"/>
          <w:color w:val="000000" w:themeColor="text1"/>
          <w:spacing w:val="0"/>
          <w:sz w:val="32"/>
          <w:szCs w:val="32"/>
          <w14:textFill>
            <w14:solidFill>
              <w14:schemeClr w14:val="tx1"/>
            </w14:solidFill>
          </w14:textFill>
        </w:rPr>
        <w:t>”</w:t>
      </w:r>
      <w:r>
        <w:rPr>
          <w:rFonts w:ascii="Times New Roman" w:hAnsi="Times New Roman" w:eastAsia="仿宋_GB2312"/>
          <w:color w:val="000000" w:themeColor="text1"/>
          <w:spacing w:val="0"/>
          <w:sz w:val="32"/>
          <w:szCs w:val="32"/>
          <w14:textFill>
            <w14:solidFill>
              <w14:schemeClr w14:val="tx1"/>
            </w14:solidFill>
          </w14:textFill>
        </w:rPr>
        <w:t>。省政协副主席杨克宁、广元市“有事来协商”工作现场推进会先后到区政协工商联系统“委员之家”参观考察。</w:t>
      </w:r>
      <w:r>
        <w:rPr>
          <w:rFonts w:hint="eastAsia" w:ascii="黑体" w:hAnsi="黑体" w:eastAsia="黑体" w:cs="黑体"/>
          <w:color w:val="000000" w:themeColor="text1"/>
          <w:spacing w:val="0"/>
          <w:sz w:val="32"/>
          <w:szCs w:val="32"/>
          <w14:textFill>
            <w14:solidFill>
              <w14:schemeClr w14:val="tx1"/>
            </w14:solidFill>
          </w14:textFill>
        </w:rPr>
        <w:t>三是</w:t>
      </w:r>
      <w:r>
        <w:rPr>
          <w:rFonts w:ascii="Times New Roman" w:hAnsi="Times New Roman" w:eastAsia="仿宋_GB2312"/>
          <w:color w:val="000000" w:themeColor="text1"/>
          <w:spacing w:val="0"/>
          <w:sz w:val="32"/>
          <w:szCs w:val="32"/>
          <w14:textFill>
            <w14:solidFill>
              <w14:schemeClr w14:val="tx1"/>
            </w14:solidFill>
          </w14:textFill>
        </w:rPr>
        <w:t>聚力开放合作。</w:t>
      </w:r>
      <w:r>
        <w:rPr>
          <w:rFonts w:hint="eastAsia" w:ascii="Times New Roman" w:hAnsi="Times New Roman" w:eastAsia="仿宋_GB2312"/>
          <w:color w:val="000000" w:themeColor="text1"/>
          <w:spacing w:val="0"/>
          <w:sz w:val="32"/>
          <w:szCs w:val="32"/>
          <w14:textFill>
            <w14:solidFill>
              <w14:schemeClr w14:val="tx1"/>
            </w14:solidFill>
          </w14:textFill>
        </w:rPr>
        <w:t>借新一轮东西部协东风，牵头开展东西部协作“五助三帮”为核心的“春风行动”，在昭化古城景区建立广元市首个AAAA景区红十字救护站。引导拱墅区城建集团为元坝镇中梁村捐款77万元。拱墅区科技工业园区管委会等为我区中小学捐赠教学设备和生活用品等。动员社会力量捐赠帮扶资金269.5万元，捐物折款248.3万元。组织东部地区采购、帮助销售昭化特色农产品额达9454.8万元。积极</w:t>
      </w:r>
      <w:r>
        <w:rPr>
          <w:rFonts w:ascii="Times New Roman" w:hAnsi="Times New Roman" w:eastAsia="仿宋_GB2312"/>
          <w:color w:val="000000" w:themeColor="text1"/>
          <w:spacing w:val="0"/>
          <w:sz w:val="32"/>
          <w:szCs w:val="32"/>
          <w14:textFill>
            <w14:solidFill>
              <w14:schemeClr w14:val="tx1"/>
            </w14:solidFill>
          </w14:textFill>
        </w:rPr>
        <w:t>开展“我为家乡招一企”活动，</w:t>
      </w:r>
      <w:r>
        <w:rPr>
          <w:rFonts w:hint="eastAsia" w:ascii="Times New Roman" w:hAnsi="Times New Roman" w:eastAsia="仿宋_GB2312"/>
          <w:color w:val="000000" w:themeColor="text1"/>
          <w:spacing w:val="0"/>
          <w:sz w:val="32"/>
          <w:szCs w:val="32"/>
          <w14:textFill>
            <w14:solidFill>
              <w14:schemeClr w14:val="tx1"/>
            </w14:solidFill>
          </w14:textFill>
        </w:rPr>
        <w:t>引荐</w:t>
      </w:r>
      <w:r>
        <w:rPr>
          <w:rFonts w:ascii="Times New Roman" w:hAnsi="Times New Roman" w:eastAsia="仿宋_GB2312"/>
          <w:color w:val="000000" w:themeColor="text1"/>
          <w:spacing w:val="0"/>
          <w:sz w:val="32"/>
          <w:szCs w:val="32"/>
          <w14:textFill>
            <w14:solidFill>
              <w14:schemeClr w14:val="tx1"/>
            </w14:solidFill>
          </w14:textFill>
        </w:rPr>
        <w:t>四川山西商会、杭州市工商联、泸州老窖新酒业集团等到我区考察，洽谈矿泉水、果酒等投资项目。</w:t>
      </w:r>
    </w:p>
    <w:p w14:paraId="7B778934">
      <w:pPr>
        <w:keepNext w:val="0"/>
        <w:keepLines w:val="0"/>
        <w:pageBreakBefore w:val="0"/>
        <w:widowControl w:val="0"/>
        <w:kinsoku/>
        <w:wordWrap/>
        <w:overflowPunct w:val="0"/>
        <w:topLinePunct w:val="0"/>
        <w:bidi w:val="0"/>
        <w:adjustRightInd/>
        <w:snapToGrid/>
        <w:spacing w:line="576" w:lineRule="exact"/>
        <w:ind w:left="0" w:right="0" w:firstLine="640" w:firstLineChars="200"/>
        <w:jc w:val="both"/>
        <w:textAlignment w:val="auto"/>
        <w:outlineLvl w:val="9"/>
        <w:rPr>
          <w:rFonts w:hint="eastAsia" w:ascii="仿宋_GB2312" w:hAnsi="仿宋_GB2312" w:eastAsia="仿宋_GB2312" w:cs="仿宋_GB2312"/>
          <w:color w:val="000000" w:themeColor="text1"/>
          <w:spacing w:val="0"/>
          <w:sz w:val="32"/>
          <w:szCs w:val="32"/>
          <w:lang w:val="en-US" w:eastAsia="en-US" w:bidi="ar-SA"/>
          <w14:textFill>
            <w14:solidFill>
              <w14:schemeClr w14:val="tx1"/>
            </w14:solidFill>
          </w14:textFill>
        </w:rPr>
      </w:pPr>
      <w:r>
        <w:rPr>
          <w:rFonts w:hint="eastAsia" w:ascii="Times New Roman" w:hAnsi="Times New Roman" w:eastAsia="仿宋_GB2312" w:cs="仿宋_GB2312"/>
          <w:color w:val="000000" w:themeColor="text1"/>
          <w:spacing w:val="0"/>
          <w:kern w:val="2"/>
          <w:sz w:val="32"/>
          <w:szCs w:val="32"/>
          <w:lang w:val="en-US" w:eastAsia="zh-CN" w:bidi="ar-SA"/>
          <w14:textFill>
            <w14:solidFill>
              <w14:schemeClr w14:val="tx1"/>
            </w14:solidFill>
          </w14:textFill>
        </w:rPr>
        <w:t>7</w:t>
      </w:r>
      <w:r>
        <w:rPr>
          <w:rFonts w:hint="eastAsia" w:ascii="仿宋_GB2312" w:hAnsi="仿宋_GB2312" w:eastAsia="仿宋_GB2312" w:cs="仿宋_GB2312"/>
          <w:color w:val="000000" w:themeColor="text1"/>
          <w:spacing w:val="0"/>
          <w:kern w:val="2"/>
          <w:sz w:val="32"/>
          <w:szCs w:val="32"/>
          <w:lang w:val="en-US" w:eastAsia="zh-CN" w:bidi="ar-SA"/>
          <w14:textFill>
            <w14:solidFill>
              <w14:schemeClr w14:val="tx1"/>
            </w14:solidFill>
          </w14:textFill>
        </w:rPr>
        <w:t>.小寺山爱国主义教育基地日常管护费用。</w:t>
      </w:r>
      <w:r>
        <w:rPr>
          <w:rFonts w:hint="eastAsia" w:ascii="仿宋_GB2312" w:hAnsi="仿宋_GB2312" w:eastAsia="仿宋_GB2312" w:cs="仿宋_GB2312"/>
          <w:color w:val="000000" w:themeColor="text1"/>
          <w:spacing w:val="0"/>
          <w:sz w:val="32"/>
          <w:szCs w:val="32"/>
          <w:lang w:val="en-US" w:eastAsia="en-US" w:bidi="ar-SA"/>
          <w14:textFill>
            <w14:solidFill>
              <w14:schemeClr w14:val="tx1"/>
            </w14:solidFill>
          </w14:textFill>
        </w:rPr>
        <w:t>通过对基地及周边环境卫生管理、安全隐患防控、日常秩序维持日常管护，得到了社会各界高度赞誉。</w:t>
      </w:r>
      <w:r>
        <w:rPr>
          <w:rFonts w:hint="eastAsia" w:ascii="仿宋_GB2312" w:hAnsi="仿宋_GB2312" w:eastAsia="仿宋_GB2312" w:cs="仿宋_GB2312"/>
          <w:color w:val="000000" w:themeColor="text1"/>
          <w:spacing w:val="0"/>
          <w:sz w:val="32"/>
          <w:szCs w:val="32"/>
          <w14:textFill>
            <w14:solidFill>
              <w14:schemeClr w14:val="tx1"/>
            </w14:solidFill>
          </w14:textFill>
        </w:rPr>
        <w:t>成功创建以小寺山为重点的中国化示范宗教场所</w:t>
      </w:r>
      <w:r>
        <w:rPr>
          <w:rFonts w:hint="eastAsia" w:ascii="Times New Roman" w:hAnsi="Times New Roman" w:eastAsia="仿宋_GB2312" w:cs="仿宋_GB2312"/>
          <w:color w:val="000000" w:themeColor="text1"/>
          <w:spacing w:val="0"/>
          <w:sz w:val="32"/>
          <w:szCs w:val="32"/>
          <w14:textFill>
            <w14:solidFill>
              <w14:schemeClr w14:val="tx1"/>
            </w14:solidFill>
          </w14:textFill>
        </w:rPr>
        <w:t>3</w:t>
      </w:r>
      <w:r>
        <w:rPr>
          <w:rFonts w:hint="eastAsia" w:ascii="仿宋_GB2312" w:hAnsi="仿宋_GB2312" w:eastAsia="仿宋_GB2312" w:cs="仿宋_GB2312"/>
          <w:color w:val="000000" w:themeColor="text1"/>
          <w:spacing w:val="0"/>
          <w:sz w:val="32"/>
          <w:szCs w:val="32"/>
          <w14:textFill>
            <w14:solidFill>
              <w14:schemeClr w14:val="tx1"/>
            </w14:solidFill>
          </w14:textFill>
        </w:rPr>
        <w:t>个，全市“坚定文化自信、坚持中国化方向”现场会在昭化区召开并作了交流发言，小寺山教育基地作为全市创建民族团结进步示范市现场验收点，</w:t>
      </w:r>
      <w:r>
        <w:rPr>
          <w:rFonts w:hint="eastAsia" w:ascii="仿宋_GB2312" w:hAnsi="仿宋_GB2312" w:eastAsia="仿宋_GB2312" w:cs="仿宋_GB2312"/>
          <w:color w:val="000000" w:themeColor="text1"/>
          <w:spacing w:val="0"/>
          <w:sz w:val="32"/>
          <w:szCs w:val="32"/>
          <w:lang w:eastAsia="zh-CN"/>
          <w14:textFill>
            <w14:solidFill>
              <w14:schemeClr w14:val="tx1"/>
            </w14:solidFill>
          </w14:textFill>
        </w:rPr>
        <w:t>国家民委、省委统战部分别前来调研并给予高度评价，</w:t>
      </w:r>
      <w:r>
        <w:rPr>
          <w:rFonts w:hint="eastAsia" w:ascii="仿宋_GB2312" w:hAnsi="仿宋_GB2312" w:eastAsia="仿宋_GB2312" w:cs="仿宋_GB2312"/>
          <w:color w:val="000000" w:themeColor="text1"/>
          <w:spacing w:val="0"/>
          <w:sz w:val="32"/>
          <w:szCs w:val="32"/>
          <w14:textFill>
            <w14:solidFill>
              <w14:schemeClr w14:val="tx1"/>
            </w14:solidFill>
          </w14:textFill>
        </w:rPr>
        <w:t>小寺山</w:t>
      </w:r>
      <w:r>
        <w:rPr>
          <w:rFonts w:hint="eastAsia" w:ascii="仿宋_GB2312" w:hAnsi="仿宋_GB2312" w:eastAsia="仿宋_GB2312" w:cs="仿宋_GB2312"/>
          <w:color w:val="000000" w:themeColor="text1"/>
          <w:spacing w:val="0"/>
          <w:sz w:val="32"/>
          <w:szCs w:val="32"/>
          <w:lang w:eastAsia="zh-CN"/>
          <w14:textFill>
            <w14:solidFill>
              <w14:schemeClr w14:val="tx1"/>
            </w14:solidFill>
          </w14:textFill>
        </w:rPr>
        <w:t>天主教堂获评首届全国宗教界先进集体殊荣</w:t>
      </w:r>
      <w:r>
        <w:rPr>
          <w:rFonts w:hint="eastAsia" w:ascii="仿宋_GB2312" w:hAnsi="仿宋_GB2312" w:eastAsia="仿宋_GB2312" w:cs="仿宋_GB2312"/>
          <w:color w:val="000000" w:themeColor="text1"/>
          <w:spacing w:val="0"/>
          <w:sz w:val="32"/>
          <w:szCs w:val="32"/>
          <w14:textFill>
            <w14:solidFill>
              <w14:schemeClr w14:val="tx1"/>
            </w14:solidFill>
          </w14:textFill>
        </w:rPr>
        <w:t>。</w:t>
      </w:r>
    </w:p>
    <w:p w14:paraId="24BF37E6">
      <w:pPr>
        <w:keepNext w:val="0"/>
        <w:keepLines w:val="0"/>
        <w:pageBreakBefore w:val="0"/>
        <w:widowControl w:val="0"/>
        <w:kinsoku/>
        <w:wordWrap/>
        <w:overflowPunct w:val="0"/>
        <w:topLinePunct w:val="0"/>
        <w:bidi w:val="0"/>
        <w:adjustRightInd/>
        <w:snapToGrid/>
        <w:spacing w:line="576" w:lineRule="exact"/>
        <w:ind w:left="0" w:right="0" w:firstLine="640" w:firstLineChars="200"/>
        <w:jc w:val="both"/>
        <w:textAlignment w:val="auto"/>
        <w:outlineLvl w:val="9"/>
        <w:rPr>
          <w:rFonts w:hint="eastAsia" w:ascii="仿宋_GB2312" w:hAnsi="仿宋_GB2312" w:eastAsia="仿宋_GB2312" w:cs="仿宋_GB2312"/>
          <w:color w:val="000000" w:themeColor="text1"/>
          <w:spacing w:val="0"/>
          <w:lang w:eastAsia="zh-CN"/>
          <w14:textFill>
            <w14:solidFill>
              <w14:schemeClr w14:val="tx1"/>
            </w14:solidFill>
          </w14:textFill>
        </w:rPr>
      </w:pPr>
      <w:r>
        <w:rPr>
          <w:rFonts w:hint="eastAsia" w:ascii="Times New Roman" w:hAnsi="Times New Roman" w:eastAsia="仿宋_GB2312" w:cs="仿宋_GB2312"/>
          <w:color w:val="000000" w:themeColor="text1"/>
          <w:spacing w:val="0"/>
          <w:kern w:val="2"/>
          <w:sz w:val="32"/>
          <w:szCs w:val="32"/>
          <w:lang w:val="en-US" w:eastAsia="zh-CN" w:bidi="ar-SA"/>
          <w14:textFill>
            <w14:solidFill>
              <w14:schemeClr w14:val="tx1"/>
            </w14:solidFill>
          </w14:textFill>
        </w:rPr>
        <w:t>8</w:t>
      </w:r>
      <w:r>
        <w:rPr>
          <w:rFonts w:hint="eastAsia" w:ascii="仿宋_GB2312" w:hAnsi="仿宋_GB2312" w:eastAsia="仿宋_GB2312" w:cs="仿宋_GB2312"/>
          <w:color w:val="000000" w:themeColor="text1"/>
          <w:spacing w:val="0"/>
          <w:kern w:val="2"/>
          <w:sz w:val="32"/>
          <w:szCs w:val="32"/>
          <w:lang w:val="en-US" w:eastAsia="zh-CN" w:bidi="ar-SA"/>
          <w14:textFill>
            <w14:solidFill>
              <w14:schemeClr w14:val="tx1"/>
            </w14:solidFill>
          </w14:textFill>
        </w:rPr>
        <w:t>.统战部工作经费。</w:t>
      </w:r>
      <w:r>
        <w:rPr>
          <w:rFonts w:hint="eastAsia" w:ascii="仿宋_GB2312" w:hAnsi="仿宋_GB2312" w:eastAsia="仿宋_GB2312" w:cs="仿宋_GB2312"/>
          <w:color w:val="000000" w:themeColor="text1"/>
          <w:spacing w:val="0"/>
          <w:sz w:val="32"/>
          <w:szCs w:val="32"/>
          <w14:textFill>
            <w14:solidFill>
              <w14:schemeClr w14:val="tx1"/>
            </w14:solidFill>
          </w14:textFill>
        </w:rPr>
        <w:t>坚持把学习贯彻《中国共产党统一战线工作条例》作为履行统战工作主体责任的根本遵循，将统一战线理论方针政策纳入区委党校教学内容，</w:t>
      </w:r>
      <w:r>
        <w:rPr>
          <w:rFonts w:hint="eastAsia" w:ascii="Times New Roman" w:hAnsi="Times New Roman" w:eastAsia="仿宋_GB2312" w:cs="仿宋_GB2312"/>
          <w:color w:val="000000" w:themeColor="text1"/>
          <w:spacing w:val="0"/>
          <w:sz w:val="32"/>
          <w:szCs w:val="32"/>
          <w14:textFill>
            <w14:solidFill>
              <w14:schemeClr w14:val="tx1"/>
            </w14:solidFill>
          </w14:textFill>
        </w:rPr>
        <w:t>2022</w:t>
      </w:r>
      <w:r>
        <w:rPr>
          <w:rFonts w:hint="eastAsia" w:ascii="仿宋_GB2312" w:hAnsi="仿宋_GB2312" w:eastAsia="仿宋_GB2312" w:cs="仿宋_GB2312"/>
          <w:color w:val="000000" w:themeColor="text1"/>
          <w:spacing w:val="0"/>
          <w:sz w:val="32"/>
          <w:szCs w:val="32"/>
          <w14:textFill>
            <w14:solidFill>
              <w14:schemeClr w14:val="tx1"/>
            </w14:solidFill>
          </w14:textFill>
        </w:rPr>
        <w:t>年区级层面传达学习《条例》</w:t>
      </w:r>
      <w:r>
        <w:rPr>
          <w:rFonts w:hint="eastAsia" w:ascii="Times New Roman" w:hAnsi="Times New Roman" w:eastAsia="仿宋_GB2312" w:cs="仿宋_GB2312"/>
          <w:color w:val="000000" w:themeColor="text1"/>
          <w:spacing w:val="0"/>
          <w:sz w:val="32"/>
          <w:szCs w:val="32"/>
          <w14:textFill>
            <w14:solidFill>
              <w14:schemeClr w14:val="tx1"/>
            </w14:solidFill>
          </w14:textFill>
        </w:rPr>
        <w:t>5</w:t>
      </w:r>
      <w:r>
        <w:rPr>
          <w:rFonts w:hint="eastAsia" w:ascii="仿宋_GB2312" w:hAnsi="仿宋_GB2312" w:eastAsia="仿宋_GB2312" w:cs="仿宋_GB2312"/>
          <w:color w:val="000000" w:themeColor="text1"/>
          <w:spacing w:val="0"/>
          <w:sz w:val="32"/>
          <w:szCs w:val="32"/>
          <w14:textFill>
            <w14:solidFill>
              <w14:schemeClr w14:val="tx1"/>
            </w14:solidFill>
          </w14:textFill>
        </w:rPr>
        <w:t>次，培训党政干部</w:t>
      </w:r>
      <w:r>
        <w:rPr>
          <w:rFonts w:hint="eastAsia" w:ascii="Times New Roman" w:hAnsi="Times New Roman" w:eastAsia="仿宋_GB2312" w:cs="仿宋_GB2312"/>
          <w:color w:val="000000" w:themeColor="text1"/>
          <w:spacing w:val="0"/>
          <w:sz w:val="32"/>
          <w:szCs w:val="32"/>
          <w14:textFill>
            <w14:solidFill>
              <w14:schemeClr w14:val="tx1"/>
            </w14:solidFill>
          </w14:textFill>
        </w:rPr>
        <w:t>426</w:t>
      </w:r>
      <w:r>
        <w:rPr>
          <w:rFonts w:hint="eastAsia" w:ascii="仿宋_GB2312" w:hAnsi="仿宋_GB2312" w:eastAsia="仿宋_GB2312" w:cs="仿宋_GB2312"/>
          <w:color w:val="000000" w:themeColor="text1"/>
          <w:spacing w:val="0"/>
          <w:sz w:val="32"/>
          <w:szCs w:val="32"/>
          <w14:textFill>
            <w14:solidFill>
              <w14:schemeClr w14:val="tx1"/>
            </w14:solidFill>
          </w14:textFill>
        </w:rPr>
        <w:t>人次，培训党外人士</w:t>
      </w:r>
      <w:r>
        <w:rPr>
          <w:rFonts w:hint="eastAsia" w:ascii="Times New Roman" w:hAnsi="Times New Roman" w:eastAsia="仿宋_GB2312" w:cs="仿宋_GB2312"/>
          <w:color w:val="000000" w:themeColor="text1"/>
          <w:spacing w:val="0"/>
          <w:sz w:val="32"/>
          <w:szCs w:val="32"/>
          <w14:textFill>
            <w14:solidFill>
              <w14:schemeClr w14:val="tx1"/>
            </w14:solidFill>
          </w14:textFill>
        </w:rPr>
        <w:t>98</w:t>
      </w:r>
      <w:r>
        <w:rPr>
          <w:rFonts w:hint="eastAsia" w:ascii="仿宋_GB2312" w:hAnsi="仿宋_GB2312" w:eastAsia="仿宋_GB2312" w:cs="仿宋_GB2312"/>
          <w:color w:val="000000" w:themeColor="text1"/>
          <w:spacing w:val="0"/>
          <w:sz w:val="32"/>
          <w:szCs w:val="32"/>
          <w14:textFill>
            <w14:solidFill>
              <w14:schemeClr w14:val="tx1"/>
            </w14:solidFill>
          </w14:textFill>
        </w:rPr>
        <w:t>人次</w:t>
      </w:r>
      <w:r>
        <w:rPr>
          <w:rFonts w:hint="eastAsia" w:ascii="仿宋_GB2312" w:hAnsi="仿宋_GB2312" w:eastAsia="仿宋_GB2312" w:cs="仿宋_GB2312"/>
          <w:color w:val="000000" w:themeColor="text1"/>
          <w:spacing w:val="0"/>
          <w:sz w:val="32"/>
          <w:szCs w:val="32"/>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14:textFill>
            <w14:solidFill>
              <w14:schemeClr w14:val="tx1"/>
            </w14:solidFill>
          </w14:textFill>
        </w:rPr>
        <w:t>以参观革命圣地、知识竞赛、辅导讲座、专题研读，征文比赛等多种形式在统战各领域开展主题教育</w:t>
      </w:r>
      <w:r>
        <w:rPr>
          <w:rFonts w:hint="eastAsia" w:ascii="Times New Roman" w:hAnsi="Times New Roman" w:eastAsia="仿宋_GB2312" w:cs="仿宋_GB2312"/>
          <w:color w:val="000000" w:themeColor="text1"/>
          <w:spacing w:val="0"/>
          <w:sz w:val="32"/>
          <w:szCs w:val="32"/>
          <w14:textFill>
            <w14:solidFill>
              <w14:schemeClr w14:val="tx1"/>
            </w14:solidFill>
          </w14:textFill>
        </w:rPr>
        <w:t>16</w:t>
      </w:r>
      <w:r>
        <w:rPr>
          <w:rFonts w:hint="eastAsia" w:ascii="仿宋_GB2312" w:hAnsi="仿宋_GB2312" w:eastAsia="仿宋_GB2312" w:cs="仿宋_GB2312"/>
          <w:color w:val="000000" w:themeColor="text1"/>
          <w:spacing w:val="0"/>
          <w:sz w:val="32"/>
          <w:szCs w:val="32"/>
          <w14:textFill>
            <w14:solidFill>
              <w14:schemeClr w14:val="tx1"/>
            </w14:solidFill>
          </w14:textFill>
        </w:rPr>
        <w:t>场次，在各民主党派中开展“矢志不渝跟党走、携手奋进新时代”主题宣传教育</w:t>
      </w:r>
      <w:r>
        <w:rPr>
          <w:rFonts w:hint="eastAsia" w:ascii="Times New Roman" w:hAnsi="Times New Roman" w:eastAsia="仿宋_GB2312" w:cs="仿宋_GB2312"/>
          <w:color w:val="000000" w:themeColor="text1"/>
          <w:spacing w:val="0"/>
          <w:sz w:val="32"/>
          <w:szCs w:val="32"/>
          <w14:textFill>
            <w14:solidFill>
              <w14:schemeClr w14:val="tx1"/>
            </w14:solidFill>
          </w14:textFill>
        </w:rPr>
        <w:t>6</w:t>
      </w:r>
      <w:r>
        <w:rPr>
          <w:rFonts w:hint="eastAsia" w:ascii="仿宋_GB2312" w:hAnsi="仿宋_GB2312" w:eastAsia="仿宋_GB2312" w:cs="仿宋_GB2312"/>
          <w:color w:val="000000" w:themeColor="text1"/>
          <w:spacing w:val="0"/>
          <w:sz w:val="32"/>
          <w:szCs w:val="32"/>
          <w14:textFill>
            <w14:solidFill>
              <w14:schemeClr w14:val="tx1"/>
            </w14:solidFill>
          </w14:textFill>
        </w:rPr>
        <w:t>次，在新的社会阶层人士中开展“凝聚新力量·筑梦新时代”主题教育</w:t>
      </w:r>
      <w:r>
        <w:rPr>
          <w:rFonts w:hint="eastAsia" w:ascii="Times New Roman" w:hAnsi="Times New Roman" w:eastAsia="仿宋_GB2312" w:cs="仿宋_GB2312"/>
          <w:color w:val="000000" w:themeColor="text1"/>
          <w:spacing w:val="0"/>
          <w:sz w:val="32"/>
          <w:szCs w:val="32"/>
          <w14:textFill>
            <w14:solidFill>
              <w14:schemeClr w14:val="tx1"/>
            </w14:solidFill>
          </w14:textFill>
        </w:rPr>
        <w:t>3</w:t>
      </w:r>
      <w:r>
        <w:rPr>
          <w:rFonts w:hint="eastAsia" w:ascii="仿宋_GB2312" w:hAnsi="仿宋_GB2312" w:eastAsia="仿宋_GB2312" w:cs="仿宋_GB2312"/>
          <w:color w:val="000000" w:themeColor="text1"/>
          <w:spacing w:val="0"/>
          <w:sz w:val="32"/>
          <w:szCs w:val="32"/>
          <w14:textFill>
            <w14:solidFill>
              <w14:schemeClr w14:val="tx1"/>
            </w14:solidFill>
          </w14:textFill>
        </w:rPr>
        <w:t>次，在非公有制代表人士中开展理想信念、“光彩事业”主题教育</w:t>
      </w:r>
      <w:r>
        <w:rPr>
          <w:rFonts w:hint="eastAsia" w:ascii="Times New Roman" w:hAnsi="Times New Roman" w:eastAsia="仿宋_GB2312" w:cs="仿宋_GB2312"/>
          <w:color w:val="000000" w:themeColor="text1"/>
          <w:spacing w:val="0"/>
          <w:sz w:val="32"/>
          <w:szCs w:val="32"/>
          <w14:textFill>
            <w14:solidFill>
              <w14:schemeClr w14:val="tx1"/>
            </w14:solidFill>
          </w14:textFill>
        </w:rPr>
        <w:t>2</w:t>
      </w:r>
      <w:r>
        <w:rPr>
          <w:rFonts w:hint="eastAsia" w:ascii="仿宋_GB2312" w:hAnsi="仿宋_GB2312" w:eastAsia="仿宋_GB2312" w:cs="仿宋_GB2312"/>
          <w:color w:val="000000" w:themeColor="text1"/>
          <w:spacing w:val="0"/>
          <w:sz w:val="32"/>
          <w:szCs w:val="32"/>
          <w14:textFill>
            <w14:solidFill>
              <w14:schemeClr w14:val="tx1"/>
            </w14:solidFill>
          </w14:textFill>
        </w:rPr>
        <w:t>次，各统战团体、统战对象共同体意识明显增强。</w:t>
      </w:r>
    </w:p>
    <w:p w14:paraId="40943BDE">
      <w:pPr>
        <w:pStyle w:val="27"/>
        <w:keepNext w:val="0"/>
        <w:keepLines w:val="0"/>
        <w:pageBreakBefore w:val="0"/>
        <w:widowControl w:val="0"/>
        <w:numPr>
          <w:ilvl w:val="0"/>
          <w:numId w:val="0"/>
        </w:numPr>
        <w:tabs>
          <w:tab w:val="left" w:pos="1076"/>
        </w:tabs>
        <w:kinsoku/>
        <w:wordWrap/>
        <w:overflowPunct w:val="0"/>
        <w:topLinePunct w:val="0"/>
        <w:autoSpaceDE w:val="0"/>
        <w:autoSpaceDN w:val="0"/>
        <w:bidi w:val="0"/>
        <w:adjustRightInd/>
        <w:snapToGrid/>
        <w:spacing w:after="0" w:line="576" w:lineRule="exact"/>
        <w:ind w:left="0" w:right="0" w:rightChars="0" w:firstLine="640" w:firstLineChars="200"/>
        <w:jc w:val="both"/>
        <w:textAlignment w:val="auto"/>
        <w:outlineLvl w:val="9"/>
        <w:rPr>
          <w:rFonts w:hint="eastAsia" w:ascii="仿宋_GB2312" w:hAnsi="仿宋_GB2312" w:eastAsia="仿宋_GB2312" w:cs="仿宋_GB2312"/>
          <w:color w:val="000000" w:themeColor="text1"/>
          <w:spacing w:val="0"/>
          <w:sz w:val="32"/>
          <w:szCs w:val="32"/>
          <w:lang w:val="en-US" w:eastAsia="zh-CN" w:bidi="ar-SA"/>
          <w14:textFill>
            <w14:solidFill>
              <w14:schemeClr w14:val="tx1"/>
            </w14:solidFill>
          </w14:textFill>
        </w:rPr>
      </w:pPr>
      <w:r>
        <w:rPr>
          <w:rFonts w:hint="eastAsia" w:ascii="Times New Roman" w:hAnsi="Times New Roman" w:eastAsia="仿宋_GB2312" w:cs="仿宋_GB2312"/>
          <w:color w:val="000000" w:themeColor="text1"/>
          <w:spacing w:val="0"/>
          <w:kern w:val="2"/>
          <w:sz w:val="32"/>
          <w:szCs w:val="32"/>
          <w:lang w:val="en-US" w:eastAsia="zh-CN" w:bidi="ar-SA"/>
          <w14:textFill>
            <w14:solidFill>
              <w14:schemeClr w14:val="tx1"/>
            </w14:solidFill>
          </w14:textFill>
        </w:rPr>
        <w:t>9</w:t>
      </w:r>
      <w:r>
        <w:rPr>
          <w:rFonts w:hint="eastAsia" w:ascii="仿宋_GB2312" w:hAnsi="仿宋_GB2312" w:eastAsia="仿宋_GB2312" w:cs="仿宋_GB2312"/>
          <w:color w:val="000000" w:themeColor="text1"/>
          <w:spacing w:val="0"/>
          <w:kern w:val="2"/>
          <w:sz w:val="32"/>
          <w:szCs w:val="32"/>
          <w:lang w:val="en-US" w:eastAsia="zh-CN" w:bidi="ar-SA"/>
          <w14:textFill>
            <w14:solidFill>
              <w14:schemeClr w14:val="tx1"/>
            </w14:solidFill>
          </w14:textFill>
        </w:rPr>
        <w:t>.九广合作办公室工作经费。</w:t>
      </w:r>
      <w:r>
        <w:rPr>
          <w:rFonts w:hint="eastAsia" w:ascii="仿宋_GB2312" w:hAnsi="仿宋_GB2312" w:eastAsia="仿宋_GB2312" w:cs="仿宋_GB2312"/>
          <w:color w:val="000000" w:themeColor="text1"/>
          <w:spacing w:val="0"/>
          <w:sz w:val="32"/>
          <w:szCs w:val="32"/>
          <w14:textFill>
            <w14:solidFill>
              <w14:schemeClr w14:val="tx1"/>
            </w14:solidFill>
          </w14:textFill>
        </w:rPr>
        <w:t>积极与九三学社浙江省委、九三拱墅区委、九三南浔区委等加强沟通协作，签订合作协议</w:t>
      </w:r>
      <w:r>
        <w:rPr>
          <w:rFonts w:hint="eastAsia" w:ascii="Times New Roman" w:hAnsi="Times New Roman" w:eastAsia="仿宋_GB2312" w:cs="仿宋_GB2312"/>
          <w:color w:val="000000" w:themeColor="text1"/>
          <w:spacing w:val="0"/>
          <w:sz w:val="32"/>
          <w:szCs w:val="32"/>
          <w14:textFill>
            <w14:solidFill>
              <w14:schemeClr w14:val="tx1"/>
            </w14:solidFill>
          </w14:textFill>
        </w:rPr>
        <w:t>2</w:t>
      </w:r>
      <w:r>
        <w:rPr>
          <w:rFonts w:hint="eastAsia" w:ascii="仿宋_GB2312" w:hAnsi="仿宋_GB2312" w:eastAsia="仿宋_GB2312" w:cs="仿宋_GB2312"/>
          <w:color w:val="000000" w:themeColor="text1"/>
          <w:spacing w:val="0"/>
          <w:sz w:val="32"/>
          <w:szCs w:val="32"/>
          <w14:textFill>
            <w14:solidFill>
              <w14:schemeClr w14:val="tx1"/>
            </w14:solidFill>
          </w14:textFill>
        </w:rPr>
        <w:t>个，在此基础上有针对性实施招商引资攻坚行动，密切接触、深入洽谈了一批家居制造、文旅企业来昭投资发展，在九三学社浙江省委、上海市委的帮助下，捕捉长三角有对外投资意向的家居制造企业</w:t>
      </w:r>
      <w:r>
        <w:rPr>
          <w:rFonts w:hint="eastAsia" w:ascii="Times New Roman" w:hAnsi="Times New Roman" w:eastAsia="仿宋_GB2312" w:cs="仿宋_GB2312"/>
          <w:color w:val="000000" w:themeColor="text1"/>
          <w:spacing w:val="0"/>
          <w:sz w:val="32"/>
          <w:szCs w:val="32"/>
          <w14:textFill>
            <w14:solidFill>
              <w14:schemeClr w14:val="tx1"/>
            </w14:solidFill>
          </w14:textFill>
        </w:rPr>
        <w:t>200</w:t>
      </w:r>
      <w:r>
        <w:rPr>
          <w:rFonts w:hint="eastAsia" w:ascii="仿宋_GB2312" w:hAnsi="仿宋_GB2312" w:eastAsia="仿宋_GB2312" w:cs="仿宋_GB2312"/>
          <w:color w:val="000000" w:themeColor="text1"/>
          <w:spacing w:val="0"/>
          <w:sz w:val="32"/>
          <w:szCs w:val="32"/>
          <w14:textFill>
            <w14:solidFill>
              <w14:schemeClr w14:val="tx1"/>
            </w14:solidFill>
          </w14:textFill>
        </w:rPr>
        <w:t>余家，其中知名企业近</w:t>
      </w:r>
      <w:r>
        <w:rPr>
          <w:rFonts w:hint="eastAsia" w:ascii="Times New Roman" w:hAnsi="Times New Roman" w:eastAsia="仿宋_GB2312" w:cs="仿宋_GB2312"/>
          <w:color w:val="000000" w:themeColor="text1"/>
          <w:spacing w:val="0"/>
          <w:sz w:val="32"/>
          <w:szCs w:val="32"/>
          <w14:textFill>
            <w14:solidFill>
              <w14:schemeClr w14:val="tx1"/>
            </w14:solidFill>
          </w14:textFill>
        </w:rPr>
        <w:t>30</w:t>
      </w:r>
      <w:r>
        <w:rPr>
          <w:rFonts w:hint="eastAsia" w:ascii="仿宋_GB2312" w:hAnsi="仿宋_GB2312" w:eastAsia="仿宋_GB2312" w:cs="仿宋_GB2312"/>
          <w:color w:val="000000" w:themeColor="text1"/>
          <w:spacing w:val="0"/>
          <w:sz w:val="32"/>
          <w:szCs w:val="32"/>
          <w14:textFill>
            <w14:solidFill>
              <w14:schemeClr w14:val="tx1"/>
            </w14:solidFill>
          </w14:textFill>
        </w:rPr>
        <w:t>家，积极开展拜访、接洽工作</w:t>
      </w:r>
      <w:r>
        <w:rPr>
          <w:rFonts w:hint="eastAsia" w:ascii="仿宋_GB2312" w:hAnsi="仿宋_GB2312" w:eastAsia="仿宋_GB2312" w:cs="仿宋_GB2312"/>
          <w:color w:val="000000" w:themeColor="text1"/>
          <w:spacing w:val="0"/>
          <w:sz w:val="32"/>
          <w:szCs w:val="32"/>
          <w:lang w:eastAsia="zh-CN"/>
          <w14:textFill>
            <w14:solidFill>
              <w14:schemeClr w14:val="tx1"/>
            </w14:solidFill>
          </w14:textFill>
        </w:rPr>
        <w:t>。</w:t>
      </w:r>
    </w:p>
    <w:p w14:paraId="37B3D928">
      <w:pPr>
        <w:pStyle w:val="8"/>
        <w:keepNext w:val="0"/>
        <w:keepLines w:val="0"/>
        <w:pageBreakBefore w:val="0"/>
        <w:widowControl w:val="0"/>
        <w:kinsoku/>
        <w:wordWrap/>
        <w:overflowPunct w:val="0"/>
        <w:topLinePunct w:val="0"/>
        <w:autoSpaceDE w:val="0"/>
        <w:autoSpaceDN w:val="0"/>
        <w:bidi w:val="0"/>
        <w:adjustRightInd/>
        <w:snapToGrid/>
        <w:spacing w:beforeLines="0" w:line="576" w:lineRule="exact"/>
        <w:ind w:left="0" w:right="0" w:firstLine="640" w:firstLineChars="200"/>
        <w:jc w:val="both"/>
        <w:textAlignment w:val="auto"/>
        <w:outlineLvl w:val="9"/>
        <w:rPr>
          <w:rFonts w:hint="eastAsia" w:ascii="楷体_GB2312" w:hAnsi="楷体_GB2312" w:eastAsia="楷体_GB2312" w:cs="楷体_GB2312"/>
          <w:color w:val="000000" w:themeColor="text1"/>
          <w:spacing w:val="0"/>
          <w:sz w:val="32"/>
          <w:szCs w:val="32"/>
          <w:lang w:val="en-US" w:eastAsia="en-US"/>
          <w14:textFill>
            <w14:solidFill>
              <w14:schemeClr w14:val="tx1"/>
            </w14:solidFill>
          </w14:textFill>
        </w:rPr>
      </w:pPr>
      <w:r>
        <w:rPr>
          <w:rFonts w:hint="eastAsia" w:ascii="楷体_GB2312" w:hAnsi="楷体_GB2312" w:eastAsia="楷体_GB2312" w:cs="楷体_GB2312"/>
          <w:color w:val="000000" w:themeColor="text1"/>
          <w:spacing w:val="0"/>
          <w:sz w:val="32"/>
          <w:szCs w:val="32"/>
          <w:lang w:val="en-US" w:eastAsia="en-US"/>
          <w14:textFill>
            <w14:solidFill>
              <w14:schemeClr w14:val="tx1"/>
            </w14:solidFill>
          </w14:textFill>
        </w:rPr>
        <w:t>（二）项目效益情况</w:t>
      </w:r>
    </w:p>
    <w:p w14:paraId="78F6CAFF">
      <w:pPr>
        <w:pStyle w:val="27"/>
        <w:keepNext w:val="0"/>
        <w:keepLines w:val="0"/>
        <w:pageBreakBefore w:val="0"/>
        <w:widowControl w:val="0"/>
        <w:numPr>
          <w:ilvl w:val="0"/>
          <w:numId w:val="0"/>
        </w:numPr>
        <w:tabs>
          <w:tab w:val="left" w:pos="1076"/>
        </w:tabs>
        <w:kinsoku/>
        <w:wordWrap/>
        <w:overflowPunct w:val="0"/>
        <w:topLinePunct w:val="0"/>
        <w:autoSpaceDE w:val="0"/>
        <w:autoSpaceDN w:val="0"/>
        <w:bidi w:val="0"/>
        <w:adjustRightInd/>
        <w:snapToGrid/>
        <w:spacing w:after="0" w:line="576" w:lineRule="exact"/>
        <w:ind w:left="0" w:right="0" w:rightChars="0" w:firstLine="640" w:firstLineChars="200"/>
        <w:jc w:val="both"/>
        <w:textAlignment w:val="auto"/>
        <w:outlineLvl w:val="9"/>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lang w:val="en-US" w:eastAsia="en-US"/>
          <w14:textFill>
            <w14:solidFill>
              <w14:schemeClr w14:val="tx1"/>
            </w14:solidFill>
          </w14:textFill>
        </w:rPr>
        <w:t>通该项目实施后，使我</w:t>
      </w: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部</w:t>
      </w:r>
      <w:r>
        <w:rPr>
          <w:rFonts w:hint="eastAsia" w:ascii="仿宋_GB2312" w:hAnsi="仿宋_GB2312" w:eastAsia="仿宋_GB2312" w:cs="仿宋_GB2312"/>
          <w:color w:val="000000" w:themeColor="text1"/>
          <w:spacing w:val="0"/>
          <w:sz w:val="32"/>
          <w:szCs w:val="32"/>
          <w:lang w:val="en-US" w:eastAsia="en-US"/>
          <w14:textFill>
            <w14:solidFill>
              <w14:schemeClr w14:val="tx1"/>
            </w14:solidFill>
          </w14:textFill>
        </w:rPr>
        <w:t>各项业务工作得到了较好保障，</w:t>
      </w:r>
      <w:r>
        <w:rPr>
          <w:rFonts w:hint="eastAsia" w:ascii="仿宋_GB2312" w:hAnsi="仿宋_GB2312" w:eastAsia="仿宋_GB2312" w:cs="仿宋_GB2312"/>
          <w:color w:val="000000" w:themeColor="text1"/>
          <w:spacing w:val="0"/>
          <w:sz w:val="32"/>
          <w:szCs w:val="32"/>
          <w:lang w:eastAsia="zh-CN"/>
          <w14:textFill>
            <w14:solidFill>
              <w14:schemeClr w14:val="tx1"/>
            </w14:solidFill>
          </w14:textFill>
        </w:rPr>
        <w:t>促进民族宗教和顺稳定</w:t>
      </w:r>
      <w:r>
        <w:rPr>
          <w:rFonts w:hint="eastAsia" w:ascii="仿宋_GB2312" w:hAnsi="仿宋_GB2312" w:eastAsia="仿宋_GB2312" w:cs="仿宋_GB2312"/>
          <w:color w:val="000000" w:themeColor="text1"/>
          <w:spacing w:val="0"/>
          <w:sz w:val="32"/>
          <w:szCs w:val="32"/>
          <w:lang w:val="en-US" w:eastAsia="en-US"/>
          <w14:textFill>
            <w14:solidFill>
              <w14:schemeClr w14:val="tx1"/>
            </w14:solidFill>
          </w14:textFill>
        </w:rPr>
        <w:t>，</w:t>
      </w:r>
      <w:r>
        <w:rPr>
          <w:rFonts w:hint="eastAsia" w:ascii="仿宋_GB2312" w:hAnsi="仿宋_GB2312" w:eastAsia="仿宋_GB2312" w:cs="仿宋_GB2312"/>
          <w:color w:val="000000" w:themeColor="text1"/>
          <w:spacing w:val="0"/>
          <w:sz w:val="32"/>
          <w:szCs w:val="32"/>
          <w:lang w:eastAsia="zh-CN"/>
          <w14:textFill>
            <w14:solidFill>
              <w14:schemeClr w14:val="tx1"/>
            </w14:solidFill>
          </w14:textFill>
        </w:rPr>
        <w:t>引导全区统一战线坚定不移听党话、跟党走，做到思想一致、声音一致、步调一致，</w:t>
      </w:r>
      <w:r>
        <w:rPr>
          <w:rFonts w:hint="default" w:ascii="仿宋_GB2312" w:hAnsi="仿宋_GB2312" w:eastAsia="仿宋_GB2312" w:cs="仿宋_GB2312"/>
          <w:color w:val="000000" w:themeColor="text1"/>
          <w:spacing w:val="0"/>
          <w:sz w:val="32"/>
          <w:szCs w:val="32"/>
          <w:lang w:val="en-US" w:eastAsia="zh-CN"/>
          <w14:textFill>
            <w14:solidFill>
              <w14:schemeClr w14:val="tx1"/>
            </w14:solidFill>
          </w14:textFill>
        </w:rPr>
        <w:t>从经济效益分析，</w:t>
      </w:r>
      <w:r>
        <w:rPr>
          <w:rFonts w:hint="eastAsia" w:ascii="仿宋_GB2312" w:hAnsi="仿宋_GB2312" w:eastAsia="仿宋_GB2312" w:cs="仿宋_GB2312"/>
          <w:color w:val="000000" w:themeColor="text1"/>
          <w:spacing w:val="0"/>
          <w:sz w:val="32"/>
          <w:szCs w:val="32"/>
          <w:lang w:eastAsia="zh-CN"/>
          <w14:textFill>
            <w14:solidFill>
              <w14:schemeClr w14:val="tx1"/>
            </w14:solidFill>
          </w14:textFill>
        </w:rPr>
        <w:t>聚焦聚力昭化经济社会发展战略部署，</w:t>
      </w:r>
      <w:r>
        <w:rPr>
          <w:rFonts w:hint="default" w:ascii="仿宋_GB2312" w:hAnsi="仿宋_GB2312" w:eastAsia="仿宋_GB2312" w:cs="仿宋_GB2312"/>
          <w:color w:val="000000" w:themeColor="text1"/>
          <w:spacing w:val="0"/>
          <w:sz w:val="32"/>
          <w:szCs w:val="32"/>
          <w:lang w:val="en-US" w:eastAsia="zh-CN"/>
          <w14:textFill>
            <w14:solidFill>
              <w14:schemeClr w14:val="tx1"/>
            </w14:solidFill>
          </w14:textFill>
        </w:rPr>
        <w:t>圆满完成全年工作目标，为昭化的高质量发展贡献了智慧和力量。从社会效益分析，</w:t>
      </w:r>
      <w:r>
        <w:rPr>
          <w:rFonts w:hint="eastAsia" w:ascii="仿宋_GB2312" w:hAnsi="仿宋_GB2312" w:eastAsia="仿宋_GB2312" w:cs="仿宋_GB2312"/>
          <w:color w:val="000000" w:themeColor="text1"/>
          <w:spacing w:val="0"/>
          <w:sz w:val="32"/>
          <w:szCs w:val="32"/>
          <w:lang w:eastAsia="zh-CN"/>
          <w14:textFill>
            <w14:solidFill>
              <w14:schemeClr w14:val="tx1"/>
            </w14:solidFill>
          </w14:textFill>
        </w:rPr>
        <w:t>充分发挥统一战线人才荟萃、智力密集、联系广泛优势</w:t>
      </w:r>
      <w:r>
        <w:rPr>
          <w:rFonts w:hint="default" w:ascii="仿宋_GB2312" w:hAnsi="仿宋_GB2312" w:eastAsia="仿宋_GB2312" w:cs="仿宋_GB2312"/>
          <w:color w:val="000000" w:themeColor="text1"/>
          <w:spacing w:val="0"/>
          <w:sz w:val="32"/>
          <w:szCs w:val="32"/>
          <w:lang w:val="en-US" w:eastAsia="zh-CN"/>
          <w14:textFill>
            <w14:solidFill>
              <w14:schemeClr w14:val="tx1"/>
            </w14:solidFill>
          </w14:textFill>
        </w:rPr>
        <w:t>。从生态效益分析，助推了城乡环境的改善。从可持续影响分析，</w:t>
      </w:r>
      <w:r>
        <w:rPr>
          <w:rFonts w:hint="eastAsia" w:ascii="仿宋_GB2312" w:hAnsi="仿宋_GB2312" w:eastAsia="仿宋_GB2312" w:cs="仿宋_GB2312"/>
          <w:color w:val="000000" w:themeColor="text1"/>
          <w:spacing w:val="0"/>
          <w:sz w:val="32"/>
          <w:szCs w:val="32"/>
          <w:lang w:eastAsia="zh-CN"/>
          <w14:textFill>
            <w14:solidFill>
              <w14:schemeClr w14:val="tx1"/>
            </w14:solidFill>
          </w14:textFill>
        </w:rPr>
        <w:t>不断提升统一战线对全局工作的贡献率</w:t>
      </w:r>
      <w:r>
        <w:rPr>
          <w:rFonts w:hint="default" w:ascii="仿宋_GB2312" w:hAnsi="仿宋_GB2312" w:eastAsia="仿宋_GB2312" w:cs="仿宋_GB2312"/>
          <w:color w:val="000000" w:themeColor="text1"/>
          <w:spacing w:val="0"/>
          <w:sz w:val="32"/>
          <w:szCs w:val="32"/>
          <w:lang w:val="en-US" w:eastAsia="zh-CN"/>
          <w14:textFill>
            <w14:solidFill>
              <w14:schemeClr w14:val="tx1"/>
            </w14:solidFill>
          </w14:textFill>
        </w:rPr>
        <w:t>，提升了各项工作水平。</w:t>
      </w: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各项工作按期完成率达到</w:t>
      </w:r>
      <w:r>
        <w:rPr>
          <w:rFonts w:hint="eastAsia" w:ascii="Times New Roman" w:hAnsi="Times New Roman" w:eastAsia="仿宋_GB2312" w:cs="仿宋_GB2312"/>
          <w:color w:val="000000" w:themeColor="text1"/>
          <w:spacing w:val="0"/>
          <w:sz w:val="32"/>
          <w:szCs w:val="32"/>
          <w:lang w:val="en-US" w:eastAsia="zh-CN"/>
          <w14:textFill>
            <w14:solidFill>
              <w14:schemeClr w14:val="tx1"/>
            </w14:solidFill>
          </w14:textFill>
        </w:rPr>
        <w:t>100</w:t>
      </w: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%，各部门及群众满意度</w:t>
      </w:r>
      <w:r>
        <w:rPr>
          <w:rFonts w:hint="eastAsia" w:ascii="Times New Roman" w:hAnsi="Times New Roman" w:eastAsia="仿宋_GB2312" w:cs="仿宋_GB2312"/>
          <w:color w:val="000000" w:themeColor="text1"/>
          <w:spacing w:val="0"/>
          <w:sz w:val="32"/>
          <w:szCs w:val="32"/>
          <w:lang w:val="en-US" w:eastAsia="zh-CN"/>
          <w14:textFill>
            <w14:solidFill>
              <w14:schemeClr w14:val="tx1"/>
            </w14:solidFill>
          </w14:textFill>
        </w:rPr>
        <w:t>100</w:t>
      </w: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w:t>
      </w:r>
    </w:p>
    <w:p w14:paraId="000773A3">
      <w:pPr>
        <w:pStyle w:val="8"/>
        <w:keepNext w:val="0"/>
        <w:keepLines w:val="0"/>
        <w:pageBreakBefore w:val="0"/>
        <w:widowControl w:val="0"/>
        <w:kinsoku/>
        <w:wordWrap/>
        <w:overflowPunct w:val="0"/>
        <w:topLinePunct w:val="0"/>
        <w:autoSpaceDE w:val="0"/>
        <w:autoSpaceDN w:val="0"/>
        <w:bidi w:val="0"/>
        <w:adjustRightInd/>
        <w:snapToGrid/>
        <w:spacing w:beforeLines="0" w:after="0" w:line="576" w:lineRule="exact"/>
        <w:ind w:left="0" w:right="0" w:firstLine="640" w:firstLineChars="200"/>
        <w:jc w:val="both"/>
        <w:textAlignment w:val="auto"/>
        <w:outlineLvl w:val="9"/>
        <w:rPr>
          <w:rFonts w:hint="eastAsia" w:ascii="黑体" w:hAnsi="黑体" w:eastAsia="黑体" w:cs="黑体"/>
          <w:color w:val="000000" w:themeColor="text1"/>
          <w:spacing w:val="0"/>
          <w:kern w:val="2"/>
          <w:sz w:val="32"/>
          <w:szCs w:val="32"/>
          <w:lang w:val="en-US" w:eastAsia="en-US" w:bidi="ar-SA"/>
          <w14:textFill>
            <w14:solidFill>
              <w14:schemeClr w14:val="tx1"/>
            </w14:solidFill>
          </w14:textFill>
        </w:rPr>
      </w:pPr>
      <w:r>
        <w:rPr>
          <w:rFonts w:hint="eastAsia" w:ascii="黑体" w:hAnsi="黑体" w:eastAsia="黑体" w:cs="黑体"/>
          <w:color w:val="000000" w:themeColor="text1"/>
          <w:spacing w:val="0"/>
          <w:kern w:val="2"/>
          <w:sz w:val="32"/>
          <w:szCs w:val="32"/>
          <w:lang w:val="en-US" w:eastAsia="en-US" w:bidi="ar-SA"/>
          <w14:textFill>
            <w14:solidFill>
              <w14:schemeClr w14:val="tx1"/>
            </w14:solidFill>
          </w14:textFill>
        </w:rPr>
        <w:t>四、评价结论及问题建议</w:t>
      </w:r>
    </w:p>
    <w:p w14:paraId="017933FA">
      <w:pPr>
        <w:pStyle w:val="8"/>
        <w:keepNext w:val="0"/>
        <w:keepLines w:val="0"/>
        <w:pageBreakBefore w:val="0"/>
        <w:widowControl w:val="0"/>
        <w:kinsoku/>
        <w:wordWrap/>
        <w:overflowPunct w:val="0"/>
        <w:topLinePunct w:val="0"/>
        <w:autoSpaceDE w:val="0"/>
        <w:autoSpaceDN w:val="0"/>
        <w:bidi w:val="0"/>
        <w:adjustRightInd/>
        <w:snapToGrid/>
        <w:spacing w:beforeLines="0" w:line="576" w:lineRule="exact"/>
        <w:ind w:left="0" w:right="0" w:firstLine="640" w:firstLineChars="200"/>
        <w:jc w:val="both"/>
        <w:textAlignment w:val="auto"/>
        <w:outlineLvl w:val="9"/>
        <w:rPr>
          <w:rFonts w:hint="eastAsia" w:ascii="楷体_GB2312" w:hAnsi="楷体_GB2312" w:eastAsia="楷体_GB2312" w:cs="楷体_GB2312"/>
          <w:color w:val="000000" w:themeColor="text1"/>
          <w:spacing w:val="0"/>
          <w:sz w:val="32"/>
          <w:szCs w:val="32"/>
          <w:lang w:val="en-US" w:eastAsia="en-US"/>
          <w14:textFill>
            <w14:solidFill>
              <w14:schemeClr w14:val="tx1"/>
            </w14:solidFill>
          </w14:textFill>
        </w:rPr>
      </w:pPr>
      <w:r>
        <w:rPr>
          <w:rFonts w:hint="eastAsia" w:ascii="楷体_GB2312" w:hAnsi="楷体_GB2312" w:eastAsia="楷体_GB2312" w:cs="楷体_GB2312"/>
          <w:color w:val="000000" w:themeColor="text1"/>
          <w:spacing w:val="0"/>
          <w:sz w:val="32"/>
          <w:szCs w:val="32"/>
          <w:lang w:val="en-US" w:eastAsia="en-US"/>
          <w14:textFill>
            <w14:solidFill>
              <w14:schemeClr w14:val="tx1"/>
            </w14:solidFill>
          </w14:textFill>
        </w:rPr>
        <w:t>（一）评价结论</w:t>
      </w:r>
    </w:p>
    <w:p w14:paraId="4D91570B">
      <w:pPr>
        <w:pStyle w:val="27"/>
        <w:keepNext w:val="0"/>
        <w:keepLines w:val="0"/>
        <w:pageBreakBefore w:val="0"/>
        <w:widowControl w:val="0"/>
        <w:numPr>
          <w:ilvl w:val="0"/>
          <w:numId w:val="0"/>
        </w:numPr>
        <w:tabs>
          <w:tab w:val="left" w:pos="1076"/>
        </w:tabs>
        <w:kinsoku/>
        <w:wordWrap/>
        <w:overflowPunct w:val="0"/>
        <w:topLinePunct w:val="0"/>
        <w:autoSpaceDE w:val="0"/>
        <w:autoSpaceDN w:val="0"/>
        <w:bidi w:val="0"/>
        <w:adjustRightInd/>
        <w:snapToGrid/>
        <w:spacing w:after="0" w:line="576" w:lineRule="exact"/>
        <w:ind w:left="0" w:right="0" w:rightChars="0" w:firstLine="640" w:firstLineChars="200"/>
        <w:jc w:val="both"/>
        <w:textAlignment w:val="auto"/>
        <w:outlineLvl w:val="9"/>
        <w:rPr>
          <w:rFonts w:hint="default" w:ascii="仿宋_GB2312" w:hAnsi="仿宋_GB2312" w:eastAsia="仿宋_GB2312" w:cs="仿宋_GB2312"/>
          <w:color w:val="000000" w:themeColor="text1"/>
          <w:spacing w:val="0"/>
          <w:sz w:val="32"/>
          <w:szCs w:val="32"/>
          <w:lang w:val="en-US" w:eastAsia="zh-CN"/>
          <w14:textFill>
            <w14:solidFill>
              <w14:schemeClr w14:val="tx1"/>
            </w14:solidFill>
          </w14:textFill>
        </w:rPr>
      </w:pPr>
      <w:r>
        <w:rPr>
          <w:rFonts w:hint="default" w:ascii="仿宋_GB2312" w:hAnsi="仿宋_GB2312" w:eastAsia="仿宋_GB2312" w:cs="仿宋_GB2312"/>
          <w:color w:val="000000" w:themeColor="text1"/>
          <w:spacing w:val="0"/>
          <w:sz w:val="32"/>
          <w:szCs w:val="32"/>
          <w:lang w:val="en-US" w:eastAsia="zh-CN"/>
          <w14:textFill>
            <w14:solidFill>
              <w14:schemeClr w14:val="tx1"/>
            </w14:solidFill>
          </w14:textFill>
        </w:rPr>
        <w:t>通过对</w:t>
      </w:r>
      <w:r>
        <w:rPr>
          <w:rFonts w:hint="default" w:ascii="Times New Roman" w:hAnsi="Times New Roman" w:eastAsia="仿宋_GB2312" w:cs="仿宋_GB2312"/>
          <w:color w:val="000000" w:themeColor="text1"/>
          <w:spacing w:val="0"/>
          <w:sz w:val="32"/>
          <w:szCs w:val="32"/>
          <w:lang w:val="en-US" w:eastAsia="zh-CN"/>
          <w14:textFill>
            <w14:solidFill>
              <w14:schemeClr w14:val="tx1"/>
            </w14:solidFill>
          </w14:textFill>
        </w:rPr>
        <w:t>2022</w:t>
      </w:r>
      <w:r>
        <w:rPr>
          <w:rFonts w:hint="default" w:ascii="仿宋_GB2312" w:hAnsi="仿宋_GB2312" w:eastAsia="仿宋_GB2312" w:cs="仿宋_GB2312"/>
          <w:color w:val="000000" w:themeColor="text1"/>
          <w:spacing w:val="0"/>
          <w:sz w:val="32"/>
          <w:szCs w:val="32"/>
          <w:lang w:val="en-US" w:eastAsia="zh-CN"/>
          <w14:textFill>
            <w14:solidFill>
              <w14:schemeClr w14:val="tx1"/>
            </w14:solidFill>
          </w14:textFill>
        </w:rPr>
        <w:t>年度项目工作经费的使用，实施绩效进行了评价，各项项目工作经费为</w:t>
      </w: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统战事务</w:t>
      </w:r>
      <w:r>
        <w:rPr>
          <w:rFonts w:hint="default" w:ascii="仿宋_GB2312" w:hAnsi="仿宋_GB2312" w:eastAsia="仿宋_GB2312" w:cs="仿宋_GB2312"/>
          <w:color w:val="000000" w:themeColor="text1"/>
          <w:spacing w:val="0"/>
          <w:sz w:val="32"/>
          <w:szCs w:val="32"/>
          <w:lang w:val="en-US" w:eastAsia="zh-CN"/>
          <w14:textFill>
            <w14:solidFill>
              <w14:schemeClr w14:val="tx1"/>
            </w14:solidFill>
          </w14:textFill>
        </w:rPr>
        <w:t>的发展提供了有效资金保障，</w:t>
      </w:r>
      <w:r>
        <w:rPr>
          <w:rFonts w:hint="eastAsia" w:ascii="仿宋_GB2312" w:hAnsi="仿宋_GB2312" w:eastAsia="仿宋_GB2312" w:cs="仿宋_GB2312"/>
          <w:color w:val="000000" w:themeColor="text1"/>
          <w:spacing w:val="0"/>
          <w:sz w:val="32"/>
          <w:szCs w:val="32"/>
          <w:lang w:eastAsia="zh-CN"/>
          <w14:textFill>
            <w14:solidFill>
              <w14:schemeClr w14:val="tx1"/>
            </w14:solidFill>
          </w14:textFill>
        </w:rPr>
        <w:t>超额完成全年各项工作，运转正常，</w:t>
      </w: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代表</w:t>
      </w:r>
      <w:r>
        <w:rPr>
          <w:rFonts w:hint="default" w:ascii="仿宋_GB2312" w:hAnsi="仿宋_GB2312" w:eastAsia="仿宋_GB2312" w:cs="仿宋_GB2312"/>
          <w:color w:val="000000" w:themeColor="text1"/>
          <w:spacing w:val="0"/>
          <w:sz w:val="32"/>
          <w:szCs w:val="32"/>
          <w:lang w:val="en-US" w:eastAsia="zh-CN"/>
          <w14:textFill>
            <w14:solidFill>
              <w14:schemeClr w14:val="tx1"/>
            </w14:solidFill>
          </w14:textFill>
        </w:rPr>
        <w:t>及群众满意度达</w:t>
      </w:r>
      <w:r>
        <w:rPr>
          <w:rFonts w:hint="default" w:ascii="Times New Roman" w:hAnsi="Times New Roman" w:eastAsia="仿宋_GB2312" w:cs="仿宋_GB2312"/>
          <w:color w:val="000000" w:themeColor="text1"/>
          <w:spacing w:val="0"/>
          <w:sz w:val="32"/>
          <w:szCs w:val="32"/>
          <w:lang w:val="en-US" w:eastAsia="zh-CN"/>
          <w14:textFill>
            <w14:solidFill>
              <w14:schemeClr w14:val="tx1"/>
            </w14:solidFill>
          </w14:textFill>
        </w:rPr>
        <w:t>100</w:t>
      </w:r>
      <w:r>
        <w:rPr>
          <w:rFonts w:hint="default" w:ascii="仿宋_GB2312" w:hAnsi="仿宋_GB2312" w:eastAsia="仿宋_GB2312" w:cs="仿宋_GB2312"/>
          <w:color w:val="000000" w:themeColor="text1"/>
          <w:spacing w:val="0"/>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自评平均得分</w:t>
      </w:r>
      <w:r>
        <w:rPr>
          <w:rFonts w:hint="eastAsia" w:ascii="Times New Roman" w:hAnsi="Times New Roman" w:eastAsia="仿宋_GB2312" w:cs="仿宋_GB2312"/>
          <w:color w:val="000000" w:themeColor="text1"/>
          <w:spacing w:val="0"/>
          <w:sz w:val="32"/>
          <w:szCs w:val="32"/>
          <w:lang w:val="en-US" w:eastAsia="zh-CN"/>
          <w14:textFill>
            <w14:solidFill>
              <w14:schemeClr w14:val="tx1"/>
            </w14:solidFill>
          </w14:textFill>
        </w:rPr>
        <w:t>97</w:t>
      </w: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分。</w:t>
      </w:r>
    </w:p>
    <w:p w14:paraId="2714352D">
      <w:pPr>
        <w:pStyle w:val="8"/>
        <w:keepNext w:val="0"/>
        <w:keepLines w:val="0"/>
        <w:pageBreakBefore w:val="0"/>
        <w:widowControl w:val="0"/>
        <w:kinsoku/>
        <w:wordWrap/>
        <w:overflowPunct w:val="0"/>
        <w:topLinePunct w:val="0"/>
        <w:autoSpaceDE w:val="0"/>
        <w:autoSpaceDN w:val="0"/>
        <w:bidi w:val="0"/>
        <w:adjustRightInd/>
        <w:snapToGrid/>
        <w:spacing w:beforeLines="0" w:line="576" w:lineRule="exact"/>
        <w:ind w:left="0" w:right="0" w:firstLine="640" w:firstLineChars="200"/>
        <w:jc w:val="both"/>
        <w:textAlignment w:val="auto"/>
        <w:outlineLvl w:val="9"/>
        <w:rPr>
          <w:rFonts w:hint="eastAsia" w:ascii="楷体_GB2312" w:hAnsi="楷体_GB2312" w:eastAsia="楷体_GB2312" w:cs="楷体_GB2312"/>
          <w:color w:val="000000" w:themeColor="text1"/>
          <w:spacing w:val="0"/>
          <w:sz w:val="32"/>
          <w:szCs w:val="32"/>
          <w:lang w:val="en-US" w:eastAsia="en-US"/>
          <w14:textFill>
            <w14:solidFill>
              <w14:schemeClr w14:val="tx1"/>
            </w14:solidFill>
          </w14:textFill>
        </w:rPr>
      </w:pPr>
      <w:r>
        <w:rPr>
          <w:rFonts w:hint="eastAsia" w:ascii="楷体_GB2312" w:hAnsi="楷体_GB2312" w:eastAsia="楷体_GB2312" w:cs="楷体_GB2312"/>
          <w:color w:val="000000" w:themeColor="text1"/>
          <w:spacing w:val="0"/>
          <w:sz w:val="32"/>
          <w:szCs w:val="32"/>
          <w:lang w:val="en-US" w:eastAsia="en-US"/>
          <w14:textFill>
            <w14:solidFill>
              <w14:schemeClr w14:val="tx1"/>
            </w14:solidFill>
          </w14:textFill>
        </w:rPr>
        <w:t>（二）存在的问题</w:t>
      </w:r>
    </w:p>
    <w:p w14:paraId="77B84FAC">
      <w:pPr>
        <w:pStyle w:val="8"/>
        <w:keepNext w:val="0"/>
        <w:keepLines w:val="0"/>
        <w:pageBreakBefore w:val="0"/>
        <w:widowControl w:val="0"/>
        <w:kinsoku/>
        <w:wordWrap/>
        <w:overflowPunct w:val="0"/>
        <w:topLinePunct w:val="0"/>
        <w:autoSpaceDE w:val="0"/>
        <w:autoSpaceDN w:val="0"/>
        <w:bidi w:val="0"/>
        <w:adjustRightInd/>
        <w:snapToGrid/>
        <w:spacing w:beforeLines="0" w:after="0" w:line="576" w:lineRule="exact"/>
        <w:ind w:left="0" w:right="0" w:firstLine="640" w:firstLineChars="200"/>
        <w:jc w:val="both"/>
        <w:textAlignment w:val="auto"/>
        <w:outlineLvl w:val="9"/>
        <w:rPr>
          <w:rFonts w:hint="default" w:ascii="Times New Roman" w:hAnsi="Times New Roman" w:eastAsia="仿宋_GB2312" w:cs="Times New Roman"/>
          <w:color w:val="000000" w:themeColor="text1"/>
          <w:spacing w:val="0"/>
          <w:position w:val="0"/>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pacing w:val="0"/>
          <w:position w:val="0"/>
          <w:sz w:val="32"/>
          <w:szCs w:val="32"/>
          <w:lang w:eastAsia="zh-CN"/>
          <w14:textFill>
            <w14:solidFill>
              <w14:schemeClr w14:val="tx1"/>
            </w14:solidFill>
          </w14:textFill>
        </w:rPr>
        <w:t>绩效目标编制</w:t>
      </w:r>
      <w:r>
        <w:rPr>
          <w:rFonts w:hint="eastAsia" w:ascii="Times New Roman" w:hAnsi="Times New Roman" w:eastAsia="仿宋_GB2312" w:cs="Times New Roman"/>
          <w:color w:val="000000" w:themeColor="text1"/>
          <w:spacing w:val="0"/>
          <w:position w:val="0"/>
          <w:sz w:val="32"/>
          <w:szCs w:val="32"/>
          <w:lang w:eastAsia="zh-CN"/>
          <w14:textFill>
            <w14:solidFill>
              <w14:schemeClr w14:val="tx1"/>
            </w14:solidFill>
          </w14:textFill>
        </w:rPr>
        <w:t>质量</w:t>
      </w:r>
      <w:r>
        <w:rPr>
          <w:rFonts w:hint="default" w:ascii="Times New Roman" w:hAnsi="Times New Roman" w:eastAsia="仿宋_GB2312" w:cs="Times New Roman"/>
          <w:color w:val="000000" w:themeColor="text1"/>
          <w:spacing w:val="0"/>
          <w:position w:val="0"/>
          <w:sz w:val="32"/>
          <w:szCs w:val="32"/>
          <w:lang w:eastAsia="zh-CN"/>
          <w14:textFill>
            <w14:solidFill>
              <w14:schemeClr w14:val="tx1"/>
            </w14:solidFill>
          </w14:textFill>
        </w:rPr>
        <w:t>有待进一步</w:t>
      </w:r>
      <w:r>
        <w:rPr>
          <w:rFonts w:hint="eastAsia" w:ascii="Times New Roman" w:hAnsi="Times New Roman" w:eastAsia="仿宋_GB2312" w:cs="Times New Roman"/>
          <w:color w:val="000000" w:themeColor="text1"/>
          <w:spacing w:val="0"/>
          <w:position w:val="0"/>
          <w:sz w:val="32"/>
          <w:szCs w:val="32"/>
          <w:lang w:eastAsia="zh-CN"/>
          <w14:textFill>
            <w14:solidFill>
              <w14:schemeClr w14:val="tx1"/>
            </w14:solidFill>
          </w14:textFill>
        </w:rPr>
        <w:t>提高。</w:t>
      </w:r>
    </w:p>
    <w:p w14:paraId="706EF6DA">
      <w:pPr>
        <w:pStyle w:val="8"/>
        <w:keepNext w:val="0"/>
        <w:keepLines w:val="0"/>
        <w:pageBreakBefore w:val="0"/>
        <w:widowControl w:val="0"/>
        <w:kinsoku/>
        <w:wordWrap/>
        <w:overflowPunct w:val="0"/>
        <w:topLinePunct w:val="0"/>
        <w:autoSpaceDE w:val="0"/>
        <w:autoSpaceDN w:val="0"/>
        <w:bidi w:val="0"/>
        <w:adjustRightInd/>
        <w:snapToGrid/>
        <w:spacing w:beforeLines="0" w:after="0" w:line="576" w:lineRule="exact"/>
        <w:ind w:left="0" w:right="0" w:firstLine="640" w:firstLineChars="200"/>
        <w:jc w:val="both"/>
        <w:textAlignment w:val="auto"/>
        <w:outlineLvl w:val="9"/>
        <w:rPr>
          <w:rFonts w:hint="eastAsia" w:ascii="楷体_GB2312" w:hAnsi="楷体_GB2312" w:eastAsia="楷体_GB2312" w:cs="楷体_GB2312"/>
          <w:color w:val="000000" w:themeColor="text1"/>
          <w:spacing w:val="0"/>
          <w:sz w:val="32"/>
          <w:szCs w:val="32"/>
          <w14:textFill>
            <w14:solidFill>
              <w14:schemeClr w14:val="tx1"/>
            </w14:solidFill>
          </w14:textFill>
        </w:rPr>
      </w:pPr>
      <w:r>
        <w:rPr>
          <w:rFonts w:hint="eastAsia" w:ascii="楷体_GB2312" w:hAnsi="楷体_GB2312" w:eastAsia="楷体_GB2312" w:cs="楷体_GB2312"/>
          <w:color w:val="000000" w:themeColor="text1"/>
          <w:spacing w:val="0"/>
          <w:sz w:val="32"/>
          <w:szCs w:val="32"/>
          <w14:textFill>
            <w14:solidFill>
              <w14:schemeClr w14:val="tx1"/>
            </w14:solidFill>
          </w14:textFill>
        </w:rPr>
        <w:t>（三）相关措施建议</w:t>
      </w:r>
    </w:p>
    <w:p w14:paraId="48ABA9B1">
      <w:pPr>
        <w:pStyle w:val="8"/>
        <w:keepNext w:val="0"/>
        <w:keepLines w:val="0"/>
        <w:pageBreakBefore w:val="0"/>
        <w:widowControl w:val="0"/>
        <w:kinsoku/>
        <w:wordWrap/>
        <w:overflowPunct w:val="0"/>
        <w:topLinePunct w:val="0"/>
        <w:autoSpaceDE w:val="0"/>
        <w:autoSpaceDN w:val="0"/>
        <w:bidi w:val="0"/>
        <w:adjustRightInd/>
        <w:snapToGrid/>
        <w:spacing w:beforeLines="0" w:after="0" w:line="576" w:lineRule="exact"/>
        <w:ind w:left="0" w:right="0" w:firstLine="640" w:firstLineChars="200"/>
        <w:jc w:val="both"/>
        <w:textAlignment w:val="auto"/>
        <w:outlineLvl w:val="9"/>
        <w:rPr>
          <w:color w:val="000000" w:themeColor="text1"/>
          <w:spacing w:val="0"/>
          <w14:textFill>
            <w14:solidFill>
              <w14:schemeClr w14:val="tx1"/>
            </w14:solidFill>
          </w14:textFill>
        </w:rPr>
      </w:pPr>
      <w:r>
        <w:rPr>
          <w:rFonts w:hint="eastAsia" w:ascii="仿宋_GB2312" w:hAnsi="仿宋_GB2312" w:eastAsia="仿宋_GB2312" w:cs="仿宋_GB2312"/>
          <w:color w:val="000000" w:themeColor="text1"/>
          <w:spacing w:val="0"/>
          <w:sz w:val="32"/>
          <w:szCs w:val="32"/>
          <w:lang w:eastAsia="zh-CN"/>
          <w14:textFill>
            <w14:solidFill>
              <w14:schemeClr w14:val="tx1"/>
            </w14:solidFill>
          </w14:textFill>
        </w:rPr>
        <w:t>建议</w:t>
      </w:r>
      <w:r>
        <w:rPr>
          <w:rFonts w:hint="eastAsia" w:ascii="仿宋_GB2312" w:hAnsi="仿宋_GB2312" w:eastAsia="仿宋_GB2312" w:cs="仿宋_GB2312"/>
          <w:color w:val="000000" w:themeColor="text1"/>
          <w:spacing w:val="0"/>
          <w:sz w:val="32"/>
          <w:szCs w:val="32"/>
          <w14:textFill>
            <w14:solidFill>
              <w14:schemeClr w14:val="tx1"/>
            </w14:solidFill>
          </w14:textFill>
        </w:rPr>
        <w:t>加强对项目绩效评价工作的指导和培训，使项目编制更加符合绩效评价相关要求。</w:t>
      </w:r>
    </w:p>
    <w:p w14:paraId="54E66FF6">
      <w:pPr>
        <w:keepNext w:val="0"/>
        <w:keepLines w:val="0"/>
        <w:pageBreakBefore w:val="0"/>
        <w:widowControl w:val="0"/>
        <w:kinsoku/>
        <w:wordWrap/>
        <w:overflowPunct w:val="0"/>
        <w:topLinePunct w:val="0"/>
        <w:bidi w:val="0"/>
        <w:adjustRightInd/>
        <w:snapToGrid/>
        <w:spacing w:line="576" w:lineRule="exact"/>
        <w:ind w:left="0" w:right="0" w:firstLine="640" w:firstLineChars="200"/>
        <w:jc w:val="both"/>
        <w:textAlignment w:val="auto"/>
        <w:outlineLvl w:val="9"/>
        <w:rPr>
          <w:rFonts w:hint="eastAsia" w:ascii="Times New Roman" w:hAnsi="Times New Roman" w:eastAsia="仿宋_GB2312" w:cs="Times New Roman"/>
          <w:color w:val="000000" w:themeColor="text1"/>
          <w:spacing w:val="0"/>
          <w:position w:val="0"/>
          <w:sz w:val="32"/>
          <w:szCs w:val="32"/>
          <w:lang w:val="en-US" w:eastAsia="zh-CN" w:bidi="ar-SA"/>
          <w14:textFill>
            <w14:solidFill>
              <w14:schemeClr w14:val="tx1"/>
            </w14:solidFill>
          </w14:textFill>
        </w:rPr>
      </w:pPr>
    </w:p>
    <w:p w14:paraId="371AB0FC">
      <w:pPr>
        <w:keepNext w:val="0"/>
        <w:keepLines w:val="0"/>
        <w:pageBreakBefore w:val="0"/>
        <w:widowControl w:val="0"/>
        <w:kinsoku/>
        <w:wordWrap/>
        <w:overflowPunct w:val="0"/>
        <w:topLinePunct w:val="0"/>
        <w:bidi w:val="0"/>
        <w:adjustRightInd/>
        <w:snapToGrid/>
        <w:spacing w:line="576" w:lineRule="exact"/>
        <w:ind w:left="0" w:right="0" w:firstLine="640" w:firstLineChars="200"/>
        <w:jc w:val="both"/>
        <w:textAlignment w:val="auto"/>
        <w:outlineLvl w:val="9"/>
        <w:rPr>
          <w:rFonts w:hint="eastAsia" w:ascii="Times New Roman" w:hAnsi="Times New Roman" w:eastAsia="仿宋_GB2312" w:cs="Times New Roman"/>
          <w:color w:val="000000" w:themeColor="text1"/>
          <w:spacing w:val="-17"/>
          <w:position w:val="0"/>
          <w:sz w:val="32"/>
          <w:szCs w:val="32"/>
          <w:lang w:val="en-US" w:eastAsia="zh-CN" w:bidi="ar-SA"/>
          <w14:textFill>
            <w14:solidFill>
              <w14:schemeClr w14:val="tx1"/>
            </w14:solidFill>
          </w14:textFill>
        </w:rPr>
      </w:pPr>
      <w:r>
        <w:rPr>
          <w:rFonts w:hint="eastAsia" w:ascii="Times New Roman" w:hAnsi="Times New Roman" w:eastAsia="仿宋_GB2312" w:cs="Times New Roman"/>
          <w:color w:val="000000" w:themeColor="text1"/>
          <w:spacing w:val="0"/>
          <w:position w:val="0"/>
          <w:sz w:val="32"/>
          <w:szCs w:val="32"/>
          <w:lang w:val="en-US" w:eastAsia="zh-CN" w:bidi="ar-SA"/>
          <w14:textFill>
            <w14:solidFill>
              <w14:schemeClr w14:val="tx1"/>
            </w14:solidFill>
          </w14:textFill>
        </w:rPr>
        <w:t>附件：</w:t>
      </w:r>
      <w:r>
        <w:rPr>
          <w:rFonts w:hint="eastAsia" w:ascii="Times New Roman" w:hAnsi="Times New Roman" w:eastAsia="仿宋_GB2312" w:cs="Times New Roman"/>
          <w:color w:val="000000" w:themeColor="text1"/>
          <w:spacing w:val="-17"/>
          <w:position w:val="0"/>
          <w:sz w:val="32"/>
          <w:szCs w:val="32"/>
          <w:lang w:val="en-US" w:eastAsia="zh-CN" w:bidi="ar-SA"/>
          <w14:textFill>
            <w14:solidFill>
              <w14:schemeClr w14:val="tx1"/>
            </w14:solidFill>
          </w14:textFill>
        </w:rPr>
        <w:t>广元市昭化区2022年度财政项目（政策）支出绩效自评表</w:t>
      </w:r>
    </w:p>
    <w:p w14:paraId="0E0FA921">
      <w:pPr>
        <w:keepNext w:val="0"/>
        <w:keepLines w:val="0"/>
        <w:pageBreakBefore w:val="0"/>
        <w:widowControl w:val="0"/>
        <w:kinsoku/>
        <w:wordWrap/>
        <w:overflowPunct w:val="0"/>
        <w:topLinePunct w:val="0"/>
        <w:bidi w:val="0"/>
        <w:adjustRightInd/>
        <w:snapToGrid/>
        <w:spacing w:line="576" w:lineRule="exact"/>
        <w:ind w:left="0" w:right="0" w:firstLine="640" w:firstLineChars="200"/>
        <w:jc w:val="both"/>
        <w:textAlignment w:val="auto"/>
        <w:outlineLvl w:val="9"/>
        <w:rPr>
          <w:rFonts w:hint="eastAsia" w:ascii="Times New Roman" w:hAnsi="Times New Roman" w:eastAsia="仿宋_GB2312" w:cs="Times New Roman"/>
          <w:color w:val="000000" w:themeColor="text1"/>
          <w:spacing w:val="0"/>
          <w:position w:val="0"/>
          <w:sz w:val="32"/>
          <w:szCs w:val="32"/>
          <w:lang w:val="en-US" w:eastAsia="zh-CN" w:bidi="ar-SA"/>
          <w14:textFill>
            <w14:solidFill>
              <w14:schemeClr w14:val="tx1"/>
            </w14:solidFill>
          </w14:textFill>
        </w:rPr>
      </w:pPr>
      <w:r>
        <w:rPr>
          <w:rFonts w:hint="eastAsia" w:ascii="Times New Roman" w:hAnsi="Times New Roman" w:eastAsia="仿宋_GB2312" w:cs="Times New Roman"/>
          <w:color w:val="000000" w:themeColor="text1"/>
          <w:spacing w:val="0"/>
          <w:position w:val="0"/>
          <w:sz w:val="32"/>
          <w:szCs w:val="32"/>
          <w:lang w:val="en-US" w:eastAsia="zh-CN" w:bidi="ar-SA"/>
          <w14:textFill>
            <w14:solidFill>
              <w14:schemeClr w14:val="tx1"/>
            </w14:solidFill>
          </w14:textFill>
        </w:rPr>
        <w:br w:type="page"/>
      </w:r>
    </w:p>
    <w:p w14:paraId="0EB87E15">
      <w:pPr>
        <w:jc w:val="center"/>
        <w:rPr>
          <w:rFonts w:hint="eastAsia" w:eastAsia="仿宋_GB2312"/>
          <w:color w:val="000000" w:themeColor="text1"/>
          <w:spacing w:val="0"/>
          <w:lang w:val="en-US" w:eastAsia="zh-CN"/>
          <w14:textFill>
            <w14:solidFill>
              <w14:schemeClr w14:val="tx1"/>
            </w14:solidFill>
          </w14:textFill>
        </w:rPr>
      </w:pPr>
      <w:r>
        <w:rPr>
          <w:rFonts w:hint="eastAsia" w:ascii="方正小标宋简体" w:hAnsi="方正小标宋简体" w:eastAsia="方正小标宋简体" w:cs="方正小标宋简体"/>
          <w:i w:val="0"/>
          <w:iCs w:val="0"/>
          <w:color w:val="000000" w:themeColor="text1"/>
          <w:spacing w:val="0"/>
          <w:kern w:val="0"/>
          <w:sz w:val="40"/>
          <w:szCs w:val="40"/>
          <w:u w:val="none"/>
          <w:lang w:val="en-US" w:eastAsia="zh-CN" w:bidi="ar"/>
          <w14:textFill>
            <w14:solidFill>
              <w14:schemeClr w14:val="tx1"/>
            </w14:solidFill>
          </w14:textFill>
        </w:rPr>
        <w:t>广元市昭化区财政项目支出绩效自评表</w:t>
      </w:r>
    </w:p>
    <w:p w14:paraId="73067935">
      <w:pPr>
        <w:jc w:val="center"/>
        <w:rPr>
          <w:rFonts w:hint="eastAsia" w:eastAsia="仿宋_GB2312"/>
          <w:color w:val="000000" w:themeColor="text1"/>
          <w:spacing w:val="0"/>
          <w:lang w:val="en-US" w:eastAsia="zh-CN"/>
          <w14:textFill>
            <w14:solidFill>
              <w14:schemeClr w14:val="tx1"/>
            </w14:solidFill>
          </w14:textFill>
        </w:rPr>
      </w:pPr>
      <w:r>
        <w:rPr>
          <w:rFonts w:hint="eastAsia" w:ascii="宋体" w:hAnsi="宋体" w:eastAsia="仿宋_GB2312" w:cs="宋体"/>
          <w:i w:val="0"/>
          <w:iCs w:val="0"/>
          <w:color w:val="000000" w:themeColor="text1"/>
          <w:spacing w:val="0"/>
          <w:kern w:val="0"/>
          <w:sz w:val="22"/>
          <w:szCs w:val="22"/>
          <w:u w:val="none"/>
          <w:lang w:val="en-US" w:eastAsia="zh-CN" w:bidi="ar"/>
          <w14:textFill>
            <w14:solidFill>
              <w14:schemeClr w14:val="tx1"/>
            </w14:solidFill>
          </w14:textFill>
        </w:rPr>
        <w:t>（</w:t>
      </w:r>
      <w:r>
        <w:rPr>
          <w:rFonts w:hint="eastAsia" w:ascii="Times New Roman" w:hAnsi="Times New Roman" w:eastAsia="仿宋_GB2312" w:cs="宋体"/>
          <w:i w:val="0"/>
          <w:iCs w:val="0"/>
          <w:color w:val="000000" w:themeColor="text1"/>
          <w:spacing w:val="0"/>
          <w:kern w:val="0"/>
          <w:sz w:val="22"/>
          <w:szCs w:val="22"/>
          <w:u w:val="none"/>
          <w:lang w:val="en-US" w:eastAsia="zh-CN" w:bidi="ar"/>
          <w14:textFill>
            <w14:solidFill>
              <w14:schemeClr w14:val="tx1"/>
            </w14:solidFill>
          </w14:textFill>
        </w:rPr>
        <w:t>2022</w:t>
      </w:r>
      <w:r>
        <w:rPr>
          <w:rFonts w:hint="eastAsia" w:ascii="宋体" w:hAnsi="宋体" w:eastAsia="仿宋_GB2312" w:cs="宋体"/>
          <w:i w:val="0"/>
          <w:iCs w:val="0"/>
          <w:color w:val="000000" w:themeColor="text1"/>
          <w:spacing w:val="0"/>
          <w:kern w:val="0"/>
          <w:sz w:val="22"/>
          <w:szCs w:val="22"/>
          <w:u w:val="none"/>
          <w:lang w:val="en-US" w:eastAsia="zh-CN" w:bidi="ar"/>
          <w14:textFill>
            <w14:solidFill>
              <w14:schemeClr w14:val="tx1"/>
            </w14:solidFill>
          </w14:textFill>
        </w:rPr>
        <w:t>年度）</w:t>
      </w:r>
    </w:p>
    <w:tbl>
      <w:tblPr>
        <w:tblStyle w:val="15"/>
        <w:tblW w:w="4997"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97"/>
        <w:gridCol w:w="527"/>
        <w:gridCol w:w="868"/>
        <w:gridCol w:w="1652"/>
        <w:gridCol w:w="1072"/>
        <w:gridCol w:w="1047"/>
        <w:gridCol w:w="1116"/>
        <w:gridCol w:w="2177"/>
      </w:tblGrid>
      <w:tr w14:paraId="3DE0E8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62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573A61">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项目（政策）名称</w:t>
            </w:r>
          </w:p>
        </w:tc>
        <w:tc>
          <w:tcPr>
            <w:tcW w:w="4379"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E13FD4E">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民族宗教工作经费</w:t>
            </w:r>
          </w:p>
        </w:tc>
      </w:tr>
      <w:tr w14:paraId="72899E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62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D084C4">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主管部门</w:t>
            </w:r>
          </w:p>
        </w:tc>
        <w:tc>
          <w:tcPr>
            <w:tcW w:w="198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A98941F">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中共广元市昭化区委统战部</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EDA4AC">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实施单位</w:t>
            </w:r>
          </w:p>
        </w:tc>
        <w:tc>
          <w:tcPr>
            <w:tcW w:w="181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DCCBDC">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中共广元市昭化区委统战部</w:t>
            </w:r>
          </w:p>
        </w:tc>
      </w:tr>
      <w:tr w14:paraId="30D137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620"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2FDD59">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项目资金（万元）</w:t>
            </w:r>
          </w:p>
        </w:tc>
        <w:tc>
          <w:tcPr>
            <w:tcW w:w="139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A64746">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5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772CE1">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年初预算数</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7DE185">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全年预算数</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704905">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全年执行数</w:t>
            </w:r>
          </w:p>
        </w:tc>
        <w:tc>
          <w:tcPr>
            <w:tcW w:w="1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ACB2BF">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执行率</w:t>
            </w:r>
          </w:p>
        </w:tc>
      </w:tr>
      <w:tr w14:paraId="1E0761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620"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A374A7">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39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A48FAF">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年度资金总额</w:t>
            </w:r>
          </w:p>
        </w:tc>
        <w:tc>
          <w:tcPr>
            <w:tcW w:w="5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4AF138">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10</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50675D">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10</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3B117C">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10</w:t>
            </w:r>
          </w:p>
        </w:tc>
        <w:tc>
          <w:tcPr>
            <w:tcW w:w="1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724B59">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100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p>
        </w:tc>
      </w:tr>
      <w:tr w14:paraId="0A281D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620"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1A68F4">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39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2F3BCC">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（一）财政拨款小计</w:t>
            </w:r>
          </w:p>
        </w:tc>
        <w:tc>
          <w:tcPr>
            <w:tcW w:w="5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2E18DB">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10</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413E55">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10</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1C5C14">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10</w:t>
            </w:r>
          </w:p>
        </w:tc>
        <w:tc>
          <w:tcPr>
            <w:tcW w:w="1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955945">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100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p>
        </w:tc>
      </w:tr>
      <w:tr w14:paraId="4E7CC0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620"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12F0AC">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39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18D5A7">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.一般公共预算</w:t>
            </w:r>
          </w:p>
        </w:tc>
        <w:tc>
          <w:tcPr>
            <w:tcW w:w="5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AE062A">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10</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93684E">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10</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DC64E0">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10</w:t>
            </w:r>
          </w:p>
        </w:tc>
        <w:tc>
          <w:tcPr>
            <w:tcW w:w="1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3E5935">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100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p>
        </w:tc>
      </w:tr>
      <w:tr w14:paraId="51C913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620"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A73683">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39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2ABD62">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2</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.政府性基金</w:t>
            </w:r>
          </w:p>
        </w:tc>
        <w:tc>
          <w:tcPr>
            <w:tcW w:w="5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BC0A6D">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E5D72F">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046603">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8DE9F7">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r>
      <w:tr w14:paraId="560BC4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620"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AB27DD">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39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D71302">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3</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.国有资本经营预算</w:t>
            </w:r>
          </w:p>
        </w:tc>
        <w:tc>
          <w:tcPr>
            <w:tcW w:w="5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2335E4">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6A1168">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4C33D3">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719C97">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r>
      <w:tr w14:paraId="522313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620"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A8D63B">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39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9AE039">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4</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.社保基金</w:t>
            </w:r>
          </w:p>
        </w:tc>
        <w:tc>
          <w:tcPr>
            <w:tcW w:w="5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B4A305">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BC6D08">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565F0A">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102220">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r>
      <w:tr w14:paraId="13D173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620"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671B88">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39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E54FE0">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（二）其他资金</w:t>
            </w:r>
          </w:p>
        </w:tc>
        <w:tc>
          <w:tcPr>
            <w:tcW w:w="5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686136">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0B538E">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F79893">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0A40E1">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r>
      <w:tr w14:paraId="249933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32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72423C">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年度总体目标</w:t>
            </w:r>
          </w:p>
        </w:tc>
        <w:tc>
          <w:tcPr>
            <w:tcW w:w="285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50496FA">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预期目标</w:t>
            </w:r>
          </w:p>
        </w:tc>
        <w:tc>
          <w:tcPr>
            <w:tcW w:w="181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BC2CE1">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全年实际完成情况</w:t>
            </w:r>
          </w:p>
        </w:tc>
      </w:tr>
      <w:tr w14:paraId="49EDBB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73" w:hRule="atLeast"/>
          <w:jc w:val="center"/>
        </w:trPr>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D1451B">
            <w:pPr>
              <w:keepNext w:val="0"/>
              <w:keepLines w:val="0"/>
              <w:pageBreakBefore w:val="0"/>
              <w:widowControl w:val="0"/>
              <w:kinsoku/>
              <w:wordWrap/>
              <w:overflowPunct w:val="0"/>
              <w:topLinePunct w:val="0"/>
              <w:autoSpaceDE/>
              <w:autoSpaceDN/>
              <w:bidi w:val="0"/>
              <w:adjustRightInd/>
              <w:snapToGrid/>
              <w:spacing w:line="25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285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747BBE8">
            <w:pPr>
              <w:keepNext w:val="0"/>
              <w:keepLines w:val="0"/>
              <w:pageBreakBefore w:val="0"/>
              <w:widowControl w:val="0"/>
              <w:suppressLineNumbers w:val="0"/>
              <w:kinsoku/>
              <w:wordWrap/>
              <w:overflowPunct w:val="0"/>
              <w:topLinePunct w:val="0"/>
              <w:autoSpaceDE/>
              <w:autoSpaceDN/>
              <w:bidi w:val="0"/>
              <w:adjustRightInd/>
              <w:snapToGrid/>
              <w:spacing w:line="25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一是全面推进民族团结进步创建。构建“互嵌式”社会结构管理体制机制，搭建少数民族流动人口服务管理体系，对少数民族群众和少数民族干部信息进行普查登记，建立少数民族人口信息台账，会同公安、民政部门建立民族工作联络员制度，确保工作衔接紧密、落到实处，二是加强对宗教政策的宣传，积极和谐寺观教堂”的创建活动，严厉打击非法宗教活动，抵御境外渗透，妥善处理因民族宗教引起的突发事件，做好小寺山爱国主义教育基地、民族团结进步示范基地工作。</w:t>
            </w:r>
          </w:p>
        </w:tc>
        <w:tc>
          <w:tcPr>
            <w:tcW w:w="181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F357BC">
            <w:pPr>
              <w:keepNext w:val="0"/>
              <w:keepLines w:val="0"/>
              <w:pageBreakBefore w:val="0"/>
              <w:widowControl w:val="0"/>
              <w:suppressLineNumbers w:val="0"/>
              <w:kinsoku/>
              <w:wordWrap/>
              <w:overflowPunct w:val="0"/>
              <w:topLinePunct w:val="0"/>
              <w:autoSpaceDE/>
              <w:autoSpaceDN/>
              <w:bidi w:val="0"/>
              <w:adjustRightInd/>
              <w:snapToGrid/>
              <w:spacing w:line="25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全面推进民族团结进步创建。构建“互嵌式”社会结构管理体制机制，搭建少数民族流动人口服务管理体系，对少数民族群众和少数民族干部信息进行普查登记，建立少数民族人口信息台账，会同公安、民政部门建立民族工作联络员制度，确保工作衔接紧密、落到实处，加强对宗教政策的宣传，积极和谐寺观教堂”的创建活动，严厉打击非法宗教活动，抵御境外渗透，妥善处理因民族宗教引起的突发事件，做好小寺山爱国主义教育基地、民族团结进步示范基地工作。</w:t>
            </w:r>
          </w:p>
        </w:tc>
      </w:tr>
      <w:tr w14:paraId="6ED1C5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jc w:val="center"/>
        </w:trPr>
        <w:tc>
          <w:tcPr>
            <w:tcW w:w="32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43F13">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绩效指标</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6A052C">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一级指标</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85680E">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二级指标</w:t>
            </w:r>
          </w:p>
        </w:tc>
        <w:tc>
          <w:tcPr>
            <w:tcW w:w="15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C2B81B">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三级指标</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4A5297">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年度指标值</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8B46E0">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实际完成值</w:t>
            </w:r>
          </w:p>
        </w:tc>
        <w:tc>
          <w:tcPr>
            <w:tcW w:w="1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48413B">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偏差原因分析及改进措施</w:t>
            </w:r>
          </w:p>
        </w:tc>
      </w:tr>
      <w:tr w14:paraId="231FA5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B6047">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29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7C1FB6">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Style w:val="35"/>
                <w:rFonts w:hint="eastAsia" w:asciiTheme="minorEastAsia" w:hAnsiTheme="minorEastAsia" w:eastAsiaTheme="minorEastAsia" w:cstheme="minorEastAsia"/>
                <w:color w:val="000000" w:themeColor="text1"/>
                <w:spacing w:val="0"/>
                <w:lang w:val="en-US" w:eastAsia="zh-CN" w:bidi="ar"/>
                <w14:textFill>
                  <w14:solidFill>
                    <w14:schemeClr w14:val="tx1"/>
                  </w14:solidFill>
                </w14:textFill>
              </w:rPr>
              <w:t>产出指标</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1520CA">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Style w:val="35"/>
                <w:rFonts w:hint="eastAsia" w:asciiTheme="minorEastAsia" w:hAnsiTheme="minorEastAsia" w:eastAsiaTheme="minorEastAsia" w:cstheme="minorEastAsia"/>
                <w:color w:val="000000" w:themeColor="text1"/>
                <w:spacing w:val="0"/>
                <w:lang w:val="en-US" w:eastAsia="zh-CN" w:bidi="ar"/>
                <w14:textFill>
                  <w14:solidFill>
                    <w14:schemeClr w14:val="tx1"/>
                  </w14:solidFill>
                </w14:textFill>
              </w:rPr>
              <w:t>成本指标</w:t>
            </w:r>
          </w:p>
        </w:tc>
        <w:tc>
          <w:tcPr>
            <w:tcW w:w="15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67D4D4">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Style w:val="35"/>
                <w:rFonts w:hint="eastAsia" w:asciiTheme="minorEastAsia" w:hAnsiTheme="minorEastAsia" w:eastAsiaTheme="minorEastAsia" w:cstheme="minorEastAsia"/>
                <w:color w:val="000000" w:themeColor="text1"/>
                <w:spacing w:val="0"/>
                <w:lang w:val="en-US" w:eastAsia="zh-CN" w:bidi="ar"/>
                <w14:textFill>
                  <w14:solidFill>
                    <w14:schemeClr w14:val="tx1"/>
                  </w14:solidFill>
                </w14:textFill>
              </w:rPr>
              <w:t>厉行节约，经费控制。</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F5F134">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万元</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D0FABF">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万元</w:t>
            </w:r>
          </w:p>
        </w:tc>
        <w:tc>
          <w:tcPr>
            <w:tcW w:w="1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0A7013">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无</w:t>
            </w:r>
          </w:p>
        </w:tc>
      </w:tr>
      <w:tr w14:paraId="791F4D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BBBCA">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2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C23361">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675B84">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Style w:val="35"/>
                <w:rFonts w:hint="eastAsia" w:asciiTheme="minorEastAsia" w:hAnsiTheme="minorEastAsia" w:eastAsiaTheme="minorEastAsia" w:cstheme="minorEastAsia"/>
                <w:color w:val="000000" w:themeColor="text1"/>
                <w:spacing w:val="0"/>
                <w:lang w:val="en-US" w:eastAsia="zh-CN" w:bidi="ar"/>
                <w14:textFill>
                  <w14:solidFill>
                    <w14:schemeClr w14:val="tx1"/>
                  </w14:solidFill>
                </w14:textFill>
              </w:rPr>
              <w:t>时效指标</w:t>
            </w:r>
          </w:p>
        </w:tc>
        <w:tc>
          <w:tcPr>
            <w:tcW w:w="15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9147B6">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Style w:val="35"/>
                <w:rFonts w:hint="eastAsia" w:asciiTheme="minorEastAsia" w:hAnsiTheme="minorEastAsia" w:eastAsiaTheme="minorEastAsia" w:cstheme="minorEastAsia"/>
                <w:color w:val="000000" w:themeColor="text1"/>
                <w:spacing w:val="0"/>
                <w:lang w:val="en-US" w:eastAsia="zh-CN" w:bidi="ar"/>
                <w14:textFill>
                  <w14:solidFill>
                    <w14:schemeClr w14:val="tx1"/>
                  </w14:solidFill>
                </w14:textFill>
              </w:rPr>
              <w:t>全年民族宗教相关工作任务按时完成。</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C9A98A">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365</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天</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C45ECF">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365</w:t>
            </w:r>
          </w:p>
        </w:tc>
        <w:tc>
          <w:tcPr>
            <w:tcW w:w="1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ADAFB6">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无</w:t>
            </w:r>
          </w:p>
        </w:tc>
      </w:tr>
      <w:tr w14:paraId="18C67B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4" w:hRule="atLeast"/>
          <w:jc w:val="center"/>
        </w:trPr>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F1AB4">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2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90232D">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0F6424">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Style w:val="35"/>
                <w:rFonts w:hint="eastAsia" w:asciiTheme="minorEastAsia" w:hAnsiTheme="minorEastAsia" w:eastAsiaTheme="minorEastAsia" w:cstheme="minorEastAsia"/>
                <w:color w:val="000000" w:themeColor="text1"/>
                <w:spacing w:val="0"/>
                <w:lang w:val="en-US" w:eastAsia="zh-CN" w:bidi="ar"/>
                <w14:textFill>
                  <w14:solidFill>
                    <w14:schemeClr w14:val="tx1"/>
                  </w14:solidFill>
                </w14:textFill>
              </w:rPr>
              <w:t>数量指标</w:t>
            </w:r>
          </w:p>
        </w:tc>
        <w:tc>
          <w:tcPr>
            <w:tcW w:w="15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0147A1">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Style w:val="35"/>
                <w:rFonts w:hint="eastAsia" w:asciiTheme="minorEastAsia" w:hAnsiTheme="minorEastAsia" w:eastAsiaTheme="minorEastAsia" w:cstheme="minorEastAsia"/>
                <w:color w:val="000000" w:themeColor="text1"/>
                <w:spacing w:val="0"/>
                <w:lang w:val="en-US" w:eastAsia="zh-CN" w:bidi="ar"/>
                <w14:textFill>
                  <w14:solidFill>
                    <w14:schemeClr w14:val="tx1"/>
                  </w14:solidFill>
                </w14:textFill>
              </w:rPr>
              <w:t>召开专题培训会、专项检查场次。</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25492A">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50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次</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BA6D8A">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80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次</w:t>
            </w:r>
          </w:p>
        </w:tc>
        <w:tc>
          <w:tcPr>
            <w:tcW w:w="1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9AC39F">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无</w:t>
            </w:r>
          </w:p>
        </w:tc>
      </w:tr>
      <w:tr w14:paraId="52DE8C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4" w:hRule="atLeast"/>
          <w:jc w:val="center"/>
        </w:trPr>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3D277">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2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8E8201">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0BDD90">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Style w:val="35"/>
                <w:rFonts w:hint="eastAsia" w:asciiTheme="minorEastAsia" w:hAnsiTheme="minorEastAsia" w:eastAsiaTheme="minorEastAsia" w:cstheme="minorEastAsia"/>
                <w:color w:val="000000" w:themeColor="text1"/>
                <w:spacing w:val="0"/>
                <w:lang w:val="en-US" w:eastAsia="zh-CN" w:bidi="ar"/>
                <w14:textFill>
                  <w14:solidFill>
                    <w14:schemeClr w14:val="tx1"/>
                  </w14:solidFill>
                </w14:textFill>
              </w:rPr>
              <w:t>质量指标</w:t>
            </w:r>
          </w:p>
        </w:tc>
        <w:tc>
          <w:tcPr>
            <w:tcW w:w="15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F2647E">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Style w:val="35"/>
                <w:rFonts w:hint="eastAsia" w:asciiTheme="minorEastAsia" w:hAnsiTheme="minorEastAsia" w:eastAsiaTheme="minorEastAsia" w:cstheme="minorEastAsia"/>
                <w:color w:val="000000" w:themeColor="text1"/>
                <w:spacing w:val="0"/>
                <w:lang w:val="en-US" w:eastAsia="zh-CN" w:bidi="ar"/>
                <w14:textFill>
                  <w14:solidFill>
                    <w14:schemeClr w14:val="tx1"/>
                  </w14:solidFill>
                </w14:textFill>
              </w:rPr>
              <w:t>加强非法宗教活动、非法宣传活动打击力度，提高防邪、反恐、禁毒</w:t>
            </w:r>
            <w:r>
              <w:rPr>
                <w:rStyle w:val="35"/>
                <w:rFonts w:hint="eastAsia" w:asciiTheme="minorEastAsia" w:hAnsiTheme="minorEastAsia" w:eastAsiaTheme="minorEastAsia" w:cstheme="minorEastAsia"/>
                <w:color w:val="000000" w:themeColor="text1"/>
                <w:spacing w:val="-6"/>
                <w:sz w:val="18"/>
                <w:lang w:val="en-US" w:eastAsia="zh-CN" w:bidi="ar"/>
                <w14:textFill>
                  <w14:solidFill>
                    <w14:schemeClr w14:val="tx1"/>
                  </w14:solidFill>
                </w14:textFill>
              </w:rPr>
              <w:t>知识专题培训和反恐演练开展频次</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95601B">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次</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A10E55">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3</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次</w:t>
            </w:r>
          </w:p>
        </w:tc>
        <w:tc>
          <w:tcPr>
            <w:tcW w:w="1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05C268">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无</w:t>
            </w:r>
          </w:p>
        </w:tc>
      </w:tr>
      <w:tr w14:paraId="558C96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A4750">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29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020A23">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Style w:val="35"/>
                <w:rFonts w:hint="eastAsia" w:asciiTheme="minorEastAsia" w:hAnsiTheme="minorEastAsia" w:eastAsiaTheme="minorEastAsia" w:cstheme="minorEastAsia"/>
                <w:color w:val="000000" w:themeColor="text1"/>
                <w:spacing w:val="0"/>
                <w:lang w:val="en-US" w:eastAsia="zh-CN" w:bidi="ar"/>
                <w14:textFill>
                  <w14:solidFill>
                    <w14:schemeClr w14:val="tx1"/>
                  </w14:solidFill>
                </w14:textFill>
              </w:rPr>
              <w:t>效益指标</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9FBAA7">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Style w:val="35"/>
                <w:rFonts w:hint="eastAsia" w:asciiTheme="minorEastAsia" w:hAnsiTheme="minorEastAsia" w:eastAsiaTheme="minorEastAsia" w:cstheme="minorEastAsia"/>
                <w:color w:val="000000" w:themeColor="text1"/>
                <w:spacing w:val="0"/>
                <w:lang w:val="en-US" w:eastAsia="zh-CN" w:bidi="ar"/>
                <w14:textFill>
                  <w14:solidFill>
                    <w14:schemeClr w14:val="tx1"/>
                  </w14:solidFill>
                </w14:textFill>
              </w:rPr>
              <w:t>社会效益指标</w:t>
            </w:r>
          </w:p>
        </w:tc>
        <w:tc>
          <w:tcPr>
            <w:tcW w:w="15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4248B2">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Style w:val="35"/>
                <w:rFonts w:hint="eastAsia" w:asciiTheme="minorEastAsia" w:hAnsiTheme="minorEastAsia" w:eastAsiaTheme="minorEastAsia" w:cstheme="minorEastAsia"/>
                <w:color w:val="000000" w:themeColor="text1"/>
                <w:spacing w:val="0"/>
                <w:lang w:val="en-US" w:eastAsia="zh-CN" w:bidi="ar"/>
                <w14:textFill>
                  <w14:solidFill>
                    <w14:schemeClr w14:val="tx1"/>
                  </w14:solidFill>
                </w14:textFill>
              </w:rPr>
              <w:t>铸牢中华民族共同体意识，加强宗教治理能力现代化。</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A821B4">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优</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2A9C5E">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优</w:t>
            </w:r>
          </w:p>
        </w:tc>
        <w:tc>
          <w:tcPr>
            <w:tcW w:w="1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20064F">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无</w:t>
            </w:r>
          </w:p>
        </w:tc>
      </w:tr>
      <w:tr w14:paraId="4188CA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F8BD0">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2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0B0978">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FCB9F7">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Style w:val="35"/>
                <w:rFonts w:hint="eastAsia" w:asciiTheme="minorEastAsia" w:hAnsiTheme="minorEastAsia" w:eastAsiaTheme="minorEastAsia" w:cstheme="minorEastAsia"/>
                <w:color w:val="000000" w:themeColor="text1"/>
                <w:spacing w:val="0"/>
                <w:lang w:val="en-US" w:eastAsia="zh-CN" w:bidi="ar"/>
                <w14:textFill>
                  <w14:solidFill>
                    <w14:schemeClr w14:val="tx1"/>
                  </w14:solidFill>
                </w14:textFill>
              </w:rPr>
              <w:t>可持续发展指标</w:t>
            </w:r>
          </w:p>
        </w:tc>
        <w:tc>
          <w:tcPr>
            <w:tcW w:w="15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B84E6B">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Style w:val="35"/>
                <w:rFonts w:hint="eastAsia" w:asciiTheme="minorEastAsia" w:hAnsiTheme="minorEastAsia" w:eastAsiaTheme="minorEastAsia" w:cstheme="minorEastAsia"/>
                <w:color w:val="000000" w:themeColor="text1"/>
                <w:spacing w:val="0"/>
                <w:lang w:val="en-US" w:eastAsia="zh-CN" w:bidi="ar"/>
                <w14:textFill>
                  <w14:solidFill>
                    <w14:schemeClr w14:val="tx1"/>
                  </w14:solidFill>
                </w14:textFill>
              </w:rPr>
              <w:t>持续推进民族宗教工作，确保民族宗教领域和睦和顺。</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BBCC8B">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优</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A236B1">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优</w:t>
            </w:r>
          </w:p>
        </w:tc>
        <w:tc>
          <w:tcPr>
            <w:tcW w:w="1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FC6725">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无</w:t>
            </w:r>
          </w:p>
        </w:tc>
      </w:tr>
      <w:tr w14:paraId="4847FA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EA63F">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9355C6">
            <w:pPr>
              <w:keepNext w:val="0"/>
              <w:keepLines w:val="0"/>
              <w:pageBreakBefore w:val="0"/>
              <w:widowControl w:val="0"/>
              <w:suppressLineNumbers w:val="0"/>
              <w:kinsoku/>
              <w:wordWrap/>
              <w:overflowPunct w:val="0"/>
              <w:topLinePunct w:val="0"/>
              <w:autoSpaceDE/>
              <w:autoSpaceDN/>
              <w:bidi w:val="0"/>
              <w:adjustRightInd/>
              <w:snapToGrid/>
              <w:spacing w:line="240" w:lineRule="exact"/>
              <w:ind w:left="-71" w:leftChars="-34" w:right="-71" w:rightChars="-34"/>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Style w:val="35"/>
                <w:rFonts w:hint="eastAsia" w:asciiTheme="minorEastAsia" w:hAnsiTheme="minorEastAsia" w:eastAsiaTheme="minorEastAsia" w:cstheme="minorEastAsia"/>
                <w:color w:val="000000" w:themeColor="text1"/>
                <w:spacing w:val="0"/>
                <w:lang w:val="en-US" w:eastAsia="zh-CN" w:bidi="ar"/>
                <w14:textFill>
                  <w14:solidFill>
                    <w14:schemeClr w14:val="tx1"/>
                  </w14:solidFill>
                </w14:textFill>
              </w:rPr>
              <w:t>满意度指标</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62A9D8">
            <w:pPr>
              <w:keepNext w:val="0"/>
              <w:keepLines w:val="0"/>
              <w:pageBreakBefore w:val="0"/>
              <w:widowControl w:val="0"/>
              <w:suppressLineNumbers w:val="0"/>
              <w:kinsoku/>
              <w:wordWrap/>
              <w:overflowPunct w:val="0"/>
              <w:topLinePunct w:val="0"/>
              <w:autoSpaceDE/>
              <w:autoSpaceDN/>
              <w:bidi w:val="0"/>
              <w:adjustRightInd/>
              <w:snapToGrid/>
              <w:spacing w:line="240" w:lineRule="exact"/>
              <w:ind w:left="-71" w:leftChars="-34" w:right="-71" w:rightChars="-34"/>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Style w:val="35"/>
                <w:rFonts w:hint="eastAsia" w:asciiTheme="minorEastAsia" w:hAnsiTheme="minorEastAsia" w:eastAsiaTheme="minorEastAsia" w:cstheme="minorEastAsia"/>
                <w:color w:val="000000" w:themeColor="text1"/>
                <w:spacing w:val="0"/>
                <w:lang w:val="en-US" w:eastAsia="zh-CN" w:bidi="ar"/>
                <w14:textFill>
                  <w14:solidFill>
                    <w14:schemeClr w14:val="tx1"/>
                  </w14:solidFill>
                </w14:textFill>
              </w:rPr>
              <w:t>服务对象满意度指标</w:t>
            </w:r>
          </w:p>
        </w:tc>
        <w:tc>
          <w:tcPr>
            <w:tcW w:w="15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9136EF">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Style w:val="35"/>
                <w:rFonts w:hint="eastAsia" w:asciiTheme="minorEastAsia" w:hAnsiTheme="minorEastAsia" w:eastAsiaTheme="minorEastAsia" w:cstheme="minorEastAsia"/>
                <w:color w:val="000000" w:themeColor="text1"/>
                <w:spacing w:val="0"/>
                <w:lang w:val="en-US" w:eastAsia="zh-CN" w:bidi="ar"/>
                <w14:textFill>
                  <w14:solidFill>
                    <w14:schemeClr w14:val="tx1"/>
                  </w14:solidFill>
                </w14:textFill>
              </w:rPr>
              <w:t>引导全区各族人民铸牢中华民族共同体意识，维护宗教领域和顺。</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3B6F6D">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90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69D750">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95</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p>
        </w:tc>
        <w:tc>
          <w:tcPr>
            <w:tcW w:w="1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9F0C5F">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无</w:t>
            </w:r>
          </w:p>
        </w:tc>
      </w:tr>
      <w:tr w14:paraId="60814A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jc w:val="center"/>
        </w:trPr>
        <w:tc>
          <w:tcPr>
            <w:tcW w:w="3798" w:type="pct"/>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A34EB">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20"/>
                <w:szCs w:val="20"/>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20"/>
                <w:szCs w:val="20"/>
                <w:u w:val="none"/>
                <w:lang w:val="en-US" w:eastAsia="zh-CN" w:bidi="ar"/>
                <w14:textFill>
                  <w14:solidFill>
                    <w14:schemeClr w14:val="tx1"/>
                  </w14:solidFill>
                </w14:textFill>
              </w:rPr>
              <w:t>总分</w:t>
            </w:r>
          </w:p>
        </w:tc>
        <w:tc>
          <w:tcPr>
            <w:tcW w:w="12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9E6E0">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20"/>
                <w:szCs w:val="20"/>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20"/>
                <w:szCs w:val="20"/>
                <w:u w:val="none"/>
                <w:lang w:val="en-US" w:eastAsia="zh-CN" w:bidi="ar"/>
                <w14:textFill>
                  <w14:solidFill>
                    <w14:schemeClr w14:val="tx1"/>
                  </w14:solidFill>
                </w14:textFill>
              </w:rPr>
              <w:t>97</w:t>
            </w:r>
          </w:p>
        </w:tc>
      </w:tr>
    </w:tbl>
    <w:p w14:paraId="647F3D94">
      <w:pPr>
        <w:jc w:val="center"/>
        <w:rPr>
          <w:rFonts w:hint="eastAsia" w:eastAsia="仿宋_GB2312"/>
          <w:color w:val="000000" w:themeColor="text1"/>
          <w:spacing w:val="0"/>
          <w:lang w:val="en-US" w:eastAsia="zh-CN"/>
          <w14:textFill>
            <w14:solidFill>
              <w14:schemeClr w14:val="tx1"/>
            </w14:solidFill>
          </w14:textFill>
        </w:rPr>
      </w:pPr>
      <w:r>
        <w:rPr>
          <w:rFonts w:hint="eastAsia" w:ascii="方正小标宋简体" w:hAnsi="方正小标宋简体" w:eastAsia="方正小标宋简体" w:cs="方正小标宋简体"/>
          <w:i w:val="0"/>
          <w:iCs w:val="0"/>
          <w:color w:val="000000" w:themeColor="text1"/>
          <w:spacing w:val="0"/>
          <w:kern w:val="0"/>
          <w:sz w:val="40"/>
          <w:szCs w:val="40"/>
          <w:u w:val="none"/>
          <w:lang w:val="en-US" w:eastAsia="zh-CN" w:bidi="ar"/>
          <w14:textFill>
            <w14:solidFill>
              <w14:schemeClr w14:val="tx1"/>
            </w14:solidFill>
          </w14:textFill>
        </w:rPr>
        <w:t>广元市昭化区财政项目支出绩效自评表</w:t>
      </w:r>
    </w:p>
    <w:p w14:paraId="75DFE843">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color w:val="000000" w:themeColor="text1"/>
          <w:spacing w:val="0"/>
          <w:lang w:val="en-US" w:eastAsia="zh-CN"/>
          <w14:textFill>
            <w14:solidFill>
              <w14:schemeClr w14:val="tx1"/>
            </w14:solidFill>
          </w14:textFill>
        </w:rPr>
      </w:pPr>
      <w:r>
        <w:rPr>
          <w:rFonts w:hint="eastAsia" w:ascii="宋体" w:hAnsi="宋体" w:eastAsia="仿宋_GB2312" w:cs="宋体"/>
          <w:i w:val="0"/>
          <w:iCs w:val="0"/>
          <w:color w:val="000000" w:themeColor="text1"/>
          <w:spacing w:val="0"/>
          <w:kern w:val="0"/>
          <w:sz w:val="22"/>
          <w:szCs w:val="22"/>
          <w:u w:val="none"/>
          <w:lang w:val="en-US" w:eastAsia="zh-CN" w:bidi="ar"/>
          <w14:textFill>
            <w14:solidFill>
              <w14:schemeClr w14:val="tx1"/>
            </w14:solidFill>
          </w14:textFill>
        </w:rPr>
        <w:t>（</w:t>
      </w:r>
      <w:r>
        <w:rPr>
          <w:rFonts w:hint="eastAsia" w:ascii="Times New Roman" w:hAnsi="Times New Roman" w:eastAsia="仿宋_GB2312" w:cs="宋体"/>
          <w:i w:val="0"/>
          <w:iCs w:val="0"/>
          <w:color w:val="000000" w:themeColor="text1"/>
          <w:spacing w:val="0"/>
          <w:kern w:val="0"/>
          <w:sz w:val="22"/>
          <w:szCs w:val="22"/>
          <w:u w:val="none"/>
          <w:lang w:val="en-US" w:eastAsia="zh-CN" w:bidi="ar"/>
          <w14:textFill>
            <w14:solidFill>
              <w14:schemeClr w14:val="tx1"/>
            </w14:solidFill>
          </w14:textFill>
        </w:rPr>
        <w:t>2022</w:t>
      </w:r>
      <w:r>
        <w:rPr>
          <w:rFonts w:hint="eastAsia" w:ascii="宋体" w:hAnsi="宋体" w:eastAsia="仿宋_GB2312" w:cs="宋体"/>
          <w:i w:val="0"/>
          <w:iCs w:val="0"/>
          <w:color w:val="000000" w:themeColor="text1"/>
          <w:spacing w:val="0"/>
          <w:kern w:val="0"/>
          <w:sz w:val="22"/>
          <w:szCs w:val="22"/>
          <w:u w:val="none"/>
          <w:lang w:val="en-US" w:eastAsia="zh-CN" w:bidi="ar"/>
          <w14:textFill>
            <w14:solidFill>
              <w14:schemeClr w14:val="tx1"/>
            </w14:solidFill>
          </w14:textFill>
        </w:rPr>
        <w:t>年度）</w:t>
      </w:r>
    </w:p>
    <w:tbl>
      <w:tblPr>
        <w:tblStyle w:val="15"/>
        <w:tblW w:w="499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619"/>
        <w:gridCol w:w="513"/>
        <w:gridCol w:w="1243"/>
        <w:gridCol w:w="1275"/>
        <w:gridCol w:w="1161"/>
        <w:gridCol w:w="1018"/>
        <w:gridCol w:w="1086"/>
        <w:gridCol w:w="2142"/>
      </w:tblGrid>
      <w:tr w14:paraId="7C31EA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9" w:hRule="atLeast"/>
          <w:jc w:val="center"/>
        </w:trPr>
        <w:tc>
          <w:tcPr>
            <w:tcW w:w="624" w:type="pct"/>
            <w:gridSpan w:val="2"/>
            <w:tcBorders>
              <w:tl2br w:val="nil"/>
              <w:tr2bl w:val="nil"/>
            </w:tcBorders>
            <w:shd w:val="clear" w:color="auto" w:fill="auto"/>
            <w:vAlign w:val="center"/>
          </w:tcPr>
          <w:p w14:paraId="5FB7A3DD">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项目（政策）名称</w:t>
            </w:r>
          </w:p>
        </w:tc>
        <w:tc>
          <w:tcPr>
            <w:tcW w:w="4375" w:type="pct"/>
            <w:gridSpan w:val="6"/>
            <w:tcBorders>
              <w:tl2br w:val="nil"/>
              <w:tr2bl w:val="nil"/>
            </w:tcBorders>
            <w:shd w:val="clear" w:color="auto" w:fill="auto"/>
            <w:vAlign w:val="center"/>
          </w:tcPr>
          <w:p w14:paraId="6503CEBF">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侨务工作办公经费</w:t>
            </w:r>
          </w:p>
        </w:tc>
      </w:tr>
      <w:tr w14:paraId="640FAF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624" w:type="pct"/>
            <w:gridSpan w:val="2"/>
            <w:tcBorders>
              <w:tl2br w:val="nil"/>
              <w:tr2bl w:val="nil"/>
            </w:tcBorders>
            <w:shd w:val="clear" w:color="auto" w:fill="auto"/>
            <w:vAlign w:val="center"/>
          </w:tcPr>
          <w:p w14:paraId="4847AB74">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主管部门</w:t>
            </w:r>
          </w:p>
        </w:tc>
        <w:tc>
          <w:tcPr>
            <w:tcW w:w="2031" w:type="pct"/>
            <w:gridSpan w:val="3"/>
            <w:tcBorders>
              <w:tl2br w:val="nil"/>
              <w:tr2bl w:val="nil"/>
            </w:tcBorders>
            <w:shd w:val="clear" w:color="auto" w:fill="auto"/>
            <w:vAlign w:val="center"/>
          </w:tcPr>
          <w:p w14:paraId="252700CA">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中共广元市昭化区委统战部</w:t>
            </w:r>
          </w:p>
        </w:tc>
        <w:tc>
          <w:tcPr>
            <w:tcW w:w="561" w:type="pct"/>
            <w:tcBorders>
              <w:tl2br w:val="nil"/>
              <w:tr2bl w:val="nil"/>
            </w:tcBorders>
            <w:shd w:val="clear" w:color="auto" w:fill="auto"/>
            <w:vAlign w:val="center"/>
          </w:tcPr>
          <w:p w14:paraId="2923A8F5">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实施单位</w:t>
            </w:r>
          </w:p>
        </w:tc>
        <w:tc>
          <w:tcPr>
            <w:tcW w:w="1782" w:type="pct"/>
            <w:gridSpan w:val="2"/>
            <w:tcBorders>
              <w:tl2br w:val="nil"/>
              <w:tr2bl w:val="nil"/>
            </w:tcBorders>
            <w:shd w:val="clear" w:color="auto" w:fill="auto"/>
            <w:vAlign w:val="center"/>
          </w:tcPr>
          <w:p w14:paraId="3C2D2A37">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中共广元市昭化区委统战部</w:t>
            </w:r>
          </w:p>
        </w:tc>
      </w:tr>
      <w:tr w14:paraId="1076DB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624" w:type="pct"/>
            <w:gridSpan w:val="2"/>
            <w:vMerge w:val="restart"/>
            <w:tcBorders>
              <w:tl2br w:val="nil"/>
              <w:tr2bl w:val="nil"/>
            </w:tcBorders>
            <w:shd w:val="clear" w:color="auto" w:fill="auto"/>
            <w:vAlign w:val="center"/>
          </w:tcPr>
          <w:p w14:paraId="1E938A40">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项目资金（万元）</w:t>
            </w:r>
          </w:p>
        </w:tc>
        <w:tc>
          <w:tcPr>
            <w:tcW w:w="1390" w:type="pct"/>
            <w:gridSpan w:val="2"/>
            <w:tcBorders>
              <w:tl2br w:val="nil"/>
              <w:tr2bl w:val="nil"/>
            </w:tcBorders>
            <w:shd w:val="clear" w:color="auto" w:fill="auto"/>
            <w:vAlign w:val="center"/>
          </w:tcPr>
          <w:p w14:paraId="6DC3DE49">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640" w:type="pct"/>
            <w:tcBorders>
              <w:tl2br w:val="nil"/>
              <w:tr2bl w:val="nil"/>
            </w:tcBorders>
            <w:shd w:val="clear" w:color="auto" w:fill="auto"/>
            <w:vAlign w:val="center"/>
          </w:tcPr>
          <w:p w14:paraId="606CBAED">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年初预算数</w:t>
            </w:r>
          </w:p>
        </w:tc>
        <w:tc>
          <w:tcPr>
            <w:tcW w:w="561" w:type="pct"/>
            <w:tcBorders>
              <w:tl2br w:val="nil"/>
              <w:tr2bl w:val="nil"/>
            </w:tcBorders>
            <w:shd w:val="clear" w:color="auto" w:fill="auto"/>
            <w:vAlign w:val="center"/>
          </w:tcPr>
          <w:p w14:paraId="0C418FD0">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全年预算数</w:t>
            </w:r>
          </w:p>
        </w:tc>
        <w:tc>
          <w:tcPr>
            <w:tcW w:w="599" w:type="pct"/>
            <w:tcBorders>
              <w:tl2br w:val="nil"/>
              <w:tr2bl w:val="nil"/>
            </w:tcBorders>
            <w:shd w:val="clear" w:color="auto" w:fill="auto"/>
            <w:vAlign w:val="center"/>
          </w:tcPr>
          <w:p w14:paraId="20312F9F">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全年执行数</w:t>
            </w:r>
          </w:p>
        </w:tc>
        <w:tc>
          <w:tcPr>
            <w:tcW w:w="1182" w:type="pct"/>
            <w:tcBorders>
              <w:tl2br w:val="nil"/>
              <w:tr2bl w:val="nil"/>
            </w:tcBorders>
            <w:shd w:val="clear" w:color="auto" w:fill="auto"/>
            <w:vAlign w:val="center"/>
          </w:tcPr>
          <w:p w14:paraId="1ED4A686">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执行率</w:t>
            </w:r>
          </w:p>
        </w:tc>
      </w:tr>
      <w:tr w14:paraId="7EB1F7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624" w:type="pct"/>
            <w:gridSpan w:val="2"/>
            <w:vMerge w:val="continue"/>
            <w:tcBorders>
              <w:tl2br w:val="nil"/>
              <w:tr2bl w:val="nil"/>
            </w:tcBorders>
            <w:shd w:val="clear" w:color="auto" w:fill="auto"/>
            <w:vAlign w:val="center"/>
          </w:tcPr>
          <w:p w14:paraId="1C817CB9">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390" w:type="pct"/>
            <w:gridSpan w:val="2"/>
            <w:tcBorders>
              <w:tl2br w:val="nil"/>
              <w:tr2bl w:val="nil"/>
            </w:tcBorders>
            <w:shd w:val="clear" w:color="auto" w:fill="auto"/>
            <w:vAlign w:val="center"/>
          </w:tcPr>
          <w:p w14:paraId="1F3AC76D">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年度资金总额</w:t>
            </w:r>
          </w:p>
        </w:tc>
        <w:tc>
          <w:tcPr>
            <w:tcW w:w="640" w:type="pct"/>
            <w:tcBorders>
              <w:tl2br w:val="nil"/>
              <w:tr2bl w:val="nil"/>
            </w:tcBorders>
            <w:shd w:val="clear" w:color="auto" w:fill="auto"/>
            <w:vAlign w:val="center"/>
          </w:tcPr>
          <w:p w14:paraId="2289F805">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8</w:t>
            </w:r>
          </w:p>
        </w:tc>
        <w:tc>
          <w:tcPr>
            <w:tcW w:w="561" w:type="pct"/>
            <w:tcBorders>
              <w:tl2br w:val="nil"/>
              <w:tr2bl w:val="nil"/>
            </w:tcBorders>
            <w:shd w:val="clear" w:color="auto" w:fill="auto"/>
            <w:vAlign w:val="center"/>
          </w:tcPr>
          <w:p w14:paraId="44C8E8D6">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8</w:t>
            </w:r>
          </w:p>
        </w:tc>
        <w:tc>
          <w:tcPr>
            <w:tcW w:w="599" w:type="pct"/>
            <w:tcBorders>
              <w:tl2br w:val="nil"/>
              <w:tr2bl w:val="nil"/>
            </w:tcBorders>
            <w:shd w:val="clear" w:color="auto" w:fill="auto"/>
            <w:vAlign w:val="center"/>
          </w:tcPr>
          <w:p w14:paraId="3A696FF3">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8</w:t>
            </w:r>
          </w:p>
        </w:tc>
        <w:tc>
          <w:tcPr>
            <w:tcW w:w="1182" w:type="pct"/>
            <w:tcBorders>
              <w:tl2br w:val="nil"/>
              <w:tr2bl w:val="nil"/>
            </w:tcBorders>
            <w:shd w:val="clear" w:color="auto" w:fill="auto"/>
            <w:vAlign w:val="center"/>
          </w:tcPr>
          <w:p w14:paraId="37DD241B">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100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p>
        </w:tc>
      </w:tr>
      <w:tr w14:paraId="679288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624" w:type="pct"/>
            <w:gridSpan w:val="2"/>
            <w:vMerge w:val="continue"/>
            <w:tcBorders>
              <w:tl2br w:val="nil"/>
              <w:tr2bl w:val="nil"/>
            </w:tcBorders>
            <w:shd w:val="clear" w:color="auto" w:fill="auto"/>
            <w:vAlign w:val="center"/>
          </w:tcPr>
          <w:p w14:paraId="61FA288E">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390" w:type="pct"/>
            <w:gridSpan w:val="2"/>
            <w:tcBorders>
              <w:tl2br w:val="nil"/>
              <w:tr2bl w:val="nil"/>
            </w:tcBorders>
            <w:shd w:val="clear" w:color="auto" w:fill="auto"/>
            <w:vAlign w:val="center"/>
          </w:tcPr>
          <w:p w14:paraId="5A3F39AA">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（一）财政拨款小计</w:t>
            </w:r>
          </w:p>
        </w:tc>
        <w:tc>
          <w:tcPr>
            <w:tcW w:w="640" w:type="pct"/>
            <w:tcBorders>
              <w:tl2br w:val="nil"/>
              <w:tr2bl w:val="nil"/>
            </w:tcBorders>
            <w:shd w:val="clear" w:color="auto" w:fill="auto"/>
            <w:vAlign w:val="center"/>
          </w:tcPr>
          <w:p w14:paraId="5BF6DC97">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8</w:t>
            </w:r>
          </w:p>
        </w:tc>
        <w:tc>
          <w:tcPr>
            <w:tcW w:w="561" w:type="pct"/>
            <w:tcBorders>
              <w:tl2br w:val="nil"/>
              <w:tr2bl w:val="nil"/>
            </w:tcBorders>
            <w:shd w:val="clear" w:color="auto" w:fill="auto"/>
            <w:vAlign w:val="center"/>
          </w:tcPr>
          <w:p w14:paraId="0D36FAE5">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8</w:t>
            </w:r>
          </w:p>
        </w:tc>
        <w:tc>
          <w:tcPr>
            <w:tcW w:w="599" w:type="pct"/>
            <w:tcBorders>
              <w:tl2br w:val="nil"/>
              <w:tr2bl w:val="nil"/>
            </w:tcBorders>
            <w:shd w:val="clear" w:color="auto" w:fill="auto"/>
            <w:vAlign w:val="center"/>
          </w:tcPr>
          <w:p w14:paraId="5C4828C8">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8</w:t>
            </w:r>
          </w:p>
        </w:tc>
        <w:tc>
          <w:tcPr>
            <w:tcW w:w="1182" w:type="pct"/>
            <w:tcBorders>
              <w:tl2br w:val="nil"/>
              <w:tr2bl w:val="nil"/>
            </w:tcBorders>
            <w:shd w:val="clear" w:color="auto" w:fill="auto"/>
            <w:vAlign w:val="center"/>
          </w:tcPr>
          <w:p w14:paraId="4F4E3142">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100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p>
        </w:tc>
      </w:tr>
      <w:tr w14:paraId="5827CD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624" w:type="pct"/>
            <w:gridSpan w:val="2"/>
            <w:vMerge w:val="continue"/>
            <w:tcBorders>
              <w:tl2br w:val="nil"/>
              <w:tr2bl w:val="nil"/>
            </w:tcBorders>
            <w:shd w:val="clear" w:color="auto" w:fill="auto"/>
            <w:vAlign w:val="center"/>
          </w:tcPr>
          <w:p w14:paraId="36BE28C3">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390" w:type="pct"/>
            <w:gridSpan w:val="2"/>
            <w:tcBorders>
              <w:tl2br w:val="nil"/>
              <w:tr2bl w:val="nil"/>
            </w:tcBorders>
            <w:shd w:val="clear" w:color="auto" w:fill="auto"/>
            <w:vAlign w:val="center"/>
          </w:tcPr>
          <w:p w14:paraId="04EEC8E9">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.一般公共预算</w:t>
            </w:r>
          </w:p>
        </w:tc>
        <w:tc>
          <w:tcPr>
            <w:tcW w:w="640" w:type="pct"/>
            <w:tcBorders>
              <w:tl2br w:val="nil"/>
              <w:tr2bl w:val="nil"/>
            </w:tcBorders>
            <w:shd w:val="clear" w:color="auto" w:fill="auto"/>
            <w:vAlign w:val="center"/>
          </w:tcPr>
          <w:p w14:paraId="0B740B06">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8</w:t>
            </w:r>
          </w:p>
        </w:tc>
        <w:tc>
          <w:tcPr>
            <w:tcW w:w="561" w:type="pct"/>
            <w:tcBorders>
              <w:tl2br w:val="nil"/>
              <w:tr2bl w:val="nil"/>
            </w:tcBorders>
            <w:shd w:val="clear" w:color="auto" w:fill="auto"/>
            <w:vAlign w:val="center"/>
          </w:tcPr>
          <w:p w14:paraId="2E033589">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8</w:t>
            </w:r>
          </w:p>
        </w:tc>
        <w:tc>
          <w:tcPr>
            <w:tcW w:w="599" w:type="pct"/>
            <w:tcBorders>
              <w:tl2br w:val="nil"/>
              <w:tr2bl w:val="nil"/>
            </w:tcBorders>
            <w:shd w:val="clear" w:color="auto" w:fill="auto"/>
            <w:vAlign w:val="center"/>
          </w:tcPr>
          <w:p w14:paraId="1EFB4610">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8</w:t>
            </w:r>
          </w:p>
        </w:tc>
        <w:tc>
          <w:tcPr>
            <w:tcW w:w="1182" w:type="pct"/>
            <w:tcBorders>
              <w:tl2br w:val="nil"/>
              <w:tr2bl w:val="nil"/>
            </w:tcBorders>
            <w:shd w:val="clear" w:color="auto" w:fill="auto"/>
            <w:vAlign w:val="center"/>
          </w:tcPr>
          <w:p w14:paraId="14D39B3F">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100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p>
        </w:tc>
      </w:tr>
      <w:tr w14:paraId="0BEB06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624" w:type="pct"/>
            <w:gridSpan w:val="2"/>
            <w:vMerge w:val="continue"/>
            <w:tcBorders>
              <w:tl2br w:val="nil"/>
              <w:tr2bl w:val="nil"/>
            </w:tcBorders>
            <w:shd w:val="clear" w:color="auto" w:fill="auto"/>
            <w:vAlign w:val="center"/>
          </w:tcPr>
          <w:p w14:paraId="2A46E0B2">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390" w:type="pct"/>
            <w:gridSpan w:val="2"/>
            <w:tcBorders>
              <w:tl2br w:val="nil"/>
              <w:tr2bl w:val="nil"/>
            </w:tcBorders>
            <w:shd w:val="clear" w:color="auto" w:fill="auto"/>
            <w:vAlign w:val="center"/>
          </w:tcPr>
          <w:p w14:paraId="11A5D5AC">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2</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.政府性基金</w:t>
            </w:r>
          </w:p>
        </w:tc>
        <w:tc>
          <w:tcPr>
            <w:tcW w:w="640" w:type="pct"/>
            <w:tcBorders>
              <w:tl2br w:val="nil"/>
              <w:tr2bl w:val="nil"/>
            </w:tcBorders>
            <w:shd w:val="clear" w:color="auto" w:fill="auto"/>
            <w:vAlign w:val="center"/>
          </w:tcPr>
          <w:p w14:paraId="2027DE50">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561" w:type="pct"/>
            <w:tcBorders>
              <w:tl2br w:val="nil"/>
              <w:tr2bl w:val="nil"/>
            </w:tcBorders>
            <w:shd w:val="clear" w:color="auto" w:fill="auto"/>
            <w:vAlign w:val="center"/>
          </w:tcPr>
          <w:p w14:paraId="39D2ADE5">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599" w:type="pct"/>
            <w:tcBorders>
              <w:tl2br w:val="nil"/>
              <w:tr2bl w:val="nil"/>
            </w:tcBorders>
            <w:shd w:val="clear" w:color="auto" w:fill="auto"/>
            <w:vAlign w:val="center"/>
          </w:tcPr>
          <w:p w14:paraId="141A6D14">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182" w:type="pct"/>
            <w:tcBorders>
              <w:tl2br w:val="nil"/>
              <w:tr2bl w:val="nil"/>
            </w:tcBorders>
            <w:shd w:val="clear" w:color="auto" w:fill="auto"/>
            <w:vAlign w:val="center"/>
          </w:tcPr>
          <w:p w14:paraId="2A91690B">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r>
      <w:tr w14:paraId="050CF0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624" w:type="pct"/>
            <w:gridSpan w:val="2"/>
            <w:vMerge w:val="continue"/>
            <w:tcBorders>
              <w:tl2br w:val="nil"/>
              <w:tr2bl w:val="nil"/>
            </w:tcBorders>
            <w:shd w:val="clear" w:color="auto" w:fill="auto"/>
            <w:vAlign w:val="center"/>
          </w:tcPr>
          <w:p w14:paraId="5BAAF56D">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390" w:type="pct"/>
            <w:gridSpan w:val="2"/>
            <w:tcBorders>
              <w:tl2br w:val="nil"/>
              <w:tr2bl w:val="nil"/>
            </w:tcBorders>
            <w:shd w:val="clear" w:color="auto" w:fill="auto"/>
            <w:vAlign w:val="center"/>
          </w:tcPr>
          <w:p w14:paraId="5233A641">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3</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.国有资本经营预算</w:t>
            </w:r>
          </w:p>
        </w:tc>
        <w:tc>
          <w:tcPr>
            <w:tcW w:w="640" w:type="pct"/>
            <w:tcBorders>
              <w:tl2br w:val="nil"/>
              <w:tr2bl w:val="nil"/>
            </w:tcBorders>
            <w:shd w:val="clear" w:color="auto" w:fill="auto"/>
            <w:vAlign w:val="center"/>
          </w:tcPr>
          <w:p w14:paraId="0C99DE0A">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561" w:type="pct"/>
            <w:tcBorders>
              <w:tl2br w:val="nil"/>
              <w:tr2bl w:val="nil"/>
            </w:tcBorders>
            <w:shd w:val="clear" w:color="auto" w:fill="auto"/>
            <w:vAlign w:val="center"/>
          </w:tcPr>
          <w:p w14:paraId="68510E39">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599" w:type="pct"/>
            <w:tcBorders>
              <w:tl2br w:val="nil"/>
              <w:tr2bl w:val="nil"/>
            </w:tcBorders>
            <w:shd w:val="clear" w:color="auto" w:fill="auto"/>
            <w:vAlign w:val="center"/>
          </w:tcPr>
          <w:p w14:paraId="7D18EEC0">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182" w:type="pct"/>
            <w:tcBorders>
              <w:tl2br w:val="nil"/>
              <w:tr2bl w:val="nil"/>
            </w:tcBorders>
            <w:shd w:val="clear" w:color="auto" w:fill="auto"/>
            <w:vAlign w:val="center"/>
          </w:tcPr>
          <w:p w14:paraId="0D51BE82">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r>
      <w:tr w14:paraId="298FB4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624" w:type="pct"/>
            <w:gridSpan w:val="2"/>
            <w:vMerge w:val="continue"/>
            <w:tcBorders>
              <w:tl2br w:val="nil"/>
              <w:tr2bl w:val="nil"/>
            </w:tcBorders>
            <w:shd w:val="clear" w:color="auto" w:fill="auto"/>
            <w:vAlign w:val="center"/>
          </w:tcPr>
          <w:p w14:paraId="18B21F08">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390" w:type="pct"/>
            <w:gridSpan w:val="2"/>
            <w:tcBorders>
              <w:tl2br w:val="nil"/>
              <w:tr2bl w:val="nil"/>
            </w:tcBorders>
            <w:shd w:val="clear" w:color="auto" w:fill="auto"/>
            <w:vAlign w:val="center"/>
          </w:tcPr>
          <w:p w14:paraId="03E8861C">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4</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.社保基金</w:t>
            </w:r>
          </w:p>
        </w:tc>
        <w:tc>
          <w:tcPr>
            <w:tcW w:w="640" w:type="pct"/>
            <w:tcBorders>
              <w:tl2br w:val="nil"/>
              <w:tr2bl w:val="nil"/>
            </w:tcBorders>
            <w:shd w:val="clear" w:color="auto" w:fill="auto"/>
            <w:vAlign w:val="center"/>
          </w:tcPr>
          <w:p w14:paraId="652FA9CD">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561" w:type="pct"/>
            <w:tcBorders>
              <w:tl2br w:val="nil"/>
              <w:tr2bl w:val="nil"/>
            </w:tcBorders>
            <w:shd w:val="clear" w:color="auto" w:fill="auto"/>
            <w:vAlign w:val="center"/>
          </w:tcPr>
          <w:p w14:paraId="4F8C202A">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599" w:type="pct"/>
            <w:tcBorders>
              <w:tl2br w:val="nil"/>
              <w:tr2bl w:val="nil"/>
            </w:tcBorders>
            <w:shd w:val="clear" w:color="auto" w:fill="auto"/>
            <w:vAlign w:val="center"/>
          </w:tcPr>
          <w:p w14:paraId="23010CF5">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182" w:type="pct"/>
            <w:tcBorders>
              <w:tl2br w:val="nil"/>
              <w:tr2bl w:val="nil"/>
            </w:tcBorders>
            <w:shd w:val="clear" w:color="auto" w:fill="auto"/>
            <w:vAlign w:val="center"/>
          </w:tcPr>
          <w:p w14:paraId="5D1AE7AC">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r>
      <w:tr w14:paraId="09907C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624" w:type="pct"/>
            <w:gridSpan w:val="2"/>
            <w:vMerge w:val="continue"/>
            <w:tcBorders>
              <w:tl2br w:val="nil"/>
              <w:tr2bl w:val="nil"/>
            </w:tcBorders>
            <w:shd w:val="clear" w:color="auto" w:fill="auto"/>
            <w:vAlign w:val="center"/>
          </w:tcPr>
          <w:p w14:paraId="34C16F61">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390" w:type="pct"/>
            <w:gridSpan w:val="2"/>
            <w:tcBorders>
              <w:tl2br w:val="nil"/>
              <w:tr2bl w:val="nil"/>
            </w:tcBorders>
            <w:shd w:val="clear" w:color="auto" w:fill="auto"/>
            <w:vAlign w:val="center"/>
          </w:tcPr>
          <w:p w14:paraId="22657FA2">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（二）其他资金</w:t>
            </w:r>
          </w:p>
        </w:tc>
        <w:tc>
          <w:tcPr>
            <w:tcW w:w="640" w:type="pct"/>
            <w:tcBorders>
              <w:tl2br w:val="nil"/>
              <w:tr2bl w:val="nil"/>
            </w:tcBorders>
            <w:shd w:val="clear" w:color="auto" w:fill="auto"/>
            <w:vAlign w:val="center"/>
          </w:tcPr>
          <w:p w14:paraId="0904B06B">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561" w:type="pct"/>
            <w:tcBorders>
              <w:tl2br w:val="nil"/>
              <w:tr2bl w:val="nil"/>
            </w:tcBorders>
            <w:shd w:val="clear" w:color="auto" w:fill="auto"/>
            <w:vAlign w:val="center"/>
          </w:tcPr>
          <w:p w14:paraId="2F8D68B5">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599" w:type="pct"/>
            <w:tcBorders>
              <w:tl2br w:val="nil"/>
              <w:tr2bl w:val="nil"/>
            </w:tcBorders>
            <w:shd w:val="clear" w:color="auto" w:fill="auto"/>
            <w:vAlign w:val="center"/>
          </w:tcPr>
          <w:p w14:paraId="4F36306E">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182" w:type="pct"/>
            <w:tcBorders>
              <w:tl2br w:val="nil"/>
              <w:tr2bl w:val="nil"/>
            </w:tcBorders>
            <w:shd w:val="clear" w:color="auto" w:fill="auto"/>
            <w:vAlign w:val="center"/>
          </w:tcPr>
          <w:p w14:paraId="70503D22">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r>
      <w:tr w14:paraId="2E5B57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41" w:type="pct"/>
            <w:vMerge w:val="restart"/>
            <w:tcBorders>
              <w:tl2br w:val="nil"/>
              <w:tr2bl w:val="nil"/>
            </w:tcBorders>
            <w:shd w:val="clear" w:color="auto" w:fill="auto"/>
            <w:vAlign w:val="center"/>
          </w:tcPr>
          <w:p w14:paraId="55611E16">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年度总体目标</w:t>
            </w:r>
          </w:p>
        </w:tc>
        <w:tc>
          <w:tcPr>
            <w:tcW w:w="2876" w:type="pct"/>
            <w:gridSpan w:val="5"/>
            <w:tcBorders>
              <w:tl2br w:val="nil"/>
              <w:tr2bl w:val="nil"/>
            </w:tcBorders>
            <w:shd w:val="clear" w:color="auto" w:fill="auto"/>
            <w:vAlign w:val="center"/>
          </w:tcPr>
          <w:p w14:paraId="193A5DA9">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预期目标</w:t>
            </w:r>
          </w:p>
        </w:tc>
        <w:tc>
          <w:tcPr>
            <w:tcW w:w="1782" w:type="pct"/>
            <w:gridSpan w:val="2"/>
            <w:tcBorders>
              <w:tl2br w:val="nil"/>
              <w:tr2bl w:val="nil"/>
            </w:tcBorders>
            <w:shd w:val="clear" w:color="auto" w:fill="auto"/>
            <w:vAlign w:val="center"/>
          </w:tcPr>
          <w:p w14:paraId="05E788AF">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全年实际完成情况</w:t>
            </w:r>
          </w:p>
        </w:tc>
      </w:tr>
      <w:tr w14:paraId="3E896C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960" w:hRule="atLeast"/>
          <w:jc w:val="center"/>
        </w:trPr>
        <w:tc>
          <w:tcPr>
            <w:tcW w:w="341" w:type="pct"/>
            <w:vMerge w:val="continue"/>
            <w:tcBorders>
              <w:tl2br w:val="nil"/>
              <w:tr2bl w:val="nil"/>
            </w:tcBorders>
            <w:shd w:val="clear" w:color="auto" w:fill="auto"/>
            <w:vAlign w:val="center"/>
          </w:tcPr>
          <w:p w14:paraId="45429218">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2876" w:type="pct"/>
            <w:gridSpan w:val="5"/>
            <w:tcBorders>
              <w:tl2br w:val="nil"/>
              <w:tr2bl w:val="nil"/>
            </w:tcBorders>
            <w:shd w:val="clear" w:color="auto" w:fill="auto"/>
            <w:vAlign w:val="center"/>
          </w:tcPr>
          <w:p w14:paraId="159DBE66">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健全完善工作体制机制，贯彻落实《中共中央关于加强新时代海外统战工作的意见》，确保区海外统战工作协作机制高效有序运转。深化为侨服务，积极宣传、贯彻落实《四川省华侨权益保护条例》。凝聚侨智侨力服务大局，积极开展“暖侨行动”，主动融入“大侨务”工作格局，引导海内外侨胞积极参与社会主义现代化昭化建设。完成区侨联成立和侨胞之家建设，积极开展归侨、侨眷走访慰问活动，帮助解决生活中遇到的困难问题。</w:t>
            </w:r>
          </w:p>
        </w:tc>
        <w:tc>
          <w:tcPr>
            <w:tcW w:w="1782" w:type="pct"/>
            <w:gridSpan w:val="2"/>
            <w:tcBorders>
              <w:tl2br w:val="nil"/>
              <w:tr2bl w:val="nil"/>
            </w:tcBorders>
            <w:shd w:val="clear" w:color="auto" w:fill="auto"/>
            <w:vAlign w:val="center"/>
          </w:tcPr>
          <w:p w14:paraId="0D8752AA">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健全完善工作体制机制，贯彻落实《中共中央关于加强新时代海外统战工作的意见》，确保区海外统战工作协作机制高效有序运转。深化为侨服务，积极宣传、贯彻落实《四川省华侨权益保护条例》。凝聚侨智侨力服务大局，积极开展“暖侨行动”，主动融入“大侨务”工作格局，引导海内外侨胞积极参与社会主义现代化昭化建设。完成区侨联成立和侨胞之家建设，积极开展归侨、侨眷走访慰问活动，帮助解决生活中遇到的困难问题。</w:t>
            </w:r>
          </w:p>
        </w:tc>
      </w:tr>
      <w:tr w14:paraId="3A7622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0" w:hRule="atLeast"/>
          <w:jc w:val="center"/>
        </w:trPr>
        <w:tc>
          <w:tcPr>
            <w:tcW w:w="341" w:type="pct"/>
            <w:vMerge w:val="restart"/>
            <w:tcBorders>
              <w:tl2br w:val="nil"/>
              <w:tr2bl w:val="nil"/>
            </w:tcBorders>
            <w:shd w:val="clear" w:color="auto" w:fill="auto"/>
            <w:noWrap/>
            <w:vAlign w:val="center"/>
          </w:tcPr>
          <w:p w14:paraId="6649F232">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绩效指标</w:t>
            </w:r>
          </w:p>
        </w:tc>
        <w:tc>
          <w:tcPr>
            <w:tcW w:w="283" w:type="pct"/>
            <w:tcBorders>
              <w:tl2br w:val="nil"/>
              <w:tr2bl w:val="nil"/>
            </w:tcBorders>
            <w:shd w:val="clear" w:color="auto" w:fill="auto"/>
            <w:vAlign w:val="center"/>
          </w:tcPr>
          <w:p w14:paraId="042151A0">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一级指标</w:t>
            </w:r>
          </w:p>
        </w:tc>
        <w:tc>
          <w:tcPr>
            <w:tcW w:w="686" w:type="pct"/>
            <w:tcBorders>
              <w:tl2br w:val="nil"/>
              <w:tr2bl w:val="nil"/>
            </w:tcBorders>
            <w:shd w:val="clear" w:color="auto" w:fill="auto"/>
            <w:vAlign w:val="center"/>
          </w:tcPr>
          <w:p w14:paraId="7AF897C1">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二级指标</w:t>
            </w:r>
          </w:p>
        </w:tc>
        <w:tc>
          <w:tcPr>
            <w:tcW w:w="1344" w:type="pct"/>
            <w:gridSpan w:val="2"/>
            <w:tcBorders>
              <w:tl2br w:val="nil"/>
              <w:tr2bl w:val="nil"/>
            </w:tcBorders>
            <w:shd w:val="clear" w:color="auto" w:fill="auto"/>
            <w:vAlign w:val="center"/>
          </w:tcPr>
          <w:p w14:paraId="4AC3A9F5">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三级指标</w:t>
            </w:r>
          </w:p>
        </w:tc>
        <w:tc>
          <w:tcPr>
            <w:tcW w:w="561" w:type="pct"/>
            <w:tcBorders>
              <w:tl2br w:val="nil"/>
              <w:tr2bl w:val="nil"/>
            </w:tcBorders>
            <w:shd w:val="clear" w:color="auto" w:fill="auto"/>
            <w:vAlign w:val="center"/>
          </w:tcPr>
          <w:p w14:paraId="0C897CC4">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年度指标值</w:t>
            </w:r>
          </w:p>
        </w:tc>
        <w:tc>
          <w:tcPr>
            <w:tcW w:w="599" w:type="pct"/>
            <w:tcBorders>
              <w:tl2br w:val="nil"/>
              <w:tr2bl w:val="nil"/>
            </w:tcBorders>
            <w:shd w:val="clear" w:color="auto" w:fill="auto"/>
            <w:vAlign w:val="center"/>
          </w:tcPr>
          <w:p w14:paraId="31C3B0F7">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实际完成值</w:t>
            </w:r>
          </w:p>
        </w:tc>
        <w:tc>
          <w:tcPr>
            <w:tcW w:w="1182" w:type="pct"/>
            <w:tcBorders>
              <w:tl2br w:val="nil"/>
              <w:tr2bl w:val="nil"/>
            </w:tcBorders>
            <w:shd w:val="clear" w:color="auto" w:fill="auto"/>
            <w:vAlign w:val="center"/>
          </w:tcPr>
          <w:p w14:paraId="5C1CFF97">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偏差原因分析及改进措施</w:t>
            </w:r>
          </w:p>
        </w:tc>
      </w:tr>
      <w:tr w14:paraId="74F6E3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2" w:hRule="atLeast"/>
          <w:jc w:val="center"/>
        </w:trPr>
        <w:tc>
          <w:tcPr>
            <w:tcW w:w="341" w:type="pct"/>
            <w:vMerge w:val="continue"/>
            <w:tcBorders>
              <w:tl2br w:val="nil"/>
              <w:tr2bl w:val="nil"/>
            </w:tcBorders>
            <w:shd w:val="clear" w:color="auto" w:fill="auto"/>
            <w:noWrap/>
            <w:vAlign w:val="center"/>
          </w:tcPr>
          <w:p w14:paraId="7AA40F99">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283" w:type="pct"/>
            <w:vMerge w:val="restart"/>
            <w:tcBorders>
              <w:tl2br w:val="nil"/>
              <w:tr2bl w:val="nil"/>
            </w:tcBorders>
            <w:shd w:val="clear" w:color="auto" w:fill="auto"/>
            <w:vAlign w:val="center"/>
          </w:tcPr>
          <w:p w14:paraId="2716D8F2">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产出指标</w:t>
            </w:r>
          </w:p>
        </w:tc>
        <w:tc>
          <w:tcPr>
            <w:tcW w:w="686" w:type="pct"/>
            <w:tcBorders>
              <w:tl2br w:val="nil"/>
              <w:tr2bl w:val="nil"/>
            </w:tcBorders>
            <w:shd w:val="clear" w:color="auto" w:fill="auto"/>
            <w:vAlign w:val="center"/>
          </w:tcPr>
          <w:p w14:paraId="49450717">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数量指标</w:t>
            </w:r>
          </w:p>
        </w:tc>
        <w:tc>
          <w:tcPr>
            <w:tcW w:w="1344" w:type="pct"/>
            <w:gridSpan w:val="2"/>
            <w:tcBorders>
              <w:tl2br w:val="nil"/>
              <w:tr2bl w:val="nil"/>
            </w:tcBorders>
            <w:shd w:val="clear" w:color="auto" w:fill="auto"/>
            <w:vAlign w:val="center"/>
          </w:tcPr>
          <w:p w14:paraId="4EB437F6">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大力开展华侨、归侨、侨眷普查，组织召开区侨联会议及培训人次。</w:t>
            </w:r>
          </w:p>
        </w:tc>
        <w:tc>
          <w:tcPr>
            <w:tcW w:w="561" w:type="pct"/>
            <w:tcBorders>
              <w:tl2br w:val="nil"/>
              <w:tr2bl w:val="nil"/>
            </w:tcBorders>
            <w:shd w:val="clear" w:color="auto" w:fill="auto"/>
            <w:vAlign w:val="center"/>
          </w:tcPr>
          <w:p w14:paraId="3C1CEC1E">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60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人次</w:t>
            </w:r>
          </w:p>
        </w:tc>
        <w:tc>
          <w:tcPr>
            <w:tcW w:w="599" w:type="pct"/>
            <w:tcBorders>
              <w:tl2br w:val="nil"/>
              <w:tr2bl w:val="nil"/>
            </w:tcBorders>
            <w:shd w:val="clear" w:color="auto" w:fill="auto"/>
            <w:vAlign w:val="center"/>
          </w:tcPr>
          <w:p w14:paraId="19156DC5">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70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人次</w:t>
            </w:r>
          </w:p>
        </w:tc>
        <w:tc>
          <w:tcPr>
            <w:tcW w:w="1182" w:type="pct"/>
            <w:tcBorders>
              <w:tl2br w:val="nil"/>
              <w:tr2bl w:val="nil"/>
            </w:tcBorders>
            <w:shd w:val="clear" w:color="auto" w:fill="auto"/>
            <w:vAlign w:val="center"/>
          </w:tcPr>
          <w:p w14:paraId="44149B41">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无</w:t>
            </w:r>
          </w:p>
        </w:tc>
      </w:tr>
      <w:tr w14:paraId="48A841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0" w:hRule="atLeast"/>
          <w:jc w:val="center"/>
        </w:trPr>
        <w:tc>
          <w:tcPr>
            <w:tcW w:w="341" w:type="pct"/>
            <w:vMerge w:val="continue"/>
            <w:tcBorders>
              <w:tl2br w:val="nil"/>
              <w:tr2bl w:val="nil"/>
            </w:tcBorders>
            <w:shd w:val="clear" w:color="auto" w:fill="auto"/>
            <w:noWrap/>
            <w:vAlign w:val="center"/>
          </w:tcPr>
          <w:p w14:paraId="7ECB5B89">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283" w:type="pct"/>
            <w:vMerge w:val="continue"/>
            <w:tcBorders>
              <w:tl2br w:val="nil"/>
              <w:tr2bl w:val="nil"/>
            </w:tcBorders>
            <w:shd w:val="clear" w:color="auto" w:fill="auto"/>
            <w:vAlign w:val="center"/>
          </w:tcPr>
          <w:p w14:paraId="4F731FE2">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686" w:type="pct"/>
            <w:tcBorders>
              <w:tl2br w:val="nil"/>
              <w:tr2bl w:val="nil"/>
            </w:tcBorders>
            <w:shd w:val="clear" w:color="auto" w:fill="auto"/>
            <w:vAlign w:val="center"/>
          </w:tcPr>
          <w:p w14:paraId="743330DF">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质量指标</w:t>
            </w:r>
          </w:p>
        </w:tc>
        <w:tc>
          <w:tcPr>
            <w:tcW w:w="1344" w:type="pct"/>
            <w:gridSpan w:val="2"/>
            <w:tcBorders>
              <w:tl2br w:val="nil"/>
              <w:tr2bl w:val="nil"/>
            </w:tcBorders>
            <w:shd w:val="clear" w:color="auto" w:fill="auto"/>
            <w:vAlign w:val="center"/>
          </w:tcPr>
          <w:p w14:paraId="74E64787">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凝聚侨智侨力服务大局，开展好侨务工作，帮助解决生活中遇到的困难问题件数。</w:t>
            </w:r>
          </w:p>
        </w:tc>
        <w:tc>
          <w:tcPr>
            <w:tcW w:w="561" w:type="pct"/>
            <w:tcBorders>
              <w:tl2br w:val="nil"/>
              <w:tr2bl w:val="nil"/>
            </w:tcBorders>
            <w:shd w:val="clear" w:color="auto" w:fill="auto"/>
            <w:vAlign w:val="center"/>
          </w:tcPr>
          <w:p w14:paraId="0F0BFEC8">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20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件</w:t>
            </w:r>
          </w:p>
        </w:tc>
        <w:tc>
          <w:tcPr>
            <w:tcW w:w="599" w:type="pct"/>
            <w:tcBorders>
              <w:tl2br w:val="nil"/>
              <w:tr2bl w:val="nil"/>
            </w:tcBorders>
            <w:shd w:val="clear" w:color="auto" w:fill="auto"/>
            <w:vAlign w:val="center"/>
          </w:tcPr>
          <w:p w14:paraId="775A438C">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20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件</w:t>
            </w:r>
          </w:p>
        </w:tc>
        <w:tc>
          <w:tcPr>
            <w:tcW w:w="1182" w:type="pct"/>
            <w:tcBorders>
              <w:tl2br w:val="nil"/>
              <w:tr2bl w:val="nil"/>
            </w:tcBorders>
            <w:shd w:val="clear" w:color="auto" w:fill="auto"/>
            <w:vAlign w:val="center"/>
          </w:tcPr>
          <w:p w14:paraId="5F2C53D5">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无</w:t>
            </w:r>
          </w:p>
        </w:tc>
      </w:tr>
      <w:tr w14:paraId="4C3E9A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341" w:type="pct"/>
            <w:vMerge w:val="continue"/>
            <w:tcBorders>
              <w:tl2br w:val="nil"/>
              <w:tr2bl w:val="nil"/>
            </w:tcBorders>
            <w:shd w:val="clear" w:color="auto" w:fill="auto"/>
            <w:noWrap/>
            <w:vAlign w:val="center"/>
          </w:tcPr>
          <w:p w14:paraId="75FC0324">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283" w:type="pct"/>
            <w:vMerge w:val="continue"/>
            <w:tcBorders>
              <w:tl2br w:val="nil"/>
              <w:tr2bl w:val="nil"/>
            </w:tcBorders>
            <w:shd w:val="clear" w:color="auto" w:fill="auto"/>
            <w:vAlign w:val="center"/>
          </w:tcPr>
          <w:p w14:paraId="1BB17977">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686" w:type="pct"/>
            <w:tcBorders>
              <w:tl2br w:val="nil"/>
              <w:tr2bl w:val="nil"/>
            </w:tcBorders>
            <w:shd w:val="clear" w:color="auto" w:fill="auto"/>
            <w:vAlign w:val="center"/>
          </w:tcPr>
          <w:p w14:paraId="249F75F9">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时效指标</w:t>
            </w:r>
          </w:p>
        </w:tc>
        <w:tc>
          <w:tcPr>
            <w:tcW w:w="1344" w:type="pct"/>
            <w:gridSpan w:val="2"/>
            <w:tcBorders>
              <w:tl2br w:val="nil"/>
              <w:tr2bl w:val="nil"/>
            </w:tcBorders>
            <w:shd w:val="clear" w:color="auto" w:fill="auto"/>
            <w:vAlign w:val="center"/>
          </w:tcPr>
          <w:p w14:paraId="65D6FBA1">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全年侨务工作在规定时间内按时按量完成。</w:t>
            </w:r>
          </w:p>
        </w:tc>
        <w:tc>
          <w:tcPr>
            <w:tcW w:w="561" w:type="pct"/>
            <w:tcBorders>
              <w:tl2br w:val="nil"/>
              <w:tr2bl w:val="nil"/>
            </w:tcBorders>
            <w:shd w:val="clear" w:color="auto" w:fill="auto"/>
            <w:vAlign w:val="center"/>
          </w:tcPr>
          <w:p w14:paraId="49D978D5">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12</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月</w:t>
            </w:r>
          </w:p>
        </w:tc>
        <w:tc>
          <w:tcPr>
            <w:tcW w:w="599" w:type="pct"/>
            <w:tcBorders>
              <w:tl2br w:val="nil"/>
              <w:tr2bl w:val="nil"/>
            </w:tcBorders>
            <w:shd w:val="clear" w:color="auto" w:fill="auto"/>
            <w:vAlign w:val="center"/>
          </w:tcPr>
          <w:p w14:paraId="6C5E7CA8">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12</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月</w:t>
            </w:r>
          </w:p>
        </w:tc>
        <w:tc>
          <w:tcPr>
            <w:tcW w:w="1182" w:type="pct"/>
            <w:tcBorders>
              <w:tl2br w:val="nil"/>
              <w:tr2bl w:val="nil"/>
            </w:tcBorders>
            <w:shd w:val="clear" w:color="auto" w:fill="auto"/>
            <w:vAlign w:val="center"/>
          </w:tcPr>
          <w:p w14:paraId="27E849B4">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无</w:t>
            </w:r>
          </w:p>
        </w:tc>
      </w:tr>
      <w:tr w14:paraId="50962D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0" w:hRule="atLeast"/>
          <w:jc w:val="center"/>
        </w:trPr>
        <w:tc>
          <w:tcPr>
            <w:tcW w:w="341" w:type="pct"/>
            <w:vMerge w:val="continue"/>
            <w:tcBorders>
              <w:tl2br w:val="nil"/>
              <w:tr2bl w:val="nil"/>
            </w:tcBorders>
            <w:shd w:val="clear" w:color="auto" w:fill="auto"/>
            <w:noWrap/>
            <w:vAlign w:val="center"/>
          </w:tcPr>
          <w:p w14:paraId="29AC4E9B">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283" w:type="pct"/>
            <w:vMerge w:val="continue"/>
            <w:tcBorders>
              <w:tl2br w:val="nil"/>
              <w:tr2bl w:val="nil"/>
            </w:tcBorders>
            <w:shd w:val="clear" w:color="auto" w:fill="auto"/>
            <w:vAlign w:val="center"/>
          </w:tcPr>
          <w:p w14:paraId="7E44E895">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686" w:type="pct"/>
            <w:tcBorders>
              <w:tl2br w:val="nil"/>
              <w:tr2bl w:val="nil"/>
            </w:tcBorders>
            <w:shd w:val="clear" w:color="auto" w:fill="auto"/>
            <w:vAlign w:val="center"/>
          </w:tcPr>
          <w:p w14:paraId="4216814A">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成本指标</w:t>
            </w:r>
          </w:p>
        </w:tc>
        <w:tc>
          <w:tcPr>
            <w:tcW w:w="1344" w:type="pct"/>
            <w:gridSpan w:val="2"/>
            <w:tcBorders>
              <w:tl2br w:val="nil"/>
              <w:tr2bl w:val="nil"/>
            </w:tcBorders>
            <w:shd w:val="clear" w:color="auto" w:fill="auto"/>
            <w:vAlign w:val="center"/>
          </w:tcPr>
          <w:p w14:paraId="4C77DAFE">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6"/>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6"/>
                <w:kern w:val="0"/>
                <w:sz w:val="18"/>
                <w:szCs w:val="18"/>
                <w:u w:val="none"/>
                <w:lang w:val="en-US" w:eastAsia="zh-CN" w:bidi="ar"/>
                <w14:textFill>
                  <w14:solidFill>
                    <w14:schemeClr w14:val="tx1"/>
                  </w14:solidFill>
                </w14:textFill>
              </w:rPr>
              <w:t>全年的侨务工作经费成本控制。</w:t>
            </w:r>
          </w:p>
        </w:tc>
        <w:tc>
          <w:tcPr>
            <w:tcW w:w="561" w:type="pct"/>
            <w:tcBorders>
              <w:tl2br w:val="nil"/>
              <w:tr2bl w:val="nil"/>
            </w:tcBorders>
            <w:shd w:val="clear" w:color="auto" w:fill="auto"/>
            <w:vAlign w:val="center"/>
          </w:tcPr>
          <w:p w14:paraId="1D73298D">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8</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万元</w:t>
            </w:r>
          </w:p>
        </w:tc>
        <w:tc>
          <w:tcPr>
            <w:tcW w:w="599" w:type="pct"/>
            <w:tcBorders>
              <w:tl2br w:val="nil"/>
              <w:tr2bl w:val="nil"/>
            </w:tcBorders>
            <w:shd w:val="clear" w:color="auto" w:fill="auto"/>
            <w:vAlign w:val="center"/>
          </w:tcPr>
          <w:p w14:paraId="656D8204">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8</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万元</w:t>
            </w:r>
          </w:p>
        </w:tc>
        <w:tc>
          <w:tcPr>
            <w:tcW w:w="1182" w:type="pct"/>
            <w:tcBorders>
              <w:tl2br w:val="nil"/>
              <w:tr2bl w:val="nil"/>
            </w:tcBorders>
            <w:shd w:val="clear" w:color="auto" w:fill="auto"/>
            <w:vAlign w:val="center"/>
          </w:tcPr>
          <w:p w14:paraId="6FD9BF6A">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无</w:t>
            </w:r>
          </w:p>
        </w:tc>
      </w:tr>
      <w:tr w14:paraId="6A55E2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2" w:hRule="atLeast"/>
          <w:jc w:val="center"/>
        </w:trPr>
        <w:tc>
          <w:tcPr>
            <w:tcW w:w="341" w:type="pct"/>
            <w:vMerge w:val="continue"/>
            <w:tcBorders>
              <w:tl2br w:val="nil"/>
              <w:tr2bl w:val="nil"/>
            </w:tcBorders>
            <w:shd w:val="clear" w:color="auto" w:fill="auto"/>
            <w:noWrap/>
            <w:vAlign w:val="center"/>
          </w:tcPr>
          <w:p w14:paraId="07E8E7B4">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283" w:type="pct"/>
            <w:tcBorders>
              <w:tl2br w:val="nil"/>
              <w:tr2bl w:val="nil"/>
            </w:tcBorders>
            <w:shd w:val="clear" w:color="auto" w:fill="auto"/>
            <w:vAlign w:val="center"/>
          </w:tcPr>
          <w:p w14:paraId="3BA4DEE9">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效益指标</w:t>
            </w:r>
          </w:p>
        </w:tc>
        <w:tc>
          <w:tcPr>
            <w:tcW w:w="686" w:type="pct"/>
            <w:tcBorders>
              <w:tl2br w:val="nil"/>
              <w:tr2bl w:val="nil"/>
            </w:tcBorders>
            <w:shd w:val="clear" w:color="auto" w:fill="auto"/>
            <w:vAlign w:val="center"/>
          </w:tcPr>
          <w:p w14:paraId="113FBAF7">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社会效益指标</w:t>
            </w:r>
          </w:p>
        </w:tc>
        <w:tc>
          <w:tcPr>
            <w:tcW w:w="1344" w:type="pct"/>
            <w:gridSpan w:val="2"/>
            <w:tcBorders>
              <w:tl2br w:val="nil"/>
              <w:tr2bl w:val="nil"/>
            </w:tcBorders>
            <w:shd w:val="clear" w:color="auto" w:fill="auto"/>
            <w:vAlign w:val="center"/>
          </w:tcPr>
          <w:p w14:paraId="702CC290">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6"/>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6"/>
                <w:kern w:val="0"/>
                <w:sz w:val="18"/>
                <w:szCs w:val="18"/>
                <w:u w:val="none"/>
                <w:lang w:val="en-US" w:eastAsia="zh-CN" w:bidi="ar"/>
                <w14:textFill>
                  <w14:solidFill>
                    <w14:schemeClr w14:val="tx1"/>
                  </w14:solidFill>
                </w14:textFill>
              </w:rPr>
              <w:t>确保区海外统战工作协作机制高效有序运转。深化为侨服务，</w:t>
            </w:r>
          </w:p>
        </w:tc>
        <w:tc>
          <w:tcPr>
            <w:tcW w:w="561" w:type="pct"/>
            <w:tcBorders>
              <w:tl2br w:val="nil"/>
              <w:tr2bl w:val="nil"/>
            </w:tcBorders>
            <w:shd w:val="clear" w:color="auto" w:fill="auto"/>
            <w:vAlign w:val="center"/>
          </w:tcPr>
          <w:p w14:paraId="420A8800">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优</w:t>
            </w:r>
          </w:p>
        </w:tc>
        <w:tc>
          <w:tcPr>
            <w:tcW w:w="599" w:type="pct"/>
            <w:tcBorders>
              <w:tl2br w:val="nil"/>
              <w:tr2bl w:val="nil"/>
            </w:tcBorders>
            <w:shd w:val="clear" w:color="auto" w:fill="auto"/>
            <w:vAlign w:val="center"/>
          </w:tcPr>
          <w:p w14:paraId="59551522">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优</w:t>
            </w:r>
          </w:p>
        </w:tc>
        <w:tc>
          <w:tcPr>
            <w:tcW w:w="1182" w:type="pct"/>
            <w:tcBorders>
              <w:tl2br w:val="nil"/>
              <w:tr2bl w:val="nil"/>
            </w:tcBorders>
            <w:shd w:val="clear" w:color="auto" w:fill="auto"/>
            <w:vAlign w:val="center"/>
          </w:tcPr>
          <w:p w14:paraId="36F0EE54">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无</w:t>
            </w:r>
          </w:p>
        </w:tc>
      </w:tr>
      <w:tr w14:paraId="0A8301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0" w:hRule="atLeast"/>
          <w:jc w:val="center"/>
        </w:trPr>
        <w:tc>
          <w:tcPr>
            <w:tcW w:w="341" w:type="pct"/>
            <w:vMerge w:val="continue"/>
            <w:tcBorders>
              <w:tl2br w:val="nil"/>
              <w:tr2bl w:val="nil"/>
            </w:tcBorders>
            <w:shd w:val="clear" w:color="auto" w:fill="auto"/>
            <w:noWrap/>
            <w:vAlign w:val="center"/>
          </w:tcPr>
          <w:p w14:paraId="1805F973">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283" w:type="pct"/>
            <w:tcBorders>
              <w:tl2br w:val="nil"/>
              <w:tr2bl w:val="nil"/>
            </w:tcBorders>
            <w:shd w:val="clear" w:color="auto" w:fill="auto"/>
            <w:vAlign w:val="center"/>
          </w:tcPr>
          <w:p w14:paraId="096DF330">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满意度指标</w:t>
            </w:r>
          </w:p>
        </w:tc>
        <w:tc>
          <w:tcPr>
            <w:tcW w:w="686" w:type="pct"/>
            <w:tcBorders>
              <w:tl2br w:val="nil"/>
              <w:tr2bl w:val="nil"/>
            </w:tcBorders>
            <w:shd w:val="clear" w:color="auto" w:fill="auto"/>
            <w:vAlign w:val="center"/>
          </w:tcPr>
          <w:p w14:paraId="4A31953D">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服务对象满意度指标</w:t>
            </w:r>
          </w:p>
        </w:tc>
        <w:tc>
          <w:tcPr>
            <w:tcW w:w="1344" w:type="pct"/>
            <w:gridSpan w:val="2"/>
            <w:tcBorders>
              <w:tl2br w:val="nil"/>
              <w:tr2bl w:val="nil"/>
            </w:tcBorders>
            <w:shd w:val="clear" w:color="auto" w:fill="auto"/>
            <w:vAlign w:val="center"/>
          </w:tcPr>
          <w:p w14:paraId="6C206991">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加强联系侨胞侨属，维护侨胞侨属权利和利益，凝聚侨智，服务大局，</w:t>
            </w:r>
          </w:p>
        </w:tc>
        <w:tc>
          <w:tcPr>
            <w:tcW w:w="561" w:type="pct"/>
            <w:tcBorders>
              <w:tl2br w:val="nil"/>
              <w:tr2bl w:val="nil"/>
            </w:tcBorders>
            <w:shd w:val="clear" w:color="auto" w:fill="auto"/>
            <w:vAlign w:val="center"/>
          </w:tcPr>
          <w:p w14:paraId="2FF89D5E">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90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p>
        </w:tc>
        <w:tc>
          <w:tcPr>
            <w:tcW w:w="599" w:type="pct"/>
            <w:tcBorders>
              <w:tl2br w:val="nil"/>
              <w:tr2bl w:val="nil"/>
            </w:tcBorders>
            <w:shd w:val="clear" w:color="auto" w:fill="auto"/>
            <w:vAlign w:val="center"/>
          </w:tcPr>
          <w:p w14:paraId="71F3C7DD">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95</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p>
        </w:tc>
        <w:tc>
          <w:tcPr>
            <w:tcW w:w="1182" w:type="pct"/>
            <w:tcBorders>
              <w:tl2br w:val="nil"/>
              <w:tr2bl w:val="nil"/>
            </w:tcBorders>
            <w:shd w:val="clear" w:color="auto" w:fill="auto"/>
            <w:vAlign w:val="center"/>
          </w:tcPr>
          <w:p w14:paraId="12297A79">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无</w:t>
            </w:r>
          </w:p>
        </w:tc>
      </w:tr>
    </w:tbl>
    <w:p w14:paraId="361DCDF9">
      <w:pPr>
        <w:jc w:val="center"/>
        <w:rPr>
          <w:rFonts w:hint="eastAsia" w:eastAsia="仿宋_GB2312"/>
          <w:color w:val="000000" w:themeColor="text1"/>
          <w:spacing w:val="0"/>
          <w:lang w:val="en-US" w:eastAsia="zh-CN"/>
          <w14:textFill>
            <w14:solidFill>
              <w14:schemeClr w14:val="tx1"/>
            </w14:solidFill>
          </w14:textFill>
        </w:rPr>
      </w:pPr>
      <w:r>
        <w:rPr>
          <w:rFonts w:hint="eastAsia" w:ascii="方正小标宋简体" w:hAnsi="方正小标宋简体" w:eastAsia="方正小标宋简体" w:cs="方正小标宋简体"/>
          <w:i w:val="0"/>
          <w:iCs w:val="0"/>
          <w:color w:val="000000" w:themeColor="text1"/>
          <w:spacing w:val="0"/>
          <w:kern w:val="0"/>
          <w:sz w:val="40"/>
          <w:szCs w:val="40"/>
          <w:u w:val="none"/>
          <w:lang w:val="en-US" w:eastAsia="zh-CN" w:bidi="ar"/>
          <w14:textFill>
            <w14:solidFill>
              <w14:schemeClr w14:val="tx1"/>
            </w14:solidFill>
          </w14:textFill>
        </w:rPr>
        <w:t>广元市昭化区财政项目支出绩效自评表</w:t>
      </w:r>
    </w:p>
    <w:p w14:paraId="6D770968">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color w:val="000000" w:themeColor="text1"/>
          <w:spacing w:val="0"/>
          <w:lang w:val="en-US" w:eastAsia="zh-CN"/>
          <w14:textFill>
            <w14:solidFill>
              <w14:schemeClr w14:val="tx1"/>
            </w14:solidFill>
          </w14:textFill>
        </w:rPr>
      </w:pPr>
      <w:r>
        <w:rPr>
          <w:rFonts w:hint="eastAsia" w:ascii="宋体" w:hAnsi="宋体" w:eastAsia="仿宋_GB2312" w:cs="宋体"/>
          <w:i w:val="0"/>
          <w:iCs w:val="0"/>
          <w:color w:val="000000" w:themeColor="text1"/>
          <w:spacing w:val="0"/>
          <w:kern w:val="0"/>
          <w:sz w:val="22"/>
          <w:szCs w:val="22"/>
          <w:u w:val="none"/>
          <w:lang w:val="en-US" w:eastAsia="zh-CN" w:bidi="ar"/>
          <w14:textFill>
            <w14:solidFill>
              <w14:schemeClr w14:val="tx1"/>
            </w14:solidFill>
          </w14:textFill>
        </w:rPr>
        <w:t>（</w:t>
      </w:r>
      <w:r>
        <w:rPr>
          <w:rFonts w:hint="eastAsia" w:ascii="Times New Roman" w:hAnsi="Times New Roman" w:eastAsia="仿宋_GB2312" w:cs="宋体"/>
          <w:i w:val="0"/>
          <w:iCs w:val="0"/>
          <w:color w:val="000000" w:themeColor="text1"/>
          <w:spacing w:val="0"/>
          <w:kern w:val="0"/>
          <w:sz w:val="22"/>
          <w:szCs w:val="22"/>
          <w:u w:val="none"/>
          <w:lang w:val="en-US" w:eastAsia="zh-CN" w:bidi="ar"/>
          <w14:textFill>
            <w14:solidFill>
              <w14:schemeClr w14:val="tx1"/>
            </w14:solidFill>
          </w14:textFill>
        </w:rPr>
        <w:t>2022</w:t>
      </w:r>
      <w:r>
        <w:rPr>
          <w:rFonts w:hint="eastAsia" w:ascii="宋体" w:hAnsi="宋体" w:eastAsia="仿宋_GB2312" w:cs="宋体"/>
          <w:i w:val="0"/>
          <w:iCs w:val="0"/>
          <w:color w:val="000000" w:themeColor="text1"/>
          <w:spacing w:val="0"/>
          <w:kern w:val="0"/>
          <w:sz w:val="22"/>
          <w:szCs w:val="22"/>
          <w:u w:val="none"/>
          <w:lang w:val="en-US" w:eastAsia="zh-CN" w:bidi="ar"/>
          <w14:textFill>
            <w14:solidFill>
              <w14:schemeClr w14:val="tx1"/>
            </w14:solidFill>
          </w14:textFill>
        </w:rPr>
        <w:t>年度）</w:t>
      </w:r>
    </w:p>
    <w:tbl>
      <w:tblPr>
        <w:tblStyle w:val="15"/>
        <w:tblW w:w="4997"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51"/>
        <w:gridCol w:w="533"/>
        <w:gridCol w:w="1204"/>
        <w:gridCol w:w="947"/>
        <w:gridCol w:w="1323"/>
        <w:gridCol w:w="1145"/>
        <w:gridCol w:w="1203"/>
        <w:gridCol w:w="2151"/>
      </w:tblGrid>
      <w:tr w14:paraId="225807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59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9663B3">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项目（政策）名称</w:t>
            </w:r>
          </w:p>
        </w:tc>
        <w:tc>
          <w:tcPr>
            <w:tcW w:w="4401"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D85BE40">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新的社会阶层人士工作经费</w:t>
            </w:r>
          </w:p>
        </w:tc>
      </w:tr>
      <w:tr w14:paraId="68FA05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59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14A6B2">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主管部门</w:t>
            </w:r>
          </w:p>
        </w:tc>
        <w:tc>
          <w:tcPr>
            <w:tcW w:w="191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1384212">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中共广元市昭化区委统战部</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08DA69">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实施单位</w:t>
            </w:r>
          </w:p>
        </w:tc>
        <w:tc>
          <w:tcPr>
            <w:tcW w:w="185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047119">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中共广元市昭化区委统战部</w:t>
            </w:r>
          </w:p>
        </w:tc>
      </w:tr>
      <w:tr w14:paraId="0E394D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598" w:type="pct"/>
            <w:gridSpan w:val="2"/>
            <w:vMerge w:val="restart"/>
            <w:tcBorders>
              <w:top w:val="single" w:color="000000" w:sz="4" w:space="0"/>
              <w:left w:val="single" w:color="000000" w:sz="4" w:space="0"/>
              <w:bottom w:val="nil"/>
              <w:right w:val="single" w:color="000000" w:sz="4" w:space="0"/>
            </w:tcBorders>
            <w:shd w:val="clear" w:color="auto" w:fill="auto"/>
            <w:vAlign w:val="center"/>
          </w:tcPr>
          <w:p w14:paraId="35F8EA4A">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项目资金（万元）</w:t>
            </w:r>
          </w:p>
        </w:tc>
        <w:tc>
          <w:tcPr>
            <w:tcW w:w="118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6222E7">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7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430A5A">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年初预算数</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50B261">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全年预算数</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DC664C">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全年执行数</w:t>
            </w:r>
          </w:p>
        </w:tc>
        <w:tc>
          <w:tcPr>
            <w:tcW w:w="11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25C90B">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执行率</w:t>
            </w:r>
          </w:p>
        </w:tc>
      </w:tr>
      <w:tr w14:paraId="37ABFE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598"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313D00FA">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18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683D56">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年度资金总额</w:t>
            </w:r>
          </w:p>
        </w:tc>
        <w:tc>
          <w:tcPr>
            <w:tcW w:w="7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37E54D">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8</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AB3EE4">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8</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90F572">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8</w:t>
            </w:r>
          </w:p>
        </w:tc>
        <w:tc>
          <w:tcPr>
            <w:tcW w:w="1187" w:type="pct"/>
            <w:tcBorders>
              <w:top w:val="nil"/>
              <w:left w:val="single" w:color="000000" w:sz="4" w:space="0"/>
              <w:bottom w:val="single" w:color="000000" w:sz="4" w:space="0"/>
              <w:right w:val="single" w:color="000000" w:sz="4" w:space="0"/>
            </w:tcBorders>
            <w:shd w:val="clear" w:color="auto" w:fill="auto"/>
            <w:vAlign w:val="center"/>
          </w:tcPr>
          <w:p w14:paraId="49F4A9C6">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100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p>
        </w:tc>
      </w:tr>
      <w:tr w14:paraId="610C18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598"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1979F427">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18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166CB8">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（一）财政拨款小计</w:t>
            </w:r>
          </w:p>
        </w:tc>
        <w:tc>
          <w:tcPr>
            <w:tcW w:w="7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8D7DE1">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8</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4C4BDA">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8</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6B5F31">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8</w:t>
            </w:r>
          </w:p>
        </w:tc>
        <w:tc>
          <w:tcPr>
            <w:tcW w:w="1187" w:type="pct"/>
            <w:tcBorders>
              <w:top w:val="nil"/>
              <w:left w:val="single" w:color="000000" w:sz="4" w:space="0"/>
              <w:bottom w:val="single" w:color="000000" w:sz="4" w:space="0"/>
              <w:right w:val="single" w:color="000000" w:sz="4" w:space="0"/>
            </w:tcBorders>
            <w:shd w:val="clear" w:color="auto" w:fill="auto"/>
            <w:vAlign w:val="center"/>
          </w:tcPr>
          <w:p w14:paraId="2ABBA2EB">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100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p>
        </w:tc>
      </w:tr>
      <w:tr w14:paraId="360065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598"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7A8D49D3">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18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F2DF3B">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.一般公共预算</w:t>
            </w:r>
          </w:p>
        </w:tc>
        <w:tc>
          <w:tcPr>
            <w:tcW w:w="7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D30565">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8</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FFBAD3">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8</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46573D">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8</w:t>
            </w:r>
          </w:p>
        </w:tc>
        <w:tc>
          <w:tcPr>
            <w:tcW w:w="1187" w:type="pct"/>
            <w:tcBorders>
              <w:top w:val="nil"/>
              <w:left w:val="single" w:color="000000" w:sz="4" w:space="0"/>
              <w:bottom w:val="single" w:color="000000" w:sz="4" w:space="0"/>
              <w:right w:val="single" w:color="000000" w:sz="4" w:space="0"/>
            </w:tcBorders>
            <w:shd w:val="clear" w:color="auto" w:fill="auto"/>
            <w:vAlign w:val="center"/>
          </w:tcPr>
          <w:p w14:paraId="44BF5E28">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100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p>
        </w:tc>
      </w:tr>
      <w:tr w14:paraId="63C731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598"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03DBA504">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18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78700E">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2</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.政府性基金</w:t>
            </w:r>
          </w:p>
        </w:tc>
        <w:tc>
          <w:tcPr>
            <w:tcW w:w="7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C78922">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6474CF">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54FBEE">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1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56C10B">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r>
      <w:tr w14:paraId="2EC290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598"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5F28A275">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18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1359B1">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3</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.国有资本经营预算</w:t>
            </w:r>
          </w:p>
        </w:tc>
        <w:tc>
          <w:tcPr>
            <w:tcW w:w="7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EE2609">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AAEA6A">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C888F7">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1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FB3ED1">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r>
      <w:tr w14:paraId="5E5C5D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598"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1149B999">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18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997F9E">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4</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.社保基金</w:t>
            </w:r>
          </w:p>
        </w:tc>
        <w:tc>
          <w:tcPr>
            <w:tcW w:w="7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ABC264">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78600B">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CC782B">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1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05FD27">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r>
      <w:tr w14:paraId="55F1D5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598"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5AF411D7">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18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AC7F32">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（二）其他资金</w:t>
            </w:r>
          </w:p>
        </w:tc>
        <w:tc>
          <w:tcPr>
            <w:tcW w:w="7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6D8D97">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B2A192">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664" w:type="pct"/>
            <w:tcBorders>
              <w:top w:val="single" w:color="000000" w:sz="4" w:space="0"/>
              <w:left w:val="single" w:color="000000" w:sz="4" w:space="0"/>
              <w:bottom w:val="nil"/>
              <w:right w:val="single" w:color="000000" w:sz="4" w:space="0"/>
            </w:tcBorders>
            <w:shd w:val="clear" w:color="auto" w:fill="auto"/>
            <w:vAlign w:val="center"/>
          </w:tcPr>
          <w:p w14:paraId="7B7729E7">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187" w:type="pct"/>
            <w:tcBorders>
              <w:top w:val="single" w:color="000000" w:sz="4" w:space="0"/>
              <w:left w:val="single" w:color="000000" w:sz="4" w:space="0"/>
              <w:bottom w:val="nil"/>
              <w:right w:val="single" w:color="000000" w:sz="4" w:space="0"/>
            </w:tcBorders>
            <w:shd w:val="clear" w:color="auto" w:fill="auto"/>
            <w:vAlign w:val="center"/>
          </w:tcPr>
          <w:p w14:paraId="31F2CE20">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r>
      <w:tr w14:paraId="09C8EB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30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699BEF">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年度总体目标</w:t>
            </w:r>
          </w:p>
        </w:tc>
        <w:tc>
          <w:tcPr>
            <w:tcW w:w="2844"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DD3313E">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预期目标</w:t>
            </w:r>
          </w:p>
        </w:tc>
        <w:tc>
          <w:tcPr>
            <w:tcW w:w="185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0A0199">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全年实际完成情况</w:t>
            </w:r>
          </w:p>
        </w:tc>
      </w:tr>
      <w:tr w14:paraId="791084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37" w:hRule="atLeast"/>
          <w:jc w:val="center"/>
        </w:trPr>
        <w:tc>
          <w:tcPr>
            <w:tcW w:w="3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900FB0">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2844"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C87535D">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完善代表人士分级分类管理信息库，探索新阶代表人士培养路径，加强新阶层人士的引导和培训工作，开展能力提升培训。加强新的社会阶层人士统战工作联席会议制度和新联会规范化建设，打造</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个新的社会阶层人士实践创新基地。开展与其他县区新联会联络联谊活动，学习借鉴先进经验。拓展新阶层人士的政治参与渠道，结合换届，将符合条件的代表人士推荐担任人大代表、政协委员及社会团体任职。</w:t>
            </w:r>
          </w:p>
        </w:tc>
        <w:tc>
          <w:tcPr>
            <w:tcW w:w="185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CAC5DE">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完善代表人士分级分类管理信息库，探索新阶代表人士培养路径，加强新阶层人士的引导和培训工作，开展能力提升培训。加强新的社会阶层人士统战工作联席会议制度和新联会规范化建设，打造</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个新的社会阶层人士实践创新基地。开展与其他县区新联会联络联谊活动，学习借鉴先进经验。拓展新阶层人士的政治参与渠道，结合换届，将符合条件的代表人士推荐担任人大代表、政协委员及社会团体任职。</w:t>
            </w:r>
          </w:p>
        </w:tc>
      </w:tr>
      <w:tr w14:paraId="29827C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jc w:val="center"/>
        </w:trPr>
        <w:tc>
          <w:tcPr>
            <w:tcW w:w="304" w:type="pct"/>
            <w:vMerge w:val="restart"/>
            <w:tcBorders>
              <w:top w:val="single" w:color="000000" w:sz="4" w:space="0"/>
              <w:left w:val="single" w:color="000000" w:sz="4" w:space="0"/>
              <w:bottom w:val="nil"/>
              <w:right w:val="single" w:color="000000" w:sz="4" w:space="0"/>
            </w:tcBorders>
            <w:shd w:val="clear" w:color="auto" w:fill="auto"/>
            <w:noWrap/>
            <w:vAlign w:val="center"/>
          </w:tcPr>
          <w:p w14:paraId="0DD89DB3">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绩效指标</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F29D8F">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一级指标</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C61DC1">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二级指标</w:t>
            </w:r>
          </w:p>
        </w:tc>
        <w:tc>
          <w:tcPr>
            <w:tcW w:w="125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2CECB6">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三级指标</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F244B5">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年度指标值</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E3F53B">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实际完成值</w:t>
            </w:r>
          </w:p>
        </w:tc>
        <w:tc>
          <w:tcPr>
            <w:tcW w:w="11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97F6A3">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偏差原因分析及改进措施</w:t>
            </w:r>
          </w:p>
        </w:tc>
      </w:tr>
      <w:tr w14:paraId="179713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3" w:hRule="atLeast"/>
          <w:jc w:val="center"/>
        </w:trPr>
        <w:tc>
          <w:tcPr>
            <w:tcW w:w="304" w:type="pct"/>
            <w:vMerge w:val="continue"/>
            <w:tcBorders>
              <w:top w:val="single" w:color="000000" w:sz="4" w:space="0"/>
              <w:left w:val="single" w:color="000000" w:sz="4" w:space="0"/>
              <w:bottom w:val="nil"/>
              <w:right w:val="single" w:color="000000" w:sz="4" w:space="0"/>
            </w:tcBorders>
            <w:shd w:val="clear" w:color="auto" w:fill="auto"/>
            <w:noWrap/>
            <w:vAlign w:val="center"/>
          </w:tcPr>
          <w:p w14:paraId="6F72FEE3">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29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6DC342">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产出指标</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7E0E3E">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数量指标</w:t>
            </w:r>
          </w:p>
        </w:tc>
        <w:tc>
          <w:tcPr>
            <w:tcW w:w="125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A16B8B">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召开专题座谈会、组织党史学习教育专题学习人次。</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00F3F1">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80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人次</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34A132">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120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人次</w:t>
            </w:r>
          </w:p>
        </w:tc>
        <w:tc>
          <w:tcPr>
            <w:tcW w:w="11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C6C139">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无</w:t>
            </w:r>
          </w:p>
        </w:tc>
      </w:tr>
      <w:tr w14:paraId="569477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3" w:hRule="atLeast"/>
          <w:jc w:val="center"/>
        </w:trPr>
        <w:tc>
          <w:tcPr>
            <w:tcW w:w="304" w:type="pct"/>
            <w:vMerge w:val="continue"/>
            <w:tcBorders>
              <w:top w:val="single" w:color="000000" w:sz="4" w:space="0"/>
              <w:left w:val="single" w:color="000000" w:sz="4" w:space="0"/>
              <w:bottom w:val="nil"/>
              <w:right w:val="single" w:color="000000" w:sz="4" w:space="0"/>
            </w:tcBorders>
            <w:shd w:val="clear" w:color="auto" w:fill="auto"/>
            <w:noWrap/>
            <w:vAlign w:val="center"/>
          </w:tcPr>
          <w:p w14:paraId="311EE1C0">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29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2D9150">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13C2CD">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质量指标</w:t>
            </w:r>
          </w:p>
        </w:tc>
        <w:tc>
          <w:tcPr>
            <w:tcW w:w="125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B4E480">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新的社会阶层人士统战工作联席会议制度和新联会规范化建设，打造</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个新的社会阶层人士实践创新基地。</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A819EE">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处</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F3013B">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处</w:t>
            </w:r>
          </w:p>
        </w:tc>
        <w:tc>
          <w:tcPr>
            <w:tcW w:w="11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1F5D1D">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无</w:t>
            </w:r>
          </w:p>
        </w:tc>
      </w:tr>
      <w:tr w14:paraId="48E031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304" w:type="pct"/>
            <w:vMerge w:val="continue"/>
            <w:tcBorders>
              <w:top w:val="single" w:color="000000" w:sz="4" w:space="0"/>
              <w:left w:val="single" w:color="000000" w:sz="4" w:space="0"/>
              <w:bottom w:val="nil"/>
              <w:right w:val="single" w:color="000000" w:sz="4" w:space="0"/>
            </w:tcBorders>
            <w:shd w:val="clear" w:color="auto" w:fill="auto"/>
            <w:noWrap/>
            <w:vAlign w:val="center"/>
          </w:tcPr>
          <w:p w14:paraId="47183909">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29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112B1B">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DEA4B8">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时效指标</w:t>
            </w:r>
          </w:p>
        </w:tc>
        <w:tc>
          <w:tcPr>
            <w:tcW w:w="125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0A004D">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在规定时间内完成全年新阶会相关工作任务目标。</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569FBA">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12</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月</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538CF5">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12</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月</w:t>
            </w:r>
          </w:p>
        </w:tc>
        <w:tc>
          <w:tcPr>
            <w:tcW w:w="11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BAD810">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无</w:t>
            </w:r>
          </w:p>
        </w:tc>
      </w:tr>
      <w:tr w14:paraId="43F1CA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4" w:hRule="atLeast"/>
          <w:jc w:val="center"/>
        </w:trPr>
        <w:tc>
          <w:tcPr>
            <w:tcW w:w="304" w:type="pct"/>
            <w:vMerge w:val="continue"/>
            <w:tcBorders>
              <w:top w:val="single" w:color="000000" w:sz="4" w:space="0"/>
              <w:left w:val="single" w:color="000000" w:sz="4" w:space="0"/>
              <w:bottom w:val="nil"/>
              <w:right w:val="single" w:color="000000" w:sz="4" w:space="0"/>
            </w:tcBorders>
            <w:shd w:val="clear" w:color="auto" w:fill="auto"/>
            <w:noWrap/>
            <w:vAlign w:val="center"/>
          </w:tcPr>
          <w:p w14:paraId="34A124C8">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29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F387C0">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D587CA">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成本指标</w:t>
            </w:r>
          </w:p>
        </w:tc>
        <w:tc>
          <w:tcPr>
            <w:tcW w:w="125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1B1BA3">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全年工作成本控制在</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8</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万元以内。</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E82BB7">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8</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万元</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CD0C5F">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8</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万元</w:t>
            </w:r>
          </w:p>
        </w:tc>
        <w:tc>
          <w:tcPr>
            <w:tcW w:w="11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FBE4C9">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无</w:t>
            </w:r>
          </w:p>
        </w:tc>
      </w:tr>
      <w:tr w14:paraId="05C0F9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jc w:val="center"/>
        </w:trPr>
        <w:tc>
          <w:tcPr>
            <w:tcW w:w="304" w:type="pct"/>
            <w:vMerge w:val="continue"/>
            <w:tcBorders>
              <w:top w:val="single" w:color="000000" w:sz="4" w:space="0"/>
              <w:left w:val="single" w:color="000000" w:sz="4" w:space="0"/>
              <w:bottom w:val="nil"/>
              <w:right w:val="single" w:color="000000" w:sz="4" w:space="0"/>
            </w:tcBorders>
            <w:shd w:val="clear" w:color="auto" w:fill="auto"/>
            <w:noWrap/>
            <w:vAlign w:val="center"/>
          </w:tcPr>
          <w:p w14:paraId="7A5EB2A0">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D10738">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效益指标</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D41022">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社会效益指标</w:t>
            </w:r>
          </w:p>
        </w:tc>
        <w:tc>
          <w:tcPr>
            <w:tcW w:w="125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C02224">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助力</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53</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名贫困毕业生顺利上岗。争取中华职教社携手杭州力高控股有限公司向我区</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100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名困难学生捐赠价值</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3</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万余元的爱心书包。</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03B9AE">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100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名</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BBB65A">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120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名</w:t>
            </w:r>
          </w:p>
        </w:tc>
        <w:tc>
          <w:tcPr>
            <w:tcW w:w="11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B8060C">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无</w:t>
            </w:r>
          </w:p>
        </w:tc>
      </w:tr>
      <w:tr w14:paraId="792919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jc w:val="center"/>
        </w:trPr>
        <w:tc>
          <w:tcPr>
            <w:tcW w:w="304" w:type="pct"/>
            <w:vMerge w:val="continue"/>
            <w:tcBorders>
              <w:top w:val="single" w:color="000000" w:sz="4" w:space="0"/>
              <w:left w:val="single" w:color="000000" w:sz="4" w:space="0"/>
              <w:bottom w:val="nil"/>
              <w:right w:val="single" w:color="000000" w:sz="4" w:space="0"/>
            </w:tcBorders>
            <w:shd w:val="clear" w:color="auto" w:fill="auto"/>
            <w:noWrap/>
            <w:vAlign w:val="center"/>
          </w:tcPr>
          <w:p w14:paraId="43294834">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62B258">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满意度指标</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BC6ADF">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服务对象满意度指标</w:t>
            </w:r>
          </w:p>
        </w:tc>
        <w:tc>
          <w:tcPr>
            <w:tcW w:w="125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579155">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区新联会经常开展献爱心活动，从实际上帮助困难群众解决很多问题，得到一致好评。</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1F567A">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90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3354D2">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95</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p>
        </w:tc>
        <w:tc>
          <w:tcPr>
            <w:tcW w:w="11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006E1D">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无</w:t>
            </w:r>
          </w:p>
        </w:tc>
      </w:tr>
      <w:tr w14:paraId="5D1868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3" w:hRule="atLeast"/>
          <w:jc w:val="center"/>
        </w:trPr>
        <w:tc>
          <w:tcPr>
            <w:tcW w:w="3812" w:type="pct"/>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0B6B9">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20"/>
                <w:szCs w:val="20"/>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20"/>
                <w:szCs w:val="20"/>
                <w:u w:val="none"/>
                <w:lang w:val="en-US" w:eastAsia="zh-CN" w:bidi="ar"/>
                <w14:textFill>
                  <w14:solidFill>
                    <w14:schemeClr w14:val="tx1"/>
                  </w14:solidFill>
                </w14:textFill>
              </w:rPr>
              <w:t>总分</w:t>
            </w:r>
          </w:p>
        </w:tc>
        <w:tc>
          <w:tcPr>
            <w:tcW w:w="11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58C5F">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20"/>
                <w:szCs w:val="20"/>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20"/>
                <w:szCs w:val="20"/>
                <w:u w:val="none"/>
                <w:lang w:val="en-US" w:eastAsia="zh-CN" w:bidi="ar"/>
                <w14:textFill>
                  <w14:solidFill>
                    <w14:schemeClr w14:val="tx1"/>
                  </w14:solidFill>
                </w14:textFill>
              </w:rPr>
              <w:t>98</w:t>
            </w:r>
          </w:p>
        </w:tc>
      </w:tr>
    </w:tbl>
    <w:p w14:paraId="0272FA09">
      <w:pPr>
        <w:jc w:val="center"/>
        <w:rPr>
          <w:rFonts w:hint="eastAsia" w:eastAsia="仿宋_GB2312"/>
          <w:color w:val="000000" w:themeColor="text1"/>
          <w:spacing w:val="0"/>
          <w:lang w:val="en-US" w:eastAsia="zh-CN"/>
          <w14:textFill>
            <w14:solidFill>
              <w14:schemeClr w14:val="tx1"/>
            </w14:solidFill>
          </w14:textFill>
        </w:rPr>
      </w:pPr>
      <w:r>
        <w:rPr>
          <w:rFonts w:hint="eastAsia" w:ascii="方正小标宋简体" w:hAnsi="方正小标宋简体" w:eastAsia="方正小标宋简体" w:cs="方正小标宋简体"/>
          <w:i w:val="0"/>
          <w:iCs w:val="0"/>
          <w:color w:val="000000" w:themeColor="text1"/>
          <w:spacing w:val="0"/>
          <w:kern w:val="0"/>
          <w:sz w:val="40"/>
          <w:szCs w:val="40"/>
          <w:u w:val="none"/>
          <w:lang w:val="en-US" w:eastAsia="zh-CN" w:bidi="ar"/>
          <w14:textFill>
            <w14:solidFill>
              <w14:schemeClr w14:val="tx1"/>
            </w14:solidFill>
          </w14:textFill>
        </w:rPr>
        <w:t>广元市昭化区财政项目支出绩效自评表</w:t>
      </w:r>
    </w:p>
    <w:p w14:paraId="56E1F787">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color w:val="000000" w:themeColor="text1"/>
          <w:spacing w:val="0"/>
          <w:lang w:val="en-US" w:eastAsia="zh-CN"/>
          <w14:textFill>
            <w14:solidFill>
              <w14:schemeClr w14:val="tx1"/>
            </w14:solidFill>
          </w14:textFill>
        </w:rPr>
      </w:pPr>
      <w:r>
        <w:rPr>
          <w:rFonts w:hint="eastAsia" w:ascii="宋体" w:hAnsi="宋体" w:eastAsia="仿宋_GB2312" w:cs="宋体"/>
          <w:i w:val="0"/>
          <w:iCs w:val="0"/>
          <w:color w:val="000000" w:themeColor="text1"/>
          <w:spacing w:val="0"/>
          <w:kern w:val="0"/>
          <w:sz w:val="22"/>
          <w:szCs w:val="22"/>
          <w:u w:val="none"/>
          <w:lang w:val="en-US" w:eastAsia="zh-CN" w:bidi="ar"/>
          <w14:textFill>
            <w14:solidFill>
              <w14:schemeClr w14:val="tx1"/>
            </w14:solidFill>
          </w14:textFill>
        </w:rPr>
        <w:t>（</w:t>
      </w:r>
      <w:r>
        <w:rPr>
          <w:rFonts w:hint="eastAsia" w:ascii="Times New Roman" w:hAnsi="Times New Roman" w:eastAsia="仿宋_GB2312" w:cs="宋体"/>
          <w:i w:val="0"/>
          <w:iCs w:val="0"/>
          <w:color w:val="000000" w:themeColor="text1"/>
          <w:spacing w:val="0"/>
          <w:kern w:val="0"/>
          <w:sz w:val="22"/>
          <w:szCs w:val="22"/>
          <w:u w:val="none"/>
          <w:lang w:val="en-US" w:eastAsia="zh-CN" w:bidi="ar"/>
          <w14:textFill>
            <w14:solidFill>
              <w14:schemeClr w14:val="tx1"/>
            </w14:solidFill>
          </w14:textFill>
        </w:rPr>
        <w:t>2022</w:t>
      </w:r>
      <w:r>
        <w:rPr>
          <w:rFonts w:hint="eastAsia" w:ascii="宋体" w:hAnsi="宋体" w:eastAsia="仿宋_GB2312" w:cs="宋体"/>
          <w:i w:val="0"/>
          <w:iCs w:val="0"/>
          <w:color w:val="000000" w:themeColor="text1"/>
          <w:spacing w:val="0"/>
          <w:kern w:val="0"/>
          <w:sz w:val="22"/>
          <w:szCs w:val="22"/>
          <w:u w:val="none"/>
          <w:lang w:val="en-US" w:eastAsia="zh-CN" w:bidi="ar"/>
          <w14:textFill>
            <w14:solidFill>
              <w14:schemeClr w14:val="tx1"/>
            </w14:solidFill>
          </w14:textFill>
        </w:rPr>
        <w:t>年度）</w:t>
      </w:r>
    </w:p>
    <w:tbl>
      <w:tblPr>
        <w:tblStyle w:val="15"/>
        <w:tblW w:w="4997"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40"/>
        <w:gridCol w:w="572"/>
        <w:gridCol w:w="1303"/>
        <w:gridCol w:w="1234"/>
        <w:gridCol w:w="1161"/>
        <w:gridCol w:w="1059"/>
        <w:gridCol w:w="1085"/>
        <w:gridCol w:w="2103"/>
      </w:tblGrid>
      <w:tr w14:paraId="716426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2" w:hRule="atLeast"/>
          <w:jc w:val="center"/>
        </w:trPr>
        <w:tc>
          <w:tcPr>
            <w:tcW w:w="6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FFFC50">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项目（政策）名称</w:t>
            </w:r>
          </w:p>
        </w:tc>
        <w:tc>
          <w:tcPr>
            <w:tcW w:w="4386"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73E6B3B">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民主党派工作经费</w:t>
            </w:r>
          </w:p>
        </w:tc>
      </w:tr>
      <w:tr w14:paraId="7C272D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6F5AA5">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主管部门</w:t>
            </w:r>
          </w:p>
        </w:tc>
        <w:tc>
          <w:tcPr>
            <w:tcW w:w="2041"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F9AEF86">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中共广元市昭化区委统战部</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E1A44C">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实施单位</w:t>
            </w:r>
          </w:p>
        </w:tc>
        <w:tc>
          <w:tcPr>
            <w:tcW w:w="175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A74063">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中共广元市昭化区委统战部</w:t>
            </w:r>
          </w:p>
        </w:tc>
      </w:tr>
      <w:tr w14:paraId="11AAD6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613" w:type="pct"/>
            <w:gridSpan w:val="2"/>
            <w:vMerge w:val="restart"/>
            <w:tcBorders>
              <w:top w:val="single" w:color="000000" w:sz="4" w:space="0"/>
              <w:left w:val="single" w:color="000000" w:sz="4" w:space="0"/>
              <w:bottom w:val="nil"/>
              <w:right w:val="single" w:color="000000" w:sz="4" w:space="0"/>
            </w:tcBorders>
            <w:shd w:val="clear" w:color="auto" w:fill="auto"/>
            <w:vAlign w:val="center"/>
          </w:tcPr>
          <w:p w14:paraId="5D630DC7">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项目资金</w:t>
            </w:r>
          </w:p>
          <w:p w14:paraId="3027C301">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（万元）</w:t>
            </w:r>
          </w:p>
        </w:tc>
        <w:tc>
          <w:tcPr>
            <w:tcW w:w="140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951C47">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0AE77F">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年初预算数</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B32A11">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全年预算数</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50D15D">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全年执行数</w:t>
            </w:r>
          </w:p>
        </w:tc>
        <w:tc>
          <w:tcPr>
            <w:tcW w:w="11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D06B89">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执行率</w:t>
            </w:r>
          </w:p>
        </w:tc>
      </w:tr>
      <w:tr w14:paraId="797083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613"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1D69C0EE">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40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69E11B">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年度资金总额</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9A308F">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25</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0F8C7">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25</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3EA2E7">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25</w:t>
            </w:r>
          </w:p>
        </w:tc>
        <w:tc>
          <w:tcPr>
            <w:tcW w:w="1160" w:type="pct"/>
            <w:tcBorders>
              <w:top w:val="nil"/>
              <w:left w:val="single" w:color="000000" w:sz="4" w:space="0"/>
              <w:bottom w:val="single" w:color="000000" w:sz="4" w:space="0"/>
              <w:right w:val="single" w:color="000000" w:sz="4" w:space="0"/>
            </w:tcBorders>
            <w:shd w:val="clear" w:color="auto" w:fill="auto"/>
            <w:vAlign w:val="center"/>
          </w:tcPr>
          <w:p w14:paraId="3957D92B">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100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p>
        </w:tc>
      </w:tr>
      <w:tr w14:paraId="079004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613"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024ED02E">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40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21971E">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（一）财政拨款小计</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84BD1C">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25</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177FC6">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25</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7E9392">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25</w:t>
            </w:r>
          </w:p>
        </w:tc>
        <w:tc>
          <w:tcPr>
            <w:tcW w:w="1160" w:type="pct"/>
            <w:tcBorders>
              <w:top w:val="nil"/>
              <w:left w:val="single" w:color="000000" w:sz="4" w:space="0"/>
              <w:bottom w:val="single" w:color="000000" w:sz="4" w:space="0"/>
              <w:right w:val="single" w:color="000000" w:sz="4" w:space="0"/>
            </w:tcBorders>
            <w:shd w:val="clear" w:color="auto" w:fill="auto"/>
            <w:vAlign w:val="center"/>
          </w:tcPr>
          <w:p w14:paraId="37A43A82">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100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p>
        </w:tc>
      </w:tr>
      <w:tr w14:paraId="24D16F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613"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2A833ADD">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40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67FE13">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.一般公共预算</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CEB10E">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25</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4201E8">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25</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08FAE7">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25</w:t>
            </w:r>
          </w:p>
        </w:tc>
        <w:tc>
          <w:tcPr>
            <w:tcW w:w="1160" w:type="pct"/>
            <w:tcBorders>
              <w:top w:val="nil"/>
              <w:left w:val="single" w:color="000000" w:sz="4" w:space="0"/>
              <w:bottom w:val="single" w:color="000000" w:sz="4" w:space="0"/>
              <w:right w:val="single" w:color="000000" w:sz="4" w:space="0"/>
            </w:tcBorders>
            <w:shd w:val="clear" w:color="auto" w:fill="auto"/>
            <w:vAlign w:val="center"/>
          </w:tcPr>
          <w:p w14:paraId="736D86E1">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100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p>
        </w:tc>
      </w:tr>
      <w:tr w14:paraId="5943D9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613"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71DEB1C9">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40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32056F">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2</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.政府性基金</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54DCE9">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7011BE">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0CA6E5">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1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1C44B5">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r>
      <w:tr w14:paraId="327F9D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13"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5CF893A7">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40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68C492">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3</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.国有资本经营预算</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48E12B">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4DE634">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FA19D7">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1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8FE423">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r>
      <w:tr w14:paraId="16E1C5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613"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275F8BAA">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40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F93ED6">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4</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.社保基金</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F37C82">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A2BF6F">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4A7563">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1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7AE412">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r>
      <w:tr w14:paraId="5B24B5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613"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6DEF94AD">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40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E05937">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（二）其他资金</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BF0DD5">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6C9F07">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598" w:type="pct"/>
            <w:tcBorders>
              <w:top w:val="single" w:color="000000" w:sz="4" w:space="0"/>
              <w:left w:val="single" w:color="000000" w:sz="4" w:space="0"/>
              <w:bottom w:val="nil"/>
              <w:right w:val="single" w:color="000000" w:sz="4" w:space="0"/>
            </w:tcBorders>
            <w:shd w:val="clear" w:color="auto" w:fill="auto"/>
            <w:vAlign w:val="center"/>
          </w:tcPr>
          <w:p w14:paraId="0077A437">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160" w:type="pct"/>
            <w:tcBorders>
              <w:top w:val="single" w:color="000000" w:sz="4" w:space="0"/>
              <w:left w:val="single" w:color="000000" w:sz="4" w:space="0"/>
              <w:bottom w:val="nil"/>
              <w:right w:val="single" w:color="000000" w:sz="4" w:space="0"/>
            </w:tcBorders>
            <w:shd w:val="clear" w:color="auto" w:fill="auto"/>
            <w:vAlign w:val="center"/>
          </w:tcPr>
          <w:p w14:paraId="1AAB4251">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r>
      <w:tr w14:paraId="0D8716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3" w:hRule="atLeast"/>
          <w:jc w:val="center"/>
        </w:trPr>
        <w:tc>
          <w:tcPr>
            <w:tcW w:w="29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61F504">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年度总体目标</w:t>
            </w:r>
          </w:p>
        </w:tc>
        <w:tc>
          <w:tcPr>
            <w:tcW w:w="2941"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129E913">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预期目标</w:t>
            </w:r>
          </w:p>
        </w:tc>
        <w:tc>
          <w:tcPr>
            <w:tcW w:w="175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150145">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全年实际完成情况</w:t>
            </w:r>
          </w:p>
        </w:tc>
      </w:tr>
      <w:tr w14:paraId="211524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5BB8E7">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2941"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68C3028">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协助区委制定并组织实施</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2022</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年度政党协商（会议协商）计划，结合“十四五”规划开局之年，引导民主党派成员紧紧围绕我区高质量发展、乡村振兴、建设高质量发展新区、基层治理体系和能力建设等重点工作，深入开展调查研究，高质量建言资政，发挥民主党派建言献策直通车作用。支持党外特邀监察员履职政风行风评议、阳光问政、阳光政务热线和行政效能监督。</w:t>
            </w:r>
          </w:p>
        </w:tc>
        <w:tc>
          <w:tcPr>
            <w:tcW w:w="175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401B18">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协助区委制定并组织实施</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2022</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年度政党协商（会议协商）计划，结合“十四五”规划开局之年，引导民主党派成员紧紧围绕我区高质量发展、乡村振兴、建设高质量发展新区、基层治理体系和能力建设等重点工作，深入开展调查研究，高质量建言资政，发挥民主党派建言献策直通车作用。支持党外特邀监察员履职政风行风评议、阳光问政、阳光政务热线和行政效能监督。</w:t>
            </w:r>
          </w:p>
        </w:tc>
      </w:tr>
      <w:tr w14:paraId="324E86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jc w:val="center"/>
        </w:trPr>
        <w:tc>
          <w:tcPr>
            <w:tcW w:w="298" w:type="pct"/>
            <w:vMerge w:val="restart"/>
            <w:tcBorders>
              <w:top w:val="single" w:color="000000" w:sz="4" w:space="0"/>
              <w:left w:val="single" w:color="000000" w:sz="4" w:space="0"/>
              <w:bottom w:val="nil"/>
              <w:right w:val="single" w:color="000000" w:sz="4" w:space="0"/>
            </w:tcBorders>
            <w:shd w:val="clear" w:color="auto" w:fill="auto"/>
            <w:noWrap/>
            <w:vAlign w:val="center"/>
          </w:tcPr>
          <w:p w14:paraId="053199BB">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绩效指标</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60D143">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一级指标</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42C4AC">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二级指标</w:t>
            </w:r>
          </w:p>
        </w:tc>
        <w:tc>
          <w:tcPr>
            <w:tcW w:w="132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DB617F">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三级指标</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5A4447">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年度指标值</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39900">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实际完成值</w:t>
            </w:r>
          </w:p>
        </w:tc>
        <w:tc>
          <w:tcPr>
            <w:tcW w:w="11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8DB581">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偏差原因分析及改进措施</w:t>
            </w:r>
          </w:p>
        </w:tc>
      </w:tr>
      <w:tr w14:paraId="77079E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1" w:hRule="atLeast"/>
          <w:jc w:val="center"/>
        </w:trPr>
        <w:tc>
          <w:tcPr>
            <w:tcW w:w="298" w:type="pct"/>
            <w:vMerge w:val="continue"/>
            <w:tcBorders>
              <w:top w:val="single" w:color="000000" w:sz="4" w:space="0"/>
              <w:left w:val="single" w:color="000000" w:sz="4" w:space="0"/>
              <w:bottom w:val="nil"/>
              <w:right w:val="single" w:color="000000" w:sz="4" w:space="0"/>
            </w:tcBorders>
            <w:shd w:val="clear" w:color="auto" w:fill="auto"/>
            <w:noWrap/>
            <w:vAlign w:val="center"/>
          </w:tcPr>
          <w:p w14:paraId="004CD305">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31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6C8EA1">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产出指标</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33DC80">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质量指标</w:t>
            </w:r>
          </w:p>
        </w:tc>
        <w:tc>
          <w:tcPr>
            <w:tcW w:w="132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11C239">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发挥民主党派建言献策直通车作用。撰写提案、建议、社情民意等件数。</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723361">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100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件</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B5D316">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120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件</w:t>
            </w:r>
          </w:p>
        </w:tc>
        <w:tc>
          <w:tcPr>
            <w:tcW w:w="11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8DACB2">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无</w:t>
            </w:r>
          </w:p>
        </w:tc>
      </w:tr>
      <w:tr w14:paraId="126178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1" w:hRule="atLeast"/>
          <w:jc w:val="center"/>
        </w:trPr>
        <w:tc>
          <w:tcPr>
            <w:tcW w:w="298" w:type="pct"/>
            <w:vMerge w:val="continue"/>
            <w:tcBorders>
              <w:top w:val="single" w:color="000000" w:sz="4" w:space="0"/>
              <w:left w:val="single" w:color="000000" w:sz="4" w:space="0"/>
              <w:bottom w:val="nil"/>
              <w:right w:val="single" w:color="000000" w:sz="4" w:space="0"/>
            </w:tcBorders>
            <w:shd w:val="clear" w:color="auto" w:fill="auto"/>
            <w:noWrap/>
            <w:vAlign w:val="center"/>
          </w:tcPr>
          <w:p w14:paraId="05F55470">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3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645238">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AA50F1">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时效指标</w:t>
            </w:r>
          </w:p>
        </w:tc>
        <w:tc>
          <w:tcPr>
            <w:tcW w:w="132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235F37">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2022</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年</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12</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月底内完成全年工作任务。</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6BD9BF">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12</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月</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FF0794">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12</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月</w:t>
            </w:r>
          </w:p>
        </w:tc>
        <w:tc>
          <w:tcPr>
            <w:tcW w:w="11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ADA949">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无</w:t>
            </w:r>
          </w:p>
        </w:tc>
      </w:tr>
      <w:tr w14:paraId="218F6C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4" w:hRule="atLeast"/>
          <w:jc w:val="center"/>
        </w:trPr>
        <w:tc>
          <w:tcPr>
            <w:tcW w:w="298" w:type="pct"/>
            <w:vMerge w:val="continue"/>
            <w:tcBorders>
              <w:top w:val="single" w:color="000000" w:sz="4" w:space="0"/>
              <w:left w:val="single" w:color="000000" w:sz="4" w:space="0"/>
              <w:bottom w:val="nil"/>
              <w:right w:val="single" w:color="000000" w:sz="4" w:space="0"/>
            </w:tcBorders>
            <w:shd w:val="clear" w:color="auto" w:fill="auto"/>
            <w:noWrap/>
            <w:vAlign w:val="center"/>
          </w:tcPr>
          <w:p w14:paraId="3C8C8537">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3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9E366E">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AC8FE8">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数量指标</w:t>
            </w:r>
          </w:p>
        </w:tc>
        <w:tc>
          <w:tcPr>
            <w:tcW w:w="132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F38153">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组织各民主党派召开集中研学、召开专题会议次数。</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B5D32B">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200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人次</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55D5F3">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220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人次</w:t>
            </w:r>
          </w:p>
        </w:tc>
        <w:tc>
          <w:tcPr>
            <w:tcW w:w="11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A5B77E">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无</w:t>
            </w:r>
          </w:p>
        </w:tc>
      </w:tr>
      <w:tr w14:paraId="4BA018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3" w:hRule="atLeast"/>
          <w:jc w:val="center"/>
        </w:trPr>
        <w:tc>
          <w:tcPr>
            <w:tcW w:w="298" w:type="pct"/>
            <w:vMerge w:val="continue"/>
            <w:tcBorders>
              <w:top w:val="single" w:color="000000" w:sz="4" w:space="0"/>
              <w:left w:val="single" w:color="000000" w:sz="4" w:space="0"/>
              <w:bottom w:val="nil"/>
              <w:right w:val="single" w:color="000000" w:sz="4" w:space="0"/>
            </w:tcBorders>
            <w:shd w:val="clear" w:color="auto" w:fill="auto"/>
            <w:noWrap/>
            <w:vAlign w:val="center"/>
          </w:tcPr>
          <w:p w14:paraId="0CB0889A">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3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F53C99">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477CAC">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成本指标</w:t>
            </w:r>
          </w:p>
        </w:tc>
        <w:tc>
          <w:tcPr>
            <w:tcW w:w="132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DCDD1B">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全年成本控制。</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51DC8C">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25</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万元</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F54851">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25</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万元</w:t>
            </w:r>
          </w:p>
        </w:tc>
        <w:tc>
          <w:tcPr>
            <w:tcW w:w="11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6EBCF0">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无</w:t>
            </w:r>
          </w:p>
        </w:tc>
      </w:tr>
      <w:tr w14:paraId="2434F2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298" w:type="pct"/>
            <w:vMerge w:val="continue"/>
            <w:tcBorders>
              <w:top w:val="single" w:color="000000" w:sz="4" w:space="0"/>
              <w:left w:val="single" w:color="000000" w:sz="4" w:space="0"/>
              <w:bottom w:val="nil"/>
              <w:right w:val="single" w:color="000000" w:sz="4" w:space="0"/>
            </w:tcBorders>
            <w:shd w:val="clear" w:color="auto" w:fill="auto"/>
            <w:noWrap/>
            <w:vAlign w:val="center"/>
          </w:tcPr>
          <w:p w14:paraId="7EA9D95F">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C7F72A">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效益指标</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771281">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社会效益指标</w:t>
            </w:r>
          </w:p>
        </w:tc>
        <w:tc>
          <w:tcPr>
            <w:tcW w:w="132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20F7E4">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深入开展调查研究，高质量建言资政，发挥民主党派建言献策直通车作用。</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F95B1C">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优</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2D16AB">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优</w:t>
            </w:r>
          </w:p>
        </w:tc>
        <w:tc>
          <w:tcPr>
            <w:tcW w:w="11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0AA951">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无</w:t>
            </w:r>
          </w:p>
        </w:tc>
      </w:tr>
      <w:tr w14:paraId="1AAA0C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jc w:val="center"/>
        </w:trPr>
        <w:tc>
          <w:tcPr>
            <w:tcW w:w="298" w:type="pct"/>
            <w:vMerge w:val="continue"/>
            <w:tcBorders>
              <w:top w:val="single" w:color="000000" w:sz="4" w:space="0"/>
              <w:left w:val="single" w:color="000000" w:sz="4" w:space="0"/>
              <w:bottom w:val="nil"/>
              <w:right w:val="single" w:color="000000" w:sz="4" w:space="0"/>
            </w:tcBorders>
            <w:shd w:val="clear" w:color="auto" w:fill="auto"/>
            <w:noWrap/>
            <w:vAlign w:val="center"/>
          </w:tcPr>
          <w:p w14:paraId="3EB5A21C">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7F2671">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满意度指标</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05AEF1">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服务对象满意度指标</w:t>
            </w:r>
          </w:p>
        </w:tc>
        <w:tc>
          <w:tcPr>
            <w:tcW w:w="132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52F865">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both"/>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发挥民主党派建言献策直通车作用。高质量撰写提案、建</w:t>
            </w:r>
            <w:r>
              <w:rPr>
                <w:rFonts w:hint="eastAsia" w:asciiTheme="minorEastAsia" w:hAnsiTheme="minorEastAsia" w:eastAsiaTheme="minorEastAsia" w:cstheme="minorEastAsia"/>
                <w:i w:val="0"/>
                <w:iCs w:val="0"/>
                <w:color w:val="000000" w:themeColor="text1"/>
                <w:spacing w:val="-6"/>
                <w:kern w:val="0"/>
                <w:sz w:val="18"/>
                <w:szCs w:val="18"/>
                <w:u w:val="none"/>
                <w:lang w:val="en-US" w:eastAsia="zh-CN" w:bidi="ar"/>
                <w14:textFill>
                  <w14:solidFill>
                    <w14:schemeClr w14:val="tx1"/>
                  </w14:solidFill>
                </w14:textFill>
              </w:rPr>
              <w:t>议、社情民意等</w:t>
            </w:r>
            <w:r>
              <w:rPr>
                <w:rFonts w:hint="eastAsia" w:ascii="Times New Roman" w:hAnsi="Times New Roman" w:eastAsiaTheme="minorEastAsia" w:cstheme="minorEastAsia"/>
                <w:i w:val="0"/>
                <w:iCs w:val="0"/>
                <w:color w:val="000000" w:themeColor="text1"/>
                <w:spacing w:val="-6"/>
                <w:kern w:val="0"/>
                <w:sz w:val="18"/>
                <w:szCs w:val="18"/>
                <w:u w:val="none"/>
                <w:lang w:val="en-US" w:eastAsia="zh-CN" w:bidi="ar"/>
                <w14:textFill>
                  <w14:solidFill>
                    <w14:schemeClr w14:val="tx1"/>
                  </w14:solidFill>
                </w14:textFill>
              </w:rPr>
              <w:t>100</w:t>
            </w:r>
            <w:r>
              <w:rPr>
                <w:rFonts w:hint="eastAsia" w:asciiTheme="minorEastAsia" w:hAnsiTheme="minorEastAsia" w:eastAsiaTheme="minorEastAsia" w:cstheme="minorEastAsia"/>
                <w:i w:val="0"/>
                <w:iCs w:val="0"/>
                <w:color w:val="000000" w:themeColor="text1"/>
                <w:spacing w:val="-6"/>
                <w:kern w:val="0"/>
                <w:sz w:val="18"/>
                <w:szCs w:val="18"/>
                <w:u w:val="none"/>
                <w:lang w:val="en-US" w:eastAsia="zh-CN" w:bidi="ar"/>
                <w14:textFill>
                  <w14:solidFill>
                    <w14:schemeClr w14:val="tx1"/>
                  </w14:solidFill>
                </w14:textFill>
              </w:rPr>
              <w:t>件，调研报告</w:t>
            </w:r>
            <w:r>
              <w:rPr>
                <w:rFonts w:hint="eastAsia" w:ascii="Times New Roman" w:hAnsi="Times New Roman" w:eastAsiaTheme="minorEastAsia" w:cstheme="minorEastAsia"/>
                <w:i w:val="0"/>
                <w:iCs w:val="0"/>
                <w:color w:val="000000" w:themeColor="text1"/>
                <w:spacing w:val="-6"/>
                <w:kern w:val="0"/>
                <w:sz w:val="18"/>
                <w:szCs w:val="18"/>
                <w:u w:val="none"/>
                <w:lang w:val="en-US" w:eastAsia="zh-CN" w:bidi="ar"/>
                <w14:textFill>
                  <w14:solidFill>
                    <w14:schemeClr w14:val="tx1"/>
                  </w14:solidFill>
                </w14:textFill>
              </w:rPr>
              <w:t>10</w:t>
            </w:r>
            <w:r>
              <w:rPr>
                <w:rFonts w:hint="eastAsia" w:asciiTheme="minorEastAsia" w:hAnsiTheme="minorEastAsia" w:eastAsiaTheme="minorEastAsia" w:cstheme="minorEastAsia"/>
                <w:i w:val="0"/>
                <w:iCs w:val="0"/>
                <w:color w:val="000000" w:themeColor="text1"/>
                <w:spacing w:val="-6"/>
                <w:kern w:val="0"/>
                <w:sz w:val="18"/>
                <w:szCs w:val="18"/>
                <w:u w:val="none"/>
                <w:lang w:val="en-US" w:eastAsia="zh-CN" w:bidi="ar"/>
                <w14:textFill>
                  <w14:solidFill>
                    <w14:schemeClr w14:val="tx1"/>
                  </w14:solidFill>
                </w14:textFill>
              </w:rPr>
              <w:t>篇，提高建言献策质量。</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DCC4C2">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90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360466">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95</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p>
        </w:tc>
        <w:tc>
          <w:tcPr>
            <w:tcW w:w="11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B77D88">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无</w:t>
            </w:r>
          </w:p>
        </w:tc>
      </w:tr>
      <w:tr w14:paraId="0540D2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jc w:val="center"/>
        </w:trPr>
        <w:tc>
          <w:tcPr>
            <w:tcW w:w="3839" w:type="pct"/>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96E8D">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20"/>
                <w:szCs w:val="20"/>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20"/>
                <w:szCs w:val="20"/>
                <w:u w:val="none"/>
                <w:lang w:val="en-US" w:eastAsia="zh-CN" w:bidi="ar"/>
                <w14:textFill>
                  <w14:solidFill>
                    <w14:schemeClr w14:val="tx1"/>
                  </w14:solidFill>
                </w14:textFill>
              </w:rPr>
              <w:t>总分</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32120">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20"/>
                <w:szCs w:val="20"/>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20"/>
                <w:szCs w:val="20"/>
                <w:u w:val="none"/>
                <w:lang w:val="en-US" w:eastAsia="zh-CN" w:bidi="ar"/>
                <w14:textFill>
                  <w14:solidFill>
                    <w14:schemeClr w14:val="tx1"/>
                  </w14:solidFill>
                </w14:textFill>
              </w:rPr>
              <w:t>98</w:t>
            </w:r>
          </w:p>
        </w:tc>
      </w:tr>
    </w:tbl>
    <w:p w14:paraId="3398FF29">
      <w:pPr>
        <w:jc w:val="center"/>
        <w:rPr>
          <w:rFonts w:hint="eastAsia" w:eastAsia="仿宋_GB2312"/>
          <w:color w:val="000000" w:themeColor="text1"/>
          <w:spacing w:val="0"/>
          <w:lang w:val="en-US" w:eastAsia="zh-CN"/>
          <w14:textFill>
            <w14:solidFill>
              <w14:schemeClr w14:val="tx1"/>
            </w14:solidFill>
          </w14:textFill>
        </w:rPr>
      </w:pPr>
      <w:r>
        <w:rPr>
          <w:rFonts w:hint="eastAsia" w:ascii="方正小标宋简体" w:hAnsi="方正小标宋简体" w:eastAsia="方正小标宋简体" w:cs="方正小标宋简体"/>
          <w:i w:val="0"/>
          <w:iCs w:val="0"/>
          <w:color w:val="000000" w:themeColor="text1"/>
          <w:spacing w:val="0"/>
          <w:kern w:val="0"/>
          <w:sz w:val="40"/>
          <w:szCs w:val="40"/>
          <w:u w:val="none"/>
          <w:lang w:val="en-US" w:eastAsia="zh-CN" w:bidi="ar"/>
          <w14:textFill>
            <w14:solidFill>
              <w14:schemeClr w14:val="tx1"/>
            </w14:solidFill>
          </w14:textFill>
        </w:rPr>
        <w:t>广元市昭化区财政项目支出绩效自评表</w:t>
      </w:r>
    </w:p>
    <w:p w14:paraId="78E4773A">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color w:val="000000" w:themeColor="text1"/>
          <w:spacing w:val="0"/>
          <w:lang w:val="en-US" w:eastAsia="zh-CN"/>
          <w14:textFill>
            <w14:solidFill>
              <w14:schemeClr w14:val="tx1"/>
            </w14:solidFill>
          </w14:textFill>
        </w:rPr>
      </w:pPr>
      <w:r>
        <w:rPr>
          <w:rFonts w:hint="eastAsia" w:ascii="宋体" w:hAnsi="宋体" w:eastAsia="仿宋_GB2312" w:cs="宋体"/>
          <w:i w:val="0"/>
          <w:iCs w:val="0"/>
          <w:color w:val="000000" w:themeColor="text1"/>
          <w:spacing w:val="0"/>
          <w:kern w:val="0"/>
          <w:sz w:val="22"/>
          <w:szCs w:val="22"/>
          <w:u w:val="none"/>
          <w:lang w:val="en-US" w:eastAsia="zh-CN" w:bidi="ar"/>
          <w14:textFill>
            <w14:solidFill>
              <w14:schemeClr w14:val="tx1"/>
            </w14:solidFill>
          </w14:textFill>
        </w:rPr>
        <w:t>（</w:t>
      </w:r>
      <w:r>
        <w:rPr>
          <w:rFonts w:hint="eastAsia" w:ascii="Times New Roman" w:hAnsi="Times New Roman" w:eastAsia="仿宋_GB2312" w:cs="宋体"/>
          <w:i w:val="0"/>
          <w:iCs w:val="0"/>
          <w:color w:val="000000" w:themeColor="text1"/>
          <w:spacing w:val="0"/>
          <w:kern w:val="0"/>
          <w:sz w:val="22"/>
          <w:szCs w:val="22"/>
          <w:u w:val="none"/>
          <w:lang w:val="en-US" w:eastAsia="zh-CN" w:bidi="ar"/>
          <w14:textFill>
            <w14:solidFill>
              <w14:schemeClr w14:val="tx1"/>
            </w14:solidFill>
          </w14:textFill>
        </w:rPr>
        <w:t>2022</w:t>
      </w:r>
      <w:r>
        <w:rPr>
          <w:rFonts w:hint="eastAsia" w:ascii="宋体" w:hAnsi="宋体" w:eastAsia="仿宋_GB2312" w:cs="宋体"/>
          <w:i w:val="0"/>
          <w:iCs w:val="0"/>
          <w:color w:val="000000" w:themeColor="text1"/>
          <w:spacing w:val="0"/>
          <w:kern w:val="0"/>
          <w:sz w:val="22"/>
          <w:szCs w:val="22"/>
          <w:u w:val="none"/>
          <w:lang w:val="en-US" w:eastAsia="zh-CN" w:bidi="ar"/>
          <w14:textFill>
            <w14:solidFill>
              <w14:schemeClr w14:val="tx1"/>
            </w14:solidFill>
          </w14:textFill>
        </w:rPr>
        <w:t>年度）</w:t>
      </w:r>
    </w:p>
    <w:tbl>
      <w:tblPr>
        <w:tblStyle w:val="15"/>
        <w:tblW w:w="4997"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71"/>
        <w:gridCol w:w="1042"/>
        <w:gridCol w:w="1023"/>
        <w:gridCol w:w="1014"/>
        <w:gridCol w:w="1161"/>
        <w:gridCol w:w="1049"/>
        <w:gridCol w:w="1106"/>
        <w:gridCol w:w="2091"/>
      </w:tblGrid>
      <w:tr w14:paraId="2F5734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jc w:val="center"/>
        </w:trPr>
        <w:tc>
          <w:tcPr>
            <w:tcW w:w="89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A2369D">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项目（政策）名称</w:t>
            </w:r>
          </w:p>
        </w:tc>
        <w:tc>
          <w:tcPr>
            <w:tcW w:w="4109"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B593C5E">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对台工作办公经费</w:t>
            </w:r>
          </w:p>
        </w:tc>
      </w:tr>
      <w:tr w14:paraId="252AEE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jc w:val="center"/>
        </w:trPr>
        <w:tc>
          <w:tcPr>
            <w:tcW w:w="89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EC5E3A">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主管部门</w:t>
            </w:r>
          </w:p>
        </w:tc>
        <w:tc>
          <w:tcPr>
            <w:tcW w:w="176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10E7697">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中共广元市昭化区委统战部</w:t>
            </w: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83EC1F">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实施单位</w:t>
            </w:r>
          </w:p>
        </w:tc>
        <w:tc>
          <w:tcPr>
            <w:tcW w:w="176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205000">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中共广元市昭化区委统战部</w:t>
            </w:r>
          </w:p>
        </w:tc>
      </w:tr>
      <w:tr w14:paraId="179DC7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jc w:val="center"/>
        </w:trPr>
        <w:tc>
          <w:tcPr>
            <w:tcW w:w="890" w:type="pct"/>
            <w:gridSpan w:val="2"/>
            <w:vMerge w:val="restart"/>
            <w:tcBorders>
              <w:top w:val="single" w:color="000000" w:sz="4" w:space="0"/>
              <w:left w:val="single" w:color="000000" w:sz="4" w:space="0"/>
              <w:bottom w:val="nil"/>
              <w:right w:val="single" w:color="000000" w:sz="4" w:space="0"/>
            </w:tcBorders>
            <w:shd w:val="clear" w:color="auto" w:fill="auto"/>
            <w:vAlign w:val="center"/>
          </w:tcPr>
          <w:p w14:paraId="15A53699">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项目资金（万元）</w:t>
            </w:r>
          </w:p>
        </w:tc>
        <w:tc>
          <w:tcPr>
            <w:tcW w:w="112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E7F15F">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78E007">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年初预算数</w:t>
            </w: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E92F54">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全年预算数</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F7A85D">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全年执行数</w:t>
            </w:r>
          </w:p>
        </w:tc>
        <w:tc>
          <w:tcPr>
            <w:tcW w:w="11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9982D3">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执行率</w:t>
            </w:r>
          </w:p>
        </w:tc>
      </w:tr>
      <w:tr w14:paraId="7351B7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jc w:val="center"/>
        </w:trPr>
        <w:tc>
          <w:tcPr>
            <w:tcW w:w="890"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2D62DD39">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12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AED634">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年度资金总额</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FD0D3F">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5</w:t>
            </w: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699D1F">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5</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B438EE">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5</w:t>
            </w:r>
          </w:p>
        </w:tc>
        <w:tc>
          <w:tcPr>
            <w:tcW w:w="1154" w:type="pct"/>
            <w:tcBorders>
              <w:top w:val="nil"/>
              <w:left w:val="single" w:color="000000" w:sz="4" w:space="0"/>
              <w:bottom w:val="single" w:color="000000" w:sz="4" w:space="0"/>
              <w:right w:val="single" w:color="000000" w:sz="4" w:space="0"/>
            </w:tcBorders>
            <w:shd w:val="clear" w:color="auto" w:fill="auto"/>
            <w:vAlign w:val="center"/>
          </w:tcPr>
          <w:p w14:paraId="4F875AF3">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100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p>
        </w:tc>
      </w:tr>
      <w:tr w14:paraId="35EC58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jc w:val="center"/>
        </w:trPr>
        <w:tc>
          <w:tcPr>
            <w:tcW w:w="890"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09855D71">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12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47D9DF">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（一）财政拨款小计</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788E5B">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5</w:t>
            </w: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5302BE">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5</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0B175B">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5</w:t>
            </w:r>
          </w:p>
        </w:tc>
        <w:tc>
          <w:tcPr>
            <w:tcW w:w="1154" w:type="pct"/>
            <w:tcBorders>
              <w:top w:val="nil"/>
              <w:left w:val="single" w:color="000000" w:sz="4" w:space="0"/>
              <w:bottom w:val="single" w:color="000000" w:sz="4" w:space="0"/>
              <w:right w:val="single" w:color="000000" w:sz="4" w:space="0"/>
            </w:tcBorders>
            <w:shd w:val="clear" w:color="auto" w:fill="auto"/>
            <w:vAlign w:val="center"/>
          </w:tcPr>
          <w:p w14:paraId="05FFA029">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100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p>
        </w:tc>
      </w:tr>
      <w:tr w14:paraId="485045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jc w:val="center"/>
        </w:trPr>
        <w:tc>
          <w:tcPr>
            <w:tcW w:w="890"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3A4210F3">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12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E4A08F">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.一般公共预算</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83EC29">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5</w:t>
            </w: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61FE1F">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5</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6547D4">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5</w:t>
            </w:r>
          </w:p>
        </w:tc>
        <w:tc>
          <w:tcPr>
            <w:tcW w:w="1154" w:type="pct"/>
            <w:tcBorders>
              <w:top w:val="nil"/>
              <w:left w:val="single" w:color="000000" w:sz="4" w:space="0"/>
              <w:bottom w:val="single" w:color="000000" w:sz="4" w:space="0"/>
              <w:right w:val="single" w:color="000000" w:sz="4" w:space="0"/>
            </w:tcBorders>
            <w:shd w:val="clear" w:color="auto" w:fill="auto"/>
            <w:vAlign w:val="center"/>
          </w:tcPr>
          <w:p w14:paraId="0FD085B9">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100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p>
        </w:tc>
      </w:tr>
      <w:tr w14:paraId="5679F9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jc w:val="center"/>
        </w:trPr>
        <w:tc>
          <w:tcPr>
            <w:tcW w:w="890"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71DFAB2D">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12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0A2B56">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2</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.政府性基金</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871451">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FE2C37">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DF63B0">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1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5EF34F">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r>
      <w:tr w14:paraId="2E0335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jc w:val="center"/>
        </w:trPr>
        <w:tc>
          <w:tcPr>
            <w:tcW w:w="890"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4DC45555">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12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137F6A">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3</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.国有资本经营预算</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E67F45">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C52482">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746100">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1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3DF816">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r>
      <w:tr w14:paraId="131D57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jc w:val="center"/>
        </w:trPr>
        <w:tc>
          <w:tcPr>
            <w:tcW w:w="890"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007BC174">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12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254872">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4</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.社保基金</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8B009E">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AEB7F3">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0F0BC3">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1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5C18BF">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r>
      <w:tr w14:paraId="4C9B83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jc w:val="center"/>
        </w:trPr>
        <w:tc>
          <w:tcPr>
            <w:tcW w:w="890"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5545B0E8">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12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22E2D8">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（二）其他资金</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103B67">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AE5E21">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610" w:type="pct"/>
            <w:tcBorders>
              <w:top w:val="single" w:color="000000" w:sz="4" w:space="0"/>
              <w:left w:val="single" w:color="000000" w:sz="4" w:space="0"/>
              <w:bottom w:val="nil"/>
              <w:right w:val="single" w:color="000000" w:sz="4" w:space="0"/>
            </w:tcBorders>
            <w:shd w:val="clear" w:color="auto" w:fill="auto"/>
            <w:vAlign w:val="center"/>
          </w:tcPr>
          <w:p w14:paraId="011DC406">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154" w:type="pct"/>
            <w:tcBorders>
              <w:top w:val="single" w:color="000000" w:sz="4" w:space="0"/>
              <w:left w:val="single" w:color="000000" w:sz="4" w:space="0"/>
              <w:bottom w:val="nil"/>
              <w:right w:val="single" w:color="000000" w:sz="4" w:space="0"/>
            </w:tcBorders>
            <w:shd w:val="clear" w:color="auto" w:fill="auto"/>
            <w:vAlign w:val="center"/>
          </w:tcPr>
          <w:p w14:paraId="53D9F8FA">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r>
      <w:tr w14:paraId="57D33F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31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EAA435">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年度总体目标</w:t>
            </w:r>
          </w:p>
        </w:tc>
        <w:tc>
          <w:tcPr>
            <w:tcW w:w="2919"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38B1629">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预期目标</w:t>
            </w:r>
          </w:p>
        </w:tc>
        <w:tc>
          <w:tcPr>
            <w:tcW w:w="176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FF58BD">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全年实际完成情况</w:t>
            </w:r>
          </w:p>
        </w:tc>
      </w:tr>
      <w:tr w14:paraId="23D0A6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73" w:hRule="atLeast"/>
          <w:jc w:val="center"/>
        </w:trPr>
        <w:tc>
          <w:tcPr>
            <w:tcW w:w="3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AB6C3E">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2919"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BE60B9A">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对台工作稳妥有序。认真组织学习习近平总书记在纪念辛亥革命</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110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周年大会上的重要讲话精神，全面贯彻落实党中央和省委、市委关于新形势下加强对台工作的意见，进一步凝聚起广大党员干部对台工作共识。持续走访慰问台属台胞，及时协调帮助解决实际困难。</w:t>
            </w:r>
          </w:p>
        </w:tc>
        <w:tc>
          <w:tcPr>
            <w:tcW w:w="176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9ED232">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对台工作稳妥有序。认真组织学习习近平总书记在纪念辛亥革命</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110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周年大会上的重要</w:t>
            </w:r>
            <w:bookmarkStart w:id="67" w:name="_GoBack"/>
            <w:bookmarkEnd w:id="67"/>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讲话精神，全面贯彻落实党中央和省委、市委关于新形势下加强对台工作的意见，进一步凝聚起广大党员干部对台工作共识。持续走访慰问台属台胞，及时协调帮助解决实际困难。</w:t>
            </w:r>
          </w:p>
        </w:tc>
      </w:tr>
      <w:tr w14:paraId="15F40D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315" w:type="pct"/>
            <w:vMerge w:val="restart"/>
            <w:tcBorders>
              <w:top w:val="single" w:color="000000" w:sz="4" w:space="0"/>
              <w:left w:val="single" w:color="000000" w:sz="4" w:space="0"/>
              <w:bottom w:val="nil"/>
              <w:right w:val="single" w:color="000000" w:sz="4" w:space="0"/>
            </w:tcBorders>
            <w:shd w:val="clear" w:color="auto" w:fill="auto"/>
            <w:noWrap/>
            <w:vAlign w:val="center"/>
          </w:tcPr>
          <w:p w14:paraId="584129C4">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绩效指标</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9C30A9">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一级指标</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B0FBD2">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二级指标</w:t>
            </w:r>
          </w:p>
        </w:tc>
        <w:tc>
          <w:tcPr>
            <w:tcW w:w="120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06E67D">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三级指标</w:t>
            </w: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CD954F">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年度指标值</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B505A5">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实际完成值</w:t>
            </w:r>
          </w:p>
        </w:tc>
        <w:tc>
          <w:tcPr>
            <w:tcW w:w="11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E3A9AE">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偏差原因分析及改进措施</w:t>
            </w:r>
          </w:p>
        </w:tc>
      </w:tr>
      <w:tr w14:paraId="667418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315" w:type="pct"/>
            <w:vMerge w:val="continue"/>
            <w:tcBorders>
              <w:top w:val="single" w:color="000000" w:sz="4" w:space="0"/>
              <w:left w:val="single" w:color="000000" w:sz="4" w:space="0"/>
              <w:bottom w:val="nil"/>
              <w:right w:val="single" w:color="000000" w:sz="4" w:space="0"/>
            </w:tcBorders>
            <w:shd w:val="clear" w:color="auto" w:fill="auto"/>
            <w:noWrap/>
            <w:vAlign w:val="center"/>
          </w:tcPr>
          <w:p w14:paraId="4D508B2F">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57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BB64A9">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产出指标</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97C14E">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成本指标</w:t>
            </w:r>
          </w:p>
        </w:tc>
        <w:tc>
          <w:tcPr>
            <w:tcW w:w="120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675B69">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厉行节俭，成本控制。</w:t>
            </w: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B8C056">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5</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万元</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BFD56F">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5</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万元</w:t>
            </w:r>
          </w:p>
        </w:tc>
        <w:tc>
          <w:tcPr>
            <w:tcW w:w="11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577A20">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无</w:t>
            </w:r>
          </w:p>
        </w:tc>
      </w:tr>
      <w:tr w14:paraId="4BFBC5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315" w:type="pct"/>
            <w:vMerge w:val="continue"/>
            <w:tcBorders>
              <w:top w:val="single" w:color="000000" w:sz="4" w:space="0"/>
              <w:left w:val="single" w:color="000000" w:sz="4" w:space="0"/>
              <w:bottom w:val="nil"/>
              <w:right w:val="single" w:color="000000" w:sz="4" w:space="0"/>
            </w:tcBorders>
            <w:shd w:val="clear" w:color="auto" w:fill="auto"/>
            <w:noWrap/>
            <w:vAlign w:val="center"/>
          </w:tcPr>
          <w:p w14:paraId="2D808A51">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5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F295F7">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31DF40">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质量指标</w:t>
            </w:r>
          </w:p>
        </w:tc>
        <w:tc>
          <w:tcPr>
            <w:tcW w:w="120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429B9D">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解决台胞台属实际困难问题条数</w:t>
            </w: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04F323">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40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条</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F209E9">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40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条</w:t>
            </w:r>
          </w:p>
        </w:tc>
        <w:tc>
          <w:tcPr>
            <w:tcW w:w="11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5C6DD5">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无</w:t>
            </w:r>
          </w:p>
        </w:tc>
      </w:tr>
      <w:tr w14:paraId="2A2BD3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315" w:type="pct"/>
            <w:vMerge w:val="continue"/>
            <w:tcBorders>
              <w:top w:val="single" w:color="000000" w:sz="4" w:space="0"/>
              <w:left w:val="single" w:color="000000" w:sz="4" w:space="0"/>
              <w:bottom w:val="nil"/>
              <w:right w:val="single" w:color="000000" w:sz="4" w:space="0"/>
            </w:tcBorders>
            <w:shd w:val="clear" w:color="auto" w:fill="auto"/>
            <w:noWrap/>
            <w:vAlign w:val="center"/>
          </w:tcPr>
          <w:p w14:paraId="7A7EE8BB">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5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90D4A3">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25CB84">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数量指标</w:t>
            </w:r>
          </w:p>
        </w:tc>
        <w:tc>
          <w:tcPr>
            <w:tcW w:w="120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750303">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全年组织各镇各部门召开对台工作专题会议及培训人次。</w:t>
            </w: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E91A4C">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100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人次</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770D0D">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110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人次</w:t>
            </w:r>
          </w:p>
        </w:tc>
        <w:tc>
          <w:tcPr>
            <w:tcW w:w="11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296262">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无</w:t>
            </w:r>
          </w:p>
        </w:tc>
      </w:tr>
      <w:tr w14:paraId="60688C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315" w:type="pct"/>
            <w:vMerge w:val="continue"/>
            <w:tcBorders>
              <w:top w:val="single" w:color="000000" w:sz="4" w:space="0"/>
              <w:left w:val="single" w:color="000000" w:sz="4" w:space="0"/>
              <w:bottom w:val="nil"/>
              <w:right w:val="single" w:color="000000" w:sz="4" w:space="0"/>
            </w:tcBorders>
            <w:shd w:val="clear" w:color="auto" w:fill="auto"/>
            <w:noWrap/>
            <w:vAlign w:val="center"/>
          </w:tcPr>
          <w:p w14:paraId="01086F94">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8D036A">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效益指标</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5CB79A">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社会效益指标</w:t>
            </w:r>
          </w:p>
        </w:tc>
        <w:tc>
          <w:tcPr>
            <w:tcW w:w="120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4FA855">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持续走访慰问台属台胞</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户，及时协调帮助解决实际困难件数。</w:t>
            </w: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1715DE">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件</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CA1FD2">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12</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件</w:t>
            </w:r>
          </w:p>
        </w:tc>
        <w:tc>
          <w:tcPr>
            <w:tcW w:w="11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3CC856">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无</w:t>
            </w:r>
          </w:p>
        </w:tc>
      </w:tr>
      <w:tr w14:paraId="44F992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315" w:type="pct"/>
            <w:vMerge w:val="continue"/>
            <w:tcBorders>
              <w:top w:val="single" w:color="000000" w:sz="4" w:space="0"/>
              <w:left w:val="single" w:color="000000" w:sz="4" w:space="0"/>
              <w:bottom w:val="nil"/>
              <w:right w:val="single" w:color="000000" w:sz="4" w:space="0"/>
            </w:tcBorders>
            <w:shd w:val="clear" w:color="auto" w:fill="auto"/>
            <w:noWrap/>
            <w:vAlign w:val="center"/>
          </w:tcPr>
          <w:p w14:paraId="3029FA9D">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5C9805">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满意度指标</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C447C7">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服务对象满意度指标</w:t>
            </w:r>
          </w:p>
        </w:tc>
        <w:tc>
          <w:tcPr>
            <w:tcW w:w="120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27368B">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台胞台属满对侨务工作意度</w:t>
            </w: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7292A3">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95</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DD88AE">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98</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p>
        </w:tc>
        <w:tc>
          <w:tcPr>
            <w:tcW w:w="11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B2628A">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无</w:t>
            </w:r>
          </w:p>
        </w:tc>
      </w:tr>
      <w:tr w14:paraId="1D05FF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3845" w:type="pct"/>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32673">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20"/>
                <w:szCs w:val="20"/>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20"/>
                <w:szCs w:val="20"/>
                <w:u w:val="none"/>
                <w:lang w:val="en-US" w:eastAsia="zh-CN" w:bidi="ar"/>
                <w14:textFill>
                  <w14:solidFill>
                    <w14:schemeClr w14:val="tx1"/>
                  </w14:solidFill>
                </w14:textFill>
              </w:rPr>
              <w:t>总分</w:t>
            </w:r>
          </w:p>
        </w:tc>
        <w:tc>
          <w:tcPr>
            <w:tcW w:w="11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169B4">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20"/>
                <w:szCs w:val="20"/>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20"/>
                <w:szCs w:val="20"/>
                <w:u w:val="none"/>
                <w:lang w:val="en-US" w:eastAsia="zh-CN" w:bidi="ar"/>
                <w14:textFill>
                  <w14:solidFill>
                    <w14:schemeClr w14:val="tx1"/>
                  </w14:solidFill>
                </w14:textFill>
              </w:rPr>
              <w:t>97</w:t>
            </w:r>
          </w:p>
        </w:tc>
      </w:tr>
    </w:tbl>
    <w:p w14:paraId="65A96AE1">
      <w:pPr>
        <w:jc w:val="center"/>
        <w:rPr>
          <w:rFonts w:hint="eastAsia" w:eastAsia="仿宋_GB2312"/>
          <w:color w:val="000000" w:themeColor="text1"/>
          <w:spacing w:val="0"/>
          <w:lang w:val="en-US" w:eastAsia="zh-CN"/>
          <w14:textFill>
            <w14:solidFill>
              <w14:schemeClr w14:val="tx1"/>
            </w14:solidFill>
          </w14:textFill>
        </w:rPr>
      </w:pPr>
      <w:r>
        <w:rPr>
          <w:rFonts w:hint="eastAsia" w:ascii="方正小标宋简体" w:hAnsi="方正小标宋简体" w:eastAsia="方正小标宋简体" w:cs="方正小标宋简体"/>
          <w:i w:val="0"/>
          <w:iCs w:val="0"/>
          <w:color w:val="000000" w:themeColor="text1"/>
          <w:spacing w:val="0"/>
          <w:kern w:val="0"/>
          <w:sz w:val="40"/>
          <w:szCs w:val="40"/>
          <w:u w:val="none"/>
          <w:lang w:val="en-US" w:eastAsia="zh-CN" w:bidi="ar"/>
          <w14:textFill>
            <w14:solidFill>
              <w14:schemeClr w14:val="tx1"/>
            </w14:solidFill>
          </w14:textFill>
        </w:rPr>
        <w:t>广元市昭化区财政项目支出绩效自评表</w:t>
      </w:r>
    </w:p>
    <w:p w14:paraId="4AE775AC">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color w:val="000000" w:themeColor="text1"/>
          <w:spacing w:val="0"/>
          <w:lang w:val="en-US" w:eastAsia="zh-CN"/>
          <w14:textFill>
            <w14:solidFill>
              <w14:schemeClr w14:val="tx1"/>
            </w14:solidFill>
          </w14:textFill>
        </w:rPr>
      </w:pPr>
      <w:r>
        <w:rPr>
          <w:rFonts w:hint="eastAsia" w:ascii="宋体" w:hAnsi="宋体" w:eastAsia="仿宋_GB2312" w:cs="宋体"/>
          <w:i w:val="0"/>
          <w:iCs w:val="0"/>
          <w:color w:val="000000" w:themeColor="text1"/>
          <w:spacing w:val="0"/>
          <w:kern w:val="0"/>
          <w:sz w:val="22"/>
          <w:szCs w:val="22"/>
          <w:u w:val="none"/>
          <w:lang w:val="en-US" w:eastAsia="zh-CN" w:bidi="ar"/>
          <w14:textFill>
            <w14:solidFill>
              <w14:schemeClr w14:val="tx1"/>
            </w14:solidFill>
          </w14:textFill>
        </w:rPr>
        <w:t>（</w:t>
      </w:r>
      <w:r>
        <w:rPr>
          <w:rFonts w:hint="eastAsia" w:ascii="Times New Roman" w:hAnsi="Times New Roman" w:eastAsia="仿宋_GB2312" w:cs="宋体"/>
          <w:i w:val="0"/>
          <w:iCs w:val="0"/>
          <w:color w:val="000000" w:themeColor="text1"/>
          <w:spacing w:val="0"/>
          <w:kern w:val="0"/>
          <w:sz w:val="22"/>
          <w:szCs w:val="22"/>
          <w:u w:val="none"/>
          <w:lang w:val="en-US" w:eastAsia="zh-CN" w:bidi="ar"/>
          <w14:textFill>
            <w14:solidFill>
              <w14:schemeClr w14:val="tx1"/>
            </w14:solidFill>
          </w14:textFill>
        </w:rPr>
        <w:t>2022</w:t>
      </w:r>
      <w:r>
        <w:rPr>
          <w:rFonts w:hint="eastAsia" w:ascii="宋体" w:hAnsi="宋体" w:eastAsia="仿宋_GB2312" w:cs="宋体"/>
          <w:i w:val="0"/>
          <w:iCs w:val="0"/>
          <w:color w:val="000000" w:themeColor="text1"/>
          <w:spacing w:val="0"/>
          <w:kern w:val="0"/>
          <w:sz w:val="22"/>
          <w:szCs w:val="22"/>
          <w:u w:val="none"/>
          <w:lang w:val="en-US" w:eastAsia="zh-CN" w:bidi="ar"/>
          <w14:textFill>
            <w14:solidFill>
              <w14:schemeClr w14:val="tx1"/>
            </w14:solidFill>
          </w14:textFill>
        </w:rPr>
        <w:t>年度）</w:t>
      </w:r>
    </w:p>
    <w:tbl>
      <w:tblPr>
        <w:tblStyle w:val="15"/>
        <w:tblW w:w="4997"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00"/>
        <w:gridCol w:w="611"/>
        <w:gridCol w:w="1105"/>
        <w:gridCol w:w="1086"/>
        <w:gridCol w:w="1204"/>
        <w:gridCol w:w="1105"/>
        <w:gridCol w:w="1204"/>
        <w:gridCol w:w="2142"/>
      </w:tblGrid>
      <w:tr w14:paraId="06A0FF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jc w:val="center"/>
        </w:trPr>
        <w:tc>
          <w:tcPr>
            <w:tcW w:w="66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58665C">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项目（政策）名称</w:t>
            </w:r>
          </w:p>
        </w:tc>
        <w:tc>
          <w:tcPr>
            <w:tcW w:w="4331"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AABA71E">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非公经济工作办公经费</w:t>
            </w:r>
          </w:p>
        </w:tc>
      </w:tr>
      <w:tr w14:paraId="449656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jc w:val="center"/>
        </w:trPr>
        <w:tc>
          <w:tcPr>
            <w:tcW w:w="66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19A14A">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主管部门</w:t>
            </w:r>
          </w:p>
        </w:tc>
        <w:tc>
          <w:tcPr>
            <w:tcW w:w="187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C31FB2B">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中共广元市昭化区委统战部</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411E63">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实施单位</w:t>
            </w:r>
          </w:p>
        </w:tc>
        <w:tc>
          <w:tcPr>
            <w:tcW w:w="184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C86E5B">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中共广元市昭化区委统战部</w:t>
            </w:r>
          </w:p>
        </w:tc>
      </w:tr>
      <w:tr w14:paraId="15D375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jc w:val="center"/>
        </w:trPr>
        <w:tc>
          <w:tcPr>
            <w:tcW w:w="668" w:type="pct"/>
            <w:gridSpan w:val="2"/>
            <w:vMerge w:val="restart"/>
            <w:tcBorders>
              <w:top w:val="single" w:color="000000" w:sz="4" w:space="0"/>
              <w:left w:val="single" w:color="000000" w:sz="4" w:space="0"/>
              <w:bottom w:val="nil"/>
              <w:right w:val="single" w:color="000000" w:sz="4" w:space="0"/>
            </w:tcBorders>
            <w:shd w:val="clear" w:color="auto" w:fill="auto"/>
            <w:vAlign w:val="center"/>
          </w:tcPr>
          <w:p w14:paraId="2D1E10D7">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项目资金（万元）</w:t>
            </w:r>
          </w:p>
        </w:tc>
        <w:tc>
          <w:tcPr>
            <w:tcW w:w="120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818B37">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4F8A2D">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年初预算数</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F4C652">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全年预算数</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2472AF">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全年执行数</w:t>
            </w:r>
          </w:p>
        </w:tc>
        <w:tc>
          <w:tcPr>
            <w:tcW w:w="11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853996">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执行率</w:t>
            </w:r>
          </w:p>
        </w:tc>
      </w:tr>
      <w:tr w14:paraId="2208C8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jc w:val="center"/>
        </w:trPr>
        <w:tc>
          <w:tcPr>
            <w:tcW w:w="668"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26F29D06">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20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94BF56">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年度资金总额</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3D6117">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10</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77B124">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10</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879F5B">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10</w:t>
            </w:r>
          </w:p>
        </w:tc>
        <w:tc>
          <w:tcPr>
            <w:tcW w:w="1182" w:type="pct"/>
            <w:tcBorders>
              <w:top w:val="nil"/>
              <w:left w:val="single" w:color="000000" w:sz="4" w:space="0"/>
              <w:bottom w:val="single" w:color="000000" w:sz="4" w:space="0"/>
              <w:right w:val="single" w:color="000000" w:sz="4" w:space="0"/>
            </w:tcBorders>
            <w:shd w:val="clear" w:color="auto" w:fill="auto"/>
            <w:vAlign w:val="center"/>
          </w:tcPr>
          <w:p w14:paraId="0A87B7E0">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100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p>
        </w:tc>
      </w:tr>
      <w:tr w14:paraId="6644E2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jc w:val="center"/>
        </w:trPr>
        <w:tc>
          <w:tcPr>
            <w:tcW w:w="668"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1B026AF7">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20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E3E0B6">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（一）财政拨款小计</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89193A">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10</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87EAA0">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10</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A82B11">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10</w:t>
            </w:r>
          </w:p>
        </w:tc>
        <w:tc>
          <w:tcPr>
            <w:tcW w:w="1182" w:type="pct"/>
            <w:tcBorders>
              <w:top w:val="nil"/>
              <w:left w:val="single" w:color="000000" w:sz="4" w:space="0"/>
              <w:bottom w:val="single" w:color="000000" w:sz="4" w:space="0"/>
              <w:right w:val="single" w:color="000000" w:sz="4" w:space="0"/>
            </w:tcBorders>
            <w:shd w:val="clear" w:color="auto" w:fill="auto"/>
            <w:vAlign w:val="center"/>
          </w:tcPr>
          <w:p w14:paraId="17853024">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100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p>
        </w:tc>
      </w:tr>
      <w:tr w14:paraId="023E9B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jc w:val="center"/>
        </w:trPr>
        <w:tc>
          <w:tcPr>
            <w:tcW w:w="668"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5B277205">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20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2D1F2F">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.一般公共预算</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694A0D">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10</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788D2F">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10</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5E131A">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10</w:t>
            </w:r>
          </w:p>
        </w:tc>
        <w:tc>
          <w:tcPr>
            <w:tcW w:w="1182" w:type="pct"/>
            <w:tcBorders>
              <w:top w:val="nil"/>
              <w:left w:val="single" w:color="000000" w:sz="4" w:space="0"/>
              <w:bottom w:val="single" w:color="000000" w:sz="4" w:space="0"/>
              <w:right w:val="single" w:color="000000" w:sz="4" w:space="0"/>
            </w:tcBorders>
            <w:shd w:val="clear" w:color="auto" w:fill="auto"/>
            <w:vAlign w:val="center"/>
          </w:tcPr>
          <w:p w14:paraId="192583D1">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100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p>
        </w:tc>
      </w:tr>
      <w:tr w14:paraId="3F43C7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jc w:val="center"/>
        </w:trPr>
        <w:tc>
          <w:tcPr>
            <w:tcW w:w="668"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602B9453">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20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E70EE0">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2</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.政府性基金</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E53B40">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A70075">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7DF6D6">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1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2605E">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r>
      <w:tr w14:paraId="557859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jc w:val="center"/>
        </w:trPr>
        <w:tc>
          <w:tcPr>
            <w:tcW w:w="668"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590F34B5">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20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80DA56">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3</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.国有资本经营预算</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CFF0C8">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81B143">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2F213A">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1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575EE4">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r>
      <w:tr w14:paraId="3E10B0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jc w:val="center"/>
        </w:trPr>
        <w:tc>
          <w:tcPr>
            <w:tcW w:w="668"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3D8A33B0">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20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E87BAC">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4</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.社保基金</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585FB9">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67559C">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AE1978">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1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E5D491">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r>
      <w:tr w14:paraId="21177C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jc w:val="center"/>
        </w:trPr>
        <w:tc>
          <w:tcPr>
            <w:tcW w:w="668"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47383FF3">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20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F2526F">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（二）其他资金</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415450">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6A1A85">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664" w:type="pct"/>
            <w:tcBorders>
              <w:top w:val="single" w:color="000000" w:sz="4" w:space="0"/>
              <w:left w:val="single" w:color="000000" w:sz="4" w:space="0"/>
              <w:bottom w:val="nil"/>
              <w:right w:val="single" w:color="000000" w:sz="4" w:space="0"/>
            </w:tcBorders>
            <w:shd w:val="clear" w:color="auto" w:fill="auto"/>
            <w:vAlign w:val="center"/>
          </w:tcPr>
          <w:p w14:paraId="76ED4838">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182" w:type="pct"/>
            <w:tcBorders>
              <w:top w:val="single" w:color="000000" w:sz="4" w:space="0"/>
              <w:left w:val="single" w:color="000000" w:sz="4" w:space="0"/>
              <w:bottom w:val="nil"/>
              <w:right w:val="single" w:color="000000" w:sz="4" w:space="0"/>
            </w:tcBorders>
            <w:shd w:val="clear" w:color="auto" w:fill="auto"/>
            <w:vAlign w:val="center"/>
          </w:tcPr>
          <w:p w14:paraId="1F05C220">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r>
      <w:tr w14:paraId="6DD6FF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jc w:val="center"/>
        </w:trPr>
        <w:tc>
          <w:tcPr>
            <w:tcW w:w="33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3862D1">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年度总体目标</w:t>
            </w:r>
          </w:p>
        </w:tc>
        <w:tc>
          <w:tcPr>
            <w:tcW w:w="2821"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6822D95">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预期目标</w:t>
            </w:r>
          </w:p>
        </w:tc>
        <w:tc>
          <w:tcPr>
            <w:tcW w:w="184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DB4F0A">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全年实际完成情况</w:t>
            </w:r>
          </w:p>
        </w:tc>
      </w:tr>
      <w:tr w14:paraId="6C840B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3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260F76">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2821"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5065127">
            <w:pPr>
              <w:keepNext w:val="0"/>
              <w:keepLines w:val="0"/>
              <w:pageBreakBefore w:val="0"/>
              <w:widowControl w:val="0"/>
              <w:suppressLineNumbers w:val="0"/>
              <w:kinsoku/>
              <w:wordWrap/>
              <w:overflowPunct w:val="0"/>
              <w:topLinePunct w:val="0"/>
              <w:autoSpaceDE/>
              <w:autoSpaceDN/>
              <w:bidi w:val="0"/>
              <w:adjustRightInd/>
              <w:snapToGrid/>
              <w:spacing w:line="224"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一是抓思想提升聚共识。组织全区非公经济人士深入学习习近平总书记在民营企业座谈会、企业家座谈会上的重要讲话和对民营经济统战工作及工商联工作的重要指示精神，引导民营经济人士听党话、跟党走。大力推行领导干部讲党课，采取座谈交流、集中培训等形式，常态开展民营经济人士理想信念教育和培训提能。二是抓环境优化强服务。建立区“四大班子”主要领导联系异地商会制度和区工商联机关班子成员、兼职副主席、副会长联系异地商会、民营企业制度，刚性要求相关领导干部每季度到联系商会、企业开展调研、纾难解困</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次以上。集中开展企业“大走访”活动。</w:t>
            </w:r>
          </w:p>
        </w:tc>
        <w:tc>
          <w:tcPr>
            <w:tcW w:w="184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FDBD96">
            <w:pPr>
              <w:keepNext w:val="0"/>
              <w:keepLines w:val="0"/>
              <w:pageBreakBefore w:val="0"/>
              <w:widowControl w:val="0"/>
              <w:suppressLineNumbers w:val="0"/>
              <w:kinsoku/>
              <w:wordWrap/>
              <w:overflowPunct w:val="0"/>
              <w:topLinePunct w:val="0"/>
              <w:autoSpaceDE/>
              <w:autoSpaceDN/>
              <w:bidi w:val="0"/>
              <w:adjustRightInd/>
              <w:snapToGrid/>
              <w:spacing w:line="224"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一是抓思想提升聚共识。组织全区非公经济人士深入学习习近平总书记在民营企业座谈会、企业家座谈会上的重要讲话和对民营经济统战工作及工商联工作的重要指示精神，引导民营经济人士听党话、跟党走。大力推行领导干部讲党课，采取座谈交流、集中培训等形式，常态开展民营经济人士理想信念教育和培训提能。二是抓环境优化强服务。建立区“四大班子”主要领导联系异地商会制度和区工商联机关班子成员、兼职副主席、副会长联系异地商会、民营企业制度，刚性要求相关领导干部每季度到联系商会、企业开展调研、纾难解困</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次以上。集中开展企业“大走访”活动。</w:t>
            </w:r>
          </w:p>
        </w:tc>
      </w:tr>
      <w:tr w14:paraId="744520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33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EAD23">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绩效指标</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11D3BA">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一级指标</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40D9B6">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二级指标</w:t>
            </w:r>
          </w:p>
        </w:tc>
        <w:tc>
          <w:tcPr>
            <w:tcW w:w="126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AFEECB">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三级指标</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95B45C">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年度指标值</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94DF5C">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实际完成值</w:t>
            </w:r>
          </w:p>
        </w:tc>
        <w:tc>
          <w:tcPr>
            <w:tcW w:w="11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2733FF">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偏差原因分析及改进措施</w:t>
            </w:r>
          </w:p>
        </w:tc>
      </w:tr>
      <w:tr w14:paraId="7C0CB7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33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A18AD">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33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4CE2E9">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产出指标</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963111">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时效指标</w:t>
            </w:r>
          </w:p>
        </w:tc>
        <w:tc>
          <w:tcPr>
            <w:tcW w:w="126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0BA9E1">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全年按时完成相关工作任务</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E52BAC">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365</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天</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A169F1">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365</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天</w:t>
            </w:r>
          </w:p>
        </w:tc>
        <w:tc>
          <w:tcPr>
            <w:tcW w:w="11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EDC141">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无</w:t>
            </w:r>
          </w:p>
        </w:tc>
      </w:tr>
      <w:tr w14:paraId="7744A7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33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5A0E8">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3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B030F5">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73F093">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数量指标</w:t>
            </w:r>
          </w:p>
        </w:tc>
        <w:tc>
          <w:tcPr>
            <w:tcW w:w="126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E51D02">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全年高规格召开企业家座谈会人次。</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4AB26A">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80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人次</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129A0D">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400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人次</w:t>
            </w:r>
          </w:p>
        </w:tc>
        <w:tc>
          <w:tcPr>
            <w:tcW w:w="11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BAC0EF">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无</w:t>
            </w:r>
          </w:p>
        </w:tc>
      </w:tr>
      <w:tr w14:paraId="6FE450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33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EBF02">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3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331C4B">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625DDA">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质量指标</w:t>
            </w:r>
          </w:p>
        </w:tc>
        <w:tc>
          <w:tcPr>
            <w:tcW w:w="126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C9B5F3">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撰写社情民意</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3</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篇。全年高规格召开企业家座</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3</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次，集中协调解决问题条数。</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493602">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100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条</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5EA354">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150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条</w:t>
            </w:r>
          </w:p>
        </w:tc>
        <w:tc>
          <w:tcPr>
            <w:tcW w:w="11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B98BC9">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无</w:t>
            </w:r>
          </w:p>
        </w:tc>
      </w:tr>
      <w:tr w14:paraId="1DA159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33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DE34E">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3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8FD7B2">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372AAB">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成本指标</w:t>
            </w:r>
          </w:p>
        </w:tc>
        <w:tc>
          <w:tcPr>
            <w:tcW w:w="126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62C7EE">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全年厉行节约，成本控制。</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E0D871">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万元</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4E3B08">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万元</w:t>
            </w:r>
          </w:p>
        </w:tc>
        <w:tc>
          <w:tcPr>
            <w:tcW w:w="11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75B6B5">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无</w:t>
            </w:r>
          </w:p>
        </w:tc>
      </w:tr>
      <w:tr w14:paraId="724FB9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33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23284">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DB1991">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效益指标</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C24DE3">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社会效益指标</w:t>
            </w:r>
          </w:p>
        </w:tc>
        <w:tc>
          <w:tcPr>
            <w:tcW w:w="126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A54DE8">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采取座谈交流、集中培训等形式，常态开展民营经济人</w:t>
            </w:r>
            <w:r>
              <w:rPr>
                <w:rFonts w:hint="eastAsia" w:asciiTheme="minorEastAsia" w:hAnsiTheme="minorEastAsia" w:eastAsiaTheme="minorEastAsia" w:cstheme="minorEastAsia"/>
                <w:i w:val="0"/>
                <w:iCs w:val="0"/>
                <w:color w:val="000000" w:themeColor="text1"/>
                <w:spacing w:val="-6"/>
                <w:kern w:val="0"/>
                <w:sz w:val="18"/>
                <w:szCs w:val="18"/>
                <w:u w:val="none"/>
                <w:lang w:val="en-US" w:eastAsia="zh-CN" w:bidi="ar"/>
                <w14:textFill>
                  <w14:solidFill>
                    <w14:schemeClr w14:val="tx1"/>
                  </w14:solidFill>
                </w14:textFill>
              </w:rPr>
              <w:t>士理想信念教育和培训促能。</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2852F6">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优</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2F839B">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优</w:t>
            </w:r>
          </w:p>
        </w:tc>
        <w:tc>
          <w:tcPr>
            <w:tcW w:w="11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5DD193">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无</w:t>
            </w:r>
          </w:p>
        </w:tc>
      </w:tr>
      <w:tr w14:paraId="4F8200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33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469CD">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9F96CF">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满意度指标</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162B0C">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服务对象满意度指标</w:t>
            </w:r>
          </w:p>
        </w:tc>
        <w:tc>
          <w:tcPr>
            <w:tcW w:w="126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4A65BA">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让企业家们对统战工作满意度。</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51DEBA">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98</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A92F7">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98</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p>
        </w:tc>
        <w:tc>
          <w:tcPr>
            <w:tcW w:w="11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BEA1B3">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无</w:t>
            </w:r>
          </w:p>
        </w:tc>
      </w:tr>
      <w:tr w14:paraId="6E5F7C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jc w:val="center"/>
        </w:trPr>
        <w:tc>
          <w:tcPr>
            <w:tcW w:w="3817" w:type="pct"/>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51757">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20"/>
                <w:szCs w:val="20"/>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20"/>
                <w:szCs w:val="20"/>
                <w:u w:val="none"/>
                <w:lang w:val="en-US" w:eastAsia="zh-CN" w:bidi="ar"/>
                <w14:textFill>
                  <w14:solidFill>
                    <w14:schemeClr w14:val="tx1"/>
                  </w14:solidFill>
                </w14:textFill>
              </w:rPr>
              <w:t>总分</w:t>
            </w:r>
          </w:p>
        </w:tc>
        <w:tc>
          <w:tcPr>
            <w:tcW w:w="11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BEBE7">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20"/>
                <w:szCs w:val="20"/>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20"/>
                <w:szCs w:val="20"/>
                <w:u w:val="none"/>
                <w:lang w:val="en-US" w:eastAsia="zh-CN" w:bidi="ar"/>
                <w14:textFill>
                  <w14:solidFill>
                    <w14:schemeClr w14:val="tx1"/>
                  </w14:solidFill>
                </w14:textFill>
              </w:rPr>
              <w:t>97</w:t>
            </w:r>
          </w:p>
        </w:tc>
      </w:tr>
    </w:tbl>
    <w:p w14:paraId="6D683EFE">
      <w:pPr>
        <w:jc w:val="center"/>
        <w:rPr>
          <w:rFonts w:hint="eastAsia" w:eastAsia="仿宋_GB2312"/>
          <w:color w:val="000000" w:themeColor="text1"/>
          <w:spacing w:val="0"/>
          <w:lang w:val="en-US" w:eastAsia="zh-CN"/>
          <w14:textFill>
            <w14:solidFill>
              <w14:schemeClr w14:val="tx1"/>
            </w14:solidFill>
          </w14:textFill>
        </w:rPr>
      </w:pPr>
      <w:r>
        <w:rPr>
          <w:rFonts w:hint="eastAsia" w:ascii="方正小标宋简体" w:hAnsi="方正小标宋简体" w:eastAsia="方正小标宋简体" w:cs="方正小标宋简体"/>
          <w:i w:val="0"/>
          <w:iCs w:val="0"/>
          <w:color w:val="000000" w:themeColor="text1"/>
          <w:spacing w:val="0"/>
          <w:kern w:val="0"/>
          <w:sz w:val="40"/>
          <w:szCs w:val="40"/>
          <w:u w:val="none"/>
          <w:lang w:val="en-US" w:eastAsia="zh-CN" w:bidi="ar"/>
          <w14:textFill>
            <w14:solidFill>
              <w14:schemeClr w14:val="tx1"/>
            </w14:solidFill>
          </w14:textFill>
        </w:rPr>
        <w:t>广元市昭化区财政项目支出绩效自评表</w:t>
      </w:r>
    </w:p>
    <w:p w14:paraId="0363F4B5">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color w:val="000000" w:themeColor="text1"/>
          <w:spacing w:val="0"/>
          <w:lang w:val="en-US" w:eastAsia="zh-CN"/>
          <w14:textFill>
            <w14:solidFill>
              <w14:schemeClr w14:val="tx1"/>
            </w14:solidFill>
          </w14:textFill>
        </w:rPr>
      </w:pPr>
      <w:r>
        <w:rPr>
          <w:rFonts w:hint="eastAsia" w:ascii="宋体" w:hAnsi="宋体" w:eastAsia="仿宋_GB2312" w:cs="宋体"/>
          <w:i w:val="0"/>
          <w:iCs w:val="0"/>
          <w:color w:val="000000" w:themeColor="text1"/>
          <w:spacing w:val="0"/>
          <w:kern w:val="0"/>
          <w:sz w:val="22"/>
          <w:szCs w:val="22"/>
          <w:u w:val="none"/>
          <w:lang w:val="en-US" w:eastAsia="zh-CN" w:bidi="ar"/>
          <w14:textFill>
            <w14:solidFill>
              <w14:schemeClr w14:val="tx1"/>
            </w14:solidFill>
          </w14:textFill>
        </w:rPr>
        <w:t>（</w:t>
      </w:r>
      <w:r>
        <w:rPr>
          <w:rFonts w:hint="eastAsia" w:ascii="Times New Roman" w:hAnsi="Times New Roman" w:eastAsia="仿宋_GB2312" w:cs="宋体"/>
          <w:i w:val="0"/>
          <w:iCs w:val="0"/>
          <w:color w:val="000000" w:themeColor="text1"/>
          <w:spacing w:val="0"/>
          <w:kern w:val="0"/>
          <w:sz w:val="22"/>
          <w:szCs w:val="22"/>
          <w:u w:val="none"/>
          <w:lang w:val="en-US" w:eastAsia="zh-CN" w:bidi="ar"/>
          <w14:textFill>
            <w14:solidFill>
              <w14:schemeClr w14:val="tx1"/>
            </w14:solidFill>
          </w14:textFill>
        </w:rPr>
        <w:t>2022</w:t>
      </w:r>
      <w:r>
        <w:rPr>
          <w:rFonts w:hint="eastAsia" w:ascii="宋体" w:hAnsi="宋体" w:eastAsia="仿宋_GB2312" w:cs="宋体"/>
          <w:i w:val="0"/>
          <w:iCs w:val="0"/>
          <w:color w:val="000000" w:themeColor="text1"/>
          <w:spacing w:val="0"/>
          <w:kern w:val="0"/>
          <w:sz w:val="22"/>
          <w:szCs w:val="22"/>
          <w:u w:val="none"/>
          <w:lang w:val="en-US" w:eastAsia="zh-CN" w:bidi="ar"/>
          <w14:textFill>
            <w14:solidFill>
              <w14:schemeClr w14:val="tx1"/>
            </w14:solidFill>
          </w14:textFill>
        </w:rPr>
        <w:t>年度）</w:t>
      </w:r>
    </w:p>
    <w:tbl>
      <w:tblPr>
        <w:tblStyle w:val="15"/>
        <w:tblW w:w="4997"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31"/>
        <w:gridCol w:w="652"/>
        <w:gridCol w:w="631"/>
        <w:gridCol w:w="1500"/>
        <w:gridCol w:w="1185"/>
        <w:gridCol w:w="1282"/>
        <w:gridCol w:w="1145"/>
        <w:gridCol w:w="2130"/>
      </w:tblGrid>
      <w:tr w14:paraId="63141C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65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299EC2">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项目（政策）名称</w:t>
            </w:r>
          </w:p>
        </w:tc>
        <w:tc>
          <w:tcPr>
            <w:tcW w:w="4346"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DB33EF8">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小寺山爱国主义教育基地日常管护费用</w:t>
            </w:r>
          </w:p>
        </w:tc>
      </w:tr>
      <w:tr w14:paraId="27864B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65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C160BC">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主管部门</w:t>
            </w:r>
          </w:p>
        </w:tc>
        <w:tc>
          <w:tcPr>
            <w:tcW w:w="183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DCE244A">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中共广元市昭化区委统战部</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91E54A">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实施单位</w:t>
            </w:r>
          </w:p>
        </w:tc>
        <w:tc>
          <w:tcPr>
            <w:tcW w:w="180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48C511">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中共广元市昭化区委统战部</w:t>
            </w:r>
          </w:p>
        </w:tc>
      </w:tr>
      <w:tr w14:paraId="60483D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653" w:type="pct"/>
            <w:gridSpan w:val="2"/>
            <w:vMerge w:val="restart"/>
            <w:tcBorders>
              <w:top w:val="single" w:color="000000" w:sz="4" w:space="0"/>
              <w:left w:val="single" w:color="000000" w:sz="4" w:space="0"/>
              <w:bottom w:val="nil"/>
              <w:right w:val="single" w:color="000000" w:sz="4" w:space="0"/>
            </w:tcBorders>
            <w:shd w:val="clear" w:color="auto" w:fill="auto"/>
            <w:vAlign w:val="center"/>
          </w:tcPr>
          <w:p w14:paraId="36566820">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项目资金（万元）</w:t>
            </w:r>
          </w:p>
        </w:tc>
        <w:tc>
          <w:tcPr>
            <w:tcW w:w="11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A419FC">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6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04B881">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年初预算数</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384272">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全年预算数</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990366">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全年执行数</w:t>
            </w:r>
          </w:p>
        </w:tc>
        <w:tc>
          <w:tcPr>
            <w:tcW w:w="11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DA3DD8">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执行率</w:t>
            </w:r>
          </w:p>
        </w:tc>
      </w:tr>
      <w:tr w14:paraId="130C37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653"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4A0B31B6">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1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63BC91">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年度资金总额</w:t>
            </w:r>
          </w:p>
        </w:tc>
        <w:tc>
          <w:tcPr>
            <w:tcW w:w="6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13111F">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2</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8A41C5">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2</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9B1D58">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2</w:t>
            </w:r>
          </w:p>
        </w:tc>
        <w:tc>
          <w:tcPr>
            <w:tcW w:w="1176" w:type="pct"/>
            <w:tcBorders>
              <w:top w:val="nil"/>
              <w:left w:val="single" w:color="000000" w:sz="4" w:space="0"/>
              <w:bottom w:val="single" w:color="000000" w:sz="4" w:space="0"/>
              <w:right w:val="single" w:color="000000" w:sz="4" w:space="0"/>
            </w:tcBorders>
            <w:shd w:val="clear" w:color="auto" w:fill="auto"/>
            <w:vAlign w:val="center"/>
          </w:tcPr>
          <w:p w14:paraId="3ECF0297">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100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p>
        </w:tc>
      </w:tr>
      <w:tr w14:paraId="09EAF5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653"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4E4E9C8E">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1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4FA8F4">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（一）财政拨款小计</w:t>
            </w:r>
          </w:p>
        </w:tc>
        <w:tc>
          <w:tcPr>
            <w:tcW w:w="6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DCD617">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2</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DF7E4A">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2</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67FEDE">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2</w:t>
            </w:r>
          </w:p>
        </w:tc>
        <w:tc>
          <w:tcPr>
            <w:tcW w:w="1176" w:type="pct"/>
            <w:tcBorders>
              <w:top w:val="nil"/>
              <w:left w:val="single" w:color="000000" w:sz="4" w:space="0"/>
              <w:bottom w:val="single" w:color="000000" w:sz="4" w:space="0"/>
              <w:right w:val="single" w:color="000000" w:sz="4" w:space="0"/>
            </w:tcBorders>
            <w:shd w:val="clear" w:color="auto" w:fill="auto"/>
            <w:vAlign w:val="center"/>
          </w:tcPr>
          <w:p w14:paraId="7E10A668">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100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p>
        </w:tc>
      </w:tr>
      <w:tr w14:paraId="3E0860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653"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544F3E26">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1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B8AAB0">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.一般公共预算</w:t>
            </w:r>
          </w:p>
        </w:tc>
        <w:tc>
          <w:tcPr>
            <w:tcW w:w="6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8C9D83">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2</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4715A4">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2</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CA69FC">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2</w:t>
            </w:r>
          </w:p>
        </w:tc>
        <w:tc>
          <w:tcPr>
            <w:tcW w:w="1176" w:type="pct"/>
            <w:tcBorders>
              <w:top w:val="nil"/>
              <w:left w:val="single" w:color="000000" w:sz="4" w:space="0"/>
              <w:bottom w:val="single" w:color="000000" w:sz="4" w:space="0"/>
              <w:right w:val="single" w:color="000000" w:sz="4" w:space="0"/>
            </w:tcBorders>
            <w:shd w:val="clear" w:color="auto" w:fill="auto"/>
            <w:vAlign w:val="center"/>
          </w:tcPr>
          <w:p w14:paraId="4B0743E3">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100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p>
        </w:tc>
      </w:tr>
      <w:tr w14:paraId="732BD1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653"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566C35AC">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1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EF1D4C">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2</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.政府性基金</w:t>
            </w:r>
          </w:p>
        </w:tc>
        <w:tc>
          <w:tcPr>
            <w:tcW w:w="6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C3CB43">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573B5D">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0D3BC9">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1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99B9E0">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r>
      <w:tr w14:paraId="1990C0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653"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26C026E0">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1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DBCAC6">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3</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.国有资本经营预算</w:t>
            </w:r>
          </w:p>
        </w:tc>
        <w:tc>
          <w:tcPr>
            <w:tcW w:w="6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FBD67B">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E64ED6">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9E6E72">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1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1F03D7">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r>
      <w:tr w14:paraId="43A8CE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653"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5A91D7C1">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1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ABF69D">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4</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.社保基金</w:t>
            </w:r>
          </w:p>
        </w:tc>
        <w:tc>
          <w:tcPr>
            <w:tcW w:w="6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DC33FB">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E951C4">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AC8BB4">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1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0209E2">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r>
      <w:tr w14:paraId="50DC09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653"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6F5BB91A">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1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CD219F">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（二）其他资金</w:t>
            </w:r>
          </w:p>
        </w:tc>
        <w:tc>
          <w:tcPr>
            <w:tcW w:w="6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4741EB">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5487C8">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632" w:type="pct"/>
            <w:tcBorders>
              <w:top w:val="single" w:color="000000" w:sz="4" w:space="0"/>
              <w:left w:val="single" w:color="000000" w:sz="4" w:space="0"/>
              <w:bottom w:val="nil"/>
              <w:right w:val="single" w:color="000000" w:sz="4" w:space="0"/>
            </w:tcBorders>
            <w:shd w:val="clear" w:color="auto" w:fill="auto"/>
            <w:vAlign w:val="center"/>
          </w:tcPr>
          <w:p w14:paraId="0D2668FF">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176" w:type="pct"/>
            <w:tcBorders>
              <w:top w:val="single" w:color="000000" w:sz="4" w:space="0"/>
              <w:left w:val="single" w:color="000000" w:sz="4" w:space="0"/>
              <w:bottom w:val="nil"/>
              <w:right w:val="single" w:color="000000" w:sz="4" w:space="0"/>
            </w:tcBorders>
            <w:shd w:val="clear" w:color="auto" w:fill="auto"/>
            <w:vAlign w:val="center"/>
          </w:tcPr>
          <w:p w14:paraId="3B23A447">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r>
      <w:tr w14:paraId="23C8E1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29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DD83C30">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年度总体目标</w:t>
            </w:r>
          </w:p>
        </w:tc>
        <w:tc>
          <w:tcPr>
            <w:tcW w:w="289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598F78C">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预期目标</w:t>
            </w:r>
          </w:p>
        </w:tc>
        <w:tc>
          <w:tcPr>
            <w:tcW w:w="180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384374">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全年实际完成情况</w:t>
            </w:r>
          </w:p>
        </w:tc>
      </w:tr>
      <w:tr w14:paraId="38F30E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2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A4EBFE">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289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CB7F124">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小寺山天主教堂作为全国第一批、全省首批爱国主义教育示范基地，四川统一战线中国特色社会主义教育基地，第三批省民族团结进步教育基地，随着基地的完善，前来学习的人流量增加，加强教堂、天主教爱国实际陈列馆及周边环境卫生管理、安全隐患防控、日常秩序维持日常管护非常必要。</w:t>
            </w:r>
          </w:p>
        </w:tc>
        <w:tc>
          <w:tcPr>
            <w:tcW w:w="180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62857D">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小寺山天主教堂作为全国第一批、全省首批爱国主义教育示范基地，四川统一战线中国特色社会主义教育基地，第三批省民族团结进步教育基地，随着基地的完善，前来学习的人流量增加，加强教堂、天主教爱国实际陈列馆及周边环境卫生管理、安全隐患防控、日常秩序维持日常管护非常必要。</w:t>
            </w:r>
          </w:p>
        </w:tc>
      </w:tr>
      <w:tr w14:paraId="6988FB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293" w:type="pct"/>
            <w:vMerge w:val="restart"/>
            <w:tcBorders>
              <w:top w:val="single" w:color="000000" w:sz="4" w:space="0"/>
              <w:left w:val="single" w:color="000000" w:sz="4" w:space="0"/>
              <w:bottom w:val="nil"/>
              <w:right w:val="single" w:color="000000" w:sz="4" w:space="0"/>
            </w:tcBorders>
            <w:shd w:val="clear" w:color="auto" w:fill="auto"/>
            <w:noWrap/>
            <w:vAlign w:val="center"/>
          </w:tcPr>
          <w:p w14:paraId="492D252D">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绩效指标</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2BB1B7">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一级指标</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A18D55">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二级指标</w:t>
            </w:r>
          </w:p>
        </w:tc>
        <w:tc>
          <w:tcPr>
            <w:tcW w:w="148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252EAE">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三级指标</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A9F852">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年度指标值</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0C94D8">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实际完成值</w:t>
            </w:r>
          </w:p>
        </w:tc>
        <w:tc>
          <w:tcPr>
            <w:tcW w:w="11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323EE2">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偏差原因分析及改进措施</w:t>
            </w:r>
          </w:p>
        </w:tc>
      </w:tr>
      <w:tr w14:paraId="12A0A6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293" w:type="pct"/>
            <w:vMerge w:val="continue"/>
            <w:tcBorders>
              <w:top w:val="single" w:color="000000" w:sz="4" w:space="0"/>
              <w:left w:val="single" w:color="000000" w:sz="4" w:space="0"/>
              <w:bottom w:val="nil"/>
              <w:right w:val="single" w:color="000000" w:sz="4" w:space="0"/>
            </w:tcBorders>
            <w:shd w:val="clear" w:color="auto" w:fill="auto"/>
            <w:noWrap/>
            <w:vAlign w:val="center"/>
          </w:tcPr>
          <w:p w14:paraId="4B5DBD4B">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35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EE63A6">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产出指标</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242275">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质量指标</w:t>
            </w:r>
          </w:p>
        </w:tc>
        <w:tc>
          <w:tcPr>
            <w:tcW w:w="148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72EF4DC">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通过增加日常管环境卫生优良，日常秩序稳定，承接全国各地参观学习人次。</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6F2305">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15000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人</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A4330">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30000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人</w:t>
            </w:r>
          </w:p>
        </w:tc>
        <w:tc>
          <w:tcPr>
            <w:tcW w:w="11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22BDC4">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无</w:t>
            </w:r>
          </w:p>
        </w:tc>
      </w:tr>
      <w:tr w14:paraId="31C262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293" w:type="pct"/>
            <w:vMerge w:val="continue"/>
            <w:tcBorders>
              <w:top w:val="single" w:color="000000" w:sz="4" w:space="0"/>
              <w:left w:val="single" w:color="000000" w:sz="4" w:space="0"/>
              <w:bottom w:val="nil"/>
              <w:right w:val="single" w:color="000000" w:sz="4" w:space="0"/>
            </w:tcBorders>
            <w:shd w:val="clear" w:color="auto" w:fill="auto"/>
            <w:noWrap/>
            <w:vAlign w:val="center"/>
          </w:tcPr>
          <w:p w14:paraId="7CA680AD">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3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FA7B83">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2DB09E">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数量指标</w:t>
            </w:r>
          </w:p>
        </w:tc>
        <w:tc>
          <w:tcPr>
            <w:tcW w:w="148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AC071C">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日常管护基地面积</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AC4CC5">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48</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亩</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090357">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48</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亩</w:t>
            </w:r>
          </w:p>
        </w:tc>
        <w:tc>
          <w:tcPr>
            <w:tcW w:w="11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01E450">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无</w:t>
            </w:r>
          </w:p>
        </w:tc>
      </w:tr>
      <w:tr w14:paraId="06550E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293" w:type="pct"/>
            <w:vMerge w:val="continue"/>
            <w:tcBorders>
              <w:top w:val="single" w:color="000000" w:sz="4" w:space="0"/>
              <w:left w:val="single" w:color="000000" w:sz="4" w:space="0"/>
              <w:bottom w:val="nil"/>
              <w:right w:val="single" w:color="000000" w:sz="4" w:space="0"/>
            </w:tcBorders>
            <w:shd w:val="clear" w:color="auto" w:fill="auto"/>
            <w:noWrap/>
            <w:vAlign w:val="center"/>
          </w:tcPr>
          <w:p w14:paraId="08F4A0C6">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3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FC6349">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67EAD9">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成本指标</w:t>
            </w:r>
          </w:p>
        </w:tc>
        <w:tc>
          <w:tcPr>
            <w:tcW w:w="148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65C4B3">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全年管护费成本控制。</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21FA49">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2</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万元</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5C3449">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2</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万元</w:t>
            </w:r>
          </w:p>
        </w:tc>
        <w:tc>
          <w:tcPr>
            <w:tcW w:w="11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2156BF">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无</w:t>
            </w:r>
          </w:p>
        </w:tc>
      </w:tr>
      <w:tr w14:paraId="4A34A4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293" w:type="pct"/>
            <w:vMerge w:val="continue"/>
            <w:tcBorders>
              <w:top w:val="single" w:color="000000" w:sz="4" w:space="0"/>
              <w:left w:val="single" w:color="000000" w:sz="4" w:space="0"/>
              <w:bottom w:val="nil"/>
              <w:right w:val="single" w:color="000000" w:sz="4" w:space="0"/>
            </w:tcBorders>
            <w:shd w:val="clear" w:color="auto" w:fill="auto"/>
            <w:noWrap/>
            <w:vAlign w:val="center"/>
          </w:tcPr>
          <w:p w14:paraId="2E7B04E4">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3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7F6695">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143BBE">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时效指标</w:t>
            </w:r>
          </w:p>
        </w:tc>
        <w:tc>
          <w:tcPr>
            <w:tcW w:w="148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FF3FF0">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按时完成全年工作任务。</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75555E">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12</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月</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3BFCE4">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12</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月</w:t>
            </w:r>
          </w:p>
        </w:tc>
        <w:tc>
          <w:tcPr>
            <w:tcW w:w="11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63E541">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无</w:t>
            </w:r>
          </w:p>
        </w:tc>
      </w:tr>
      <w:tr w14:paraId="381707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293" w:type="pct"/>
            <w:vMerge w:val="continue"/>
            <w:tcBorders>
              <w:top w:val="single" w:color="000000" w:sz="4" w:space="0"/>
              <w:left w:val="single" w:color="000000" w:sz="4" w:space="0"/>
              <w:bottom w:val="nil"/>
              <w:right w:val="single" w:color="000000" w:sz="4" w:space="0"/>
            </w:tcBorders>
            <w:shd w:val="clear" w:color="auto" w:fill="auto"/>
            <w:noWrap/>
            <w:vAlign w:val="center"/>
          </w:tcPr>
          <w:p w14:paraId="749EC142">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B071B8">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效益指标</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657335">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生态效益指标</w:t>
            </w:r>
          </w:p>
        </w:tc>
        <w:tc>
          <w:tcPr>
            <w:tcW w:w="148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8C33A2">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教堂、天主教爱国实际陈列馆及周边环境卫生管理、安全隐患防控、日常秩序维持日常管护</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D0EE81">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优</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B7920F">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优</w:t>
            </w:r>
          </w:p>
        </w:tc>
        <w:tc>
          <w:tcPr>
            <w:tcW w:w="11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356915">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无</w:t>
            </w:r>
          </w:p>
        </w:tc>
      </w:tr>
      <w:tr w14:paraId="028DA4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293" w:type="pct"/>
            <w:vMerge w:val="continue"/>
            <w:tcBorders>
              <w:top w:val="single" w:color="000000" w:sz="4" w:space="0"/>
              <w:left w:val="single" w:color="000000" w:sz="4" w:space="0"/>
              <w:bottom w:val="nil"/>
              <w:right w:val="single" w:color="000000" w:sz="4" w:space="0"/>
            </w:tcBorders>
            <w:shd w:val="clear" w:color="auto" w:fill="auto"/>
            <w:noWrap/>
            <w:vAlign w:val="center"/>
          </w:tcPr>
          <w:p w14:paraId="4C4A9E18">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4A0783">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满意度指标</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43A82E">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服务对象满意度指标</w:t>
            </w:r>
          </w:p>
        </w:tc>
        <w:tc>
          <w:tcPr>
            <w:tcW w:w="148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6B2E16">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通过对基地及周边环境卫生管理、安全隐患防控、日常秩序维持日常管护，得到了社会各界高度赞誉</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997A8E">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90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C8BACD">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95</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p>
        </w:tc>
        <w:tc>
          <w:tcPr>
            <w:tcW w:w="11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3C9917">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无</w:t>
            </w:r>
          </w:p>
        </w:tc>
      </w:tr>
      <w:tr w14:paraId="18AB1C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3823" w:type="pct"/>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0DACE">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20"/>
                <w:szCs w:val="20"/>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20"/>
                <w:szCs w:val="20"/>
                <w:u w:val="none"/>
                <w:lang w:val="en-US" w:eastAsia="zh-CN" w:bidi="ar"/>
                <w14:textFill>
                  <w14:solidFill>
                    <w14:schemeClr w14:val="tx1"/>
                  </w14:solidFill>
                </w14:textFill>
              </w:rPr>
              <w:t>总分</w:t>
            </w:r>
          </w:p>
        </w:tc>
        <w:tc>
          <w:tcPr>
            <w:tcW w:w="1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80AAF">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20"/>
                <w:szCs w:val="20"/>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20"/>
                <w:szCs w:val="20"/>
                <w:u w:val="none"/>
                <w:lang w:val="en-US" w:eastAsia="zh-CN" w:bidi="ar"/>
                <w14:textFill>
                  <w14:solidFill>
                    <w14:schemeClr w14:val="tx1"/>
                  </w14:solidFill>
                </w14:textFill>
              </w:rPr>
              <w:t>98</w:t>
            </w:r>
          </w:p>
        </w:tc>
      </w:tr>
    </w:tbl>
    <w:p w14:paraId="76BD7497">
      <w:pPr>
        <w:jc w:val="center"/>
        <w:rPr>
          <w:rFonts w:hint="eastAsia" w:eastAsia="仿宋_GB2312"/>
          <w:color w:val="000000" w:themeColor="text1"/>
          <w:spacing w:val="0"/>
          <w:lang w:val="en-US" w:eastAsia="zh-CN"/>
          <w14:textFill>
            <w14:solidFill>
              <w14:schemeClr w14:val="tx1"/>
            </w14:solidFill>
          </w14:textFill>
        </w:rPr>
      </w:pPr>
      <w:r>
        <w:rPr>
          <w:rFonts w:hint="eastAsia" w:ascii="方正小标宋简体" w:hAnsi="方正小标宋简体" w:eastAsia="方正小标宋简体" w:cs="方正小标宋简体"/>
          <w:i w:val="0"/>
          <w:iCs w:val="0"/>
          <w:color w:val="000000" w:themeColor="text1"/>
          <w:spacing w:val="0"/>
          <w:kern w:val="0"/>
          <w:sz w:val="40"/>
          <w:szCs w:val="40"/>
          <w:u w:val="none"/>
          <w:lang w:val="en-US" w:eastAsia="zh-CN" w:bidi="ar"/>
          <w14:textFill>
            <w14:solidFill>
              <w14:schemeClr w14:val="tx1"/>
            </w14:solidFill>
          </w14:textFill>
        </w:rPr>
        <w:t>广元市昭化区财政项目支出绩效自评表</w:t>
      </w:r>
    </w:p>
    <w:p w14:paraId="627678A7">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color w:val="000000" w:themeColor="text1"/>
          <w:spacing w:val="0"/>
          <w:lang w:val="en-US" w:eastAsia="zh-CN"/>
          <w14:textFill>
            <w14:solidFill>
              <w14:schemeClr w14:val="tx1"/>
            </w14:solidFill>
          </w14:textFill>
        </w:rPr>
      </w:pPr>
      <w:r>
        <w:rPr>
          <w:rFonts w:hint="eastAsia" w:ascii="宋体" w:hAnsi="宋体" w:eastAsia="仿宋_GB2312" w:cs="宋体"/>
          <w:i w:val="0"/>
          <w:iCs w:val="0"/>
          <w:color w:val="000000" w:themeColor="text1"/>
          <w:spacing w:val="0"/>
          <w:kern w:val="0"/>
          <w:sz w:val="22"/>
          <w:szCs w:val="22"/>
          <w:u w:val="none"/>
          <w:lang w:val="en-US" w:eastAsia="zh-CN" w:bidi="ar"/>
          <w14:textFill>
            <w14:solidFill>
              <w14:schemeClr w14:val="tx1"/>
            </w14:solidFill>
          </w14:textFill>
        </w:rPr>
        <w:t>（</w:t>
      </w:r>
      <w:r>
        <w:rPr>
          <w:rFonts w:hint="eastAsia" w:ascii="Times New Roman" w:hAnsi="Times New Roman" w:eastAsia="仿宋_GB2312" w:cs="宋体"/>
          <w:i w:val="0"/>
          <w:iCs w:val="0"/>
          <w:color w:val="000000" w:themeColor="text1"/>
          <w:spacing w:val="0"/>
          <w:kern w:val="0"/>
          <w:sz w:val="22"/>
          <w:szCs w:val="22"/>
          <w:u w:val="none"/>
          <w:lang w:val="en-US" w:eastAsia="zh-CN" w:bidi="ar"/>
          <w14:textFill>
            <w14:solidFill>
              <w14:schemeClr w14:val="tx1"/>
            </w14:solidFill>
          </w14:textFill>
        </w:rPr>
        <w:t>2022</w:t>
      </w:r>
      <w:r>
        <w:rPr>
          <w:rFonts w:hint="eastAsia" w:ascii="宋体" w:hAnsi="宋体" w:eastAsia="仿宋_GB2312" w:cs="宋体"/>
          <w:i w:val="0"/>
          <w:iCs w:val="0"/>
          <w:color w:val="000000" w:themeColor="text1"/>
          <w:spacing w:val="0"/>
          <w:kern w:val="0"/>
          <w:sz w:val="22"/>
          <w:szCs w:val="22"/>
          <w:u w:val="none"/>
          <w:lang w:val="en-US" w:eastAsia="zh-CN" w:bidi="ar"/>
          <w14:textFill>
            <w14:solidFill>
              <w14:schemeClr w14:val="tx1"/>
            </w14:solidFill>
          </w14:textFill>
        </w:rPr>
        <w:t>年度）</w:t>
      </w:r>
    </w:p>
    <w:tbl>
      <w:tblPr>
        <w:tblStyle w:val="15"/>
        <w:tblW w:w="4997"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39"/>
        <w:gridCol w:w="544"/>
        <w:gridCol w:w="631"/>
        <w:gridCol w:w="1509"/>
        <w:gridCol w:w="1125"/>
        <w:gridCol w:w="1066"/>
        <w:gridCol w:w="1314"/>
        <w:gridCol w:w="2229"/>
      </w:tblGrid>
      <w:tr w14:paraId="2D8BC2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65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8ADEDB">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项目（政策）名称</w:t>
            </w:r>
          </w:p>
        </w:tc>
        <w:tc>
          <w:tcPr>
            <w:tcW w:w="4346"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3040FB3">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统战部工作经费</w:t>
            </w:r>
          </w:p>
        </w:tc>
      </w:tr>
      <w:tr w14:paraId="38143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65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9DCBF3">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主管部门</w:t>
            </w:r>
          </w:p>
        </w:tc>
        <w:tc>
          <w:tcPr>
            <w:tcW w:w="180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BF46654">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中共广元市昭化区委统战部</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2D64FF">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实施单位</w:t>
            </w:r>
          </w:p>
        </w:tc>
        <w:tc>
          <w:tcPr>
            <w:tcW w:w="19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711A3F">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中共广元市昭化区委统战部</w:t>
            </w:r>
          </w:p>
        </w:tc>
      </w:tr>
      <w:tr w14:paraId="3DBEBB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653" w:type="pct"/>
            <w:gridSpan w:val="2"/>
            <w:vMerge w:val="restart"/>
            <w:tcBorders>
              <w:top w:val="single" w:color="000000" w:sz="4" w:space="0"/>
              <w:left w:val="single" w:color="000000" w:sz="4" w:space="0"/>
              <w:bottom w:val="nil"/>
              <w:right w:val="single" w:color="000000" w:sz="4" w:space="0"/>
            </w:tcBorders>
            <w:shd w:val="clear" w:color="auto" w:fill="auto"/>
            <w:vAlign w:val="center"/>
          </w:tcPr>
          <w:p w14:paraId="6B3BD5B1">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项目资金（万元）</w:t>
            </w:r>
          </w:p>
        </w:tc>
        <w:tc>
          <w:tcPr>
            <w:tcW w:w="118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808D3A">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E98DC7">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年初预算数</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5213C5">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全年预算数</w:t>
            </w:r>
          </w:p>
        </w:tc>
        <w:tc>
          <w:tcPr>
            <w:tcW w:w="7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EBB2DE">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全年执行数</w:t>
            </w:r>
          </w:p>
        </w:tc>
        <w:tc>
          <w:tcPr>
            <w:tcW w:w="1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F9BE14">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执行率</w:t>
            </w:r>
          </w:p>
        </w:tc>
      </w:tr>
      <w:tr w14:paraId="34B43B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653"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29874989">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18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48490C">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年度资金总额</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627C87">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15</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84A944">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15</w:t>
            </w:r>
          </w:p>
        </w:tc>
        <w:tc>
          <w:tcPr>
            <w:tcW w:w="7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6896F4">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15</w:t>
            </w:r>
          </w:p>
        </w:tc>
        <w:tc>
          <w:tcPr>
            <w:tcW w:w="1230" w:type="pct"/>
            <w:tcBorders>
              <w:top w:val="nil"/>
              <w:left w:val="single" w:color="000000" w:sz="4" w:space="0"/>
              <w:bottom w:val="single" w:color="000000" w:sz="4" w:space="0"/>
              <w:right w:val="single" w:color="000000" w:sz="4" w:space="0"/>
            </w:tcBorders>
            <w:shd w:val="clear" w:color="auto" w:fill="auto"/>
            <w:vAlign w:val="center"/>
          </w:tcPr>
          <w:p w14:paraId="78B36D05">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100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p>
        </w:tc>
      </w:tr>
      <w:tr w14:paraId="734830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653"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1C78FCD1">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18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29E8AE">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（一）财政拨款小计</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C3C112">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15</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82CF5E">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15</w:t>
            </w:r>
          </w:p>
        </w:tc>
        <w:tc>
          <w:tcPr>
            <w:tcW w:w="7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04A19E">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15</w:t>
            </w:r>
          </w:p>
        </w:tc>
        <w:tc>
          <w:tcPr>
            <w:tcW w:w="1230" w:type="pct"/>
            <w:tcBorders>
              <w:top w:val="nil"/>
              <w:left w:val="single" w:color="000000" w:sz="4" w:space="0"/>
              <w:bottom w:val="single" w:color="000000" w:sz="4" w:space="0"/>
              <w:right w:val="single" w:color="000000" w:sz="4" w:space="0"/>
            </w:tcBorders>
            <w:shd w:val="clear" w:color="auto" w:fill="auto"/>
            <w:vAlign w:val="center"/>
          </w:tcPr>
          <w:p w14:paraId="6A4965E9">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100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p>
        </w:tc>
      </w:tr>
      <w:tr w14:paraId="0686A2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653"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07CC8FB1">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18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A852D9">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.一般公共预算</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0A61FD">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15</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5A796E">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15</w:t>
            </w:r>
          </w:p>
        </w:tc>
        <w:tc>
          <w:tcPr>
            <w:tcW w:w="7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5E0B45">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15</w:t>
            </w:r>
          </w:p>
        </w:tc>
        <w:tc>
          <w:tcPr>
            <w:tcW w:w="1230" w:type="pct"/>
            <w:tcBorders>
              <w:top w:val="nil"/>
              <w:left w:val="single" w:color="000000" w:sz="4" w:space="0"/>
              <w:bottom w:val="single" w:color="000000" w:sz="4" w:space="0"/>
              <w:right w:val="single" w:color="000000" w:sz="4" w:space="0"/>
            </w:tcBorders>
            <w:shd w:val="clear" w:color="auto" w:fill="auto"/>
            <w:vAlign w:val="center"/>
          </w:tcPr>
          <w:p w14:paraId="5B1482CF">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100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p>
        </w:tc>
      </w:tr>
      <w:tr w14:paraId="61B738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653"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3E615798">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18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80FA55">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2</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.政府性基金</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4DB6A3">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28C54B">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7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983480">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CCB310">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r>
      <w:tr w14:paraId="0AC073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653"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17637B0B">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18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A837C2">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3</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.国有资本经营预算</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244795">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57E962">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7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794570">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76FA40">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r>
      <w:tr w14:paraId="443ED9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653"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1FB81E91">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18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56B02B">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4</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.社保基金</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A2B129">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61D22B">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7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C4A6C0">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8978BB">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r>
      <w:tr w14:paraId="72A3BE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653"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299032FE">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18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39DE76">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（二）其他资金</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4133C7">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9101ED">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725" w:type="pct"/>
            <w:tcBorders>
              <w:top w:val="single" w:color="000000" w:sz="4" w:space="0"/>
              <w:left w:val="single" w:color="000000" w:sz="4" w:space="0"/>
              <w:bottom w:val="nil"/>
              <w:right w:val="single" w:color="000000" w:sz="4" w:space="0"/>
            </w:tcBorders>
            <w:shd w:val="clear" w:color="auto" w:fill="auto"/>
            <w:vAlign w:val="center"/>
          </w:tcPr>
          <w:p w14:paraId="106DADA0">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230" w:type="pct"/>
            <w:tcBorders>
              <w:top w:val="single" w:color="000000" w:sz="4" w:space="0"/>
              <w:left w:val="single" w:color="000000" w:sz="4" w:space="0"/>
              <w:bottom w:val="nil"/>
              <w:right w:val="single" w:color="000000" w:sz="4" w:space="0"/>
            </w:tcBorders>
            <w:shd w:val="clear" w:color="auto" w:fill="auto"/>
            <w:vAlign w:val="center"/>
          </w:tcPr>
          <w:p w14:paraId="014F0AFE">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r>
      <w:tr w14:paraId="48E3BC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DD2F0F">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年度总体目标</w:t>
            </w:r>
          </w:p>
        </w:tc>
        <w:tc>
          <w:tcPr>
            <w:tcW w:w="2691"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0A336A9">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预期目标</w:t>
            </w:r>
          </w:p>
        </w:tc>
        <w:tc>
          <w:tcPr>
            <w:tcW w:w="19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7FDA14">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全年实际完成情况</w:t>
            </w:r>
          </w:p>
        </w:tc>
      </w:tr>
      <w:tr w14:paraId="470795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22" w:hRule="atLeast"/>
          <w:jc w:val="center"/>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7EABC8">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2691"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844AC56">
            <w:pPr>
              <w:keepNext w:val="0"/>
              <w:keepLines w:val="0"/>
              <w:pageBreakBefore w:val="0"/>
              <w:widowControl w:val="0"/>
              <w:suppressLineNumbers w:val="0"/>
              <w:kinsoku/>
              <w:wordWrap/>
              <w:overflowPunct w:val="0"/>
              <w:topLinePunct w:val="0"/>
              <w:autoSpaceDE/>
              <w:autoSpaceDN/>
              <w:bidi w:val="0"/>
              <w:adjustRightInd/>
              <w:snapToGrid/>
              <w:spacing w:line="270" w:lineRule="exact"/>
              <w:ind w:left="-71" w:leftChars="-34" w:right="-71" w:rightChars="-34"/>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一是突出思想引领画好同心圆。坚持用党的创新理论武装全区统一战线，持续深化党史学习教育、“爱国爱教爱家乡”等主题教育，强化对统战成员的政治动员、政治引领、政治教育，引导全区统一战线坚定不移听党话、跟党走，做到思想一致、声音一致、步调一致。二是突出服务大局提升贡献率。坚持从政治高度重视新时代统一战线法宝作用，聚焦聚力昭化经济社会发展战略部署，充分发挥统一战线人才荟萃、智力密集、联系广泛优势，不断提升统一战线对全局工作的贡献率。三是突出系统观念做好大文章。深入贯彻落实全省基层统战工作高质量发展视频会议精神，以“五大建设”为着力点，以示范创建为抓手，注重守正创新，推动基层统战工作高质量发展。四是突出风险防控守好安全底线。常态化抓好矛盾风险防范化解和疫情防控，切实维护统一战线意识形态安全。持续开展民族团结进步宣传教育和宗教工作法制化建设，促进民族宗教发展和顺和睦。加强非法宗教活动、非法宣传活动打击力度，提高防邪、反恐、禁毒知识专题培训和反恐演练开展频次；加强海外统战工作和民主党派、党外人士队伍建设，持续发展壮大一切爱国统一力量。</w:t>
            </w:r>
          </w:p>
        </w:tc>
        <w:tc>
          <w:tcPr>
            <w:tcW w:w="19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87122D">
            <w:pPr>
              <w:keepNext w:val="0"/>
              <w:keepLines w:val="0"/>
              <w:pageBreakBefore w:val="0"/>
              <w:widowControl w:val="0"/>
              <w:suppressLineNumbers w:val="0"/>
              <w:kinsoku/>
              <w:wordWrap/>
              <w:overflowPunct w:val="0"/>
              <w:topLinePunct w:val="0"/>
              <w:autoSpaceDE/>
              <w:autoSpaceDN/>
              <w:bidi w:val="0"/>
              <w:adjustRightInd/>
              <w:snapToGrid/>
              <w:spacing w:line="270" w:lineRule="exact"/>
              <w:ind w:left="-71" w:leftChars="-34" w:right="-71" w:rightChars="-34"/>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坚持用党的创新理论武装全区统一战线，持续深化党史学习教育、“爱国爱教爱家乡”等主题教育，强化对统战成员的政治动员、政治引领、政治教育，引导全区统一战线坚定不移听党话、跟党走，做到思想一致、声音一致、步调一致；坚持从政治高度重视新时代统一战线法宝作用，聚焦聚力昭化经济社会发展战略部署，充分发挥统一战线人才荟萃、智力密集、联系广泛优势，不断提升统一战线对全局工作的贡献率；深入贯彻落实全省基层统战工作高质量发展视频会议精神，以“五大建设”为着力点，以示范创建为抓手，注重守正创新，推动基层统战工作高质量发展；常态化抓好矛盾风险防范化解和疫情防控，切实维护统一战线意识形态安全。持续开展民族团结进步宣传教育和宗教工作法制化建设，促进民族宗教发展和顺和睦。加强非法宗教活动、非法宣传活动打击力度，提高防邪、反恐、禁毒知识专题培训和反恐演练开展频次；加强海外统战工作和民主党派、党外人士队伍建设，持续发展壮大一切爱国统一力量。</w:t>
            </w:r>
          </w:p>
        </w:tc>
      </w:tr>
      <w:tr w14:paraId="4044BD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jc w:val="center"/>
        </w:trPr>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270F0">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绩效指标</w:t>
            </w: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15B223">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一级指标</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7BF24D">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二级指标</w:t>
            </w:r>
          </w:p>
        </w:tc>
        <w:tc>
          <w:tcPr>
            <w:tcW w:w="145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71CA5B">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三级指标</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70FF5C">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年度指标值</w:t>
            </w:r>
          </w:p>
        </w:tc>
        <w:tc>
          <w:tcPr>
            <w:tcW w:w="7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184618">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实际完成值</w:t>
            </w:r>
          </w:p>
        </w:tc>
        <w:tc>
          <w:tcPr>
            <w:tcW w:w="1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EFA5E9">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偏差原因分析及改进措施</w:t>
            </w:r>
          </w:p>
        </w:tc>
      </w:tr>
      <w:tr w14:paraId="3DCE0B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7" w:hRule="atLeast"/>
          <w:jc w:val="center"/>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02C92">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30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A00126">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产出指标</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1A7FBF">
            <w:pPr>
              <w:keepNext w:val="0"/>
              <w:keepLines w:val="0"/>
              <w:pageBreakBefore w:val="0"/>
              <w:widowControl w:val="0"/>
              <w:suppressLineNumbers w:val="0"/>
              <w:kinsoku/>
              <w:wordWrap/>
              <w:overflowPunct w:val="0"/>
              <w:topLinePunct w:val="0"/>
              <w:autoSpaceDE/>
              <w:autoSpaceDN/>
              <w:bidi w:val="0"/>
              <w:adjustRightInd/>
              <w:snapToGrid/>
              <w:spacing w:line="270" w:lineRule="exact"/>
              <w:ind w:left="-84" w:leftChars="-40" w:right="-84" w:rightChars="-40"/>
              <w:jc w:val="center"/>
              <w:textAlignment w:val="cente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数量</w:t>
            </w:r>
          </w:p>
          <w:p w14:paraId="6DB8FB45">
            <w:pPr>
              <w:keepNext w:val="0"/>
              <w:keepLines w:val="0"/>
              <w:pageBreakBefore w:val="0"/>
              <w:widowControl w:val="0"/>
              <w:suppressLineNumbers w:val="0"/>
              <w:kinsoku/>
              <w:wordWrap/>
              <w:overflowPunct w:val="0"/>
              <w:topLinePunct w:val="0"/>
              <w:autoSpaceDE/>
              <w:autoSpaceDN/>
              <w:bidi w:val="0"/>
              <w:adjustRightInd/>
              <w:snapToGrid/>
              <w:spacing w:line="270" w:lineRule="exact"/>
              <w:ind w:left="-84" w:leftChars="-40" w:right="-84" w:rightChars="-40"/>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指标</w:t>
            </w:r>
          </w:p>
        </w:tc>
        <w:tc>
          <w:tcPr>
            <w:tcW w:w="145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15C8EF">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组织各广大统战成员</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200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余人次集中研学</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2</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次，召开会议</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80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余次，下乡调研及乡村振兴帮扶工作持续推进，</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47BDE5">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400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人次</w:t>
            </w:r>
          </w:p>
        </w:tc>
        <w:tc>
          <w:tcPr>
            <w:tcW w:w="7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C1B389">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600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人次</w:t>
            </w:r>
          </w:p>
        </w:tc>
        <w:tc>
          <w:tcPr>
            <w:tcW w:w="1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DC4489">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无</w:t>
            </w:r>
          </w:p>
        </w:tc>
      </w:tr>
      <w:tr w14:paraId="0AC8A6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jc w:val="center"/>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FD423">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30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29F318">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4377F5">
            <w:pPr>
              <w:keepNext w:val="0"/>
              <w:keepLines w:val="0"/>
              <w:pageBreakBefore w:val="0"/>
              <w:widowControl w:val="0"/>
              <w:suppressLineNumbers w:val="0"/>
              <w:kinsoku/>
              <w:wordWrap/>
              <w:overflowPunct w:val="0"/>
              <w:topLinePunct w:val="0"/>
              <w:autoSpaceDE/>
              <w:autoSpaceDN/>
              <w:bidi w:val="0"/>
              <w:adjustRightInd/>
              <w:snapToGrid/>
              <w:spacing w:line="270" w:lineRule="exact"/>
              <w:ind w:left="-84" w:leftChars="-40" w:right="-84" w:rightChars="-40"/>
              <w:jc w:val="center"/>
              <w:textAlignment w:val="cente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质量</w:t>
            </w:r>
          </w:p>
          <w:p w14:paraId="63A15CB6">
            <w:pPr>
              <w:keepNext w:val="0"/>
              <w:keepLines w:val="0"/>
              <w:pageBreakBefore w:val="0"/>
              <w:widowControl w:val="0"/>
              <w:suppressLineNumbers w:val="0"/>
              <w:kinsoku/>
              <w:wordWrap/>
              <w:overflowPunct w:val="0"/>
              <w:topLinePunct w:val="0"/>
              <w:autoSpaceDE/>
              <w:autoSpaceDN/>
              <w:bidi w:val="0"/>
              <w:adjustRightInd/>
              <w:snapToGrid/>
              <w:spacing w:line="270" w:lineRule="exact"/>
              <w:ind w:left="-84" w:leftChars="-40" w:right="-84" w:rightChars="-40"/>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指标</w:t>
            </w:r>
          </w:p>
        </w:tc>
        <w:tc>
          <w:tcPr>
            <w:tcW w:w="145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475134">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统战领域各项工作有序推进</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D1ED4D">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优</w:t>
            </w:r>
          </w:p>
        </w:tc>
        <w:tc>
          <w:tcPr>
            <w:tcW w:w="7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2F2C68">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优</w:t>
            </w:r>
          </w:p>
        </w:tc>
        <w:tc>
          <w:tcPr>
            <w:tcW w:w="1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DCBEA6">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无</w:t>
            </w:r>
          </w:p>
        </w:tc>
      </w:tr>
      <w:tr w14:paraId="08F111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1" w:hRule="atLeast"/>
          <w:jc w:val="center"/>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291B8">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30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778050">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4DB670">
            <w:pPr>
              <w:keepNext w:val="0"/>
              <w:keepLines w:val="0"/>
              <w:pageBreakBefore w:val="0"/>
              <w:widowControl w:val="0"/>
              <w:suppressLineNumbers w:val="0"/>
              <w:kinsoku/>
              <w:wordWrap/>
              <w:overflowPunct w:val="0"/>
              <w:topLinePunct w:val="0"/>
              <w:autoSpaceDE/>
              <w:autoSpaceDN/>
              <w:bidi w:val="0"/>
              <w:adjustRightInd/>
              <w:snapToGrid/>
              <w:spacing w:line="270" w:lineRule="exact"/>
              <w:ind w:left="-84" w:leftChars="-40" w:right="-84" w:rightChars="-40"/>
              <w:jc w:val="center"/>
              <w:textAlignment w:val="cente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成本</w:t>
            </w:r>
          </w:p>
          <w:p w14:paraId="66E250CF">
            <w:pPr>
              <w:keepNext w:val="0"/>
              <w:keepLines w:val="0"/>
              <w:pageBreakBefore w:val="0"/>
              <w:widowControl w:val="0"/>
              <w:suppressLineNumbers w:val="0"/>
              <w:kinsoku/>
              <w:wordWrap/>
              <w:overflowPunct w:val="0"/>
              <w:topLinePunct w:val="0"/>
              <w:autoSpaceDE/>
              <w:autoSpaceDN/>
              <w:bidi w:val="0"/>
              <w:adjustRightInd/>
              <w:snapToGrid/>
              <w:spacing w:line="270" w:lineRule="exact"/>
              <w:ind w:left="-84" w:leftChars="-40" w:right="-84" w:rightChars="-40"/>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指标</w:t>
            </w:r>
          </w:p>
        </w:tc>
        <w:tc>
          <w:tcPr>
            <w:tcW w:w="145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24F10A">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统战工作经费全年成本控制在</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15</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万元以内。</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726B1B">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15</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万元</w:t>
            </w:r>
          </w:p>
        </w:tc>
        <w:tc>
          <w:tcPr>
            <w:tcW w:w="7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BFD18B">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15</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万元</w:t>
            </w:r>
          </w:p>
        </w:tc>
        <w:tc>
          <w:tcPr>
            <w:tcW w:w="1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7764BF">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无</w:t>
            </w:r>
          </w:p>
        </w:tc>
      </w:tr>
      <w:tr w14:paraId="6CA618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9C7BD">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30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CDC843">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34327A">
            <w:pPr>
              <w:keepNext w:val="0"/>
              <w:keepLines w:val="0"/>
              <w:pageBreakBefore w:val="0"/>
              <w:widowControl w:val="0"/>
              <w:suppressLineNumbers w:val="0"/>
              <w:kinsoku/>
              <w:wordWrap/>
              <w:overflowPunct w:val="0"/>
              <w:topLinePunct w:val="0"/>
              <w:autoSpaceDE/>
              <w:autoSpaceDN/>
              <w:bidi w:val="0"/>
              <w:adjustRightInd/>
              <w:snapToGrid/>
              <w:spacing w:line="270" w:lineRule="exact"/>
              <w:ind w:left="-84" w:leftChars="-40" w:right="-84" w:rightChars="-40"/>
              <w:jc w:val="center"/>
              <w:textAlignment w:val="cente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时效</w:t>
            </w:r>
          </w:p>
          <w:p w14:paraId="1CECCD41">
            <w:pPr>
              <w:keepNext w:val="0"/>
              <w:keepLines w:val="0"/>
              <w:pageBreakBefore w:val="0"/>
              <w:widowControl w:val="0"/>
              <w:suppressLineNumbers w:val="0"/>
              <w:kinsoku/>
              <w:wordWrap/>
              <w:overflowPunct w:val="0"/>
              <w:topLinePunct w:val="0"/>
              <w:autoSpaceDE/>
              <w:autoSpaceDN/>
              <w:bidi w:val="0"/>
              <w:adjustRightInd/>
              <w:snapToGrid/>
              <w:spacing w:line="270" w:lineRule="exact"/>
              <w:ind w:left="-84" w:leftChars="-40" w:right="-84" w:rightChars="-40"/>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指标</w:t>
            </w:r>
          </w:p>
        </w:tc>
        <w:tc>
          <w:tcPr>
            <w:tcW w:w="145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A1AE5E">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年底完成全年各项工作任务。</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A9B243">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12</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月</w:t>
            </w:r>
          </w:p>
        </w:tc>
        <w:tc>
          <w:tcPr>
            <w:tcW w:w="7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B8EC13">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12</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月</w:t>
            </w:r>
          </w:p>
        </w:tc>
        <w:tc>
          <w:tcPr>
            <w:tcW w:w="1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DCBBBE">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无</w:t>
            </w:r>
          </w:p>
        </w:tc>
      </w:tr>
      <w:tr w14:paraId="463546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7" w:hRule="atLeast"/>
          <w:jc w:val="center"/>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6FB7D">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F78824">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效益指标</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934F1E">
            <w:pPr>
              <w:keepNext w:val="0"/>
              <w:keepLines w:val="0"/>
              <w:pageBreakBefore w:val="0"/>
              <w:widowControl w:val="0"/>
              <w:suppressLineNumbers w:val="0"/>
              <w:kinsoku/>
              <w:wordWrap/>
              <w:overflowPunct w:val="0"/>
              <w:topLinePunct w:val="0"/>
              <w:autoSpaceDE/>
              <w:autoSpaceDN/>
              <w:bidi w:val="0"/>
              <w:adjustRightInd/>
              <w:snapToGrid/>
              <w:spacing w:line="270" w:lineRule="exact"/>
              <w:ind w:left="-84" w:leftChars="-40" w:right="-84" w:rightChars="-40"/>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社会效益指标</w:t>
            </w:r>
          </w:p>
        </w:tc>
        <w:tc>
          <w:tcPr>
            <w:tcW w:w="145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287CB9">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充分发挥统一战线人才荟萃、智力密集、联系广泛优势，不断提升统一战线对全局工作的贡献率</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5C4988">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优</w:t>
            </w:r>
          </w:p>
        </w:tc>
        <w:tc>
          <w:tcPr>
            <w:tcW w:w="7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8C0F66">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优</w:t>
            </w:r>
          </w:p>
        </w:tc>
        <w:tc>
          <w:tcPr>
            <w:tcW w:w="1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F8BE0B">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无</w:t>
            </w:r>
          </w:p>
        </w:tc>
      </w:tr>
      <w:tr w14:paraId="1EABCC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6" w:hRule="atLeast"/>
          <w:jc w:val="center"/>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34AD0">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AACD9E">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满意度指标</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F35332">
            <w:pPr>
              <w:keepNext w:val="0"/>
              <w:keepLines w:val="0"/>
              <w:pageBreakBefore w:val="0"/>
              <w:widowControl w:val="0"/>
              <w:suppressLineNumbers w:val="0"/>
              <w:kinsoku/>
              <w:wordWrap/>
              <w:overflowPunct w:val="0"/>
              <w:topLinePunct w:val="0"/>
              <w:autoSpaceDE/>
              <w:autoSpaceDN/>
              <w:bidi w:val="0"/>
              <w:adjustRightInd/>
              <w:snapToGrid/>
              <w:spacing w:line="270" w:lineRule="exact"/>
              <w:ind w:left="-84" w:leftChars="-40" w:right="-84" w:rightChars="-40"/>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服务对象满意度指标</w:t>
            </w:r>
          </w:p>
        </w:tc>
        <w:tc>
          <w:tcPr>
            <w:tcW w:w="145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227652">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搭建好统战桥梁，各统战对象满意度</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B66787">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90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p>
        </w:tc>
        <w:tc>
          <w:tcPr>
            <w:tcW w:w="7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ECE70E">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95</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p>
        </w:tc>
        <w:tc>
          <w:tcPr>
            <w:tcW w:w="1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9C7CFE">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无</w:t>
            </w:r>
          </w:p>
        </w:tc>
      </w:tr>
      <w:tr w14:paraId="28D332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3769" w:type="pct"/>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F3CF5">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20"/>
                <w:szCs w:val="20"/>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20"/>
                <w:szCs w:val="20"/>
                <w:u w:val="none"/>
                <w:lang w:val="en-US" w:eastAsia="zh-CN" w:bidi="ar"/>
                <w14:textFill>
                  <w14:solidFill>
                    <w14:schemeClr w14:val="tx1"/>
                  </w14:solidFill>
                </w14:textFill>
              </w:rPr>
              <w:t>总分</w:t>
            </w:r>
          </w:p>
        </w:tc>
        <w:tc>
          <w:tcPr>
            <w:tcW w:w="1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3C4DC">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20"/>
                <w:szCs w:val="20"/>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20"/>
                <w:szCs w:val="20"/>
                <w:u w:val="none"/>
                <w:lang w:val="en-US" w:eastAsia="zh-CN" w:bidi="ar"/>
                <w14:textFill>
                  <w14:solidFill>
                    <w14:schemeClr w14:val="tx1"/>
                  </w14:solidFill>
                </w14:textFill>
              </w:rPr>
              <w:t>98</w:t>
            </w:r>
          </w:p>
        </w:tc>
      </w:tr>
    </w:tbl>
    <w:p w14:paraId="3E164B7F">
      <w:pPr>
        <w:rPr>
          <w:rFonts w:hint="eastAsia" w:ascii="方正小标宋简体" w:hAnsi="方正小标宋简体" w:eastAsia="方正小标宋简体" w:cs="方正小标宋简体"/>
          <w:i w:val="0"/>
          <w:iCs w:val="0"/>
          <w:color w:val="000000" w:themeColor="text1"/>
          <w:spacing w:val="0"/>
          <w:kern w:val="0"/>
          <w:sz w:val="40"/>
          <w:szCs w:val="40"/>
          <w:u w:val="none"/>
          <w:lang w:val="en-US" w:eastAsia="zh-CN" w:bidi="ar"/>
          <w14:textFill>
            <w14:solidFill>
              <w14:schemeClr w14:val="tx1"/>
            </w14:solidFill>
          </w14:textFill>
        </w:rPr>
      </w:pPr>
      <w:r>
        <w:rPr>
          <w:rFonts w:hint="eastAsia" w:ascii="方正小标宋简体" w:hAnsi="方正小标宋简体" w:eastAsia="方正小标宋简体" w:cs="方正小标宋简体"/>
          <w:i w:val="0"/>
          <w:iCs w:val="0"/>
          <w:color w:val="000000" w:themeColor="text1"/>
          <w:spacing w:val="0"/>
          <w:kern w:val="0"/>
          <w:sz w:val="40"/>
          <w:szCs w:val="40"/>
          <w:u w:val="none"/>
          <w:lang w:val="en-US" w:eastAsia="zh-CN" w:bidi="ar"/>
          <w14:textFill>
            <w14:solidFill>
              <w14:schemeClr w14:val="tx1"/>
            </w14:solidFill>
          </w14:textFill>
        </w:rPr>
        <w:br w:type="page"/>
      </w:r>
    </w:p>
    <w:p w14:paraId="57AF4C6F">
      <w:pPr>
        <w:jc w:val="center"/>
        <w:rPr>
          <w:rFonts w:hint="eastAsia" w:eastAsia="仿宋_GB2312"/>
          <w:color w:val="000000" w:themeColor="text1"/>
          <w:spacing w:val="0"/>
          <w:lang w:val="en-US" w:eastAsia="zh-CN"/>
          <w14:textFill>
            <w14:solidFill>
              <w14:schemeClr w14:val="tx1"/>
            </w14:solidFill>
          </w14:textFill>
        </w:rPr>
      </w:pPr>
      <w:r>
        <w:rPr>
          <w:rFonts w:hint="eastAsia" w:ascii="方正小标宋简体" w:hAnsi="方正小标宋简体" w:eastAsia="方正小标宋简体" w:cs="方正小标宋简体"/>
          <w:i w:val="0"/>
          <w:iCs w:val="0"/>
          <w:color w:val="000000" w:themeColor="text1"/>
          <w:spacing w:val="0"/>
          <w:kern w:val="0"/>
          <w:sz w:val="40"/>
          <w:szCs w:val="40"/>
          <w:u w:val="none"/>
          <w:lang w:val="en-US" w:eastAsia="zh-CN" w:bidi="ar"/>
          <w14:textFill>
            <w14:solidFill>
              <w14:schemeClr w14:val="tx1"/>
            </w14:solidFill>
          </w14:textFill>
        </w:rPr>
        <w:t>广元市昭化区财政项目支出绩效自评表</w:t>
      </w:r>
    </w:p>
    <w:p w14:paraId="6B58FBE8">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color w:val="000000" w:themeColor="text1"/>
          <w:spacing w:val="0"/>
          <w:lang w:val="en-US" w:eastAsia="zh-CN"/>
          <w14:textFill>
            <w14:solidFill>
              <w14:schemeClr w14:val="tx1"/>
            </w14:solidFill>
          </w14:textFill>
        </w:rPr>
      </w:pPr>
      <w:r>
        <w:rPr>
          <w:rFonts w:hint="eastAsia" w:ascii="宋体" w:hAnsi="宋体" w:eastAsia="仿宋_GB2312" w:cs="宋体"/>
          <w:i w:val="0"/>
          <w:iCs w:val="0"/>
          <w:color w:val="000000" w:themeColor="text1"/>
          <w:spacing w:val="0"/>
          <w:kern w:val="0"/>
          <w:sz w:val="22"/>
          <w:szCs w:val="22"/>
          <w:u w:val="none"/>
          <w:lang w:val="en-US" w:eastAsia="zh-CN" w:bidi="ar"/>
          <w14:textFill>
            <w14:solidFill>
              <w14:schemeClr w14:val="tx1"/>
            </w14:solidFill>
          </w14:textFill>
        </w:rPr>
        <w:t>（</w:t>
      </w:r>
      <w:r>
        <w:rPr>
          <w:rFonts w:hint="eastAsia" w:ascii="Times New Roman" w:hAnsi="Times New Roman" w:eastAsia="仿宋_GB2312" w:cs="宋体"/>
          <w:i w:val="0"/>
          <w:iCs w:val="0"/>
          <w:color w:val="000000" w:themeColor="text1"/>
          <w:spacing w:val="0"/>
          <w:kern w:val="0"/>
          <w:sz w:val="22"/>
          <w:szCs w:val="22"/>
          <w:u w:val="none"/>
          <w:lang w:val="en-US" w:eastAsia="zh-CN" w:bidi="ar"/>
          <w14:textFill>
            <w14:solidFill>
              <w14:schemeClr w14:val="tx1"/>
            </w14:solidFill>
          </w14:textFill>
        </w:rPr>
        <w:t>2022</w:t>
      </w:r>
      <w:r>
        <w:rPr>
          <w:rFonts w:hint="eastAsia" w:ascii="宋体" w:hAnsi="宋体" w:eastAsia="仿宋_GB2312" w:cs="宋体"/>
          <w:i w:val="0"/>
          <w:iCs w:val="0"/>
          <w:color w:val="000000" w:themeColor="text1"/>
          <w:spacing w:val="0"/>
          <w:kern w:val="0"/>
          <w:sz w:val="22"/>
          <w:szCs w:val="22"/>
          <w:u w:val="none"/>
          <w:lang w:val="en-US" w:eastAsia="zh-CN" w:bidi="ar"/>
          <w14:textFill>
            <w14:solidFill>
              <w14:schemeClr w14:val="tx1"/>
            </w14:solidFill>
          </w14:textFill>
        </w:rPr>
        <w:t>年度）</w:t>
      </w:r>
    </w:p>
    <w:tbl>
      <w:tblPr>
        <w:tblStyle w:val="15"/>
        <w:tblW w:w="4997"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36"/>
        <w:gridCol w:w="763"/>
        <w:gridCol w:w="1020"/>
        <w:gridCol w:w="1022"/>
        <w:gridCol w:w="1060"/>
        <w:gridCol w:w="1069"/>
        <w:gridCol w:w="1067"/>
        <w:gridCol w:w="2219"/>
      </w:tblGrid>
      <w:tr w14:paraId="2A94DF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88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4AA163">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项目（政策）名称</w:t>
            </w:r>
          </w:p>
        </w:tc>
        <w:tc>
          <w:tcPr>
            <w:tcW w:w="4116"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F8E7F01">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九广合作办公室工作经费</w:t>
            </w:r>
          </w:p>
        </w:tc>
      </w:tr>
      <w:tr w14:paraId="19C993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88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0860F0">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主管部门</w:t>
            </w:r>
          </w:p>
        </w:tc>
        <w:tc>
          <w:tcPr>
            <w:tcW w:w="171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87052C9">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中共广元市昭化区委统战部</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E5FEE4">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实施单位</w:t>
            </w:r>
          </w:p>
        </w:tc>
        <w:tc>
          <w:tcPr>
            <w:tcW w:w="181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627D25">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中共广元市昭化区委统战部</w:t>
            </w:r>
          </w:p>
        </w:tc>
      </w:tr>
      <w:tr w14:paraId="0C44B2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883" w:type="pct"/>
            <w:gridSpan w:val="2"/>
            <w:vMerge w:val="restart"/>
            <w:tcBorders>
              <w:top w:val="single" w:color="000000" w:sz="4" w:space="0"/>
              <w:left w:val="single" w:color="000000" w:sz="4" w:space="0"/>
              <w:bottom w:val="nil"/>
              <w:right w:val="single" w:color="000000" w:sz="4" w:space="0"/>
            </w:tcBorders>
            <w:shd w:val="clear" w:color="auto" w:fill="auto"/>
            <w:vAlign w:val="center"/>
          </w:tcPr>
          <w:p w14:paraId="4B23D921">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项目资金（万元）</w:t>
            </w:r>
          </w:p>
        </w:tc>
        <w:tc>
          <w:tcPr>
            <w:tcW w:w="112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159522">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82317C">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年初预算数</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B1FCBC">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全年预算数</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29CAB2">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全年执行数</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8D1C00">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执行率</w:t>
            </w:r>
          </w:p>
        </w:tc>
      </w:tr>
      <w:tr w14:paraId="780789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883"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3DC57DCF">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12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42FACC">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年度资金总额</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ACBE78">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5</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426AF1">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5</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ED6D34">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5</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B7183F">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100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p>
        </w:tc>
      </w:tr>
      <w:tr w14:paraId="6111E9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883"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34E11F9F">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12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B20170">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（一）财政拨款小计</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7194B0">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5</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12F18D">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5</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95FE95">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5</w:t>
            </w:r>
          </w:p>
        </w:tc>
        <w:tc>
          <w:tcPr>
            <w:tcW w:w="1225" w:type="pct"/>
            <w:tcBorders>
              <w:top w:val="nil"/>
              <w:left w:val="single" w:color="000000" w:sz="4" w:space="0"/>
              <w:bottom w:val="single" w:color="000000" w:sz="4" w:space="0"/>
              <w:right w:val="single" w:color="000000" w:sz="4" w:space="0"/>
            </w:tcBorders>
            <w:shd w:val="clear" w:color="auto" w:fill="auto"/>
            <w:vAlign w:val="center"/>
          </w:tcPr>
          <w:p w14:paraId="72AFF789">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100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p>
        </w:tc>
      </w:tr>
      <w:tr w14:paraId="26A12A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883"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6087D6CA">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12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0233CE">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.一般公共预算</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500986">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5</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001857">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5</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321423">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5</w:t>
            </w:r>
          </w:p>
        </w:tc>
        <w:tc>
          <w:tcPr>
            <w:tcW w:w="1225" w:type="pct"/>
            <w:tcBorders>
              <w:top w:val="nil"/>
              <w:left w:val="single" w:color="000000" w:sz="4" w:space="0"/>
              <w:bottom w:val="single" w:color="000000" w:sz="4" w:space="0"/>
              <w:right w:val="single" w:color="000000" w:sz="4" w:space="0"/>
            </w:tcBorders>
            <w:shd w:val="clear" w:color="auto" w:fill="auto"/>
            <w:vAlign w:val="center"/>
          </w:tcPr>
          <w:p w14:paraId="025AABCA">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100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p>
        </w:tc>
      </w:tr>
      <w:tr w14:paraId="0CA075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883"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62247960">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12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DC9D5E">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2</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.政府性基金</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49E8E1">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604BFE">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A3BB84">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2154FF">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r>
      <w:tr w14:paraId="41C1CB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883"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65C16CC7">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12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7EB9DA">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3</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.国有资本经营预算</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8C66E5">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99C0BF">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F7663C">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878D86">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r>
      <w:tr w14:paraId="024929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883"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273DFD4C">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12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28C3E1">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4</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.社保基金</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3ECBD7">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C82183">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151171">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7364F2">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r>
      <w:tr w14:paraId="68E948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883"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54485771">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12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27B2EF">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（二）其他资金</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000B28">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535E88">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589" w:type="pct"/>
            <w:tcBorders>
              <w:top w:val="single" w:color="000000" w:sz="4" w:space="0"/>
              <w:left w:val="single" w:color="000000" w:sz="4" w:space="0"/>
              <w:bottom w:val="nil"/>
              <w:right w:val="single" w:color="000000" w:sz="4" w:space="0"/>
            </w:tcBorders>
            <w:shd w:val="clear" w:color="auto" w:fill="auto"/>
            <w:vAlign w:val="center"/>
          </w:tcPr>
          <w:p w14:paraId="64724D9F">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225" w:type="pct"/>
            <w:tcBorders>
              <w:top w:val="single" w:color="000000" w:sz="4" w:space="0"/>
              <w:left w:val="single" w:color="000000" w:sz="4" w:space="0"/>
              <w:bottom w:val="nil"/>
              <w:right w:val="single" w:color="000000" w:sz="4" w:space="0"/>
            </w:tcBorders>
            <w:shd w:val="clear" w:color="auto" w:fill="auto"/>
            <w:vAlign w:val="center"/>
          </w:tcPr>
          <w:p w14:paraId="1E2858B1">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r>
      <w:tr w14:paraId="63C3F3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4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FA4163">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年度总体目标</w:t>
            </w:r>
          </w:p>
        </w:tc>
        <w:tc>
          <w:tcPr>
            <w:tcW w:w="2723"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B24FF0C">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预期目标</w:t>
            </w:r>
          </w:p>
        </w:tc>
        <w:tc>
          <w:tcPr>
            <w:tcW w:w="181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B36F63">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全年实际完成情况</w:t>
            </w:r>
          </w:p>
        </w:tc>
      </w:tr>
      <w:tr w14:paraId="7C7971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4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2A206E">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2723"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4C87148">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成立“九广合作”办公室，“九广合作”的深度和广度进一步拓展。从南充农科院引进济</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26</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号、南紫薯</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020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号等非主要农作物</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万余苗。推动“拱·昭”林下生态循环示范园项目落地生根。采取“林禽+林菌+林药”农业生态循环模式建设</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50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万羽生态放养鸡养殖园、</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63</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万亩林下中药材与菌根型共生菌种植园，成功打造全国林下经济及附属林下产品循环产业示范园区。</w:t>
            </w:r>
          </w:p>
        </w:tc>
        <w:tc>
          <w:tcPr>
            <w:tcW w:w="181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D76807">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成立“九广合作”办公室，“九广合作”的深度和广度进一步拓展。从南充农科院引进济</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26</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号、南紫薯</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020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号等非主要农作物</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万余苗。推动“拱·昭”林下生态循环示范园项目落地生根。采取“林禽+林菌+林药”农业生态循环模式建设</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50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万羽生态放养鸡养殖园、</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63</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万亩林下中药材与菌根型共生菌种植园，成功打造全国林下经济及附属林下产品循环产业示范园区。</w:t>
            </w:r>
          </w:p>
        </w:tc>
      </w:tr>
      <w:tr w14:paraId="6F9E7E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462" w:type="pct"/>
            <w:vMerge w:val="restart"/>
            <w:tcBorders>
              <w:top w:val="single" w:color="000000" w:sz="4" w:space="0"/>
              <w:left w:val="single" w:color="000000" w:sz="4" w:space="0"/>
              <w:bottom w:val="nil"/>
              <w:right w:val="single" w:color="000000" w:sz="4" w:space="0"/>
            </w:tcBorders>
            <w:shd w:val="clear" w:color="auto" w:fill="auto"/>
            <w:noWrap/>
            <w:vAlign w:val="center"/>
          </w:tcPr>
          <w:p w14:paraId="0FC0E0D3">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绩效指标</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180D9F">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一级</w:t>
            </w:r>
          </w:p>
          <w:p w14:paraId="7852C9A2">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指标</w:t>
            </w:r>
          </w:p>
        </w:tc>
        <w:tc>
          <w:tcPr>
            <w:tcW w:w="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C6D3FC">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二级指标</w:t>
            </w:r>
          </w:p>
        </w:tc>
        <w:tc>
          <w:tcPr>
            <w:tcW w:w="114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B4BB11">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三级指标</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AF9339">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年度指标值</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84376B">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实际完成值</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12887D">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偏差原因分析及改进措施</w:t>
            </w:r>
          </w:p>
        </w:tc>
      </w:tr>
      <w:tr w14:paraId="5D1A97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462" w:type="pct"/>
            <w:vMerge w:val="continue"/>
            <w:tcBorders>
              <w:top w:val="single" w:color="000000" w:sz="4" w:space="0"/>
              <w:left w:val="single" w:color="000000" w:sz="4" w:space="0"/>
              <w:bottom w:val="nil"/>
              <w:right w:val="single" w:color="000000" w:sz="4" w:space="0"/>
            </w:tcBorders>
            <w:shd w:val="clear" w:color="auto" w:fill="auto"/>
            <w:noWrap/>
            <w:vAlign w:val="center"/>
          </w:tcPr>
          <w:p w14:paraId="0AC61488">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42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A0AC370">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产出</w:t>
            </w:r>
          </w:p>
          <w:p w14:paraId="33E9239E">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指标</w:t>
            </w:r>
          </w:p>
        </w:tc>
        <w:tc>
          <w:tcPr>
            <w:tcW w:w="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242135">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时效指标</w:t>
            </w:r>
          </w:p>
        </w:tc>
        <w:tc>
          <w:tcPr>
            <w:tcW w:w="114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D8B246">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全年工作在年底全面完成。</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C1960A">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12</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月</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76566E">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12</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月</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2BEC85">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无</w:t>
            </w:r>
          </w:p>
        </w:tc>
      </w:tr>
      <w:tr w14:paraId="65BDC2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462" w:type="pct"/>
            <w:vMerge w:val="continue"/>
            <w:tcBorders>
              <w:top w:val="single" w:color="000000" w:sz="4" w:space="0"/>
              <w:left w:val="single" w:color="000000" w:sz="4" w:space="0"/>
              <w:bottom w:val="nil"/>
              <w:right w:val="single" w:color="000000" w:sz="4" w:space="0"/>
            </w:tcBorders>
            <w:shd w:val="clear" w:color="auto" w:fill="auto"/>
            <w:noWrap/>
            <w:vAlign w:val="center"/>
          </w:tcPr>
          <w:p w14:paraId="56053AAA">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3D87A7">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EBE44A">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质量指标</w:t>
            </w:r>
          </w:p>
        </w:tc>
        <w:tc>
          <w:tcPr>
            <w:tcW w:w="114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F155FB">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“拱·昭”林下生态循环示范园项目落地生根，增加种养殖户收入。</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ADC55D">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30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FAF37A">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32</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57EE63">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无</w:t>
            </w:r>
          </w:p>
        </w:tc>
      </w:tr>
      <w:tr w14:paraId="058748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462" w:type="pct"/>
            <w:vMerge w:val="continue"/>
            <w:tcBorders>
              <w:top w:val="single" w:color="000000" w:sz="4" w:space="0"/>
              <w:left w:val="single" w:color="000000" w:sz="4" w:space="0"/>
              <w:bottom w:val="nil"/>
              <w:right w:val="single" w:color="000000" w:sz="4" w:space="0"/>
            </w:tcBorders>
            <w:shd w:val="clear" w:color="auto" w:fill="auto"/>
            <w:noWrap/>
            <w:vAlign w:val="center"/>
          </w:tcPr>
          <w:p w14:paraId="490BBD26">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5C5B96">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D8B18C">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数量指标</w:t>
            </w:r>
          </w:p>
        </w:tc>
        <w:tc>
          <w:tcPr>
            <w:tcW w:w="114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9A534E">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召开专题会议及产业培训人次</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916722">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60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人次</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7916D0">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100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人次</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1D4BEB">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无</w:t>
            </w:r>
          </w:p>
        </w:tc>
      </w:tr>
      <w:tr w14:paraId="1B1491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462" w:type="pct"/>
            <w:vMerge w:val="continue"/>
            <w:tcBorders>
              <w:top w:val="single" w:color="000000" w:sz="4" w:space="0"/>
              <w:left w:val="single" w:color="000000" w:sz="4" w:space="0"/>
              <w:bottom w:val="nil"/>
              <w:right w:val="single" w:color="000000" w:sz="4" w:space="0"/>
            </w:tcBorders>
            <w:shd w:val="clear" w:color="auto" w:fill="auto"/>
            <w:noWrap/>
            <w:vAlign w:val="center"/>
          </w:tcPr>
          <w:p w14:paraId="5B8950F6">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F79E16">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B8EA69">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成本指标</w:t>
            </w:r>
          </w:p>
        </w:tc>
        <w:tc>
          <w:tcPr>
            <w:tcW w:w="114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F77B3D">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全年工作经费成本控制。</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898F5F">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5</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万元</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9E639C">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5</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万元</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B2EB38">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无</w:t>
            </w:r>
          </w:p>
        </w:tc>
      </w:tr>
      <w:tr w14:paraId="7BDDA1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462" w:type="pct"/>
            <w:vMerge w:val="continue"/>
            <w:tcBorders>
              <w:top w:val="single" w:color="000000" w:sz="4" w:space="0"/>
              <w:left w:val="single" w:color="000000" w:sz="4" w:space="0"/>
              <w:bottom w:val="nil"/>
              <w:right w:val="single" w:color="000000" w:sz="4" w:space="0"/>
            </w:tcBorders>
            <w:shd w:val="clear" w:color="auto" w:fill="auto"/>
            <w:noWrap/>
            <w:vAlign w:val="center"/>
          </w:tcPr>
          <w:p w14:paraId="71216BD6">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0B63F1">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效益</w:t>
            </w:r>
          </w:p>
          <w:p w14:paraId="40DB6C81">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指标</w:t>
            </w:r>
          </w:p>
        </w:tc>
        <w:tc>
          <w:tcPr>
            <w:tcW w:w="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D80DA0">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经济效益</w:t>
            </w:r>
          </w:p>
          <w:p w14:paraId="408DC5E3">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指标</w:t>
            </w:r>
          </w:p>
        </w:tc>
        <w:tc>
          <w:tcPr>
            <w:tcW w:w="114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C818D7">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增加种养殖户收入</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60ED4B">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30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2481D2">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32</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96CF46">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无</w:t>
            </w:r>
          </w:p>
        </w:tc>
      </w:tr>
      <w:tr w14:paraId="5EB41E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462" w:type="pct"/>
            <w:vMerge w:val="continue"/>
            <w:tcBorders>
              <w:top w:val="single" w:color="000000" w:sz="4" w:space="0"/>
              <w:left w:val="single" w:color="000000" w:sz="4" w:space="0"/>
              <w:bottom w:val="nil"/>
              <w:right w:val="single" w:color="000000" w:sz="4" w:space="0"/>
            </w:tcBorders>
            <w:shd w:val="clear" w:color="auto" w:fill="auto"/>
            <w:noWrap/>
            <w:vAlign w:val="center"/>
          </w:tcPr>
          <w:p w14:paraId="20C6A8FD">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7D0CC2">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满意度指标</w:t>
            </w:r>
          </w:p>
        </w:tc>
        <w:tc>
          <w:tcPr>
            <w:tcW w:w="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D071DB">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服务对象满意度指标</w:t>
            </w:r>
          </w:p>
        </w:tc>
        <w:tc>
          <w:tcPr>
            <w:tcW w:w="114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B68C7E">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6"/>
                <w:kern w:val="0"/>
                <w:sz w:val="18"/>
                <w:szCs w:val="18"/>
                <w:u w:val="none"/>
                <w:lang w:val="en-US" w:eastAsia="zh-CN" w:bidi="ar"/>
                <w14:textFill>
                  <w14:solidFill>
                    <w14:schemeClr w14:val="tx1"/>
                  </w14:solidFill>
                </w14:textFill>
              </w:rPr>
              <w:t>采取“林禽+林菌+林药”农业生态循环模式建设</w:t>
            </w:r>
            <w:r>
              <w:rPr>
                <w:rFonts w:hint="eastAsia" w:ascii="Times New Roman" w:hAnsi="Times New Roman" w:eastAsiaTheme="minorEastAsia" w:cstheme="minorEastAsia"/>
                <w:i w:val="0"/>
                <w:iCs w:val="0"/>
                <w:color w:val="000000" w:themeColor="text1"/>
                <w:spacing w:val="-6"/>
                <w:kern w:val="0"/>
                <w:sz w:val="18"/>
                <w:szCs w:val="18"/>
                <w:u w:val="none"/>
                <w:lang w:val="en-US" w:eastAsia="zh-CN" w:bidi="ar"/>
                <w14:textFill>
                  <w14:solidFill>
                    <w14:schemeClr w14:val="tx1"/>
                  </w14:solidFill>
                </w14:textFill>
              </w:rPr>
              <w:t>50</w:t>
            </w:r>
            <w:r>
              <w:rPr>
                <w:rFonts w:hint="eastAsia" w:asciiTheme="minorEastAsia" w:hAnsiTheme="minorEastAsia" w:eastAsiaTheme="minorEastAsia" w:cstheme="minorEastAsia"/>
                <w:i w:val="0"/>
                <w:iCs w:val="0"/>
                <w:color w:val="000000" w:themeColor="text1"/>
                <w:spacing w:val="-6"/>
                <w:kern w:val="0"/>
                <w:sz w:val="18"/>
                <w:szCs w:val="18"/>
                <w:u w:val="none"/>
                <w:lang w:val="en-US" w:eastAsia="zh-CN" w:bidi="ar"/>
                <w14:textFill>
                  <w14:solidFill>
                    <w14:schemeClr w14:val="tx1"/>
                  </w14:solidFill>
                </w14:textFill>
              </w:rPr>
              <w:t>万羽生态放养鸡养殖园。</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B122FB">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90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441BE9">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95</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01A21B">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无</w:t>
            </w:r>
          </w:p>
        </w:tc>
      </w:tr>
      <w:tr w14:paraId="67A685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3774" w:type="pct"/>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04036">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20"/>
                <w:szCs w:val="20"/>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20"/>
                <w:szCs w:val="20"/>
                <w:u w:val="none"/>
                <w:lang w:val="en-US" w:eastAsia="zh-CN" w:bidi="ar"/>
                <w14:textFill>
                  <w14:solidFill>
                    <w14:schemeClr w14:val="tx1"/>
                  </w14:solidFill>
                </w14:textFill>
              </w:rPr>
              <w:t>总分</w:t>
            </w:r>
          </w:p>
        </w:tc>
        <w:tc>
          <w:tcPr>
            <w:tcW w:w="1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1B28E">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20"/>
                <w:szCs w:val="20"/>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20"/>
                <w:szCs w:val="20"/>
                <w:u w:val="none"/>
                <w:lang w:val="en-US" w:eastAsia="zh-CN" w:bidi="ar"/>
                <w14:textFill>
                  <w14:solidFill>
                    <w14:schemeClr w14:val="tx1"/>
                  </w14:solidFill>
                </w14:textFill>
              </w:rPr>
              <w:t>97</w:t>
            </w:r>
          </w:p>
        </w:tc>
      </w:tr>
    </w:tbl>
    <w:p w14:paraId="3668B3A1">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color w:val="000000" w:themeColor="text1"/>
          <w:spacing w:val="0"/>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pacing w:val="0"/>
          <w:lang w:val="en-US" w:eastAsia="zh-CN"/>
          <w14:textFill>
            <w14:solidFill>
              <w14:schemeClr w14:val="tx1"/>
            </w14:solidFill>
          </w14:textFill>
        </w:rPr>
        <w:br w:type="page"/>
      </w:r>
    </w:p>
    <w:p w14:paraId="35062070">
      <w:pPr>
        <w:spacing w:line="600" w:lineRule="exact"/>
        <w:jc w:val="center"/>
        <w:outlineLvl w:val="0"/>
        <w:rPr>
          <w:rStyle w:val="28"/>
          <w:rFonts w:hint="eastAsia" w:ascii="黑体" w:hAnsi="黑体" w:eastAsia="黑体"/>
          <w:b w:val="0"/>
          <w:color w:val="000000" w:themeColor="text1"/>
          <w:spacing w:val="0"/>
          <w:highlight w:val="none"/>
          <w14:textFill>
            <w14:solidFill>
              <w14:schemeClr w14:val="tx1"/>
            </w14:solidFill>
          </w14:textFill>
        </w:rPr>
      </w:pPr>
      <w:r>
        <w:rPr>
          <w:rFonts w:hint="eastAsia" w:ascii="黑体" w:hAnsi="黑体" w:eastAsia="黑体"/>
          <w:color w:val="000000" w:themeColor="text1"/>
          <w:spacing w:val="0"/>
          <w:sz w:val="44"/>
          <w:szCs w:val="44"/>
          <w:highlight w:val="none"/>
          <w14:textFill>
            <w14:solidFill>
              <w14:schemeClr w14:val="tx1"/>
            </w14:solidFill>
          </w14:textFill>
        </w:rPr>
        <w:t>第</w:t>
      </w:r>
      <w:r>
        <w:rPr>
          <w:rStyle w:val="28"/>
          <w:rFonts w:hint="eastAsia" w:ascii="黑体" w:hAnsi="黑体" w:eastAsia="黑体"/>
          <w:b w:val="0"/>
          <w:color w:val="000000" w:themeColor="text1"/>
          <w:spacing w:val="0"/>
          <w:highlight w:val="none"/>
          <w14:textFill>
            <w14:solidFill>
              <w14:schemeClr w14:val="tx1"/>
            </w14:solidFill>
          </w14:textFill>
        </w:rPr>
        <w:t>五部分 附表</w:t>
      </w:r>
      <w:bookmarkEnd w:id="52"/>
      <w:bookmarkEnd w:id="53"/>
      <w:bookmarkStart w:id="54" w:name="_Toc15396619"/>
    </w:p>
    <w:p w14:paraId="01B4FFD0">
      <w:pPr>
        <w:pStyle w:val="2"/>
        <w:keepNext w:val="0"/>
        <w:keepLines w:val="0"/>
        <w:pageBreakBefore w:val="0"/>
        <w:widowControl w:val="0"/>
        <w:kinsoku/>
        <w:wordWrap/>
        <w:overflowPunct w:val="0"/>
        <w:topLinePunct w:val="0"/>
        <w:autoSpaceDE/>
        <w:autoSpaceDN/>
        <w:bidi w:val="0"/>
        <w:adjustRightInd/>
        <w:snapToGrid/>
        <w:spacing w:after="0" w:line="576" w:lineRule="exact"/>
        <w:textAlignment w:val="auto"/>
        <w:rPr>
          <w:rFonts w:hint="eastAsia"/>
          <w:sz w:val="32"/>
          <w:szCs w:val="32"/>
        </w:rPr>
      </w:pPr>
    </w:p>
    <w:p w14:paraId="71231C18">
      <w:pPr>
        <w:pStyle w:val="5"/>
        <w:keepNext w:val="0"/>
        <w:keepLines w:val="0"/>
        <w:pageBreakBefore w:val="0"/>
        <w:widowControl w:val="0"/>
        <w:kinsoku/>
        <w:wordWrap/>
        <w:overflowPunct w:val="0"/>
        <w:topLinePunct w:val="0"/>
        <w:autoSpaceDE/>
        <w:autoSpaceDN/>
        <w:bidi w:val="0"/>
        <w:adjustRightInd/>
        <w:snapToGrid/>
        <w:spacing w:before="0" w:after="0" w:line="576" w:lineRule="exact"/>
        <w:textAlignment w:val="auto"/>
        <w:rPr>
          <w:rFonts w:ascii="仿宋" w:hAnsi="仿宋" w:eastAsia="仿宋_GB2312"/>
          <w:color w:val="000000" w:themeColor="text1"/>
          <w:spacing w:val="0"/>
          <w:sz w:val="32"/>
          <w:szCs w:val="32"/>
          <w:highlight w:val="none"/>
          <w14:textFill>
            <w14:solidFill>
              <w14:schemeClr w14:val="tx1"/>
            </w14:solidFill>
          </w14:textFill>
        </w:rPr>
      </w:pPr>
      <w:r>
        <w:rPr>
          <w:rFonts w:hint="eastAsia" w:ascii="仿宋" w:hAnsi="仿宋" w:eastAsia="仿宋_GB2312"/>
          <w:b w:val="0"/>
          <w:color w:val="000000" w:themeColor="text1"/>
          <w:spacing w:val="0"/>
          <w:sz w:val="32"/>
          <w:szCs w:val="32"/>
          <w:highlight w:val="none"/>
          <w14:textFill>
            <w14:solidFill>
              <w14:schemeClr w14:val="tx1"/>
            </w14:solidFill>
          </w14:textFill>
        </w:rPr>
        <w:t>一、收</w:t>
      </w:r>
      <w:r>
        <w:rPr>
          <w:rStyle w:val="29"/>
          <w:rFonts w:hint="eastAsia" w:ascii="仿宋" w:hAnsi="仿宋" w:eastAsia="仿宋_GB2312"/>
          <w:b w:val="0"/>
          <w:bCs w:val="0"/>
          <w:color w:val="000000" w:themeColor="text1"/>
          <w:spacing w:val="0"/>
          <w:sz w:val="32"/>
          <w:szCs w:val="32"/>
          <w:highlight w:val="none"/>
          <w14:textFill>
            <w14:solidFill>
              <w14:schemeClr w14:val="tx1"/>
            </w14:solidFill>
          </w14:textFill>
        </w:rPr>
        <w:t>入支出决算总表</w:t>
      </w:r>
      <w:bookmarkEnd w:id="54"/>
    </w:p>
    <w:p w14:paraId="2266BF07">
      <w:pPr>
        <w:pStyle w:val="5"/>
        <w:keepNext w:val="0"/>
        <w:keepLines w:val="0"/>
        <w:pageBreakBefore w:val="0"/>
        <w:widowControl w:val="0"/>
        <w:kinsoku/>
        <w:wordWrap/>
        <w:overflowPunct w:val="0"/>
        <w:topLinePunct w:val="0"/>
        <w:autoSpaceDE/>
        <w:autoSpaceDN/>
        <w:bidi w:val="0"/>
        <w:adjustRightInd/>
        <w:snapToGrid/>
        <w:spacing w:before="0" w:after="0" w:line="576" w:lineRule="exact"/>
        <w:textAlignment w:val="auto"/>
        <w:rPr>
          <w:rFonts w:ascii="仿宋" w:hAnsi="仿宋" w:eastAsia="仿宋_GB2312"/>
          <w:color w:val="000000" w:themeColor="text1"/>
          <w:spacing w:val="0"/>
          <w:sz w:val="32"/>
          <w:szCs w:val="32"/>
          <w:highlight w:val="none"/>
          <w14:textFill>
            <w14:solidFill>
              <w14:schemeClr w14:val="tx1"/>
            </w14:solidFill>
          </w14:textFill>
        </w:rPr>
      </w:pPr>
      <w:bookmarkStart w:id="55" w:name="_Toc15396620"/>
      <w:r>
        <w:rPr>
          <w:rFonts w:hint="eastAsia" w:ascii="仿宋" w:hAnsi="仿宋" w:eastAsia="仿宋_GB2312"/>
          <w:b w:val="0"/>
          <w:color w:val="000000" w:themeColor="text1"/>
          <w:spacing w:val="0"/>
          <w:sz w:val="32"/>
          <w:szCs w:val="32"/>
          <w:highlight w:val="none"/>
          <w14:textFill>
            <w14:solidFill>
              <w14:schemeClr w14:val="tx1"/>
            </w14:solidFill>
          </w14:textFill>
        </w:rPr>
        <w:t>二、收</w:t>
      </w:r>
      <w:r>
        <w:rPr>
          <w:rStyle w:val="29"/>
          <w:rFonts w:hint="eastAsia" w:ascii="仿宋" w:hAnsi="仿宋" w:eastAsia="仿宋_GB2312"/>
          <w:b w:val="0"/>
          <w:bCs w:val="0"/>
          <w:color w:val="000000" w:themeColor="text1"/>
          <w:spacing w:val="0"/>
          <w:sz w:val="32"/>
          <w:szCs w:val="32"/>
          <w:highlight w:val="none"/>
          <w14:textFill>
            <w14:solidFill>
              <w14:schemeClr w14:val="tx1"/>
            </w14:solidFill>
          </w14:textFill>
        </w:rPr>
        <w:t>入决算表</w:t>
      </w:r>
      <w:bookmarkEnd w:id="55"/>
    </w:p>
    <w:p w14:paraId="3B40308A">
      <w:pPr>
        <w:pStyle w:val="5"/>
        <w:keepNext w:val="0"/>
        <w:keepLines w:val="0"/>
        <w:pageBreakBefore w:val="0"/>
        <w:widowControl w:val="0"/>
        <w:kinsoku/>
        <w:wordWrap/>
        <w:overflowPunct w:val="0"/>
        <w:topLinePunct w:val="0"/>
        <w:autoSpaceDE/>
        <w:autoSpaceDN/>
        <w:bidi w:val="0"/>
        <w:adjustRightInd/>
        <w:snapToGrid/>
        <w:spacing w:before="0" w:after="0" w:line="576" w:lineRule="exact"/>
        <w:textAlignment w:val="auto"/>
        <w:rPr>
          <w:rFonts w:ascii="仿宋" w:hAnsi="仿宋" w:eastAsia="仿宋_GB2312"/>
          <w:color w:val="000000" w:themeColor="text1"/>
          <w:spacing w:val="0"/>
          <w:sz w:val="32"/>
          <w:szCs w:val="32"/>
          <w:highlight w:val="none"/>
          <w14:textFill>
            <w14:solidFill>
              <w14:schemeClr w14:val="tx1"/>
            </w14:solidFill>
          </w14:textFill>
        </w:rPr>
      </w:pPr>
      <w:bookmarkStart w:id="56" w:name="_Toc15396621"/>
      <w:r>
        <w:rPr>
          <w:rStyle w:val="29"/>
          <w:rFonts w:hint="eastAsia" w:ascii="仿宋" w:hAnsi="仿宋" w:eastAsia="仿宋_GB2312"/>
          <w:b w:val="0"/>
          <w:bCs w:val="0"/>
          <w:color w:val="000000" w:themeColor="text1"/>
          <w:spacing w:val="0"/>
          <w:sz w:val="32"/>
          <w:szCs w:val="32"/>
          <w:highlight w:val="none"/>
          <w14:textFill>
            <w14:solidFill>
              <w14:schemeClr w14:val="tx1"/>
            </w14:solidFill>
          </w14:textFill>
        </w:rPr>
        <w:t>三、</w:t>
      </w:r>
      <w:r>
        <w:rPr>
          <w:rFonts w:hint="eastAsia" w:ascii="仿宋" w:hAnsi="仿宋" w:eastAsia="仿宋_GB2312"/>
          <w:b w:val="0"/>
          <w:color w:val="000000" w:themeColor="text1"/>
          <w:spacing w:val="0"/>
          <w:sz w:val="32"/>
          <w:szCs w:val="32"/>
          <w:highlight w:val="none"/>
          <w14:textFill>
            <w14:solidFill>
              <w14:schemeClr w14:val="tx1"/>
            </w14:solidFill>
          </w14:textFill>
        </w:rPr>
        <w:t>支</w:t>
      </w:r>
      <w:r>
        <w:rPr>
          <w:rStyle w:val="29"/>
          <w:rFonts w:hint="eastAsia" w:ascii="仿宋" w:hAnsi="仿宋" w:eastAsia="仿宋_GB2312"/>
          <w:b w:val="0"/>
          <w:bCs w:val="0"/>
          <w:color w:val="000000" w:themeColor="text1"/>
          <w:spacing w:val="0"/>
          <w:sz w:val="32"/>
          <w:szCs w:val="32"/>
          <w:highlight w:val="none"/>
          <w14:textFill>
            <w14:solidFill>
              <w14:schemeClr w14:val="tx1"/>
            </w14:solidFill>
          </w14:textFill>
        </w:rPr>
        <w:t>出决算表</w:t>
      </w:r>
      <w:bookmarkEnd w:id="56"/>
    </w:p>
    <w:p w14:paraId="63018AD9">
      <w:pPr>
        <w:pStyle w:val="5"/>
        <w:keepNext w:val="0"/>
        <w:keepLines w:val="0"/>
        <w:pageBreakBefore w:val="0"/>
        <w:widowControl w:val="0"/>
        <w:kinsoku/>
        <w:wordWrap/>
        <w:overflowPunct w:val="0"/>
        <w:topLinePunct w:val="0"/>
        <w:autoSpaceDE/>
        <w:autoSpaceDN/>
        <w:bidi w:val="0"/>
        <w:adjustRightInd/>
        <w:snapToGrid/>
        <w:spacing w:before="0" w:after="0" w:line="576" w:lineRule="exact"/>
        <w:textAlignment w:val="auto"/>
        <w:rPr>
          <w:rFonts w:ascii="仿宋" w:hAnsi="仿宋" w:eastAsia="仿宋_GB2312"/>
          <w:b w:val="0"/>
          <w:color w:val="000000" w:themeColor="text1"/>
          <w:spacing w:val="0"/>
          <w:sz w:val="32"/>
          <w:szCs w:val="32"/>
          <w:highlight w:val="none"/>
          <w14:textFill>
            <w14:solidFill>
              <w14:schemeClr w14:val="tx1"/>
            </w14:solidFill>
          </w14:textFill>
        </w:rPr>
      </w:pPr>
      <w:bookmarkStart w:id="57" w:name="_Toc15396622"/>
      <w:r>
        <w:rPr>
          <w:rStyle w:val="29"/>
          <w:rFonts w:hint="eastAsia" w:ascii="仿宋" w:hAnsi="仿宋" w:eastAsia="仿宋_GB2312"/>
          <w:b w:val="0"/>
          <w:bCs w:val="0"/>
          <w:color w:val="000000" w:themeColor="text1"/>
          <w:spacing w:val="0"/>
          <w:sz w:val="32"/>
          <w:szCs w:val="32"/>
          <w:highlight w:val="none"/>
          <w14:textFill>
            <w14:solidFill>
              <w14:schemeClr w14:val="tx1"/>
            </w14:solidFill>
          </w14:textFill>
        </w:rPr>
        <w:t>四、</w:t>
      </w:r>
      <w:r>
        <w:rPr>
          <w:rFonts w:hint="eastAsia" w:ascii="仿宋" w:hAnsi="仿宋" w:eastAsia="仿宋_GB2312"/>
          <w:b w:val="0"/>
          <w:color w:val="000000" w:themeColor="text1"/>
          <w:spacing w:val="0"/>
          <w:sz w:val="32"/>
          <w:szCs w:val="32"/>
          <w:highlight w:val="none"/>
          <w14:textFill>
            <w14:solidFill>
              <w14:schemeClr w14:val="tx1"/>
            </w14:solidFill>
          </w14:textFill>
        </w:rPr>
        <w:t>财</w:t>
      </w:r>
      <w:r>
        <w:rPr>
          <w:rStyle w:val="29"/>
          <w:rFonts w:hint="eastAsia" w:ascii="仿宋" w:hAnsi="仿宋" w:eastAsia="仿宋_GB2312"/>
          <w:b w:val="0"/>
          <w:bCs w:val="0"/>
          <w:color w:val="000000" w:themeColor="text1"/>
          <w:spacing w:val="0"/>
          <w:sz w:val="32"/>
          <w:szCs w:val="32"/>
          <w:highlight w:val="none"/>
          <w14:textFill>
            <w14:solidFill>
              <w14:schemeClr w14:val="tx1"/>
            </w14:solidFill>
          </w14:textFill>
        </w:rPr>
        <w:t>政拨款收入支出决算总表</w:t>
      </w:r>
      <w:bookmarkEnd w:id="57"/>
    </w:p>
    <w:p w14:paraId="1AEB76BF">
      <w:pPr>
        <w:pStyle w:val="5"/>
        <w:keepNext w:val="0"/>
        <w:keepLines w:val="0"/>
        <w:pageBreakBefore w:val="0"/>
        <w:widowControl w:val="0"/>
        <w:kinsoku/>
        <w:wordWrap/>
        <w:overflowPunct w:val="0"/>
        <w:topLinePunct w:val="0"/>
        <w:autoSpaceDE/>
        <w:autoSpaceDN/>
        <w:bidi w:val="0"/>
        <w:adjustRightInd/>
        <w:snapToGrid/>
        <w:spacing w:before="0" w:after="0" w:line="576" w:lineRule="exact"/>
        <w:textAlignment w:val="auto"/>
        <w:rPr>
          <w:rStyle w:val="29"/>
          <w:rFonts w:ascii="仿宋" w:hAnsi="仿宋" w:eastAsia="仿宋_GB2312"/>
          <w:b w:val="0"/>
          <w:bCs w:val="0"/>
          <w:color w:val="000000" w:themeColor="text1"/>
          <w:spacing w:val="0"/>
          <w:sz w:val="32"/>
          <w:szCs w:val="32"/>
          <w:highlight w:val="none"/>
          <w14:textFill>
            <w14:solidFill>
              <w14:schemeClr w14:val="tx1"/>
            </w14:solidFill>
          </w14:textFill>
        </w:rPr>
      </w:pPr>
      <w:bookmarkStart w:id="58" w:name="_Toc15396623"/>
      <w:r>
        <w:rPr>
          <w:rStyle w:val="29"/>
          <w:rFonts w:hint="eastAsia" w:ascii="仿宋" w:hAnsi="仿宋" w:eastAsia="仿宋_GB2312"/>
          <w:b w:val="0"/>
          <w:bCs w:val="0"/>
          <w:color w:val="000000" w:themeColor="text1"/>
          <w:spacing w:val="0"/>
          <w:sz w:val="32"/>
          <w:szCs w:val="32"/>
          <w:highlight w:val="none"/>
          <w14:textFill>
            <w14:solidFill>
              <w14:schemeClr w14:val="tx1"/>
            </w14:solidFill>
          </w14:textFill>
        </w:rPr>
        <w:t>五、</w:t>
      </w:r>
      <w:r>
        <w:rPr>
          <w:rFonts w:hint="eastAsia" w:ascii="仿宋" w:hAnsi="仿宋" w:eastAsia="仿宋_GB2312"/>
          <w:b w:val="0"/>
          <w:color w:val="000000" w:themeColor="text1"/>
          <w:spacing w:val="0"/>
          <w:sz w:val="32"/>
          <w:szCs w:val="32"/>
          <w:highlight w:val="none"/>
          <w14:textFill>
            <w14:solidFill>
              <w14:schemeClr w14:val="tx1"/>
            </w14:solidFill>
          </w14:textFill>
        </w:rPr>
        <w:t>财</w:t>
      </w:r>
      <w:r>
        <w:rPr>
          <w:rStyle w:val="29"/>
          <w:rFonts w:hint="eastAsia" w:ascii="仿宋" w:hAnsi="仿宋" w:eastAsia="仿宋_GB2312"/>
          <w:b w:val="0"/>
          <w:bCs w:val="0"/>
          <w:color w:val="000000" w:themeColor="text1"/>
          <w:spacing w:val="0"/>
          <w:sz w:val="32"/>
          <w:szCs w:val="32"/>
          <w:highlight w:val="none"/>
          <w14:textFill>
            <w14:solidFill>
              <w14:schemeClr w14:val="tx1"/>
            </w14:solidFill>
          </w14:textFill>
        </w:rPr>
        <w:t>政拨款支出决算明细表</w:t>
      </w:r>
      <w:bookmarkEnd w:id="58"/>
      <w:bookmarkStart w:id="59" w:name="_Toc15396624"/>
    </w:p>
    <w:p w14:paraId="4A9D7388">
      <w:pPr>
        <w:pStyle w:val="5"/>
        <w:keepNext w:val="0"/>
        <w:keepLines w:val="0"/>
        <w:pageBreakBefore w:val="0"/>
        <w:widowControl w:val="0"/>
        <w:kinsoku/>
        <w:wordWrap/>
        <w:overflowPunct w:val="0"/>
        <w:topLinePunct w:val="0"/>
        <w:autoSpaceDE/>
        <w:autoSpaceDN/>
        <w:bidi w:val="0"/>
        <w:adjustRightInd/>
        <w:snapToGrid/>
        <w:spacing w:before="0" w:after="0" w:line="576" w:lineRule="exact"/>
        <w:textAlignment w:val="auto"/>
        <w:rPr>
          <w:rFonts w:ascii="仿宋" w:hAnsi="仿宋" w:eastAsia="仿宋_GB2312"/>
          <w:color w:val="000000" w:themeColor="text1"/>
          <w:spacing w:val="0"/>
          <w:sz w:val="32"/>
          <w:szCs w:val="32"/>
          <w:highlight w:val="none"/>
          <w14:textFill>
            <w14:solidFill>
              <w14:schemeClr w14:val="tx1"/>
            </w14:solidFill>
          </w14:textFill>
        </w:rPr>
      </w:pPr>
      <w:r>
        <w:rPr>
          <w:rStyle w:val="29"/>
          <w:rFonts w:hint="eastAsia" w:ascii="仿宋" w:hAnsi="仿宋" w:eastAsia="仿宋_GB2312"/>
          <w:b w:val="0"/>
          <w:bCs w:val="0"/>
          <w:color w:val="000000" w:themeColor="text1"/>
          <w:spacing w:val="0"/>
          <w:sz w:val="32"/>
          <w:szCs w:val="32"/>
          <w:highlight w:val="none"/>
          <w14:textFill>
            <w14:solidFill>
              <w14:schemeClr w14:val="tx1"/>
            </w14:solidFill>
          </w14:textFill>
        </w:rPr>
        <w:t>六、</w:t>
      </w:r>
      <w:r>
        <w:rPr>
          <w:rFonts w:hint="eastAsia" w:ascii="仿宋" w:hAnsi="仿宋" w:eastAsia="仿宋_GB2312"/>
          <w:b w:val="0"/>
          <w:color w:val="000000" w:themeColor="text1"/>
          <w:spacing w:val="0"/>
          <w:sz w:val="32"/>
          <w:szCs w:val="32"/>
          <w:highlight w:val="none"/>
          <w14:textFill>
            <w14:solidFill>
              <w14:schemeClr w14:val="tx1"/>
            </w14:solidFill>
          </w14:textFill>
        </w:rPr>
        <w:t>一</w:t>
      </w:r>
      <w:r>
        <w:rPr>
          <w:rStyle w:val="29"/>
          <w:rFonts w:hint="eastAsia" w:ascii="仿宋" w:hAnsi="仿宋" w:eastAsia="仿宋_GB2312"/>
          <w:b w:val="0"/>
          <w:bCs w:val="0"/>
          <w:color w:val="000000" w:themeColor="text1"/>
          <w:spacing w:val="0"/>
          <w:sz w:val="32"/>
          <w:szCs w:val="32"/>
          <w:highlight w:val="none"/>
          <w14:textFill>
            <w14:solidFill>
              <w14:schemeClr w14:val="tx1"/>
            </w14:solidFill>
          </w14:textFill>
        </w:rPr>
        <w:t>般公共预算财政拨款支出决算表</w:t>
      </w:r>
      <w:bookmarkEnd w:id="59"/>
    </w:p>
    <w:p w14:paraId="0AE65A6D">
      <w:pPr>
        <w:pStyle w:val="5"/>
        <w:keepNext w:val="0"/>
        <w:keepLines w:val="0"/>
        <w:pageBreakBefore w:val="0"/>
        <w:widowControl w:val="0"/>
        <w:kinsoku/>
        <w:wordWrap/>
        <w:overflowPunct w:val="0"/>
        <w:topLinePunct w:val="0"/>
        <w:autoSpaceDE/>
        <w:autoSpaceDN/>
        <w:bidi w:val="0"/>
        <w:adjustRightInd/>
        <w:snapToGrid/>
        <w:spacing w:before="0" w:after="0" w:line="576" w:lineRule="exact"/>
        <w:textAlignment w:val="auto"/>
        <w:rPr>
          <w:rFonts w:ascii="仿宋" w:hAnsi="仿宋" w:eastAsia="仿宋_GB2312"/>
          <w:color w:val="000000" w:themeColor="text1"/>
          <w:spacing w:val="0"/>
          <w:sz w:val="32"/>
          <w:szCs w:val="32"/>
          <w:highlight w:val="none"/>
          <w14:textFill>
            <w14:solidFill>
              <w14:schemeClr w14:val="tx1"/>
            </w14:solidFill>
          </w14:textFill>
        </w:rPr>
      </w:pPr>
      <w:bookmarkStart w:id="60" w:name="_Toc15396625"/>
      <w:r>
        <w:rPr>
          <w:rStyle w:val="29"/>
          <w:rFonts w:hint="eastAsia" w:ascii="仿宋" w:hAnsi="仿宋" w:eastAsia="仿宋_GB2312"/>
          <w:b w:val="0"/>
          <w:bCs w:val="0"/>
          <w:color w:val="000000" w:themeColor="text1"/>
          <w:spacing w:val="0"/>
          <w:sz w:val="32"/>
          <w:szCs w:val="32"/>
          <w:highlight w:val="none"/>
          <w14:textFill>
            <w14:solidFill>
              <w14:schemeClr w14:val="tx1"/>
            </w14:solidFill>
          </w14:textFill>
        </w:rPr>
        <w:t>七、</w:t>
      </w:r>
      <w:r>
        <w:rPr>
          <w:rFonts w:hint="eastAsia" w:ascii="仿宋" w:hAnsi="仿宋" w:eastAsia="仿宋_GB2312"/>
          <w:b w:val="0"/>
          <w:color w:val="000000" w:themeColor="text1"/>
          <w:spacing w:val="0"/>
          <w:sz w:val="32"/>
          <w:szCs w:val="32"/>
          <w:highlight w:val="none"/>
          <w14:textFill>
            <w14:solidFill>
              <w14:schemeClr w14:val="tx1"/>
            </w14:solidFill>
          </w14:textFill>
        </w:rPr>
        <w:t>一</w:t>
      </w:r>
      <w:r>
        <w:rPr>
          <w:rStyle w:val="29"/>
          <w:rFonts w:hint="eastAsia" w:ascii="仿宋" w:hAnsi="仿宋" w:eastAsia="仿宋_GB2312"/>
          <w:b w:val="0"/>
          <w:bCs w:val="0"/>
          <w:color w:val="000000" w:themeColor="text1"/>
          <w:spacing w:val="0"/>
          <w:sz w:val="32"/>
          <w:szCs w:val="32"/>
          <w:highlight w:val="none"/>
          <w14:textFill>
            <w14:solidFill>
              <w14:schemeClr w14:val="tx1"/>
            </w14:solidFill>
          </w14:textFill>
        </w:rPr>
        <w:t>般公共预算财政拨款支出决算明细表</w:t>
      </w:r>
      <w:bookmarkEnd w:id="60"/>
    </w:p>
    <w:p w14:paraId="15F63D25">
      <w:pPr>
        <w:pStyle w:val="5"/>
        <w:keepNext w:val="0"/>
        <w:keepLines w:val="0"/>
        <w:pageBreakBefore w:val="0"/>
        <w:widowControl w:val="0"/>
        <w:kinsoku/>
        <w:wordWrap/>
        <w:overflowPunct w:val="0"/>
        <w:topLinePunct w:val="0"/>
        <w:autoSpaceDE/>
        <w:autoSpaceDN/>
        <w:bidi w:val="0"/>
        <w:adjustRightInd/>
        <w:snapToGrid/>
        <w:spacing w:before="0" w:after="0" w:line="576" w:lineRule="exact"/>
        <w:textAlignment w:val="auto"/>
        <w:rPr>
          <w:rFonts w:ascii="仿宋" w:hAnsi="仿宋" w:eastAsia="仿宋_GB2312"/>
          <w:color w:val="000000" w:themeColor="text1"/>
          <w:spacing w:val="0"/>
          <w:sz w:val="32"/>
          <w:szCs w:val="32"/>
          <w:highlight w:val="none"/>
          <w14:textFill>
            <w14:solidFill>
              <w14:schemeClr w14:val="tx1"/>
            </w14:solidFill>
          </w14:textFill>
        </w:rPr>
      </w:pPr>
      <w:bookmarkStart w:id="61" w:name="_Toc15396626"/>
      <w:r>
        <w:rPr>
          <w:rStyle w:val="29"/>
          <w:rFonts w:hint="eastAsia" w:ascii="仿宋" w:hAnsi="仿宋" w:eastAsia="仿宋_GB2312"/>
          <w:b w:val="0"/>
          <w:bCs w:val="0"/>
          <w:color w:val="000000" w:themeColor="text1"/>
          <w:spacing w:val="0"/>
          <w:sz w:val="32"/>
          <w:szCs w:val="32"/>
          <w:highlight w:val="none"/>
          <w14:textFill>
            <w14:solidFill>
              <w14:schemeClr w14:val="tx1"/>
            </w14:solidFill>
          </w14:textFill>
        </w:rPr>
        <w:t>八、</w:t>
      </w:r>
      <w:r>
        <w:rPr>
          <w:rFonts w:hint="eastAsia" w:ascii="仿宋" w:hAnsi="仿宋" w:eastAsia="仿宋_GB2312"/>
          <w:b w:val="0"/>
          <w:color w:val="000000" w:themeColor="text1"/>
          <w:spacing w:val="0"/>
          <w:sz w:val="32"/>
          <w:szCs w:val="32"/>
          <w:highlight w:val="none"/>
          <w14:textFill>
            <w14:solidFill>
              <w14:schemeClr w14:val="tx1"/>
            </w14:solidFill>
          </w14:textFill>
        </w:rPr>
        <w:t>一</w:t>
      </w:r>
      <w:r>
        <w:rPr>
          <w:rStyle w:val="29"/>
          <w:rFonts w:hint="eastAsia" w:ascii="仿宋" w:hAnsi="仿宋" w:eastAsia="仿宋_GB2312"/>
          <w:b w:val="0"/>
          <w:bCs w:val="0"/>
          <w:color w:val="000000" w:themeColor="text1"/>
          <w:spacing w:val="0"/>
          <w:sz w:val="32"/>
          <w:szCs w:val="32"/>
          <w:highlight w:val="none"/>
          <w14:textFill>
            <w14:solidFill>
              <w14:schemeClr w14:val="tx1"/>
            </w14:solidFill>
          </w14:textFill>
        </w:rPr>
        <w:t>般公共预算财政拨款基本支出决算表</w:t>
      </w:r>
      <w:bookmarkEnd w:id="61"/>
    </w:p>
    <w:p w14:paraId="71175176">
      <w:pPr>
        <w:pStyle w:val="5"/>
        <w:keepNext w:val="0"/>
        <w:keepLines w:val="0"/>
        <w:pageBreakBefore w:val="0"/>
        <w:widowControl w:val="0"/>
        <w:kinsoku/>
        <w:wordWrap/>
        <w:overflowPunct w:val="0"/>
        <w:topLinePunct w:val="0"/>
        <w:autoSpaceDE/>
        <w:autoSpaceDN/>
        <w:bidi w:val="0"/>
        <w:adjustRightInd/>
        <w:snapToGrid/>
        <w:spacing w:before="0" w:after="0" w:line="576" w:lineRule="exact"/>
        <w:textAlignment w:val="auto"/>
        <w:rPr>
          <w:rFonts w:ascii="仿宋" w:hAnsi="仿宋" w:eastAsia="仿宋_GB2312"/>
          <w:color w:val="000000" w:themeColor="text1"/>
          <w:spacing w:val="0"/>
          <w:sz w:val="32"/>
          <w:szCs w:val="32"/>
          <w:highlight w:val="none"/>
          <w14:textFill>
            <w14:solidFill>
              <w14:schemeClr w14:val="tx1"/>
            </w14:solidFill>
          </w14:textFill>
        </w:rPr>
      </w:pPr>
      <w:bookmarkStart w:id="62" w:name="_Toc15396627"/>
      <w:r>
        <w:rPr>
          <w:rStyle w:val="29"/>
          <w:rFonts w:hint="eastAsia" w:ascii="仿宋" w:hAnsi="仿宋" w:eastAsia="仿宋_GB2312"/>
          <w:b w:val="0"/>
          <w:bCs w:val="0"/>
          <w:color w:val="000000" w:themeColor="text1"/>
          <w:spacing w:val="0"/>
          <w:sz w:val="32"/>
          <w:szCs w:val="32"/>
          <w:highlight w:val="none"/>
          <w14:textFill>
            <w14:solidFill>
              <w14:schemeClr w14:val="tx1"/>
            </w14:solidFill>
          </w14:textFill>
        </w:rPr>
        <w:t>九、</w:t>
      </w:r>
      <w:r>
        <w:rPr>
          <w:rFonts w:hint="eastAsia" w:ascii="仿宋" w:hAnsi="仿宋" w:eastAsia="仿宋_GB2312"/>
          <w:b w:val="0"/>
          <w:color w:val="000000" w:themeColor="text1"/>
          <w:spacing w:val="0"/>
          <w:sz w:val="32"/>
          <w:szCs w:val="32"/>
          <w:highlight w:val="none"/>
          <w14:textFill>
            <w14:solidFill>
              <w14:schemeClr w14:val="tx1"/>
            </w14:solidFill>
          </w14:textFill>
        </w:rPr>
        <w:t>一</w:t>
      </w:r>
      <w:r>
        <w:rPr>
          <w:rStyle w:val="29"/>
          <w:rFonts w:hint="eastAsia" w:ascii="仿宋" w:hAnsi="仿宋" w:eastAsia="仿宋_GB2312"/>
          <w:b w:val="0"/>
          <w:bCs w:val="0"/>
          <w:color w:val="000000" w:themeColor="text1"/>
          <w:spacing w:val="0"/>
          <w:sz w:val="32"/>
          <w:szCs w:val="32"/>
          <w:highlight w:val="none"/>
          <w14:textFill>
            <w14:solidFill>
              <w14:schemeClr w14:val="tx1"/>
            </w14:solidFill>
          </w14:textFill>
        </w:rPr>
        <w:t>般公共预算财政拨款项目支出决算表</w:t>
      </w:r>
      <w:bookmarkEnd w:id="62"/>
    </w:p>
    <w:p w14:paraId="4DF09B90">
      <w:pPr>
        <w:pStyle w:val="5"/>
        <w:keepNext w:val="0"/>
        <w:keepLines w:val="0"/>
        <w:pageBreakBefore w:val="0"/>
        <w:widowControl w:val="0"/>
        <w:kinsoku/>
        <w:wordWrap/>
        <w:overflowPunct w:val="0"/>
        <w:topLinePunct w:val="0"/>
        <w:autoSpaceDE/>
        <w:autoSpaceDN/>
        <w:bidi w:val="0"/>
        <w:adjustRightInd/>
        <w:snapToGrid/>
        <w:spacing w:before="0" w:after="0" w:line="576" w:lineRule="exact"/>
        <w:textAlignment w:val="auto"/>
        <w:rPr>
          <w:rFonts w:ascii="仿宋" w:hAnsi="仿宋" w:eastAsia="仿宋_GB2312"/>
          <w:color w:val="000000" w:themeColor="text1"/>
          <w:spacing w:val="0"/>
          <w:sz w:val="32"/>
          <w:szCs w:val="32"/>
          <w:highlight w:val="none"/>
          <w14:textFill>
            <w14:solidFill>
              <w14:schemeClr w14:val="tx1"/>
            </w14:solidFill>
          </w14:textFill>
        </w:rPr>
      </w:pPr>
      <w:bookmarkStart w:id="63" w:name="_Toc15396628"/>
      <w:r>
        <w:rPr>
          <w:rStyle w:val="29"/>
          <w:rFonts w:hint="eastAsia" w:ascii="仿宋" w:hAnsi="仿宋" w:eastAsia="仿宋_GB2312"/>
          <w:b w:val="0"/>
          <w:bCs w:val="0"/>
          <w:color w:val="000000" w:themeColor="text1"/>
          <w:spacing w:val="0"/>
          <w:sz w:val="32"/>
          <w:szCs w:val="32"/>
          <w:highlight w:val="none"/>
          <w14:textFill>
            <w14:solidFill>
              <w14:schemeClr w14:val="tx1"/>
            </w14:solidFill>
          </w14:textFill>
        </w:rPr>
        <w:t>十、</w:t>
      </w:r>
      <w:bookmarkEnd w:id="63"/>
      <w:r>
        <w:rPr>
          <w:rFonts w:hint="eastAsia" w:ascii="仿宋" w:hAnsi="仿宋" w:eastAsia="仿宋_GB2312"/>
          <w:b w:val="0"/>
          <w:color w:val="000000" w:themeColor="text1"/>
          <w:spacing w:val="0"/>
          <w:sz w:val="32"/>
          <w:szCs w:val="32"/>
          <w:highlight w:val="none"/>
          <w14:textFill>
            <w14:solidFill>
              <w14:schemeClr w14:val="tx1"/>
            </w14:solidFill>
          </w14:textFill>
        </w:rPr>
        <w:t>政</w:t>
      </w:r>
      <w:r>
        <w:rPr>
          <w:rStyle w:val="29"/>
          <w:rFonts w:hint="eastAsia" w:ascii="仿宋" w:hAnsi="仿宋" w:eastAsia="仿宋_GB2312"/>
          <w:b w:val="0"/>
          <w:bCs w:val="0"/>
          <w:color w:val="000000" w:themeColor="text1"/>
          <w:spacing w:val="0"/>
          <w:sz w:val="32"/>
          <w:szCs w:val="32"/>
          <w:highlight w:val="none"/>
          <w14:textFill>
            <w14:solidFill>
              <w14:schemeClr w14:val="tx1"/>
            </w14:solidFill>
          </w14:textFill>
        </w:rPr>
        <w:t>府性基金预算财政拨款收入支出决算表</w:t>
      </w:r>
    </w:p>
    <w:p w14:paraId="20D8D721">
      <w:pPr>
        <w:pStyle w:val="5"/>
        <w:keepNext w:val="0"/>
        <w:keepLines w:val="0"/>
        <w:pageBreakBefore w:val="0"/>
        <w:widowControl w:val="0"/>
        <w:kinsoku/>
        <w:wordWrap/>
        <w:overflowPunct w:val="0"/>
        <w:topLinePunct w:val="0"/>
        <w:autoSpaceDE/>
        <w:autoSpaceDN/>
        <w:bidi w:val="0"/>
        <w:adjustRightInd/>
        <w:snapToGrid/>
        <w:spacing w:before="0" w:after="0" w:line="576" w:lineRule="exact"/>
        <w:textAlignment w:val="auto"/>
        <w:rPr>
          <w:rFonts w:ascii="仿宋" w:hAnsi="仿宋" w:eastAsia="仿宋_GB2312"/>
          <w:color w:val="000000" w:themeColor="text1"/>
          <w:spacing w:val="0"/>
          <w:sz w:val="32"/>
          <w:szCs w:val="32"/>
          <w:highlight w:val="none"/>
          <w14:textFill>
            <w14:solidFill>
              <w14:schemeClr w14:val="tx1"/>
            </w14:solidFill>
          </w14:textFill>
        </w:rPr>
      </w:pPr>
      <w:bookmarkStart w:id="64" w:name="_Toc15396629"/>
      <w:r>
        <w:rPr>
          <w:rStyle w:val="29"/>
          <w:rFonts w:hint="eastAsia" w:ascii="仿宋" w:hAnsi="仿宋" w:eastAsia="仿宋_GB2312"/>
          <w:b w:val="0"/>
          <w:bCs w:val="0"/>
          <w:color w:val="000000" w:themeColor="text1"/>
          <w:spacing w:val="0"/>
          <w:sz w:val="32"/>
          <w:szCs w:val="32"/>
          <w:highlight w:val="none"/>
          <w14:textFill>
            <w14:solidFill>
              <w14:schemeClr w14:val="tx1"/>
            </w14:solidFill>
          </w14:textFill>
        </w:rPr>
        <w:t>十一、</w:t>
      </w:r>
      <w:bookmarkEnd w:id="64"/>
      <w:r>
        <w:rPr>
          <w:rFonts w:hint="eastAsia" w:ascii="仿宋" w:hAnsi="仿宋" w:eastAsia="仿宋_GB2312"/>
          <w:b w:val="0"/>
          <w:color w:val="000000" w:themeColor="text1"/>
          <w:spacing w:val="0"/>
          <w:sz w:val="32"/>
          <w:szCs w:val="32"/>
          <w:highlight w:val="none"/>
          <w14:textFill>
            <w14:solidFill>
              <w14:schemeClr w14:val="tx1"/>
            </w14:solidFill>
          </w14:textFill>
        </w:rPr>
        <w:t>国</w:t>
      </w:r>
      <w:r>
        <w:rPr>
          <w:rStyle w:val="29"/>
          <w:rFonts w:hint="eastAsia" w:ascii="仿宋" w:hAnsi="仿宋" w:eastAsia="仿宋_GB2312"/>
          <w:b w:val="0"/>
          <w:bCs w:val="0"/>
          <w:color w:val="000000" w:themeColor="text1"/>
          <w:spacing w:val="0"/>
          <w:sz w:val="32"/>
          <w:szCs w:val="32"/>
          <w:highlight w:val="none"/>
          <w14:textFill>
            <w14:solidFill>
              <w14:schemeClr w14:val="tx1"/>
            </w14:solidFill>
          </w14:textFill>
        </w:rPr>
        <w:t>有资本经营预算</w:t>
      </w:r>
      <w:r>
        <w:rPr>
          <w:rStyle w:val="29"/>
          <w:rFonts w:hint="eastAsia" w:ascii="仿宋" w:hAnsi="仿宋" w:eastAsia="仿宋_GB2312"/>
          <w:b w:val="0"/>
          <w:bCs w:val="0"/>
          <w:color w:val="000000" w:themeColor="text1"/>
          <w:spacing w:val="0"/>
          <w:sz w:val="32"/>
          <w:szCs w:val="32"/>
          <w:highlight w:val="none"/>
          <w:lang w:eastAsia="zh-CN"/>
          <w14:textFill>
            <w14:solidFill>
              <w14:schemeClr w14:val="tx1"/>
            </w14:solidFill>
          </w14:textFill>
        </w:rPr>
        <w:t>财政拨款收入</w:t>
      </w:r>
      <w:r>
        <w:rPr>
          <w:rStyle w:val="29"/>
          <w:rFonts w:hint="eastAsia" w:ascii="仿宋" w:hAnsi="仿宋" w:eastAsia="仿宋_GB2312"/>
          <w:b w:val="0"/>
          <w:bCs w:val="0"/>
          <w:color w:val="000000" w:themeColor="text1"/>
          <w:spacing w:val="0"/>
          <w:sz w:val="32"/>
          <w:szCs w:val="32"/>
          <w:highlight w:val="none"/>
          <w14:textFill>
            <w14:solidFill>
              <w14:schemeClr w14:val="tx1"/>
            </w14:solidFill>
          </w14:textFill>
        </w:rPr>
        <w:t>支出决算表</w:t>
      </w:r>
    </w:p>
    <w:p w14:paraId="4E9D7737">
      <w:pPr>
        <w:pStyle w:val="5"/>
        <w:keepNext w:val="0"/>
        <w:keepLines w:val="0"/>
        <w:pageBreakBefore w:val="0"/>
        <w:widowControl w:val="0"/>
        <w:kinsoku/>
        <w:wordWrap/>
        <w:overflowPunct w:val="0"/>
        <w:topLinePunct w:val="0"/>
        <w:autoSpaceDE/>
        <w:autoSpaceDN/>
        <w:bidi w:val="0"/>
        <w:adjustRightInd/>
        <w:snapToGrid/>
        <w:spacing w:before="0" w:after="0" w:line="576" w:lineRule="exact"/>
        <w:textAlignment w:val="auto"/>
        <w:rPr>
          <w:rFonts w:ascii="仿宋" w:hAnsi="仿宋" w:eastAsia="仿宋_GB2312"/>
          <w:color w:val="000000" w:themeColor="text1"/>
          <w:spacing w:val="0"/>
          <w:sz w:val="32"/>
          <w:szCs w:val="32"/>
          <w:highlight w:val="none"/>
          <w14:textFill>
            <w14:solidFill>
              <w14:schemeClr w14:val="tx1"/>
            </w14:solidFill>
          </w14:textFill>
        </w:rPr>
      </w:pPr>
      <w:bookmarkStart w:id="65" w:name="_Toc15396630"/>
      <w:r>
        <w:rPr>
          <w:rStyle w:val="29"/>
          <w:rFonts w:hint="eastAsia" w:ascii="仿宋" w:hAnsi="仿宋" w:eastAsia="仿宋_GB2312"/>
          <w:b w:val="0"/>
          <w:bCs w:val="0"/>
          <w:color w:val="000000" w:themeColor="text1"/>
          <w:spacing w:val="0"/>
          <w:sz w:val="32"/>
          <w:szCs w:val="32"/>
          <w:highlight w:val="none"/>
          <w14:textFill>
            <w14:solidFill>
              <w14:schemeClr w14:val="tx1"/>
            </w14:solidFill>
          </w14:textFill>
        </w:rPr>
        <w:t>十二、</w:t>
      </w:r>
      <w:bookmarkEnd w:id="65"/>
      <w:r>
        <w:rPr>
          <w:rStyle w:val="29"/>
          <w:rFonts w:hint="eastAsia" w:ascii="仿宋" w:hAnsi="仿宋" w:eastAsia="仿宋_GB2312"/>
          <w:b w:val="0"/>
          <w:bCs w:val="0"/>
          <w:color w:val="000000" w:themeColor="text1"/>
          <w:spacing w:val="0"/>
          <w:sz w:val="32"/>
          <w:szCs w:val="32"/>
          <w:highlight w:val="none"/>
          <w:lang w:eastAsia="zh-CN"/>
          <w14:textFill>
            <w14:solidFill>
              <w14:schemeClr w14:val="tx1"/>
            </w14:solidFill>
          </w14:textFill>
        </w:rPr>
        <w:t>国有资本经营预算财政拨款支出决算表</w:t>
      </w:r>
    </w:p>
    <w:p w14:paraId="1CD665A9">
      <w:pPr>
        <w:pStyle w:val="5"/>
        <w:keepNext w:val="0"/>
        <w:keepLines w:val="0"/>
        <w:pageBreakBefore w:val="0"/>
        <w:widowControl w:val="0"/>
        <w:kinsoku/>
        <w:wordWrap/>
        <w:overflowPunct w:val="0"/>
        <w:topLinePunct w:val="0"/>
        <w:autoSpaceDE/>
        <w:autoSpaceDN/>
        <w:bidi w:val="0"/>
        <w:adjustRightInd/>
        <w:snapToGrid/>
        <w:spacing w:before="0" w:after="0" w:line="576" w:lineRule="exact"/>
        <w:textAlignment w:val="auto"/>
        <w:rPr>
          <w:rFonts w:hint="eastAsia" w:eastAsia="仿宋_GB2312"/>
          <w:color w:val="000000" w:themeColor="text1"/>
          <w:spacing w:val="0"/>
          <w:sz w:val="32"/>
          <w:szCs w:val="32"/>
          <w:highlight w:val="none"/>
          <w:lang w:eastAsia="zh-CN"/>
          <w14:textFill>
            <w14:solidFill>
              <w14:schemeClr w14:val="tx1"/>
            </w14:solidFill>
          </w14:textFill>
        </w:rPr>
      </w:pPr>
      <w:bookmarkStart w:id="66" w:name="_Toc15396631"/>
      <w:r>
        <w:rPr>
          <w:rStyle w:val="29"/>
          <w:rFonts w:hint="eastAsia" w:ascii="仿宋" w:hAnsi="仿宋" w:eastAsia="仿宋_GB2312"/>
          <w:b w:val="0"/>
          <w:bCs w:val="0"/>
          <w:color w:val="000000" w:themeColor="text1"/>
          <w:spacing w:val="0"/>
          <w:sz w:val="32"/>
          <w:szCs w:val="32"/>
          <w:highlight w:val="none"/>
          <w14:textFill>
            <w14:solidFill>
              <w14:schemeClr w14:val="tx1"/>
            </w14:solidFill>
          </w14:textFill>
        </w:rPr>
        <w:t>十三、</w:t>
      </w:r>
      <w:bookmarkEnd w:id="66"/>
      <w:r>
        <w:rPr>
          <w:rStyle w:val="29"/>
          <w:rFonts w:hint="eastAsia" w:ascii="仿宋" w:hAnsi="仿宋" w:eastAsia="仿宋_GB2312"/>
          <w:b w:val="0"/>
          <w:bCs w:val="0"/>
          <w:color w:val="000000" w:themeColor="text1"/>
          <w:spacing w:val="0"/>
          <w:sz w:val="32"/>
          <w:szCs w:val="32"/>
          <w:highlight w:val="none"/>
          <w:lang w:eastAsia="zh-CN"/>
          <w14:textFill>
            <w14:solidFill>
              <w14:schemeClr w14:val="tx1"/>
            </w14:solidFill>
          </w14:textFill>
        </w:rPr>
        <w:t>财政拨款“三公”经费支出决算表</w:t>
      </w:r>
    </w:p>
    <w:sectPr>
      <w:footerReference r:id="rId10" w:type="first"/>
      <w:headerReference r:id="rId8" w:type="default"/>
      <w:footerReference r:id="rId9" w:type="default"/>
      <w:pgSz w:w="11906" w:h="16838"/>
      <w:pgMar w:top="2098" w:right="1474" w:bottom="1984" w:left="1587" w:header="850" w:footer="1587" w:gutter="0"/>
      <w:pgBorders>
        <w:top w:val="none" w:sz="0" w:space="0"/>
        <w:left w:val="none" w:sz="0" w:space="0"/>
        <w:bottom w:val="none" w:sz="0" w:space="0"/>
        <w:right w:val="none" w:sz="0" w:space="0"/>
      </w:pgBorders>
      <w:pgNumType w:fmt="decimal"/>
      <w:cols w:space="0" w:num="1"/>
      <w:titlePg/>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E64F080-F610-4F25-813F-156CF37EAF2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A110810D-4332-4E39-B569-402F1DFBFC2F}"/>
  </w:font>
  <w:font w:name="Cambria">
    <w:panose1 w:val="02040503050406030204"/>
    <w:charset w:val="00"/>
    <w:family w:val="roman"/>
    <w:pitch w:val="default"/>
    <w:sig w:usb0="E00006FF" w:usb1="420024FF" w:usb2="02000000" w:usb3="00000000" w:csb0="2000019F" w:csb1="00000000"/>
    <w:embedRegular r:id="rId3" w:fontKey="{97B0853A-2A3E-4A58-91B8-01B8ED122834}"/>
  </w:font>
  <w:font w:name="仿宋_GB2312">
    <w:altName w:val="仿宋"/>
    <w:panose1 w:val="02010609030101010101"/>
    <w:charset w:val="86"/>
    <w:family w:val="auto"/>
    <w:pitch w:val="default"/>
    <w:sig w:usb0="00000000" w:usb1="00000000" w:usb2="00000000" w:usb3="00000000" w:csb0="00040000" w:csb1="00000000"/>
    <w:embedRegular r:id="rId4" w:fontKey="{125E63C7-03A5-4A1B-B1DF-8F29FC34DC35}"/>
  </w:font>
  <w:font w:name="仿宋">
    <w:panose1 w:val="02010609060101010101"/>
    <w:charset w:val="86"/>
    <w:family w:val="modern"/>
    <w:pitch w:val="default"/>
    <w:sig w:usb0="800002BF" w:usb1="38CF7CFA" w:usb2="00000016" w:usb3="00000000" w:csb0="00040001" w:csb1="00000000"/>
    <w:embedRegular r:id="rId5" w:fontKey="{A1D92D60-5ECE-4648-8D4A-3D53A94B523F}"/>
  </w:font>
  <w:font w:name="??">
    <w:altName w:val="Times New Roman"/>
    <w:panose1 w:val="00000000000000000000"/>
    <w:charset w:val="00"/>
    <w:family w:val="roman"/>
    <w:pitch w:val="default"/>
    <w:sig w:usb0="00000000" w:usb1="00000000" w:usb2="00000000" w:usb3="00000000" w:csb0="00000000" w:csb1="00000000"/>
  </w:font>
  <w:font w:name="方正小标宋简体">
    <w:panose1 w:val="02000000000000000000"/>
    <w:charset w:val="86"/>
    <w:family w:val="script"/>
    <w:pitch w:val="default"/>
    <w:sig w:usb0="00000001" w:usb1="08000000" w:usb2="00000000" w:usb3="00000000" w:csb0="00040000" w:csb1="00000000"/>
    <w:embedRegular r:id="rId6" w:fontKey="{B3FF471C-5C39-44B0-AA3A-3AC7370E2263}"/>
  </w:font>
  <w:font w:name="微软雅黑">
    <w:panose1 w:val="020B0503020204020204"/>
    <w:charset w:val="86"/>
    <w:family w:val="auto"/>
    <w:pitch w:val="default"/>
    <w:sig w:usb0="80000287" w:usb1="2ACF3C50" w:usb2="00000016" w:usb3="00000000" w:csb0="0004001F" w:csb1="00000000"/>
    <w:embedRegular r:id="rId7" w:fontKey="{8D1E56C7-3ED8-43AC-B4CA-6A945DAFD5AB}"/>
  </w:font>
  <w:font w:name="楷体_GB2312">
    <w:panose1 w:val="02010609030101010101"/>
    <w:charset w:val="86"/>
    <w:family w:val="auto"/>
    <w:pitch w:val="default"/>
    <w:sig w:usb0="00000001" w:usb1="080E0000" w:usb2="00000000" w:usb3="00000000" w:csb0="00040000" w:csb1="00000000"/>
    <w:embedRegular r:id="rId8" w:fontKey="{0A977CEA-E01C-46B5-BFBD-ED1F29DB7B2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FABAF8">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39B2FE">
    <w:pPr>
      <w:pStyle w:val="11"/>
      <w:rPr>
        <w:rFonts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2A558E">
    <w:pPr>
      <w:pStyle w:val="11"/>
      <w:rPr>
        <w:rFonts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5E51E6">
    <w:pPr>
      <w:pStyle w:val="11"/>
      <w:rPr>
        <w:rFonts w:eastAsia="仿宋_GB2312"/>
      </w:rPr>
    </w:pPr>
    <w:r>
      <w:rPr>
        <w:sz w:val="28"/>
      </w:rP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715517">
                          <w:pPr>
                            <w:keepNext w:val="0"/>
                            <w:keepLines w:val="0"/>
                            <w:pageBreakBefore w:val="0"/>
                            <w:widowControl w:val="0"/>
                            <w:kinsoku/>
                            <w:wordWrap/>
                            <w:overflowPunct/>
                            <w:topLinePunct w:val="0"/>
                            <w:autoSpaceDE/>
                            <w:autoSpaceDN/>
                            <w:bidi w:val="0"/>
                            <w:adjustRightInd/>
                            <w:snapToGrid w:val="0"/>
                            <w:ind w:left="210" w:leftChars="100" w:right="210" w:rightChars="100"/>
                            <w:textAlignment w:val="auto"/>
                            <w:rPr>
                              <w:rFonts w:hint="eastAsia" w:eastAsia="仿宋_GB2312" w:asciiTheme="majorEastAsia" w:hAnsiTheme="majorEastAsia" w:cstheme="majorEastAsia"/>
                              <w:sz w:val="28"/>
                              <w:szCs w:val="28"/>
                              <w:lang w:eastAsia="zh-CN"/>
                            </w:rPr>
                          </w:pPr>
                          <w:r>
                            <w:rPr>
                              <w:rFonts w:hint="eastAsia" w:eastAsia="仿宋_GB2312" w:asciiTheme="majorEastAsia" w:hAnsiTheme="majorEastAsia" w:cstheme="majorEastAsia"/>
                              <w:sz w:val="28"/>
                              <w:szCs w:val="28"/>
                              <w:lang w:eastAsia="zh-CN"/>
                            </w:rPr>
                            <w:t xml:space="preserve">— </w:t>
                          </w:r>
                          <w:r>
                            <w:rPr>
                              <w:rFonts w:hint="eastAsia" w:eastAsia="仿宋_GB2312" w:asciiTheme="majorEastAsia" w:hAnsiTheme="majorEastAsia" w:cstheme="majorEastAsia"/>
                              <w:sz w:val="28"/>
                              <w:szCs w:val="28"/>
                              <w:lang w:eastAsia="zh-CN"/>
                            </w:rPr>
                            <w:fldChar w:fldCharType="begin"/>
                          </w:r>
                          <w:r>
                            <w:rPr>
                              <w:rFonts w:hint="eastAsia" w:eastAsia="仿宋_GB2312" w:asciiTheme="majorEastAsia" w:hAnsiTheme="majorEastAsia" w:cstheme="majorEastAsia"/>
                              <w:sz w:val="28"/>
                              <w:szCs w:val="28"/>
                              <w:lang w:eastAsia="zh-CN"/>
                            </w:rPr>
                            <w:instrText xml:space="preserve"> PAGE  \* MERGEFORMAT </w:instrText>
                          </w:r>
                          <w:r>
                            <w:rPr>
                              <w:rFonts w:hint="eastAsia" w:eastAsia="仿宋_GB2312" w:asciiTheme="majorEastAsia" w:hAnsiTheme="majorEastAsia" w:cstheme="majorEastAsia"/>
                              <w:sz w:val="28"/>
                              <w:szCs w:val="28"/>
                              <w:lang w:eastAsia="zh-CN"/>
                            </w:rPr>
                            <w:fldChar w:fldCharType="separate"/>
                          </w:r>
                          <w:r>
                            <w:rPr>
                              <w:rFonts w:hint="eastAsia" w:eastAsia="仿宋_GB2312" w:asciiTheme="majorEastAsia" w:hAnsiTheme="majorEastAsia" w:cstheme="majorEastAsia"/>
                              <w:sz w:val="28"/>
                              <w:szCs w:val="28"/>
                              <w:lang w:eastAsia="zh-CN"/>
                            </w:rPr>
                            <w:t>1</w:t>
                          </w:r>
                          <w:r>
                            <w:rPr>
                              <w:rFonts w:hint="eastAsia" w:eastAsia="仿宋_GB2312" w:asciiTheme="majorEastAsia" w:hAnsiTheme="majorEastAsia" w:cstheme="majorEastAsia"/>
                              <w:sz w:val="28"/>
                              <w:szCs w:val="28"/>
                              <w:lang w:eastAsia="zh-CN"/>
                            </w:rPr>
                            <w:fldChar w:fldCharType="end"/>
                          </w:r>
                          <w:r>
                            <w:rPr>
                              <w:rFonts w:hint="eastAsia" w:eastAsia="仿宋_GB2312" w:asciiTheme="majorEastAsia" w:hAnsiTheme="majorEastAsia" w:cstheme="majorEastAsia"/>
                              <w:sz w:val="28"/>
                              <w:szCs w:val="28"/>
                              <w:lang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3A715517">
                    <w:pPr>
                      <w:keepNext w:val="0"/>
                      <w:keepLines w:val="0"/>
                      <w:pageBreakBefore w:val="0"/>
                      <w:widowControl w:val="0"/>
                      <w:kinsoku/>
                      <w:wordWrap/>
                      <w:overflowPunct/>
                      <w:topLinePunct w:val="0"/>
                      <w:autoSpaceDE/>
                      <w:autoSpaceDN/>
                      <w:bidi w:val="0"/>
                      <w:adjustRightInd/>
                      <w:snapToGrid w:val="0"/>
                      <w:ind w:left="210" w:leftChars="100" w:right="210" w:rightChars="100"/>
                      <w:textAlignment w:val="auto"/>
                      <w:rPr>
                        <w:rFonts w:hint="eastAsia" w:eastAsia="仿宋_GB2312" w:asciiTheme="majorEastAsia" w:hAnsiTheme="majorEastAsia" w:cstheme="majorEastAsia"/>
                        <w:sz w:val="28"/>
                        <w:szCs w:val="28"/>
                        <w:lang w:eastAsia="zh-CN"/>
                      </w:rPr>
                    </w:pPr>
                    <w:r>
                      <w:rPr>
                        <w:rFonts w:hint="eastAsia" w:eastAsia="仿宋_GB2312" w:asciiTheme="majorEastAsia" w:hAnsiTheme="majorEastAsia" w:cstheme="majorEastAsia"/>
                        <w:sz w:val="28"/>
                        <w:szCs w:val="28"/>
                        <w:lang w:eastAsia="zh-CN"/>
                      </w:rPr>
                      <w:t xml:space="preserve">— </w:t>
                    </w:r>
                    <w:r>
                      <w:rPr>
                        <w:rFonts w:hint="eastAsia" w:eastAsia="仿宋_GB2312" w:asciiTheme="majorEastAsia" w:hAnsiTheme="majorEastAsia" w:cstheme="majorEastAsia"/>
                        <w:sz w:val="28"/>
                        <w:szCs w:val="28"/>
                        <w:lang w:eastAsia="zh-CN"/>
                      </w:rPr>
                      <w:fldChar w:fldCharType="begin"/>
                    </w:r>
                    <w:r>
                      <w:rPr>
                        <w:rFonts w:hint="eastAsia" w:eastAsia="仿宋_GB2312" w:asciiTheme="majorEastAsia" w:hAnsiTheme="majorEastAsia" w:cstheme="majorEastAsia"/>
                        <w:sz w:val="28"/>
                        <w:szCs w:val="28"/>
                        <w:lang w:eastAsia="zh-CN"/>
                      </w:rPr>
                      <w:instrText xml:space="preserve"> PAGE  \* MERGEFORMAT </w:instrText>
                    </w:r>
                    <w:r>
                      <w:rPr>
                        <w:rFonts w:hint="eastAsia" w:eastAsia="仿宋_GB2312" w:asciiTheme="majorEastAsia" w:hAnsiTheme="majorEastAsia" w:cstheme="majorEastAsia"/>
                        <w:sz w:val="28"/>
                        <w:szCs w:val="28"/>
                        <w:lang w:eastAsia="zh-CN"/>
                      </w:rPr>
                      <w:fldChar w:fldCharType="separate"/>
                    </w:r>
                    <w:r>
                      <w:rPr>
                        <w:rFonts w:hint="eastAsia" w:eastAsia="仿宋_GB2312" w:asciiTheme="majorEastAsia" w:hAnsiTheme="majorEastAsia" w:cstheme="majorEastAsia"/>
                        <w:sz w:val="28"/>
                        <w:szCs w:val="28"/>
                        <w:lang w:eastAsia="zh-CN"/>
                      </w:rPr>
                      <w:t>1</w:t>
                    </w:r>
                    <w:r>
                      <w:rPr>
                        <w:rFonts w:hint="eastAsia" w:eastAsia="仿宋_GB2312" w:asciiTheme="majorEastAsia" w:hAnsiTheme="majorEastAsia" w:cstheme="majorEastAsia"/>
                        <w:sz w:val="28"/>
                        <w:szCs w:val="28"/>
                        <w:lang w:eastAsia="zh-CN"/>
                      </w:rPr>
                      <w:fldChar w:fldCharType="end"/>
                    </w:r>
                    <w:r>
                      <w:rPr>
                        <w:rFonts w:hint="eastAsia" w:eastAsia="仿宋_GB2312" w:asciiTheme="majorEastAsia" w:hAnsiTheme="majorEastAsia" w:cstheme="majorEastAsia"/>
                        <w:sz w:val="28"/>
                        <w:szCs w:val="28"/>
                        <w:lang w:eastAsia="zh-CN"/>
                      </w:rP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5A8D3A">
    <w:pPr>
      <w:pStyle w:val="11"/>
      <w:jc w:val="center"/>
    </w:pPr>
    <w:r>
      <w:rPr>
        <w:sz w:val="18"/>
      </w:rPr>
      <mc:AlternateContent>
        <mc:Choice Requires="wps">
          <w:drawing>
            <wp:anchor distT="0" distB="0" distL="114300" distR="114300" simplePos="0" relativeHeight="25166745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01A91E">
                          <w:pPr>
                            <w:pStyle w:val="11"/>
                            <w:keepNext w:val="0"/>
                            <w:keepLines w:val="0"/>
                            <w:pageBreakBefore w:val="0"/>
                            <w:widowControl w:val="0"/>
                            <w:kinsoku/>
                            <w:wordWrap/>
                            <w:overflowPunct/>
                            <w:topLinePunct w:val="0"/>
                            <w:bidi w:val="0"/>
                            <w:adjustRightInd/>
                            <w:snapToGrid w:val="0"/>
                            <w:ind w:left="210" w:leftChars="100" w:right="210" w:rightChars="100"/>
                            <w:jc w:val="both"/>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3501A91E">
                    <w:pPr>
                      <w:pStyle w:val="11"/>
                      <w:keepNext w:val="0"/>
                      <w:keepLines w:val="0"/>
                      <w:pageBreakBefore w:val="0"/>
                      <w:widowControl w:val="0"/>
                      <w:kinsoku/>
                      <w:wordWrap/>
                      <w:overflowPunct/>
                      <w:topLinePunct w:val="0"/>
                      <w:bidi w:val="0"/>
                      <w:adjustRightInd/>
                      <w:snapToGrid w:val="0"/>
                      <w:ind w:left="210" w:leftChars="100" w:right="210" w:rightChars="100"/>
                      <w:jc w:val="both"/>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7918F0">
    <w:pPr>
      <w:pStyle w:val="11"/>
    </w:pPr>
    <w:r>
      <w:rPr>
        <w:sz w:val="18"/>
      </w:rPr>
      <mc:AlternateContent>
        <mc:Choice Requires="wps">
          <w:drawing>
            <wp:anchor distT="0" distB="0" distL="114300" distR="114300" simplePos="0" relativeHeight="25166848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900587">
                          <w:pPr>
                            <w:pStyle w:val="11"/>
                            <w:keepNext w:val="0"/>
                            <w:keepLines w:val="0"/>
                            <w:pageBreakBefore w:val="0"/>
                            <w:widowControl w:val="0"/>
                            <w:kinsoku/>
                            <w:wordWrap/>
                            <w:overflowPunct/>
                            <w:topLinePunct w:val="0"/>
                            <w:bidi w:val="0"/>
                            <w:adjustRightInd/>
                            <w:snapToGrid w:val="0"/>
                            <w:ind w:left="210" w:leftChars="100" w:right="210" w:rightChars="100"/>
                            <w:jc w:val="both"/>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09900587">
                    <w:pPr>
                      <w:pStyle w:val="11"/>
                      <w:keepNext w:val="0"/>
                      <w:keepLines w:val="0"/>
                      <w:pageBreakBefore w:val="0"/>
                      <w:widowControl w:val="0"/>
                      <w:kinsoku/>
                      <w:wordWrap/>
                      <w:overflowPunct/>
                      <w:topLinePunct w:val="0"/>
                      <w:bidi w:val="0"/>
                      <w:adjustRightInd/>
                      <w:snapToGrid w:val="0"/>
                      <w:ind w:left="210" w:leftChars="100" w:right="210" w:rightChars="100"/>
                      <w:jc w:val="both"/>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D925C9">
    <w:pPr>
      <w:pStyle w:val="12"/>
      <w:pBdr>
        <w:bottom w:val="none" w:color="auto" w:sz="0" w:space="0"/>
      </w:pBdr>
      <w:rPr>
        <w:rFonts w:eastAsia="仿宋_GB231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D9E59A">
    <w:pPr>
      <w:pStyle w:val="1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7939D98"/>
    <w:multiLevelType w:val="singleLevel"/>
    <w:tmpl w:val="C7939D98"/>
    <w:lvl w:ilvl="0" w:tentative="0">
      <w:start w:val="1"/>
      <w:numFmt w:val="chineseCounting"/>
      <w:suff w:val="nothing"/>
      <w:lvlText w:val="%1、"/>
      <w:lvlJc w:val="left"/>
      <w:rPr>
        <w:rFonts w:hint="eastAsia"/>
      </w:rPr>
    </w:lvl>
  </w:abstractNum>
  <w:abstractNum w:abstractNumId="1">
    <w:nsid w:val="CF652CEC"/>
    <w:multiLevelType w:val="singleLevel"/>
    <w:tmpl w:val="CF652CEC"/>
    <w:lvl w:ilvl="0" w:tentative="0">
      <w:start w:val="9"/>
      <w:numFmt w:val="chineseCounting"/>
      <w:suff w:val="nothing"/>
      <w:lvlText w:val="%1、"/>
      <w:lvlJc w:val="left"/>
      <w:rPr>
        <w:rFonts w:hint="eastAsia"/>
      </w:rPr>
    </w:lvl>
  </w:abstractNum>
  <w:abstractNum w:abstractNumId="2">
    <w:nsid w:val="E2FA047D"/>
    <w:multiLevelType w:val="singleLevel"/>
    <w:tmpl w:val="E2FA047D"/>
    <w:lvl w:ilvl="0" w:tentative="0">
      <w:start w:val="3"/>
      <w:numFmt w:val="chineseCounting"/>
      <w:suff w:val="space"/>
      <w:lvlText w:val="第%1部分"/>
      <w:lvlJc w:val="left"/>
      <w:rPr>
        <w:rFonts w:hint="eastAsia"/>
      </w:rPr>
    </w:lvl>
  </w:abstractNum>
  <w:abstractNum w:abstractNumId="3">
    <w:nsid w:val="31577F91"/>
    <w:multiLevelType w:val="singleLevel"/>
    <w:tmpl w:val="31577F91"/>
    <w:lvl w:ilvl="0" w:tentative="0">
      <w:start w:val="1"/>
      <w:numFmt w:val="chineseCounting"/>
      <w:suff w:val="space"/>
      <w:lvlText w:val="第%1部分"/>
      <w:lvlJc w:val="left"/>
      <w:rPr>
        <w:rFonts w:hint="eastAsia"/>
      </w:rPr>
    </w:lvl>
  </w:abstractNum>
  <w:abstractNum w:abstractNumId="4">
    <w:nsid w:val="5EA99F7E"/>
    <w:multiLevelType w:val="singleLevel"/>
    <w:tmpl w:val="5EA99F7E"/>
    <w:lvl w:ilvl="0" w:tentative="0">
      <w:start w:val="3"/>
      <w:numFmt w:val="chineseCounting"/>
      <w:suff w:val="nothing"/>
      <w:lvlText w:val="%1、"/>
      <w:lvlJc w:val="left"/>
      <w:rPr>
        <w:rFonts w:hint="eastAsia"/>
      </w:rPr>
    </w:lvl>
  </w:abstractNum>
  <w:num w:numId="1">
    <w:abstractNumId w:val="3"/>
  </w:num>
  <w:num w:numId="2">
    <w:abstractNumId w:val="0"/>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VhYTg4NGNkZWJkODFjNzcyZDRjM2M4Y2UzNjI5ZmUifQ=="/>
  </w:docVars>
  <w:rsids>
    <w:rsidRoot w:val="00F1361C"/>
    <w:rsid w:val="000222C6"/>
    <w:rsid w:val="0002549F"/>
    <w:rsid w:val="000468DB"/>
    <w:rsid w:val="0006487A"/>
    <w:rsid w:val="00065F8F"/>
    <w:rsid w:val="00070A43"/>
    <w:rsid w:val="000768F2"/>
    <w:rsid w:val="0009184B"/>
    <w:rsid w:val="00094236"/>
    <w:rsid w:val="0009593C"/>
    <w:rsid w:val="00097322"/>
    <w:rsid w:val="000A6A92"/>
    <w:rsid w:val="000B047F"/>
    <w:rsid w:val="000B5923"/>
    <w:rsid w:val="000B5A48"/>
    <w:rsid w:val="000B6FF3"/>
    <w:rsid w:val="000C3467"/>
    <w:rsid w:val="000C3CA6"/>
    <w:rsid w:val="000D1267"/>
    <w:rsid w:val="000D1D50"/>
    <w:rsid w:val="000D5782"/>
    <w:rsid w:val="000E6613"/>
    <w:rsid w:val="000E7119"/>
    <w:rsid w:val="00114E9B"/>
    <w:rsid w:val="00142216"/>
    <w:rsid w:val="00144D6A"/>
    <w:rsid w:val="0014729F"/>
    <w:rsid w:val="00157BAB"/>
    <w:rsid w:val="001654D1"/>
    <w:rsid w:val="00174518"/>
    <w:rsid w:val="0018106D"/>
    <w:rsid w:val="001877A7"/>
    <w:rsid w:val="00191536"/>
    <w:rsid w:val="00196687"/>
    <w:rsid w:val="001C0962"/>
    <w:rsid w:val="001D7531"/>
    <w:rsid w:val="001E737D"/>
    <w:rsid w:val="001F0592"/>
    <w:rsid w:val="001F7506"/>
    <w:rsid w:val="002006CD"/>
    <w:rsid w:val="00202B36"/>
    <w:rsid w:val="00204B7A"/>
    <w:rsid w:val="00204CDE"/>
    <w:rsid w:val="0021101A"/>
    <w:rsid w:val="00220536"/>
    <w:rsid w:val="00235629"/>
    <w:rsid w:val="00260C38"/>
    <w:rsid w:val="002616C0"/>
    <w:rsid w:val="00265372"/>
    <w:rsid w:val="002662AA"/>
    <w:rsid w:val="00280496"/>
    <w:rsid w:val="00294DC9"/>
    <w:rsid w:val="00295495"/>
    <w:rsid w:val="002A31DE"/>
    <w:rsid w:val="002B2613"/>
    <w:rsid w:val="002D6D05"/>
    <w:rsid w:val="002F1818"/>
    <w:rsid w:val="002F567B"/>
    <w:rsid w:val="003216A9"/>
    <w:rsid w:val="00335A74"/>
    <w:rsid w:val="0036561B"/>
    <w:rsid w:val="0037013F"/>
    <w:rsid w:val="00380C92"/>
    <w:rsid w:val="003A484F"/>
    <w:rsid w:val="003A4883"/>
    <w:rsid w:val="003B0BE0"/>
    <w:rsid w:val="003B0C1B"/>
    <w:rsid w:val="003B688C"/>
    <w:rsid w:val="003C0291"/>
    <w:rsid w:val="003C39AE"/>
    <w:rsid w:val="003C7B60"/>
    <w:rsid w:val="003D0C0F"/>
    <w:rsid w:val="003D1FB2"/>
    <w:rsid w:val="003D66DA"/>
    <w:rsid w:val="003E1310"/>
    <w:rsid w:val="003E6F55"/>
    <w:rsid w:val="00406254"/>
    <w:rsid w:val="004223DE"/>
    <w:rsid w:val="00434489"/>
    <w:rsid w:val="00437085"/>
    <w:rsid w:val="00443880"/>
    <w:rsid w:val="004464F4"/>
    <w:rsid w:val="00471401"/>
    <w:rsid w:val="00473F31"/>
    <w:rsid w:val="0048263A"/>
    <w:rsid w:val="00487E5D"/>
    <w:rsid w:val="004A711F"/>
    <w:rsid w:val="004B199D"/>
    <w:rsid w:val="004B4690"/>
    <w:rsid w:val="004E0A2D"/>
    <w:rsid w:val="004E206B"/>
    <w:rsid w:val="004E6DF7"/>
    <w:rsid w:val="004F0FBD"/>
    <w:rsid w:val="00505A47"/>
    <w:rsid w:val="00512FDA"/>
    <w:rsid w:val="00520DA0"/>
    <w:rsid w:val="005664BB"/>
    <w:rsid w:val="00566FFA"/>
    <w:rsid w:val="0057481D"/>
    <w:rsid w:val="0058486E"/>
    <w:rsid w:val="00585B33"/>
    <w:rsid w:val="0059014D"/>
    <w:rsid w:val="005B5C64"/>
    <w:rsid w:val="005C5337"/>
    <w:rsid w:val="005C6BD0"/>
    <w:rsid w:val="005D1C8B"/>
    <w:rsid w:val="005D468D"/>
    <w:rsid w:val="005D5CED"/>
    <w:rsid w:val="005F1A4C"/>
    <w:rsid w:val="00605688"/>
    <w:rsid w:val="006070AF"/>
    <w:rsid w:val="00607E6C"/>
    <w:rsid w:val="006101B1"/>
    <w:rsid w:val="00614E44"/>
    <w:rsid w:val="0062270A"/>
    <w:rsid w:val="00622830"/>
    <w:rsid w:val="00623DA0"/>
    <w:rsid w:val="00630AEF"/>
    <w:rsid w:val="006325F8"/>
    <w:rsid w:val="00633463"/>
    <w:rsid w:val="00634C9A"/>
    <w:rsid w:val="006440E4"/>
    <w:rsid w:val="0066343B"/>
    <w:rsid w:val="00664777"/>
    <w:rsid w:val="006748A4"/>
    <w:rsid w:val="00681A31"/>
    <w:rsid w:val="00683E73"/>
    <w:rsid w:val="006A3141"/>
    <w:rsid w:val="006A5E34"/>
    <w:rsid w:val="006B2422"/>
    <w:rsid w:val="006B2B9A"/>
    <w:rsid w:val="006C1937"/>
    <w:rsid w:val="006F020C"/>
    <w:rsid w:val="007127B7"/>
    <w:rsid w:val="0071798E"/>
    <w:rsid w:val="007416B6"/>
    <w:rsid w:val="00746F48"/>
    <w:rsid w:val="0075404D"/>
    <w:rsid w:val="0076182A"/>
    <w:rsid w:val="00767B7E"/>
    <w:rsid w:val="007770C3"/>
    <w:rsid w:val="00784D24"/>
    <w:rsid w:val="00785FBA"/>
    <w:rsid w:val="00786E4A"/>
    <w:rsid w:val="007875EB"/>
    <w:rsid w:val="0079426B"/>
    <w:rsid w:val="007D1682"/>
    <w:rsid w:val="007D312A"/>
    <w:rsid w:val="007D3F19"/>
    <w:rsid w:val="007E23B0"/>
    <w:rsid w:val="007E23E5"/>
    <w:rsid w:val="007F1991"/>
    <w:rsid w:val="007F2C2F"/>
    <w:rsid w:val="007F55FC"/>
    <w:rsid w:val="007F5665"/>
    <w:rsid w:val="00800112"/>
    <w:rsid w:val="00813348"/>
    <w:rsid w:val="008253BB"/>
    <w:rsid w:val="0083706E"/>
    <w:rsid w:val="008408F6"/>
    <w:rsid w:val="008423A5"/>
    <w:rsid w:val="00850625"/>
    <w:rsid w:val="00853718"/>
    <w:rsid w:val="00855221"/>
    <w:rsid w:val="00860645"/>
    <w:rsid w:val="00871F71"/>
    <w:rsid w:val="00872FD8"/>
    <w:rsid w:val="00885AF4"/>
    <w:rsid w:val="008939CD"/>
    <w:rsid w:val="008B768C"/>
    <w:rsid w:val="008C4DB1"/>
    <w:rsid w:val="008C4EAF"/>
    <w:rsid w:val="008C5176"/>
    <w:rsid w:val="008C7FD0"/>
    <w:rsid w:val="008E1DE7"/>
    <w:rsid w:val="008E707C"/>
    <w:rsid w:val="00900B08"/>
    <w:rsid w:val="00902155"/>
    <w:rsid w:val="00902FA3"/>
    <w:rsid w:val="00923564"/>
    <w:rsid w:val="0092392E"/>
    <w:rsid w:val="009315F9"/>
    <w:rsid w:val="00933499"/>
    <w:rsid w:val="00935C98"/>
    <w:rsid w:val="00946945"/>
    <w:rsid w:val="00951248"/>
    <w:rsid w:val="0095152F"/>
    <w:rsid w:val="00954C49"/>
    <w:rsid w:val="00955E37"/>
    <w:rsid w:val="0097099F"/>
    <w:rsid w:val="00971997"/>
    <w:rsid w:val="00971FFC"/>
    <w:rsid w:val="0098660A"/>
    <w:rsid w:val="009931C3"/>
    <w:rsid w:val="009B2C43"/>
    <w:rsid w:val="009B4EAE"/>
    <w:rsid w:val="009B7573"/>
    <w:rsid w:val="009C22F4"/>
    <w:rsid w:val="009C2A4B"/>
    <w:rsid w:val="009C2E98"/>
    <w:rsid w:val="009D3447"/>
    <w:rsid w:val="009D4711"/>
    <w:rsid w:val="009F1185"/>
    <w:rsid w:val="009F18CD"/>
    <w:rsid w:val="009F2A13"/>
    <w:rsid w:val="009F7527"/>
    <w:rsid w:val="00A04EB0"/>
    <w:rsid w:val="00A13CC1"/>
    <w:rsid w:val="00A16847"/>
    <w:rsid w:val="00A237D8"/>
    <w:rsid w:val="00A268C4"/>
    <w:rsid w:val="00A307CD"/>
    <w:rsid w:val="00A331C8"/>
    <w:rsid w:val="00A40A00"/>
    <w:rsid w:val="00A4142F"/>
    <w:rsid w:val="00A422EB"/>
    <w:rsid w:val="00A45BB7"/>
    <w:rsid w:val="00A56DF2"/>
    <w:rsid w:val="00A56E6E"/>
    <w:rsid w:val="00A67AB5"/>
    <w:rsid w:val="00A733B2"/>
    <w:rsid w:val="00A741C2"/>
    <w:rsid w:val="00A91760"/>
    <w:rsid w:val="00A93B00"/>
    <w:rsid w:val="00A93C21"/>
    <w:rsid w:val="00AB64C9"/>
    <w:rsid w:val="00AC3C6A"/>
    <w:rsid w:val="00AD5620"/>
    <w:rsid w:val="00AD656B"/>
    <w:rsid w:val="00AD7C1B"/>
    <w:rsid w:val="00AE16BA"/>
    <w:rsid w:val="00AE1EBE"/>
    <w:rsid w:val="00B03C9D"/>
    <w:rsid w:val="00B060AE"/>
    <w:rsid w:val="00B10517"/>
    <w:rsid w:val="00B14E76"/>
    <w:rsid w:val="00B161B8"/>
    <w:rsid w:val="00B2048C"/>
    <w:rsid w:val="00B310B9"/>
    <w:rsid w:val="00B35F3F"/>
    <w:rsid w:val="00B36CBB"/>
    <w:rsid w:val="00B425E0"/>
    <w:rsid w:val="00B440AA"/>
    <w:rsid w:val="00B44B70"/>
    <w:rsid w:val="00B53C56"/>
    <w:rsid w:val="00B57DAF"/>
    <w:rsid w:val="00B77EA6"/>
    <w:rsid w:val="00B81598"/>
    <w:rsid w:val="00B841F1"/>
    <w:rsid w:val="00B944D6"/>
    <w:rsid w:val="00BB4DF0"/>
    <w:rsid w:val="00BC289F"/>
    <w:rsid w:val="00BC2D50"/>
    <w:rsid w:val="00BC5361"/>
    <w:rsid w:val="00BC5460"/>
    <w:rsid w:val="00BC6B50"/>
    <w:rsid w:val="00BD0E25"/>
    <w:rsid w:val="00BF5BD6"/>
    <w:rsid w:val="00C03E31"/>
    <w:rsid w:val="00C33E72"/>
    <w:rsid w:val="00C354B2"/>
    <w:rsid w:val="00C35554"/>
    <w:rsid w:val="00C42709"/>
    <w:rsid w:val="00C533CC"/>
    <w:rsid w:val="00C5751C"/>
    <w:rsid w:val="00C61BFC"/>
    <w:rsid w:val="00C62B85"/>
    <w:rsid w:val="00C65438"/>
    <w:rsid w:val="00C87FD8"/>
    <w:rsid w:val="00C91381"/>
    <w:rsid w:val="00C91CBB"/>
    <w:rsid w:val="00CB4E70"/>
    <w:rsid w:val="00CC09B6"/>
    <w:rsid w:val="00CC666F"/>
    <w:rsid w:val="00CD1E3F"/>
    <w:rsid w:val="00CE44F6"/>
    <w:rsid w:val="00CE49DA"/>
    <w:rsid w:val="00CE7B61"/>
    <w:rsid w:val="00D00095"/>
    <w:rsid w:val="00D114F0"/>
    <w:rsid w:val="00D20620"/>
    <w:rsid w:val="00D254F7"/>
    <w:rsid w:val="00D26091"/>
    <w:rsid w:val="00D2685C"/>
    <w:rsid w:val="00D34E7C"/>
    <w:rsid w:val="00D35489"/>
    <w:rsid w:val="00D36AFE"/>
    <w:rsid w:val="00D51276"/>
    <w:rsid w:val="00D7035F"/>
    <w:rsid w:val="00DA634F"/>
    <w:rsid w:val="00DA65AC"/>
    <w:rsid w:val="00DB1913"/>
    <w:rsid w:val="00DC410D"/>
    <w:rsid w:val="00DC5A81"/>
    <w:rsid w:val="00DC68CA"/>
    <w:rsid w:val="00DC7CBA"/>
    <w:rsid w:val="00DD73B7"/>
    <w:rsid w:val="00DF28BC"/>
    <w:rsid w:val="00DF34B9"/>
    <w:rsid w:val="00E01053"/>
    <w:rsid w:val="00E07ACF"/>
    <w:rsid w:val="00E331A1"/>
    <w:rsid w:val="00E33202"/>
    <w:rsid w:val="00E336A9"/>
    <w:rsid w:val="00E472B1"/>
    <w:rsid w:val="00E50624"/>
    <w:rsid w:val="00E568DF"/>
    <w:rsid w:val="00E64269"/>
    <w:rsid w:val="00E82267"/>
    <w:rsid w:val="00E853CE"/>
    <w:rsid w:val="00E867B6"/>
    <w:rsid w:val="00EA010F"/>
    <w:rsid w:val="00ED1B63"/>
    <w:rsid w:val="00ED3C1F"/>
    <w:rsid w:val="00ED4085"/>
    <w:rsid w:val="00ED420E"/>
    <w:rsid w:val="00ED6FBE"/>
    <w:rsid w:val="00EE2F57"/>
    <w:rsid w:val="00EF4C34"/>
    <w:rsid w:val="00EF77C6"/>
    <w:rsid w:val="00F05438"/>
    <w:rsid w:val="00F1361C"/>
    <w:rsid w:val="00F156F0"/>
    <w:rsid w:val="00F160C7"/>
    <w:rsid w:val="00F2408F"/>
    <w:rsid w:val="00F240E9"/>
    <w:rsid w:val="00F36D8F"/>
    <w:rsid w:val="00F417B1"/>
    <w:rsid w:val="00F45853"/>
    <w:rsid w:val="00F602DF"/>
    <w:rsid w:val="00F754A1"/>
    <w:rsid w:val="00F81FD9"/>
    <w:rsid w:val="00F841AA"/>
    <w:rsid w:val="00F84A94"/>
    <w:rsid w:val="00F87E96"/>
    <w:rsid w:val="00FA23E8"/>
    <w:rsid w:val="00FD3CC1"/>
    <w:rsid w:val="00FF1E02"/>
    <w:rsid w:val="00FF30B4"/>
    <w:rsid w:val="015975B8"/>
    <w:rsid w:val="02143E91"/>
    <w:rsid w:val="066E0107"/>
    <w:rsid w:val="06726EFB"/>
    <w:rsid w:val="07996F6E"/>
    <w:rsid w:val="0A2032A3"/>
    <w:rsid w:val="0BBA2C84"/>
    <w:rsid w:val="0D0101E2"/>
    <w:rsid w:val="0F98263C"/>
    <w:rsid w:val="101860EC"/>
    <w:rsid w:val="105E5ADF"/>
    <w:rsid w:val="10C055FF"/>
    <w:rsid w:val="118107EC"/>
    <w:rsid w:val="13D50BC4"/>
    <w:rsid w:val="16BB723D"/>
    <w:rsid w:val="17AB1B1A"/>
    <w:rsid w:val="194E7425"/>
    <w:rsid w:val="1BE8440E"/>
    <w:rsid w:val="1D155CEE"/>
    <w:rsid w:val="1FC1672E"/>
    <w:rsid w:val="1FF35744"/>
    <w:rsid w:val="23860B96"/>
    <w:rsid w:val="240371BF"/>
    <w:rsid w:val="2608699C"/>
    <w:rsid w:val="29FD04D3"/>
    <w:rsid w:val="2C8A61B5"/>
    <w:rsid w:val="2DF04E50"/>
    <w:rsid w:val="2F040D46"/>
    <w:rsid w:val="30110A30"/>
    <w:rsid w:val="319F7F4E"/>
    <w:rsid w:val="3304709D"/>
    <w:rsid w:val="34AF6AD4"/>
    <w:rsid w:val="36AA5135"/>
    <w:rsid w:val="376D39B2"/>
    <w:rsid w:val="37E16F03"/>
    <w:rsid w:val="3879661F"/>
    <w:rsid w:val="38D469F0"/>
    <w:rsid w:val="3D7A4E86"/>
    <w:rsid w:val="3D98207C"/>
    <w:rsid w:val="3E78745D"/>
    <w:rsid w:val="40D8548F"/>
    <w:rsid w:val="44E268DA"/>
    <w:rsid w:val="453C7C06"/>
    <w:rsid w:val="47DD3140"/>
    <w:rsid w:val="485D2922"/>
    <w:rsid w:val="49D210BA"/>
    <w:rsid w:val="4A627F82"/>
    <w:rsid w:val="4B0E749A"/>
    <w:rsid w:val="4B4F25DA"/>
    <w:rsid w:val="4BE068DB"/>
    <w:rsid w:val="4D577224"/>
    <w:rsid w:val="4EAB630A"/>
    <w:rsid w:val="4ECE2238"/>
    <w:rsid w:val="4F115E3F"/>
    <w:rsid w:val="51B8633F"/>
    <w:rsid w:val="5235451F"/>
    <w:rsid w:val="52D70E4D"/>
    <w:rsid w:val="535652AE"/>
    <w:rsid w:val="537E6D0A"/>
    <w:rsid w:val="560D4601"/>
    <w:rsid w:val="564429FF"/>
    <w:rsid w:val="57C27028"/>
    <w:rsid w:val="5AF92295"/>
    <w:rsid w:val="5CD71FC4"/>
    <w:rsid w:val="62556D8B"/>
    <w:rsid w:val="63994545"/>
    <w:rsid w:val="63E41081"/>
    <w:rsid w:val="681160EF"/>
    <w:rsid w:val="68A76AB2"/>
    <w:rsid w:val="6C4A05C8"/>
    <w:rsid w:val="6E6708CE"/>
    <w:rsid w:val="6E7E3605"/>
    <w:rsid w:val="6FF5CC65"/>
    <w:rsid w:val="715C0E4B"/>
    <w:rsid w:val="72734D90"/>
    <w:rsid w:val="73AD73D5"/>
    <w:rsid w:val="73B6EB34"/>
    <w:rsid w:val="744731E5"/>
    <w:rsid w:val="76E3355F"/>
    <w:rsid w:val="778769C8"/>
    <w:rsid w:val="78F65199"/>
    <w:rsid w:val="79610156"/>
    <w:rsid w:val="79EE5BA4"/>
    <w:rsid w:val="7A894339"/>
    <w:rsid w:val="7C9C5BA5"/>
    <w:rsid w:val="7E2A2B5D"/>
    <w:rsid w:val="7EEF11D3"/>
    <w:rsid w:val="7FA30C79"/>
    <w:rsid w:val="7FB7269E"/>
    <w:rsid w:val="7FC96657"/>
    <w:rsid w:val="D8D6DB89"/>
    <w:rsid w:val="DB6F4CAB"/>
    <w:rsid w:val="DF6F978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99" w:semiHidden="0"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
    <w:qFormat/>
    <w:uiPriority w:val="9"/>
    <w:pPr>
      <w:keepNext/>
      <w:keepLines/>
      <w:spacing w:before="340" w:after="330" w:line="578" w:lineRule="auto"/>
      <w:outlineLvl w:val="0"/>
    </w:pPr>
    <w:rPr>
      <w:b/>
      <w:bCs/>
      <w:kern w:val="44"/>
      <w:sz w:val="44"/>
      <w:szCs w:val="44"/>
    </w:rPr>
  </w:style>
  <w:style w:type="paragraph" w:styleId="5">
    <w:name w:val="heading 2"/>
    <w:basedOn w:val="1"/>
    <w:next w:val="1"/>
    <w:link w:val="29"/>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6">
    <w:name w:val="heading 3"/>
    <w:basedOn w:val="1"/>
    <w:next w:val="1"/>
    <w:link w:val="32"/>
    <w:unhideWhenUsed/>
    <w:qFormat/>
    <w:uiPriority w:val="9"/>
    <w:pPr>
      <w:keepNext/>
      <w:keepLines/>
      <w:spacing w:before="260" w:after="260" w:line="416" w:lineRule="auto"/>
      <w:outlineLvl w:val="2"/>
    </w:pPr>
    <w:rPr>
      <w:b/>
      <w:bCs/>
      <w:sz w:val="32"/>
      <w:szCs w:val="32"/>
    </w:rPr>
  </w:style>
  <w:style w:type="character" w:default="1" w:styleId="16">
    <w:name w:val="Default Paragraph Font"/>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unhideWhenUsed/>
    <w:qFormat/>
    <w:uiPriority w:val="99"/>
    <w:pPr>
      <w:ind w:firstLine="420" w:firstLineChars="200"/>
    </w:pPr>
  </w:style>
  <w:style w:type="paragraph" w:styleId="3">
    <w:name w:val="Body Text Indent"/>
    <w:basedOn w:val="1"/>
    <w:qFormat/>
    <w:uiPriority w:val="0"/>
    <w:pPr>
      <w:spacing w:after="120"/>
      <w:ind w:leftChars="200"/>
    </w:pPr>
    <w:rPr>
      <w:rFonts w:ascii="仿宋_GB2312"/>
      <w:szCs w:val="32"/>
    </w:rPr>
  </w:style>
  <w:style w:type="paragraph" w:styleId="7">
    <w:name w:val="Salutation"/>
    <w:basedOn w:val="1"/>
    <w:next w:val="1"/>
    <w:qFormat/>
    <w:uiPriority w:val="99"/>
  </w:style>
  <w:style w:type="paragraph" w:styleId="8">
    <w:name w:val="Body Text"/>
    <w:basedOn w:val="1"/>
    <w:next w:val="1"/>
    <w:link w:val="25"/>
    <w:qFormat/>
    <w:uiPriority w:val="99"/>
    <w:pPr>
      <w:spacing w:beforeLines="30"/>
    </w:pPr>
    <w:rPr>
      <w:rFonts w:ascii="仿宋_GB2312" w:eastAsia="仿宋_GB2312"/>
      <w:kern w:val="0"/>
      <w:sz w:val="30"/>
    </w:rPr>
  </w:style>
  <w:style w:type="paragraph" w:styleId="9">
    <w:name w:val="toc 3"/>
    <w:basedOn w:val="1"/>
    <w:next w:val="1"/>
    <w:unhideWhenUsed/>
    <w:qFormat/>
    <w:uiPriority w:val="39"/>
    <w:pPr>
      <w:tabs>
        <w:tab w:val="right" w:leader="dot" w:pos="8296"/>
      </w:tabs>
      <w:ind w:left="840" w:leftChars="400"/>
    </w:pPr>
  </w:style>
  <w:style w:type="paragraph" w:styleId="10">
    <w:name w:val="Balloon Text"/>
    <w:basedOn w:val="1"/>
    <w:link w:val="31"/>
    <w:semiHidden/>
    <w:unhideWhenUsed/>
    <w:qFormat/>
    <w:uiPriority w:val="99"/>
    <w:rPr>
      <w:sz w:val="18"/>
      <w:szCs w:val="18"/>
    </w:rPr>
  </w:style>
  <w:style w:type="paragraph" w:styleId="11">
    <w:name w:val="footer"/>
    <w:basedOn w:val="1"/>
    <w:link w:val="23"/>
    <w:qFormat/>
    <w:uiPriority w:val="99"/>
    <w:pPr>
      <w:tabs>
        <w:tab w:val="center" w:pos="4153"/>
        <w:tab w:val="right" w:pos="8306"/>
      </w:tabs>
      <w:snapToGrid w:val="0"/>
      <w:jc w:val="left"/>
    </w:pPr>
    <w:rPr>
      <w:rFonts w:ascii="Calibri" w:hAnsi="Calibri"/>
      <w:kern w:val="0"/>
      <w:sz w:val="18"/>
      <w:szCs w:val="18"/>
    </w:rPr>
  </w:style>
  <w:style w:type="paragraph" w:styleId="12">
    <w:name w:val="header"/>
    <w:basedOn w:val="1"/>
    <w:link w:val="21"/>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3">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4">
    <w:name w:val="toc 2"/>
    <w:basedOn w:val="1"/>
    <w:next w:val="1"/>
    <w:unhideWhenUsed/>
    <w:qFormat/>
    <w:uiPriority w:val="39"/>
    <w:pPr>
      <w:tabs>
        <w:tab w:val="right" w:leader="dot" w:pos="8296"/>
      </w:tabs>
      <w:ind w:left="420" w:leftChars="200"/>
    </w:pPr>
  </w:style>
  <w:style w:type="character" w:styleId="17">
    <w:name w:val="Strong"/>
    <w:basedOn w:val="16"/>
    <w:qFormat/>
    <w:uiPriority w:val="99"/>
    <w:rPr>
      <w:b/>
    </w:rPr>
  </w:style>
  <w:style w:type="character" w:styleId="18">
    <w:name w:val="Hyperlink"/>
    <w:basedOn w:val="16"/>
    <w:unhideWhenUsed/>
    <w:qFormat/>
    <w:uiPriority w:val="99"/>
    <w:rPr>
      <w:color w:val="0000FF" w:themeColor="hyperlink"/>
      <w:u w:val="single"/>
      <w14:textFill>
        <w14:solidFill>
          <w14:schemeClr w14:val="hlink"/>
        </w14:solidFill>
      </w14:textFill>
    </w:rPr>
  </w:style>
  <w:style w:type="paragraph" w:customStyle="1" w:styleId="19">
    <w:name w:val="标题 5（有编号）（绿盟科技）"/>
    <w:next w:val="1"/>
    <w:qFormat/>
    <w:uiPriority w:val="99"/>
    <w:pPr>
      <w:keepNext/>
      <w:keepLines/>
      <w:widowControl w:val="0"/>
      <w:spacing w:before="280" w:after="156" w:line="377" w:lineRule="auto"/>
      <w:jc w:val="left"/>
      <w:outlineLvl w:val="4"/>
    </w:pPr>
    <w:rPr>
      <w:rFonts w:ascii="Arial" w:hAnsi="Arial" w:eastAsia="黑体" w:cs="Times New Roman"/>
      <w:b/>
      <w:kern w:val="2"/>
      <w:sz w:val="24"/>
      <w:szCs w:val="28"/>
      <w:lang w:val="en-US" w:eastAsia="zh-CN" w:bidi="ar-SA"/>
    </w:rPr>
  </w:style>
  <w:style w:type="character" w:customStyle="1" w:styleId="20">
    <w:name w:val="Header Char"/>
    <w:basedOn w:val="16"/>
    <w:semiHidden/>
    <w:qFormat/>
    <w:uiPriority w:val="99"/>
    <w:rPr>
      <w:rFonts w:ascii="Times New Roman" w:hAnsi="Times New Roman"/>
      <w:sz w:val="18"/>
      <w:szCs w:val="18"/>
    </w:rPr>
  </w:style>
  <w:style w:type="character" w:customStyle="1" w:styleId="21">
    <w:name w:val="页眉 Char"/>
    <w:link w:val="12"/>
    <w:semiHidden/>
    <w:qFormat/>
    <w:locked/>
    <w:uiPriority w:val="99"/>
    <w:rPr>
      <w:sz w:val="18"/>
    </w:rPr>
  </w:style>
  <w:style w:type="character" w:customStyle="1" w:styleId="22">
    <w:name w:val="Footer Char"/>
    <w:basedOn w:val="16"/>
    <w:semiHidden/>
    <w:qFormat/>
    <w:uiPriority w:val="99"/>
    <w:rPr>
      <w:rFonts w:ascii="Times New Roman" w:hAnsi="Times New Roman"/>
      <w:sz w:val="18"/>
      <w:szCs w:val="18"/>
    </w:rPr>
  </w:style>
  <w:style w:type="character" w:customStyle="1" w:styleId="23">
    <w:name w:val="页脚 Char"/>
    <w:link w:val="11"/>
    <w:qFormat/>
    <w:locked/>
    <w:uiPriority w:val="99"/>
    <w:rPr>
      <w:sz w:val="18"/>
    </w:rPr>
  </w:style>
  <w:style w:type="character" w:customStyle="1" w:styleId="24">
    <w:name w:val="Body Text Char"/>
    <w:basedOn w:val="16"/>
    <w:semiHidden/>
    <w:qFormat/>
    <w:uiPriority w:val="99"/>
    <w:rPr>
      <w:rFonts w:ascii="Times New Roman" w:hAnsi="Times New Roman"/>
      <w:szCs w:val="24"/>
    </w:rPr>
  </w:style>
  <w:style w:type="character" w:customStyle="1" w:styleId="25">
    <w:name w:val="正文文本 Char"/>
    <w:link w:val="8"/>
    <w:qFormat/>
    <w:locked/>
    <w:uiPriority w:val="99"/>
    <w:rPr>
      <w:rFonts w:ascii="仿宋_GB2312" w:hAnsi="Times New Roman" w:eastAsia="仿宋_GB2312"/>
      <w:sz w:val="24"/>
    </w:rPr>
  </w:style>
  <w:style w:type="paragraph" w:customStyle="1" w:styleId="26">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styleId="27">
    <w:name w:val="List Paragraph"/>
    <w:basedOn w:val="1"/>
    <w:qFormat/>
    <w:uiPriority w:val="34"/>
    <w:pPr>
      <w:ind w:firstLine="420" w:firstLineChars="200"/>
    </w:pPr>
  </w:style>
  <w:style w:type="character" w:customStyle="1" w:styleId="28">
    <w:name w:val="标题 1 Char"/>
    <w:basedOn w:val="16"/>
    <w:link w:val="4"/>
    <w:qFormat/>
    <w:uiPriority w:val="9"/>
    <w:rPr>
      <w:rFonts w:ascii="Times New Roman" w:hAnsi="Times New Roman"/>
      <w:b/>
      <w:bCs/>
      <w:kern w:val="44"/>
      <w:sz w:val="44"/>
      <w:szCs w:val="44"/>
    </w:rPr>
  </w:style>
  <w:style w:type="character" w:customStyle="1" w:styleId="29">
    <w:name w:val="标题 2 Char"/>
    <w:basedOn w:val="16"/>
    <w:link w:val="5"/>
    <w:qFormat/>
    <w:uiPriority w:val="9"/>
    <w:rPr>
      <w:rFonts w:asciiTheme="majorHAnsi" w:hAnsiTheme="majorHAnsi" w:eastAsiaTheme="majorEastAsia" w:cstheme="majorBidi"/>
      <w:b/>
      <w:bCs/>
      <w:kern w:val="2"/>
      <w:sz w:val="32"/>
      <w:szCs w:val="32"/>
    </w:rPr>
  </w:style>
  <w:style w:type="paragraph" w:customStyle="1" w:styleId="30">
    <w:name w:val="TOC 标题1"/>
    <w:basedOn w:val="4"/>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1">
    <w:name w:val="批注框文本 Char"/>
    <w:basedOn w:val="16"/>
    <w:link w:val="10"/>
    <w:semiHidden/>
    <w:qFormat/>
    <w:uiPriority w:val="99"/>
    <w:rPr>
      <w:rFonts w:ascii="Times New Roman" w:hAnsi="Times New Roman"/>
      <w:kern w:val="2"/>
      <w:sz w:val="18"/>
      <w:szCs w:val="18"/>
    </w:rPr>
  </w:style>
  <w:style w:type="character" w:customStyle="1" w:styleId="32">
    <w:name w:val="标题 3 Char"/>
    <w:basedOn w:val="16"/>
    <w:link w:val="6"/>
    <w:qFormat/>
    <w:uiPriority w:val="9"/>
    <w:rPr>
      <w:rFonts w:ascii="Times New Roman" w:hAnsi="Times New Roman"/>
      <w:b/>
      <w:bCs/>
      <w:kern w:val="2"/>
      <w:sz w:val="32"/>
      <w:szCs w:val="32"/>
    </w:rPr>
  </w:style>
  <w:style w:type="paragraph" w:customStyle="1" w:styleId="33">
    <w:name w:val="TOC Heading"/>
    <w:basedOn w:val="4"/>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34">
    <w:name w:val="四号正文"/>
    <w:basedOn w:val="1"/>
    <w:qFormat/>
    <w:uiPriority w:val="0"/>
    <w:pPr>
      <w:spacing w:line="360" w:lineRule="auto"/>
    </w:pPr>
    <w:rPr>
      <w:rFonts w:ascii="??" w:hAnsi="??" w:eastAsia="宋体"/>
      <w:color w:val="000000"/>
      <w:kern w:val="0"/>
      <w:sz w:val="28"/>
      <w:szCs w:val="21"/>
      <w:lang w:val="zh-CN" w:eastAsia="zh-CN"/>
    </w:rPr>
  </w:style>
  <w:style w:type="character" w:customStyle="1" w:styleId="35">
    <w:name w:val="font31"/>
    <w:basedOn w:val="16"/>
    <w:qFormat/>
    <w:uiPriority w:val="0"/>
    <w:rPr>
      <w:rFonts w:hint="eastAsia" w:ascii="宋体" w:hAnsi="宋体" w:eastAsia="宋体" w:cs="宋体"/>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四川省财政厅</Company>
  <Pages>57</Pages>
  <Words>3881</Words>
  <Characters>4138</Characters>
  <Lines>61</Lines>
  <Paragraphs>17</Paragraphs>
  <TotalTime>102</TotalTime>
  <ScaleCrop>false</ScaleCrop>
  <LinksUpToDate>false</LinksUpToDate>
  <CharactersWithSpaces>4149</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2020-08-05T01:49:00Z</dcterms:created>
  <dc:creator>曹颖</dc:creator>
  <cp:lastModifiedBy>昭化融媒体</cp:lastModifiedBy>
  <cp:lastPrinted>2023-07-31T02:35:00Z</cp:lastPrinted>
  <dcterms:modified xsi:type="dcterms:W3CDTF">2025-03-11T09:10:32Z</dcterms:modified>
  <dc:title>四川省***</dc:title>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AF3584A0A207413785809E2223004C72_13</vt:lpwstr>
  </property>
  <property fmtid="{D5CDD505-2E9C-101B-9397-08002B2CF9AE}" pid="4" name="KSOTemplateDocerSaveRecord">
    <vt:lpwstr>eyJoZGlkIjoiMGVhYTg4NGNkZWJkODFjNzcyZDRjM2M4Y2UzNjI5ZmUiLCJ1c2VySWQiOiI2MTE2MzEwMDYifQ==</vt:lpwstr>
  </property>
</Properties>
</file>