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9"/>
        <w:rPr>
          <w:rFonts w:eastAsia="方正小标宋简体"/>
          <w:color w:val="000000" w:themeColor="text1"/>
          <w:sz w:val="96"/>
          <w:szCs w:val="96"/>
          <w14:textFill>
            <w14:solidFill>
              <w14:schemeClr w14:val="tx1"/>
            </w14:solidFill>
          </w14:textFill>
        </w:rPr>
      </w:pPr>
      <w:bookmarkStart w:id="0" w:name="_Toc146641367"/>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Ansi="方正小标宋简体" w:eastAsia="方正小标宋简体"/>
          <w:color w:val="000000" w:themeColor="text1"/>
          <w:sz w:val="72"/>
          <w:szCs w:val="72"/>
          <w14:textFill>
            <w14:solidFill>
              <w14:schemeClr w14:val="tx1"/>
            </w14:solidFill>
          </w14:textFill>
        </w:rPr>
      </w:pPr>
      <w:bookmarkStart w:id="1" w:name="_Toc10486"/>
      <w:bookmarkStart w:id="2" w:name="_Toc1533"/>
      <w:bookmarkStart w:id="3" w:name="_Toc32468"/>
      <w:bookmarkStart w:id="4" w:name="_Toc3379"/>
      <w:bookmarkStart w:id="5" w:name="_Toc22860"/>
      <w:bookmarkStart w:id="6" w:name="_Toc7109"/>
      <w:bookmarkStart w:id="7" w:name="_Toc7048"/>
      <w:r>
        <w:rPr>
          <w:rFonts w:eastAsia="方正小标宋简体"/>
          <w:color w:val="000000" w:themeColor="text1"/>
          <w:sz w:val="72"/>
          <w:szCs w:val="72"/>
          <w14:textFill>
            <w14:solidFill>
              <w14:schemeClr w14:val="tx1"/>
            </w14:solidFill>
          </w14:textFill>
        </w:rPr>
        <w:t>2022</w:t>
      </w:r>
      <w:r>
        <w:rPr>
          <w:rFonts w:hAnsi="方正小标宋简体" w:eastAsia="方正小标宋简体"/>
          <w:color w:val="000000" w:themeColor="text1"/>
          <w:sz w:val="72"/>
          <w:szCs w:val="72"/>
          <w14:textFill>
            <w14:solidFill>
              <w14:schemeClr w14:val="tx1"/>
            </w14:solidFill>
          </w14:textFill>
        </w:rPr>
        <w:t>年度</w:t>
      </w:r>
      <w:bookmarkEnd w:id="0"/>
      <w:bookmarkEnd w:id="1"/>
      <w:bookmarkEnd w:id="2"/>
      <w:bookmarkEnd w:id="3"/>
      <w:bookmarkEnd w:id="4"/>
      <w:bookmarkEnd w:id="5"/>
      <w:bookmarkEnd w:id="6"/>
      <w:bookmarkEnd w:id="7"/>
      <w:bookmarkStart w:id="8" w:name="_Toc146641368"/>
      <w:bookmarkStart w:id="9" w:name="_Toc15377426"/>
      <w:bookmarkStart w:id="10" w:name="_Toc15378442"/>
      <w:bookmarkStart w:id="11" w:name="_Toc15396476"/>
      <w:bookmarkStart w:id="12" w:name="_Toc15396598"/>
      <w:bookmarkStart w:id="13" w:name="_Toc15377194"/>
      <w:bookmarkStart w:id="14" w:name="_Toc15306268"/>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hAnsi="方正小标宋简体" w:eastAsia="方正小标宋简体"/>
          <w:color w:val="000000" w:themeColor="text1"/>
          <w:w w:val="90"/>
          <w:sz w:val="72"/>
          <w:szCs w:val="72"/>
          <w:lang w:val="en-US" w:eastAsia="zh-CN"/>
          <w14:textFill>
            <w14:solidFill>
              <w14:schemeClr w14:val="tx1"/>
            </w14:solidFill>
          </w14:textFill>
        </w:rPr>
      </w:pPr>
      <w:bookmarkStart w:id="15" w:name="_Toc20091"/>
      <w:bookmarkStart w:id="16" w:name="_Toc7759"/>
      <w:bookmarkStart w:id="17" w:name="_Toc3975"/>
      <w:bookmarkStart w:id="18" w:name="_Toc23174"/>
      <w:bookmarkStart w:id="19" w:name="_Toc22373"/>
      <w:bookmarkStart w:id="20" w:name="_Toc23826"/>
      <w:bookmarkStart w:id="21" w:name="_Toc22803"/>
      <w:r>
        <w:rPr>
          <w:rFonts w:hint="eastAsia" w:hAnsi="方正小标宋简体" w:eastAsia="方正小标宋简体"/>
          <w:color w:val="000000" w:themeColor="text1"/>
          <w:w w:val="90"/>
          <w:sz w:val="72"/>
          <w:szCs w:val="72"/>
          <w:lang w:val="en-US" w:eastAsia="zh-CN"/>
          <w14:textFill>
            <w14:solidFill>
              <w14:schemeClr w14:val="tx1"/>
            </w14:solidFill>
          </w14:textFill>
        </w:rPr>
        <w:t>中共</w:t>
      </w:r>
      <w:r>
        <w:rPr>
          <w:rFonts w:hAnsi="方正小标宋简体" w:eastAsia="方正小标宋简体"/>
          <w:color w:val="000000" w:themeColor="text1"/>
          <w:w w:val="90"/>
          <w:sz w:val="72"/>
          <w:szCs w:val="72"/>
          <w14:textFill>
            <w14:solidFill>
              <w14:schemeClr w14:val="tx1"/>
            </w14:solidFill>
          </w14:textFill>
        </w:rPr>
        <w:t>广元市昭化区</w:t>
      </w:r>
      <w:bookmarkEnd w:id="8"/>
      <w:bookmarkStart w:id="22" w:name="_Toc146641369"/>
      <w:r>
        <w:rPr>
          <w:rFonts w:hAnsi="方正小标宋简体" w:eastAsia="方正小标宋简体"/>
          <w:color w:val="000000" w:themeColor="text1"/>
          <w:w w:val="90"/>
          <w:sz w:val="72"/>
          <w:szCs w:val="72"/>
          <w14:textFill>
            <w14:solidFill>
              <w14:schemeClr w14:val="tx1"/>
            </w14:solidFill>
          </w14:textFill>
        </w:rPr>
        <w:t>委</w:t>
      </w:r>
      <w:r>
        <w:rPr>
          <w:rFonts w:hint="eastAsia" w:hAnsi="方正小标宋简体" w:eastAsia="方正小标宋简体"/>
          <w:color w:val="000000" w:themeColor="text1"/>
          <w:w w:val="90"/>
          <w:sz w:val="72"/>
          <w:szCs w:val="72"/>
          <w:lang w:val="en-US" w:eastAsia="zh-CN"/>
          <w14:textFill>
            <w14:solidFill>
              <w14:schemeClr w14:val="tx1"/>
            </w14:solidFill>
          </w14:textFill>
        </w:rPr>
        <w:t>宣传部</w:t>
      </w:r>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eastAsia="方正小标宋简体"/>
          <w:color w:val="000000" w:themeColor="text1"/>
          <w:sz w:val="72"/>
          <w:szCs w:val="72"/>
          <w14:textFill>
            <w14:solidFill>
              <w14:schemeClr w14:val="tx1"/>
            </w14:solidFill>
          </w14:textFill>
        </w:rPr>
      </w:pPr>
      <w:bookmarkStart w:id="23" w:name="_Toc30655"/>
      <w:bookmarkStart w:id="24" w:name="_Toc21552"/>
      <w:bookmarkStart w:id="25" w:name="_Toc15927"/>
      <w:bookmarkStart w:id="26" w:name="_Toc25373"/>
      <w:bookmarkStart w:id="27" w:name="_Toc12009"/>
      <w:bookmarkStart w:id="28" w:name="_Toc21925"/>
      <w:bookmarkStart w:id="29" w:name="_Toc17721"/>
      <w:r>
        <w:rPr>
          <w:rFonts w:hAnsi="方正小标宋简体" w:eastAsia="方正小标宋简体"/>
          <w:color w:val="000000" w:themeColor="text1"/>
          <w:sz w:val="72"/>
          <w:szCs w:val="72"/>
          <w14:textFill>
            <w14:solidFill>
              <w14:schemeClr w14:val="tx1"/>
            </w14:solidFill>
          </w14:textFill>
        </w:rPr>
        <w:t>部门决算</w:t>
      </w:r>
      <w:bookmarkEnd w:id="9"/>
      <w:bookmarkEnd w:id="10"/>
      <w:bookmarkEnd w:id="11"/>
      <w:bookmarkEnd w:id="12"/>
      <w:bookmarkEnd w:id="13"/>
      <w:bookmarkEnd w:id="14"/>
      <w:bookmarkEnd w:id="22"/>
      <w:bookmarkEnd w:id="23"/>
      <w:bookmarkEnd w:id="24"/>
      <w:bookmarkEnd w:id="25"/>
      <w:bookmarkEnd w:id="26"/>
      <w:bookmarkEnd w:id="27"/>
      <w:bookmarkEnd w:id="28"/>
      <w:bookmarkEnd w:id="29"/>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p>
      <w:pPr>
        <w:spacing w:before="0" w:beforeLines="0" w:after="0" w:afterLines="0" w:line="240" w:lineRule="auto"/>
        <w:ind w:left="0" w:leftChars="0" w:right="0" w:rightChars="0" w:firstLine="0" w:firstLineChars="0"/>
        <w:jc w:val="center"/>
        <w:rPr>
          <w:rFonts w:ascii="宋体" w:hAnsi="宋体" w:eastAsia="宋体"/>
          <w:sz w:val="21"/>
        </w:rPr>
      </w:pPr>
    </w:p>
    <w:sdt>
      <w:sdtPr>
        <w:rPr>
          <w:rFonts w:hint="eastAsia" w:ascii="黑体" w:hAnsi="黑体" w:eastAsia="黑体" w:cs="黑体"/>
          <w:kern w:val="2"/>
          <w:sz w:val="40"/>
          <w:szCs w:val="48"/>
          <w:lang w:val="en-US" w:eastAsia="zh-CN" w:bidi="ar-SA"/>
        </w:rPr>
        <w:id w:val="147475595"/>
        <w15:color w:val="DBDBDB"/>
        <w:docPartObj>
          <w:docPartGallery w:val="Table of Contents"/>
          <w:docPartUnique/>
        </w:docPartObj>
      </w:sdtPr>
      <w:sdtEndPr>
        <w:rPr>
          <w:rFonts w:hint="eastAsia" w:ascii="黑体" w:hAnsi="黑体" w:eastAsia="黑体" w:cs="黑体"/>
          <w:kern w:val="2"/>
          <w:sz w:val="40"/>
          <w:szCs w:val="48"/>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0"/>
              <w:szCs w:val="48"/>
            </w:rPr>
          </w:pPr>
          <w:r>
            <w:rPr>
              <w:rFonts w:hint="eastAsia" w:ascii="黑体" w:hAnsi="黑体" w:eastAsia="黑体" w:cs="黑体"/>
              <w:sz w:val="40"/>
              <w:szCs w:val="48"/>
            </w:rPr>
            <w:t>目</w:t>
          </w:r>
          <w:r>
            <w:rPr>
              <w:rFonts w:hint="eastAsia" w:ascii="黑体" w:hAnsi="黑体" w:eastAsia="黑体" w:cs="黑体"/>
              <w:sz w:val="40"/>
              <w:szCs w:val="48"/>
              <w:lang w:val="en-US" w:eastAsia="zh-CN"/>
            </w:rPr>
            <w:t xml:space="preserve">  </w:t>
          </w:r>
          <w:r>
            <w:rPr>
              <w:rFonts w:hint="eastAsia" w:ascii="黑体" w:hAnsi="黑体" w:eastAsia="黑体" w:cs="黑体"/>
              <w:sz w:val="40"/>
              <w:szCs w:val="48"/>
            </w:rPr>
            <w:t>录</w:t>
          </w:r>
        </w:p>
        <w:p>
          <w:pPr>
            <w:pStyle w:val="13"/>
            <w:rPr>
              <w:sz w:val="22"/>
              <w:szCs w:val="22"/>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r>
            <w:fldChar w:fldCharType="begin"/>
          </w:r>
          <w:r>
            <w:instrText xml:space="preserve">TOC \o "1-3" \h \u </w:instrText>
          </w:r>
          <w:r>
            <w:fldChar w:fldCharType="separate"/>
          </w:r>
        </w:p>
        <w:p>
          <w:pPr>
            <w:pStyle w:val="43"/>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_Toc7393 </w:instrText>
          </w:r>
          <w:r>
            <w:rPr>
              <w:sz w:val="22"/>
              <w:szCs w:val="22"/>
            </w:rPr>
            <w:fldChar w:fldCharType="separate"/>
          </w:r>
          <w:r>
            <w:rPr>
              <w:rFonts w:hint="eastAsia" w:ascii="方正小标宋简体" w:hAnsi="方正小标宋简体" w:eastAsia="方正小标宋简体" w:cs="方正小标宋简体"/>
              <w:sz w:val="22"/>
              <w:szCs w:val="22"/>
              <w:highlight w:val="none"/>
            </w:rPr>
            <w:t xml:space="preserve">第一部分 </w:t>
          </w:r>
          <w:r>
            <w:rPr>
              <w:rFonts w:hint="eastAsia" w:ascii="方正小标宋简体" w:hAnsi="方正小标宋简体" w:eastAsia="方正小标宋简体" w:cs="方正小标宋简体"/>
              <w:bCs w:val="0"/>
              <w:sz w:val="22"/>
              <w:szCs w:val="22"/>
              <w:highlight w:val="none"/>
            </w:rPr>
            <w:t>部门概况</w:t>
          </w:r>
          <w:r>
            <w:rPr>
              <w:sz w:val="22"/>
              <w:szCs w:val="22"/>
            </w:rPr>
            <w:tab/>
          </w:r>
          <w:r>
            <w:rPr>
              <w:sz w:val="22"/>
              <w:szCs w:val="22"/>
            </w:rPr>
            <w:fldChar w:fldCharType="begin"/>
          </w:r>
          <w:r>
            <w:rPr>
              <w:sz w:val="22"/>
              <w:szCs w:val="22"/>
            </w:rPr>
            <w:instrText xml:space="preserve"> PAGEREF _Toc7393 \h </w:instrText>
          </w:r>
          <w:r>
            <w:rPr>
              <w:sz w:val="22"/>
              <w:szCs w:val="22"/>
            </w:rPr>
            <w:fldChar w:fldCharType="separate"/>
          </w:r>
          <w:r>
            <w:rPr>
              <w:sz w:val="22"/>
              <w:szCs w:val="22"/>
            </w:rPr>
            <w:t>- 4 -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_Toc29961 </w:instrText>
          </w:r>
          <w:r>
            <w:rPr>
              <w:sz w:val="22"/>
              <w:szCs w:val="22"/>
            </w:rPr>
            <w:fldChar w:fldCharType="separate"/>
          </w:r>
          <w:r>
            <w:rPr>
              <w:rFonts w:hint="eastAsia" w:ascii="黑体" w:hAnsi="黑体" w:eastAsia="黑体"/>
              <w:sz w:val="22"/>
              <w:szCs w:val="22"/>
              <w:highlight w:val="none"/>
              <w:lang w:eastAsia="zh-CN"/>
            </w:rPr>
            <w:t>一、部门职责</w:t>
          </w:r>
          <w:r>
            <w:rPr>
              <w:sz w:val="22"/>
              <w:szCs w:val="22"/>
            </w:rPr>
            <w:tab/>
          </w:r>
          <w:r>
            <w:rPr>
              <w:sz w:val="22"/>
              <w:szCs w:val="22"/>
            </w:rPr>
            <w:fldChar w:fldCharType="begin"/>
          </w:r>
          <w:r>
            <w:rPr>
              <w:sz w:val="22"/>
              <w:szCs w:val="22"/>
            </w:rPr>
            <w:instrText xml:space="preserve"> PAGEREF _Toc29961 \h </w:instrText>
          </w:r>
          <w:r>
            <w:rPr>
              <w:sz w:val="22"/>
              <w:szCs w:val="22"/>
            </w:rPr>
            <w:fldChar w:fldCharType="separate"/>
          </w:r>
          <w:r>
            <w:rPr>
              <w:sz w:val="22"/>
              <w:szCs w:val="22"/>
            </w:rPr>
            <w:t>- 4 -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_Toc29934 </w:instrText>
          </w:r>
          <w:r>
            <w:rPr>
              <w:sz w:val="22"/>
              <w:szCs w:val="22"/>
            </w:rPr>
            <w:fldChar w:fldCharType="separate"/>
          </w:r>
          <w:r>
            <w:rPr>
              <w:rFonts w:hint="eastAsia" w:ascii="黑体" w:hAnsi="黑体" w:eastAsia="黑体"/>
              <w:sz w:val="22"/>
              <w:szCs w:val="22"/>
              <w:highlight w:val="none"/>
              <w:lang w:eastAsia="zh-CN"/>
            </w:rPr>
            <w:t>二、机构设置</w:t>
          </w:r>
          <w:r>
            <w:rPr>
              <w:sz w:val="22"/>
              <w:szCs w:val="22"/>
            </w:rPr>
            <w:tab/>
          </w:r>
          <w:r>
            <w:rPr>
              <w:sz w:val="22"/>
              <w:szCs w:val="22"/>
            </w:rPr>
            <w:fldChar w:fldCharType="begin"/>
          </w:r>
          <w:r>
            <w:rPr>
              <w:sz w:val="22"/>
              <w:szCs w:val="22"/>
            </w:rPr>
            <w:instrText xml:space="preserve"> PAGEREF _Toc29934 \h </w:instrText>
          </w:r>
          <w:r>
            <w:rPr>
              <w:sz w:val="22"/>
              <w:szCs w:val="22"/>
            </w:rPr>
            <w:fldChar w:fldCharType="separate"/>
          </w:r>
          <w:r>
            <w:rPr>
              <w:sz w:val="22"/>
              <w:szCs w:val="22"/>
            </w:rPr>
            <w:t>- 6 -</w:t>
          </w:r>
          <w:r>
            <w:rPr>
              <w:sz w:val="22"/>
              <w:szCs w:val="22"/>
            </w:rPr>
            <w:fldChar w:fldCharType="end"/>
          </w:r>
          <w:r>
            <w:rPr>
              <w:sz w:val="22"/>
              <w:szCs w:val="22"/>
            </w:rPr>
            <w:fldChar w:fldCharType="end"/>
          </w:r>
        </w:p>
        <w:p>
          <w:pPr>
            <w:pStyle w:val="43"/>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_Toc26200 </w:instrText>
          </w:r>
          <w:r>
            <w:rPr>
              <w:sz w:val="22"/>
              <w:szCs w:val="22"/>
            </w:rPr>
            <w:fldChar w:fldCharType="separate"/>
          </w:r>
          <w:r>
            <w:rPr>
              <w:rFonts w:hint="eastAsia" w:ascii="方正小标宋简体" w:hAnsi="方正小标宋简体" w:eastAsia="方正小标宋简体" w:cs="方正小标宋简体"/>
              <w:sz w:val="22"/>
              <w:szCs w:val="22"/>
              <w:highlight w:val="none"/>
            </w:rPr>
            <w:t xml:space="preserve">第二部分 </w:t>
          </w:r>
          <w:r>
            <w:rPr>
              <w:rFonts w:hint="eastAsia" w:ascii="方正小标宋简体" w:hAnsi="方正小标宋简体" w:eastAsia="方正小标宋简体" w:cs="方正小标宋简体"/>
              <w:sz w:val="22"/>
              <w:szCs w:val="22"/>
              <w:highlight w:val="none"/>
              <w:lang w:val="en-US" w:eastAsia="zh-CN"/>
            </w:rPr>
            <w:t>2022年度</w:t>
          </w:r>
          <w:r>
            <w:rPr>
              <w:rFonts w:hint="eastAsia" w:ascii="方正小标宋简体" w:hAnsi="方正小标宋简体" w:eastAsia="方正小标宋简体" w:cs="方正小标宋简体"/>
              <w:sz w:val="22"/>
              <w:szCs w:val="22"/>
              <w:highlight w:val="none"/>
            </w:rPr>
            <w:t>部门决算情况说明</w:t>
          </w:r>
          <w:r>
            <w:rPr>
              <w:sz w:val="22"/>
              <w:szCs w:val="22"/>
            </w:rPr>
            <w:tab/>
          </w:r>
          <w:r>
            <w:rPr>
              <w:sz w:val="22"/>
              <w:szCs w:val="22"/>
            </w:rPr>
            <w:fldChar w:fldCharType="begin"/>
          </w:r>
          <w:r>
            <w:rPr>
              <w:sz w:val="22"/>
              <w:szCs w:val="22"/>
            </w:rPr>
            <w:instrText xml:space="preserve"> PAGEREF _Toc26200 \h </w:instrText>
          </w:r>
          <w:r>
            <w:rPr>
              <w:sz w:val="22"/>
              <w:szCs w:val="22"/>
            </w:rPr>
            <w:fldChar w:fldCharType="separate"/>
          </w:r>
          <w:r>
            <w:rPr>
              <w:sz w:val="22"/>
              <w:szCs w:val="22"/>
            </w:rPr>
            <w:t>- 7 -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_Toc24635 </w:instrText>
          </w:r>
          <w:r>
            <w:rPr>
              <w:sz w:val="22"/>
              <w:szCs w:val="22"/>
            </w:rPr>
            <w:fldChar w:fldCharType="separate"/>
          </w:r>
          <w:r>
            <w:rPr>
              <w:rFonts w:hint="eastAsia" w:ascii="黑体" w:hAnsi="黑体" w:eastAsia="黑体"/>
              <w:sz w:val="22"/>
              <w:szCs w:val="22"/>
              <w:highlight w:val="none"/>
              <w:lang w:eastAsia="zh-CN"/>
            </w:rPr>
            <w:t>一、收入支出决算总体情况说明</w:t>
          </w:r>
          <w:r>
            <w:rPr>
              <w:sz w:val="22"/>
              <w:szCs w:val="22"/>
            </w:rPr>
            <w:tab/>
          </w:r>
          <w:r>
            <w:rPr>
              <w:sz w:val="22"/>
              <w:szCs w:val="22"/>
            </w:rPr>
            <w:fldChar w:fldCharType="begin"/>
          </w:r>
          <w:r>
            <w:rPr>
              <w:sz w:val="22"/>
              <w:szCs w:val="22"/>
            </w:rPr>
            <w:instrText xml:space="preserve"> PAGEREF _Toc24635 \h </w:instrText>
          </w:r>
          <w:r>
            <w:rPr>
              <w:sz w:val="22"/>
              <w:szCs w:val="22"/>
            </w:rPr>
            <w:fldChar w:fldCharType="separate"/>
          </w:r>
          <w:r>
            <w:rPr>
              <w:sz w:val="22"/>
              <w:szCs w:val="22"/>
            </w:rPr>
            <w:t>- 7 -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_Toc25562 </w:instrText>
          </w:r>
          <w:r>
            <w:rPr>
              <w:sz w:val="22"/>
              <w:szCs w:val="22"/>
            </w:rPr>
            <w:fldChar w:fldCharType="separate"/>
          </w:r>
          <w:r>
            <w:rPr>
              <w:rFonts w:hint="eastAsia" w:ascii="黑体" w:hAnsi="黑体" w:eastAsia="黑体"/>
              <w:sz w:val="22"/>
              <w:szCs w:val="22"/>
              <w:highlight w:val="none"/>
              <w:lang w:eastAsia="zh-CN"/>
            </w:rPr>
            <w:t>二、收入决算情况说明</w:t>
          </w:r>
          <w:r>
            <w:rPr>
              <w:sz w:val="22"/>
              <w:szCs w:val="22"/>
            </w:rPr>
            <w:tab/>
          </w:r>
          <w:r>
            <w:rPr>
              <w:sz w:val="22"/>
              <w:szCs w:val="22"/>
            </w:rPr>
            <w:fldChar w:fldCharType="begin"/>
          </w:r>
          <w:r>
            <w:rPr>
              <w:sz w:val="22"/>
              <w:szCs w:val="22"/>
            </w:rPr>
            <w:instrText xml:space="preserve"> PAGEREF _Toc25562 \h </w:instrText>
          </w:r>
          <w:r>
            <w:rPr>
              <w:sz w:val="22"/>
              <w:szCs w:val="22"/>
            </w:rPr>
            <w:fldChar w:fldCharType="separate"/>
          </w:r>
          <w:r>
            <w:rPr>
              <w:sz w:val="22"/>
              <w:szCs w:val="22"/>
            </w:rPr>
            <w:t>- 7 -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eastAsia="zh-CN"/>
            </w:rPr>
            <w:t>三、支出决算情况说明</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- 8 -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_Toc30010 </w:instrText>
          </w:r>
          <w:r>
            <w:rPr>
              <w:sz w:val="22"/>
              <w:szCs w:val="22"/>
            </w:rPr>
            <w:fldChar w:fldCharType="separate"/>
          </w:r>
          <w:r>
            <w:rPr>
              <w:rFonts w:hint="eastAsia" w:ascii="黑体" w:hAnsi="黑体" w:eastAsia="黑体"/>
              <w:sz w:val="22"/>
              <w:szCs w:val="22"/>
              <w:highlight w:val="none"/>
              <w:lang w:eastAsia="zh-CN"/>
            </w:rPr>
            <w:t>四、财政拨款收入支出决算总体情况说明</w:t>
          </w:r>
          <w:r>
            <w:rPr>
              <w:sz w:val="22"/>
              <w:szCs w:val="22"/>
            </w:rPr>
            <w:tab/>
          </w:r>
          <w:r>
            <w:rPr>
              <w:sz w:val="22"/>
              <w:szCs w:val="22"/>
            </w:rPr>
            <w:fldChar w:fldCharType="begin"/>
          </w:r>
          <w:r>
            <w:rPr>
              <w:sz w:val="22"/>
              <w:szCs w:val="22"/>
            </w:rPr>
            <w:instrText xml:space="preserve"> PAGEREF _Toc30010 \h </w:instrText>
          </w:r>
          <w:r>
            <w:rPr>
              <w:sz w:val="22"/>
              <w:szCs w:val="22"/>
            </w:rPr>
            <w:fldChar w:fldCharType="separate"/>
          </w:r>
          <w:r>
            <w:rPr>
              <w:sz w:val="22"/>
              <w:szCs w:val="22"/>
            </w:rPr>
            <w:t>- 8 -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_Toc14006 </w:instrText>
          </w:r>
          <w:r>
            <w:rPr>
              <w:sz w:val="22"/>
              <w:szCs w:val="22"/>
            </w:rPr>
            <w:fldChar w:fldCharType="separate"/>
          </w:r>
          <w:r>
            <w:rPr>
              <w:rFonts w:hint="eastAsia" w:ascii="黑体" w:hAnsi="黑体" w:eastAsia="黑体"/>
              <w:sz w:val="22"/>
              <w:szCs w:val="22"/>
              <w:highlight w:val="none"/>
              <w:lang w:eastAsia="zh-CN"/>
            </w:rPr>
            <w:t>五、一般公共预算财政拨款支出决算情况说明</w:t>
          </w:r>
          <w:r>
            <w:rPr>
              <w:sz w:val="22"/>
              <w:szCs w:val="22"/>
            </w:rPr>
            <w:tab/>
          </w:r>
          <w:r>
            <w:rPr>
              <w:sz w:val="22"/>
              <w:szCs w:val="22"/>
            </w:rPr>
            <w:fldChar w:fldCharType="begin"/>
          </w:r>
          <w:r>
            <w:rPr>
              <w:sz w:val="22"/>
              <w:szCs w:val="22"/>
            </w:rPr>
            <w:instrText xml:space="preserve"> PAGEREF _Toc14006 \h </w:instrText>
          </w:r>
          <w:r>
            <w:rPr>
              <w:sz w:val="22"/>
              <w:szCs w:val="22"/>
            </w:rPr>
            <w:fldChar w:fldCharType="separate"/>
          </w:r>
          <w:r>
            <w:rPr>
              <w:sz w:val="22"/>
              <w:szCs w:val="22"/>
            </w:rPr>
            <w:t>- 9 -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rFonts w:hint="eastAsia"/>
              <w:sz w:val="22"/>
              <w:szCs w:val="22"/>
              <w:lang w:eastAsia="zh-CN"/>
            </w:rPr>
            <w:t>（</w:t>
          </w:r>
          <w:r>
            <w:rPr>
              <w:rFonts w:hint="eastAsia"/>
              <w:sz w:val="22"/>
              <w:szCs w:val="22"/>
              <w:lang w:val="en-US" w:eastAsia="zh-CN"/>
            </w:rPr>
            <w:t>一</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eastAsia="zh-CN"/>
            </w:rPr>
            <w:t>一般公共预算财政拨款支出决算</w:t>
          </w:r>
          <w:r>
            <w:rPr>
              <w:rFonts w:hint="eastAsia" w:ascii="黑体" w:hAnsi="黑体" w:eastAsia="黑体"/>
              <w:sz w:val="22"/>
              <w:szCs w:val="22"/>
              <w:highlight w:val="none"/>
              <w:lang w:val="en-US" w:eastAsia="zh-CN"/>
            </w:rPr>
            <w:t>总体</w:t>
          </w:r>
          <w:r>
            <w:rPr>
              <w:rFonts w:hint="eastAsia" w:ascii="黑体" w:hAnsi="黑体" w:eastAsia="黑体"/>
              <w:sz w:val="22"/>
              <w:szCs w:val="22"/>
              <w:highlight w:val="none"/>
              <w:lang w:eastAsia="zh-CN"/>
            </w:rPr>
            <w:t>情况</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9</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sz w:val="22"/>
              <w:szCs w:val="22"/>
            </w:rPr>
            <w:fldChar w:fldCharType="begin"/>
          </w:r>
          <w:r>
            <w:rPr>
              <w:sz w:val="22"/>
              <w:szCs w:val="22"/>
            </w:rPr>
            <w:instrText xml:space="preserve"> HYPERLINK \l _Toc30010 </w:instrText>
          </w:r>
          <w:r>
            <w:rPr>
              <w:sz w:val="22"/>
              <w:szCs w:val="22"/>
            </w:rPr>
            <w:fldChar w:fldCharType="separate"/>
          </w:r>
          <w:r>
            <w:rPr>
              <w:rFonts w:hint="eastAsia"/>
              <w:sz w:val="22"/>
              <w:szCs w:val="22"/>
              <w:lang w:eastAsia="zh-CN"/>
            </w:rPr>
            <w:t>（</w:t>
          </w:r>
          <w:r>
            <w:rPr>
              <w:rFonts w:hint="eastAsia"/>
              <w:sz w:val="22"/>
              <w:szCs w:val="22"/>
              <w:lang w:val="en-US" w:eastAsia="zh-CN"/>
            </w:rPr>
            <w:t>二</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eastAsia="zh-CN"/>
            </w:rPr>
            <w:t>一般公共预算财政拨款支出决算</w:t>
          </w:r>
          <w:r>
            <w:rPr>
              <w:rFonts w:hint="eastAsia" w:ascii="黑体" w:hAnsi="黑体" w:eastAsia="黑体"/>
              <w:sz w:val="22"/>
              <w:szCs w:val="22"/>
              <w:highlight w:val="none"/>
              <w:lang w:val="en-US" w:eastAsia="zh-CN"/>
            </w:rPr>
            <w:t>结构</w:t>
          </w:r>
          <w:r>
            <w:rPr>
              <w:rFonts w:hint="eastAsia" w:ascii="黑体" w:hAnsi="黑体" w:eastAsia="黑体"/>
              <w:sz w:val="22"/>
              <w:szCs w:val="22"/>
              <w:highlight w:val="none"/>
              <w:lang w:eastAsia="zh-CN"/>
            </w:rPr>
            <w:t>情况</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9</w:t>
          </w:r>
          <w:r>
            <w:rPr>
              <w:sz w:val="22"/>
              <w:szCs w:val="22"/>
            </w:rPr>
            <w:t xml:space="preserve"> -</w:t>
          </w:r>
          <w:r>
            <w:rPr>
              <w:sz w:val="22"/>
              <w:szCs w:val="22"/>
            </w:rPr>
            <w:fldChar w:fldCharType="end"/>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sz w:val="22"/>
              <w:szCs w:val="22"/>
            </w:rPr>
            <w:fldChar w:fldCharType="begin"/>
          </w:r>
          <w:r>
            <w:rPr>
              <w:sz w:val="22"/>
              <w:szCs w:val="22"/>
            </w:rPr>
            <w:instrText xml:space="preserve"> HYPERLINK \l _Toc14006 </w:instrText>
          </w:r>
          <w:r>
            <w:rPr>
              <w:sz w:val="22"/>
              <w:szCs w:val="22"/>
            </w:rPr>
            <w:fldChar w:fldCharType="separate"/>
          </w:r>
          <w:r>
            <w:rPr>
              <w:rFonts w:hint="eastAsia"/>
              <w:sz w:val="22"/>
              <w:szCs w:val="22"/>
              <w:lang w:eastAsia="zh-CN"/>
            </w:rPr>
            <w:t>（</w:t>
          </w:r>
          <w:r>
            <w:rPr>
              <w:rFonts w:hint="eastAsia"/>
              <w:sz w:val="22"/>
              <w:szCs w:val="22"/>
              <w:lang w:val="en-US" w:eastAsia="zh-CN"/>
            </w:rPr>
            <w:t>三</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eastAsia="zh-CN"/>
            </w:rPr>
            <w:t>一般公共预算财政拨款支出决算</w:t>
          </w:r>
          <w:r>
            <w:rPr>
              <w:rFonts w:hint="eastAsia" w:ascii="黑体" w:hAnsi="黑体" w:eastAsia="黑体"/>
              <w:sz w:val="22"/>
              <w:szCs w:val="22"/>
              <w:highlight w:val="none"/>
              <w:lang w:val="en-US" w:eastAsia="zh-CN"/>
            </w:rPr>
            <w:t>具体</w:t>
          </w:r>
          <w:r>
            <w:rPr>
              <w:rFonts w:hint="eastAsia" w:ascii="黑体" w:hAnsi="黑体" w:eastAsia="黑体"/>
              <w:sz w:val="22"/>
              <w:szCs w:val="22"/>
              <w:highlight w:val="none"/>
              <w:lang w:eastAsia="zh-CN"/>
            </w:rPr>
            <w:t>情况</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10</w:t>
          </w:r>
          <w:r>
            <w:rPr>
              <w:sz w:val="22"/>
              <w:szCs w:val="22"/>
            </w:rPr>
            <w:t xml:space="preserve"> -</w:t>
          </w:r>
          <w:r>
            <w:rPr>
              <w:sz w:val="22"/>
              <w:szCs w:val="22"/>
            </w:rPr>
            <w:fldChar w:fldCharType="end"/>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_Toc21582 </w:instrText>
          </w:r>
          <w:r>
            <w:rPr>
              <w:sz w:val="22"/>
              <w:szCs w:val="22"/>
            </w:rPr>
            <w:fldChar w:fldCharType="separate"/>
          </w:r>
          <w:r>
            <w:rPr>
              <w:rFonts w:hint="eastAsia" w:ascii="黑体" w:hAnsi="黑体" w:eastAsia="黑体"/>
              <w:sz w:val="22"/>
              <w:szCs w:val="22"/>
              <w:highlight w:val="none"/>
              <w:lang w:eastAsia="zh-CN"/>
            </w:rPr>
            <w:t>六、一般公共预算财政拨款基本支出决算情况说明</w:t>
          </w:r>
          <w:r>
            <w:rPr>
              <w:sz w:val="22"/>
              <w:szCs w:val="22"/>
            </w:rPr>
            <w:tab/>
          </w:r>
          <w:r>
            <w:rPr>
              <w:sz w:val="22"/>
              <w:szCs w:val="22"/>
            </w:rPr>
            <w:fldChar w:fldCharType="begin"/>
          </w:r>
          <w:r>
            <w:rPr>
              <w:sz w:val="22"/>
              <w:szCs w:val="22"/>
            </w:rPr>
            <w:instrText xml:space="preserve"> PAGEREF _Toc21582 \h </w:instrText>
          </w:r>
          <w:r>
            <w:rPr>
              <w:sz w:val="22"/>
              <w:szCs w:val="22"/>
            </w:rPr>
            <w:fldChar w:fldCharType="separate"/>
          </w:r>
          <w:r>
            <w:rPr>
              <w:sz w:val="22"/>
              <w:szCs w:val="22"/>
            </w:rPr>
            <w:t>- 12 -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_Toc3405 </w:instrText>
          </w:r>
          <w:r>
            <w:rPr>
              <w:sz w:val="22"/>
              <w:szCs w:val="22"/>
            </w:rPr>
            <w:fldChar w:fldCharType="separate"/>
          </w:r>
          <w:r>
            <w:rPr>
              <w:rFonts w:hint="eastAsia" w:ascii="黑体" w:hAnsi="黑体" w:eastAsia="黑体"/>
              <w:sz w:val="22"/>
              <w:szCs w:val="22"/>
              <w:highlight w:val="none"/>
              <w:lang w:eastAsia="zh-CN"/>
            </w:rPr>
            <w:t>七、财政拨款“三公”经费支出决算情况说明</w:t>
          </w:r>
          <w:r>
            <w:rPr>
              <w:sz w:val="22"/>
              <w:szCs w:val="22"/>
            </w:rPr>
            <w:tab/>
          </w:r>
          <w:r>
            <w:rPr>
              <w:sz w:val="22"/>
              <w:szCs w:val="22"/>
            </w:rPr>
            <w:fldChar w:fldCharType="begin"/>
          </w:r>
          <w:r>
            <w:rPr>
              <w:sz w:val="22"/>
              <w:szCs w:val="22"/>
            </w:rPr>
            <w:instrText xml:space="preserve"> PAGEREF _Toc3405 \h </w:instrText>
          </w:r>
          <w:r>
            <w:rPr>
              <w:sz w:val="22"/>
              <w:szCs w:val="22"/>
            </w:rPr>
            <w:fldChar w:fldCharType="separate"/>
          </w:r>
          <w:r>
            <w:rPr>
              <w:sz w:val="22"/>
              <w:szCs w:val="22"/>
            </w:rPr>
            <w:t>- 12 -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rFonts w:hint="eastAsia"/>
              <w:sz w:val="22"/>
              <w:szCs w:val="22"/>
              <w:lang w:eastAsia="zh-CN"/>
            </w:rPr>
            <w:t>（</w:t>
          </w:r>
          <w:r>
            <w:rPr>
              <w:rFonts w:hint="eastAsia"/>
              <w:sz w:val="22"/>
              <w:szCs w:val="22"/>
              <w:lang w:val="en-US" w:eastAsia="zh-CN"/>
            </w:rPr>
            <w:t>一</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eastAsia="zh-CN"/>
            </w:rPr>
            <w:t>财政拨款“三公”经费支出决算</w:t>
          </w:r>
          <w:r>
            <w:rPr>
              <w:rFonts w:hint="eastAsia" w:ascii="黑体" w:hAnsi="黑体" w:eastAsia="黑体"/>
              <w:sz w:val="22"/>
              <w:szCs w:val="22"/>
              <w:highlight w:val="none"/>
              <w:lang w:val="en-US" w:eastAsia="zh-CN"/>
            </w:rPr>
            <w:t>总体</w:t>
          </w:r>
          <w:r>
            <w:rPr>
              <w:rFonts w:hint="eastAsia" w:ascii="黑体" w:hAnsi="黑体" w:eastAsia="黑体"/>
              <w:sz w:val="22"/>
              <w:szCs w:val="22"/>
              <w:highlight w:val="none"/>
              <w:lang w:eastAsia="zh-CN"/>
            </w:rPr>
            <w:t>情况说明</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12</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sz w:val="22"/>
              <w:szCs w:val="22"/>
            </w:rPr>
            <w:fldChar w:fldCharType="begin"/>
          </w:r>
          <w:r>
            <w:rPr>
              <w:sz w:val="22"/>
              <w:szCs w:val="22"/>
            </w:rPr>
            <w:instrText xml:space="preserve"> HYPERLINK \l _Toc30010 </w:instrText>
          </w:r>
          <w:r>
            <w:rPr>
              <w:sz w:val="22"/>
              <w:szCs w:val="22"/>
            </w:rPr>
            <w:fldChar w:fldCharType="separate"/>
          </w:r>
          <w:r>
            <w:rPr>
              <w:rFonts w:hint="eastAsia"/>
              <w:sz w:val="22"/>
              <w:szCs w:val="22"/>
              <w:lang w:eastAsia="zh-CN"/>
            </w:rPr>
            <w:t>（</w:t>
          </w:r>
          <w:r>
            <w:rPr>
              <w:rFonts w:hint="eastAsia"/>
              <w:sz w:val="22"/>
              <w:szCs w:val="22"/>
              <w:lang w:val="en-US" w:eastAsia="zh-CN"/>
            </w:rPr>
            <w:t>二</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eastAsia="zh-CN"/>
            </w:rPr>
            <w:t>财政拨款“三公”经费支出决算</w:t>
          </w:r>
          <w:r>
            <w:rPr>
              <w:rFonts w:hint="eastAsia" w:ascii="黑体" w:hAnsi="黑体" w:eastAsia="黑体"/>
              <w:sz w:val="22"/>
              <w:szCs w:val="22"/>
              <w:highlight w:val="none"/>
              <w:lang w:val="en-US" w:eastAsia="zh-CN"/>
            </w:rPr>
            <w:t>具体</w:t>
          </w:r>
          <w:r>
            <w:rPr>
              <w:rFonts w:hint="eastAsia" w:ascii="黑体" w:hAnsi="黑体" w:eastAsia="黑体"/>
              <w:sz w:val="22"/>
              <w:szCs w:val="22"/>
              <w:highlight w:val="none"/>
              <w:lang w:eastAsia="zh-CN"/>
            </w:rPr>
            <w:t>情况说明</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12</w:t>
          </w:r>
          <w:r>
            <w:rPr>
              <w:sz w:val="22"/>
              <w:szCs w:val="22"/>
            </w:rPr>
            <w:t xml:space="preserve"> -</w:t>
          </w:r>
          <w:r>
            <w:rPr>
              <w:sz w:val="22"/>
              <w:szCs w:val="22"/>
            </w:rPr>
            <w:fldChar w:fldCharType="end"/>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_Toc17703 </w:instrText>
          </w:r>
          <w:r>
            <w:rPr>
              <w:sz w:val="22"/>
              <w:szCs w:val="22"/>
            </w:rPr>
            <w:fldChar w:fldCharType="separate"/>
          </w:r>
          <w:r>
            <w:rPr>
              <w:rFonts w:hint="eastAsia" w:ascii="黑体" w:hAnsi="黑体" w:eastAsia="黑体"/>
              <w:sz w:val="22"/>
              <w:szCs w:val="22"/>
              <w:highlight w:val="none"/>
              <w:lang w:eastAsia="zh-CN"/>
            </w:rPr>
            <w:t>八、政府性基金预算支出决算情况说明</w:t>
          </w:r>
          <w:r>
            <w:rPr>
              <w:sz w:val="22"/>
              <w:szCs w:val="22"/>
            </w:rPr>
            <w:tab/>
          </w:r>
          <w:r>
            <w:rPr>
              <w:sz w:val="22"/>
              <w:szCs w:val="22"/>
            </w:rPr>
            <w:fldChar w:fldCharType="begin"/>
          </w:r>
          <w:r>
            <w:rPr>
              <w:sz w:val="22"/>
              <w:szCs w:val="22"/>
            </w:rPr>
            <w:instrText xml:space="preserve"> PAGEREF _Toc17703 \h </w:instrText>
          </w:r>
          <w:r>
            <w:rPr>
              <w:sz w:val="22"/>
              <w:szCs w:val="22"/>
            </w:rPr>
            <w:fldChar w:fldCharType="separate"/>
          </w:r>
          <w:r>
            <w:rPr>
              <w:sz w:val="22"/>
              <w:szCs w:val="22"/>
            </w:rPr>
            <w:t>- 14 -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_Toc27781 </w:instrText>
          </w:r>
          <w:r>
            <w:rPr>
              <w:sz w:val="22"/>
              <w:szCs w:val="22"/>
            </w:rPr>
            <w:fldChar w:fldCharType="separate"/>
          </w:r>
          <w:r>
            <w:rPr>
              <w:rFonts w:hint="eastAsia" w:ascii="黑体" w:hAnsi="黑体" w:eastAsia="黑体"/>
              <w:sz w:val="22"/>
              <w:szCs w:val="22"/>
              <w:highlight w:val="none"/>
              <w:lang w:eastAsia="zh-CN"/>
            </w:rPr>
            <w:t>九、国有资本经营预算支出决算情况说明</w:t>
          </w:r>
          <w:r>
            <w:rPr>
              <w:sz w:val="22"/>
              <w:szCs w:val="22"/>
            </w:rPr>
            <w:tab/>
          </w:r>
          <w:r>
            <w:rPr>
              <w:sz w:val="22"/>
              <w:szCs w:val="22"/>
            </w:rPr>
            <w:fldChar w:fldCharType="begin"/>
          </w:r>
          <w:r>
            <w:rPr>
              <w:sz w:val="22"/>
              <w:szCs w:val="22"/>
            </w:rPr>
            <w:instrText xml:space="preserve"> PAGEREF _Toc27781 \h </w:instrText>
          </w:r>
          <w:r>
            <w:rPr>
              <w:sz w:val="22"/>
              <w:szCs w:val="22"/>
            </w:rPr>
            <w:fldChar w:fldCharType="separate"/>
          </w:r>
          <w:r>
            <w:rPr>
              <w:sz w:val="22"/>
              <w:szCs w:val="22"/>
            </w:rPr>
            <w:t>- 14 -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left="0" w:leftChars="0" w:firstLine="440" w:firstLineChars="200"/>
            <w:textAlignment w:val="auto"/>
            <w:rPr>
              <w:sz w:val="22"/>
              <w:szCs w:val="22"/>
            </w:rPr>
          </w:pPr>
          <w:r>
            <w:rPr>
              <w:sz w:val="22"/>
              <w:szCs w:val="22"/>
            </w:rPr>
            <w:fldChar w:fldCharType="begin"/>
          </w:r>
          <w:r>
            <w:rPr>
              <w:sz w:val="22"/>
              <w:szCs w:val="22"/>
            </w:rPr>
            <w:instrText xml:space="preserve"> HYPERLINK \l _Toc25435 </w:instrText>
          </w:r>
          <w:r>
            <w:rPr>
              <w:sz w:val="22"/>
              <w:szCs w:val="22"/>
            </w:rPr>
            <w:fldChar w:fldCharType="separate"/>
          </w:r>
          <w:r>
            <w:rPr>
              <w:rFonts w:hint="eastAsia" w:ascii="黑体" w:hAnsi="黑体" w:eastAsia="黑体"/>
              <w:sz w:val="22"/>
              <w:szCs w:val="22"/>
              <w:highlight w:val="none"/>
              <w:lang w:eastAsia="zh-CN"/>
            </w:rPr>
            <w:t>十、其他重要事项的情况说明</w:t>
          </w:r>
          <w:r>
            <w:rPr>
              <w:sz w:val="22"/>
              <w:szCs w:val="22"/>
            </w:rPr>
            <w:tab/>
          </w:r>
          <w:r>
            <w:rPr>
              <w:sz w:val="22"/>
              <w:szCs w:val="22"/>
            </w:rPr>
            <w:fldChar w:fldCharType="begin"/>
          </w:r>
          <w:r>
            <w:rPr>
              <w:sz w:val="22"/>
              <w:szCs w:val="22"/>
            </w:rPr>
            <w:instrText xml:space="preserve"> PAGEREF _Toc25435 \h </w:instrText>
          </w:r>
          <w:r>
            <w:rPr>
              <w:sz w:val="22"/>
              <w:szCs w:val="22"/>
            </w:rPr>
            <w:fldChar w:fldCharType="separate"/>
          </w:r>
          <w:r>
            <w:rPr>
              <w:sz w:val="22"/>
              <w:szCs w:val="22"/>
            </w:rPr>
            <w:t>- 14 -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rFonts w:hint="eastAsia"/>
              <w:sz w:val="22"/>
              <w:szCs w:val="22"/>
              <w:lang w:eastAsia="zh-CN"/>
            </w:rPr>
            <w:t>（</w:t>
          </w:r>
          <w:r>
            <w:rPr>
              <w:rFonts w:hint="eastAsia"/>
              <w:sz w:val="22"/>
              <w:szCs w:val="22"/>
              <w:lang w:val="en-US" w:eastAsia="zh-CN"/>
            </w:rPr>
            <w:t>一</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val="en-US" w:eastAsia="zh-CN"/>
            </w:rPr>
            <w:t>机关运行经费支出情况</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w:t>
          </w:r>
          <w:r>
            <w:rPr>
              <w:rFonts w:hint="eastAsia"/>
              <w:sz w:val="22"/>
              <w:szCs w:val="22"/>
              <w:lang w:val="en-US" w:eastAsia="zh-CN"/>
            </w:rPr>
            <w:t>14</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sz w:val="22"/>
              <w:szCs w:val="22"/>
            </w:rPr>
            <w:fldChar w:fldCharType="begin"/>
          </w:r>
          <w:r>
            <w:rPr>
              <w:sz w:val="22"/>
              <w:szCs w:val="22"/>
            </w:rPr>
            <w:instrText xml:space="preserve"> HYPERLINK \l _Toc30010 </w:instrText>
          </w:r>
          <w:r>
            <w:rPr>
              <w:sz w:val="22"/>
              <w:szCs w:val="22"/>
            </w:rPr>
            <w:fldChar w:fldCharType="separate"/>
          </w:r>
          <w:r>
            <w:rPr>
              <w:rFonts w:hint="eastAsia"/>
              <w:sz w:val="22"/>
              <w:szCs w:val="22"/>
              <w:lang w:eastAsia="zh-CN"/>
            </w:rPr>
            <w:t>（</w:t>
          </w:r>
          <w:r>
            <w:rPr>
              <w:rFonts w:hint="eastAsia"/>
              <w:sz w:val="22"/>
              <w:szCs w:val="22"/>
              <w:lang w:val="en-US" w:eastAsia="zh-CN"/>
            </w:rPr>
            <w:t>二</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sz w:val="22"/>
              <w:szCs w:val="22"/>
              <w:lang w:val="en-US" w:eastAsia="zh-CN"/>
            </w:rPr>
            <w:t>政府采购支出情况</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14</w:t>
          </w:r>
          <w:r>
            <w:rPr>
              <w:sz w:val="22"/>
              <w:szCs w:val="22"/>
            </w:rPr>
            <w:t xml:space="preserve"> -</w:t>
          </w:r>
          <w:r>
            <w:rPr>
              <w:sz w:val="22"/>
              <w:szCs w:val="22"/>
            </w:rPr>
            <w:fldChar w:fldCharType="end"/>
          </w:r>
          <w:r>
            <w:rPr>
              <w:sz w:val="22"/>
              <w:szCs w:val="22"/>
            </w:rPr>
            <w:fldChar w:fldCharType="end"/>
          </w:r>
          <w:r>
            <w:rPr>
              <w:sz w:val="22"/>
              <w:szCs w:val="22"/>
            </w:rPr>
            <w:fldChar w:fldCharType="end"/>
          </w:r>
        </w:p>
        <w:p>
          <w:pPr>
            <w:pStyle w:val="43"/>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880" w:firstLineChars="400"/>
            <w:textAlignment w:val="auto"/>
            <w:rPr>
              <w:sz w:val="22"/>
              <w:szCs w:val="22"/>
            </w:rPr>
          </w:pPr>
          <w:r>
            <w:rPr>
              <w:sz w:val="22"/>
              <w:szCs w:val="22"/>
            </w:rPr>
            <w:fldChar w:fldCharType="begin"/>
          </w:r>
          <w:r>
            <w:rPr>
              <w:sz w:val="22"/>
              <w:szCs w:val="22"/>
            </w:rPr>
            <w:instrText xml:space="preserve"> HYPERLINK \l _Toc14006 </w:instrText>
          </w:r>
          <w:r>
            <w:rPr>
              <w:sz w:val="22"/>
              <w:szCs w:val="22"/>
            </w:rPr>
            <w:fldChar w:fldCharType="separate"/>
          </w:r>
          <w:r>
            <w:rPr>
              <w:rFonts w:hint="eastAsia"/>
              <w:sz w:val="22"/>
              <w:szCs w:val="22"/>
              <w:lang w:eastAsia="zh-CN"/>
            </w:rPr>
            <w:t>（</w:t>
          </w:r>
          <w:r>
            <w:rPr>
              <w:rFonts w:hint="eastAsia"/>
              <w:sz w:val="22"/>
              <w:szCs w:val="22"/>
              <w:lang w:val="en-US" w:eastAsia="zh-CN"/>
            </w:rPr>
            <w:t>三</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val="en-US" w:eastAsia="zh-CN"/>
            </w:rPr>
            <w:t>国有资产占有使用情况</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14</w:t>
          </w:r>
          <w:r>
            <w:rPr>
              <w:sz w:val="22"/>
              <w:szCs w:val="22"/>
            </w:rPr>
            <w:t>-</w:t>
          </w:r>
          <w:r>
            <w:rPr>
              <w:sz w:val="22"/>
              <w:szCs w:val="22"/>
            </w:rPr>
            <w:fldChar w:fldCharType="end"/>
          </w:r>
          <w:r>
            <w:rPr>
              <w:sz w:val="22"/>
              <w:szCs w:val="22"/>
            </w:rPr>
            <w:fldChar w:fldCharType="end"/>
          </w:r>
          <w:r>
            <w:rPr>
              <w:sz w:val="22"/>
              <w:szCs w:val="22"/>
            </w:rPr>
            <w:fldChar w:fldCharType="end"/>
          </w:r>
        </w:p>
        <w:p>
          <w:pPr>
            <w:pStyle w:val="43"/>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880" w:firstLineChars="400"/>
            <w:textAlignment w:val="auto"/>
            <w:rPr>
              <w:sz w:val="22"/>
              <w:szCs w:val="22"/>
            </w:rPr>
          </w:pPr>
          <w:r>
            <w:rPr>
              <w:sz w:val="22"/>
              <w:szCs w:val="22"/>
            </w:rPr>
            <w:fldChar w:fldCharType="begin"/>
          </w:r>
          <w:r>
            <w:rPr>
              <w:sz w:val="22"/>
              <w:szCs w:val="22"/>
            </w:rPr>
            <w:instrText xml:space="preserve"> HYPERLINK \l _Toc14006 </w:instrText>
          </w:r>
          <w:r>
            <w:rPr>
              <w:sz w:val="22"/>
              <w:szCs w:val="22"/>
            </w:rPr>
            <w:fldChar w:fldCharType="separate"/>
          </w:r>
          <w:r>
            <w:rPr>
              <w:rFonts w:hint="eastAsia"/>
              <w:sz w:val="22"/>
              <w:szCs w:val="22"/>
              <w:lang w:eastAsia="zh-CN"/>
            </w:rPr>
            <w:t>（</w:t>
          </w:r>
          <w:r>
            <w:rPr>
              <w:rFonts w:hint="eastAsia"/>
              <w:sz w:val="22"/>
              <w:szCs w:val="22"/>
              <w:lang w:val="en-US" w:eastAsia="zh-CN"/>
            </w:rPr>
            <w:t>四</w:t>
          </w:r>
          <w:r>
            <w:rPr>
              <w:rFonts w:hint="eastAsia"/>
              <w:sz w:val="22"/>
              <w:szCs w:val="22"/>
              <w:lang w:eastAsia="zh-CN"/>
            </w:rPr>
            <w:t>）</w:t>
          </w:r>
          <w:r>
            <w:rPr>
              <w:sz w:val="22"/>
              <w:szCs w:val="22"/>
            </w:rPr>
            <w:fldChar w:fldCharType="begin"/>
          </w:r>
          <w:r>
            <w:rPr>
              <w:sz w:val="22"/>
              <w:szCs w:val="22"/>
            </w:rPr>
            <w:instrText xml:space="preserve"> HYPERLINK \l _Toc12824 </w:instrText>
          </w:r>
          <w:r>
            <w:rPr>
              <w:sz w:val="22"/>
              <w:szCs w:val="22"/>
            </w:rPr>
            <w:fldChar w:fldCharType="separate"/>
          </w:r>
          <w:r>
            <w:rPr>
              <w:rFonts w:hint="eastAsia" w:ascii="黑体" w:hAnsi="黑体" w:eastAsia="黑体"/>
              <w:sz w:val="22"/>
              <w:szCs w:val="22"/>
              <w:highlight w:val="none"/>
              <w:lang w:val="en-US" w:eastAsia="zh-CN"/>
            </w:rPr>
            <w:t>预算绩效管理情况</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14</w:t>
          </w:r>
          <w:r>
            <w:rPr>
              <w:sz w:val="22"/>
              <w:szCs w:val="22"/>
            </w:rPr>
            <w:t xml:space="preserve"> -</w:t>
          </w:r>
          <w:r>
            <w:rPr>
              <w:sz w:val="22"/>
              <w:szCs w:val="22"/>
            </w:rPr>
            <w:fldChar w:fldCharType="end"/>
          </w:r>
          <w:r>
            <w:rPr>
              <w:sz w:val="22"/>
              <w:szCs w:val="22"/>
            </w:rPr>
            <w:fldChar w:fldCharType="end"/>
          </w:r>
          <w:r>
            <w:rPr>
              <w:sz w:val="22"/>
              <w:szCs w:val="22"/>
            </w:rPr>
            <w:fldChar w:fldCharType="end"/>
          </w:r>
        </w:p>
        <w:p>
          <w:pPr>
            <w:pStyle w:val="43"/>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_Toc27386 </w:instrText>
          </w:r>
          <w:r>
            <w:rPr>
              <w:sz w:val="22"/>
              <w:szCs w:val="22"/>
            </w:rPr>
            <w:fldChar w:fldCharType="separate"/>
          </w:r>
          <w:r>
            <w:rPr>
              <w:rFonts w:hint="eastAsia" w:ascii="方正小标宋简体" w:hAnsi="方正小标宋简体" w:eastAsia="方正小标宋简体" w:cs="方正小标宋简体"/>
              <w:sz w:val="22"/>
              <w:szCs w:val="22"/>
              <w:highlight w:val="none"/>
              <w:lang w:eastAsia="zh-CN"/>
            </w:rPr>
            <w:t>第三部分</w:t>
          </w:r>
          <w:r>
            <w:rPr>
              <w:rFonts w:hint="eastAsia" w:ascii="方正小标宋简体" w:hAnsi="方正小标宋简体" w:eastAsia="方正小标宋简体" w:cs="方正小标宋简体"/>
              <w:sz w:val="22"/>
              <w:szCs w:val="22"/>
              <w:highlight w:val="none"/>
              <w:lang w:val="en-US" w:eastAsia="zh-CN"/>
            </w:rPr>
            <w:t xml:space="preserve">  </w:t>
          </w:r>
          <w:r>
            <w:rPr>
              <w:rFonts w:hint="eastAsia" w:ascii="方正小标宋简体" w:hAnsi="方正小标宋简体" w:eastAsia="方正小标宋简体" w:cs="方正小标宋简体"/>
              <w:sz w:val="22"/>
              <w:szCs w:val="22"/>
              <w:highlight w:val="none"/>
            </w:rPr>
            <w:t>名词解释</w:t>
          </w:r>
          <w:r>
            <w:rPr>
              <w:sz w:val="22"/>
              <w:szCs w:val="22"/>
            </w:rPr>
            <w:tab/>
          </w:r>
          <w:r>
            <w:rPr>
              <w:sz w:val="22"/>
              <w:szCs w:val="22"/>
            </w:rPr>
            <w:fldChar w:fldCharType="begin"/>
          </w:r>
          <w:r>
            <w:rPr>
              <w:sz w:val="22"/>
              <w:szCs w:val="22"/>
            </w:rPr>
            <w:instrText xml:space="preserve"> PAGEREF _Toc27386 \h </w:instrText>
          </w:r>
          <w:r>
            <w:rPr>
              <w:sz w:val="22"/>
              <w:szCs w:val="22"/>
            </w:rPr>
            <w:fldChar w:fldCharType="separate"/>
          </w:r>
          <w:r>
            <w:rPr>
              <w:sz w:val="22"/>
              <w:szCs w:val="22"/>
            </w:rPr>
            <w:t>- 16 -</w:t>
          </w:r>
          <w:r>
            <w:rPr>
              <w:sz w:val="22"/>
              <w:szCs w:val="22"/>
            </w:rPr>
            <w:fldChar w:fldCharType="end"/>
          </w:r>
          <w:r>
            <w:rPr>
              <w:sz w:val="22"/>
              <w:szCs w:val="22"/>
            </w:rPr>
            <w:fldChar w:fldCharType="end"/>
          </w:r>
        </w:p>
        <w:p>
          <w:pPr>
            <w:pStyle w:val="43"/>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_Toc14060 </w:instrText>
          </w:r>
          <w:r>
            <w:rPr>
              <w:sz w:val="22"/>
              <w:szCs w:val="22"/>
            </w:rPr>
            <w:fldChar w:fldCharType="separate"/>
          </w:r>
          <w:r>
            <w:rPr>
              <w:rFonts w:hint="eastAsia" w:ascii="方正小标宋简体" w:hAnsi="方正小标宋简体" w:eastAsia="方正小标宋简体" w:cs="方正小标宋简体"/>
              <w:sz w:val="22"/>
              <w:szCs w:val="22"/>
              <w:highlight w:val="none"/>
            </w:rPr>
            <w:t>第四部分 附件</w:t>
          </w:r>
          <w:r>
            <w:rPr>
              <w:sz w:val="22"/>
              <w:szCs w:val="22"/>
            </w:rPr>
            <w:tab/>
          </w:r>
          <w:r>
            <w:rPr>
              <w:sz w:val="22"/>
              <w:szCs w:val="22"/>
            </w:rPr>
            <w:fldChar w:fldCharType="begin"/>
          </w:r>
          <w:r>
            <w:rPr>
              <w:sz w:val="22"/>
              <w:szCs w:val="22"/>
            </w:rPr>
            <w:instrText xml:space="preserve"> PAGEREF _Toc14060 \h </w:instrText>
          </w:r>
          <w:r>
            <w:rPr>
              <w:sz w:val="22"/>
              <w:szCs w:val="22"/>
            </w:rPr>
            <w:fldChar w:fldCharType="separate"/>
          </w:r>
          <w:r>
            <w:rPr>
              <w:sz w:val="22"/>
              <w:szCs w:val="22"/>
            </w:rPr>
            <w:t>- 20 -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rFonts w:hint="eastAsia"/>
              <w:sz w:val="22"/>
              <w:szCs w:val="22"/>
              <w:lang w:val="en-US" w:eastAsia="zh-CN"/>
            </w:rPr>
            <w:t>区委宣传部单位部门整体支出绩效自评报告（自评表）</w:t>
          </w:r>
          <w:r>
            <w:rPr>
              <w:sz w:val="22"/>
              <w:szCs w:val="22"/>
            </w:rPr>
            <w:fldChar w:fldCharType="begin"/>
          </w:r>
          <w:r>
            <w:rPr>
              <w:sz w:val="22"/>
              <w:szCs w:val="22"/>
            </w:rPr>
            <w:instrText xml:space="preserve"> HYPERLINK \l _Toc12824 </w:instrText>
          </w:r>
          <w:r>
            <w:rPr>
              <w:sz w:val="22"/>
              <w:szCs w:val="22"/>
            </w:rPr>
            <w:fldChar w:fldCharType="separate"/>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w:t>
          </w:r>
          <w:r>
            <w:rPr>
              <w:rFonts w:hint="eastAsia"/>
              <w:sz w:val="22"/>
              <w:szCs w:val="22"/>
              <w:lang w:val="en-US" w:eastAsia="zh-CN"/>
            </w:rPr>
            <w:t>20</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ind w:firstLine="440" w:firstLineChars="200"/>
            <w:textAlignment w:val="auto"/>
            <w:rPr>
              <w:sz w:val="22"/>
              <w:szCs w:val="22"/>
            </w:rPr>
          </w:pPr>
          <w:r>
            <w:rPr>
              <w:rFonts w:hint="eastAsia"/>
              <w:sz w:val="22"/>
              <w:szCs w:val="22"/>
              <w:lang w:val="en-US" w:eastAsia="zh-CN"/>
            </w:rPr>
            <w:t>区委</w:t>
          </w:r>
          <w:r>
            <w:rPr>
              <w:sz w:val="22"/>
              <w:szCs w:val="22"/>
            </w:rPr>
            <w:fldChar w:fldCharType="begin"/>
          </w:r>
          <w:r>
            <w:rPr>
              <w:sz w:val="22"/>
              <w:szCs w:val="22"/>
            </w:rPr>
            <w:instrText xml:space="preserve"> HYPERLINK \l _Toc30010 </w:instrText>
          </w:r>
          <w:r>
            <w:rPr>
              <w:sz w:val="22"/>
              <w:szCs w:val="22"/>
            </w:rPr>
            <w:fldChar w:fldCharType="separate"/>
          </w:r>
          <w:r>
            <w:rPr>
              <w:sz w:val="22"/>
              <w:szCs w:val="22"/>
            </w:rPr>
            <w:fldChar w:fldCharType="begin"/>
          </w:r>
          <w:r>
            <w:rPr>
              <w:sz w:val="22"/>
              <w:szCs w:val="22"/>
            </w:rPr>
            <w:instrText xml:space="preserve"> HYPERLINK \l _Toc12824 </w:instrText>
          </w:r>
          <w:r>
            <w:rPr>
              <w:sz w:val="22"/>
              <w:szCs w:val="22"/>
            </w:rPr>
            <w:fldChar w:fldCharType="separate"/>
          </w:r>
          <w:r>
            <w:rPr>
              <w:rFonts w:hint="eastAsia"/>
              <w:sz w:val="22"/>
              <w:szCs w:val="22"/>
              <w:lang w:val="en-US" w:eastAsia="zh-CN"/>
            </w:rPr>
            <w:t>宣传部单位部门项目支出绩效自评报告（自评表）</w:t>
          </w:r>
          <w:r>
            <w:rPr>
              <w:sz w:val="22"/>
              <w:szCs w:val="22"/>
            </w:rPr>
            <w:tab/>
          </w:r>
          <w:r>
            <w:rPr>
              <w:sz w:val="22"/>
              <w:szCs w:val="22"/>
            </w:rPr>
            <w:fldChar w:fldCharType="begin"/>
          </w:r>
          <w:r>
            <w:rPr>
              <w:sz w:val="22"/>
              <w:szCs w:val="22"/>
            </w:rPr>
            <w:instrText xml:space="preserve"> PAGEREF _Toc12824 \h </w:instrText>
          </w:r>
          <w:r>
            <w:rPr>
              <w:sz w:val="22"/>
              <w:szCs w:val="22"/>
            </w:rPr>
            <w:fldChar w:fldCharType="separate"/>
          </w:r>
          <w:r>
            <w:rPr>
              <w:sz w:val="22"/>
              <w:szCs w:val="22"/>
            </w:rPr>
            <w:t xml:space="preserve">- </w:t>
          </w:r>
          <w:r>
            <w:rPr>
              <w:rFonts w:hint="eastAsia"/>
              <w:sz w:val="22"/>
              <w:szCs w:val="22"/>
              <w:lang w:val="en-US" w:eastAsia="zh-CN"/>
            </w:rPr>
            <w:t>29</w:t>
          </w:r>
          <w:r>
            <w:rPr>
              <w:sz w:val="22"/>
              <w:szCs w:val="22"/>
            </w:rPr>
            <w:t xml:space="preserve"> -</w:t>
          </w:r>
          <w:r>
            <w:rPr>
              <w:sz w:val="22"/>
              <w:szCs w:val="22"/>
            </w:rPr>
            <w:fldChar w:fldCharType="end"/>
          </w:r>
          <w:r>
            <w:rPr>
              <w:sz w:val="22"/>
              <w:szCs w:val="22"/>
            </w:rPr>
            <w:fldChar w:fldCharType="end"/>
          </w:r>
          <w:r>
            <w:rPr>
              <w:sz w:val="22"/>
              <w:szCs w:val="22"/>
            </w:rPr>
            <w:fldChar w:fldCharType="end"/>
          </w:r>
        </w:p>
        <w:p>
          <w:pPr>
            <w:pStyle w:val="43"/>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p>
        <w:p>
          <w:pPr>
            <w:pStyle w:val="43"/>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_Toc2056 </w:instrText>
          </w:r>
          <w:r>
            <w:rPr>
              <w:sz w:val="22"/>
              <w:szCs w:val="22"/>
            </w:rPr>
            <w:fldChar w:fldCharType="separate"/>
          </w:r>
          <w:r>
            <w:rPr>
              <w:rFonts w:hint="eastAsia" w:ascii="方正小标宋简体" w:hAnsi="方正小标宋简体" w:eastAsia="方正小标宋简体" w:cs="方正小标宋简体"/>
              <w:sz w:val="22"/>
              <w:szCs w:val="22"/>
              <w:highlight w:val="none"/>
            </w:rPr>
            <w:t>第五部分 附表</w:t>
          </w:r>
          <w:r>
            <w:rPr>
              <w:sz w:val="22"/>
              <w:szCs w:val="22"/>
            </w:rPr>
            <w:tab/>
          </w:r>
          <w:r>
            <w:rPr>
              <w:sz w:val="22"/>
              <w:szCs w:val="22"/>
            </w:rPr>
            <w:fldChar w:fldCharType="begin"/>
          </w:r>
          <w:r>
            <w:rPr>
              <w:sz w:val="22"/>
              <w:szCs w:val="22"/>
            </w:rPr>
            <w:instrText xml:space="preserve"> PAGEREF _Toc2056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_Toc28148 </w:instrText>
          </w:r>
          <w:r>
            <w:rPr>
              <w:sz w:val="22"/>
              <w:szCs w:val="22"/>
            </w:rPr>
            <w:fldChar w:fldCharType="separate"/>
          </w:r>
          <w:r>
            <w:rPr>
              <w:rFonts w:hint="default" w:ascii="Times New Roman" w:hAnsi="Times New Roman" w:eastAsia="仿宋_GB2312" w:cs="Times New Roman"/>
              <w:sz w:val="22"/>
              <w:szCs w:val="22"/>
              <w:highlight w:val="none"/>
            </w:rPr>
            <w:t>一、收</w:t>
          </w:r>
          <w:r>
            <w:rPr>
              <w:rFonts w:hint="default" w:ascii="Times New Roman" w:hAnsi="Times New Roman" w:eastAsia="仿宋_GB2312" w:cs="Times New Roman"/>
              <w:bCs w:val="0"/>
              <w:sz w:val="22"/>
              <w:szCs w:val="22"/>
              <w:highlight w:val="none"/>
            </w:rPr>
            <w:t>入支出决算总表</w:t>
          </w:r>
          <w:r>
            <w:rPr>
              <w:sz w:val="22"/>
              <w:szCs w:val="22"/>
            </w:rPr>
            <w:tab/>
          </w:r>
          <w:r>
            <w:rPr>
              <w:sz w:val="22"/>
              <w:szCs w:val="22"/>
            </w:rPr>
            <w:fldChar w:fldCharType="begin"/>
          </w:r>
          <w:r>
            <w:rPr>
              <w:sz w:val="22"/>
              <w:szCs w:val="22"/>
            </w:rPr>
            <w:instrText xml:space="preserve"> PAGEREF _Toc28148 \h </w:instrText>
          </w:r>
          <w:r>
            <w:rPr>
              <w:sz w:val="22"/>
              <w:szCs w:val="22"/>
            </w:rPr>
            <w:fldChar w:fldCharType="separate"/>
          </w:r>
          <w:r>
            <w:rPr>
              <w:sz w:val="22"/>
              <w:szCs w:val="22"/>
            </w:rPr>
            <w:t>-</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_Toc13973 </w:instrText>
          </w:r>
          <w:r>
            <w:rPr>
              <w:sz w:val="22"/>
              <w:szCs w:val="22"/>
            </w:rPr>
            <w:fldChar w:fldCharType="separate"/>
          </w:r>
          <w:r>
            <w:rPr>
              <w:rFonts w:hint="default" w:ascii="Times New Roman" w:hAnsi="Times New Roman" w:eastAsia="仿宋_GB2312" w:cs="Times New Roman"/>
              <w:sz w:val="22"/>
              <w:szCs w:val="22"/>
              <w:highlight w:val="none"/>
            </w:rPr>
            <w:t>二、收</w:t>
          </w:r>
          <w:r>
            <w:rPr>
              <w:rFonts w:hint="default" w:ascii="Times New Roman" w:hAnsi="Times New Roman" w:eastAsia="仿宋_GB2312" w:cs="Times New Roman"/>
              <w:bCs w:val="0"/>
              <w:sz w:val="22"/>
              <w:szCs w:val="22"/>
              <w:highlight w:val="none"/>
            </w:rPr>
            <w:t>入决算表</w:t>
          </w:r>
          <w:r>
            <w:rPr>
              <w:sz w:val="22"/>
              <w:szCs w:val="22"/>
            </w:rPr>
            <w:tab/>
          </w:r>
          <w:r>
            <w:rPr>
              <w:sz w:val="22"/>
              <w:szCs w:val="22"/>
            </w:rPr>
            <w:fldChar w:fldCharType="begin"/>
          </w:r>
          <w:r>
            <w:rPr>
              <w:sz w:val="22"/>
              <w:szCs w:val="22"/>
            </w:rPr>
            <w:instrText xml:space="preserve"> PAGEREF _Toc13973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_Toc18801 </w:instrText>
          </w:r>
          <w:r>
            <w:rPr>
              <w:sz w:val="22"/>
              <w:szCs w:val="22"/>
            </w:rPr>
            <w:fldChar w:fldCharType="separate"/>
          </w:r>
          <w:r>
            <w:rPr>
              <w:rFonts w:hint="default" w:ascii="Times New Roman" w:hAnsi="Times New Roman" w:eastAsia="仿宋_GB2312" w:cs="Times New Roman"/>
              <w:bCs w:val="0"/>
              <w:sz w:val="22"/>
              <w:szCs w:val="22"/>
              <w:highlight w:val="none"/>
            </w:rPr>
            <w:t>三、</w:t>
          </w:r>
          <w:r>
            <w:rPr>
              <w:rFonts w:hint="default" w:ascii="Times New Roman" w:hAnsi="Times New Roman" w:eastAsia="仿宋_GB2312" w:cs="Times New Roman"/>
              <w:sz w:val="22"/>
              <w:szCs w:val="22"/>
              <w:highlight w:val="none"/>
            </w:rPr>
            <w:t>支</w:t>
          </w:r>
          <w:r>
            <w:rPr>
              <w:rFonts w:hint="default" w:ascii="Times New Roman" w:hAnsi="Times New Roman" w:eastAsia="仿宋_GB2312" w:cs="Times New Roman"/>
              <w:bCs w:val="0"/>
              <w:sz w:val="22"/>
              <w:szCs w:val="22"/>
              <w:highlight w:val="none"/>
            </w:rPr>
            <w:t>出决算表</w:t>
          </w:r>
          <w:r>
            <w:rPr>
              <w:sz w:val="22"/>
              <w:szCs w:val="22"/>
            </w:rPr>
            <w:tab/>
          </w:r>
          <w:r>
            <w:rPr>
              <w:sz w:val="22"/>
              <w:szCs w:val="22"/>
            </w:rPr>
            <w:fldChar w:fldCharType="begin"/>
          </w:r>
          <w:r>
            <w:rPr>
              <w:sz w:val="22"/>
              <w:szCs w:val="22"/>
            </w:rPr>
            <w:instrText xml:space="preserve"> PAGEREF _Toc18801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_Toc30422 </w:instrText>
          </w:r>
          <w:r>
            <w:rPr>
              <w:sz w:val="22"/>
              <w:szCs w:val="22"/>
            </w:rPr>
            <w:fldChar w:fldCharType="separate"/>
          </w:r>
          <w:r>
            <w:rPr>
              <w:rFonts w:hint="default" w:ascii="Times New Roman" w:hAnsi="Times New Roman" w:eastAsia="仿宋_GB2312" w:cs="Times New Roman"/>
              <w:bCs w:val="0"/>
              <w:sz w:val="22"/>
              <w:szCs w:val="22"/>
              <w:highlight w:val="none"/>
            </w:rPr>
            <w:t>四、</w:t>
          </w:r>
          <w:r>
            <w:rPr>
              <w:rFonts w:hint="default" w:ascii="Times New Roman" w:hAnsi="Times New Roman" w:eastAsia="仿宋_GB2312" w:cs="Times New Roman"/>
              <w:sz w:val="22"/>
              <w:szCs w:val="22"/>
              <w:highlight w:val="none"/>
            </w:rPr>
            <w:t>财</w:t>
          </w:r>
          <w:r>
            <w:rPr>
              <w:rFonts w:hint="default" w:ascii="Times New Roman" w:hAnsi="Times New Roman" w:eastAsia="仿宋_GB2312" w:cs="Times New Roman"/>
              <w:bCs w:val="0"/>
              <w:sz w:val="22"/>
              <w:szCs w:val="22"/>
              <w:highlight w:val="none"/>
            </w:rPr>
            <w:t>政拨款收入支出决算总表</w:t>
          </w:r>
          <w:r>
            <w:rPr>
              <w:sz w:val="22"/>
              <w:szCs w:val="22"/>
            </w:rPr>
            <w:tab/>
          </w:r>
          <w:r>
            <w:rPr>
              <w:sz w:val="22"/>
              <w:szCs w:val="22"/>
            </w:rPr>
            <w:fldChar w:fldCharType="begin"/>
          </w:r>
          <w:r>
            <w:rPr>
              <w:sz w:val="22"/>
              <w:szCs w:val="22"/>
            </w:rPr>
            <w:instrText xml:space="preserve"> PAGEREF _Toc30422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_Toc30765 </w:instrText>
          </w:r>
          <w:r>
            <w:rPr>
              <w:sz w:val="22"/>
              <w:szCs w:val="22"/>
            </w:rPr>
            <w:fldChar w:fldCharType="separate"/>
          </w:r>
          <w:r>
            <w:rPr>
              <w:rFonts w:hint="default" w:ascii="Times New Roman" w:hAnsi="Times New Roman" w:eastAsia="仿宋_GB2312" w:cs="Times New Roman"/>
              <w:bCs w:val="0"/>
              <w:sz w:val="22"/>
              <w:szCs w:val="22"/>
              <w:highlight w:val="none"/>
            </w:rPr>
            <w:t>五、</w:t>
          </w:r>
          <w:r>
            <w:rPr>
              <w:rFonts w:hint="default" w:ascii="Times New Roman" w:hAnsi="Times New Roman" w:eastAsia="仿宋_GB2312" w:cs="Times New Roman"/>
              <w:sz w:val="22"/>
              <w:szCs w:val="22"/>
              <w:highlight w:val="none"/>
            </w:rPr>
            <w:t>财</w:t>
          </w:r>
          <w:r>
            <w:rPr>
              <w:rFonts w:hint="default" w:ascii="Times New Roman" w:hAnsi="Times New Roman" w:eastAsia="仿宋_GB2312" w:cs="Times New Roman"/>
              <w:bCs w:val="0"/>
              <w:sz w:val="22"/>
              <w:szCs w:val="22"/>
              <w:highlight w:val="none"/>
            </w:rPr>
            <w:t>政拨款支出决算明细表</w:t>
          </w:r>
          <w:r>
            <w:rPr>
              <w:sz w:val="22"/>
              <w:szCs w:val="22"/>
            </w:rPr>
            <w:tab/>
          </w:r>
          <w:r>
            <w:rPr>
              <w:sz w:val="22"/>
              <w:szCs w:val="22"/>
            </w:rPr>
            <w:fldChar w:fldCharType="begin"/>
          </w:r>
          <w:r>
            <w:rPr>
              <w:sz w:val="22"/>
              <w:szCs w:val="22"/>
            </w:rPr>
            <w:instrText xml:space="preserve"> PAGEREF _Toc30765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_Toc25921 </w:instrText>
          </w:r>
          <w:r>
            <w:rPr>
              <w:sz w:val="22"/>
              <w:szCs w:val="22"/>
            </w:rPr>
            <w:fldChar w:fldCharType="separate"/>
          </w:r>
          <w:r>
            <w:rPr>
              <w:rFonts w:hint="default" w:ascii="Times New Roman" w:hAnsi="Times New Roman" w:eastAsia="仿宋_GB2312" w:cs="Times New Roman"/>
              <w:bCs w:val="0"/>
              <w:sz w:val="22"/>
              <w:szCs w:val="22"/>
              <w:highlight w:val="none"/>
            </w:rPr>
            <w:t>六、</w:t>
          </w:r>
          <w:r>
            <w:rPr>
              <w:rFonts w:hint="default" w:ascii="Times New Roman" w:hAnsi="Times New Roman" w:eastAsia="仿宋_GB2312" w:cs="Times New Roman"/>
              <w:sz w:val="22"/>
              <w:szCs w:val="22"/>
              <w:highlight w:val="none"/>
            </w:rPr>
            <w:t>一</w:t>
          </w:r>
          <w:r>
            <w:rPr>
              <w:rFonts w:hint="default" w:ascii="Times New Roman" w:hAnsi="Times New Roman" w:eastAsia="仿宋_GB2312" w:cs="Times New Roman"/>
              <w:bCs w:val="0"/>
              <w:sz w:val="22"/>
              <w:szCs w:val="22"/>
              <w:highlight w:val="none"/>
            </w:rPr>
            <w:t>般公共预算财政拨款支出决算表</w:t>
          </w:r>
          <w:r>
            <w:rPr>
              <w:sz w:val="22"/>
              <w:szCs w:val="22"/>
            </w:rPr>
            <w:tab/>
          </w:r>
          <w:r>
            <w:rPr>
              <w:sz w:val="22"/>
              <w:szCs w:val="22"/>
            </w:rPr>
            <w:fldChar w:fldCharType="begin"/>
          </w:r>
          <w:r>
            <w:rPr>
              <w:sz w:val="22"/>
              <w:szCs w:val="22"/>
            </w:rPr>
            <w:instrText xml:space="preserve"> PAGEREF _Toc25921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_Toc25003 </w:instrText>
          </w:r>
          <w:r>
            <w:rPr>
              <w:sz w:val="22"/>
              <w:szCs w:val="22"/>
            </w:rPr>
            <w:fldChar w:fldCharType="separate"/>
          </w:r>
          <w:r>
            <w:rPr>
              <w:rFonts w:hint="default" w:ascii="Times New Roman" w:hAnsi="Times New Roman" w:eastAsia="仿宋_GB2312" w:cs="Times New Roman"/>
              <w:bCs w:val="0"/>
              <w:sz w:val="22"/>
              <w:szCs w:val="22"/>
              <w:highlight w:val="none"/>
            </w:rPr>
            <w:t>七、</w:t>
          </w:r>
          <w:r>
            <w:rPr>
              <w:rFonts w:hint="default" w:ascii="Times New Roman" w:hAnsi="Times New Roman" w:eastAsia="仿宋_GB2312" w:cs="Times New Roman"/>
              <w:sz w:val="22"/>
              <w:szCs w:val="22"/>
              <w:highlight w:val="none"/>
            </w:rPr>
            <w:t>一</w:t>
          </w:r>
          <w:r>
            <w:rPr>
              <w:rFonts w:hint="default" w:ascii="Times New Roman" w:hAnsi="Times New Roman" w:eastAsia="仿宋_GB2312" w:cs="Times New Roman"/>
              <w:bCs w:val="0"/>
              <w:sz w:val="22"/>
              <w:szCs w:val="22"/>
              <w:highlight w:val="none"/>
            </w:rPr>
            <w:t>般公共预算财政拨款支出决算明细表</w:t>
          </w:r>
          <w:r>
            <w:rPr>
              <w:sz w:val="22"/>
              <w:szCs w:val="22"/>
            </w:rPr>
            <w:tab/>
          </w:r>
          <w:r>
            <w:rPr>
              <w:sz w:val="22"/>
              <w:szCs w:val="22"/>
            </w:rPr>
            <w:fldChar w:fldCharType="begin"/>
          </w:r>
          <w:r>
            <w:rPr>
              <w:sz w:val="22"/>
              <w:szCs w:val="22"/>
            </w:rPr>
            <w:instrText xml:space="preserve"> PAGEREF _Toc25003 \h </w:instrText>
          </w:r>
          <w:r>
            <w:rPr>
              <w:sz w:val="22"/>
              <w:szCs w:val="22"/>
            </w:rPr>
            <w:fldChar w:fldCharType="separate"/>
          </w:r>
          <w:r>
            <w:rPr>
              <w:sz w:val="22"/>
              <w:szCs w:val="22"/>
            </w:rPr>
            <w:t>- 4</w:t>
          </w:r>
          <w:r>
            <w:rPr>
              <w:rFonts w:hint="eastAsia"/>
              <w:sz w:val="22"/>
              <w:szCs w:val="22"/>
              <w:lang w:val="en-US" w:eastAsia="zh-CN"/>
            </w:rPr>
            <w:t>8</w:t>
          </w:r>
          <w:r>
            <w:rPr>
              <w:sz w:val="22"/>
              <w:szCs w:val="22"/>
            </w:rPr>
            <w:t>-</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_Toc7342 </w:instrText>
          </w:r>
          <w:r>
            <w:rPr>
              <w:sz w:val="22"/>
              <w:szCs w:val="22"/>
            </w:rPr>
            <w:fldChar w:fldCharType="separate"/>
          </w:r>
          <w:r>
            <w:rPr>
              <w:rFonts w:hint="default" w:ascii="Times New Roman" w:hAnsi="Times New Roman" w:eastAsia="仿宋_GB2312" w:cs="Times New Roman"/>
              <w:bCs w:val="0"/>
              <w:sz w:val="22"/>
              <w:szCs w:val="22"/>
              <w:highlight w:val="none"/>
            </w:rPr>
            <w:t>八、</w:t>
          </w:r>
          <w:r>
            <w:rPr>
              <w:rFonts w:hint="default" w:ascii="Times New Roman" w:hAnsi="Times New Roman" w:eastAsia="仿宋_GB2312" w:cs="Times New Roman"/>
              <w:sz w:val="22"/>
              <w:szCs w:val="22"/>
              <w:highlight w:val="none"/>
            </w:rPr>
            <w:t>一</w:t>
          </w:r>
          <w:r>
            <w:rPr>
              <w:rFonts w:hint="default" w:ascii="Times New Roman" w:hAnsi="Times New Roman" w:eastAsia="仿宋_GB2312" w:cs="Times New Roman"/>
              <w:bCs w:val="0"/>
              <w:sz w:val="22"/>
              <w:szCs w:val="22"/>
              <w:highlight w:val="none"/>
            </w:rPr>
            <w:t>般公共预算财政拨款基本支出决算表</w:t>
          </w:r>
          <w:r>
            <w:rPr>
              <w:sz w:val="22"/>
              <w:szCs w:val="22"/>
            </w:rPr>
            <w:tab/>
          </w:r>
          <w:r>
            <w:rPr>
              <w:sz w:val="22"/>
              <w:szCs w:val="22"/>
            </w:rPr>
            <w:fldChar w:fldCharType="begin"/>
          </w:r>
          <w:r>
            <w:rPr>
              <w:sz w:val="22"/>
              <w:szCs w:val="22"/>
            </w:rPr>
            <w:instrText xml:space="preserve"> PAGEREF _Toc7342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_Toc10579 </w:instrText>
          </w:r>
          <w:r>
            <w:rPr>
              <w:sz w:val="22"/>
              <w:szCs w:val="22"/>
            </w:rPr>
            <w:fldChar w:fldCharType="separate"/>
          </w:r>
          <w:r>
            <w:rPr>
              <w:rFonts w:hint="default" w:ascii="Times New Roman" w:hAnsi="Times New Roman" w:eastAsia="仿宋_GB2312" w:cs="Times New Roman"/>
              <w:bCs w:val="0"/>
              <w:sz w:val="22"/>
              <w:szCs w:val="22"/>
              <w:highlight w:val="none"/>
            </w:rPr>
            <w:t>九、</w:t>
          </w:r>
          <w:r>
            <w:rPr>
              <w:rFonts w:hint="default" w:ascii="Times New Roman" w:hAnsi="Times New Roman" w:eastAsia="仿宋_GB2312" w:cs="Times New Roman"/>
              <w:sz w:val="22"/>
              <w:szCs w:val="22"/>
              <w:highlight w:val="none"/>
            </w:rPr>
            <w:t>一</w:t>
          </w:r>
          <w:r>
            <w:rPr>
              <w:rFonts w:hint="default" w:ascii="Times New Roman" w:hAnsi="Times New Roman" w:eastAsia="仿宋_GB2312" w:cs="Times New Roman"/>
              <w:bCs w:val="0"/>
              <w:sz w:val="22"/>
              <w:szCs w:val="22"/>
              <w:highlight w:val="none"/>
            </w:rPr>
            <w:t>般公共预算财政拨款项目支出决算表</w:t>
          </w:r>
          <w:r>
            <w:rPr>
              <w:sz w:val="22"/>
              <w:szCs w:val="22"/>
            </w:rPr>
            <w:tab/>
          </w:r>
          <w:r>
            <w:rPr>
              <w:sz w:val="22"/>
              <w:szCs w:val="22"/>
            </w:rPr>
            <w:fldChar w:fldCharType="begin"/>
          </w:r>
          <w:r>
            <w:rPr>
              <w:sz w:val="22"/>
              <w:szCs w:val="22"/>
            </w:rPr>
            <w:instrText xml:space="preserve"> PAGEREF _Toc10579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_Toc7948 </w:instrText>
          </w:r>
          <w:r>
            <w:rPr>
              <w:sz w:val="22"/>
              <w:szCs w:val="22"/>
            </w:rPr>
            <w:fldChar w:fldCharType="separate"/>
          </w:r>
          <w:r>
            <w:rPr>
              <w:rFonts w:hint="default" w:ascii="Times New Roman" w:hAnsi="Times New Roman" w:eastAsia="仿宋_GB2312" w:cs="Times New Roman"/>
              <w:bCs w:val="0"/>
              <w:sz w:val="22"/>
              <w:szCs w:val="22"/>
              <w:highlight w:val="none"/>
            </w:rPr>
            <w:t>十、</w:t>
          </w:r>
          <w:r>
            <w:rPr>
              <w:rFonts w:hint="default" w:ascii="Times New Roman" w:hAnsi="Times New Roman" w:eastAsia="仿宋_GB2312" w:cs="Times New Roman"/>
              <w:sz w:val="22"/>
              <w:szCs w:val="22"/>
              <w:highlight w:val="none"/>
            </w:rPr>
            <w:t>政</w:t>
          </w:r>
          <w:r>
            <w:rPr>
              <w:rFonts w:hint="default" w:ascii="Times New Roman" w:hAnsi="Times New Roman" w:eastAsia="仿宋_GB2312" w:cs="Times New Roman"/>
              <w:bCs w:val="0"/>
              <w:sz w:val="22"/>
              <w:szCs w:val="22"/>
              <w:highlight w:val="none"/>
            </w:rPr>
            <w:t>府性基金预算财政拨款收入支出决算表</w:t>
          </w:r>
          <w:r>
            <w:rPr>
              <w:sz w:val="22"/>
              <w:szCs w:val="22"/>
            </w:rPr>
            <w:tab/>
          </w:r>
          <w:r>
            <w:rPr>
              <w:sz w:val="22"/>
              <w:szCs w:val="22"/>
            </w:rPr>
            <w:fldChar w:fldCharType="begin"/>
          </w:r>
          <w:r>
            <w:rPr>
              <w:sz w:val="22"/>
              <w:szCs w:val="22"/>
            </w:rPr>
            <w:instrText xml:space="preserve"> PAGEREF _Toc7948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_Toc11482 </w:instrText>
          </w:r>
          <w:r>
            <w:rPr>
              <w:sz w:val="22"/>
              <w:szCs w:val="22"/>
            </w:rPr>
            <w:fldChar w:fldCharType="separate"/>
          </w:r>
          <w:r>
            <w:rPr>
              <w:rFonts w:hint="default" w:ascii="Times New Roman" w:hAnsi="Times New Roman" w:eastAsia="仿宋_GB2312" w:cs="Times New Roman"/>
              <w:bCs w:val="0"/>
              <w:sz w:val="22"/>
              <w:szCs w:val="22"/>
              <w:highlight w:val="none"/>
            </w:rPr>
            <w:t>十一、</w:t>
          </w:r>
          <w:r>
            <w:rPr>
              <w:rFonts w:hint="default" w:ascii="Times New Roman" w:hAnsi="Times New Roman" w:eastAsia="仿宋_GB2312" w:cs="Times New Roman"/>
              <w:sz w:val="22"/>
              <w:szCs w:val="22"/>
              <w:highlight w:val="none"/>
            </w:rPr>
            <w:t>国</w:t>
          </w:r>
          <w:r>
            <w:rPr>
              <w:rFonts w:hint="default" w:ascii="Times New Roman" w:hAnsi="Times New Roman" w:eastAsia="仿宋_GB2312" w:cs="Times New Roman"/>
              <w:bCs w:val="0"/>
              <w:sz w:val="22"/>
              <w:szCs w:val="22"/>
              <w:highlight w:val="none"/>
            </w:rPr>
            <w:t>有资本经营预算</w:t>
          </w:r>
          <w:r>
            <w:rPr>
              <w:rFonts w:hint="default" w:ascii="Times New Roman" w:hAnsi="Times New Roman" w:eastAsia="仿宋_GB2312" w:cs="Times New Roman"/>
              <w:bCs w:val="0"/>
              <w:sz w:val="22"/>
              <w:szCs w:val="22"/>
              <w:highlight w:val="none"/>
              <w:lang w:eastAsia="zh-CN"/>
            </w:rPr>
            <w:t>财政拨款收入</w:t>
          </w:r>
          <w:r>
            <w:rPr>
              <w:rFonts w:hint="default" w:ascii="Times New Roman" w:hAnsi="Times New Roman" w:eastAsia="仿宋_GB2312" w:cs="Times New Roman"/>
              <w:bCs w:val="0"/>
              <w:sz w:val="22"/>
              <w:szCs w:val="22"/>
              <w:highlight w:val="none"/>
            </w:rPr>
            <w:t>支出决算表</w:t>
          </w:r>
          <w:r>
            <w:rPr>
              <w:sz w:val="22"/>
              <w:szCs w:val="22"/>
            </w:rPr>
            <w:tab/>
          </w:r>
          <w:r>
            <w:rPr>
              <w:sz w:val="22"/>
              <w:szCs w:val="22"/>
            </w:rPr>
            <w:fldChar w:fldCharType="begin"/>
          </w:r>
          <w:r>
            <w:rPr>
              <w:sz w:val="22"/>
              <w:szCs w:val="22"/>
            </w:rPr>
            <w:instrText xml:space="preserve"> PAGEREF _Toc11482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rPr>
              <w:sz w:val="22"/>
              <w:szCs w:val="22"/>
            </w:rPr>
          </w:pPr>
          <w:r>
            <w:rPr>
              <w:sz w:val="22"/>
              <w:szCs w:val="22"/>
            </w:rPr>
            <w:fldChar w:fldCharType="begin"/>
          </w:r>
          <w:r>
            <w:rPr>
              <w:sz w:val="22"/>
              <w:szCs w:val="22"/>
            </w:rPr>
            <w:instrText xml:space="preserve"> HYPERLINK \l _Toc12469 </w:instrText>
          </w:r>
          <w:r>
            <w:rPr>
              <w:sz w:val="22"/>
              <w:szCs w:val="22"/>
            </w:rPr>
            <w:fldChar w:fldCharType="separate"/>
          </w:r>
          <w:r>
            <w:rPr>
              <w:rFonts w:hint="default" w:ascii="Times New Roman" w:hAnsi="Times New Roman" w:eastAsia="仿宋_GB2312" w:cs="Times New Roman"/>
              <w:bCs w:val="0"/>
              <w:sz w:val="22"/>
              <w:szCs w:val="22"/>
              <w:highlight w:val="none"/>
            </w:rPr>
            <w:t>十二、</w:t>
          </w:r>
          <w:r>
            <w:rPr>
              <w:rFonts w:hint="default" w:ascii="Times New Roman" w:hAnsi="Times New Roman" w:eastAsia="仿宋_GB2312" w:cs="Times New Roman"/>
              <w:bCs w:val="0"/>
              <w:sz w:val="22"/>
              <w:szCs w:val="22"/>
              <w:highlight w:val="none"/>
              <w:lang w:eastAsia="zh-CN"/>
            </w:rPr>
            <w:t>国有资本经营预算财政拨款支出决算表</w:t>
          </w:r>
          <w:r>
            <w:rPr>
              <w:sz w:val="22"/>
              <w:szCs w:val="22"/>
            </w:rPr>
            <w:tab/>
          </w:r>
          <w:r>
            <w:rPr>
              <w:sz w:val="22"/>
              <w:szCs w:val="22"/>
            </w:rPr>
            <w:fldChar w:fldCharType="begin"/>
          </w:r>
          <w:r>
            <w:rPr>
              <w:sz w:val="22"/>
              <w:szCs w:val="22"/>
            </w:rPr>
            <w:instrText xml:space="preserve"> PAGEREF _Toc12469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pPr>
            <w:pStyle w:val="44"/>
            <w:keepNext w:val="0"/>
            <w:keepLines w:val="0"/>
            <w:pageBreakBefore w:val="0"/>
            <w:widowControl/>
            <w:tabs>
              <w:tab w:val="right" w:leader="dot" w:pos="8845"/>
            </w:tabs>
            <w:kinsoku/>
            <w:wordWrap/>
            <w:overflowPunct/>
            <w:topLinePunct w:val="0"/>
            <w:autoSpaceDE/>
            <w:autoSpaceDN/>
            <w:bidi w:val="0"/>
            <w:adjustRightInd/>
            <w:snapToGrid/>
            <w:spacing w:line="400" w:lineRule="exact"/>
            <w:textAlignment w:val="auto"/>
          </w:pPr>
          <w:r>
            <w:rPr>
              <w:sz w:val="22"/>
              <w:szCs w:val="22"/>
            </w:rPr>
            <w:fldChar w:fldCharType="begin"/>
          </w:r>
          <w:r>
            <w:rPr>
              <w:sz w:val="22"/>
              <w:szCs w:val="22"/>
            </w:rPr>
            <w:instrText xml:space="preserve"> HYPERLINK \l _Toc28353 </w:instrText>
          </w:r>
          <w:r>
            <w:rPr>
              <w:sz w:val="22"/>
              <w:szCs w:val="22"/>
            </w:rPr>
            <w:fldChar w:fldCharType="separate"/>
          </w:r>
          <w:r>
            <w:rPr>
              <w:rFonts w:hint="default" w:ascii="Times New Roman" w:hAnsi="Times New Roman" w:eastAsia="仿宋_GB2312" w:cs="Times New Roman"/>
              <w:bCs w:val="0"/>
              <w:sz w:val="22"/>
              <w:szCs w:val="22"/>
              <w:highlight w:val="none"/>
            </w:rPr>
            <w:t>十三、</w:t>
          </w:r>
          <w:r>
            <w:rPr>
              <w:rFonts w:hint="default" w:ascii="Times New Roman" w:hAnsi="Times New Roman" w:eastAsia="仿宋_GB2312" w:cs="Times New Roman"/>
              <w:bCs w:val="0"/>
              <w:sz w:val="22"/>
              <w:szCs w:val="22"/>
              <w:highlight w:val="none"/>
              <w:lang w:eastAsia="zh-CN"/>
            </w:rPr>
            <w:t>财政拨款“三公”经费支出决算表</w:t>
          </w:r>
          <w:r>
            <w:rPr>
              <w:sz w:val="22"/>
              <w:szCs w:val="22"/>
            </w:rPr>
            <w:tab/>
          </w:r>
          <w:r>
            <w:rPr>
              <w:sz w:val="22"/>
              <w:szCs w:val="22"/>
            </w:rPr>
            <w:fldChar w:fldCharType="begin"/>
          </w:r>
          <w:r>
            <w:rPr>
              <w:sz w:val="22"/>
              <w:szCs w:val="22"/>
            </w:rPr>
            <w:instrText xml:space="preserve"> PAGEREF _Toc28353 \h </w:instrText>
          </w:r>
          <w:r>
            <w:rPr>
              <w:sz w:val="22"/>
              <w:szCs w:val="22"/>
            </w:rPr>
            <w:fldChar w:fldCharType="separate"/>
          </w:r>
          <w:r>
            <w:rPr>
              <w:sz w:val="22"/>
              <w:szCs w:val="22"/>
            </w:rPr>
            <w:t xml:space="preserve">- </w:t>
          </w:r>
          <w:r>
            <w:rPr>
              <w:rFonts w:hint="eastAsia"/>
              <w:sz w:val="22"/>
              <w:szCs w:val="22"/>
              <w:lang w:val="en-US" w:eastAsia="zh-CN"/>
            </w:rPr>
            <w:t>48</w:t>
          </w:r>
          <w:r>
            <w:rPr>
              <w:sz w:val="22"/>
              <w:szCs w:val="22"/>
            </w:rPr>
            <w:t xml:space="preserve"> -</w:t>
          </w:r>
          <w:r>
            <w:rPr>
              <w:sz w:val="22"/>
              <w:szCs w:val="22"/>
            </w:rPr>
            <w:fldChar w:fldCharType="end"/>
          </w:r>
          <w:r>
            <w:rPr>
              <w:sz w:val="22"/>
              <w:szCs w:val="22"/>
            </w:rPr>
            <w:fldChar w:fldCharType="end"/>
          </w:r>
        </w:p>
        <w:p>
          <w:r>
            <w:fldChar w:fldCharType="end"/>
          </w:r>
        </w:p>
      </w:sdtContent>
    </w:sdt>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color w:val="auto"/>
          <w:highlight w:val="none"/>
        </w:rPr>
      </w:pPr>
      <w:bookmarkStart w:id="30" w:name="_Toc7393"/>
    </w:p>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color w:val="auto"/>
          <w:highlight w:val="none"/>
        </w:rPr>
      </w:pPr>
      <w:bookmarkStart w:id="214" w:name="_GoBack"/>
      <w:bookmarkEnd w:id="214"/>
    </w:p>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color w:val="auto"/>
          <w:highlight w:val="none"/>
        </w:rPr>
      </w:pPr>
    </w:p>
    <w:p>
      <w:pPr>
        <w:bidi w:val="0"/>
        <w:rPr>
          <w:rFonts w:hint="eastAsia"/>
        </w:rPr>
      </w:pPr>
    </w:p>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both"/>
        <w:textAlignment w:val="auto"/>
        <w:rPr>
          <w:rFonts w:hint="eastAsia" w:ascii="方正小标宋简体" w:hAnsi="方正小标宋简体" w:eastAsia="方正小标宋简体" w:cs="方正小标宋简体"/>
          <w:b w:val="0"/>
          <w:color w:val="auto"/>
          <w:highlight w:val="none"/>
        </w:rPr>
      </w:pPr>
    </w:p>
    <w:p>
      <w:pPr>
        <w:rPr>
          <w:rFonts w:hint="eastAsia" w:ascii="方正小标宋简体" w:hAnsi="方正小标宋简体" w:eastAsia="方正小标宋简体" w:cs="方正小标宋简体"/>
          <w:b w:val="0"/>
          <w:color w:val="auto"/>
          <w:highlight w:val="none"/>
        </w:rPr>
      </w:pPr>
    </w:p>
    <w:p>
      <w:pPr>
        <w:pStyle w:val="2"/>
        <w:rPr>
          <w:rFonts w:hint="eastAsia"/>
        </w:rPr>
      </w:pPr>
    </w:p>
    <w:p>
      <w:pPr>
        <w:rPr>
          <w:rFonts w:hint="eastAsia" w:ascii="方正小标宋简体" w:hAnsi="方正小标宋简体" w:eastAsia="方正小标宋简体" w:cs="方正小标宋简体"/>
          <w:b w:val="0"/>
          <w:color w:val="auto"/>
          <w:highlight w:val="none"/>
        </w:rPr>
      </w:pPr>
    </w:p>
    <w:p>
      <w:pPr>
        <w:pStyle w:val="2"/>
        <w:rPr>
          <w:rFonts w:hint="eastAsia"/>
        </w:rPr>
      </w:pPr>
    </w:p>
    <w:p>
      <w:pPr>
        <w:pStyle w:val="2"/>
        <w:rPr>
          <w:rFonts w:hint="eastAsia"/>
        </w:rPr>
      </w:pPr>
    </w:p>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Style w:val="34"/>
          <w:rFonts w:hint="eastAsia" w:ascii="方正小标宋简体" w:hAnsi="方正小标宋简体" w:eastAsia="方正小标宋简体" w:cs="方正小标宋简体"/>
          <w:b/>
          <w:bCs w:val="0"/>
          <w:color w:val="auto"/>
          <w:highlight w:val="none"/>
        </w:rPr>
      </w:pPr>
      <w:r>
        <w:rPr>
          <w:rFonts w:hint="eastAsia" w:ascii="方正小标宋简体" w:hAnsi="方正小标宋简体" w:eastAsia="方正小标宋简体" w:cs="方正小标宋简体"/>
          <w:b w:val="0"/>
          <w:color w:val="auto"/>
          <w:highlight w:val="none"/>
        </w:rPr>
        <w:t xml:space="preserve">第一部分 </w:t>
      </w:r>
      <w:r>
        <w:rPr>
          <w:rStyle w:val="34"/>
          <w:rFonts w:hint="eastAsia" w:ascii="方正小标宋简体" w:hAnsi="方正小标宋简体" w:eastAsia="方正小标宋简体" w:cs="方正小标宋简体"/>
          <w:b w:val="0"/>
          <w:bCs w:val="0"/>
          <w:color w:val="auto"/>
          <w:highlight w:val="none"/>
        </w:rPr>
        <w:t>部门概况</w:t>
      </w:r>
      <w:bookmarkEnd w:id="30"/>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31" w:name="_Toc29961"/>
      <w:r>
        <w:rPr>
          <w:rFonts w:hint="eastAsia" w:ascii="黑体" w:hAnsi="黑体" w:eastAsia="黑体"/>
          <w:b w:val="0"/>
          <w:color w:val="auto"/>
          <w:highlight w:val="none"/>
          <w:lang w:eastAsia="zh-CN"/>
        </w:rPr>
        <w:t>一、部门职责</w:t>
      </w:r>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1．主要职能。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（一）拟订全区宣传思想文化工作重大政策和事业产业发展总体规划，统筹协调推进宣传思想文化领域法治建设，按照区委统一部署，协调宣传思想文化系统各部门（单位）之间的工作。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（二）统筹协调全区党的意识形态工作，贯彻落实党中央和省委、市委、区委的决策部署，组织协调意识形态工作责任制落实的日常监督检查，分析研判意识形态领域情况，配合巡视巡察工作开展专项检查。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（三）统筹指导全区理论研究、理论学习和理论宣传工作。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（六）从宏观上指导精神文化产品的生产，协调组织中华优秀传统文化和昭化特色文化传承发展工作，指导协调推动群众性文化建设。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统筹指导社会舆论引导。组织开展党和国家路线、方针、政策和经济社会发展等方面的宣传教育和形势教育，组织协调重大社会宣传活动。负责组织协调重大新闻宣传活动和重大突发公共事件应急新闻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（八）统筹协调全区对外宣传工作，指导协调区级新闻单位工作和全区对外文化交流工作。会同上级部门做好境外来昭记者采访事务方面的工作。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（九）负责管理新闻出版行政事务和所涉及的行政审批工作，监督管理出版物内容和质量，监督管理印刷业、管理著作权等。组织指导协调“扫黄打非”工作。负责区外媒体记者来昭工作的监督管理。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（十一）负责管理电影行政事务和所涉及的行政审批工作，指导监管电影制片、发行、放映工作，组织对电影内容进行审查，指导协调全区性重大电影活动等。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（十二）承担区精神文明建设委员会的日常工作。统筹组织协调全区精神文明建设工作，协调推动精神文明创建、公民思想道德建设和志愿服务工作。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（十三）对新闻出版、文化艺术、广播电视、电影和旅游业改革发展提出政策性建议，统筹指导推进文化体制改革和文化事业、文化产业及旅游业发展。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（十四）归口领导区文化旅游和体育局、区广播电视局等宣传思想文化单位和旅游单位。受区委委托，代管区文联、区作协、区社科联。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（十五）负责组织协调重大新闻宣传报道活动，承担区委、区政府新闻发布相关组织协调工作，研究拟订我区重大问题宣传口径。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（十六）组织协调开展人权宣传和反邪教等方面对外宣传和舆论斗争工作。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（十七）完成区委交办的其他任务。</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32" w:name="_Toc29934"/>
      <w:bookmarkStart w:id="33" w:name="_Toc15396601"/>
      <w:bookmarkStart w:id="34" w:name="_Toc15377200"/>
      <w:r>
        <w:rPr>
          <w:rFonts w:hint="eastAsia" w:ascii="黑体" w:hAnsi="黑体" w:eastAsia="黑体"/>
          <w:b w:val="0"/>
          <w:color w:val="auto"/>
          <w:highlight w:val="none"/>
          <w:lang w:eastAsia="zh-CN"/>
        </w:rPr>
        <w:t>二、机构设置</w:t>
      </w:r>
      <w:bookmarkEnd w:id="32"/>
      <w:bookmarkEnd w:id="33"/>
      <w:bookmarkEnd w:id="34"/>
    </w:p>
    <w:p>
      <w:pPr>
        <w:spacing w:line="600" w:lineRule="exact"/>
        <w:ind w:firstLine="640" w:firstLineChars="200"/>
        <w:rPr>
          <w:rFonts w:ascii="仿宋" w:hAnsi="仿宋" w:eastAsia="仿宋"/>
          <w:color w:val="auto"/>
          <w:kern w:val="0"/>
          <w:sz w:val="32"/>
          <w:szCs w:val="32"/>
          <w:highlight w:val="none"/>
        </w:rPr>
      </w:pPr>
      <w:r>
        <w:rPr>
          <w:rFonts w:hint="eastAsia" w:ascii="Times New Roman" w:hAnsi="Times New Roman" w:eastAsia="仿宋_GB2312" w:cs="Times New Roman"/>
          <w:sz w:val="32"/>
          <w:szCs w:val="32"/>
          <w:lang w:val="en-US" w:eastAsia="zh-CN"/>
        </w:rPr>
        <w:t>区委宣传部</w:t>
      </w:r>
      <w:r>
        <w:rPr>
          <w:rFonts w:hint="eastAsia" w:ascii="Times New Roman" w:hAnsi="Times New Roman" w:eastAsia="仿宋_GB2312" w:cs="Times New Roman"/>
          <w:sz w:val="32"/>
          <w:szCs w:val="32"/>
        </w:rPr>
        <w:t>下属二级</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个，其中行政单位</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个，参照公务员法管理的事业单位</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个，其他事业单位</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w:t>
      </w:r>
      <w:r>
        <w:rPr>
          <w:rFonts w:ascii="仿宋" w:hAnsi="仿宋" w:eastAsia="仿宋"/>
          <w:color w:val="auto"/>
          <w:sz w:val="32"/>
          <w:szCs w:val="32"/>
          <w:highlight w:val="none"/>
        </w:rPr>
        <w:br w:type="page"/>
      </w:r>
    </w:p>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color w:val="auto"/>
          <w:highlight w:val="none"/>
        </w:rPr>
      </w:pPr>
      <w:bookmarkStart w:id="35" w:name="_Toc26200"/>
      <w:bookmarkStart w:id="36" w:name="_Toc15377204"/>
      <w:bookmarkStart w:id="37" w:name="_Toc15396602"/>
      <w:r>
        <w:rPr>
          <w:rFonts w:hint="eastAsia" w:ascii="方正小标宋简体" w:hAnsi="方正小标宋简体" w:eastAsia="方正小标宋简体" w:cs="方正小标宋简体"/>
          <w:b w:val="0"/>
          <w:color w:val="auto"/>
          <w:highlight w:val="none"/>
        </w:rPr>
        <w:t xml:space="preserve">第二部分 </w:t>
      </w:r>
      <w:r>
        <w:rPr>
          <w:rFonts w:hint="eastAsia" w:ascii="方正小标宋简体" w:hAnsi="方正小标宋简体" w:eastAsia="方正小标宋简体" w:cs="方正小标宋简体"/>
          <w:b w:val="0"/>
          <w:color w:val="auto"/>
          <w:highlight w:val="none"/>
          <w:lang w:val="en-US" w:eastAsia="zh-CN"/>
        </w:rPr>
        <w:t>2022年度</w:t>
      </w:r>
      <w:r>
        <w:rPr>
          <w:rFonts w:hint="eastAsia" w:ascii="方正小标宋简体" w:hAnsi="方正小标宋简体" w:eastAsia="方正小标宋简体" w:cs="方正小标宋简体"/>
          <w:b w:val="0"/>
          <w:color w:val="auto"/>
          <w:highlight w:val="none"/>
        </w:rPr>
        <w:t>部门决算情况说明</w:t>
      </w:r>
      <w:bookmarkEnd w:id="35"/>
      <w:bookmarkEnd w:id="36"/>
      <w:bookmarkEnd w:id="37"/>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38" w:name="_Toc15396603"/>
      <w:bookmarkStart w:id="39" w:name="_Toc15377205"/>
      <w:bookmarkStart w:id="40" w:name="_Toc24635"/>
      <w:r>
        <w:rPr>
          <w:rFonts w:hint="eastAsia" w:ascii="黑体" w:hAnsi="黑体" w:eastAsia="黑体"/>
          <w:b w:val="0"/>
          <w:color w:val="auto"/>
          <w:highlight w:val="none"/>
          <w:lang w:eastAsia="zh-CN"/>
        </w:rPr>
        <w:t>一、收入支出决算总体情况说明</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年度收、支总计575.</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2万元。与20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年相比，收、支总计各增加</w:t>
      </w:r>
      <w:r>
        <w:rPr>
          <w:rFonts w:hint="eastAsia" w:ascii="Times New Roman" w:hAnsi="Times New Roman" w:eastAsia="仿宋_GB2312" w:cs="Times New Roman"/>
          <w:sz w:val="32"/>
          <w:szCs w:val="32"/>
          <w:lang w:val="en-US" w:eastAsia="zh-CN"/>
        </w:rPr>
        <w:t>197.13</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52.06</w:t>
      </w:r>
      <w:r>
        <w:rPr>
          <w:rFonts w:hint="eastAsia" w:ascii="Times New Roman" w:hAnsi="Times New Roman" w:eastAsia="仿宋_GB2312" w:cs="Times New Roman"/>
          <w:sz w:val="32"/>
          <w:szCs w:val="32"/>
        </w:rPr>
        <w:t>%。主要变动原因是</w:t>
      </w:r>
      <w:r>
        <w:rPr>
          <w:rFonts w:hint="eastAsia" w:ascii="Times New Roman" w:hAnsi="Times New Roman" w:eastAsia="仿宋_GB2312" w:cs="Times New Roman"/>
          <w:sz w:val="32"/>
          <w:szCs w:val="32"/>
          <w:lang w:val="en-US" w:eastAsia="zh-CN"/>
        </w:rPr>
        <w:t>农村公益电影放映、农家书屋等项目增加</w:t>
      </w:r>
      <w:r>
        <w:rPr>
          <w:rFonts w:hint="eastAsia" w:ascii="Times New Roman" w:hAnsi="Times New Roman" w:eastAsia="仿宋_GB2312" w:cs="Times New Roman"/>
          <w:sz w:val="32"/>
          <w:szCs w:val="32"/>
          <w:lang w:eastAsia="zh-CN"/>
        </w:rPr>
        <w:t>。</w:t>
      </w:r>
    </w:p>
    <w:p>
      <w:pPr>
        <w:pageBreakBefore w:val="0"/>
        <w:kinsoku/>
        <w:wordWrap/>
        <w:overflowPunct/>
        <w:topLinePunct w:val="0"/>
        <w:bidi w:val="0"/>
        <w:spacing w:line="576" w:lineRule="exact"/>
        <w:ind w:right="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drawing>
          <wp:anchor distT="0" distB="0" distL="114300" distR="114300" simplePos="0" relativeHeight="251659264" behindDoc="1" locked="0" layoutInCell="1" allowOverlap="1">
            <wp:simplePos x="0" y="0"/>
            <wp:positionH relativeFrom="column">
              <wp:posOffset>447040</wp:posOffset>
            </wp:positionH>
            <wp:positionV relativeFrom="paragraph">
              <wp:posOffset>89535</wp:posOffset>
            </wp:positionV>
            <wp:extent cx="5080000" cy="1809115"/>
            <wp:effectExtent l="4445" t="4445" r="20955" b="53340"/>
            <wp:wrapThrough wrapText="bothSides">
              <wp:wrapPolygon>
                <wp:start x="-19" y="-53"/>
                <wp:lineTo x="-19" y="21327"/>
                <wp:lineTo x="21527" y="21327"/>
                <wp:lineTo x="21527" y="-53"/>
                <wp:lineTo x="-19" y="-53"/>
              </wp:wrapPolygon>
            </wp:wrapThrough>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（图1：收、支决算总计变动情况图）（柱状图）</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41" w:name="_Toc15396604"/>
      <w:bookmarkStart w:id="42" w:name="_Toc15377206"/>
      <w:bookmarkStart w:id="43" w:name="_Toc25562"/>
      <w:r>
        <w:rPr>
          <w:rFonts w:hint="eastAsia" w:ascii="黑体" w:hAnsi="黑体" w:eastAsia="黑体"/>
          <w:b w:val="0"/>
          <w:color w:val="auto"/>
          <w:highlight w:val="none"/>
          <w:lang w:eastAsia="zh-CN"/>
        </w:rPr>
        <w:t>二、收入决算情况说明</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年本年收入合计</w:t>
      </w:r>
      <w:r>
        <w:rPr>
          <w:rFonts w:hint="eastAsia" w:ascii="Times New Roman" w:hAnsi="Times New Roman" w:eastAsia="仿宋_GB2312" w:cs="Times New Roman"/>
          <w:sz w:val="32"/>
          <w:szCs w:val="32"/>
          <w:lang w:val="en-US" w:eastAsia="zh-CN"/>
        </w:rPr>
        <w:t>575.12</w:t>
      </w:r>
      <w:r>
        <w:rPr>
          <w:rFonts w:hint="eastAsia" w:ascii="Times New Roman" w:hAnsi="Times New Roman" w:eastAsia="仿宋_GB2312" w:cs="Times New Roman"/>
          <w:sz w:val="32"/>
          <w:szCs w:val="32"/>
        </w:rPr>
        <w:t>万元，其中：一般公共预算财政拨款收入</w:t>
      </w:r>
      <w:r>
        <w:rPr>
          <w:rFonts w:hint="eastAsia" w:ascii="Times New Roman" w:hAnsi="Times New Roman" w:eastAsia="仿宋_GB2312" w:cs="Times New Roman"/>
          <w:sz w:val="32"/>
          <w:szCs w:val="32"/>
          <w:lang w:val="en-US" w:eastAsia="zh-CN"/>
        </w:rPr>
        <w:t>575.12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99.88</w:t>
      </w:r>
      <w:r>
        <w:rPr>
          <w:rFonts w:hint="eastAsia" w:ascii="Times New Roman" w:hAnsi="Times New Roman" w:eastAsia="仿宋_GB2312" w:cs="Times New Roman"/>
          <w:sz w:val="32"/>
          <w:szCs w:val="32"/>
        </w:rPr>
        <w:t>%；政府性基金预算财政拨款收入</w:t>
      </w:r>
      <w:r>
        <w:rPr>
          <w:rFonts w:hint="eastAsia" w:ascii="Times New Roman" w:hAnsi="Times New Roman" w:eastAsia="仿宋_GB2312" w:cs="Times New Roman"/>
          <w:sz w:val="32"/>
          <w:szCs w:val="32"/>
          <w:lang w:val="en-US" w:eastAsia="zh-CN"/>
        </w:rPr>
        <w:t>0.7</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spacing w:line="600" w:lineRule="exact"/>
        <w:ind w:firstLine="640" w:firstLineChars="200"/>
        <w:rPr>
          <w:rFonts w:ascii="仿宋_GB2312" w:eastAsia="仿宋_GB2312"/>
          <w:color w:val="auto"/>
          <w:sz w:val="32"/>
          <w:szCs w:val="32"/>
          <w:highlight w:val="none"/>
        </w:rPr>
      </w:pPr>
      <w:r>
        <w:rPr>
          <w:rFonts w:hint="eastAsia" w:ascii="Times New Roman" w:hAnsi="Times New Roman" w:eastAsia="仿宋_GB2312" w:cs="Times New Roman"/>
          <w:sz w:val="32"/>
          <w:szCs w:val="32"/>
          <w:lang w:eastAsia="zh-CN"/>
        </w:rPr>
        <w:drawing>
          <wp:anchor distT="0" distB="0" distL="114300" distR="114300" simplePos="0" relativeHeight="251660288" behindDoc="1" locked="0" layoutInCell="1" allowOverlap="1">
            <wp:simplePos x="0" y="0"/>
            <wp:positionH relativeFrom="column">
              <wp:posOffset>295910</wp:posOffset>
            </wp:positionH>
            <wp:positionV relativeFrom="paragraph">
              <wp:posOffset>164465</wp:posOffset>
            </wp:positionV>
            <wp:extent cx="4803140" cy="1704975"/>
            <wp:effectExtent l="4445" t="5080" r="12065" b="4445"/>
            <wp:wrapThrough wrapText="bothSides">
              <wp:wrapPolygon>
                <wp:start x="-20" y="-64"/>
                <wp:lineTo x="-20" y="21415"/>
                <wp:lineTo x="21569" y="21415"/>
                <wp:lineTo x="21569" y="-64"/>
                <wp:lineTo x="-20" y="-64"/>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（图2：收入决算结构图）（饼状图）</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44" w:name="_Toc15396605"/>
      <w:bookmarkStart w:id="45" w:name="_Toc12824"/>
      <w:bookmarkStart w:id="46" w:name="_Toc15377207"/>
      <w:r>
        <w:rPr>
          <w:rFonts w:hint="eastAsia" w:ascii="黑体" w:hAnsi="黑体" w:eastAsia="黑体"/>
          <w:b w:val="0"/>
          <w:color w:val="auto"/>
          <w:highlight w:val="none"/>
          <w:lang w:eastAsia="zh-CN"/>
        </w:rPr>
        <w:t>三、支出决算情况说明</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年本年支出合计</w:t>
      </w:r>
      <w:r>
        <w:rPr>
          <w:rFonts w:hint="eastAsia" w:ascii="Times New Roman" w:hAnsi="Times New Roman" w:eastAsia="仿宋_GB2312" w:cs="Times New Roman"/>
          <w:sz w:val="32"/>
          <w:szCs w:val="32"/>
          <w:lang w:val="en-US" w:eastAsia="zh-CN"/>
        </w:rPr>
        <w:t>575.82</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415.9</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72.07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eastAsia="zh-CN"/>
        </w:rPr>
        <w:t>159.92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27.77</w:t>
      </w:r>
      <w:r>
        <w:rPr>
          <w:rFonts w:hint="eastAsia" w:ascii="Times New Roman" w:hAnsi="Times New Roman" w:eastAsia="仿宋_GB2312" w:cs="Times New Roman"/>
          <w:sz w:val="32"/>
          <w:szCs w:val="32"/>
        </w:rPr>
        <w:t>%</w:t>
      </w:r>
    </w:p>
    <w:p>
      <w:pPr>
        <w:spacing w:line="600" w:lineRule="exact"/>
        <w:ind w:firstLine="420" w:firstLineChars="200"/>
        <w:outlineLvl w:val="9"/>
        <w:rPr>
          <w:rFonts w:ascii="仿宋" w:hAnsi="仿宋" w:eastAsia="仿宋"/>
          <w:color w:val="auto"/>
          <w:sz w:val="32"/>
          <w:szCs w:val="32"/>
          <w:highlight w:val="none"/>
        </w:rPr>
      </w:pPr>
      <w:r>
        <w:drawing>
          <wp:anchor distT="0" distB="0" distL="114300" distR="114300" simplePos="0" relativeHeight="251661312" behindDoc="1" locked="0" layoutInCell="1" allowOverlap="1">
            <wp:simplePos x="0" y="0"/>
            <wp:positionH relativeFrom="column">
              <wp:posOffset>306070</wp:posOffset>
            </wp:positionH>
            <wp:positionV relativeFrom="paragraph">
              <wp:posOffset>73660</wp:posOffset>
            </wp:positionV>
            <wp:extent cx="4726940" cy="2148840"/>
            <wp:effectExtent l="5080" t="4445" r="11430" b="56515"/>
            <wp:wrapThrough wrapText="bothSides">
              <wp:wrapPolygon>
                <wp:start x="-23" y="-45"/>
                <wp:lineTo x="-23" y="21402"/>
                <wp:lineTo x="21565" y="21402"/>
                <wp:lineTo x="21565" y="-45"/>
                <wp:lineTo x="-23" y="-45"/>
              </wp:wrapPolygon>
            </wp:wrapThrough>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shd w:val="pct10"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（图3：支出决算结构图）（饼状图）</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47" w:name="_Toc15396606"/>
      <w:bookmarkStart w:id="48" w:name="_Toc15377208"/>
      <w:bookmarkStart w:id="49" w:name="_Toc30010"/>
      <w:r>
        <w:rPr>
          <w:rFonts w:hint="eastAsia" w:ascii="黑体" w:hAnsi="黑体" w:eastAsia="黑体"/>
          <w:b w:val="0"/>
          <w:color w:val="auto"/>
          <w:highlight w:val="none"/>
          <w:lang w:eastAsia="zh-CN"/>
        </w:rPr>
        <w:t>四、财政拨款收入支出决算总体情况说明</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年度收、支总计575.</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2万元。与20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年相比，收、支总计各增加</w:t>
      </w:r>
      <w:r>
        <w:rPr>
          <w:rFonts w:hint="eastAsia" w:ascii="Times New Roman" w:hAnsi="Times New Roman" w:eastAsia="仿宋_GB2312" w:cs="Times New Roman"/>
          <w:sz w:val="32"/>
          <w:szCs w:val="32"/>
          <w:lang w:val="en-US" w:eastAsia="zh-CN"/>
        </w:rPr>
        <w:t>197.13</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52.06</w:t>
      </w:r>
      <w:r>
        <w:rPr>
          <w:rFonts w:hint="eastAsia" w:ascii="Times New Roman" w:hAnsi="Times New Roman" w:eastAsia="仿宋_GB2312" w:cs="Times New Roman"/>
          <w:sz w:val="32"/>
          <w:szCs w:val="32"/>
        </w:rPr>
        <w:t>%。主要变动原因是</w:t>
      </w:r>
      <w:r>
        <w:rPr>
          <w:rFonts w:hint="eastAsia" w:ascii="Times New Roman" w:hAnsi="Times New Roman" w:eastAsia="仿宋_GB2312" w:cs="Times New Roman"/>
          <w:sz w:val="32"/>
          <w:szCs w:val="32"/>
          <w:lang w:val="en-US" w:eastAsia="zh-CN"/>
        </w:rPr>
        <w:t>农村公益电影放映、农家书屋等项目增加</w:t>
      </w:r>
      <w:r>
        <w:rPr>
          <w:rFonts w:hint="eastAsia" w:ascii="Times New Roman" w:hAnsi="Times New Roman" w:eastAsia="仿宋_GB2312" w:cs="Times New Roman"/>
          <w:sz w:val="32"/>
          <w:szCs w:val="32"/>
          <w:lang w:eastAsia="zh-CN"/>
        </w:rPr>
        <w:t>。</w:t>
      </w:r>
    </w:p>
    <w:p>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val="en-US" w:eastAsia="zh-CN"/>
        </w:rPr>
        <w:drawing>
          <wp:anchor distT="0" distB="0" distL="114300" distR="114300" simplePos="0" relativeHeight="251662336" behindDoc="1" locked="0" layoutInCell="1" allowOverlap="1">
            <wp:simplePos x="0" y="0"/>
            <wp:positionH relativeFrom="column">
              <wp:posOffset>159385</wp:posOffset>
            </wp:positionH>
            <wp:positionV relativeFrom="paragraph">
              <wp:posOffset>133985</wp:posOffset>
            </wp:positionV>
            <wp:extent cx="4727575" cy="1969135"/>
            <wp:effectExtent l="4445" t="4445" r="11430" b="64770"/>
            <wp:wrapTight wrapText="bothSides">
              <wp:wrapPolygon>
                <wp:start x="-20" y="-49"/>
                <wp:lineTo x="-20" y="21475"/>
                <wp:lineTo x="21565" y="21475"/>
                <wp:lineTo x="21565" y="-49"/>
                <wp:lineTo x="-20" y="-49"/>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（图4：财政拨款收、支决算总计变动情况）（柱状图）</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50" w:name="_Toc14006"/>
      <w:bookmarkStart w:id="51" w:name="_Toc15377209"/>
      <w:bookmarkStart w:id="52" w:name="_Toc15396607"/>
      <w:r>
        <w:rPr>
          <w:rFonts w:hint="eastAsia" w:ascii="黑体" w:hAnsi="黑体" w:eastAsia="黑体"/>
          <w:b w:val="0"/>
          <w:color w:val="auto"/>
          <w:highlight w:val="none"/>
          <w:lang w:eastAsia="zh-CN"/>
        </w:rPr>
        <w:t>五、一般公共预算财政拨款支出决算情况说明</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bookmarkStart w:id="53" w:name="_Toc15377210"/>
      <w:r>
        <w:rPr>
          <w:rFonts w:hint="eastAsia" w:ascii="Times New Roman" w:hAnsi="Times New Roman" w:eastAsia="仿宋_GB2312" w:cs="Times New Roman"/>
          <w:sz w:val="32"/>
          <w:szCs w:val="32"/>
        </w:rPr>
        <w:t>（一）一般公共预算财政拨款支出决算总体情况</w:t>
      </w:r>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年一般公共预算财政拨款支出369.64万元，占本年支出合计的64</w:t>
      </w: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%。与20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年相比，一般公共预算财政拨款</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84.45</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29.61</w:t>
      </w:r>
      <w:r>
        <w:rPr>
          <w:rFonts w:hint="eastAsia" w:ascii="Times New Roman" w:hAnsi="Times New Roman" w:eastAsia="仿宋_GB2312" w:cs="Times New Roman"/>
          <w:sz w:val="32"/>
          <w:szCs w:val="32"/>
        </w:rPr>
        <w:t>%。主要变动原因是</w:t>
      </w:r>
      <w:r>
        <w:rPr>
          <w:rFonts w:hint="eastAsia" w:ascii="Times New Roman" w:hAnsi="Times New Roman" w:eastAsia="仿宋_GB2312" w:cs="Times New Roman"/>
          <w:sz w:val="32"/>
          <w:szCs w:val="32"/>
          <w:lang w:val="en-US" w:eastAsia="zh-CN"/>
        </w:rPr>
        <w:t>人员经费和项目经费增加导致。</w:t>
      </w:r>
    </w:p>
    <w:p>
      <w:pPr>
        <w:pStyle w:val="32"/>
        <w:rPr>
          <w:rFonts w:hint="eastAsia"/>
          <w:lang w:val="en-US" w:eastAsia="zh-CN"/>
        </w:rPr>
      </w:pPr>
    </w:p>
    <w:p>
      <w:pPr>
        <w:spacing w:line="600" w:lineRule="exact"/>
        <w:ind w:firstLine="420" w:firstLineChars="200"/>
        <w:rPr>
          <w:rFonts w:ascii="仿宋" w:hAnsi="仿宋" w:eastAsia="仿宋"/>
          <w:color w:val="auto"/>
          <w:sz w:val="32"/>
          <w:szCs w:val="32"/>
          <w:highlight w:val="none"/>
        </w:rPr>
      </w:pPr>
      <w:r>
        <w:rPr>
          <w:rFonts w:hint="eastAsia"/>
          <w:lang w:val="en-US" w:eastAsia="zh-CN"/>
        </w:rPr>
        <w:drawing>
          <wp:anchor distT="0" distB="0" distL="114300" distR="114300" simplePos="0" relativeHeight="251663360" behindDoc="1" locked="0" layoutInCell="1" allowOverlap="1">
            <wp:simplePos x="0" y="0"/>
            <wp:positionH relativeFrom="column">
              <wp:posOffset>437515</wp:posOffset>
            </wp:positionH>
            <wp:positionV relativeFrom="paragraph">
              <wp:posOffset>76200</wp:posOffset>
            </wp:positionV>
            <wp:extent cx="4813935" cy="2676525"/>
            <wp:effectExtent l="4445" t="4445" r="20320" b="5080"/>
            <wp:wrapThrough wrapText="bothSides">
              <wp:wrapPolygon>
                <wp:start x="-20" y="-36"/>
                <wp:lineTo x="-20" y="21487"/>
                <wp:lineTo x="21520" y="21487"/>
                <wp:lineTo x="21520" y="-36"/>
                <wp:lineTo x="-20" y="-36"/>
              </wp:wrapPolygon>
            </wp:wrapThrough>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bookmarkStart w:id="54" w:name="_Toc15377211"/>
      <w:r>
        <w:rPr>
          <w:rFonts w:hint="eastAsia" w:ascii="Times New Roman" w:hAnsi="Times New Roman" w:eastAsia="仿宋_GB2312" w:cs="Times New Roman"/>
          <w:sz w:val="32"/>
          <w:szCs w:val="32"/>
        </w:rPr>
        <w:t>（二）一般公共预算财政拨款支出决算结构情况</w:t>
      </w:r>
      <w:bookmarkEnd w:id="5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年一般公共预算财政拨款支出</w:t>
      </w:r>
      <w:r>
        <w:rPr>
          <w:rFonts w:hint="eastAsia" w:ascii="Times New Roman" w:hAnsi="Times New Roman" w:eastAsia="仿宋_GB2312" w:cs="Times New Roman"/>
          <w:sz w:val="32"/>
          <w:szCs w:val="32"/>
          <w:lang w:val="en-US" w:eastAsia="zh-CN"/>
        </w:rPr>
        <w:t>575.12</w:t>
      </w:r>
      <w:r>
        <w:rPr>
          <w:rFonts w:hint="eastAsia" w:ascii="Times New Roman" w:hAnsi="Times New Roman" w:eastAsia="仿宋_GB2312" w:cs="Times New Roman"/>
          <w:sz w:val="32"/>
          <w:szCs w:val="32"/>
        </w:rPr>
        <w:t>万元，主要用于以下方面:一般公共服务支出</w:t>
      </w:r>
      <w:r>
        <w:rPr>
          <w:rFonts w:hint="eastAsia" w:ascii="Times New Roman" w:hAnsi="Times New Roman" w:eastAsia="仿宋_GB2312" w:cs="Times New Roman"/>
          <w:sz w:val="32"/>
          <w:szCs w:val="32"/>
          <w:lang w:val="en-US" w:eastAsia="zh-CN"/>
        </w:rPr>
        <w:t>369.64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64.27</w:t>
      </w:r>
      <w:r>
        <w:rPr>
          <w:rFonts w:hint="eastAsia" w:ascii="Times New Roman" w:hAnsi="Times New Roman" w:eastAsia="仿宋_GB2312" w:cs="Times New Roman"/>
          <w:sz w:val="32"/>
          <w:szCs w:val="32"/>
        </w:rPr>
        <w:t>%；教育支出</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5.22</w:t>
      </w:r>
      <w:r>
        <w:rPr>
          <w:rFonts w:hint="eastAsia"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val="en-US" w:eastAsia="zh-CN"/>
        </w:rPr>
        <w:t>129.22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22.47</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19.58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drawing>
          <wp:anchor distT="0" distB="0" distL="114300" distR="114300" simplePos="0" relativeHeight="251664384" behindDoc="1" locked="0" layoutInCell="1" allowOverlap="1">
            <wp:simplePos x="0" y="0"/>
            <wp:positionH relativeFrom="column">
              <wp:posOffset>327660</wp:posOffset>
            </wp:positionH>
            <wp:positionV relativeFrom="paragraph">
              <wp:posOffset>995045</wp:posOffset>
            </wp:positionV>
            <wp:extent cx="5098415" cy="3086735"/>
            <wp:effectExtent l="4445" t="4445" r="21590" b="13970"/>
            <wp:wrapThrough wrapText="bothSides">
              <wp:wrapPolygon>
                <wp:start x="-19" y="-31"/>
                <wp:lineTo x="-19" y="21564"/>
                <wp:lineTo x="21530" y="21564"/>
                <wp:lineTo x="21530" y="-31"/>
                <wp:lineTo x="-19" y="-31"/>
              </wp:wrapPolygon>
            </wp:wrapThrough>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3.4</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8.77</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1.52</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17.91</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3.11</w:t>
      </w:r>
      <w:r>
        <w:rPr>
          <w:rFonts w:hint="eastAsia" w:ascii="Times New Roman" w:hAnsi="Times New Roman" w:eastAsia="仿宋_GB2312" w:cs="Times New Roman"/>
          <w:sz w:val="32"/>
          <w:szCs w:val="32"/>
        </w:rPr>
        <w:t>%。</w:t>
      </w:r>
    </w:p>
    <w:p>
      <w:pPr>
        <w:spacing w:line="600" w:lineRule="exact"/>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bookmarkStart w:id="55" w:name="_Toc15377212"/>
      <w:r>
        <w:rPr>
          <w:rFonts w:hint="eastAsia" w:ascii="Times New Roman" w:hAnsi="Times New Roman" w:eastAsia="仿宋_GB2312" w:cs="Times New Roman"/>
          <w:sz w:val="32"/>
          <w:szCs w:val="32"/>
        </w:rPr>
        <w:t>（三）一般公共预算财政拨款支出决算具体情况</w:t>
      </w:r>
      <w:bookmarkEnd w:id="5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bookmarkStart w:id="56" w:name="_Toc15378460"/>
      <w:bookmarkStart w:id="57" w:name="_Toc15377444"/>
      <w:bookmarkStart w:id="58" w:name="_Toc15377213"/>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般公共预算支出决算数为</w:t>
      </w:r>
      <w:r>
        <w:rPr>
          <w:rFonts w:hint="eastAsia" w:ascii="Times New Roman" w:hAnsi="Times New Roman" w:eastAsia="仿宋_GB2312" w:cs="Times New Roman"/>
          <w:sz w:val="32"/>
          <w:szCs w:val="32"/>
          <w:lang w:val="en-US" w:eastAsia="zh-CN"/>
        </w:rPr>
        <w:t>575.12</w:t>
      </w:r>
      <w:r>
        <w:rPr>
          <w:rFonts w:hint="eastAsia" w:ascii="Times New Roman" w:hAnsi="Times New Roman" w:eastAsia="仿宋_GB2312" w:cs="Times New Roman"/>
          <w:sz w:val="32"/>
          <w:szCs w:val="32"/>
        </w:rPr>
        <w:t>，完成预算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%。其中：</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宣传事务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hint="eastAsia" w:ascii="Times New Roman" w:hAnsi="Times New Roman" w:eastAsia="仿宋_GB2312" w:cs="Times New Roman"/>
          <w:sz w:val="32"/>
          <w:szCs w:val="32"/>
        </w:rPr>
        <w:t>（项）: 支出决算为</w:t>
      </w:r>
      <w:r>
        <w:rPr>
          <w:rFonts w:hint="eastAsia" w:ascii="Times New Roman" w:hAnsi="Times New Roman" w:eastAsia="仿宋_GB2312" w:cs="Times New Roman"/>
          <w:sz w:val="32"/>
          <w:szCs w:val="32"/>
          <w:lang w:val="en-US" w:eastAsia="zh-CN"/>
        </w:rPr>
        <w:t>639.64</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教育（类）</w:t>
      </w:r>
      <w:r>
        <w:rPr>
          <w:rFonts w:hint="eastAsia" w:ascii="Times New Roman" w:hAnsi="Times New Roman" w:eastAsia="仿宋_GB2312" w:cs="Times New Roman"/>
          <w:sz w:val="32"/>
          <w:szCs w:val="32"/>
          <w:lang w:val="en-US" w:eastAsia="zh-CN"/>
        </w:rPr>
        <w:t>其他教育支出（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其他教育支出</w:t>
      </w:r>
      <w:r>
        <w:rPr>
          <w:rFonts w:hint="eastAsia" w:ascii="Times New Roman" w:hAnsi="Times New Roman" w:eastAsia="仿宋_GB2312" w:cs="Times New Roman"/>
          <w:sz w:val="32"/>
          <w:szCs w:val="32"/>
        </w:rPr>
        <w:t>（项）: 支出决算为</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.文化旅游体育与传媒（类）</w:t>
      </w:r>
      <w:r>
        <w:rPr>
          <w:rFonts w:hint="eastAsia" w:ascii="Times New Roman" w:hAnsi="Times New Roman" w:eastAsia="仿宋_GB2312" w:cs="Times New Roman"/>
          <w:sz w:val="32"/>
          <w:szCs w:val="32"/>
          <w:lang w:val="en-US" w:eastAsia="zh-CN"/>
        </w:rPr>
        <w:t>文化和旅游</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其他文化和旅游支出</w:t>
      </w:r>
      <w:r>
        <w:rPr>
          <w:rFonts w:hint="eastAsia" w:ascii="Times New Roman" w:hAnsi="Times New Roman" w:eastAsia="仿宋_GB2312" w:cs="Times New Roman"/>
          <w:sz w:val="32"/>
          <w:szCs w:val="32"/>
        </w:rPr>
        <w:t>（项）: 支出决算为</w:t>
      </w:r>
      <w:r>
        <w:rPr>
          <w:rFonts w:hint="eastAsia" w:ascii="Times New Roman" w:hAnsi="Times New Roman" w:eastAsia="仿宋_GB2312" w:cs="Times New Roman"/>
          <w:sz w:val="32"/>
          <w:szCs w:val="32"/>
          <w:lang w:val="en-US" w:eastAsia="zh-CN"/>
        </w:rPr>
        <w:t>70.8</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.文化旅游体育与传媒（类）</w:t>
      </w:r>
      <w:r>
        <w:rPr>
          <w:rFonts w:hint="eastAsia" w:ascii="Times New Roman" w:hAnsi="Times New Roman" w:eastAsia="仿宋_GB2312" w:cs="Times New Roman"/>
          <w:sz w:val="32"/>
          <w:szCs w:val="32"/>
          <w:lang w:val="en-US" w:eastAsia="zh-CN"/>
        </w:rPr>
        <w:t>新闻出版电影</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电影</w:t>
      </w:r>
      <w:r>
        <w:rPr>
          <w:rFonts w:hint="eastAsia" w:ascii="Times New Roman" w:hAnsi="Times New Roman" w:eastAsia="仿宋_GB2312" w:cs="Times New Roman"/>
          <w:sz w:val="32"/>
          <w:szCs w:val="32"/>
        </w:rPr>
        <w:t>（项）: 支出决算为</w:t>
      </w:r>
      <w:r>
        <w:rPr>
          <w:rFonts w:hint="eastAsia" w:ascii="Times New Roman" w:hAnsi="Times New Roman" w:eastAsia="仿宋_GB2312" w:cs="Times New Roman"/>
          <w:sz w:val="32"/>
          <w:szCs w:val="32"/>
          <w:lang w:val="en-US" w:eastAsia="zh-CN"/>
        </w:rPr>
        <w:t>8.42</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.文化旅游体育与传媒（类）</w:t>
      </w:r>
      <w:r>
        <w:rPr>
          <w:rFonts w:hint="eastAsia" w:ascii="Times New Roman" w:hAnsi="Times New Roman" w:eastAsia="仿宋_GB2312" w:cs="Times New Roman"/>
          <w:sz w:val="32"/>
          <w:szCs w:val="32"/>
          <w:lang w:val="en-US" w:eastAsia="zh-CN"/>
        </w:rPr>
        <w:t>其他文化旅游体育与传媒支出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宣传文化发展专项支出</w:t>
      </w:r>
      <w:r>
        <w:rPr>
          <w:rFonts w:hint="eastAsia" w:ascii="Times New Roman" w:hAnsi="Times New Roman" w:eastAsia="仿宋_GB2312" w:cs="Times New Roman"/>
          <w:sz w:val="32"/>
          <w:szCs w:val="32"/>
        </w:rPr>
        <w:t>（项）: 支出决算为</w:t>
      </w:r>
      <w:r>
        <w:rPr>
          <w:rFonts w:hint="eastAsia" w:ascii="Times New Roman" w:hAnsi="Times New Roman" w:eastAsia="仿宋_GB2312" w:cs="Times New Roman"/>
          <w:sz w:val="32"/>
          <w:szCs w:val="32"/>
          <w:lang w:val="en-US" w:eastAsia="zh-CN"/>
        </w:rPr>
        <w:t>50</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.社会保障和就业（类）</w:t>
      </w:r>
      <w:r>
        <w:rPr>
          <w:rFonts w:hint="eastAsia" w:ascii="Times New Roman" w:hAnsi="Times New Roman" w:eastAsia="仿宋_GB2312" w:cs="Times New Roman"/>
          <w:sz w:val="32"/>
          <w:szCs w:val="32"/>
          <w:lang w:val="en-US" w:eastAsia="zh-CN"/>
        </w:rPr>
        <w:t>行政事业单位养老支出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行政单位离退休</w:t>
      </w:r>
      <w:r>
        <w:rPr>
          <w:rFonts w:hint="eastAsia" w:ascii="Times New Roman" w:hAnsi="Times New Roman" w:eastAsia="仿宋_GB2312" w:cs="Times New Roman"/>
          <w:sz w:val="32"/>
          <w:szCs w:val="32"/>
        </w:rPr>
        <w:t>（项）: 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.社会保障和就业（类）</w:t>
      </w:r>
      <w:r>
        <w:rPr>
          <w:rFonts w:hint="eastAsia" w:ascii="Times New Roman" w:hAnsi="Times New Roman" w:eastAsia="仿宋_GB2312" w:cs="Times New Roman"/>
          <w:sz w:val="32"/>
          <w:szCs w:val="32"/>
          <w:lang w:val="en-US" w:eastAsia="zh-CN"/>
        </w:rPr>
        <w:t>行政事业单位养老支出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hint="eastAsia" w:ascii="Times New Roman" w:hAnsi="Times New Roman" w:eastAsia="仿宋_GB2312" w:cs="Times New Roman"/>
          <w:sz w:val="32"/>
          <w:szCs w:val="32"/>
        </w:rPr>
        <w:t>（项）: 支出决算为</w:t>
      </w:r>
      <w:r>
        <w:rPr>
          <w:rFonts w:hint="eastAsia" w:ascii="Times New Roman" w:hAnsi="Times New Roman" w:eastAsia="仿宋_GB2312" w:cs="Times New Roman"/>
          <w:sz w:val="32"/>
          <w:szCs w:val="32"/>
          <w:lang w:val="en-US" w:eastAsia="zh-CN"/>
        </w:rPr>
        <w:t>16.84</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.社会保障和就业（类）</w:t>
      </w:r>
      <w:r>
        <w:rPr>
          <w:rFonts w:hint="eastAsia" w:ascii="Times New Roman" w:hAnsi="Times New Roman" w:eastAsia="仿宋_GB2312" w:cs="Times New Roman"/>
          <w:sz w:val="32"/>
          <w:szCs w:val="32"/>
          <w:lang w:val="en-US" w:eastAsia="zh-CN"/>
        </w:rPr>
        <w:t>其他社会保障和就业支出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其他社会保障和就业支出</w:t>
      </w:r>
      <w:r>
        <w:rPr>
          <w:rFonts w:hint="eastAsia" w:ascii="Times New Roman" w:hAnsi="Times New Roman" w:eastAsia="仿宋_GB2312" w:cs="Times New Roman"/>
          <w:sz w:val="32"/>
          <w:szCs w:val="32"/>
        </w:rPr>
        <w:t>（项）: 支出决算为</w:t>
      </w:r>
      <w:r>
        <w:rPr>
          <w:rFonts w:hint="eastAsia" w:ascii="Times New Roman" w:hAnsi="Times New Roman" w:eastAsia="仿宋_GB2312" w:cs="Times New Roman"/>
          <w:sz w:val="32"/>
          <w:szCs w:val="32"/>
          <w:lang w:val="en-US" w:eastAsia="zh-CN"/>
        </w:rPr>
        <w:t>0.73</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卫生健康（类）</w:t>
      </w:r>
      <w:r>
        <w:rPr>
          <w:rFonts w:hint="eastAsia" w:ascii="Times New Roman" w:hAnsi="Times New Roman" w:eastAsia="仿宋_GB2312" w:cs="Times New Roman"/>
          <w:sz w:val="32"/>
          <w:szCs w:val="32"/>
          <w:lang w:val="en-US" w:eastAsia="zh-CN"/>
        </w:rPr>
        <w:t>行政事业单位医疗（</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行政单位医疗</w:t>
      </w:r>
      <w:r>
        <w:rPr>
          <w:rFonts w:hint="eastAsia" w:ascii="Times New Roman" w:hAnsi="Times New Roman" w:eastAsia="仿宋_GB2312" w:cs="Times New Roman"/>
          <w:sz w:val="32"/>
          <w:szCs w:val="32"/>
        </w:rPr>
        <w:t>（项）:支出决算为</w:t>
      </w:r>
      <w:r>
        <w:rPr>
          <w:rFonts w:hint="eastAsia" w:ascii="Times New Roman" w:hAnsi="Times New Roman" w:eastAsia="仿宋_GB2312" w:cs="Times New Roman"/>
          <w:sz w:val="32"/>
          <w:szCs w:val="32"/>
          <w:lang w:val="en-US" w:eastAsia="zh-CN"/>
        </w:rPr>
        <w:t>6.08</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决算数等于预算数</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卫生健康（类）</w:t>
      </w:r>
      <w:r>
        <w:rPr>
          <w:rFonts w:hint="eastAsia" w:ascii="Times New Roman" w:hAnsi="Times New Roman" w:eastAsia="仿宋_GB2312" w:cs="Times New Roman"/>
          <w:sz w:val="32"/>
          <w:szCs w:val="32"/>
          <w:lang w:val="en-US" w:eastAsia="zh-CN"/>
        </w:rPr>
        <w:t>行政事业单位医疗（</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事业单位医疗</w:t>
      </w:r>
      <w:r>
        <w:rPr>
          <w:rFonts w:hint="eastAsia" w:ascii="Times New Roman" w:hAnsi="Times New Roman" w:eastAsia="仿宋_GB2312" w:cs="Times New Roman"/>
          <w:sz w:val="32"/>
          <w:szCs w:val="32"/>
        </w:rPr>
        <w:t>（项）:支出决算为</w:t>
      </w:r>
      <w:r>
        <w:rPr>
          <w:rFonts w:hint="eastAsia" w:ascii="Times New Roman" w:hAnsi="Times New Roman" w:eastAsia="仿宋_GB2312" w:cs="Times New Roman"/>
          <w:sz w:val="32"/>
          <w:szCs w:val="32"/>
          <w:lang w:val="en-US" w:eastAsia="zh-CN"/>
        </w:rPr>
        <w:t>2.68</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决算数等于预算数</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11.住房保障支出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住房公积金</w:t>
      </w:r>
      <w:r>
        <w:rPr>
          <w:rFonts w:hint="eastAsia" w:ascii="Times New Roman" w:hAnsi="Times New Roman" w:eastAsia="仿宋_GB2312" w:cs="Times New Roman"/>
          <w:sz w:val="32"/>
          <w:szCs w:val="32"/>
        </w:rPr>
        <w:t>（项）:支出决算为</w:t>
      </w:r>
      <w:r>
        <w:rPr>
          <w:rFonts w:hint="eastAsia" w:ascii="Times New Roman" w:hAnsi="Times New Roman" w:eastAsia="仿宋_GB2312" w:cs="Times New Roman"/>
          <w:sz w:val="32"/>
          <w:szCs w:val="32"/>
          <w:lang w:val="en-US" w:eastAsia="zh-CN"/>
        </w:rPr>
        <w:t>17.91</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决算数等于预算数</w:t>
      </w:r>
      <w:r>
        <w:rPr>
          <w:rFonts w:hint="eastAsia" w:ascii="Times New Roman" w:hAnsi="Times New Roman" w:eastAsia="仿宋_GB2312" w:cs="Times New Roman"/>
          <w:sz w:val="32"/>
          <w:szCs w:val="32"/>
          <w:lang w:eastAsia="zh-CN"/>
        </w:rPr>
        <w:t>。</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59" w:name="_Toc15377214"/>
      <w:bookmarkStart w:id="60" w:name="_Toc15396608"/>
      <w:bookmarkStart w:id="61" w:name="_Toc21582"/>
      <w:r>
        <w:rPr>
          <w:rFonts w:hint="eastAsia" w:ascii="黑体" w:hAnsi="黑体" w:eastAsia="黑体"/>
          <w:b w:val="0"/>
          <w:color w:val="auto"/>
          <w:highlight w:val="none"/>
          <w:lang w:eastAsia="zh-CN"/>
        </w:rPr>
        <w:t>六、一般公共预算财政拨款基本支出决算情况说明</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年一般公共预算财政拨款基本支出</w:t>
      </w:r>
      <w:r>
        <w:rPr>
          <w:rFonts w:hint="eastAsia" w:ascii="Times New Roman" w:hAnsi="Times New Roman" w:eastAsia="仿宋_GB2312" w:cs="Times New Roman"/>
          <w:sz w:val="32"/>
          <w:szCs w:val="32"/>
          <w:lang w:val="en-US" w:eastAsia="zh-CN"/>
        </w:rPr>
        <w:t>415.9</w:t>
      </w:r>
      <w:r>
        <w:rPr>
          <w:rFonts w:hint="eastAsia"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207.52</w:t>
      </w:r>
      <w:r>
        <w:rPr>
          <w:rFonts w:hint="eastAsia" w:ascii="Times New Roman" w:hAnsi="Times New Roman" w:eastAsia="仿宋_GB2312" w:cs="Times New Roman"/>
          <w:sz w:val="32"/>
          <w:szCs w:val="32"/>
        </w:rPr>
        <w:t>万元，主要包括：基本工资、津贴补贴、奖金、绩效工资、机关事业单位基本养老保险缴费、其他社会保障缴费、其他工资福利支出、生活补助、住房公积金等。</w:t>
      </w:r>
      <w:r>
        <w:rPr>
          <w:rFonts w:hint="eastAsia"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rPr>
        <w:t>　　公用经费</w:t>
      </w:r>
      <w:r>
        <w:rPr>
          <w:rFonts w:hint="eastAsia" w:ascii="Times New Roman" w:hAnsi="Times New Roman" w:eastAsia="仿宋_GB2312" w:cs="Times New Roman"/>
          <w:sz w:val="32"/>
          <w:szCs w:val="32"/>
          <w:lang w:val="en-US" w:eastAsia="zh-CN"/>
        </w:rPr>
        <w:t>208.38</w:t>
      </w:r>
      <w:r>
        <w:rPr>
          <w:rFonts w:hint="eastAsia" w:ascii="Times New Roman" w:hAnsi="Times New Roman" w:eastAsia="仿宋_GB2312" w:cs="Times New Roman"/>
          <w:sz w:val="32"/>
          <w:szCs w:val="32"/>
        </w:rPr>
        <w:t>万元，主要包括：办公费、印刷费、咨询费、手续费、水费、电费、邮电费、物业管理费、差旅费、因、维修（护）费、租赁费、会议费、培训费、公务接待费、劳务费、委托业务费、工会经费、公务用车运行维护费、其他交通费、其他商品和服务支出等。</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62" w:name="_Toc15396609"/>
      <w:bookmarkStart w:id="63" w:name="_Toc3405"/>
      <w:bookmarkStart w:id="64" w:name="_Toc15377215"/>
      <w:r>
        <w:rPr>
          <w:rFonts w:hint="eastAsia" w:ascii="黑体" w:hAnsi="黑体" w:eastAsia="黑体"/>
          <w:b w:val="0"/>
          <w:color w:val="auto"/>
          <w:highlight w:val="none"/>
          <w:lang w:eastAsia="zh-CN"/>
        </w:rPr>
        <w:t>七、财政拨款“三公”经费支出决算情况说明</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bookmarkStart w:id="65" w:name="_Toc15377216"/>
      <w:r>
        <w:rPr>
          <w:rFonts w:hint="eastAsia" w:ascii="Times New Roman" w:hAnsi="Times New Roman" w:eastAsia="仿宋_GB2312" w:cs="Times New Roman"/>
          <w:sz w:val="32"/>
          <w:szCs w:val="32"/>
        </w:rPr>
        <w:t>（一）“三公”经费财政拨款支出决算总体情况说明</w:t>
      </w:r>
      <w:bookmarkEnd w:id="6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年“三公”经费财政拨款支出决算为</w:t>
      </w:r>
      <w:r>
        <w:rPr>
          <w:rFonts w:hint="eastAsia" w:ascii="Times New Roman" w:hAnsi="Times New Roman" w:eastAsia="仿宋_GB2312" w:cs="Times New Roman"/>
          <w:sz w:val="32"/>
          <w:szCs w:val="32"/>
          <w:lang w:val="en-US" w:eastAsia="zh-CN"/>
        </w:rPr>
        <w:t>6.72</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较上年</w:t>
      </w:r>
      <w:r>
        <w:rPr>
          <w:rFonts w:hint="eastAsia" w:ascii="Times New Roman" w:hAnsi="Times New Roman" w:eastAsia="仿宋_GB2312" w:cs="Times New Roman"/>
          <w:sz w:val="32"/>
          <w:szCs w:val="32"/>
          <w:lang w:val="en-US" w:eastAsia="zh-CN"/>
        </w:rPr>
        <w:t>减少1.75万元，下降20.66%。</w:t>
      </w:r>
      <w:r>
        <w:rPr>
          <w:rFonts w:hint="eastAsia"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lang w:val="en-US" w:eastAsia="zh-CN"/>
        </w:rPr>
        <w:t>厉行节约及严格控制经费支出。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bookmarkStart w:id="66" w:name="_Toc15377217"/>
      <w:r>
        <w:rPr>
          <w:rFonts w:hint="eastAsia" w:ascii="Times New Roman" w:hAnsi="Times New Roman" w:eastAsia="仿宋_GB2312" w:cs="Times New Roman"/>
          <w:sz w:val="32"/>
          <w:szCs w:val="32"/>
        </w:rPr>
        <w:t>（二）“三公”经费财政拨款支出决算具体情况说明</w:t>
      </w:r>
      <w:bookmarkEnd w:id="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年“三公”经费财政拨款支出决算中，因公出国（境）费支出决算</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%；公务用车购置及运行维护费支出决算</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%；公务接待费支出决算</w:t>
      </w:r>
      <w:r>
        <w:rPr>
          <w:rFonts w:hint="eastAsia" w:ascii="Times New Roman" w:hAnsi="Times New Roman" w:eastAsia="仿宋_GB2312" w:cs="Times New Roman"/>
          <w:sz w:val="32"/>
          <w:szCs w:val="32"/>
          <w:lang w:val="en-US" w:eastAsia="zh-CN"/>
        </w:rPr>
        <w:t>6.72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%。具体情况如下：</w:t>
      </w:r>
    </w:p>
    <w:p>
      <w:pPr>
        <w:pStyle w:val="17"/>
      </w:pPr>
      <w:r>
        <w:rPr>
          <w:rFonts w:hint="eastAsia" w:eastAsia="仿宋_GB2312"/>
          <w:lang w:eastAsia="zh-CN"/>
        </w:rPr>
        <w:drawing>
          <wp:inline distT="0" distB="0" distL="114300" distR="114300">
            <wp:extent cx="4623435" cy="2713990"/>
            <wp:effectExtent l="4445" t="4445" r="20320" b="571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1.因公出国（境）经费支出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年初未安排预算</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因公</w:t>
      </w:r>
      <w:r>
        <w:rPr>
          <w:rFonts w:hint="eastAsia" w:ascii="Times New Roman" w:hAnsi="Times New Roman" w:eastAsia="仿宋_GB2312" w:cs="Times New Roman"/>
          <w:sz w:val="32"/>
          <w:szCs w:val="32"/>
        </w:rPr>
        <w:t>出国（境）支出决算</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2.公务用车购置及运行维护费支出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年初未安排预算</w:t>
      </w:r>
      <w:r>
        <w:rPr>
          <w:rFonts w:hint="eastAsia" w:ascii="Times New Roman" w:hAnsi="Times New Roman" w:eastAsia="仿宋_GB2312" w:cs="Times New Roman"/>
          <w:sz w:val="32"/>
          <w:szCs w:val="32"/>
        </w:rPr>
        <w:t>。公务用车购置及运行维护费支出决算</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其中：公务用车购置支出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公务用车运行维护费支出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3.公务接待费支出</w:t>
      </w:r>
      <w:r>
        <w:rPr>
          <w:rFonts w:hint="eastAsia" w:ascii="Times New Roman" w:hAnsi="Times New Roman" w:eastAsia="仿宋_GB2312" w:cs="Times New Roman"/>
          <w:sz w:val="32"/>
          <w:szCs w:val="32"/>
          <w:lang w:val="en-US" w:eastAsia="zh-CN"/>
        </w:rPr>
        <w:t>6.72</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w:t>
      </w:r>
      <w:r>
        <w:rPr>
          <w:rFonts w:hint="eastAsia" w:ascii="Times New Roman" w:hAnsi="Times New Roman" w:eastAsia="仿宋_GB2312" w:cs="Times New Roman"/>
          <w:sz w:val="32"/>
          <w:szCs w:val="32"/>
        </w:rPr>
        <w:t>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%。公务接待费支出决算比</w:t>
      </w:r>
      <w:r>
        <w:rPr>
          <w:rFonts w:hint="eastAsia"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年减少</w:t>
      </w:r>
      <w:r>
        <w:rPr>
          <w:rFonts w:hint="eastAsia" w:ascii="Times New Roman" w:hAnsi="Times New Roman" w:eastAsia="仿宋_GB2312" w:cs="Times New Roman"/>
          <w:sz w:val="32"/>
          <w:szCs w:val="32"/>
          <w:lang w:val="en-US" w:eastAsia="zh-CN"/>
        </w:rPr>
        <w:t>1.75</w:t>
      </w:r>
      <w:r>
        <w:rPr>
          <w:rFonts w:hint="eastAsia"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20.66</w:t>
      </w:r>
      <w:r>
        <w:rPr>
          <w:rFonts w:hint="eastAsia" w:ascii="Times New Roman" w:hAnsi="Times New Roman" w:eastAsia="仿宋_GB2312" w:cs="Times New Roman"/>
          <w:sz w:val="32"/>
          <w:szCs w:val="32"/>
        </w:rPr>
        <w:t>%。主要原因是严格缩减一般性公务接待,严格压减支出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控制接待标准。其中：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国内公务接待支出</w:t>
      </w:r>
      <w:r>
        <w:rPr>
          <w:rFonts w:hint="eastAsia" w:ascii="Times New Roman" w:hAnsi="Times New Roman" w:eastAsia="仿宋_GB2312" w:cs="Times New Roman"/>
          <w:sz w:val="32"/>
          <w:szCs w:val="32"/>
          <w:lang w:val="en-US" w:eastAsia="zh-CN"/>
        </w:rPr>
        <w:t>6.72</w:t>
      </w:r>
      <w:r>
        <w:rPr>
          <w:rFonts w:hint="eastAsia" w:ascii="Times New Roman" w:hAnsi="Times New Roman" w:eastAsia="仿宋_GB2312" w:cs="Times New Roman"/>
          <w:sz w:val="32"/>
          <w:szCs w:val="32"/>
        </w:rPr>
        <w:t>万元，主要用于中央、省、市领导调研，</w:t>
      </w:r>
      <w:r>
        <w:rPr>
          <w:rFonts w:hint="eastAsia" w:ascii="Times New Roman" w:hAnsi="Times New Roman" w:eastAsia="仿宋_GB2312" w:cs="Times New Roman"/>
          <w:sz w:val="32"/>
          <w:szCs w:val="32"/>
          <w:lang w:val="en-US" w:eastAsia="zh-CN"/>
        </w:rPr>
        <w:t>新闻记者采访和</w:t>
      </w:r>
      <w:r>
        <w:rPr>
          <w:rFonts w:hint="eastAsia" w:ascii="Times New Roman" w:hAnsi="Times New Roman" w:eastAsia="仿宋_GB2312" w:cs="Times New Roman"/>
          <w:sz w:val="32"/>
          <w:szCs w:val="32"/>
        </w:rPr>
        <w:t>上级对口部门考察</w:t>
      </w:r>
      <w:r>
        <w:rPr>
          <w:rFonts w:hint="eastAsia" w:ascii="Times New Roman" w:hAnsi="Times New Roman" w:eastAsia="仿宋_GB2312" w:cs="Times New Roman"/>
          <w:sz w:val="32"/>
          <w:szCs w:val="32"/>
          <w:lang w:eastAsia="zh-CN"/>
        </w:rPr>
        <w:t>调研产生的生活费</w:t>
      </w:r>
      <w:r>
        <w:rPr>
          <w:rFonts w:hint="eastAsia" w:ascii="Times New Roman" w:hAnsi="Times New Roman" w:eastAsia="仿宋_GB2312" w:cs="Times New Roman"/>
          <w:sz w:val="32"/>
          <w:szCs w:val="32"/>
        </w:rPr>
        <w:t>。国内公务接待</w:t>
      </w:r>
      <w:r>
        <w:rPr>
          <w:rFonts w:hint="eastAsia" w:ascii="Times New Roman" w:hAnsi="Times New Roman" w:eastAsia="仿宋_GB2312" w:cs="Times New Roman"/>
          <w:sz w:val="32"/>
          <w:szCs w:val="32"/>
          <w:lang w:val="en-US" w:eastAsia="zh-CN"/>
        </w:rPr>
        <w:t>152</w:t>
      </w:r>
      <w:r>
        <w:rPr>
          <w:rFonts w:hint="eastAsia" w:ascii="Times New Roman" w:hAnsi="Times New Roman" w:eastAsia="仿宋_GB2312" w:cs="Times New Roman"/>
          <w:sz w:val="32"/>
          <w:szCs w:val="32"/>
        </w:rPr>
        <w:t>批次，</w:t>
      </w:r>
      <w:r>
        <w:rPr>
          <w:rFonts w:hint="eastAsia" w:ascii="Times New Roman" w:hAnsi="Times New Roman" w:eastAsia="仿宋_GB2312" w:cs="Times New Roman"/>
          <w:sz w:val="32"/>
          <w:szCs w:val="32"/>
          <w:lang w:val="en-US" w:eastAsia="zh-CN"/>
        </w:rPr>
        <w:t>789</w:t>
      </w:r>
      <w:r>
        <w:rPr>
          <w:rFonts w:hint="eastAsia" w:ascii="Times New Roman" w:hAnsi="Times New Roman" w:eastAsia="仿宋_GB2312" w:cs="Times New Roman"/>
          <w:sz w:val="32"/>
          <w:szCs w:val="32"/>
        </w:rPr>
        <w:t>人次，共计支出</w:t>
      </w:r>
      <w:r>
        <w:rPr>
          <w:rFonts w:hint="eastAsia" w:ascii="Times New Roman" w:hAnsi="Times New Roman" w:eastAsia="仿宋_GB2312" w:cs="Times New Roman"/>
          <w:sz w:val="32"/>
          <w:szCs w:val="32"/>
          <w:lang w:val="en-US" w:eastAsia="zh-CN"/>
        </w:rPr>
        <w:t>6.72</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具体内容包括：</w:t>
      </w:r>
      <w:r>
        <w:rPr>
          <w:rFonts w:hint="eastAsia" w:ascii="Times New Roman" w:hAnsi="Times New Roman" w:eastAsia="仿宋_GB2312" w:cs="Times New Roman"/>
          <w:sz w:val="32"/>
          <w:szCs w:val="32"/>
          <w:lang w:val="en-US" w:eastAsia="zh-CN"/>
        </w:rPr>
        <w:t>宣传</w:t>
      </w:r>
      <w:r>
        <w:rPr>
          <w:rFonts w:hint="eastAsia"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val="en-US" w:eastAsia="zh-CN"/>
        </w:rPr>
        <w:t>3.95万元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文联作协工作1.21万元、精神文明工作1.56万元。</w:t>
      </w:r>
      <w:bookmarkStart w:id="67" w:name="_Toc15377218"/>
      <w:bookmarkStart w:id="68" w:name="_Toc15396610"/>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69" w:name="_Toc17703"/>
      <w:r>
        <w:rPr>
          <w:rFonts w:hint="eastAsia" w:ascii="黑体" w:hAnsi="黑体" w:eastAsia="黑体"/>
          <w:b w:val="0"/>
          <w:color w:val="auto"/>
          <w:highlight w:val="none"/>
          <w:lang w:eastAsia="zh-CN"/>
        </w:rPr>
        <w:t>八、政府性基金预算支出决算情况说明</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年政府性基金预算</w:t>
      </w:r>
      <w:r>
        <w:rPr>
          <w:rFonts w:hint="eastAsia" w:ascii="Times New Roman" w:hAnsi="Times New Roman" w:eastAsia="仿宋_GB2312" w:cs="Times New Roman"/>
          <w:sz w:val="32"/>
          <w:szCs w:val="32"/>
          <w:lang w:eastAsia="zh-CN"/>
        </w:rPr>
        <w:t>财政</w:t>
      </w:r>
      <w:r>
        <w:rPr>
          <w:rFonts w:hint="eastAsia" w:ascii="Times New Roman" w:hAnsi="Times New Roman" w:eastAsia="仿宋_GB2312" w:cs="Times New Roman"/>
          <w:sz w:val="32"/>
          <w:szCs w:val="32"/>
        </w:rPr>
        <w:t>拨款支出</w:t>
      </w:r>
      <w:r>
        <w:rPr>
          <w:rFonts w:hint="eastAsia" w:ascii="Times New Roman" w:hAnsi="Times New Roman" w:eastAsia="仿宋_GB2312" w:cs="Times New Roman"/>
          <w:sz w:val="32"/>
          <w:szCs w:val="32"/>
          <w:lang w:val="en-US" w:eastAsia="zh-CN"/>
        </w:rPr>
        <w:t>0.7</w:t>
      </w:r>
      <w:r>
        <w:rPr>
          <w:rFonts w:hint="eastAsia" w:ascii="Times New Roman" w:hAnsi="Times New Roman" w:eastAsia="仿宋_GB2312" w:cs="Times New Roman"/>
          <w:sz w:val="32"/>
          <w:szCs w:val="32"/>
        </w:rPr>
        <w:t>万元。</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70" w:name="_Toc27781"/>
      <w:bookmarkStart w:id="71" w:name="_Toc15396611"/>
      <w:bookmarkStart w:id="72" w:name="_Toc15377219"/>
      <w:r>
        <w:rPr>
          <w:rFonts w:hint="eastAsia" w:ascii="黑体" w:hAnsi="黑体" w:eastAsia="黑体"/>
          <w:b w:val="0"/>
          <w:color w:val="auto"/>
          <w:highlight w:val="none"/>
          <w:lang w:eastAsia="zh-CN"/>
        </w:rPr>
        <w:t>九、国有资本经营预算支出决算情况说明</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年国有资本经营预算</w:t>
      </w:r>
      <w:r>
        <w:rPr>
          <w:rFonts w:hint="eastAsia" w:ascii="Times New Roman" w:hAnsi="Times New Roman" w:eastAsia="仿宋_GB2312" w:cs="Times New Roman"/>
          <w:sz w:val="32"/>
          <w:szCs w:val="32"/>
          <w:lang w:eastAsia="zh-CN"/>
        </w:rPr>
        <w:t>财政</w:t>
      </w:r>
      <w:r>
        <w:rPr>
          <w:rFonts w:hint="eastAsia" w:ascii="Times New Roman" w:hAnsi="Times New Roman" w:eastAsia="仿宋_GB2312" w:cs="Times New Roman"/>
          <w:sz w:val="32"/>
          <w:szCs w:val="32"/>
        </w:rPr>
        <w:t>拨款支出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73" w:name="_Toc15396612"/>
      <w:bookmarkStart w:id="74" w:name="_Toc25435"/>
      <w:bookmarkStart w:id="75" w:name="_Toc15377221"/>
      <w:r>
        <w:rPr>
          <w:rFonts w:hint="eastAsia" w:ascii="黑体" w:hAnsi="黑体" w:eastAsia="黑体"/>
          <w:b w:val="0"/>
          <w:color w:val="auto"/>
          <w:highlight w:val="none"/>
          <w:lang w:eastAsia="zh-CN"/>
        </w:rPr>
        <w:t>十、其他重要事项的情况说明</w:t>
      </w:r>
      <w:bookmarkEnd w:id="73"/>
      <w:bookmarkEnd w:id="74"/>
      <w:bookmarkEnd w:id="7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bookmarkStart w:id="76" w:name="_Toc15377222"/>
      <w:r>
        <w:rPr>
          <w:rFonts w:hint="eastAsia" w:ascii="Times New Roman" w:hAnsi="Times New Roman" w:eastAsia="仿宋_GB2312" w:cs="Times New Roman"/>
          <w:sz w:val="32"/>
          <w:szCs w:val="32"/>
        </w:rPr>
        <w:t>（一）机关运行经费支出情况</w:t>
      </w:r>
      <w:bookmarkEnd w:id="7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区委宣传部</w:t>
      </w:r>
      <w:r>
        <w:rPr>
          <w:rFonts w:hint="eastAsia" w:ascii="Times New Roman" w:hAnsi="Times New Roman" w:eastAsia="仿宋_GB2312" w:cs="Times New Roman"/>
          <w:sz w:val="32"/>
          <w:szCs w:val="32"/>
        </w:rPr>
        <w:t>机关运行经费支出</w:t>
      </w:r>
      <w:r>
        <w:rPr>
          <w:rFonts w:hint="eastAsia" w:ascii="Times New Roman" w:hAnsi="Times New Roman" w:eastAsia="仿宋_GB2312" w:cs="Times New Roman"/>
          <w:sz w:val="32"/>
          <w:szCs w:val="32"/>
          <w:lang w:val="en-US" w:eastAsia="zh-CN"/>
        </w:rPr>
        <w:t>208.38</w:t>
      </w:r>
      <w:r>
        <w:rPr>
          <w:rFonts w:hint="eastAsia" w:ascii="Times New Roman" w:hAnsi="Times New Roman" w:eastAsia="仿宋_GB2312" w:cs="Times New Roman"/>
          <w:sz w:val="32"/>
          <w:szCs w:val="32"/>
        </w:rPr>
        <w:t>万元，比20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年增加</w:t>
      </w:r>
      <w:r>
        <w:rPr>
          <w:rFonts w:hint="eastAsia" w:ascii="Times New Roman" w:hAnsi="Times New Roman" w:eastAsia="仿宋_GB2312" w:cs="Times New Roman"/>
          <w:sz w:val="32"/>
          <w:szCs w:val="32"/>
          <w:lang w:val="en-US" w:eastAsia="zh-CN"/>
        </w:rPr>
        <w:t>46.38</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28.63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文明城市创建项目增加</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bookmarkStart w:id="77" w:name="_Toc15377223"/>
      <w:r>
        <w:rPr>
          <w:rFonts w:hint="eastAsia" w:ascii="Times New Roman" w:hAnsi="Times New Roman" w:eastAsia="仿宋_GB2312" w:cs="Times New Roman"/>
          <w:sz w:val="32"/>
          <w:szCs w:val="32"/>
        </w:rPr>
        <w:t>（二）政府采购支出情况</w:t>
      </w:r>
      <w:bookmarkEnd w:id="7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区委宣传部</w:t>
      </w:r>
      <w:r>
        <w:rPr>
          <w:rFonts w:hint="eastAsia" w:ascii="Times New Roman" w:hAnsi="Times New Roman" w:eastAsia="仿宋_GB2312" w:cs="Times New Roman"/>
          <w:sz w:val="32"/>
          <w:szCs w:val="32"/>
        </w:rPr>
        <w:t>政府采购支出总额</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与2021年持平。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年12月31日，</w:t>
      </w:r>
      <w:r>
        <w:rPr>
          <w:rFonts w:hint="eastAsia" w:ascii="Times New Roman" w:hAnsi="Times New Roman" w:eastAsia="仿宋_GB2312" w:cs="Times New Roman"/>
          <w:sz w:val="32"/>
          <w:szCs w:val="32"/>
          <w:lang w:val="en-US" w:eastAsia="zh-CN"/>
        </w:rPr>
        <w:t>区委宣传部</w:t>
      </w:r>
      <w:r>
        <w:rPr>
          <w:rFonts w:hint="eastAsia" w:ascii="Times New Roman" w:hAnsi="Times New Roman" w:eastAsia="仿宋_GB2312" w:cs="Times New Roman"/>
          <w:sz w:val="32"/>
          <w:szCs w:val="32"/>
        </w:rPr>
        <w:t>共有车辆</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辆，其中：主要领导干部用车</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辆、机要通信用车</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辆、应急保障用车</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辆、其他用车</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单价50万元以上通用设备</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台（套），单价100万元以上专用设备</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台（套）。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根据预算绩效管理要求，本部门在202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年度预算编制阶段，组织对</w:t>
      </w:r>
      <w:r>
        <w:rPr>
          <w:rFonts w:hint="eastAsia" w:ascii="Times New Roman" w:hAnsi="Times New Roman" w:eastAsia="仿宋_GB2312" w:cs="Times New Roman"/>
          <w:sz w:val="32"/>
          <w:szCs w:val="32"/>
          <w:lang w:val="en-US" w:eastAsia="zh-CN"/>
        </w:rPr>
        <w:t>宣传经费、三创工作经费</w:t>
      </w:r>
      <w:r>
        <w:rPr>
          <w:rFonts w:hint="eastAsia"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个项目开展了预算事前绩效评估，对</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个项目编制了绩效目标，预算执行过程中，选取</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个项目开展绩效监控。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组织对2022年度一般公共预算、政府性基金预算等全面开展绩效自评，形成区委</w:t>
      </w:r>
      <w:r>
        <w:rPr>
          <w:rFonts w:hint="eastAsia" w:ascii="Times New Roman" w:hAnsi="Times New Roman" w:eastAsia="仿宋_GB2312" w:cs="Times New Roman"/>
          <w:sz w:val="32"/>
          <w:szCs w:val="32"/>
          <w:lang w:val="en-US" w:eastAsia="zh-CN"/>
        </w:rPr>
        <w:t>宣传部</w:t>
      </w:r>
      <w:r>
        <w:rPr>
          <w:rFonts w:hint="eastAsia" w:ascii="Times New Roman" w:hAnsi="Times New Roman" w:eastAsia="仿宋_GB2312" w:cs="Times New Roman"/>
          <w:sz w:val="32"/>
          <w:szCs w:val="32"/>
        </w:rPr>
        <w:t>部门整体（含部门预算项目）绩效自评报告、</w:t>
      </w:r>
      <w:r>
        <w:rPr>
          <w:rFonts w:hint="eastAsia" w:ascii="Times New Roman" w:hAnsi="Times New Roman" w:eastAsia="仿宋_GB2312" w:cs="Times New Roman"/>
          <w:sz w:val="32"/>
          <w:szCs w:val="32"/>
          <w:lang w:val="en-US" w:eastAsia="zh-CN"/>
        </w:rPr>
        <w:t>新时代文明实践中心建设项目</w:t>
      </w:r>
      <w:r>
        <w:rPr>
          <w:rFonts w:hint="eastAsia" w:ascii="Times New Roman" w:hAnsi="Times New Roman" w:eastAsia="仿宋_GB2312" w:cs="Times New Roman"/>
          <w:sz w:val="32"/>
          <w:szCs w:val="32"/>
        </w:rPr>
        <w:t>等专项预算项目绩效自评报告，其中，区委</w:t>
      </w:r>
      <w:r>
        <w:rPr>
          <w:rFonts w:hint="eastAsia" w:ascii="Times New Roman" w:hAnsi="Times New Roman" w:eastAsia="仿宋_GB2312" w:cs="Times New Roman"/>
          <w:sz w:val="32"/>
          <w:szCs w:val="32"/>
          <w:lang w:val="en-US" w:eastAsia="zh-CN"/>
        </w:rPr>
        <w:t>宣传部</w:t>
      </w:r>
      <w:r>
        <w:rPr>
          <w:rFonts w:hint="eastAsia" w:ascii="Times New Roman" w:hAnsi="Times New Roman" w:eastAsia="仿宋_GB2312" w:cs="Times New Roman"/>
          <w:sz w:val="32"/>
          <w:szCs w:val="32"/>
        </w:rPr>
        <w:t>部门整体（含部门预算项目）绩效自评得分为</w:t>
      </w:r>
      <w:r>
        <w:rPr>
          <w:rFonts w:hint="eastAsia" w:ascii="Times New Roman" w:hAnsi="Times New Roman" w:eastAsia="仿宋_GB2312" w:cs="Times New Roman"/>
          <w:sz w:val="32"/>
          <w:szCs w:val="32"/>
          <w:lang w:val="en-US" w:eastAsia="zh-CN"/>
        </w:rPr>
        <w:t>95</w:t>
      </w:r>
      <w:r>
        <w:rPr>
          <w:rFonts w:hint="eastAsia" w:ascii="Times New Roman" w:hAnsi="Times New Roman" w:eastAsia="仿宋_GB2312" w:cs="Times New Roman"/>
          <w:sz w:val="32"/>
          <w:szCs w:val="32"/>
        </w:rPr>
        <w:t>分，绩效自评综述：区委</w:t>
      </w:r>
      <w:r>
        <w:rPr>
          <w:rFonts w:hint="eastAsia" w:ascii="Times New Roman" w:hAnsi="Times New Roman" w:eastAsia="仿宋_GB2312" w:cs="Times New Roman"/>
          <w:sz w:val="32"/>
          <w:szCs w:val="32"/>
          <w:lang w:val="en-US" w:eastAsia="zh-CN"/>
        </w:rPr>
        <w:t>宣传部</w:t>
      </w:r>
      <w:r>
        <w:rPr>
          <w:rFonts w:hint="eastAsia" w:ascii="Times New Roman" w:hAnsi="Times New Roman" w:eastAsia="仿宋_GB2312" w:cs="Times New Roman"/>
          <w:sz w:val="32"/>
          <w:szCs w:val="32"/>
        </w:rPr>
        <w:t>在项目实施过程中，建立健全相关制度、机制，并严格执行，推进</w:t>
      </w:r>
      <w:r>
        <w:rPr>
          <w:rFonts w:hint="eastAsia" w:ascii="Times New Roman" w:hAnsi="Times New Roman" w:eastAsia="仿宋_GB2312" w:cs="Times New Roman"/>
          <w:sz w:val="32"/>
          <w:szCs w:val="32"/>
          <w:lang w:val="en-US" w:eastAsia="zh-CN"/>
        </w:rPr>
        <w:t>对外宣传</w:t>
      </w:r>
      <w:r>
        <w:rPr>
          <w:rFonts w:hint="eastAsia" w:ascii="Times New Roman" w:hAnsi="Times New Roman" w:eastAsia="仿宋_GB2312" w:cs="Times New Roman"/>
          <w:sz w:val="32"/>
          <w:szCs w:val="32"/>
        </w:rPr>
        <w:t>等工作。项目资金管理实行专项管理，严格执行资金审批制度，真正做到了专款专用，确保项目资金有效利用。总体来说项目审核严格，管理到位，完成及时，社会评价良好；</w:t>
      </w:r>
      <w:r>
        <w:rPr>
          <w:rFonts w:hint="eastAsia" w:ascii="Times New Roman" w:hAnsi="Times New Roman" w:eastAsia="仿宋_GB2312" w:cs="Times New Roman"/>
          <w:sz w:val="32"/>
          <w:szCs w:val="32"/>
          <w:lang w:val="en-US" w:eastAsia="zh-CN"/>
        </w:rPr>
        <w:t>新时代文明实践中心建设</w:t>
      </w:r>
      <w:r>
        <w:rPr>
          <w:rFonts w:hint="eastAsia"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97</w:t>
      </w:r>
      <w:r>
        <w:rPr>
          <w:rFonts w:hint="eastAsia" w:ascii="Times New Roman" w:hAnsi="Times New Roman" w:eastAsia="仿宋_GB2312" w:cs="Times New Roman"/>
          <w:sz w:val="32"/>
          <w:szCs w:val="32"/>
        </w:rPr>
        <w:t>分，绩效自评综述：</w:t>
      </w:r>
      <w:r>
        <w:rPr>
          <w:rFonts w:hint="eastAsia" w:ascii="Times New Roman" w:hAnsi="Times New Roman" w:eastAsia="仿宋_GB2312" w:cs="Times New Roman"/>
          <w:sz w:val="32"/>
          <w:szCs w:val="32"/>
          <w:lang w:val="zh-CN"/>
        </w:rPr>
        <w:t>202</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zh-CN"/>
        </w:rPr>
        <w:t>年，</w:t>
      </w:r>
      <w:r>
        <w:rPr>
          <w:rFonts w:hint="eastAsia" w:ascii="Times New Roman" w:hAnsi="Times New Roman" w:eastAsia="仿宋_GB2312" w:cs="Times New Roman"/>
          <w:sz w:val="32"/>
          <w:szCs w:val="32"/>
        </w:rPr>
        <w:t>区委党校完成了绩效总体目标，按照财务管理制度严格执行，资金使用规范，相关资料齐全，成本控制有效，无挪用、截留经费的情况发生。有力促进了全区经济社会又好又快发展，取得了显著的社会效益。对标项目支出绩效评价指标体系，我单位对本项目进行总体自评，评价结果为：优。绩效自评报告详见附件。</w:t>
      </w:r>
    </w:p>
    <w:p>
      <w:pPr>
        <w:rPr>
          <w:rFonts w:hint="eastAsia" w:ascii="仿宋_GB2312" w:hAnsi="仿宋_GB2312" w:eastAsia="仿宋_GB2312" w:cs="仿宋_GB2312"/>
          <w:color w:val="auto"/>
          <w:sz w:val="32"/>
          <w:szCs w:val="32"/>
          <w:highlight w:val="none"/>
        </w:rPr>
      </w:pPr>
    </w:p>
    <w:p>
      <w:pPr>
        <w:pStyle w:val="17"/>
        <w:rPr>
          <w:rFonts w:hint="eastAsia" w:ascii="仿宋_GB2312" w:hAnsi="仿宋_GB2312" w:eastAsia="仿宋_GB2312" w:cs="仿宋_GB2312"/>
          <w:color w:val="auto"/>
          <w:sz w:val="32"/>
          <w:szCs w:val="32"/>
          <w:highlight w:val="none"/>
        </w:rPr>
      </w:pPr>
    </w:p>
    <w:p>
      <w:pPr>
        <w:rPr>
          <w:rFonts w:hint="eastAsia"/>
        </w:rPr>
      </w:pPr>
    </w:p>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color w:val="auto"/>
          <w:highlight w:val="none"/>
        </w:rPr>
      </w:pPr>
      <w:bookmarkStart w:id="78" w:name="_Toc15377225"/>
      <w:bookmarkStart w:id="79" w:name="_Toc15396613"/>
      <w:bookmarkStart w:id="80" w:name="_Toc27386"/>
      <w:r>
        <w:rPr>
          <w:rFonts w:hint="eastAsia" w:ascii="方正小标宋简体" w:hAnsi="方正小标宋简体" w:eastAsia="方正小标宋简体" w:cs="方正小标宋简体"/>
          <w:b w:val="0"/>
          <w:color w:val="auto"/>
          <w:highlight w:val="none"/>
          <w:lang w:eastAsia="zh-CN"/>
        </w:rPr>
        <w:t>第三部分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名词解释</w:t>
      </w:r>
      <w:bookmarkEnd w:id="78"/>
      <w:bookmarkEnd w:id="79"/>
      <w:bookmarkEnd w:id="8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bookmarkStart w:id="81" w:name="_Toc15377226"/>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rPr>
        <w:t>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rPr>
        <w:t>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rPr>
        <w:t>结余分配：指事业单位按照事业单位会计制度的规定从非财政补助结余中分配的事业基金和职工福利基金等。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eastAsia" w:ascii="Times New Roman" w:hAnsi="Times New Roman" w:eastAsia="仿宋_GB2312" w:cs="Times New Roman"/>
          <w:sz w:val="32"/>
          <w:szCs w:val="32"/>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9.</w:t>
      </w:r>
      <w:r>
        <w:rPr>
          <w:rFonts w:hint="eastAsia" w:ascii="Times New Roman" w:hAnsi="Times New Roman" w:eastAsia="仿宋_GB2312" w:cs="Times New Roman"/>
          <w:sz w:val="32"/>
          <w:szCs w:val="32"/>
        </w:rPr>
        <w:t>一般公共服务支出（类）宣传事务（款）行政运行（项）:</w:t>
      </w:r>
      <w:r>
        <w:rPr>
          <w:rFonts w:hint="eastAsia" w:ascii="Times New Roman" w:hAnsi="Times New Roman" w:eastAsia="仿宋_GB2312" w:cs="Times New Roman"/>
          <w:sz w:val="32"/>
          <w:szCs w:val="32"/>
          <w:lang w:val="en-US" w:eastAsia="zh-CN"/>
        </w:rPr>
        <w:t>指本部门行政单位的基本支出</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rPr>
        <w:t>一般公共服务支出（类）宣传事务（款）一般行政管理事务（项）:</w:t>
      </w:r>
      <w:r>
        <w:rPr>
          <w:rFonts w:hint="eastAsia" w:ascii="Times New Roman" w:hAnsi="Times New Roman" w:eastAsia="仿宋_GB2312" w:cs="Times New Roman"/>
          <w:sz w:val="32"/>
          <w:szCs w:val="32"/>
          <w:lang w:val="en-US" w:eastAsia="zh-CN"/>
        </w:rPr>
        <w:t>指本部门行政单位（包括实行公务员管理的事业单位）管理方面的基本支出</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11.</w:t>
      </w:r>
      <w:r>
        <w:rPr>
          <w:rFonts w:hint="eastAsia" w:ascii="Times New Roman" w:hAnsi="Times New Roman" w:eastAsia="仿宋_GB2312" w:cs="Times New Roman"/>
          <w:sz w:val="32"/>
          <w:szCs w:val="32"/>
        </w:rPr>
        <w:t>一般公共服务支出（类）宣传事务（款）事业运行（项）:</w:t>
      </w:r>
      <w:r>
        <w:rPr>
          <w:rFonts w:hint="eastAsia" w:ascii="Times New Roman" w:hAnsi="Times New Roman" w:eastAsia="仿宋_GB2312" w:cs="Times New Roman"/>
          <w:sz w:val="32"/>
          <w:szCs w:val="32"/>
          <w:lang w:val="en-US" w:eastAsia="zh-CN"/>
        </w:rPr>
        <w:t>指本部门事业单位的基本支出</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12.</w:t>
      </w:r>
      <w:r>
        <w:rPr>
          <w:rFonts w:hint="eastAsia" w:ascii="Times New Roman" w:hAnsi="Times New Roman" w:eastAsia="仿宋_GB2312" w:cs="Times New Roman"/>
          <w:sz w:val="32"/>
          <w:szCs w:val="32"/>
        </w:rPr>
        <w:t>一般公共服务支出（类）宣传事务（款）其他宣传事务支出（项）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指本部门行政单位（包括实行公务员管理的事业单位）的其他用于宣传事务的基本支出</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13.</w:t>
      </w:r>
      <w:r>
        <w:rPr>
          <w:rFonts w:hint="eastAsia" w:ascii="Times New Roman" w:hAnsi="Times New Roman" w:eastAsia="仿宋_GB2312" w:cs="Times New Roman"/>
          <w:sz w:val="32"/>
          <w:szCs w:val="32"/>
        </w:rPr>
        <w:t>文化旅游体育与传媒支出（类）文化和旅游（款）其他文化和旅游支出（项）:</w:t>
      </w:r>
      <w:r>
        <w:rPr>
          <w:rFonts w:hint="eastAsia" w:ascii="Times New Roman" w:hAnsi="Times New Roman" w:eastAsia="仿宋_GB2312" w:cs="Times New Roman"/>
          <w:sz w:val="32"/>
          <w:szCs w:val="32"/>
          <w:lang w:val="en-US" w:eastAsia="zh-CN"/>
        </w:rPr>
        <w:t>指用于</w:t>
      </w:r>
      <w:r>
        <w:rPr>
          <w:rFonts w:hint="eastAsia" w:ascii="Times New Roman" w:hAnsi="Times New Roman" w:eastAsia="仿宋_GB2312" w:cs="Times New Roman"/>
          <w:sz w:val="32"/>
          <w:szCs w:val="32"/>
        </w:rPr>
        <w:t>其他文化和旅游</w:t>
      </w:r>
      <w:r>
        <w:rPr>
          <w:rFonts w:hint="eastAsia" w:ascii="Times New Roman" w:hAnsi="Times New Roman" w:eastAsia="仿宋_GB2312" w:cs="Times New Roman"/>
          <w:sz w:val="32"/>
          <w:szCs w:val="32"/>
          <w:lang w:val="en-US" w:eastAsia="zh-CN"/>
        </w:rPr>
        <w:t>方面的支出，主要是农村公益电影支出</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14.</w:t>
      </w:r>
      <w:r>
        <w:rPr>
          <w:rFonts w:hint="eastAsia" w:ascii="Times New Roman" w:hAnsi="Times New Roman" w:eastAsia="仿宋_GB2312" w:cs="Times New Roman"/>
          <w:sz w:val="32"/>
          <w:szCs w:val="32"/>
        </w:rPr>
        <w:t>文化旅游体育与传媒支出（类）新闻出版电影（款）电影（项）</w:t>
      </w:r>
      <w:r>
        <w:rPr>
          <w:rFonts w:hint="eastAsia" w:ascii="Times New Roman" w:hAnsi="Times New Roman" w:eastAsia="仿宋_GB2312" w:cs="Times New Roman"/>
          <w:sz w:val="32"/>
          <w:szCs w:val="32"/>
          <w:lang w:val="en-US" w:eastAsia="zh-CN"/>
        </w:rPr>
        <w:t>指反映电影制片、发行、放映等方面的支出</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rPr>
        <w:t>文化旅游体育与传媒支出（类）新闻出版电影（款）其他新闻出版电影支出（项）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指用于新闻出版电影方面的其他支出。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16.</w:t>
      </w:r>
      <w:r>
        <w:rPr>
          <w:rFonts w:hint="eastAsia" w:ascii="Times New Roman" w:hAnsi="Times New Roman" w:eastAsia="仿宋_GB2312" w:cs="Times New Roman"/>
          <w:sz w:val="32"/>
          <w:szCs w:val="32"/>
        </w:rPr>
        <w:t>文化旅游体育与传媒支出（类）国家电影事业发展专项资金安排的支出（款）其他国家电影事业发展专项资金支出（项）::</w:t>
      </w:r>
      <w:r>
        <w:rPr>
          <w:rFonts w:hint="eastAsia" w:ascii="Times New Roman" w:hAnsi="Times New Roman" w:eastAsia="仿宋_GB2312" w:cs="Times New Roman"/>
          <w:sz w:val="32"/>
          <w:szCs w:val="32"/>
          <w:lang w:val="en-US" w:eastAsia="zh-CN"/>
        </w:rPr>
        <w:t>指用于其他</w:t>
      </w:r>
      <w:r>
        <w:rPr>
          <w:rFonts w:hint="eastAsia" w:ascii="Times New Roman" w:hAnsi="Times New Roman" w:eastAsia="仿宋_GB2312" w:cs="Times New Roman"/>
          <w:sz w:val="32"/>
          <w:szCs w:val="32"/>
        </w:rPr>
        <w:t>国家电影事业发展专项资金</w:t>
      </w:r>
      <w:r>
        <w:rPr>
          <w:rFonts w:hint="eastAsia" w:ascii="Times New Roman" w:hAnsi="Times New Roman" w:eastAsia="仿宋_GB2312" w:cs="Times New Roman"/>
          <w:sz w:val="32"/>
          <w:szCs w:val="32"/>
          <w:lang w:val="en-US" w:eastAsia="zh-CN"/>
        </w:rPr>
        <w:t>的支出</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17.</w:t>
      </w:r>
      <w:r>
        <w:rPr>
          <w:rFonts w:hint="eastAsia" w:ascii="Times New Roman" w:hAnsi="Times New Roman" w:eastAsia="仿宋_GB2312" w:cs="Times New Roman"/>
          <w:sz w:val="32"/>
          <w:szCs w:val="32"/>
        </w:rPr>
        <w:t>文化旅游体育与传媒支出（类）其他文化体育与传媒支出（款）宣传文化发展专项支出（项）:</w:t>
      </w:r>
      <w:r>
        <w:rPr>
          <w:rFonts w:hint="eastAsia" w:ascii="Times New Roman" w:hAnsi="Times New Roman" w:eastAsia="仿宋_GB2312" w:cs="Times New Roman"/>
          <w:sz w:val="32"/>
          <w:szCs w:val="32"/>
          <w:lang w:val="en-US" w:eastAsia="zh-CN"/>
        </w:rPr>
        <w:t>指用于</w:t>
      </w:r>
      <w:r>
        <w:rPr>
          <w:rFonts w:hint="eastAsia" w:ascii="Times New Roman" w:hAnsi="Times New Roman" w:eastAsia="仿宋_GB2312" w:cs="Times New Roman"/>
          <w:sz w:val="32"/>
          <w:szCs w:val="32"/>
        </w:rPr>
        <w:t>宣传文化发展专项</w:t>
      </w:r>
      <w:r>
        <w:rPr>
          <w:rFonts w:hint="eastAsia" w:ascii="Times New Roman" w:hAnsi="Times New Roman" w:eastAsia="仿宋_GB2312" w:cs="Times New Roman"/>
          <w:sz w:val="32"/>
          <w:szCs w:val="32"/>
          <w:lang w:val="en-US" w:eastAsia="zh-CN"/>
        </w:rPr>
        <w:t>方面的支出</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18.</w:t>
      </w:r>
      <w:r>
        <w:rPr>
          <w:rFonts w:hint="eastAsia" w:ascii="Times New Roman" w:hAnsi="Times New Roman" w:eastAsia="仿宋_GB2312" w:cs="Times New Roman"/>
          <w:sz w:val="32"/>
          <w:szCs w:val="32"/>
        </w:rPr>
        <w:t>社会保障和就业支出（类）行政事业单位养老支出（款）机关事业单位基本养老保险缴费支出（项）:指</w:t>
      </w:r>
      <w:r>
        <w:rPr>
          <w:rFonts w:hint="eastAsia" w:ascii="Times New Roman" w:hAnsi="Times New Roman" w:eastAsia="仿宋_GB2312" w:cs="Times New Roman"/>
          <w:sz w:val="32"/>
          <w:szCs w:val="32"/>
          <w:lang w:eastAsia="zh-CN"/>
        </w:rPr>
        <w:t>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19.</w:t>
      </w:r>
      <w:r>
        <w:rPr>
          <w:rFonts w:hint="eastAsia" w:ascii="Times New Roman" w:hAnsi="Times New Roman" w:eastAsia="仿宋_GB2312" w:cs="Times New Roman"/>
          <w:sz w:val="32"/>
          <w:szCs w:val="32"/>
        </w:rPr>
        <w:t>社会保障和就业支出（类）其他社会保障和就业支出（款）其他社会保障和就业支出（项）:指</w:t>
      </w:r>
      <w:r>
        <w:rPr>
          <w:rFonts w:hint="eastAsia" w:ascii="Times New Roman" w:hAnsi="Times New Roman" w:eastAsia="仿宋_GB2312" w:cs="Times New Roman"/>
          <w:sz w:val="32"/>
          <w:szCs w:val="32"/>
          <w:lang w:eastAsia="zh-CN"/>
        </w:rPr>
        <w:t>机关事业单位</w:t>
      </w:r>
      <w:r>
        <w:rPr>
          <w:rFonts w:hint="eastAsia" w:ascii="Times New Roman" w:hAnsi="Times New Roman" w:eastAsia="仿宋_GB2312" w:cs="Times New Roman"/>
          <w:sz w:val="32"/>
          <w:szCs w:val="32"/>
          <w:lang w:val="en-US" w:eastAsia="zh-CN"/>
        </w:rPr>
        <w:t>用于退休人员的</w:t>
      </w:r>
      <w:r>
        <w:rPr>
          <w:rFonts w:hint="eastAsia" w:ascii="Times New Roman" w:hAnsi="Times New Roman" w:eastAsia="仿宋_GB2312" w:cs="Times New Roman"/>
          <w:sz w:val="32"/>
          <w:szCs w:val="32"/>
          <w:lang w:eastAsia="zh-CN"/>
        </w:rPr>
        <w:t>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20.</w:t>
      </w:r>
      <w:r>
        <w:rPr>
          <w:rFonts w:hint="eastAsia" w:ascii="Times New Roman" w:hAnsi="Times New Roman" w:eastAsia="仿宋_GB2312" w:cs="Times New Roman"/>
          <w:sz w:val="32"/>
          <w:szCs w:val="32"/>
        </w:rPr>
        <w:t>卫生健康支出（类）行政事业单位医疗（款）行政单位医疗（项）:指</w:t>
      </w:r>
      <w:r>
        <w:rPr>
          <w:rFonts w:hint="eastAsia" w:ascii="Times New Roman" w:hAnsi="Times New Roman" w:eastAsia="仿宋_GB2312" w:cs="Times New Roman"/>
          <w:sz w:val="32"/>
          <w:szCs w:val="32"/>
          <w:lang w:eastAsia="zh-CN"/>
        </w:rPr>
        <w:t>财政部门安排的行政单位基本医疗保险缴费经费，未参加医疗保险的行政单位的公费医疗经费，按国家规定享受离休人员、红军老战士待遇人员的医疗经费</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21.</w:t>
      </w:r>
      <w:r>
        <w:rPr>
          <w:rFonts w:hint="eastAsia" w:ascii="Times New Roman" w:hAnsi="Times New Roman" w:eastAsia="仿宋_GB2312" w:cs="Times New Roman"/>
          <w:sz w:val="32"/>
          <w:szCs w:val="32"/>
        </w:rPr>
        <w:t>卫生健康支出（类）行政事业单位医疗（款）事业单位医疗（项）:指</w:t>
      </w:r>
      <w:r>
        <w:rPr>
          <w:rFonts w:hint="eastAsia" w:ascii="Times New Roman" w:hAnsi="Times New Roman" w:eastAsia="仿宋_GB2312" w:cs="Times New Roman"/>
          <w:sz w:val="32"/>
          <w:szCs w:val="32"/>
          <w:lang w:eastAsia="zh-CN"/>
        </w:rPr>
        <w:t>财政部门安排的</w:t>
      </w:r>
      <w:r>
        <w:rPr>
          <w:rFonts w:hint="eastAsia" w:ascii="Times New Roman" w:hAnsi="Times New Roman" w:eastAsia="仿宋_GB2312" w:cs="Times New Roman"/>
          <w:sz w:val="32"/>
          <w:szCs w:val="32"/>
        </w:rPr>
        <w:t>事业单位</w:t>
      </w:r>
      <w:r>
        <w:rPr>
          <w:rFonts w:hint="eastAsia" w:ascii="Times New Roman" w:hAnsi="Times New Roman" w:eastAsia="仿宋_GB2312" w:cs="Times New Roman"/>
          <w:sz w:val="32"/>
          <w:szCs w:val="32"/>
          <w:lang w:eastAsia="zh-CN"/>
        </w:rPr>
        <w:t>基本医疗保险缴费经费，未参加医疗保险的行政单位的公费医疗经费，按国家规定享受离休人员、红军老战士待遇人员的医疗经费</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22.</w:t>
      </w:r>
      <w:r>
        <w:rPr>
          <w:rFonts w:hint="eastAsia" w:ascii="Times New Roman" w:hAnsi="Times New Roman" w:eastAsia="仿宋_GB2312" w:cs="Times New Roman"/>
          <w:sz w:val="32"/>
          <w:szCs w:val="32"/>
        </w:rPr>
        <w:t>住房保障支出（类）住房改革支出（款）住房公积金（项）指</w:t>
      </w:r>
      <w:r>
        <w:rPr>
          <w:rFonts w:hint="eastAsia" w:ascii="Times New Roman" w:hAnsi="Times New Roman" w:eastAsia="仿宋_GB2312" w:cs="Times New Roman"/>
          <w:sz w:val="32"/>
          <w:szCs w:val="32"/>
          <w:lang w:eastAsia="zh-CN"/>
        </w:rPr>
        <w:t>反映行政事业单位按人力资源和社会保障部、财政部规定的基本工资和津贴补贴以及规定比例为职工缴纳的住房公积金</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23.</w:t>
      </w:r>
      <w:r>
        <w:rPr>
          <w:rFonts w:hint="eastAsia" w:ascii="Times New Roman" w:hAnsi="Times New Roman" w:eastAsia="仿宋_GB2312" w:cs="Times New Roman"/>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24.</w:t>
      </w:r>
      <w:r>
        <w:rPr>
          <w:rFonts w:hint="eastAsia" w:ascii="Times New Roman" w:hAnsi="Times New Roman" w:eastAsia="仿宋_GB2312" w:cs="Times New Roman"/>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25.</w:t>
      </w:r>
      <w:r>
        <w:rPr>
          <w:rFonts w:hint="eastAsia" w:ascii="Times New Roman" w:hAnsi="Times New Roman" w:eastAsia="仿宋_GB2312" w:cs="Times New Roman"/>
          <w:sz w:val="32"/>
          <w:szCs w:val="32"/>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26.</w:t>
      </w:r>
      <w:r>
        <w:rPr>
          <w:rFonts w:hint="eastAsia"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27.</w:t>
      </w:r>
      <w:r>
        <w:rPr>
          <w:rFonts w:hint="eastAsia" w:ascii="Times New Roman" w:hAnsi="Times New Roman" w:eastAsia="仿宋_GB2312" w:cs="Times New Roman"/>
          <w:sz w:val="32"/>
          <w:szCs w:val="32"/>
        </w:rPr>
        <w:t>机关运行经费：</w:t>
      </w:r>
      <w:bookmarkStart w:id="82" w:name="_Toc15396614"/>
      <w:r>
        <w:rPr>
          <w:rFonts w:hint="eastAsia" w:ascii="Times New Roman" w:hAnsi="Times New Roman" w:eastAsia="仿宋_GB2312" w:cs="Times New Roman"/>
          <w:sz w:val="32"/>
          <w:szCs w:val="32"/>
        </w:rPr>
        <w:t>为保障单位（含参照公务员法管理的事业单位）运行用于购买货物和服务的各项资金，包括办公及印刷费、邮电费、差旅费、会议费、福利费、日常维修费、专用材料及一般设备购置费、办公用房水电费等。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p>
    <w:p>
      <w:pPr>
        <w:spacing w:line="600" w:lineRule="exact"/>
        <w:jc w:val="left"/>
        <w:outlineLvl w:val="9"/>
        <w:rPr>
          <w:rFonts w:hint="eastAsia" w:ascii="黑体" w:hAnsi="黑体" w:eastAsia="黑体"/>
          <w:color w:val="auto"/>
          <w:sz w:val="44"/>
          <w:szCs w:val="44"/>
          <w:highlight w:val="none"/>
        </w:rPr>
      </w:pPr>
    </w:p>
    <w:p>
      <w:pPr>
        <w:spacing w:line="600" w:lineRule="exact"/>
        <w:jc w:val="left"/>
        <w:outlineLvl w:val="9"/>
        <w:rPr>
          <w:rFonts w:hint="eastAsia" w:ascii="黑体" w:hAnsi="黑体" w:eastAsia="黑体"/>
          <w:color w:val="auto"/>
          <w:sz w:val="44"/>
          <w:szCs w:val="44"/>
          <w:highlight w:val="none"/>
        </w:rPr>
      </w:pPr>
    </w:p>
    <w:p>
      <w:pPr>
        <w:spacing w:line="600" w:lineRule="exact"/>
        <w:jc w:val="left"/>
        <w:outlineLvl w:val="9"/>
        <w:rPr>
          <w:rFonts w:hint="eastAsia" w:ascii="黑体" w:hAnsi="黑体" w:eastAsia="黑体"/>
          <w:color w:val="auto"/>
          <w:sz w:val="44"/>
          <w:szCs w:val="44"/>
          <w:highlight w:val="none"/>
        </w:rPr>
      </w:pPr>
    </w:p>
    <w:p>
      <w:pPr>
        <w:spacing w:line="600" w:lineRule="exact"/>
        <w:jc w:val="left"/>
        <w:outlineLvl w:val="9"/>
        <w:rPr>
          <w:rFonts w:hint="eastAsia" w:ascii="黑体" w:hAnsi="黑体" w:eastAsia="黑体"/>
          <w:color w:val="auto"/>
          <w:sz w:val="44"/>
          <w:szCs w:val="44"/>
          <w:highlight w:val="none"/>
        </w:rPr>
      </w:pPr>
    </w:p>
    <w:p>
      <w:pPr>
        <w:spacing w:line="600" w:lineRule="exact"/>
        <w:jc w:val="left"/>
        <w:outlineLvl w:val="9"/>
        <w:rPr>
          <w:rFonts w:hint="eastAsia" w:ascii="黑体" w:hAnsi="黑体" w:eastAsia="黑体"/>
          <w:color w:val="auto"/>
          <w:sz w:val="44"/>
          <w:szCs w:val="44"/>
          <w:highlight w:val="none"/>
        </w:rPr>
      </w:pPr>
    </w:p>
    <w:p>
      <w:pPr>
        <w:spacing w:line="600" w:lineRule="exact"/>
        <w:jc w:val="left"/>
        <w:outlineLvl w:val="9"/>
        <w:rPr>
          <w:rFonts w:hint="eastAsia" w:ascii="黑体" w:hAnsi="黑体" w:eastAsia="黑体"/>
          <w:color w:val="auto"/>
          <w:sz w:val="44"/>
          <w:szCs w:val="44"/>
          <w:highlight w:val="none"/>
        </w:rPr>
      </w:pPr>
    </w:p>
    <w:p>
      <w:pPr>
        <w:spacing w:line="600" w:lineRule="exact"/>
        <w:jc w:val="left"/>
        <w:outlineLvl w:val="9"/>
        <w:rPr>
          <w:rFonts w:hint="eastAsia" w:ascii="黑体" w:hAnsi="黑体" w:eastAsia="黑体"/>
          <w:color w:val="auto"/>
          <w:sz w:val="44"/>
          <w:szCs w:val="44"/>
          <w:highlight w:val="none"/>
        </w:rPr>
      </w:pPr>
    </w:p>
    <w:p>
      <w:pPr>
        <w:spacing w:line="600" w:lineRule="exact"/>
        <w:jc w:val="left"/>
        <w:outlineLvl w:val="9"/>
        <w:rPr>
          <w:rFonts w:hint="eastAsia" w:ascii="黑体" w:hAnsi="黑体" w:eastAsia="黑体"/>
          <w:color w:val="auto"/>
          <w:sz w:val="44"/>
          <w:szCs w:val="44"/>
          <w:highlight w:val="none"/>
        </w:rPr>
      </w:pPr>
    </w:p>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color w:val="auto"/>
          <w:highlight w:val="none"/>
          <w:lang w:eastAsia="zh-CN"/>
        </w:rPr>
      </w:pPr>
      <w:bookmarkStart w:id="83" w:name="_Toc14060"/>
      <w:r>
        <w:rPr>
          <w:rFonts w:hint="eastAsia" w:ascii="方正小标宋简体" w:hAnsi="方正小标宋简体" w:eastAsia="方正小标宋简体" w:cs="方正小标宋简体"/>
          <w:b w:val="0"/>
          <w:color w:val="auto"/>
          <w:highlight w:val="none"/>
        </w:rPr>
        <w:t>第四部分 附件</w:t>
      </w:r>
      <w:bookmarkEnd w:id="82"/>
      <w:bookmarkEnd w:id="83"/>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1"/>
        <w:rPr>
          <w:rFonts w:hint="eastAsia" w:ascii="方正小标宋简体" w:hAnsi="方正小标宋简体" w:eastAsia="方正小标宋简体" w:cs="方正小标宋简体"/>
          <w:sz w:val="44"/>
          <w:szCs w:val="44"/>
          <w:lang w:val="en-US" w:eastAsia="zh-CN"/>
        </w:rPr>
      </w:pPr>
      <w:bookmarkStart w:id="84" w:name="_Toc14200"/>
      <w:bookmarkStart w:id="85" w:name="_Toc24145"/>
      <w:bookmarkStart w:id="86" w:name="_Toc7095"/>
      <w:bookmarkStart w:id="87" w:name="_Toc29975"/>
      <w:r>
        <w:rPr>
          <w:rFonts w:hint="eastAsia" w:ascii="方正小标宋简体" w:hAnsi="方正小标宋简体" w:eastAsia="方正小标宋简体" w:cs="方正小标宋简体"/>
          <w:sz w:val="44"/>
          <w:szCs w:val="44"/>
          <w:lang w:val="en-US" w:eastAsia="zh-CN"/>
        </w:rPr>
        <w:t>中共广元市昭化区委宣传部</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lang w:val="zh-CN" w:eastAsia="zh-CN"/>
        </w:rPr>
      </w:pPr>
      <w:r>
        <w:rPr>
          <w:rFonts w:hint="eastAsia" w:ascii="方正小标宋简体" w:hAnsi="方正小标宋简体" w:eastAsia="方正小标宋简体" w:cs="方正小标宋简体"/>
          <w:sz w:val="44"/>
          <w:szCs w:val="44"/>
          <w:lang w:val="en-US" w:eastAsia="zh-CN"/>
        </w:rPr>
        <w:t>关于2022年</w:t>
      </w:r>
      <w:r>
        <w:rPr>
          <w:rFonts w:hint="eastAsia" w:ascii="方正小标宋简体" w:hAnsi="方正小标宋简体" w:eastAsia="方正小标宋简体" w:cs="方正小标宋简体"/>
          <w:sz w:val="44"/>
          <w:szCs w:val="44"/>
          <w:lang w:eastAsia="zh-CN"/>
        </w:rPr>
        <w:t>部门整体支出绩效自评报告</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rPr>
      </w:pPr>
      <w:bookmarkStart w:id="88" w:name="_Toc13969"/>
      <w:bookmarkStart w:id="89" w:name="_Toc4691"/>
      <w:bookmarkStart w:id="90" w:name="_Toc9371"/>
      <w:bookmarkStart w:id="91" w:name="_Toc13636"/>
      <w:r>
        <w:rPr>
          <w:rFonts w:hint="eastAsia" w:ascii="黑体" w:hAnsi="黑体" w:eastAsia="黑体" w:cs="黑体"/>
          <w:sz w:val="32"/>
          <w:szCs w:val="32"/>
          <w:lang w:eastAsia="zh-CN"/>
        </w:rPr>
        <w:t>一、</w:t>
      </w:r>
      <w:r>
        <w:rPr>
          <w:rFonts w:hint="eastAsia" w:ascii="黑体" w:hAnsi="黑体" w:eastAsia="黑体" w:cs="黑体"/>
          <w:sz w:val="32"/>
          <w:szCs w:val="32"/>
        </w:rPr>
        <w:t>部门（单位）概况</w:t>
      </w:r>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中共广元市昭化区委宣传部属于区委直属正科级行政单位，下设版权电影股、办公室、新闻宣传教育股、政策理论股、精神文明建设股、互联网信息股等部门。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拟订全区宣传思想文化工作重大政策和事业产业发展总体规划，统筹协调推进宣传思想文化领域法治建设，按照区委统一部署，协调宣传思想文化系统各部门（单位）之间的工作。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统筹协调全区党的意识形态工作，贯彻落实党中央和省委、市委、区委的决策部署，组织协调意识形态工作责任制落实的日常监督检查，分析研判意识形态领域情况，配合巡视巡察工作开展专项检查。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统筹指导全区理论研究、理论学习和理论宣传工作。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负责规划、部署全区性的思想政治工作任务，配合区委组织部做好党员教育工作，会同有关部门研究和改进群众思想教育工作。从宏观上指导全区各级各类学校的德育、政治理论课教学和思想政治工作。组织重大先进典型的学习和推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受区委委托，会同区委组织部管理区级理论、新闻出版、文化体育、旅游、广播电视、电影、哲学和社会科学、互联网信息等区级部门的领导干部，指导宣传文化系统各单位工作。对全区宣传干部的任免提出意见和建议，制定全区宣传干部和有关宣传文化系统业务骨干的培训规划，并组织实施。配合有关部门做好理论、新闻、文化、文艺等方面优秀人才的选拔、培养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从宏观上指导精神文化产品的生产，协调组织中华优秀传统文化和昭化特色文化传承发展工作，指导协调推动群众性文化建设。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统筹指导社会舆论引导。组织开展党和国家路线、方针、政策和经济社会发展等方面的宣传教育和形势教育，组织协调重大社会宣传活动。负责组织协调重大新闻宣传活动和重大突发公共事件应急新闻工作。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统筹协调全区对外宣传工作，指导协调区级新闻单位工作和全区对外文化交流工作。会同上级部门做好境外来昭记者采访事务方面的工作。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负责管理新闻出版行政事务和所涉及的行政审批工作，监督管理出版物内容和质量，监督管理印刷业、管理著作权等。组织指导协调“扫黄打非”工作。负责区外媒体记者来昭工作的监督管理。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统筹协调全区网络安全和信息化工作，推进网络安全信息化、标准化建设。统筹协调网络意识形态工作，负责指导、督促、检查网络意识形态工作责任制的贯彻落实。负责新媒体的建设与管理，负责全区互联网内容管理、宣传管理和舆论引导。组织协调开展舆论信息收集分析研判工作，跟踪了解、研究掌握宣传舆情动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负责管理电影行政事务和所涉及的行政审批工作，指导监管电影制片、发行、放映工作，组织对电影内容进行审查，指导协调全区性重大电影活动等。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承担区精神文明建设委员会的日常工作。统筹组织协调全区精神文明建设工作，协调推动精神文明创建、公民思想道德建设和志愿服务工作。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对新闻出版、文化艺术、广播电视、电影和旅游业改革发展提出政策性建议，统筹指导推进文化体制改革和文化事业、文化产业及旅游业发展。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归口领导区文化旅游和体育局、区广播电视局等宣传思想文化单位和旅游单位。受区委委托，代管区文联、区作协、区社科联。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负责组织协调重大新闻宣传报道活动，承担区委、区政府新闻发布相关组织协调工作，研究拟订我区重大问题宣传口径。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组织协调开展人权宣传和反邪教等方面对外宣传和舆论斗争工作。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完成区委交办的其他任务。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区委宣传部总编制</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lang w:eastAsia="zh-CN"/>
        </w:rPr>
        <w:t>名，其中行政编制</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名，参照公务员法管理的事业编制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名，其他事业编制</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名，工勤编制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名。</w:t>
      </w:r>
      <w:r>
        <w:rPr>
          <w:rFonts w:hint="eastAsia" w:ascii="Times New Roman" w:hAnsi="Times New Roman" w:eastAsia="仿宋_GB2312" w:cs="Times New Roman"/>
          <w:sz w:val="32"/>
          <w:szCs w:val="32"/>
          <w:lang w:val="en-US" w:eastAsia="zh-CN"/>
        </w:rPr>
        <w:t>截止2022年底，</w:t>
      </w:r>
      <w:r>
        <w:rPr>
          <w:rFonts w:hint="eastAsia" w:ascii="Times New Roman" w:hAnsi="Times New Roman" w:eastAsia="仿宋_GB2312" w:cs="Times New Roman"/>
          <w:sz w:val="32"/>
          <w:szCs w:val="32"/>
          <w:lang w:eastAsia="zh-CN"/>
        </w:rPr>
        <w:t>在职人员总数</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eastAsia="zh-CN"/>
        </w:rPr>
        <w:t>人，其中公务员</w:t>
      </w:r>
      <w:r>
        <w:rPr>
          <w:rFonts w:hint="eastAsia" w:ascii="Times New Roman" w:hAnsi="Times New Roman" w:eastAsia="仿宋_GB2312" w:cs="Times New Roman"/>
          <w:sz w:val="32"/>
          <w:szCs w:val="32"/>
          <w:lang w:val="en-US" w:eastAsia="zh-CN"/>
        </w:rPr>
        <w:t>9人，</w:t>
      </w:r>
      <w:r>
        <w:rPr>
          <w:rFonts w:hint="eastAsia" w:ascii="Times New Roman" w:hAnsi="Times New Roman" w:eastAsia="仿宋_GB2312" w:cs="Times New Roman"/>
          <w:sz w:val="32"/>
          <w:szCs w:val="32"/>
          <w:lang w:eastAsia="zh-CN"/>
        </w:rPr>
        <w:t>其他事业人员</w:t>
      </w:r>
      <w:r>
        <w:rPr>
          <w:rFonts w:hint="eastAsia" w:ascii="Times New Roman" w:hAnsi="Times New Roman" w:eastAsia="仿宋_GB2312" w:cs="Times New Roman"/>
          <w:sz w:val="32"/>
          <w:szCs w:val="32"/>
          <w:lang w:val="en-US" w:eastAsia="zh-CN"/>
        </w:rPr>
        <w:t>5人，</w:t>
      </w:r>
      <w:r>
        <w:rPr>
          <w:rFonts w:hint="eastAsia" w:ascii="Times New Roman" w:hAnsi="Times New Roman" w:eastAsia="仿宋_GB2312" w:cs="Times New Roman"/>
          <w:sz w:val="32"/>
          <w:szCs w:val="32"/>
          <w:lang w:eastAsia="zh-CN"/>
        </w:rPr>
        <w:t>工勤人员</w:t>
      </w:r>
      <w:r>
        <w:rPr>
          <w:rFonts w:hint="eastAsia" w:ascii="Times New Roman" w:hAnsi="Times New Roman" w:eastAsia="仿宋_GB2312" w:cs="Times New Roman"/>
          <w:sz w:val="32"/>
          <w:szCs w:val="32"/>
          <w:lang w:val="en-US" w:eastAsia="zh-CN"/>
        </w:rPr>
        <w:t>1人，</w:t>
      </w:r>
      <w:r>
        <w:rPr>
          <w:rFonts w:hint="eastAsia" w:ascii="Times New Roman" w:hAnsi="Times New Roman" w:eastAsia="仿宋_GB2312" w:cs="Times New Roman"/>
          <w:sz w:val="32"/>
          <w:szCs w:val="32"/>
          <w:lang w:eastAsia="zh-CN"/>
        </w:rPr>
        <w:t>退休人员</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rPr>
      </w:pPr>
      <w:bookmarkStart w:id="92" w:name="_Toc18330"/>
      <w:bookmarkStart w:id="93" w:name="_Toc8097"/>
      <w:bookmarkStart w:id="94" w:name="_Toc8863"/>
      <w:bookmarkStart w:id="95" w:name="_Toc6405"/>
      <w:r>
        <w:rPr>
          <w:rFonts w:hint="eastAsia" w:ascii="黑体" w:hAnsi="黑体" w:eastAsia="黑体" w:cs="黑体"/>
          <w:sz w:val="32"/>
          <w:szCs w:val="32"/>
        </w:rPr>
        <w:t>二、部门财政</w:t>
      </w:r>
      <w:r>
        <w:rPr>
          <w:rFonts w:hint="eastAsia" w:ascii="黑体" w:hAnsi="黑体" w:eastAsia="黑体" w:cs="黑体"/>
          <w:sz w:val="32"/>
          <w:szCs w:val="32"/>
          <w:lang w:val="en-US" w:eastAsia="zh-CN"/>
        </w:rPr>
        <w:t>收支</w:t>
      </w:r>
      <w:r>
        <w:rPr>
          <w:rFonts w:hint="eastAsia" w:ascii="黑体" w:hAnsi="黑体" w:eastAsia="黑体" w:cs="黑体"/>
          <w:sz w:val="32"/>
          <w:szCs w:val="32"/>
        </w:rPr>
        <w:t>管理情况</w:t>
      </w:r>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单位财政资金收入情况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区委宣传部2022年年初收入预算412.87万元，均为一般公共预算收入。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全年实际收入575.82 万元，其中一般公共预算收入575.12万元，政府性基金预算收入0.7万元。增加的原因主要是追加新时代文明实践项目资金50万元，农家书屋、农村公益电影放映项目70.8万元等资金共计162.95万元。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）单位财政支出情况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2022年初支出预算412.87万元，其中基本支出预算233.87万元（人员支出211.37万元，公用经费22.5万元），部门项目支出预算179万元。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2022年全年支出 575.12万元，其中基本支出 415.90 万元（人员经费 207.52万元，公用经费208.38万元），项目支出159.92万元。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rPr>
      </w:pPr>
      <w:bookmarkStart w:id="96" w:name="_Toc6034"/>
      <w:bookmarkStart w:id="97" w:name="_Toc14100"/>
      <w:bookmarkStart w:id="98" w:name="_Toc6511"/>
      <w:bookmarkStart w:id="99" w:name="_Toc15057"/>
      <w:r>
        <w:rPr>
          <w:rFonts w:hint="eastAsia" w:ascii="黑体" w:hAnsi="黑体" w:eastAsia="黑体" w:cs="黑体"/>
          <w:sz w:val="32"/>
          <w:szCs w:val="32"/>
          <w:lang w:eastAsia="zh-CN"/>
        </w:rPr>
        <w:t>三、</w:t>
      </w:r>
      <w:r>
        <w:rPr>
          <w:rFonts w:hint="eastAsia" w:ascii="黑体" w:hAnsi="黑体" w:eastAsia="黑体" w:cs="黑体"/>
          <w:sz w:val="32"/>
          <w:szCs w:val="32"/>
        </w:rPr>
        <w:t>部门整体预算绩效管理情况</w:t>
      </w:r>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（一）部门预算项目绩效管理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1.目标制定：区委宣传部根据单位实际情况制定年初部门预算绩效目标，目标编制指向明确，符合党校部门职能，目标包括产出和要达到的效果，要素完整，绩效指标细化绩效目标纳入了部务会集体决策。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目标实现：一是人员类项目和公用经费项目。全年支出236.9万元，按照规定标准及时足额发放15名工作人员工资薪酬，保障了单位日常运转和工作有序开展，完成计划目标任务；二是其他运转类项目。全年支出179万元，共计实施13个运转类项目，分别是中央、省、市外宣经费、作协工作经费、农村公益电影放映、区委理论学习中心组学习工作经费、协会活动经费、文明城市创建、文联活动经费新时代文明实践活动经费、新闻媒体接待，未成年人思想建设工作专项经费、社科联经费、网信中心经费、舆情监控及第三方网络安全检测经费。开展全区外宣工作、全区理论学习、理论研究、引导新闻舆论、把握舆论导向和宣传基调，负责全区社会文化工作和文化市场宏观管理等工作，负责开展全区外宣工作在中央媒体发表稿件数10条、区委中心组理论学习6次、全区网络安全检测1次，全年网络舆情监控、指导各协会开展送文化下乡、知客宣讲等协会展演活动3场、创建第七届全国文明城市工作等，为全区的经济和社会发展提供精神动力和理论，总体完成较好，基本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支出控制：部门预算日常公用经费、其他运转类中“办公费、会议费、培训费、委托业务费、公务接待费、其他商务服务费”计算部门日常公用经费的预算数与决算数存在偏差，预决算偏差程度超出20%。本部门在开展绩效运行监控后，将绩效监控结果应用到预算调整中。部门预算执行进度在6、9、11月应达到序时进度的80%、90%、90%，即实际支出进度分别达到40%、67.5%、82.5%。本部门预算项目年终12月预算执行进度达到100%。部门预算项目资金无结余。依据评价年度审计监督、财政检查结果，本单位预算管理方面无违纪违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（二）结果应用公开情况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部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一起公开。本部门针对绩效管理过程中（包括绩效目标核查、绩效监控核查、重点自评抽查和重点绩效评价）提出的问题进行整改并完善政策、改进管理。在结果应用反馈方面，本部门在规定时间内向财政局反馈应用绩效结果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自评质量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区委宣传部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在保障机关运转、履行职能职责上整体情况良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en-US" w:eastAsia="zh-CN"/>
        </w:rPr>
      </w:pPr>
      <w:bookmarkStart w:id="100" w:name="_Toc11621"/>
      <w:bookmarkStart w:id="101" w:name="_Toc29081"/>
      <w:bookmarkStart w:id="102" w:name="_Toc17760"/>
      <w:bookmarkStart w:id="103" w:name="_Toc8874"/>
      <w:r>
        <w:rPr>
          <w:rFonts w:hint="eastAsia" w:ascii="黑体" w:hAnsi="黑体" w:eastAsia="黑体" w:cs="黑体"/>
          <w:sz w:val="32"/>
          <w:szCs w:val="32"/>
          <w:lang w:val="en-US" w:eastAsia="zh-CN"/>
        </w:rPr>
        <w:t>四、评价结论及建议</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（一）自评结论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委宣传部在项目实施过程中，建立健全相关制度、机制，并严格执行，推进干部培训等工作。项目资金管理实行专项管理，严格执行资金审批制度制度，真正做到了专款专用，确保项目资金有效利用。总体来说项目审核严格，管理到位，完成及时，社会评价良好。按照《广元市昭化区人民政府办公室关于印发&lt;广元市昭化区财政支出事后绩效评价管理办法&gt;的通知》</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昭府办函﹝2022﹞37号</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绩效评价指标体系开展绩效评价。自评得分为95分。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1.资产实物管理管还需进一步提高。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2.我部部门整体绩效评价工作还处在初级探索阶段，导致本单位财务管理绩效还没发挥最大的效果。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进一步健全和完善财务管理制度及内部控制制度，不断更新管理思路，在规范收支和控制经费增长上，创新管理手段，用新思路、新方法，改进和完善财务管理办法。按照财政支出绩效管理的要求，建立科学的财政资金效益考评制度体系，不断提高财政资金使用管理的水平和效率。</w:t>
      </w:r>
    </w:p>
    <w:p>
      <w:pPr>
        <w:shd w:val="clear"/>
        <w:spacing w:before="76" w:line="224" w:lineRule="auto"/>
        <w:rPr>
          <w:rFonts w:ascii="黑体" w:hAnsi="黑体" w:eastAsia="黑体" w:cs="黑体"/>
          <w:b w:val="0"/>
          <w:bCs w:val="0"/>
          <w:spacing w:val="-23"/>
          <w:sz w:val="28"/>
          <w:szCs w:val="28"/>
        </w:rPr>
      </w:pPr>
    </w:p>
    <w:p>
      <w:pPr>
        <w:shd w:val="clear"/>
        <w:spacing w:before="76" w:line="224" w:lineRule="auto"/>
        <w:rPr>
          <w:rFonts w:hint="eastAsia" w:ascii="黑体" w:hAnsi="黑体" w:eastAsia="黑体" w:cs="黑体"/>
          <w:b w:val="0"/>
          <w:bCs w:val="0"/>
          <w:sz w:val="28"/>
          <w:szCs w:val="28"/>
          <w:lang w:eastAsia="zh-CN"/>
        </w:rPr>
      </w:pPr>
      <w:r>
        <w:rPr>
          <w:rFonts w:hint="eastAsia" w:ascii="黑体" w:hAnsi="黑体" w:eastAsia="黑体" w:cs="黑体"/>
          <w:b w:val="0"/>
          <w:bCs w:val="0"/>
          <w:spacing w:val="-23"/>
          <w:sz w:val="28"/>
          <w:szCs w:val="28"/>
          <w:lang w:eastAsia="zh-CN"/>
        </w:rPr>
        <w:t>附件：</w:t>
      </w:r>
    </w:p>
    <w:p>
      <w:pPr>
        <w:keepNext w:val="0"/>
        <w:keepLines w:val="0"/>
        <w:pageBreakBefore w:val="0"/>
        <w:widowControl w:val="0"/>
        <w:shd w:val="clear"/>
        <w:kinsoku/>
        <w:wordWrap/>
        <w:overflowPunct/>
        <w:topLinePunct w:val="0"/>
        <w:autoSpaceDE/>
        <w:autoSpaceDN/>
        <w:bidi w:val="0"/>
        <w:adjustRightInd/>
        <w:snapToGrid/>
        <w:spacing w:line="576" w:lineRule="exact"/>
        <w:ind w:left="0"/>
        <w:jc w:val="center"/>
        <w:textAlignment w:val="auto"/>
        <w:outlineLvl w:val="2"/>
        <w:rPr>
          <w:rFonts w:hint="eastAsia" w:ascii="方正小标宋简体" w:hAnsi="方正小标宋简体" w:eastAsia="方正小标宋简体" w:cs="方正小标宋简体"/>
          <w:b w:val="0"/>
          <w:bCs w:val="0"/>
          <w:spacing w:val="0"/>
          <w:sz w:val="44"/>
          <w:szCs w:val="44"/>
        </w:rPr>
      </w:pPr>
      <w:bookmarkStart w:id="104" w:name="_Toc28137"/>
      <w:bookmarkStart w:id="105" w:name="_Toc29203"/>
      <w:r>
        <w:rPr>
          <w:rFonts w:hint="eastAsia" w:ascii="方正小标宋简体" w:hAnsi="方正小标宋简体" w:eastAsia="方正小标宋简体" w:cs="方正小标宋简体"/>
          <w:b w:val="0"/>
          <w:bCs w:val="0"/>
          <w:spacing w:val="0"/>
          <w:sz w:val="44"/>
          <w:szCs w:val="44"/>
        </w:rPr>
        <w:t>广元市昭化区部门整体支出绩效目标自评表</w:t>
      </w:r>
      <w:bookmarkEnd w:id="104"/>
      <w:bookmarkEnd w:id="105"/>
    </w:p>
    <w:p>
      <w:pPr>
        <w:keepNext w:val="0"/>
        <w:keepLines w:val="0"/>
        <w:pageBreakBefore w:val="0"/>
        <w:widowControl w:val="0"/>
        <w:shd w:val="clear"/>
        <w:kinsoku/>
        <w:wordWrap/>
        <w:overflowPunct/>
        <w:topLinePunct w:val="0"/>
        <w:autoSpaceDE/>
        <w:autoSpaceDN/>
        <w:bidi w:val="0"/>
        <w:adjustRightInd/>
        <w:snapToGrid/>
        <w:spacing w:line="400" w:lineRule="exact"/>
        <w:ind w:left="0" w:right="0" w:rightChars="0" w:firstLine="3840" w:firstLineChars="1200"/>
        <w:jc w:val="both"/>
        <w:textAlignment w:val="auto"/>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2022</w:t>
      </w:r>
      <w:r>
        <w:rPr>
          <w:rFonts w:ascii="Times New Roman" w:hAnsi="Times New Roman" w:eastAsia="仿宋_GB2312" w:cs="Times New Roman"/>
          <w:color w:val="auto"/>
          <w:sz w:val="32"/>
          <w:szCs w:val="32"/>
        </w:rPr>
        <w:t>年度</w:t>
      </w:r>
      <w:r>
        <w:rPr>
          <w:rFonts w:hint="eastAsia" w:eastAsia="仿宋_GB2312" w:cs="Times New Roman"/>
          <w:color w:val="auto"/>
          <w:sz w:val="32"/>
          <w:szCs w:val="32"/>
          <w:lang w:eastAsia="zh-CN"/>
        </w:rPr>
        <w:t>）</w:t>
      </w:r>
    </w:p>
    <w:tbl>
      <w:tblPr>
        <w:tblStyle w:val="18"/>
        <w:tblpPr w:leftFromText="180" w:rightFromText="180" w:vertAnchor="text" w:horzAnchor="page" w:tblpX="1698" w:tblpY="63"/>
        <w:tblOverlap w:val="never"/>
        <w:tblW w:w="8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96"/>
        <w:gridCol w:w="1289"/>
        <w:gridCol w:w="918"/>
        <w:gridCol w:w="1479"/>
        <w:gridCol w:w="1142"/>
        <w:gridCol w:w="1296"/>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主管部门</w:t>
            </w: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kern w:val="2"/>
                <w:sz w:val="18"/>
                <w:szCs w:val="18"/>
                <w:u w:val="none"/>
                <w:lang w:val="en-US" w:eastAsia="zh-CN" w:bidi="ar-SA"/>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中共广元市昭化区委宣传部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实施单位</w:t>
            </w:r>
          </w:p>
        </w:tc>
        <w:tc>
          <w:tcPr>
            <w:tcW w:w="2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lang w:val="en-US"/>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中共广元市昭化区委宣传部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项目</w:t>
            </w:r>
            <w:r>
              <w:rPr>
                <w:rFonts w:hint="eastAsia" w:ascii="Times New Roman" w:hAnsi="Times New Roman" w:cs="Times New Roman"/>
                <w:b/>
                <w:bCs/>
                <w:i w:val="0"/>
                <w:iCs w:val="0"/>
                <w:snapToGrid w:val="0"/>
                <w:color w:val="000000"/>
                <w:kern w:val="0"/>
                <w:sz w:val="18"/>
                <w:szCs w:val="18"/>
                <w:u w:val="none"/>
                <w:lang w:val="en-US" w:eastAsia="zh-CN" w:bidi="ar"/>
              </w:rPr>
              <w:t>（</w:t>
            </w:r>
            <w:r>
              <w:rPr>
                <w:rFonts w:hint="default" w:ascii="Times New Roman" w:hAnsi="Times New Roman" w:eastAsia="宋体" w:cs="Times New Roman"/>
                <w:b/>
                <w:bCs/>
                <w:i w:val="0"/>
                <w:iCs w:val="0"/>
                <w:snapToGrid w:val="0"/>
                <w:color w:val="000000"/>
                <w:kern w:val="0"/>
                <w:sz w:val="18"/>
                <w:szCs w:val="18"/>
                <w:u w:val="none"/>
                <w:lang w:val="en-US" w:eastAsia="zh-CN" w:bidi="ar"/>
              </w:rPr>
              <w:t>政策</w:t>
            </w:r>
            <w:r>
              <w:rPr>
                <w:rFonts w:hint="eastAsia" w:ascii="Times New Roman" w:hAnsi="Times New Roman" w:cs="Times New Roman"/>
                <w:b/>
                <w:bCs/>
                <w:i w:val="0"/>
                <w:iCs w:val="0"/>
                <w:snapToGrid w:val="0"/>
                <w:color w:val="000000"/>
                <w:kern w:val="0"/>
                <w:sz w:val="18"/>
                <w:szCs w:val="18"/>
                <w:u w:val="none"/>
                <w:lang w:val="en-US" w:eastAsia="zh-CN" w:bidi="ar"/>
              </w:rPr>
              <w:t>）</w:t>
            </w:r>
            <w:r>
              <w:rPr>
                <w:rFonts w:hint="default" w:ascii="Times New Roman" w:hAnsi="Times New Roman" w:eastAsia="宋体" w:cs="Times New Roman"/>
                <w:b/>
                <w:bCs/>
                <w:i w:val="0"/>
                <w:iCs w:val="0"/>
                <w:snapToGrid w:val="0"/>
                <w:color w:val="000000"/>
                <w:kern w:val="0"/>
                <w:sz w:val="18"/>
                <w:szCs w:val="18"/>
                <w:u w:val="none"/>
                <w:lang w:val="en-US" w:eastAsia="zh-CN" w:bidi="ar"/>
              </w:rPr>
              <w:t xml:space="preserve">资金 </w:t>
            </w:r>
            <w:r>
              <w:rPr>
                <w:rFonts w:hint="eastAsia" w:ascii="Times New Roman" w:hAnsi="Times New Roman" w:cs="Times New Roman"/>
                <w:b/>
                <w:bCs/>
                <w:i w:val="0"/>
                <w:iCs w:val="0"/>
                <w:snapToGrid w:val="0"/>
                <w:color w:val="000000"/>
                <w:kern w:val="0"/>
                <w:sz w:val="18"/>
                <w:szCs w:val="18"/>
                <w:u w:val="none"/>
                <w:lang w:val="en-US" w:eastAsia="zh-CN" w:bidi="ar"/>
              </w:rPr>
              <w:t>（</w:t>
            </w:r>
            <w:r>
              <w:rPr>
                <w:rFonts w:hint="default" w:ascii="Times New Roman" w:hAnsi="Times New Roman" w:eastAsia="宋体" w:cs="Times New Roman"/>
                <w:b/>
                <w:bCs/>
                <w:i w:val="0"/>
                <w:iCs w:val="0"/>
                <w:snapToGrid w:val="0"/>
                <w:color w:val="000000"/>
                <w:kern w:val="0"/>
                <w:sz w:val="18"/>
                <w:szCs w:val="18"/>
                <w:u w:val="none"/>
                <w:lang w:val="en-US" w:eastAsia="zh-CN" w:bidi="ar"/>
              </w:rPr>
              <w:t>万元</w:t>
            </w:r>
            <w:r>
              <w:rPr>
                <w:rFonts w:hint="eastAsia" w:ascii="Times New Roman" w:hAnsi="Times New Roman" w:cs="Times New Roman"/>
                <w:b/>
                <w:bCs/>
                <w:i w:val="0"/>
                <w:iCs w:val="0"/>
                <w:snapToGrid w:val="0"/>
                <w:color w:val="000000"/>
                <w:kern w:val="0"/>
                <w:sz w:val="18"/>
                <w:szCs w:val="18"/>
                <w:u w:val="none"/>
                <w:lang w:val="en-US" w:eastAsia="zh-CN" w:bidi="ar"/>
              </w:rPr>
              <w:t>）</w:t>
            </w: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left"/>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年初预算数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全年预算数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全年执行数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执行率</w:t>
            </w:r>
            <w:r>
              <w:rPr>
                <w:rFonts w:hint="eastAsia" w:ascii="Times New Roman" w:hAnsi="Times New Roman" w:cs="Times New Roman"/>
                <w:b/>
                <w:bCs/>
                <w:i w:val="0"/>
                <w:iCs w:val="0"/>
                <w:snapToGrid w:val="0"/>
                <w:color w:val="000000"/>
                <w:kern w:val="0"/>
                <w:sz w:val="18"/>
                <w:szCs w:val="18"/>
                <w:u w:val="none"/>
                <w:lang w:val="en-US" w:eastAsia="zh-CN" w:bidi="ar"/>
              </w:rPr>
              <w:t>（</w:t>
            </w:r>
            <w:r>
              <w:rPr>
                <w:rFonts w:hint="default" w:ascii="Times New Roman" w:hAnsi="Times New Roman" w:eastAsia="宋体" w:cs="Times New Roman"/>
                <w:b/>
                <w:bCs/>
                <w:i w:val="0"/>
                <w:iCs w:val="0"/>
                <w:snapToGrid w:val="0"/>
                <w:color w:val="000000"/>
                <w:kern w:val="0"/>
                <w:sz w:val="18"/>
                <w:szCs w:val="18"/>
                <w:u w:val="none"/>
                <w:lang w:val="en-US" w:eastAsia="zh-CN" w:bidi="ar"/>
              </w:rPr>
              <w:t>%</w:t>
            </w:r>
            <w:r>
              <w:rPr>
                <w:rFonts w:hint="eastAsia" w:ascii="Times New Roman" w:hAnsi="Times New Roman" w:cs="Times New Roman"/>
                <w:b/>
                <w:bCs/>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年度资金总额</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lang w:val="en-US"/>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412.87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lang w:val="en-US"/>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575.82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lang w:val="en-US"/>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575.82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eastAsia" w:ascii="Times New Roman" w:hAnsi="Times New Roman" w:cs="Times New Roman"/>
                <w:b/>
                <w:bCs/>
                <w:i w:val="0"/>
                <w:iCs w:val="0"/>
                <w:snapToGrid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一</w:t>
            </w:r>
            <w:r>
              <w:rPr>
                <w:rFonts w:hint="eastAsia" w:ascii="Times New Roman" w:hAnsi="Times New Roman" w:cs="Times New Roman"/>
                <w:b/>
                <w:bCs/>
                <w:i w:val="0"/>
                <w:iCs w:val="0"/>
                <w:snapToGrid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财政拨款小计</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412.87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575.12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575.12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1.一般公共预算</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412.87</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575.12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575.12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2.政府性基金</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B05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B050"/>
                <w:sz w:val="18"/>
                <w:szCs w:val="18"/>
                <w:u w:val="none"/>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0.7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B050"/>
                <w:sz w:val="18"/>
                <w:szCs w:val="18"/>
                <w:u w:val="none"/>
                <w:lang w:val="en-US" w:eastAsia="zh-CN"/>
              </w:rPr>
            </w:pPr>
            <w:r>
              <w:rPr>
                <w:rFonts w:hint="default" w:ascii="Times New Roman" w:hAnsi="Times New Roman" w:eastAsia="宋体" w:cs="Times New Roman"/>
                <w:b/>
                <w:bCs/>
                <w:i w:val="0"/>
                <w:iCs w:val="0"/>
                <w:snapToGrid w:val="0"/>
                <w:color w:val="000000" w:themeColor="text1"/>
                <w:kern w:val="0"/>
                <w:sz w:val="18"/>
                <w:szCs w:val="18"/>
                <w:u w:val="none"/>
                <w:lang w:val="en-US" w:eastAsia="zh-CN" w:bidi="ar"/>
                <w14:textFill>
                  <w14:solidFill>
                    <w14:schemeClr w14:val="tx1"/>
                  </w14:solidFill>
                </w14:textFill>
              </w:rPr>
              <w:t>0.7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3.国有资本经营预算</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4.社保基金</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eastAsia" w:ascii="Times New Roman" w:hAnsi="Times New Roman" w:cs="Times New Roman"/>
                <w:b/>
                <w:bCs/>
                <w:i w:val="0"/>
                <w:iCs w:val="0"/>
                <w:snapToGrid w:val="0"/>
                <w:color w:val="000000"/>
                <w:kern w:val="0"/>
                <w:sz w:val="18"/>
                <w:szCs w:val="18"/>
                <w:u w:val="none"/>
                <w:lang w:val="en-US" w:eastAsia="zh-CN" w:bidi="ar"/>
              </w:rPr>
              <w:t>（</w:t>
            </w:r>
            <w:r>
              <w:rPr>
                <w:rFonts w:hint="default" w:ascii="Times New Roman" w:hAnsi="Times New Roman" w:eastAsia="宋体" w:cs="Times New Roman"/>
                <w:b/>
                <w:bCs/>
                <w:i w:val="0"/>
                <w:iCs w:val="0"/>
                <w:snapToGrid w:val="0"/>
                <w:color w:val="000000"/>
                <w:kern w:val="0"/>
                <w:sz w:val="18"/>
                <w:szCs w:val="18"/>
                <w:u w:val="none"/>
                <w:lang w:val="en-US" w:eastAsia="zh-CN" w:bidi="ar"/>
              </w:rPr>
              <w:t>二</w:t>
            </w:r>
            <w:r>
              <w:rPr>
                <w:rFonts w:hint="eastAsia" w:ascii="Times New Roman" w:hAnsi="Times New Roman" w:cs="Times New Roman"/>
                <w:b/>
                <w:bCs/>
                <w:i w:val="0"/>
                <w:iCs w:val="0"/>
                <w:snapToGrid w:val="0"/>
                <w:color w:val="000000"/>
                <w:kern w:val="0"/>
                <w:sz w:val="18"/>
                <w:szCs w:val="18"/>
                <w:u w:val="none"/>
                <w:lang w:val="en-US" w:eastAsia="zh-CN" w:bidi="ar"/>
              </w:rPr>
              <w:t>）</w:t>
            </w:r>
            <w:r>
              <w:rPr>
                <w:rFonts w:hint="default" w:ascii="Times New Roman" w:hAnsi="Times New Roman" w:eastAsia="宋体" w:cs="Times New Roman"/>
                <w:b/>
                <w:bCs/>
                <w:i w:val="0"/>
                <w:iCs w:val="0"/>
                <w:snapToGrid w:val="0"/>
                <w:color w:val="000000"/>
                <w:kern w:val="0"/>
                <w:sz w:val="18"/>
                <w:szCs w:val="18"/>
                <w:u w:val="none"/>
                <w:lang w:val="en-US" w:eastAsia="zh-CN" w:bidi="ar"/>
              </w:rPr>
              <w:t>其他资金</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整体目标</w:t>
            </w:r>
          </w:p>
        </w:tc>
        <w:tc>
          <w:tcPr>
            <w:tcW w:w="4482"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年度目标</w:t>
            </w:r>
          </w:p>
        </w:tc>
        <w:tc>
          <w:tcPr>
            <w:tcW w:w="38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44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snapToGrid w:val="0"/>
                <w:color w:val="000000"/>
                <w:kern w:val="0"/>
                <w:sz w:val="18"/>
                <w:szCs w:val="18"/>
                <w:u w:val="none"/>
                <w:lang w:val="en-US" w:eastAsia="zh-CN" w:bidi="ar"/>
              </w:rPr>
            </w:pPr>
            <w:r>
              <w:rPr>
                <w:rFonts w:hint="default" w:ascii="Times New Roman" w:hAnsi="Times New Roman" w:eastAsia="宋体" w:cs="Times New Roman"/>
                <w:b/>
                <w:bCs/>
                <w:i w:val="0"/>
                <w:iCs w:val="0"/>
                <w:snapToGrid w:val="0"/>
                <w:color w:val="000000"/>
                <w:kern w:val="0"/>
                <w:sz w:val="18"/>
                <w:szCs w:val="18"/>
                <w:u w:val="none"/>
                <w:lang w:val="en-US" w:eastAsia="zh-CN" w:bidi="ar"/>
              </w:rPr>
              <w:t>负责开展全区外宣工作在中央媒体发表稿件数10条、区委中心组理论学习6次、全区网络安全检测1次，全年网络舆情监控、指导各协会开展送文化下乡、知客宣讲等协会展演活动3场、创建第七届全国文明城市工作等，为全区的经济和社会发展提供精神动力和理论、</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2、确保全年职工工资发放、保险缴纳，单位正常运转。</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按照区委宣传部工作职责，保障15名在职人员的工资保险等福利待遇；在《人民日报》上稿5篇，头版头条1篇；中央电视台上稿20条，《新闻联播》上稿5条；四川电视台上稿138条，《四川新闻》50余条，四川日报上稿25条，头版3条。筹办区委理论学习中心组集中学习研讨8次，区“四套班子”联合开展集中学习1次。我区52名文艺创作骨干，农村知客创作《化武精神不简单》等6篇宣讲作品，开展宣讲70余场次。创作砥志励人抗疫作品共计20余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部门整体绩效指标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一级指标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二级指标</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三级指标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年度指标值</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实际完成值</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产出指标</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数量指标</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全年工资发放人数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＝15人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15人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eastAsia="宋体" w:cs="Times New Roman"/>
                <w:b/>
                <w:bCs/>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广元日报昭化县区版期数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≥25期</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27期</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FF0000"/>
                <w:sz w:val="18"/>
                <w:szCs w:val="18"/>
                <w:u w:val="none"/>
                <w:lang w:val="en-US" w:eastAsia="zh-CN"/>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sz w:val="18"/>
                <w:szCs w:val="18"/>
                <w:u w:val="none"/>
                <w:lang w:val="en-US" w:eastAsia="zh-CN"/>
              </w:rPr>
              <w:t>文明城市建设</w:t>
            </w:r>
            <w:r>
              <w:rPr>
                <w:rFonts w:hint="default" w:ascii="Times New Roman" w:hAnsi="Times New Roman" w:eastAsia="宋体" w:cs="Times New Roman"/>
                <w:b/>
                <w:bCs/>
                <w:i w:val="0"/>
                <w:iCs w:val="0"/>
                <w:color w:val="000000"/>
                <w:sz w:val="18"/>
                <w:szCs w:val="18"/>
                <w:u w:val="none"/>
              </w:rPr>
              <w:t>进行培训次数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≥8次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10次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FF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各协会创作作品件数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eastAsia="宋体" w:cs="Times New Roman"/>
                <w:b/>
                <w:bCs/>
                <w:i w:val="0"/>
                <w:iCs w:val="0"/>
                <w:color w:val="000000"/>
                <w:sz w:val="18"/>
                <w:szCs w:val="18"/>
                <w:u w:val="none"/>
                <w:lang w:val="en-US" w:eastAsia="zh-CN"/>
              </w:rPr>
              <w:t>150件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eastAsia="宋体" w:cs="Times New Roman"/>
                <w:b/>
                <w:bCs/>
                <w:i w:val="0"/>
                <w:iCs w:val="0"/>
                <w:color w:val="000000"/>
                <w:sz w:val="18"/>
                <w:szCs w:val="18"/>
                <w:u w:val="none"/>
                <w:lang w:val="en-US" w:eastAsia="zh-CN"/>
              </w:rPr>
              <w:t>156件</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开展互联网巡查次数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≥1次/年</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开展送文化下乡、知客宣讲等协会展演活动场数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≥10次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70次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质量指标</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人员工资发放率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sz w:val="18"/>
                <w:szCs w:val="18"/>
                <w:u w:val="none"/>
              </w:rPr>
              <w:t>舆情监测覆盖率、准确率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color w:val="000000"/>
                <w:sz w:val="18"/>
                <w:szCs w:val="18"/>
                <w:u w:val="none"/>
                <w:lang w:val="en-US"/>
              </w:rPr>
              <w:t>实地测评公益广告达标率和志愿服务进社区活动的达标率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时效指标</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eastAsia="宋体" w:cs="Times New Roman"/>
                <w:b/>
                <w:bCs/>
                <w:i w:val="0"/>
                <w:iCs w:val="0"/>
                <w:color w:val="000000"/>
                <w:sz w:val="18"/>
                <w:szCs w:val="18"/>
                <w:u w:val="none"/>
                <w:lang w:val="en-US" w:eastAsia="zh-CN"/>
              </w:rPr>
              <w:t>完成各项任务的时限</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≤1年</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1年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成本指标</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人员工资及单位日常运转费用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≤233.87万元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236.90万元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eastAsia="宋体" w:cs="Times New Roman"/>
                <w:b/>
                <w:bCs/>
                <w:i w:val="0"/>
                <w:iCs w:val="0"/>
                <w:color w:val="000000"/>
                <w:sz w:val="18"/>
                <w:szCs w:val="18"/>
                <w:u w:val="none"/>
                <w:lang w:val="en-US" w:eastAsia="zh-CN"/>
              </w:rPr>
              <w:t>追加人员经费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文明城市创建、外宣工作等项目费用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≤179万元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338.22万元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cs="Times New Roman"/>
                <w:b/>
                <w:bCs/>
                <w:i w:val="0"/>
                <w:iCs w:val="0"/>
                <w:color w:val="000000"/>
                <w:sz w:val="18"/>
                <w:szCs w:val="18"/>
                <w:u w:val="none"/>
                <w:lang w:val="en-US" w:eastAsia="zh-CN"/>
              </w:rPr>
              <w:t>电影放映等</w:t>
            </w:r>
            <w:r>
              <w:rPr>
                <w:rFonts w:hint="default" w:ascii="Times New Roman" w:hAnsi="Times New Roman" w:eastAsia="宋体" w:cs="Times New Roman"/>
                <w:b/>
                <w:bCs/>
                <w:i w:val="0"/>
                <w:iCs w:val="0"/>
                <w:color w:val="000000"/>
                <w:sz w:val="18"/>
                <w:szCs w:val="18"/>
                <w:u w:val="none"/>
                <w:lang w:val="en-US" w:eastAsia="zh-CN"/>
              </w:rPr>
              <w:t>项目经费</w:t>
            </w:r>
            <w:r>
              <w:rPr>
                <w:rFonts w:hint="default" w:ascii="Times New Roman" w:hAnsi="Times New Roman" w:cs="Times New Roman"/>
                <w:b/>
                <w:bCs/>
                <w:i w:val="0"/>
                <w:iCs w:val="0"/>
                <w:color w:val="000000"/>
                <w:sz w:val="18"/>
                <w:szCs w:val="18"/>
                <w:u w:val="none"/>
                <w:lang w:val="en-US" w:eastAsia="zh-CN"/>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社会效益指标</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文明城市创建市民的知晓率和参与度</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eastAsia="zh-CN"/>
              </w:rPr>
            </w:pPr>
            <w:r>
              <w:rPr>
                <w:rFonts w:hint="default" w:ascii="Times New Roman" w:hAnsi="Times New Roman" w:eastAsia="宋体" w:cs="Times New Roman"/>
                <w:b/>
                <w:bCs/>
                <w:i w:val="0"/>
                <w:iCs w:val="0"/>
                <w:color w:val="000000"/>
                <w:sz w:val="18"/>
                <w:szCs w:val="18"/>
                <w:u w:val="none"/>
                <w:lang w:val="en-US" w:eastAsia="zh-CN"/>
              </w:rPr>
              <w:t>≥98%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98%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80" w:lineRule="exact"/>
              <w:jc w:val="center"/>
              <w:rPr>
                <w:rFonts w:hint="default" w:ascii="Times New Roman" w:hAnsi="Times New Roman" w:eastAsia="宋体" w:cs="Times New Roman"/>
                <w:b/>
                <w:bCs/>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满意度指标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服务对象满意度指标</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snapToGrid w:val="0"/>
                <w:color w:val="000000"/>
                <w:kern w:val="0"/>
                <w:sz w:val="18"/>
                <w:szCs w:val="18"/>
                <w:u w:val="none"/>
                <w:lang w:val="en-US" w:eastAsia="zh-CN" w:bidi="ar"/>
              </w:rPr>
              <w:t>群众、学员、观众、会员等满意度</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95%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无</w:t>
            </w:r>
          </w:p>
        </w:tc>
      </w:tr>
    </w:tbl>
    <w:p>
      <w:pPr>
        <w:pStyle w:val="1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3"/>
        <w:rPr>
          <w:rFonts w:hint="eastAsia" w:hAnsi="宋体" w:cs="宋体"/>
          <w:color w:val="auto"/>
          <w:kern w:val="0"/>
          <w:sz w:val="32"/>
          <w:szCs w:val="32"/>
          <w:highlight w:val="none"/>
          <w:shd w:val="clear" w:color="auto" w:fill="FFFFFF"/>
          <w:lang w:val="zh-CN"/>
        </w:rPr>
      </w:pPr>
    </w:p>
    <w:p>
      <w:pPr>
        <w:pStyle w:val="3"/>
        <w:rPr>
          <w:rFonts w:hint="eastAsia" w:hAnsi="宋体" w:cs="宋体"/>
          <w:color w:val="auto"/>
          <w:kern w:val="0"/>
          <w:sz w:val="32"/>
          <w:szCs w:val="32"/>
          <w:highlight w:val="none"/>
          <w:shd w:val="clear" w:color="auto" w:fill="FFFFFF"/>
          <w:lang w:val="zh-CN"/>
        </w:rPr>
      </w:pPr>
    </w:p>
    <w:p>
      <w:pPr>
        <w:pStyle w:val="3"/>
        <w:rPr>
          <w:rFonts w:hint="eastAsia" w:hAnsi="宋体" w:cs="宋体"/>
          <w:color w:val="auto"/>
          <w:kern w:val="0"/>
          <w:sz w:val="32"/>
          <w:szCs w:val="32"/>
          <w:highlight w:val="none"/>
          <w:shd w:val="clear" w:color="auto" w:fill="FFFFFF"/>
          <w:lang w:val="zh-CN"/>
        </w:rPr>
      </w:pPr>
    </w:p>
    <w:p>
      <w:pPr>
        <w:pStyle w:val="3"/>
        <w:rPr>
          <w:rFonts w:hint="eastAsia" w:hAnsi="宋体" w:cs="宋体"/>
          <w:color w:val="auto"/>
          <w:kern w:val="0"/>
          <w:sz w:val="32"/>
          <w:szCs w:val="32"/>
          <w:highlight w:val="none"/>
          <w:shd w:val="clear" w:color="auto" w:fill="FFFFFF"/>
          <w:lang w:val="zh-CN"/>
        </w:rPr>
      </w:pPr>
    </w:p>
    <w:p>
      <w:pPr>
        <w:pStyle w:val="3"/>
        <w:rPr>
          <w:rFonts w:hint="eastAsia" w:hAnsi="宋体" w:cs="宋体"/>
          <w:color w:val="auto"/>
          <w:kern w:val="0"/>
          <w:sz w:val="32"/>
          <w:szCs w:val="32"/>
          <w:highlight w:val="none"/>
          <w:shd w:val="clear" w:color="auto" w:fill="FFFFFF"/>
          <w:lang w:val="zh-CN"/>
        </w:rPr>
      </w:pPr>
    </w:p>
    <w:p>
      <w:pPr>
        <w:pStyle w:val="3"/>
        <w:rPr>
          <w:rFonts w:hint="eastAsia" w:hAnsi="宋体" w:cs="宋体"/>
          <w:color w:val="auto"/>
          <w:kern w:val="0"/>
          <w:sz w:val="32"/>
          <w:szCs w:val="32"/>
          <w:highlight w:val="none"/>
          <w:shd w:val="clear" w:color="auto" w:fill="FFFFFF"/>
          <w:lang w:val="zh-CN"/>
        </w:rPr>
      </w:pPr>
    </w:p>
    <w:p>
      <w:pPr>
        <w:pStyle w:val="3"/>
        <w:rPr>
          <w:rFonts w:hint="eastAsia" w:hAnsi="宋体" w:cs="宋体"/>
          <w:color w:val="auto"/>
          <w:kern w:val="0"/>
          <w:sz w:val="32"/>
          <w:szCs w:val="32"/>
          <w:highlight w:val="none"/>
          <w:shd w:val="clear" w:color="auto" w:fill="FFFFFF"/>
          <w:lang w:val="zh-CN"/>
        </w:rPr>
      </w:pPr>
    </w:p>
    <w:p>
      <w:pPr>
        <w:pStyle w:val="2"/>
        <w:rPr>
          <w:rFonts w:hint="eastAsia"/>
          <w:lang w:eastAsia="zh-CN"/>
        </w:rPr>
      </w:pPr>
      <w:bookmarkStart w:id="106" w:name="_Toc15396618"/>
    </w:p>
    <w:p>
      <w:pPr>
        <w:spacing w:line="600" w:lineRule="exact"/>
        <w:jc w:val="center"/>
        <w:outlineLvl w:val="0"/>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107" w:name="_Toc10200"/>
      <w:bookmarkStart w:id="108" w:name="_Toc15288"/>
      <w:bookmarkStart w:id="109" w:name="_Toc1268"/>
      <w:r>
        <w:rPr>
          <w:rFonts w:hint="eastAsia" w:ascii="方正小标宋简体" w:hAnsi="方正小标宋简体" w:eastAsia="方正小标宋简体" w:cs="方正小标宋简体"/>
          <w:i w:val="0"/>
          <w:iCs w:val="0"/>
          <w:color w:val="000000"/>
          <w:kern w:val="0"/>
          <w:sz w:val="40"/>
          <w:szCs w:val="40"/>
          <w:u w:val="none"/>
          <w:lang w:val="en-US" w:eastAsia="zh-CN" w:bidi="ar"/>
        </w:rPr>
        <w:t>中共广元市昭化区委宣传部</w:t>
      </w:r>
      <w:bookmarkEnd w:id="107"/>
      <w:bookmarkEnd w:id="108"/>
      <w:bookmarkEnd w:id="109"/>
    </w:p>
    <w:p>
      <w:pPr>
        <w:spacing w:line="600" w:lineRule="exact"/>
        <w:jc w:val="center"/>
        <w:outlineLvl w:val="0"/>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110" w:name="_Toc12533"/>
      <w:bookmarkStart w:id="111" w:name="_Toc31797"/>
      <w:bookmarkStart w:id="112" w:name="_Toc7101"/>
      <w:r>
        <w:rPr>
          <w:rFonts w:hint="eastAsia" w:ascii="方正小标宋简体" w:hAnsi="方正小标宋简体" w:eastAsia="方正小标宋简体" w:cs="方正小标宋简体"/>
          <w:i w:val="0"/>
          <w:iCs w:val="0"/>
          <w:color w:val="000000"/>
          <w:kern w:val="0"/>
          <w:sz w:val="40"/>
          <w:szCs w:val="40"/>
          <w:u w:val="none"/>
          <w:lang w:val="en-US" w:eastAsia="zh-CN" w:bidi="ar"/>
        </w:rPr>
        <w:t>关于中央支持地方公共文化服务体系建设补助资金项目支出绩效自评报告</w:t>
      </w:r>
      <w:bookmarkEnd w:id="110"/>
      <w:bookmarkEnd w:id="111"/>
      <w:bookmarkEnd w:id="112"/>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eastAsia="仿宋"/>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13" w:name="_Toc17222"/>
      <w:bookmarkStart w:id="114" w:name="_Toc2277"/>
      <w:bookmarkStart w:id="115" w:name="_Toc30146"/>
      <w:r>
        <w:rPr>
          <w:rFonts w:hint="eastAsia" w:ascii="黑体" w:hAnsi="黑体" w:eastAsia="黑体" w:cs="黑体"/>
          <w:sz w:val="32"/>
          <w:szCs w:val="32"/>
          <w:lang w:val="zh-CN" w:eastAsia="zh-CN"/>
        </w:rPr>
        <w:t>一、项目概况</w:t>
      </w:r>
      <w:bookmarkEnd w:id="113"/>
      <w:bookmarkEnd w:id="114"/>
      <w:bookmarkEnd w:id="1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农家书屋出版物补充更新资金项目按照预算报批流程，2022年中央支持地方公共文化服务体系建设补助资金下达金额70.8万元。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每个书屋每年补充更新出版物不少于60种，其中国家推荐图书不低于70%，本省图书不超过30%。2022年我区在12个村、34个广场（覆盖24个社区）、7个敬（养）老（福利）院、3个景区，计划在170个点放映2040场。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项目支出经费</w:t>
      </w:r>
      <w:r>
        <w:rPr>
          <w:rFonts w:hint="eastAsia" w:ascii="Times New Roman" w:hAnsi="Times New Roman" w:eastAsia="仿宋_GB2312" w:cs="Times New Roman"/>
          <w:sz w:val="32"/>
          <w:szCs w:val="32"/>
          <w:lang w:val="zh-CN" w:eastAsia="zh-CN"/>
        </w:rPr>
        <w:t>申报内容与具体实施内容相符、申报目标合理可行。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zh-CN" w:eastAsia="zh-CN"/>
        </w:rPr>
        <w:t>）自评步骤及方法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项目支出经费依据《广元市昭化区人民政府办公室关于印发&lt;广元市 昭化区财政支出事后绩效评价管理办法&gt;的通知》（昭府办函〔2022〕37号）文件自评且逐项量分。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16" w:name="_Toc6472"/>
      <w:bookmarkStart w:id="117" w:name="_Toc13599"/>
      <w:bookmarkStart w:id="118" w:name="_Toc23799"/>
      <w:r>
        <w:rPr>
          <w:rFonts w:hint="eastAsia" w:ascii="黑体" w:hAnsi="黑体" w:eastAsia="黑体" w:cs="黑体"/>
          <w:sz w:val="32"/>
          <w:szCs w:val="32"/>
          <w:lang w:val="zh-CN" w:eastAsia="zh-CN"/>
        </w:rPr>
        <w:t>二、项目实施及管理情况</w:t>
      </w:r>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资金计划及到位，</w:t>
      </w:r>
      <w:r>
        <w:rPr>
          <w:rFonts w:hint="eastAsia" w:ascii="Times New Roman" w:hAnsi="Times New Roman" w:eastAsia="仿宋_GB2312" w:cs="Times New Roman"/>
          <w:sz w:val="32"/>
          <w:szCs w:val="32"/>
          <w:lang w:val="en-US" w:eastAsia="zh-CN"/>
        </w:rPr>
        <w:t>项目支出经费</w:t>
      </w:r>
      <w:r>
        <w:rPr>
          <w:rFonts w:hint="eastAsia" w:ascii="Times New Roman" w:hAnsi="Times New Roman" w:eastAsia="仿宋_GB2312" w:cs="Times New Roman"/>
          <w:sz w:val="32"/>
          <w:szCs w:val="32"/>
          <w:lang w:val="zh-CN" w:eastAsia="zh-CN"/>
        </w:rPr>
        <w:t>年初预算财政拨款资金为</w:t>
      </w:r>
      <w:r>
        <w:rPr>
          <w:rFonts w:hint="eastAsia" w:ascii="Times New Roman" w:hAnsi="Times New Roman" w:eastAsia="仿宋_GB2312" w:cs="Times New Roman"/>
          <w:sz w:val="32"/>
          <w:szCs w:val="32"/>
          <w:lang w:val="en-US" w:eastAsia="zh-CN"/>
        </w:rPr>
        <w:t>70.8</w:t>
      </w:r>
      <w:r>
        <w:rPr>
          <w:rFonts w:hint="eastAsia" w:ascii="Times New Roman" w:hAnsi="Times New Roman" w:eastAsia="仿宋_GB2312" w:cs="Times New Roman"/>
          <w:sz w:val="32"/>
          <w:szCs w:val="32"/>
          <w:lang w:val="zh-CN" w:eastAsia="zh-CN"/>
        </w:rPr>
        <w:t>元，资金到位情况与资金计划相符，到位率</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年末实际拨款为</w:t>
      </w:r>
      <w:r>
        <w:rPr>
          <w:rFonts w:hint="eastAsia" w:ascii="Times New Roman" w:hAnsi="Times New Roman" w:eastAsia="仿宋_GB2312" w:cs="Times New Roman"/>
          <w:sz w:val="32"/>
          <w:szCs w:val="32"/>
          <w:lang w:val="en-US" w:eastAsia="zh-CN"/>
        </w:rPr>
        <w:t>70.8</w:t>
      </w:r>
      <w:r>
        <w:rPr>
          <w:rFonts w:hint="eastAsia" w:ascii="Times New Roman" w:hAnsi="Times New Roman" w:eastAsia="仿宋_GB2312" w:cs="Times New Roman"/>
          <w:sz w:val="32"/>
          <w:szCs w:val="32"/>
          <w:lang w:val="zh-CN"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该项目财务管理制度健全，严格按照财务管理制度收付项目资金，做到了财务公开透明守法守规。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）项目组织实施及管理情况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我部按照内部控制相关制度，成立了以</w:t>
      </w:r>
      <w:r>
        <w:rPr>
          <w:rFonts w:hint="eastAsia" w:ascii="Times New Roman" w:hAnsi="Times New Roman" w:eastAsia="仿宋_GB2312" w:cs="Times New Roman"/>
          <w:sz w:val="32"/>
          <w:szCs w:val="32"/>
          <w:lang w:val="en-US" w:eastAsia="zh-CN"/>
        </w:rPr>
        <w:t>常务副部长</w:t>
      </w:r>
      <w:r>
        <w:rPr>
          <w:rFonts w:hint="eastAsia" w:ascii="Times New Roman" w:hAnsi="Times New Roman" w:eastAsia="仿宋_GB2312" w:cs="Times New Roman"/>
          <w:sz w:val="32"/>
          <w:szCs w:val="32"/>
          <w:lang w:val="zh-CN" w:eastAsia="zh-CN"/>
        </w:rPr>
        <w:t>为组长，分管领导为副组长，相关股室以及财务人员为组员的项目实施小组，依法守规，合理管控开支，按照年初预算计划，做到申请、审核、支付依规合法，全力</w:t>
      </w:r>
      <w:r>
        <w:rPr>
          <w:rFonts w:hint="eastAsia" w:ascii="Times New Roman" w:hAnsi="Times New Roman" w:eastAsia="仿宋_GB2312" w:cs="Times New Roman"/>
          <w:sz w:val="32"/>
          <w:szCs w:val="32"/>
          <w:lang w:val="en-US" w:eastAsia="zh-CN"/>
        </w:rPr>
        <w:t>保障工作的正常运转</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19" w:name="_Toc806"/>
      <w:bookmarkStart w:id="120" w:name="_Toc16526"/>
      <w:bookmarkStart w:id="121" w:name="_Toc1169"/>
      <w:r>
        <w:rPr>
          <w:rFonts w:hint="eastAsia" w:ascii="黑体" w:hAnsi="黑体" w:eastAsia="黑体" w:cs="黑体"/>
          <w:sz w:val="32"/>
          <w:szCs w:val="32"/>
          <w:lang w:val="zh-CN" w:eastAsia="zh-CN"/>
        </w:rPr>
        <w:t>三、项目绩效情况</w:t>
      </w:r>
      <w:bookmarkEnd w:id="119"/>
      <w:bookmarkEnd w:id="120"/>
      <w:bookmarkEnd w:id="1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完成《四川法制报》《农家致富》《农民文摘》3种报刊杂志，依据相关通知文件采购《习近平谈治国理政》第四卷等时政图书7种1680册，集中招标采购云图书馆平台系统1套，纸质图书11550册以上，电子图书10500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2.全区实际放映2088场，合格率98.58%，完成目标任务的102.4%，观影人次达4万，放映任务全面完成，社会效益良好。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2022年农家书屋出版物补充更新资金项目和农村公益电影放映项目的实施满足全区基层群众精神需求，国民综合阅读率达80%，满意度度达95%以上。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22" w:name="_Toc7749"/>
      <w:bookmarkStart w:id="123" w:name="_Toc1066"/>
      <w:bookmarkStart w:id="124" w:name="_Toc32518"/>
      <w:r>
        <w:rPr>
          <w:rFonts w:hint="eastAsia" w:ascii="黑体" w:hAnsi="黑体" w:eastAsia="黑体" w:cs="黑体"/>
          <w:sz w:val="32"/>
          <w:szCs w:val="32"/>
          <w:lang w:val="zh-CN" w:eastAsia="zh-CN"/>
        </w:rPr>
        <w:t>四、自评结论及建议</w:t>
      </w:r>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2022年农家书屋出版物补充更新资金项目和农村公益电影放映项目资金计划、安排合规合法，对标项目支出绩效评价指标体系，我部对本项目进行总体自评，评价结果为：优，得分97分。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附件：</w:t>
      </w:r>
      <w:r>
        <w:rPr>
          <w:rFonts w:hint="eastAsia" w:ascii="Times New Roman" w:hAnsi="Times New Roman" w:eastAsia="仿宋_GB2312" w:cs="Times New Roman"/>
          <w:sz w:val="32"/>
          <w:szCs w:val="32"/>
          <w:lang w:val="en-US" w:eastAsia="zh-CN"/>
        </w:rPr>
        <w:t>2022年农家书屋出版物补充更新资金项目支出绩效自评表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40" w:firstLineChars="200"/>
        <w:textAlignment w:val="baseline"/>
        <w:rPr>
          <w:rFonts w:hint="eastAsia" w:ascii="仿宋_GB2312" w:hAnsi="仿宋_GB2312" w:eastAsia="仿宋_GB2312" w:cs="仿宋_GB2312"/>
          <w:sz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40" w:firstLineChars="200"/>
        <w:textAlignment w:val="baseline"/>
        <w:rPr>
          <w:rFonts w:hint="eastAsia" w:ascii="仿宋_GB2312" w:hAnsi="仿宋_GB2312" w:eastAsia="仿宋_GB2312" w:cs="仿宋_GB2312"/>
          <w:sz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40" w:firstLineChars="200"/>
        <w:textAlignment w:val="baseline"/>
        <w:rPr>
          <w:rFonts w:hint="eastAsia" w:ascii="仿宋_GB2312" w:hAnsi="仿宋_GB2312" w:eastAsia="仿宋_GB2312" w:cs="仿宋_GB2312"/>
          <w:sz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pPr>
        <w:spacing w:line="600" w:lineRule="exact"/>
        <w:jc w:val="center"/>
        <w:outlineLvl w:val="2"/>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125" w:name="_Toc23608"/>
      <w:bookmarkStart w:id="126" w:name="_Toc26065"/>
      <w:bookmarkStart w:id="127" w:name="_Toc20867"/>
      <w:r>
        <w:rPr>
          <w:rFonts w:hint="eastAsia" w:ascii="方正小标宋简体" w:hAnsi="方正小标宋简体" w:eastAsia="方正小标宋简体" w:cs="方正小标宋简体"/>
          <w:i w:val="0"/>
          <w:iCs w:val="0"/>
          <w:color w:val="000000"/>
          <w:kern w:val="0"/>
          <w:sz w:val="40"/>
          <w:szCs w:val="40"/>
          <w:u w:val="none"/>
          <w:lang w:val="en-US" w:eastAsia="zh-CN" w:bidi="ar"/>
        </w:rPr>
        <w:t>中央转移支付区域（项目）绩效目标自评表</w:t>
      </w:r>
      <w:bookmarkEnd w:id="125"/>
      <w:bookmarkEnd w:id="126"/>
      <w:bookmarkEnd w:id="127"/>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rPr>
      </w:pPr>
      <w:r>
        <w:rPr>
          <w:rFonts w:hint="default" w:ascii="仿宋_GB2312" w:hAnsi="宋体" w:eastAsia="仿宋_GB2312" w:cs="仿宋_GB2312"/>
          <w:i w:val="0"/>
          <w:iCs w:val="0"/>
          <w:snapToGrid w:val="0"/>
          <w:color w:val="000000"/>
          <w:kern w:val="0"/>
          <w:sz w:val="22"/>
          <w:szCs w:val="22"/>
          <w:u w:val="none"/>
          <w:lang w:val="en-US" w:eastAsia="zh-CN" w:bidi="ar"/>
        </w:rPr>
        <w:t>（2022年度）</w:t>
      </w:r>
    </w:p>
    <w:tbl>
      <w:tblPr>
        <w:tblStyle w:val="18"/>
        <w:tblW w:w="97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656"/>
        <w:gridCol w:w="376"/>
        <w:gridCol w:w="407"/>
        <w:gridCol w:w="1415"/>
        <w:gridCol w:w="1389"/>
        <w:gridCol w:w="42"/>
        <w:gridCol w:w="1066"/>
        <w:gridCol w:w="42"/>
        <w:gridCol w:w="862"/>
        <w:gridCol w:w="42"/>
        <w:gridCol w:w="2602"/>
        <w:gridCol w:w="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465" w:hRule="atLeast"/>
        </w:trPr>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转移支付（项目）名称</w:t>
            </w:r>
          </w:p>
        </w:tc>
        <w:tc>
          <w:tcPr>
            <w:tcW w:w="78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lang w:val="en-US" w:eastAsia="zh-CN"/>
              </w:rPr>
              <w:t>中央支持地方公共文化服务体系建设补助资金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中央主管部门</w:t>
            </w:r>
          </w:p>
        </w:tc>
        <w:tc>
          <w:tcPr>
            <w:tcW w:w="78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中宣部印刷发行局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地方主管部门</w:t>
            </w:r>
          </w:p>
        </w:tc>
        <w:tc>
          <w:tcPr>
            <w:tcW w:w="3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中共四川省委宣传部印刷发行处</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资金使用单位</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中共广元市昭化区委宣传部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资金投入情况</w:t>
            </w:r>
            <w:r>
              <w:rPr>
                <w:rFonts w:hint="default" w:ascii="Times New Roman" w:hAnsi="Times New Roman" w:eastAsia="宋体" w:cs="Times New Roman"/>
                <w:b/>
                <w:bCs/>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b/>
                <w:bCs/>
                <w:i w:val="0"/>
                <w:iCs w:val="0"/>
                <w:snapToGrid w:val="0"/>
                <w:color w:val="000000"/>
                <w:kern w:val="0"/>
                <w:sz w:val="21"/>
                <w:szCs w:val="21"/>
                <w:u w:val="none"/>
                <w:lang w:val="en-US" w:eastAsia="zh-CN" w:bidi="ar"/>
              </w:rPr>
              <w:t>（万元）</w:t>
            </w: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全年预算数（A）</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全年执行数（B）</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预算执行率（B/A×100%</w:t>
            </w:r>
            <w:r>
              <w:rPr>
                <w:rFonts w:hint="default" w:ascii="Times New Roman" w:hAnsi="Times New Roman" w:cs="Times New Roman"/>
                <w:b/>
                <w:bCs/>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Style w:val="41"/>
                <w:rFonts w:hint="default" w:ascii="Times New Roman" w:hAnsi="Times New Roman" w:cs="Times New Roman"/>
                <w:b/>
                <w:bCs/>
                <w:snapToGrid w:val="0"/>
                <w:color w:val="000000"/>
                <w:sz w:val="21"/>
                <w:szCs w:val="21"/>
                <w:lang w:val="en-US" w:eastAsia="zh-CN" w:bidi="ar"/>
              </w:rPr>
              <w:t xml:space="preserve"> 其中：中央财政资金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i w:val="0"/>
                <w:iCs w:val="0"/>
                <w:snapToGrid w:val="0"/>
                <w:color w:val="000000"/>
                <w:kern w:val="0"/>
                <w:sz w:val="21"/>
                <w:szCs w:val="21"/>
                <w:u w:val="none"/>
                <w:lang w:val="en-US" w:eastAsia="zh-CN" w:bidi="ar"/>
              </w:rPr>
              <w:t>70.8</w:t>
            </w:r>
            <w:r>
              <w:rPr>
                <w:rFonts w:hint="default" w:ascii="Times New Roman" w:hAnsi="Times New Roman" w:eastAsia="宋体" w:cs="Times New Roman"/>
                <w:b/>
                <w:bCs/>
                <w:i w:val="0"/>
                <w:iCs w:val="0"/>
                <w:snapToGrid w:val="0"/>
                <w:color w:val="000000"/>
                <w:kern w:val="0"/>
                <w:sz w:val="21"/>
                <w:szCs w:val="21"/>
                <w:u w:val="none"/>
                <w:lang w:val="en-US" w:eastAsia="zh-CN" w:bidi="ar"/>
              </w:rPr>
              <w:t>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cs="Times New Roman"/>
                <w:b/>
                <w:bCs/>
                <w:i w:val="0"/>
                <w:iCs w:val="0"/>
                <w:snapToGrid w:val="0"/>
                <w:color w:val="000000"/>
                <w:kern w:val="0"/>
                <w:sz w:val="21"/>
                <w:szCs w:val="21"/>
                <w:u w:val="none"/>
                <w:lang w:val="en-US" w:eastAsia="zh-CN" w:bidi="ar"/>
              </w:rPr>
              <w:t>70.8</w:t>
            </w:r>
            <w:r>
              <w:rPr>
                <w:rFonts w:hint="default" w:ascii="Times New Roman" w:hAnsi="Times New Roman" w:eastAsia="宋体" w:cs="Times New Roman"/>
                <w:b/>
                <w:bCs/>
                <w:i w:val="0"/>
                <w:iCs w:val="0"/>
                <w:snapToGrid w:val="0"/>
                <w:color w:val="000000"/>
                <w:kern w:val="0"/>
                <w:sz w:val="21"/>
                <w:szCs w:val="21"/>
                <w:u w:val="none"/>
                <w:lang w:val="en-US" w:eastAsia="zh-CN" w:bidi="ar"/>
              </w:rPr>
              <w:t>万</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Style w:val="41"/>
                <w:rFonts w:hint="default" w:ascii="Times New Roman" w:hAnsi="Times New Roman" w:cs="Times New Roman"/>
                <w:b/>
                <w:bCs/>
                <w:snapToGrid w:val="0"/>
                <w:color w:val="000000"/>
                <w:sz w:val="21"/>
                <w:szCs w:val="21"/>
                <w:lang w:val="en-US" w:eastAsia="zh-CN" w:bidi="ar"/>
              </w:rPr>
              <w:t xml:space="preserve">       地方资金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Style w:val="42"/>
                <w:rFonts w:hint="default" w:ascii="Times New Roman" w:hAnsi="Times New Roman" w:cs="Times New Roman"/>
                <w:b/>
                <w:bCs/>
                <w:snapToGrid w:val="0"/>
                <w:color w:val="000000"/>
                <w:sz w:val="21"/>
                <w:szCs w:val="21"/>
                <w:lang w:val="en-US" w:eastAsia="zh-CN" w:bidi="ar"/>
              </w:rPr>
              <w:t xml:space="preserve">      </w:t>
            </w:r>
            <w:r>
              <w:rPr>
                <w:rStyle w:val="41"/>
                <w:rFonts w:hint="default" w:ascii="Times New Roman" w:hAnsi="Times New Roman" w:cs="Times New Roman"/>
                <w:b/>
                <w:bCs/>
                <w:snapToGrid w:val="0"/>
                <w:color w:val="000000"/>
                <w:sz w:val="21"/>
                <w:szCs w:val="21"/>
                <w:lang w:val="en-US" w:eastAsia="zh-CN" w:bidi="ar"/>
              </w:rPr>
              <w:t xml:space="preserve">  其他资金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资金管理情况</w:t>
            </w: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1"/>
                <w:szCs w:val="21"/>
                <w:u w:val="none"/>
              </w:rPr>
            </w:pP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情况说明</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分配科学性</w:t>
            </w: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分配科学</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下达及时性</w:t>
            </w: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资金在2022年已全部下达，下达及时</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拨付合规性</w:t>
            </w: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按照项目资金管理及活动开展情况拨付</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使用规范性</w:t>
            </w: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按照项目资金规定使用范围使用</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执行准确性</w:t>
            </w: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资金全部使用完，执行率100%</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预算绩效管理情况</w:t>
            </w: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按照绩效目标申报表内容实施项目</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1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支出责任履行情况</w:t>
            </w:r>
          </w:p>
        </w:tc>
        <w:tc>
          <w:tcPr>
            <w:tcW w:w="34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成立项目管理领导小组，项目实施全过程监督</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378" w:hRule="atLeast"/>
        </w:trPr>
        <w:tc>
          <w:tcPr>
            <w:tcW w:w="76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总体目标完成情况</w:t>
            </w:r>
          </w:p>
        </w:tc>
        <w:tc>
          <w:tcPr>
            <w:tcW w:w="4243"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总体目标</w:t>
            </w:r>
          </w:p>
        </w:tc>
        <w:tc>
          <w:tcPr>
            <w:tcW w:w="4656" w:type="dxa"/>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1455" w:hRule="atLeast"/>
        </w:trPr>
        <w:tc>
          <w:tcPr>
            <w:tcW w:w="7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4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每个书屋每年补充更新出版物不少于60种，其中国家推荐图书不低于70%，本省图书不超过30%。</w:t>
            </w:r>
          </w:p>
        </w:tc>
        <w:tc>
          <w:tcPr>
            <w:tcW w:w="46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完成《四川法制报》《农家致富》《农民文摘》3种报刊杂志，依据相关通知文件采购《习近平谈治国理政》第四卷等时政图书7种1680册，集中招标采购云图书馆平台系统1套，纸质图书11550册以上，电子图书10500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绩效指标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一级</w:t>
            </w:r>
            <w:r>
              <w:rPr>
                <w:rFonts w:hint="default" w:ascii="Times New Roman" w:hAnsi="Times New Roman" w:eastAsia="宋体" w:cs="Times New Roman"/>
                <w:b/>
                <w:bCs/>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b/>
                <w:bCs/>
                <w:i w:val="0"/>
                <w:iCs w:val="0"/>
                <w:snapToGrid w:val="0"/>
                <w:color w:val="000000"/>
                <w:kern w:val="0"/>
                <w:sz w:val="21"/>
                <w:szCs w:val="21"/>
                <w:u w:val="none"/>
                <w:lang w:val="en-US" w:eastAsia="zh-CN" w:bidi="ar"/>
              </w:rPr>
              <w:t>指标</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二级指标</w:t>
            </w:r>
          </w:p>
        </w:tc>
        <w:tc>
          <w:tcPr>
            <w:tcW w:w="2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三级指标</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指标值</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全年实际完成值</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b/>
                <w:bCs/>
                <w:i w:val="0"/>
                <w:iCs w:val="0"/>
                <w:color w:val="000000"/>
                <w:sz w:val="21"/>
                <w:szCs w:val="21"/>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产出指标</w:t>
            </w:r>
          </w:p>
        </w:tc>
        <w:tc>
          <w:tcPr>
            <w:tcW w:w="7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数量指标</w:t>
            </w:r>
          </w:p>
        </w:tc>
        <w:tc>
          <w:tcPr>
            <w:tcW w:w="2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平均每个农家书屋更新图书种数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≥60种</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66</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b/>
                <w:bCs/>
                <w:i w:val="0"/>
                <w:iCs w:val="0"/>
                <w:color w:val="000000"/>
                <w:sz w:val="21"/>
                <w:szCs w:val="21"/>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观影人数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≥4万</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cs="Times New Roman"/>
                <w:b/>
                <w:bCs/>
                <w:i w:val="0"/>
                <w:iCs w:val="0"/>
                <w:snapToGrid w:val="0"/>
                <w:color w:val="000000"/>
                <w:kern w:val="0"/>
                <w:sz w:val="21"/>
                <w:szCs w:val="21"/>
                <w:u w:val="none"/>
                <w:lang w:val="en-US" w:eastAsia="zh-CN" w:bidi="ar"/>
              </w:rPr>
              <w:t>4.3万</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b/>
                <w:bCs/>
                <w:i w:val="0"/>
                <w:iCs w:val="0"/>
                <w:color w:val="000000"/>
                <w:sz w:val="21"/>
                <w:szCs w:val="21"/>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放映场数</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≥2040场</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2088</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b/>
                <w:bCs/>
                <w:i w:val="0"/>
                <w:iCs w:val="0"/>
                <w:color w:val="000000"/>
                <w:sz w:val="21"/>
                <w:szCs w:val="21"/>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2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平均每个农家书屋开展阅读活动数量</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≥4次</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5</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b/>
                <w:bCs/>
                <w:i w:val="0"/>
                <w:iCs w:val="0"/>
                <w:color w:val="000000"/>
                <w:sz w:val="21"/>
                <w:szCs w:val="21"/>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效益指标</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社会效益</w:t>
            </w:r>
            <w:r>
              <w:rPr>
                <w:rFonts w:hint="default" w:ascii="Times New Roman" w:hAnsi="Times New Roman" w:eastAsia="宋体" w:cs="Times New Roman"/>
                <w:b/>
                <w:bCs/>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b/>
                <w:bCs/>
                <w:i w:val="0"/>
                <w:iCs w:val="0"/>
                <w:snapToGrid w:val="0"/>
                <w:color w:val="000000"/>
                <w:kern w:val="0"/>
                <w:sz w:val="21"/>
                <w:szCs w:val="21"/>
                <w:u w:val="none"/>
                <w:lang w:val="en-US" w:eastAsia="zh-CN" w:bidi="ar"/>
              </w:rPr>
              <w:t>指标</w:t>
            </w:r>
          </w:p>
        </w:tc>
        <w:tc>
          <w:tcPr>
            <w:tcW w:w="2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国民综合阅读率</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≥75%</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80%</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宋体" w:cs="Times New Roman"/>
                <w:b/>
                <w:bCs/>
                <w:i w:val="0"/>
                <w:iCs w:val="0"/>
                <w:color w:val="000000"/>
                <w:sz w:val="21"/>
                <w:szCs w:val="21"/>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满意度指标</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服务对象</w:t>
            </w:r>
            <w:r>
              <w:rPr>
                <w:rFonts w:hint="default" w:ascii="Times New Roman" w:hAnsi="Times New Roman" w:eastAsia="宋体" w:cs="Times New Roman"/>
                <w:b/>
                <w:bCs/>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b/>
                <w:bCs/>
                <w:i w:val="0"/>
                <w:iCs w:val="0"/>
                <w:snapToGrid w:val="0"/>
                <w:color w:val="000000"/>
                <w:kern w:val="0"/>
                <w:sz w:val="21"/>
                <w:szCs w:val="21"/>
                <w:u w:val="none"/>
                <w:lang w:val="en-US" w:eastAsia="zh-CN" w:bidi="ar"/>
              </w:rPr>
              <w:t>满意度指标</w:t>
            </w:r>
          </w:p>
        </w:tc>
        <w:tc>
          <w:tcPr>
            <w:tcW w:w="2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群众对国家基本公共文化服务满意度</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≥90%</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92%</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46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说明</w:t>
            </w:r>
          </w:p>
        </w:tc>
        <w:tc>
          <w:tcPr>
            <w:tcW w:w="88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431" w:hRule="atLeast"/>
        </w:trPr>
        <w:tc>
          <w:tcPr>
            <w:tcW w:w="966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422" w:hRule="atLeast"/>
        </w:trPr>
        <w:tc>
          <w:tcPr>
            <w:tcW w:w="966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422" w:hRule="atLeast"/>
        </w:trPr>
        <w:tc>
          <w:tcPr>
            <w:tcW w:w="966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    3.全年执行数是指按照国库集中支付制度要求所形成的实际支出。</w:t>
            </w:r>
          </w:p>
        </w:tc>
      </w:tr>
    </w:tbl>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pStyle w:val="23"/>
        <w:rPr>
          <w:rFonts w:hint="eastAsia" w:ascii="方正小标宋_GBK" w:hAnsi="方正小标宋_GBK" w:eastAsia="方正小标宋_GBK" w:cs="方正小标宋_GBK"/>
          <w:b/>
          <w:bCs/>
          <w:spacing w:val="22"/>
          <w:sz w:val="44"/>
          <w:szCs w:val="44"/>
          <w:lang w:eastAsia="zh-CN"/>
        </w:rPr>
      </w:pPr>
    </w:p>
    <w:p>
      <w:pPr>
        <w:pStyle w:val="23"/>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128" w:name="_Toc26638"/>
      <w:bookmarkStart w:id="129" w:name="_Toc28958"/>
      <w:bookmarkStart w:id="130" w:name="_Toc824"/>
      <w:r>
        <w:rPr>
          <w:rFonts w:hint="eastAsia" w:ascii="方正小标宋简体" w:hAnsi="方正小标宋简体" w:eastAsia="方正小标宋简体" w:cs="方正小标宋简体"/>
          <w:i w:val="0"/>
          <w:iCs w:val="0"/>
          <w:color w:val="000000"/>
          <w:kern w:val="0"/>
          <w:sz w:val="40"/>
          <w:szCs w:val="40"/>
          <w:u w:val="none"/>
          <w:lang w:val="en-US" w:eastAsia="zh-CN" w:bidi="ar"/>
        </w:rPr>
        <w:t>中共广元市昭化区委宣传部</w:t>
      </w:r>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131" w:name="_Toc2456"/>
      <w:bookmarkStart w:id="132" w:name="_Toc16399"/>
      <w:bookmarkStart w:id="133" w:name="_Toc21169"/>
      <w:r>
        <w:rPr>
          <w:rFonts w:hint="eastAsia" w:ascii="方正小标宋简体" w:hAnsi="方正小标宋简体" w:eastAsia="方正小标宋简体" w:cs="方正小标宋简体"/>
          <w:i w:val="0"/>
          <w:iCs w:val="0"/>
          <w:color w:val="000000"/>
          <w:kern w:val="0"/>
          <w:sz w:val="40"/>
          <w:szCs w:val="40"/>
          <w:u w:val="none"/>
          <w:lang w:val="en-US" w:eastAsia="zh-CN" w:bidi="ar"/>
        </w:rPr>
        <w:t>关于农村公益电影放映市级配套补助资金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项目支出绩效自评报告</w:t>
      </w:r>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eastAsia" w:ascii="黑体" w:hAnsi="黑体" w:eastAsia="黑体" w:cs="黑体"/>
          <w:sz w:val="32"/>
          <w:szCs w:val="32"/>
          <w:lang w:val="zh-CN" w:eastAsia="zh-CN"/>
        </w:rPr>
      </w:pPr>
      <w:bookmarkStart w:id="134" w:name="_Toc2758"/>
      <w:bookmarkStart w:id="135" w:name="_Toc25782"/>
      <w:bookmarkStart w:id="136" w:name="_Toc30232"/>
      <w:r>
        <w:rPr>
          <w:rFonts w:hint="eastAsia" w:ascii="黑体" w:hAnsi="黑体" w:eastAsia="黑体" w:cs="黑体"/>
          <w:sz w:val="32"/>
          <w:szCs w:val="32"/>
          <w:lang w:val="zh-CN" w:eastAsia="zh-CN"/>
        </w:rPr>
        <w:t>一、项目概况</w:t>
      </w:r>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（一）项目资金申报及批复情况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2022年农村公益电影项目按照预算报批流程，2022年配套补助资金下达金额8.42万元。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 xml:space="preserve">）项目绩效目标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2022年我区在12个村、34个广场（覆盖24个社区）、7个敬（养）老（福利）院、3个景区，计划在170个点放映2040场。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 xml:space="preserve">）项目资金申报相符性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项目支出经费</w:t>
      </w:r>
      <w:r>
        <w:rPr>
          <w:rFonts w:hint="eastAsia" w:ascii="Times New Roman" w:hAnsi="Times New Roman" w:eastAsia="仿宋_GB2312" w:cs="Times New Roman"/>
          <w:sz w:val="32"/>
          <w:szCs w:val="32"/>
          <w:lang w:val="zh-CN" w:eastAsia="zh-CN"/>
        </w:rPr>
        <w:t>申报内容与具体实施内容相符、申报目标合理可行。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zh-CN" w:eastAsia="zh-CN"/>
        </w:rPr>
        <w:t>）自评步骤及方法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项目支出经费依据《广元市昭化区人民政府办公室关于印发&lt;广元市昭化区财政支出事后绩效评价管理办法&gt;的通知》（昭府办函〔2022〕37号）文件自评且逐项量分。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eastAsia" w:ascii="黑体" w:hAnsi="黑体" w:eastAsia="黑体" w:cs="黑体"/>
          <w:sz w:val="32"/>
          <w:szCs w:val="32"/>
          <w:lang w:val="zh-CN" w:eastAsia="zh-CN"/>
        </w:rPr>
      </w:pPr>
      <w:bookmarkStart w:id="137" w:name="_Toc21308"/>
      <w:bookmarkStart w:id="138" w:name="_Toc9985"/>
      <w:bookmarkStart w:id="139" w:name="_Toc10920"/>
      <w:r>
        <w:rPr>
          <w:rFonts w:hint="eastAsia" w:ascii="黑体" w:hAnsi="黑体" w:eastAsia="黑体" w:cs="黑体"/>
          <w:sz w:val="32"/>
          <w:szCs w:val="32"/>
          <w:lang w:val="zh-CN" w:eastAsia="zh-CN"/>
        </w:rPr>
        <w:t>二、项目实施及管理情况</w:t>
      </w:r>
      <w:bookmarkEnd w:id="137"/>
      <w:bookmarkEnd w:id="138"/>
      <w:bookmarkEnd w:id="139"/>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）资金计划、到位及使用情况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资金计划及到位，</w:t>
      </w:r>
      <w:r>
        <w:rPr>
          <w:rFonts w:hint="eastAsia" w:ascii="Times New Roman" w:hAnsi="Times New Roman" w:eastAsia="仿宋_GB2312" w:cs="Times New Roman"/>
          <w:sz w:val="32"/>
          <w:szCs w:val="32"/>
          <w:lang w:val="en-US" w:eastAsia="zh-CN"/>
        </w:rPr>
        <w:t>项目支出经费</w:t>
      </w:r>
      <w:r>
        <w:rPr>
          <w:rFonts w:hint="eastAsia" w:ascii="Times New Roman" w:hAnsi="Times New Roman" w:eastAsia="仿宋_GB2312" w:cs="Times New Roman"/>
          <w:sz w:val="32"/>
          <w:szCs w:val="32"/>
          <w:lang w:val="zh-CN" w:eastAsia="zh-CN"/>
        </w:rPr>
        <w:t>年初预算财政拨款资金为</w:t>
      </w:r>
      <w:r>
        <w:rPr>
          <w:rFonts w:hint="eastAsia" w:ascii="Times New Roman" w:hAnsi="Times New Roman" w:eastAsia="仿宋_GB2312" w:cs="Times New Roman"/>
          <w:sz w:val="32"/>
          <w:szCs w:val="32"/>
          <w:lang w:val="en-US" w:eastAsia="zh-CN"/>
        </w:rPr>
        <w:t>8.42</w:t>
      </w:r>
      <w:r>
        <w:rPr>
          <w:rFonts w:hint="eastAsia" w:ascii="Times New Roman" w:hAnsi="Times New Roman" w:eastAsia="仿宋_GB2312" w:cs="Times New Roman"/>
          <w:sz w:val="32"/>
          <w:szCs w:val="32"/>
          <w:lang w:val="zh-CN" w:eastAsia="zh-CN"/>
        </w:rPr>
        <w:t>元，资金到位情况与资金计划相符，到位率</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年末实际拨款为</w:t>
      </w:r>
      <w:r>
        <w:rPr>
          <w:rFonts w:hint="eastAsia" w:ascii="Times New Roman" w:hAnsi="Times New Roman" w:eastAsia="仿宋_GB2312" w:cs="Times New Roman"/>
          <w:sz w:val="32"/>
          <w:szCs w:val="32"/>
          <w:lang w:val="en-US" w:eastAsia="zh-CN"/>
        </w:rPr>
        <w:t>8.42</w:t>
      </w:r>
      <w:r>
        <w:rPr>
          <w:rFonts w:hint="eastAsia" w:ascii="Times New Roman" w:hAnsi="Times New Roman" w:eastAsia="仿宋_GB2312" w:cs="Times New Roman"/>
          <w:sz w:val="32"/>
          <w:szCs w:val="32"/>
          <w:lang w:val="zh-CN" w:eastAsia="zh-CN"/>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）项目财务管理情况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该项目财务管理制度健全，严格按照财务管理制度收付项目资金，做到了财务公开透明守法守规。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）项目组织实施及管理情况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我部按照内部控制相关制度，成立了以</w:t>
      </w:r>
      <w:r>
        <w:rPr>
          <w:rFonts w:hint="eastAsia" w:ascii="Times New Roman" w:hAnsi="Times New Roman" w:eastAsia="仿宋_GB2312" w:cs="Times New Roman"/>
          <w:sz w:val="32"/>
          <w:szCs w:val="32"/>
          <w:lang w:val="en-US" w:eastAsia="zh-CN"/>
        </w:rPr>
        <w:t>常务副部长</w:t>
      </w:r>
      <w:r>
        <w:rPr>
          <w:rFonts w:hint="eastAsia" w:ascii="Times New Roman" w:hAnsi="Times New Roman" w:eastAsia="仿宋_GB2312" w:cs="Times New Roman"/>
          <w:sz w:val="32"/>
          <w:szCs w:val="32"/>
          <w:lang w:val="zh-CN" w:eastAsia="zh-CN"/>
        </w:rPr>
        <w:t>为组长，分管领导为副组长，相关股室以及财务人员为组员的项目实施小组，依法守规，合理管控开支，按照年初预算计划，做到申请、审核、支付依规合法，全力</w:t>
      </w:r>
      <w:r>
        <w:rPr>
          <w:rFonts w:hint="eastAsia" w:ascii="Times New Roman" w:hAnsi="Times New Roman" w:eastAsia="仿宋_GB2312" w:cs="Times New Roman"/>
          <w:sz w:val="32"/>
          <w:szCs w:val="32"/>
          <w:lang w:val="en-US" w:eastAsia="zh-CN"/>
        </w:rPr>
        <w:t>保障工作的正常运转</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eastAsia" w:ascii="黑体" w:hAnsi="黑体" w:eastAsia="黑体" w:cs="黑体"/>
          <w:sz w:val="32"/>
          <w:szCs w:val="32"/>
          <w:lang w:val="zh-CN" w:eastAsia="zh-CN"/>
        </w:rPr>
      </w:pPr>
      <w:bookmarkStart w:id="140" w:name="_Toc23979"/>
      <w:bookmarkStart w:id="141" w:name="_Toc4391"/>
      <w:bookmarkStart w:id="142" w:name="_Toc17441"/>
      <w:r>
        <w:rPr>
          <w:rFonts w:hint="eastAsia" w:ascii="黑体" w:hAnsi="黑体" w:eastAsia="黑体" w:cs="黑体"/>
          <w:sz w:val="32"/>
          <w:szCs w:val="32"/>
          <w:lang w:val="zh-CN" w:eastAsia="zh-CN"/>
        </w:rPr>
        <w:t>三、项目绩效情况</w:t>
      </w:r>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）项目完成情况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全区实际放映2088场，合格率98.58%，完成目标任务的102.4%，观影人次达4万，放映任务全面完成，社会效益良好。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 xml:space="preserve">）项目效益情况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2022年农村公益电影项目的实施满足全区基层群众精神需求，观众对影院的满意度达到95%。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1"/>
        <w:rPr>
          <w:rFonts w:hint="eastAsia" w:ascii="黑体" w:hAnsi="黑体" w:eastAsia="黑体" w:cs="黑体"/>
          <w:sz w:val="32"/>
          <w:szCs w:val="32"/>
          <w:lang w:val="zh-CN" w:eastAsia="zh-CN"/>
        </w:rPr>
      </w:pPr>
      <w:bookmarkStart w:id="143" w:name="_Toc12569"/>
      <w:bookmarkStart w:id="144" w:name="_Toc8758"/>
      <w:bookmarkStart w:id="145" w:name="_Toc14912"/>
      <w:r>
        <w:rPr>
          <w:rFonts w:hint="eastAsia" w:ascii="黑体" w:hAnsi="黑体" w:eastAsia="黑体" w:cs="黑体"/>
          <w:sz w:val="32"/>
          <w:szCs w:val="32"/>
          <w:lang w:val="zh-CN" w:eastAsia="zh-CN"/>
        </w:rPr>
        <w:t>四、自评结论及建议</w:t>
      </w:r>
      <w:bookmarkEnd w:id="143"/>
      <w:bookmarkEnd w:id="144"/>
      <w:bookmarkEnd w:id="145"/>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）评价结论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2022年农村公益电影</w:t>
      </w:r>
      <w:r>
        <w:rPr>
          <w:rFonts w:hint="eastAsia" w:ascii="Times New Roman" w:hAnsi="Times New Roman" w:eastAsia="仿宋_GB2312" w:cs="Times New Roman"/>
          <w:sz w:val="32"/>
          <w:szCs w:val="32"/>
          <w:lang w:val="zh-CN" w:eastAsia="zh-CN"/>
        </w:rPr>
        <w:t>项目</w:t>
      </w:r>
      <w:r>
        <w:rPr>
          <w:rFonts w:hint="eastAsia" w:ascii="Times New Roman" w:hAnsi="Times New Roman" w:eastAsia="仿宋_GB2312" w:cs="Times New Roman"/>
          <w:sz w:val="32"/>
          <w:szCs w:val="32"/>
          <w:lang w:val="en-US" w:eastAsia="zh-CN"/>
        </w:rPr>
        <w:t>市级配套资金计划、安排合规合法，对标项目支出绩效评价指标体系，我部对本项目进行总体自评，评价结果为：优，得分95分。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 xml:space="preserve">）存在的问题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 xml:space="preserve">）相关建议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pPr>
        <w:spacing w:line="600" w:lineRule="exact"/>
        <w:jc w:val="center"/>
        <w:outlineLvl w:val="2"/>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146" w:name="_Toc17423"/>
      <w:bookmarkStart w:id="147" w:name="_Toc11717"/>
      <w:bookmarkStart w:id="148" w:name="_Toc812"/>
      <w:r>
        <w:rPr>
          <w:rFonts w:hint="eastAsia" w:ascii="方正小标宋简体" w:hAnsi="方正小标宋简体" w:eastAsia="方正小标宋简体" w:cs="方正小标宋简体"/>
          <w:i w:val="0"/>
          <w:iCs w:val="0"/>
          <w:color w:val="000000"/>
          <w:kern w:val="0"/>
          <w:sz w:val="40"/>
          <w:szCs w:val="40"/>
          <w:u w:val="none"/>
          <w:lang w:val="en-US" w:eastAsia="zh-CN" w:bidi="ar"/>
        </w:rPr>
        <w:t>农村公益电影市级配套资金项目支出绩效自评表</w:t>
      </w:r>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Times New Roman"/>
          <w:b/>
          <w:bCs/>
          <w:sz w:val="32"/>
          <w:szCs w:val="32"/>
          <w:lang w:val="en-US" w:eastAsia="zh-CN"/>
        </w:rPr>
      </w:pPr>
      <w:r>
        <w:rPr>
          <w:rFonts w:hint="default" w:ascii="仿宋_GB2312" w:hAnsi="宋体" w:eastAsia="仿宋_GB2312" w:cs="仿宋_GB2312"/>
          <w:b/>
          <w:bCs/>
          <w:i w:val="0"/>
          <w:iCs w:val="0"/>
          <w:snapToGrid w:val="0"/>
          <w:color w:val="000000"/>
          <w:kern w:val="0"/>
          <w:sz w:val="22"/>
          <w:szCs w:val="22"/>
          <w:u w:val="none"/>
          <w:lang w:val="en-US" w:eastAsia="zh-CN" w:bidi="ar"/>
        </w:rPr>
        <w:t>（2022年度）</w:t>
      </w:r>
    </w:p>
    <w:tbl>
      <w:tblPr>
        <w:tblStyle w:val="18"/>
        <w:tblW w:w="9882"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700"/>
        <w:gridCol w:w="883"/>
        <w:gridCol w:w="1504"/>
        <w:gridCol w:w="1389"/>
        <w:gridCol w:w="1108"/>
        <w:gridCol w:w="904"/>
        <w:gridCol w:w="2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转移支付（项目）名称</w:t>
            </w:r>
          </w:p>
        </w:tc>
        <w:tc>
          <w:tcPr>
            <w:tcW w:w="7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农村公益电影市级配套资金项目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中央主管部门</w:t>
            </w:r>
          </w:p>
        </w:tc>
        <w:tc>
          <w:tcPr>
            <w:tcW w:w="7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中宣部印刷发行局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地方主管部门</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中共广元市委宣传部</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资金使用单位</w:t>
            </w:r>
          </w:p>
        </w:tc>
        <w:tc>
          <w:tcPr>
            <w:tcW w:w="3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中共广元市昭化区委宣传部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23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资金投入情况</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（万元）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全年预算数（A）</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全年执行数（B）</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预算执行率（B/A×100%</w:t>
            </w:r>
            <w:r>
              <w:rPr>
                <w:rFonts w:hint="eastAsia" w:ascii="宋体" w:hAnsi="宋体" w:cs="宋体"/>
                <w:b/>
                <w:bCs/>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41"/>
                <w:b/>
                <w:bCs/>
                <w:snapToGrid w:val="0"/>
                <w:color w:val="000000"/>
                <w:sz w:val="21"/>
                <w:szCs w:val="21"/>
                <w:lang w:val="en-US" w:eastAsia="zh-CN" w:bidi="ar"/>
              </w:rPr>
              <w:t xml:space="preserve"> 其中：中央财政资金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snapToGrid w:val="0"/>
                <w:color w:val="000000"/>
                <w:kern w:val="0"/>
                <w:sz w:val="21"/>
                <w:szCs w:val="21"/>
                <w:u w:val="none"/>
                <w:lang w:val="en-US" w:eastAsia="zh-CN" w:bidi="ar"/>
              </w:rPr>
              <w:t>8.42</w:t>
            </w:r>
            <w:r>
              <w:rPr>
                <w:rFonts w:hint="eastAsia" w:ascii="宋体" w:hAnsi="宋体" w:eastAsia="宋体" w:cs="宋体"/>
                <w:b/>
                <w:bCs/>
                <w:i w:val="0"/>
                <w:iCs w:val="0"/>
                <w:snapToGrid w:val="0"/>
                <w:color w:val="000000"/>
                <w:kern w:val="0"/>
                <w:sz w:val="21"/>
                <w:szCs w:val="21"/>
                <w:u w:val="none"/>
                <w:lang w:val="en-US" w:eastAsia="zh-CN" w:bidi="ar"/>
              </w:rPr>
              <w:t>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snapToGrid w:val="0"/>
                <w:color w:val="000000"/>
                <w:kern w:val="0"/>
                <w:sz w:val="21"/>
                <w:szCs w:val="21"/>
                <w:u w:val="none"/>
                <w:lang w:val="en-US" w:eastAsia="zh-CN" w:bidi="ar"/>
              </w:rPr>
              <w:t>8.42</w:t>
            </w:r>
            <w:r>
              <w:rPr>
                <w:rFonts w:hint="eastAsia" w:ascii="宋体" w:hAnsi="宋体" w:eastAsia="宋体" w:cs="宋体"/>
                <w:b/>
                <w:bCs/>
                <w:i w:val="0"/>
                <w:iCs w:val="0"/>
                <w:snapToGrid w:val="0"/>
                <w:color w:val="000000"/>
                <w:kern w:val="0"/>
                <w:sz w:val="21"/>
                <w:szCs w:val="21"/>
                <w:u w:val="none"/>
                <w:lang w:val="en-US" w:eastAsia="zh-CN" w:bidi="ar"/>
              </w:rPr>
              <w:t>万</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41"/>
                <w:b/>
                <w:bCs/>
                <w:snapToGrid w:val="0"/>
                <w:color w:val="000000"/>
                <w:sz w:val="21"/>
                <w:szCs w:val="21"/>
                <w:lang w:val="en-US" w:eastAsia="zh-CN" w:bidi="ar"/>
              </w:rPr>
              <w:t xml:space="preserve">       地方资金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42"/>
                <w:b/>
                <w:bCs/>
                <w:snapToGrid w:val="0"/>
                <w:color w:val="000000"/>
                <w:sz w:val="21"/>
                <w:szCs w:val="21"/>
                <w:lang w:val="en-US" w:eastAsia="zh-CN" w:bidi="ar"/>
              </w:rPr>
              <w:t xml:space="preserve">      </w:t>
            </w:r>
            <w:r>
              <w:rPr>
                <w:rStyle w:val="41"/>
                <w:b/>
                <w:bCs/>
                <w:snapToGrid w:val="0"/>
                <w:color w:val="000000"/>
                <w:sz w:val="21"/>
                <w:szCs w:val="21"/>
                <w:lang w:val="en-US" w:eastAsia="zh-CN" w:bidi="ar"/>
              </w:rPr>
              <w:t xml:space="preserve">  其他资金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3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资金管理情况</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1"/>
                <w:szCs w:val="21"/>
                <w:u w:val="none"/>
              </w:rPr>
            </w:pP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情况说明</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分配科学性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分配科学</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下达及时性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资金在2022年已全部下达，下达及时</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拨付合规性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按照项目资金管理及活动开展情况拨付</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使用规范性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按照项目资金规定使用范围使用</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执行准确性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资金全部使用完，执行率100%</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预算绩效管理情况</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按照绩效目标申报表内容实施项目</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2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支出责任履行情况</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成立项目管理领导小组，项目实施全过程监督</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总体目标完成情况</w:t>
            </w:r>
          </w:p>
        </w:tc>
        <w:tc>
          <w:tcPr>
            <w:tcW w:w="44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总体目标</w:t>
            </w:r>
          </w:p>
        </w:tc>
        <w:tc>
          <w:tcPr>
            <w:tcW w:w="4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4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每个书屋每年补充更新出版物不少于60种，其中国家推荐图书不低于70%，本省图书不超过30%。</w:t>
            </w:r>
          </w:p>
        </w:tc>
        <w:tc>
          <w:tcPr>
            <w:tcW w:w="4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完成《四川法制报》《农家致富》《农民文摘》3种报刊杂志，依据相关通知文件采购《习近平谈治国理政》第四卷等时政图书7种1680册，集中招标采购云图书馆平台系统1套，纸质图书11550册以上，电子图书10500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绩效指标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一级</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指标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二级指标</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指标值</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全年实际完成值</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1"/>
                <w:szCs w:val="21"/>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产出指标</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数量指标</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播放点位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snapToGrid w:val="0"/>
                <w:color w:val="000000"/>
                <w:kern w:val="0"/>
                <w:sz w:val="21"/>
                <w:szCs w:val="21"/>
                <w:u w:val="none"/>
                <w:lang w:val="en-US" w:eastAsia="zh-CN" w:bidi="ar"/>
              </w:rPr>
              <w:t>≥170个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snapToGrid w:val="0"/>
                <w:color w:val="000000"/>
                <w:kern w:val="0"/>
                <w:sz w:val="21"/>
                <w:szCs w:val="21"/>
                <w:u w:val="none"/>
                <w:lang w:val="en-US" w:eastAsia="zh-CN" w:bidi="ar"/>
              </w:rPr>
              <w:t>170个</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观影人数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≥4万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cs="宋体"/>
                <w:b/>
                <w:bCs/>
                <w:i w:val="0"/>
                <w:iCs w:val="0"/>
                <w:snapToGrid w:val="0"/>
                <w:color w:val="000000"/>
                <w:kern w:val="0"/>
                <w:sz w:val="21"/>
                <w:szCs w:val="21"/>
                <w:u w:val="none"/>
                <w:lang w:val="en-US" w:eastAsia="zh-CN" w:bidi="ar"/>
              </w:rPr>
              <w:t>4.3万</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放映场数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≥2040场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2088</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效益指标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社会效益指标</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snapToGrid w:val="0"/>
                <w:color w:val="000000"/>
                <w:kern w:val="0"/>
                <w:sz w:val="21"/>
                <w:szCs w:val="21"/>
                <w:u w:val="none"/>
                <w:lang w:val="en-US" w:eastAsia="zh-CN" w:bidi="ar"/>
              </w:rPr>
              <w:t>满足基层群众观影需求</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好坏</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好</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满意度指标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服务对象满意度指标</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观众满意度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≥95%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95%</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说明</w:t>
            </w:r>
          </w:p>
        </w:tc>
        <w:tc>
          <w:tcPr>
            <w:tcW w:w="9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82" w:type="dxa"/>
            <w:gridSpan w:val="8"/>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9882"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9882"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 xml:space="preserve">    3.全年执行数是指按照国库集中支付制度要求所形成的实际支出。</w:t>
            </w:r>
          </w:p>
        </w:tc>
      </w:tr>
    </w:tbl>
    <w:p>
      <w:pPr>
        <w:spacing w:line="600" w:lineRule="exact"/>
        <w:jc w:val="center"/>
        <w:outlineLvl w:val="9"/>
        <w:rPr>
          <w:rFonts w:hint="eastAsia" w:ascii="仿宋_GB2312" w:hAnsi="仿宋_GB2312" w:eastAsia="仿宋_GB2312" w:cs="仿宋_GB2312"/>
          <w:sz w:val="32"/>
          <w:lang w:val="en-US" w:eastAsia="zh-CN"/>
        </w:rPr>
      </w:pPr>
    </w:p>
    <w:p>
      <w:pPr>
        <w:spacing w:line="600" w:lineRule="exact"/>
        <w:jc w:val="center"/>
        <w:outlineLvl w:val="9"/>
        <w:rPr>
          <w:rFonts w:hint="eastAsia" w:ascii="仿宋_GB2312" w:hAnsi="仿宋_GB2312" w:eastAsia="仿宋_GB2312" w:cs="仿宋_GB2312"/>
          <w:sz w:val="32"/>
          <w:lang w:val="en-US" w:eastAsia="zh-CN"/>
        </w:rPr>
      </w:pPr>
    </w:p>
    <w:p>
      <w:pPr>
        <w:spacing w:line="600" w:lineRule="exact"/>
        <w:jc w:val="center"/>
        <w:outlineLvl w:val="9"/>
        <w:rPr>
          <w:rFonts w:hint="eastAsia" w:ascii="仿宋_GB2312" w:hAnsi="仿宋_GB2312" w:eastAsia="仿宋_GB2312" w:cs="仿宋_GB2312"/>
          <w:sz w:val="32"/>
          <w:lang w:val="en-US" w:eastAsia="zh-CN"/>
        </w:rPr>
      </w:pPr>
    </w:p>
    <w:p>
      <w:pPr>
        <w:spacing w:line="600" w:lineRule="exact"/>
        <w:jc w:val="center"/>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w:t>
      </w:r>
    </w:p>
    <w:p>
      <w:pPr>
        <w:pStyle w:val="23"/>
        <w:rPr>
          <w:rFonts w:hint="eastAsia" w:ascii="仿宋_GB2312" w:hAnsi="仿宋_GB2312" w:eastAsia="仿宋_GB2312" w:cs="仿宋_GB2312"/>
          <w:sz w:val="32"/>
          <w:lang w:val="en-US" w:eastAsia="zh-CN"/>
        </w:rPr>
      </w:pPr>
    </w:p>
    <w:p>
      <w:pPr>
        <w:pStyle w:val="23"/>
        <w:rPr>
          <w:rFonts w:hint="eastAsia" w:ascii="仿宋_GB2312" w:hAnsi="仿宋_GB2312" w:eastAsia="仿宋_GB2312" w:cs="仿宋_GB2312"/>
          <w:sz w:val="32"/>
          <w:lang w:val="en-US" w:eastAsia="zh-CN"/>
        </w:rPr>
      </w:pPr>
    </w:p>
    <w:p>
      <w:pPr>
        <w:spacing w:line="600" w:lineRule="exact"/>
        <w:jc w:val="center"/>
        <w:outlineLvl w:val="0"/>
        <w:rPr>
          <w:rFonts w:hint="default" w:ascii="方正小标宋简体" w:hAnsi="方正小标宋简体" w:eastAsia="方正小标宋简体" w:cs="方正小标宋简体"/>
          <w:i w:val="0"/>
          <w:iCs w:val="0"/>
          <w:color w:val="000000"/>
          <w:kern w:val="0"/>
          <w:sz w:val="40"/>
          <w:szCs w:val="40"/>
          <w:u w:val="none"/>
          <w:lang w:val="en-US" w:eastAsia="zh-CN" w:bidi="ar"/>
        </w:rPr>
      </w:pPr>
      <w:bookmarkStart w:id="149" w:name="_Toc29469"/>
      <w:bookmarkStart w:id="150" w:name="_Toc22135"/>
      <w:bookmarkStart w:id="151" w:name="_Toc16031"/>
      <w:r>
        <w:rPr>
          <w:rFonts w:hint="eastAsia" w:ascii="方正小标宋简体" w:hAnsi="方正小标宋简体" w:eastAsia="方正小标宋简体" w:cs="方正小标宋简体"/>
          <w:i w:val="0"/>
          <w:iCs w:val="0"/>
          <w:color w:val="000000"/>
          <w:kern w:val="0"/>
          <w:sz w:val="40"/>
          <w:szCs w:val="40"/>
          <w:u w:val="none"/>
          <w:lang w:val="en-US" w:eastAsia="zh-CN" w:bidi="ar"/>
        </w:rPr>
        <w:t>中共广元市昭化区委宣传部</w:t>
      </w:r>
      <w:bookmarkEnd w:id="149"/>
      <w:bookmarkEnd w:id="150"/>
      <w:bookmarkEnd w:id="151"/>
    </w:p>
    <w:p>
      <w:pPr>
        <w:spacing w:line="600" w:lineRule="exact"/>
        <w:jc w:val="center"/>
        <w:outlineLvl w:val="0"/>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152" w:name="_Toc16753"/>
      <w:bookmarkStart w:id="153" w:name="_Toc9106"/>
      <w:bookmarkStart w:id="154" w:name="_Toc16149"/>
      <w:r>
        <w:rPr>
          <w:rFonts w:hint="eastAsia" w:ascii="方正小标宋简体" w:hAnsi="方正小标宋简体" w:eastAsia="方正小标宋简体" w:cs="方正小标宋简体"/>
          <w:i w:val="0"/>
          <w:iCs w:val="0"/>
          <w:color w:val="000000"/>
          <w:kern w:val="0"/>
          <w:sz w:val="40"/>
          <w:szCs w:val="40"/>
          <w:u w:val="none"/>
          <w:lang w:val="en-US" w:eastAsia="zh-CN" w:bidi="ar"/>
        </w:rPr>
        <w:t>关于中央、省补助地方国家电影事业发展</w:t>
      </w:r>
      <w:bookmarkEnd w:id="152"/>
      <w:bookmarkEnd w:id="153"/>
      <w:bookmarkEnd w:id="154"/>
    </w:p>
    <w:p>
      <w:pPr>
        <w:spacing w:line="600" w:lineRule="exact"/>
        <w:jc w:val="center"/>
        <w:outlineLvl w:val="0"/>
        <w:rPr>
          <w:rFonts w:hint="eastAsia" w:ascii="方正小标宋简体" w:hAnsi="方正小标宋简体" w:eastAsia="方正小标宋简体" w:cs="方正小标宋简体"/>
          <w:i w:val="0"/>
          <w:iCs w:val="0"/>
          <w:color w:val="000000"/>
          <w:kern w:val="0"/>
          <w:sz w:val="40"/>
          <w:szCs w:val="40"/>
          <w:u w:val="none"/>
          <w:lang w:val="en-US" w:eastAsia="zh-CN" w:bidi="ar"/>
        </w:rPr>
      </w:pPr>
      <w:bookmarkStart w:id="155" w:name="_Toc13276"/>
      <w:bookmarkStart w:id="156" w:name="_Toc23800"/>
      <w:bookmarkStart w:id="157" w:name="_Toc26853"/>
      <w:r>
        <w:rPr>
          <w:rFonts w:hint="eastAsia" w:ascii="方正小标宋简体" w:hAnsi="方正小标宋简体" w:eastAsia="方正小标宋简体" w:cs="方正小标宋简体"/>
          <w:i w:val="0"/>
          <w:iCs w:val="0"/>
          <w:color w:val="000000"/>
          <w:kern w:val="0"/>
          <w:sz w:val="40"/>
          <w:szCs w:val="40"/>
          <w:u w:val="none"/>
          <w:lang w:val="en-US" w:eastAsia="zh-CN" w:bidi="ar"/>
        </w:rPr>
        <w:t>专项资金绩效自评报告</w:t>
      </w:r>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58" w:name="_Toc29852"/>
      <w:bookmarkStart w:id="159" w:name="_Toc5723"/>
      <w:bookmarkStart w:id="160" w:name="_Toc13440"/>
      <w:r>
        <w:rPr>
          <w:rFonts w:hint="eastAsia" w:ascii="黑体" w:hAnsi="黑体" w:eastAsia="黑体" w:cs="黑体"/>
          <w:sz w:val="32"/>
          <w:szCs w:val="32"/>
          <w:lang w:val="zh-CN" w:eastAsia="zh-CN"/>
        </w:rPr>
        <w:t>一、项目概况</w:t>
      </w:r>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根据省财政厅、中共四川省委宣传部《关于下达 2022 年中央和省级国家电影事业发展专项资金预算的通知》（川财教 〔2022〕181 号）精神，现下达你区 2022年中央和省级国家电影事业发展专项资金预算资金0.7万元。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区财政局下达区委宣传部中央、省级补助地方国家电影事业发展专项资金0.7万元，项目涉及昭化太平洋电影城（广元市昭化区太平洋影业有限公司）1家城市院线。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项目支出经费</w:t>
      </w:r>
      <w:r>
        <w:rPr>
          <w:rFonts w:hint="eastAsia" w:ascii="Times New Roman" w:hAnsi="Times New Roman" w:eastAsia="仿宋_GB2312" w:cs="Times New Roman"/>
          <w:sz w:val="32"/>
          <w:szCs w:val="32"/>
          <w:lang w:val="zh-CN" w:eastAsia="zh-CN"/>
        </w:rPr>
        <w:t>申报内容与具体实施内容相符、申报目标合理可行。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zh-CN" w:eastAsia="zh-CN"/>
        </w:rPr>
        <w:t>）自评步骤及方法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项目支出经费依据《广元市昭化区人民政府办公室关于印发&lt;广元市 昭化区财政支出事后绩效评价管理办法&gt;的通知》（昭府办函〔2022〕37号）文件自评且逐项量分。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61" w:name="_Toc5171"/>
      <w:bookmarkStart w:id="162" w:name="_Toc22205"/>
      <w:bookmarkStart w:id="163" w:name="_Toc10169"/>
      <w:r>
        <w:rPr>
          <w:rFonts w:hint="eastAsia" w:ascii="黑体" w:hAnsi="黑体" w:eastAsia="黑体" w:cs="黑体"/>
          <w:sz w:val="32"/>
          <w:szCs w:val="32"/>
          <w:lang w:val="zh-CN" w:eastAsia="zh-CN"/>
        </w:rPr>
        <w:t>二、项目实施及管理情况</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资金计划及到位，</w:t>
      </w:r>
      <w:r>
        <w:rPr>
          <w:rFonts w:hint="eastAsia" w:ascii="Times New Roman" w:hAnsi="Times New Roman" w:eastAsia="仿宋_GB2312" w:cs="Times New Roman"/>
          <w:sz w:val="32"/>
          <w:szCs w:val="32"/>
          <w:lang w:val="en-US" w:eastAsia="zh-CN"/>
        </w:rPr>
        <w:t>项目支出经费</w:t>
      </w:r>
      <w:r>
        <w:rPr>
          <w:rFonts w:hint="eastAsia" w:ascii="Times New Roman" w:hAnsi="Times New Roman" w:eastAsia="仿宋_GB2312" w:cs="Times New Roman"/>
          <w:sz w:val="32"/>
          <w:szCs w:val="32"/>
          <w:lang w:val="zh-CN" w:eastAsia="zh-CN"/>
        </w:rPr>
        <w:t>年初预算财政拨款资金为</w:t>
      </w:r>
      <w:r>
        <w:rPr>
          <w:rFonts w:hint="eastAsia" w:ascii="Times New Roman" w:hAnsi="Times New Roman" w:eastAsia="仿宋_GB2312" w:cs="Times New Roman"/>
          <w:sz w:val="32"/>
          <w:szCs w:val="32"/>
          <w:lang w:val="en-US" w:eastAsia="zh-CN"/>
        </w:rPr>
        <w:t>0.7万</w:t>
      </w:r>
      <w:r>
        <w:rPr>
          <w:rFonts w:hint="eastAsia" w:ascii="Times New Roman" w:hAnsi="Times New Roman" w:eastAsia="仿宋_GB2312" w:cs="Times New Roman"/>
          <w:sz w:val="32"/>
          <w:szCs w:val="32"/>
          <w:lang w:val="zh-CN" w:eastAsia="zh-CN"/>
        </w:rPr>
        <w:t>元，资金到位情况与资金计划相符，到位率</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年末实际拨款为</w:t>
      </w:r>
      <w:r>
        <w:rPr>
          <w:rFonts w:hint="eastAsia" w:ascii="Times New Roman" w:hAnsi="Times New Roman" w:eastAsia="仿宋_GB2312" w:cs="Times New Roman"/>
          <w:sz w:val="32"/>
          <w:szCs w:val="32"/>
          <w:lang w:val="en-US" w:eastAsia="zh-CN"/>
        </w:rPr>
        <w:t>0.7</w:t>
      </w:r>
      <w:r>
        <w:rPr>
          <w:rFonts w:hint="eastAsia" w:ascii="Times New Roman" w:hAnsi="Times New Roman" w:eastAsia="仿宋_GB2312" w:cs="Times New Roman"/>
          <w:sz w:val="32"/>
          <w:szCs w:val="32"/>
          <w:lang w:val="zh-CN"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该项目财务管理制度健全，严格按照财务管理制度收付项目资金，做到了财务公开透明守法守规。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）项目组织实施及管理情况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我部按照内部控制相关制度，成立了以</w:t>
      </w:r>
      <w:r>
        <w:rPr>
          <w:rFonts w:hint="eastAsia" w:ascii="Times New Roman" w:hAnsi="Times New Roman" w:eastAsia="仿宋_GB2312" w:cs="Times New Roman"/>
          <w:sz w:val="32"/>
          <w:szCs w:val="32"/>
          <w:lang w:val="en-US" w:eastAsia="zh-CN"/>
        </w:rPr>
        <w:t>常务副部长</w:t>
      </w:r>
      <w:r>
        <w:rPr>
          <w:rFonts w:hint="eastAsia" w:ascii="Times New Roman" w:hAnsi="Times New Roman" w:eastAsia="仿宋_GB2312" w:cs="Times New Roman"/>
          <w:sz w:val="32"/>
          <w:szCs w:val="32"/>
          <w:lang w:val="zh-CN" w:eastAsia="zh-CN"/>
        </w:rPr>
        <w:t>为组长，分管领导为副组长，相关股室以及财务人员为组员的项目实施小组，依法守规，合理管控开支，按照年初预算计划，做到申请、审核、支付依规合法，全力</w:t>
      </w:r>
      <w:r>
        <w:rPr>
          <w:rFonts w:hint="eastAsia" w:ascii="Times New Roman" w:hAnsi="Times New Roman" w:eastAsia="仿宋_GB2312" w:cs="Times New Roman"/>
          <w:sz w:val="32"/>
          <w:szCs w:val="32"/>
          <w:lang w:val="en-US" w:eastAsia="zh-CN"/>
        </w:rPr>
        <w:t>保障工作的正常运转</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64" w:name="_Toc5885"/>
      <w:bookmarkStart w:id="165" w:name="_Toc11227"/>
      <w:bookmarkStart w:id="166" w:name="_Toc16395"/>
      <w:r>
        <w:rPr>
          <w:rFonts w:hint="eastAsia" w:ascii="黑体" w:hAnsi="黑体" w:eastAsia="黑体" w:cs="黑体"/>
          <w:sz w:val="32"/>
          <w:szCs w:val="32"/>
          <w:lang w:val="zh-CN" w:eastAsia="zh-CN"/>
        </w:rPr>
        <w:t>三、项目绩效情况</w:t>
      </w:r>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区委宣传部将该项目资金全额拨付给昭化太平洋电影城，资金到位及时，到位率达100%。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通过项目的实施推动了全省电影事业可持续发展、有力促进了地方文化产业发。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67" w:name="_Toc28108"/>
      <w:bookmarkStart w:id="168" w:name="_Toc2889"/>
      <w:bookmarkStart w:id="169" w:name="_Toc13951"/>
      <w:r>
        <w:rPr>
          <w:rFonts w:hint="eastAsia" w:ascii="黑体" w:hAnsi="黑体" w:eastAsia="黑体" w:cs="黑体"/>
          <w:sz w:val="32"/>
          <w:szCs w:val="32"/>
          <w:lang w:val="zh-CN" w:eastAsia="zh-CN"/>
        </w:rPr>
        <w:t>四、自评结论及建议</w:t>
      </w:r>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2022年国产电影成绩达标影院奖励专项资金资金计划、安排合规合法，对标项目支出绩效评价指标体系，我部对本项目进行总体自评，评价结果为：优，得分95分。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pStyle w:val="2"/>
        <w:rPr>
          <w:rFonts w:hint="eastAsia" w:ascii="Times New Roman" w:hAnsi="Times New Roman" w:eastAsia="仿宋_GB2312"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zh-CN" w:eastAsia="zh-CN"/>
        </w:rPr>
      </w:pPr>
      <w:r>
        <w:rPr>
          <w:rFonts w:hint="eastAsia" w:ascii="方正小标宋简体" w:hAnsi="方正小标宋简体" w:eastAsia="方正小标宋简体" w:cs="方正小标宋简体"/>
          <w:sz w:val="44"/>
          <w:szCs w:val="44"/>
          <w:lang w:val="zh-CN" w:eastAsia="zh-CN"/>
        </w:rPr>
        <w:t>2022年国产电影成绩达标影院奖励专项资金</w:t>
      </w:r>
      <w:r>
        <w:rPr>
          <w:rFonts w:hint="eastAsia" w:ascii="方正小标宋简体" w:hAnsi="方正小标宋简体" w:eastAsia="方正小标宋简体" w:cs="方正小标宋简体"/>
          <w:sz w:val="44"/>
          <w:szCs w:val="44"/>
          <w:lang w:val="en-US" w:eastAsia="zh-CN"/>
        </w:rPr>
        <w:t>项目支出绩效自评表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（2022年度）</w:t>
      </w:r>
    </w:p>
    <w:tbl>
      <w:tblPr>
        <w:tblStyle w:val="18"/>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426"/>
        <w:gridCol w:w="838"/>
        <w:gridCol w:w="1823"/>
        <w:gridCol w:w="1389"/>
        <w:gridCol w:w="1108"/>
        <w:gridCol w:w="904"/>
        <w:gridCol w:w="2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转移支付（项目）名称</w:t>
            </w:r>
          </w:p>
        </w:tc>
        <w:tc>
          <w:tcPr>
            <w:tcW w:w="7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zh-CN" w:eastAsia="zh-CN"/>
              </w:rPr>
              <w:t>2022年国产电影成绩达标影院奖励专项资金</w:t>
            </w:r>
            <w:r>
              <w:rPr>
                <w:rFonts w:hint="eastAsia" w:ascii="宋体" w:hAnsi="宋体" w:eastAsia="宋体" w:cs="宋体"/>
                <w:b/>
                <w:bCs/>
                <w:i w:val="0"/>
                <w:iCs w:val="0"/>
                <w:color w:val="000000"/>
                <w:sz w:val="20"/>
                <w:szCs w:val="20"/>
                <w:u w:val="none"/>
                <w:lang w:val="en-US"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中央主管部门</w:t>
            </w:r>
          </w:p>
        </w:tc>
        <w:tc>
          <w:tcPr>
            <w:tcW w:w="7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中宣部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地方主管部门</w:t>
            </w:r>
          </w:p>
        </w:tc>
        <w:tc>
          <w:tcPr>
            <w:tcW w:w="3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中共广元市委宣传部</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资金使用单位</w:t>
            </w:r>
          </w:p>
        </w:tc>
        <w:tc>
          <w:tcPr>
            <w:tcW w:w="3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中共广元市昭化区委宣传部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7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资金投入情况</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（万元）</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全年预算数（A）</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全年执行数（B）</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预算执行率（B/A×100%</w:t>
            </w:r>
            <w:r>
              <w:rPr>
                <w:rFonts w:hint="eastAsia" w:ascii="宋体" w:hAnsi="宋体" w:cs="宋体"/>
                <w:b/>
                <w:bCs/>
                <w:i w:val="0"/>
                <w:iCs w:val="0"/>
                <w:snapToGrid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41"/>
                <w:b/>
                <w:bCs/>
                <w:snapToGrid w:val="0"/>
                <w:color w:val="000000"/>
                <w:lang w:val="en-US" w:eastAsia="zh-CN" w:bidi="ar"/>
              </w:rPr>
              <w:t xml:space="preserve"> 其中：中央财政资金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snapToGrid w:val="0"/>
                <w:color w:val="000000"/>
                <w:kern w:val="0"/>
                <w:sz w:val="20"/>
                <w:szCs w:val="20"/>
                <w:u w:val="none"/>
                <w:lang w:val="en-US" w:eastAsia="zh-CN" w:bidi="ar"/>
              </w:rPr>
              <w:t>0.7</w:t>
            </w:r>
            <w:r>
              <w:rPr>
                <w:rFonts w:hint="eastAsia" w:ascii="宋体" w:hAnsi="宋体" w:eastAsia="宋体" w:cs="宋体"/>
                <w:b/>
                <w:bCs/>
                <w:i w:val="0"/>
                <w:iCs w:val="0"/>
                <w:snapToGrid w:val="0"/>
                <w:color w:val="000000"/>
                <w:kern w:val="0"/>
                <w:sz w:val="20"/>
                <w:szCs w:val="20"/>
                <w:u w:val="none"/>
                <w:lang w:val="en-US" w:eastAsia="zh-CN" w:bidi="ar"/>
              </w:rPr>
              <w:t>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snapToGrid w:val="0"/>
                <w:color w:val="000000"/>
                <w:kern w:val="0"/>
                <w:sz w:val="20"/>
                <w:szCs w:val="20"/>
                <w:u w:val="none"/>
                <w:lang w:val="en-US" w:eastAsia="zh-CN" w:bidi="ar"/>
              </w:rPr>
              <w:t>0.7</w:t>
            </w:r>
            <w:r>
              <w:rPr>
                <w:rFonts w:hint="eastAsia" w:ascii="宋体" w:hAnsi="宋体" w:eastAsia="宋体" w:cs="宋体"/>
                <w:b/>
                <w:bCs/>
                <w:i w:val="0"/>
                <w:iCs w:val="0"/>
                <w:snapToGrid w:val="0"/>
                <w:color w:val="000000"/>
                <w:kern w:val="0"/>
                <w:sz w:val="20"/>
                <w:szCs w:val="20"/>
                <w:u w:val="none"/>
                <w:lang w:val="en-US" w:eastAsia="zh-CN" w:bidi="ar"/>
              </w:rPr>
              <w:t>万</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41"/>
                <w:b/>
                <w:bCs/>
                <w:snapToGrid w:val="0"/>
                <w:color w:val="000000"/>
                <w:lang w:val="en-US" w:eastAsia="zh-CN" w:bidi="ar"/>
              </w:rPr>
              <w:t xml:space="preserve">       地方资金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42"/>
                <w:b/>
                <w:bCs/>
                <w:snapToGrid w:val="0"/>
                <w:color w:val="000000"/>
                <w:lang w:val="en-US" w:eastAsia="zh-CN" w:bidi="ar"/>
              </w:rPr>
              <w:t xml:space="preserve">      </w:t>
            </w:r>
            <w:r>
              <w:rPr>
                <w:rStyle w:val="41"/>
                <w:b/>
                <w:bCs/>
                <w:snapToGrid w:val="0"/>
                <w:color w:val="000000"/>
                <w:lang w:val="en-US" w:eastAsia="zh-CN" w:bidi="ar"/>
              </w:rPr>
              <w:t xml:space="preserve">  其他资金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7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资金管理情况</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情况说明</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分配科学性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分配科学</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下达及时性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资金在2022年已全部下达，下达及时</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拨付合规性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按照项目资金管理及活动开展情况拨付</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使用规范性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按照项目资金规定使用范围使用</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执行准确性</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资金全部使用完，执行率100%</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预算绩效管理情况</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按照绩效目标申报表内容实施项目</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支出责任履行情况</w:t>
            </w:r>
          </w:p>
        </w:tc>
        <w:tc>
          <w:tcPr>
            <w:tcW w:w="3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成立项目管理领导小组，项目实施全过程监督</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总体目标完成情况</w:t>
            </w:r>
          </w:p>
        </w:tc>
        <w:tc>
          <w:tcPr>
            <w:tcW w:w="4476"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总体目标</w:t>
            </w:r>
          </w:p>
        </w:tc>
        <w:tc>
          <w:tcPr>
            <w:tcW w:w="465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rPr>
              <w:t>区财政局下达区委宣传部中央、省级补助地方国家电影事业发展专项资金0.7万元，项目涉及昭化太平洋电影城（广元市昭化区太平洋影业有限公司）1家城市院线。</w:t>
            </w:r>
          </w:p>
        </w:tc>
        <w:tc>
          <w:tcPr>
            <w:tcW w:w="4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rPr>
              <w:t>区委宣传部将该项目资金全额拨付给昭化太平洋电影城，</w:t>
            </w:r>
            <w:r>
              <w:rPr>
                <w:rFonts w:hint="eastAsia" w:ascii="宋体" w:hAnsi="宋体" w:eastAsia="宋体" w:cs="宋体"/>
                <w:b/>
                <w:bCs/>
                <w:i w:val="0"/>
                <w:iCs w:val="0"/>
                <w:color w:val="000000"/>
                <w:sz w:val="20"/>
                <w:szCs w:val="20"/>
                <w:u w:val="none"/>
              </w:rPr>
              <w:t>资金到位及时</w:t>
            </w:r>
            <w:r>
              <w:rPr>
                <w:rFonts w:hint="eastAsia" w:ascii="宋体" w:hAnsi="宋体" w:eastAsia="宋体" w:cs="宋体"/>
                <w:b/>
                <w:bCs/>
                <w:i w:val="0"/>
                <w:iCs w:val="0"/>
                <w:color w:val="000000"/>
                <w:sz w:val="20"/>
                <w:szCs w:val="20"/>
                <w:u w:val="none"/>
                <w:lang w:eastAsia="zh-CN"/>
              </w:rPr>
              <w:t>，</w:t>
            </w:r>
            <w:r>
              <w:rPr>
                <w:rFonts w:hint="eastAsia" w:ascii="宋体" w:hAnsi="宋体" w:eastAsia="宋体" w:cs="宋体"/>
                <w:b/>
                <w:bCs/>
                <w:i w:val="0"/>
                <w:iCs w:val="0"/>
                <w:color w:val="000000"/>
                <w:sz w:val="20"/>
                <w:szCs w:val="20"/>
                <w:u w:val="none"/>
              </w:rPr>
              <w:t>到位率</w:t>
            </w:r>
            <w:r>
              <w:rPr>
                <w:rFonts w:hint="eastAsia" w:ascii="宋体" w:hAnsi="宋体" w:eastAsia="宋体" w:cs="宋体"/>
                <w:b/>
                <w:bCs/>
                <w:i w:val="0"/>
                <w:iCs w:val="0"/>
                <w:color w:val="000000"/>
                <w:sz w:val="20"/>
                <w:szCs w:val="20"/>
                <w:u w:val="none"/>
                <w:lang w:val="en-US" w:eastAsia="zh-CN"/>
              </w:rPr>
              <w:t>达100%。</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绩效指标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一级</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二级指标</w:t>
            </w:r>
          </w:p>
        </w:tc>
        <w:tc>
          <w:tcPr>
            <w:tcW w:w="3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指标值</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全年实际完成值</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0"/>
                <w:szCs w:val="20"/>
                <w:u w:val="none"/>
              </w:rPr>
            </w:pP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产出指标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数量指标</w:t>
            </w:r>
          </w:p>
        </w:tc>
        <w:tc>
          <w:tcPr>
            <w:tcW w:w="3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影院场所</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snapToGrid w:val="0"/>
                <w:color w:val="000000"/>
                <w:kern w:val="0"/>
                <w:sz w:val="20"/>
                <w:szCs w:val="20"/>
                <w:u w:val="none"/>
                <w:lang w:val="en-US" w:eastAsia="zh-CN" w:bidi="ar"/>
              </w:rPr>
              <w:t>1个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snapToGrid w:val="0"/>
                <w:color w:val="000000"/>
                <w:kern w:val="0"/>
                <w:sz w:val="20"/>
                <w:szCs w:val="20"/>
                <w:u w:val="none"/>
                <w:lang w:val="en-US" w:eastAsia="zh-CN" w:bidi="ar"/>
              </w:rPr>
              <w:t>1个</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0"/>
                <w:szCs w:val="20"/>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奖励金额</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=0.7万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0"/>
                <w:szCs w:val="20"/>
                <w:u w:val="none"/>
                <w:lang w:val="en-US" w:eastAsia="zh-CN" w:bidi="ar"/>
              </w:rPr>
            </w:pPr>
            <w:r>
              <w:rPr>
                <w:rFonts w:hint="eastAsia" w:ascii="宋体" w:hAnsi="宋体" w:cs="宋体"/>
                <w:b/>
                <w:bCs/>
                <w:i w:val="0"/>
                <w:iCs w:val="0"/>
                <w:snapToGrid w:val="0"/>
                <w:color w:val="000000"/>
                <w:kern w:val="0"/>
                <w:sz w:val="20"/>
                <w:szCs w:val="20"/>
                <w:u w:val="none"/>
                <w:lang w:val="en-US" w:eastAsia="zh-CN" w:bidi="ar"/>
              </w:rPr>
              <w:t>0.7万</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效益指标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社会效益</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指标</w:t>
            </w:r>
          </w:p>
        </w:tc>
        <w:tc>
          <w:tcPr>
            <w:tcW w:w="3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default" w:ascii="宋体" w:hAnsi="宋体" w:eastAsia="宋体" w:cs="宋体"/>
                <w:b/>
                <w:bCs/>
                <w:i w:val="0"/>
                <w:iCs w:val="0"/>
                <w:color w:val="000000"/>
                <w:sz w:val="20"/>
                <w:szCs w:val="20"/>
                <w:u w:val="none"/>
                <w:lang w:val="en-US" w:eastAsia="zh-CN"/>
              </w:rPr>
              <w:t>促进了地方文化产业发</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好坏</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好</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服务对象</w:t>
            </w:r>
            <w:r>
              <w:rPr>
                <w:rFonts w:hint="eastAsia" w:ascii="宋体" w:hAnsi="宋体" w:eastAsia="宋体" w:cs="宋体"/>
                <w:b/>
                <w:bCs/>
                <w:i w:val="0"/>
                <w:iCs w:val="0"/>
                <w:snapToGrid w:val="0"/>
                <w:color w:val="000000"/>
                <w:kern w:val="0"/>
                <w:sz w:val="20"/>
                <w:szCs w:val="20"/>
                <w:u w:val="none"/>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满意度指标</w:t>
            </w:r>
          </w:p>
        </w:tc>
        <w:tc>
          <w:tcPr>
            <w:tcW w:w="3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观众满意度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≥95%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95%</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说明</w:t>
            </w:r>
          </w:p>
        </w:tc>
        <w:tc>
          <w:tcPr>
            <w:tcW w:w="9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966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966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966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 xml:space="preserve">    3.全年执行数是指按照国库集中支付制度要求所形成的实际支出。</w:t>
            </w:r>
          </w:p>
        </w:tc>
      </w:tr>
    </w:tbl>
    <w:p>
      <w:pPr>
        <w:keepNext w:val="0"/>
        <w:keepLines w:val="0"/>
        <w:pageBreakBefore w:val="0"/>
        <w:widowControl w:val="0"/>
        <w:kinsoku/>
        <w:wordWrap/>
        <w:overflowPunct/>
        <w:topLinePunct w:val="0"/>
        <w:autoSpaceDN/>
        <w:bidi w:val="0"/>
        <w:spacing w:line="576" w:lineRule="exact"/>
        <w:jc w:val="center"/>
        <w:textAlignment w:val="auto"/>
        <w:rPr>
          <w:rFonts w:ascii="仿宋_GB2312"/>
          <w:szCs w:val="32"/>
        </w:rPr>
      </w:pPr>
    </w:p>
    <w:p>
      <w:pPr>
        <w:rPr>
          <w:rFonts w:hint="eastAsia" w:eastAsia="宋体"/>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2"/>
        <w:rPr>
          <w:rFonts w:hint="eastAsia" w:ascii="方正小标宋简体" w:hAnsi="方正小标宋简体" w:eastAsia="方正小标宋简体" w:cs="方正小标宋简体"/>
          <w:sz w:val="44"/>
          <w:szCs w:val="44"/>
          <w:lang w:val="zh-CN" w:eastAsia="zh-CN"/>
        </w:rPr>
      </w:pPr>
      <w:bookmarkStart w:id="170" w:name="_Toc5305"/>
      <w:bookmarkStart w:id="171" w:name="_Toc2223"/>
      <w:r>
        <w:rPr>
          <w:rFonts w:hint="eastAsia" w:ascii="方正小标宋简体" w:hAnsi="方正小标宋简体" w:eastAsia="方正小标宋简体" w:cs="方正小标宋简体"/>
          <w:sz w:val="44"/>
          <w:szCs w:val="44"/>
          <w:lang w:val="zh-CN" w:eastAsia="zh-CN"/>
        </w:rPr>
        <w:t>中共广元市昭化区委</w:t>
      </w:r>
      <w:r>
        <w:rPr>
          <w:rFonts w:hint="eastAsia" w:ascii="方正小标宋简体" w:hAnsi="方正小标宋简体" w:eastAsia="方正小标宋简体" w:cs="方正小标宋简体"/>
          <w:sz w:val="44"/>
          <w:szCs w:val="44"/>
          <w:lang w:val="en-US" w:eastAsia="zh-CN"/>
        </w:rPr>
        <w:t>宣传</w:t>
      </w:r>
      <w:r>
        <w:rPr>
          <w:rFonts w:hint="eastAsia" w:ascii="方正小标宋简体" w:hAnsi="方正小标宋简体" w:eastAsia="方正小标宋简体" w:cs="方正小标宋简体"/>
          <w:sz w:val="44"/>
          <w:szCs w:val="44"/>
          <w:lang w:val="zh-CN" w:eastAsia="zh-CN"/>
        </w:rPr>
        <w:t>部</w:t>
      </w:r>
      <w:bookmarkEnd w:id="170"/>
      <w:bookmarkEnd w:id="171"/>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zh-CN" w:eastAsia="zh-CN"/>
        </w:rPr>
        <w:t>关于</w:t>
      </w:r>
      <w:r>
        <w:rPr>
          <w:rFonts w:hint="eastAsia" w:ascii="方正小标宋简体" w:hAnsi="方正小标宋简体" w:eastAsia="方正小标宋简体" w:cs="方正小标宋简体"/>
          <w:sz w:val="44"/>
          <w:szCs w:val="44"/>
          <w:lang w:val="en-US" w:eastAsia="zh-CN"/>
        </w:rPr>
        <w:t>2021年党史学习教育工作经费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zh-CN" w:eastAsia="zh-CN"/>
        </w:rPr>
      </w:pPr>
      <w:r>
        <w:rPr>
          <w:rFonts w:hint="eastAsia" w:ascii="方正小标宋简体" w:hAnsi="方正小标宋简体" w:eastAsia="方正小标宋简体" w:cs="方正小标宋简体"/>
          <w:sz w:val="44"/>
          <w:szCs w:val="44"/>
          <w:lang w:val="zh-CN" w:eastAsia="zh-CN"/>
        </w:rPr>
        <w:t>项目支出绩效自评报告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72" w:name="_Toc27452"/>
      <w:bookmarkStart w:id="173" w:name="_Toc9101"/>
      <w:bookmarkStart w:id="174" w:name="_Toc25487"/>
      <w:r>
        <w:rPr>
          <w:rFonts w:hint="eastAsia" w:ascii="黑体" w:hAnsi="黑体" w:eastAsia="黑体" w:cs="黑体"/>
          <w:sz w:val="32"/>
          <w:szCs w:val="32"/>
          <w:lang w:val="zh-CN" w:eastAsia="zh-CN"/>
        </w:rPr>
        <w:t>一、项目概况</w:t>
      </w:r>
      <w:bookmarkEnd w:id="172"/>
      <w:bookmarkEnd w:id="173"/>
      <w:bookmarkEnd w:id="17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（一）项目资金申报及批复情况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为认真贯彻执行《中共广元市昭化区委关于开展党史学习教育的实施方案》（昭委〔2021〕29号）文件精神</w:t>
      </w:r>
      <w:r>
        <w:rPr>
          <w:rFonts w:hint="eastAsia" w:ascii="Times New Roman" w:hAnsi="Times New Roman" w:eastAsia="仿宋_GB2312" w:cs="Times New Roman"/>
          <w:sz w:val="32"/>
          <w:szCs w:val="32"/>
          <w:lang w:val="en-US" w:eastAsia="zh-CN"/>
        </w:rPr>
        <w:t>，2021年党史学习教育工作经费项目按照预算报批流程，区级财政下达资金30万元。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 xml:space="preserve">）项目绩效目标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根据“1+10+N”工作方案，认真组织开展相关主体大型活动2次，召开会议5次，征订学习资料20套，开展巡回指导30次，全区党史学习教育有力有序推进，为全面建设社会主义现代化“四城新区”</w:t>
      </w:r>
      <w:r>
        <w:rPr>
          <w:rFonts w:hint="eastAsia" w:ascii="Times New Roman" w:hAnsi="Times New Roman" w:eastAsia="仿宋_GB2312" w:cs="Times New Roman"/>
          <w:sz w:val="32"/>
          <w:szCs w:val="32"/>
          <w:lang w:val="zh-CN" w:eastAsia="zh-CN"/>
        </w:rPr>
        <w:t>提供坚强思想保证和强大精神力量。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 xml:space="preserve">）项目资金申报相符性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项目支出经费</w:t>
      </w:r>
      <w:r>
        <w:rPr>
          <w:rFonts w:hint="eastAsia" w:ascii="Times New Roman" w:hAnsi="Times New Roman" w:eastAsia="仿宋_GB2312" w:cs="Times New Roman"/>
          <w:sz w:val="32"/>
          <w:szCs w:val="32"/>
          <w:lang w:val="zh-CN" w:eastAsia="zh-CN"/>
        </w:rPr>
        <w:t>申报内容与具体实施内容相符、申报目标合理可行。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zh-CN" w:eastAsia="zh-CN"/>
        </w:rPr>
        <w:t>）自评步骤及方法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项目支出经费依据《广元市昭化区人民政府办公室关于印发&lt;广元市 昭化区财政支出事后绩效评价管理办法&gt;的通知》（昭府办函〔2022〕37号）文件自评且逐项量分。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75" w:name="_Toc12877"/>
      <w:bookmarkStart w:id="176" w:name="_Toc2298"/>
      <w:bookmarkStart w:id="177" w:name="_Toc10052"/>
      <w:r>
        <w:rPr>
          <w:rFonts w:hint="eastAsia" w:ascii="黑体" w:hAnsi="黑体" w:eastAsia="黑体" w:cs="黑体"/>
          <w:sz w:val="32"/>
          <w:szCs w:val="32"/>
          <w:lang w:val="zh-CN" w:eastAsia="zh-CN"/>
        </w:rPr>
        <w:t>二、项目实施及管理情况</w:t>
      </w:r>
      <w:bookmarkEnd w:id="175"/>
      <w:bookmarkEnd w:id="176"/>
      <w:bookmarkEnd w:id="17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资金计划及到位，</w:t>
      </w:r>
      <w:r>
        <w:rPr>
          <w:rFonts w:hint="eastAsia" w:ascii="Times New Roman" w:hAnsi="Times New Roman" w:eastAsia="仿宋_GB2312" w:cs="Times New Roman"/>
          <w:sz w:val="32"/>
          <w:szCs w:val="32"/>
          <w:lang w:val="en-US" w:eastAsia="zh-CN"/>
        </w:rPr>
        <w:t>项目支出经费</w:t>
      </w:r>
      <w:r>
        <w:rPr>
          <w:rFonts w:hint="eastAsia" w:ascii="Times New Roman" w:hAnsi="Times New Roman" w:eastAsia="仿宋_GB2312" w:cs="Times New Roman"/>
          <w:sz w:val="32"/>
          <w:szCs w:val="32"/>
          <w:lang w:val="zh-CN" w:eastAsia="zh-CN"/>
        </w:rPr>
        <w:t>年初预算财政拨款资金为</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lang w:val="zh-CN" w:eastAsia="zh-CN"/>
        </w:rPr>
        <w:t>元，资金到位情况与资金计划相符，到位率</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年末实际拨款为</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lang w:val="zh-CN"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该项目财务管理制度健全，严格按照财务管理制度收付项目资金，做到了财务公开透明守法守规。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）项目组织实施及管理情况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我部按照内部控制相关制度，成立了以</w:t>
      </w:r>
      <w:r>
        <w:rPr>
          <w:rFonts w:hint="eastAsia" w:ascii="Times New Roman" w:hAnsi="Times New Roman" w:eastAsia="仿宋_GB2312" w:cs="Times New Roman"/>
          <w:sz w:val="32"/>
          <w:szCs w:val="32"/>
          <w:lang w:val="en-US" w:eastAsia="zh-CN"/>
        </w:rPr>
        <w:t>常务副部长</w:t>
      </w:r>
      <w:r>
        <w:rPr>
          <w:rFonts w:hint="eastAsia" w:ascii="Times New Roman" w:hAnsi="Times New Roman" w:eastAsia="仿宋_GB2312" w:cs="Times New Roman"/>
          <w:sz w:val="32"/>
          <w:szCs w:val="32"/>
          <w:lang w:val="zh-CN" w:eastAsia="zh-CN"/>
        </w:rPr>
        <w:t>为组长，分管领导为副组长，相关股室以及财务人员为组员的项目实施小组，依法守规，合理管控开支，按照年初预算计划，做到申请、审核、支付依规合法，全力</w:t>
      </w:r>
      <w:r>
        <w:rPr>
          <w:rFonts w:hint="eastAsia" w:ascii="Times New Roman" w:hAnsi="Times New Roman" w:eastAsia="仿宋_GB2312" w:cs="Times New Roman"/>
          <w:sz w:val="32"/>
          <w:szCs w:val="32"/>
          <w:lang w:val="en-US" w:eastAsia="zh-CN"/>
        </w:rPr>
        <w:t>保障工作的正常运转</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78" w:name="_Toc25847"/>
      <w:bookmarkStart w:id="179" w:name="_Toc6743"/>
      <w:bookmarkStart w:id="180" w:name="_Toc25275"/>
      <w:r>
        <w:rPr>
          <w:rFonts w:hint="eastAsia" w:ascii="黑体" w:hAnsi="黑体" w:eastAsia="黑体" w:cs="黑体"/>
          <w:sz w:val="32"/>
          <w:szCs w:val="32"/>
          <w:lang w:val="zh-CN" w:eastAsia="zh-CN"/>
        </w:rPr>
        <w:t>三、项目绩效情况</w:t>
      </w:r>
      <w:bookmarkEnd w:id="178"/>
      <w:bookmarkEnd w:id="179"/>
      <w:bookmarkEnd w:id="18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根据“1+10+N”工作方案，认真组织开展相关主体大型活动2次，召开会议5次，征订学习资料20套，开展巡回指导30次。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 xml:space="preserve">）项目效益情况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全区党史学习教育有力有序推进，为全面建设社会主义现代化“四城新区”</w:t>
      </w:r>
      <w:r>
        <w:rPr>
          <w:rFonts w:hint="eastAsia" w:ascii="Times New Roman" w:hAnsi="Times New Roman" w:eastAsia="仿宋_GB2312" w:cs="Times New Roman"/>
          <w:sz w:val="32"/>
          <w:szCs w:val="32"/>
          <w:lang w:val="zh-CN" w:eastAsia="zh-CN"/>
        </w:rPr>
        <w:t>提供坚强思想保证和强大精神力量。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黑体" w:hAnsi="黑体" w:eastAsia="黑体" w:cs="黑体"/>
          <w:sz w:val="32"/>
          <w:szCs w:val="32"/>
          <w:lang w:val="zh-CN" w:eastAsia="zh-CN"/>
        </w:rPr>
      </w:pPr>
      <w:bookmarkStart w:id="181" w:name="_Toc5372"/>
      <w:bookmarkStart w:id="182" w:name="_Toc10081"/>
      <w:bookmarkStart w:id="183" w:name="_Toc20544"/>
      <w:r>
        <w:rPr>
          <w:rFonts w:hint="eastAsia" w:ascii="黑体" w:hAnsi="黑体" w:eastAsia="黑体" w:cs="黑体"/>
          <w:sz w:val="32"/>
          <w:szCs w:val="32"/>
          <w:lang w:val="zh-CN" w:eastAsia="zh-CN"/>
        </w:rPr>
        <w:t>四、自评结论及建议</w:t>
      </w:r>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zh-CN" w:eastAsia="zh-CN"/>
        </w:rPr>
        <w:t>）评价结论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2022年党史学习教育工作经费资金计划、安排合规合法，对标项目支出绩效评价指标体系，我部对本项目进行总体自评，评价结果为：优，得分92分。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zh-CN" w:eastAsia="zh-CN"/>
        </w:rPr>
        <w:t xml:space="preserve">）存在的问题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zh-CN" w:eastAsia="zh-CN"/>
        </w:rPr>
        <w:t xml:space="preserve">）相关建议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zh-CN" w:eastAsia="zh-CN"/>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pStyle w:val="23"/>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184" w:name="_Toc11121"/>
      <w:bookmarkStart w:id="185" w:name="_Toc15907"/>
      <w:bookmarkStart w:id="186" w:name="_Toc7218"/>
      <w:r>
        <w:rPr>
          <w:rFonts w:hint="eastAsia" w:ascii="方正小标宋简体" w:hAnsi="方正小标宋简体" w:eastAsia="方正小标宋简体" w:cs="方正小标宋简体"/>
          <w:sz w:val="44"/>
          <w:szCs w:val="44"/>
          <w:lang w:val="en-US" w:eastAsia="zh-CN"/>
        </w:rPr>
        <w:t>广元市昭化区财政项目支出绩效自评表</w:t>
      </w:r>
      <w:bookmarkEnd w:id="184"/>
      <w:bookmarkEnd w:id="185"/>
      <w:bookmarkEnd w:id="186"/>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（2022年度）</w:t>
      </w:r>
    </w:p>
    <w:tbl>
      <w:tblPr>
        <w:tblStyle w:val="18"/>
        <w:tblW w:w="90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9"/>
        <w:gridCol w:w="789"/>
        <w:gridCol w:w="1217"/>
        <w:gridCol w:w="298"/>
        <w:gridCol w:w="1190"/>
        <w:gridCol w:w="1091"/>
        <w:gridCol w:w="954"/>
        <w:gridCol w:w="2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项目名称</w:t>
            </w:r>
          </w:p>
        </w:tc>
        <w:tc>
          <w:tcPr>
            <w:tcW w:w="73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val="en-US" w:eastAsia="zh-CN"/>
              </w:rPr>
              <w:t>2021年党史学习教育工作经费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主管部门</w:t>
            </w:r>
          </w:p>
        </w:tc>
        <w:tc>
          <w:tcPr>
            <w:tcW w:w="37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中共广元市昭化区委宣传部</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实施单位</w:t>
            </w:r>
          </w:p>
        </w:tc>
        <w:tc>
          <w:tcPr>
            <w:tcW w:w="26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中共广元市昭化区委宣传部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728"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项目资金（万元）</w:t>
            </w:r>
          </w:p>
        </w:tc>
        <w:tc>
          <w:tcPr>
            <w:tcW w:w="151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1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年初预算数</w:t>
            </w:r>
          </w:p>
        </w:tc>
        <w:tc>
          <w:tcPr>
            <w:tcW w:w="10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全年预算数</w:t>
            </w:r>
          </w:p>
        </w:tc>
        <w:tc>
          <w:tcPr>
            <w:tcW w:w="9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全年执行数</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72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年度资金总额</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w:t>
            </w:r>
          </w:p>
        </w:tc>
        <w:tc>
          <w:tcPr>
            <w:tcW w:w="26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72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（一）财政拨款小计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w:t>
            </w:r>
          </w:p>
        </w:tc>
        <w:tc>
          <w:tcPr>
            <w:tcW w:w="26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72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 xml:space="preserve">   1.一般公共预算</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snapToGrid w:val="0"/>
                <w:color w:val="000000"/>
                <w:kern w:val="0"/>
                <w:sz w:val="21"/>
                <w:szCs w:val="21"/>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snapToGrid w:val="0"/>
                <w:color w:val="000000"/>
                <w:kern w:val="0"/>
                <w:sz w:val="21"/>
                <w:szCs w:val="21"/>
                <w:u w:val="none"/>
                <w:lang w:val="en-US" w:eastAsia="zh-CN" w:bidi="ar"/>
              </w:rPr>
              <w:t>30</w:t>
            </w:r>
          </w:p>
        </w:tc>
        <w:tc>
          <w:tcPr>
            <w:tcW w:w="26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72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 xml:space="preserve">   2.政府性基金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72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 xml:space="preserve">  3.国有资本经营预算</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72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 xml:space="preserve">  4.社保基金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72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（二）其他资金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年度总体目标</w:t>
            </w:r>
          </w:p>
        </w:tc>
        <w:tc>
          <w:tcPr>
            <w:tcW w:w="55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预期目标</w:t>
            </w:r>
          </w:p>
        </w:tc>
        <w:tc>
          <w:tcPr>
            <w:tcW w:w="26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4"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55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val="en-US" w:eastAsia="zh-CN"/>
              </w:rPr>
              <w:t>根据“1+10+N”工作方案，认真组织开展相关主体大型活动2次，召开会议5次，征订学习资料20套，开展巡回指导30次，全区党史学习教育有力有序推进，为全面建设社会主义现代化“四城新区”</w:t>
            </w:r>
            <w:r>
              <w:rPr>
                <w:rFonts w:hint="eastAsia" w:ascii="宋体" w:hAnsi="宋体" w:eastAsia="宋体" w:cs="宋体"/>
                <w:b/>
                <w:bCs/>
                <w:i w:val="0"/>
                <w:iCs w:val="0"/>
                <w:color w:val="000000"/>
                <w:sz w:val="21"/>
                <w:szCs w:val="21"/>
                <w:u w:val="none"/>
              </w:rPr>
              <w:t>提供坚强思想保证和强大精神力量</w:t>
            </w:r>
            <w:r>
              <w:rPr>
                <w:rFonts w:hint="eastAsia" w:ascii="宋体" w:hAnsi="宋体" w:eastAsia="宋体" w:cs="宋体"/>
                <w:b/>
                <w:bCs/>
                <w:i w:val="0"/>
                <w:iCs w:val="0"/>
                <w:color w:val="000000"/>
                <w:sz w:val="21"/>
                <w:szCs w:val="21"/>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val="en-US" w:eastAsia="zh-CN"/>
              </w:rPr>
              <w:t>根据“1+10+N”工作方案，认真组织开展相关主体大型活动2次，召开会议5次，征订学习资料20套，开展巡回指导30次，全区党史学习教育有力有序推进，为全面建设社会主义现代化“四城新区”</w:t>
            </w:r>
            <w:r>
              <w:rPr>
                <w:rFonts w:hint="eastAsia" w:ascii="宋体" w:hAnsi="宋体" w:eastAsia="宋体" w:cs="宋体"/>
                <w:b/>
                <w:bCs/>
                <w:i w:val="0"/>
                <w:iCs w:val="0"/>
                <w:color w:val="000000"/>
                <w:sz w:val="21"/>
                <w:szCs w:val="21"/>
                <w:u w:val="none"/>
              </w:rPr>
              <w:t>提供坚强思想保证和强大精神力量</w:t>
            </w:r>
            <w:r>
              <w:rPr>
                <w:rFonts w:hint="eastAsia" w:ascii="宋体" w:hAnsi="宋体" w:eastAsia="宋体" w:cs="宋体"/>
                <w:b/>
                <w:bCs/>
                <w:i w:val="0"/>
                <w:iCs w:val="0"/>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绩效指标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二级指标</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年度指标值</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实际完成值</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产出指标</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数量指标</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开展大型展演活动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2场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2场</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专题会议</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5次</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5次</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巡回指导</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30次</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30次</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质量指标</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任务完成率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100幢</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时效指标</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开展相关活动、</w:t>
            </w:r>
            <w:r>
              <w:rPr>
                <w:rFonts w:hint="eastAsia" w:ascii="宋体" w:hAnsi="宋体" w:cs="宋体"/>
                <w:b/>
                <w:bCs/>
                <w:i w:val="0"/>
                <w:iCs w:val="0"/>
                <w:snapToGrid w:val="0"/>
                <w:color w:val="000000"/>
                <w:kern w:val="0"/>
                <w:sz w:val="21"/>
                <w:szCs w:val="21"/>
                <w:u w:val="none"/>
                <w:lang w:val="en-US" w:eastAsia="zh-CN" w:bidi="ar"/>
              </w:rPr>
              <w:t>会议</w:t>
            </w:r>
            <w:r>
              <w:rPr>
                <w:rFonts w:ascii="宋体" w:hAnsi="宋体" w:eastAsia="宋体" w:cs="宋体"/>
                <w:b/>
                <w:bCs/>
                <w:i w:val="0"/>
                <w:iCs w:val="0"/>
                <w:snapToGrid w:val="0"/>
                <w:color w:val="000000"/>
                <w:kern w:val="0"/>
                <w:sz w:val="21"/>
                <w:szCs w:val="21"/>
                <w:u w:val="none"/>
                <w:lang w:val="en-US" w:eastAsia="zh-CN" w:bidi="ar"/>
              </w:rPr>
              <w:t>任务完成时间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1年</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成本指标</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协会开展相关活动产生的活动经费不超过预算。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w:t>
            </w:r>
            <w:r>
              <w:rPr>
                <w:rFonts w:hint="eastAsia" w:ascii="宋体" w:hAnsi="宋体" w:cs="宋体"/>
                <w:b/>
                <w:bCs/>
                <w:i w:val="0"/>
                <w:iCs w:val="0"/>
                <w:snapToGrid w:val="0"/>
                <w:color w:val="000000"/>
                <w:kern w:val="0"/>
                <w:sz w:val="21"/>
                <w:szCs w:val="21"/>
                <w:u w:val="none"/>
                <w:lang w:val="en-US" w:eastAsia="zh-CN" w:bidi="ar"/>
              </w:rPr>
              <w:t>30</w:t>
            </w:r>
            <w:r>
              <w:rPr>
                <w:rFonts w:hint="eastAsia" w:ascii="宋体" w:hAnsi="宋体" w:eastAsia="宋体" w:cs="宋体"/>
                <w:b/>
                <w:bCs/>
                <w:i w:val="0"/>
                <w:iCs w:val="0"/>
                <w:snapToGrid w:val="0"/>
                <w:color w:val="000000"/>
                <w:kern w:val="0"/>
                <w:sz w:val="21"/>
                <w:szCs w:val="21"/>
                <w:u w:val="none"/>
                <w:lang w:val="en-US" w:eastAsia="zh-CN" w:bidi="ar"/>
              </w:rPr>
              <w:t>万元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snapToGrid w:val="0"/>
                <w:color w:val="000000"/>
                <w:kern w:val="0"/>
                <w:sz w:val="21"/>
                <w:szCs w:val="21"/>
                <w:u w:val="none"/>
                <w:lang w:val="en-US" w:eastAsia="zh-CN" w:bidi="ar"/>
              </w:rPr>
              <w:t>30万</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效益指标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社会效益指标</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val="en-US" w:eastAsia="zh-CN"/>
              </w:rPr>
              <w:t>有力有序推进全区党史学习教育</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好坏</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好</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满意度指标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服务对象满意度指标</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hint="eastAsia" w:ascii="宋体" w:hAnsi="宋体" w:cs="宋体"/>
                <w:b/>
                <w:bCs/>
                <w:i w:val="0"/>
                <w:iCs w:val="0"/>
                <w:snapToGrid w:val="0"/>
                <w:color w:val="000000"/>
                <w:kern w:val="0"/>
                <w:sz w:val="21"/>
                <w:szCs w:val="21"/>
                <w:u w:val="none"/>
                <w:lang w:val="en-US" w:eastAsia="zh-CN" w:bidi="ar"/>
              </w:rPr>
              <w:t>职工</w:t>
            </w:r>
            <w:r>
              <w:rPr>
                <w:rFonts w:ascii="宋体" w:hAnsi="宋体" w:eastAsia="宋体" w:cs="宋体"/>
                <w:b/>
                <w:bCs/>
                <w:i w:val="0"/>
                <w:iCs w:val="0"/>
                <w:snapToGrid w:val="0"/>
                <w:color w:val="000000"/>
                <w:kern w:val="0"/>
                <w:sz w:val="21"/>
                <w:szCs w:val="21"/>
                <w:u w:val="none"/>
                <w:lang w:val="en-US" w:eastAsia="zh-CN" w:bidi="ar"/>
              </w:rPr>
              <w:t>满意度</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≥95%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snapToGrid w:val="0"/>
                <w:color w:val="000000"/>
                <w:kern w:val="0"/>
                <w:sz w:val="21"/>
                <w:szCs w:val="21"/>
                <w:u w:val="none"/>
                <w:lang w:val="en-US" w:eastAsia="zh-CN" w:bidi="ar"/>
              </w:rPr>
              <w:t>95%</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rPr>
            </w:pPr>
          </w:p>
        </w:tc>
      </w:tr>
    </w:tbl>
    <w:p>
      <w:pPr>
        <w:spacing w:line="600" w:lineRule="exact"/>
        <w:jc w:val="center"/>
        <w:outlineLvl w:val="9"/>
        <w:rPr>
          <w:rFonts w:hint="eastAsia" w:eastAsia="仿宋"/>
          <w:sz w:val="32"/>
        </w:rPr>
      </w:pPr>
    </w:p>
    <w:p>
      <w:pPr>
        <w:pStyle w:val="3"/>
        <w:rPr>
          <w:rFonts w:hint="eastAsia" w:eastAsia="仿宋"/>
          <w:sz w:val="32"/>
        </w:rPr>
      </w:pPr>
    </w:p>
    <w:p>
      <w:pPr>
        <w:rPr>
          <w:rFonts w:hint="eastAsia"/>
        </w:rPr>
      </w:pPr>
    </w:p>
    <w:p>
      <w:pPr>
        <w:spacing w:line="600" w:lineRule="exact"/>
        <w:jc w:val="center"/>
        <w:outlineLvl w:val="9"/>
        <w:rPr>
          <w:rFonts w:hint="eastAsia" w:eastAsia="仿宋"/>
          <w:sz w:val="32"/>
        </w:rPr>
      </w:pPr>
    </w:p>
    <w:p>
      <w:pPr>
        <w:pStyle w:val="3"/>
        <w:rPr>
          <w:rFonts w:hint="eastAsia" w:eastAsia="仿宋"/>
          <w:sz w:val="32"/>
        </w:rPr>
      </w:pPr>
    </w:p>
    <w:p>
      <w:pPr>
        <w:rPr>
          <w:rFonts w:hint="eastAsia" w:eastAsia="仿宋"/>
          <w:sz w:val="32"/>
        </w:rPr>
      </w:pPr>
    </w:p>
    <w:p>
      <w:pPr>
        <w:pStyle w:val="3"/>
        <w:rPr>
          <w:rFonts w:hint="eastAsia" w:eastAsia="仿宋"/>
          <w:sz w:val="32"/>
        </w:rPr>
      </w:pPr>
    </w:p>
    <w:p>
      <w:pPr>
        <w:rPr>
          <w:rFonts w:hint="eastAsia"/>
        </w:rPr>
      </w:pPr>
    </w:p>
    <w:p>
      <w:pPr>
        <w:spacing w:line="600" w:lineRule="exact"/>
        <w:jc w:val="center"/>
        <w:outlineLvl w:val="9"/>
        <w:rPr>
          <w:rFonts w:hint="eastAsia" w:eastAsia="仿宋"/>
          <w:sz w:val="32"/>
        </w:rPr>
      </w:pPr>
    </w:p>
    <w:p>
      <w:pPr>
        <w:pStyle w:val="4"/>
        <w:keepNext/>
        <w:keepLines/>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color w:val="auto"/>
          <w:highlight w:val="none"/>
        </w:rPr>
      </w:pPr>
      <w:bookmarkStart w:id="187" w:name="_Toc2056"/>
      <w:r>
        <w:rPr>
          <w:rFonts w:hint="eastAsia" w:ascii="方正小标宋简体" w:hAnsi="方正小标宋简体" w:eastAsia="方正小标宋简体" w:cs="方正小标宋简体"/>
          <w:b w:val="0"/>
          <w:color w:val="auto"/>
          <w:highlight w:val="none"/>
        </w:rPr>
        <w:t>第五部分 附表</w:t>
      </w:r>
      <w:bookmarkEnd w:id="81"/>
      <w:bookmarkEnd w:id="106"/>
      <w:bookmarkEnd w:id="187"/>
      <w:bookmarkStart w:id="188" w:name="_Toc1539661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189" w:name="_Toc28148"/>
      <w:r>
        <w:rPr>
          <w:rFonts w:hint="default" w:ascii="Times New Roman" w:hAnsi="Times New Roman" w:eastAsia="仿宋_GB2312" w:cs="Times New Roman"/>
          <w:b w:val="0"/>
          <w:color w:val="auto"/>
          <w:highlight w:val="none"/>
        </w:rPr>
        <w:t>一、收</w:t>
      </w:r>
      <w:r>
        <w:rPr>
          <w:rStyle w:val="35"/>
          <w:rFonts w:hint="default" w:ascii="Times New Roman" w:hAnsi="Times New Roman" w:eastAsia="仿宋_GB2312" w:cs="Times New Roman"/>
          <w:b w:val="0"/>
          <w:bCs w:val="0"/>
          <w:color w:val="auto"/>
          <w:highlight w:val="none"/>
        </w:rPr>
        <w:t>入支出决算总表</w:t>
      </w:r>
      <w:bookmarkEnd w:id="188"/>
      <w:bookmarkEnd w:id="18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190" w:name="_Toc15396620"/>
      <w:bookmarkStart w:id="191" w:name="_Toc13973"/>
      <w:r>
        <w:rPr>
          <w:rFonts w:hint="default" w:ascii="Times New Roman" w:hAnsi="Times New Roman" w:eastAsia="仿宋_GB2312" w:cs="Times New Roman"/>
          <w:b w:val="0"/>
          <w:color w:val="auto"/>
          <w:highlight w:val="none"/>
        </w:rPr>
        <w:t>二、收</w:t>
      </w:r>
      <w:r>
        <w:rPr>
          <w:rStyle w:val="35"/>
          <w:rFonts w:hint="default" w:ascii="Times New Roman" w:hAnsi="Times New Roman" w:eastAsia="仿宋_GB2312" w:cs="Times New Roman"/>
          <w:b w:val="0"/>
          <w:bCs w:val="0"/>
          <w:color w:val="auto"/>
          <w:highlight w:val="none"/>
        </w:rPr>
        <w:t>入决算表</w:t>
      </w:r>
      <w:bookmarkEnd w:id="190"/>
      <w:bookmarkEnd w:id="191"/>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192" w:name="_Toc15396621"/>
      <w:bookmarkStart w:id="193" w:name="_Toc18801"/>
      <w:r>
        <w:rPr>
          <w:rStyle w:val="35"/>
          <w:rFonts w:hint="default" w:ascii="Times New Roman" w:hAnsi="Times New Roman" w:eastAsia="仿宋_GB2312" w:cs="Times New Roman"/>
          <w:b w:val="0"/>
          <w:bCs w:val="0"/>
          <w:color w:val="auto"/>
          <w:highlight w:val="none"/>
        </w:rPr>
        <w:t>三、</w:t>
      </w:r>
      <w:r>
        <w:rPr>
          <w:rFonts w:hint="default" w:ascii="Times New Roman" w:hAnsi="Times New Roman" w:eastAsia="仿宋_GB2312" w:cs="Times New Roman"/>
          <w:b w:val="0"/>
          <w:color w:val="auto"/>
          <w:highlight w:val="none"/>
        </w:rPr>
        <w:t>支</w:t>
      </w:r>
      <w:r>
        <w:rPr>
          <w:rStyle w:val="35"/>
          <w:rFonts w:hint="default" w:ascii="Times New Roman" w:hAnsi="Times New Roman" w:eastAsia="仿宋_GB2312" w:cs="Times New Roman"/>
          <w:b w:val="0"/>
          <w:bCs w:val="0"/>
          <w:color w:val="auto"/>
          <w:highlight w:val="none"/>
        </w:rPr>
        <w:t>出决算表</w:t>
      </w:r>
      <w:bookmarkEnd w:id="192"/>
      <w:bookmarkEnd w:id="193"/>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b w:val="0"/>
          <w:color w:val="auto"/>
          <w:highlight w:val="none"/>
        </w:rPr>
      </w:pPr>
      <w:bookmarkStart w:id="194" w:name="_Toc15396622"/>
      <w:bookmarkStart w:id="195" w:name="_Toc30422"/>
      <w:r>
        <w:rPr>
          <w:rStyle w:val="35"/>
          <w:rFonts w:hint="default" w:ascii="Times New Roman" w:hAnsi="Times New Roman" w:eastAsia="仿宋_GB2312" w:cs="Times New Roman"/>
          <w:b w:val="0"/>
          <w:bCs w:val="0"/>
          <w:color w:val="auto"/>
          <w:highlight w:val="none"/>
        </w:rPr>
        <w:t>四、</w:t>
      </w:r>
      <w:r>
        <w:rPr>
          <w:rFonts w:hint="default" w:ascii="Times New Roman" w:hAnsi="Times New Roman" w:eastAsia="仿宋_GB2312" w:cs="Times New Roman"/>
          <w:b w:val="0"/>
          <w:color w:val="auto"/>
          <w:highlight w:val="none"/>
        </w:rPr>
        <w:t>财</w:t>
      </w:r>
      <w:r>
        <w:rPr>
          <w:rStyle w:val="35"/>
          <w:rFonts w:hint="default" w:ascii="Times New Roman" w:hAnsi="Times New Roman" w:eastAsia="仿宋_GB2312" w:cs="Times New Roman"/>
          <w:b w:val="0"/>
          <w:bCs w:val="0"/>
          <w:color w:val="auto"/>
          <w:highlight w:val="none"/>
        </w:rPr>
        <w:t>政拨款收入支出决算总表</w:t>
      </w:r>
      <w:bookmarkEnd w:id="194"/>
      <w:bookmarkEnd w:id="195"/>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Style w:val="35"/>
          <w:rFonts w:hint="default" w:ascii="Times New Roman" w:hAnsi="Times New Roman" w:eastAsia="仿宋_GB2312" w:cs="Times New Roman"/>
          <w:b w:val="0"/>
          <w:bCs w:val="0"/>
          <w:color w:val="auto"/>
          <w:highlight w:val="none"/>
        </w:rPr>
      </w:pPr>
      <w:bookmarkStart w:id="196" w:name="_Toc15396623"/>
      <w:bookmarkStart w:id="197" w:name="_Toc30765"/>
      <w:r>
        <w:rPr>
          <w:rStyle w:val="35"/>
          <w:rFonts w:hint="default" w:ascii="Times New Roman" w:hAnsi="Times New Roman" w:eastAsia="仿宋_GB2312" w:cs="Times New Roman"/>
          <w:b w:val="0"/>
          <w:bCs w:val="0"/>
          <w:color w:val="auto"/>
          <w:highlight w:val="none"/>
        </w:rPr>
        <w:t>五、</w:t>
      </w:r>
      <w:r>
        <w:rPr>
          <w:rFonts w:hint="default" w:ascii="Times New Roman" w:hAnsi="Times New Roman" w:eastAsia="仿宋_GB2312" w:cs="Times New Roman"/>
          <w:b w:val="0"/>
          <w:color w:val="auto"/>
          <w:highlight w:val="none"/>
        </w:rPr>
        <w:t>财</w:t>
      </w:r>
      <w:r>
        <w:rPr>
          <w:rStyle w:val="35"/>
          <w:rFonts w:hint="default" w:ascii="Times New Roman" w:hAnsi="Times New Roman" w:eastAsia="仿宋_GB2312" w:cs="Times New Roman"/>
          <w:b w:val="0"/>
          <w:bCs w:val="0"/>
          <w:color w:val="auto"/>
          <w:highlight w:val="none"/>
        </w:rPr>
        <w:t>政拨款支出决算明细表</w:t>
      </w:r>
      <w:bookmarkEnd w:id="196"/>
      <w:bookmarkEnd w:id="197"/>
      <w:bookmarkStart w:id="198" w:name="_Toc15396624"/>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199" w:name="_Toc25921"/>
      <w:r>
        <w:rPr>
          <w:rStyle w:val="35"/>
          <w:rFonts w:hint="default" w:ascii="Times New Roman" w:hAnsi="Times New Roman" w:eastAsia="仿宋_GB2312" w:cs="Times New Roman"/>
          <w:b w:val="0"/>
          <w:bCs w:val="0"/>
          <w:color w:val="auto"/>
          <w:highlight w:val="none"/>
        </w:rPr>
        <w:t>六、</w:t>
      </w:r>
      <w:r>
        <w:rPr>
          <w:rFonts w:hint="default" w:ascii="Times New Roman" w:hAnsi="Times New Roman" w:eastAsia="仿宋_GB2312" w:cs="Times New Roman"/>
          <w:b w:val="0"/>
          <w:color w:val="auto"/>
          <w:highlight w:val="none"/>
        </w:rPr>
        <w:t>一</w:t>
      </w:r>
      <w:r>
        <w:rPr>
          <w:rStyle w:val="35"/>
          <w:rFonts w:hint="default" w:ascii="Times New Roman" w:hAnsi="Times New Roman" w:eastAsia="仿宋_GB2312" w:cs="Times New Roman"/>
          <w:b w:val="0"/>
          <w:bCs w:val="0"/>
          <w:color w:val="auto"/>
          <w:highlight w:val="none"/>
        </w:rPr>
        <w:t>般公共预算财政拨款支出决算表</w:t>
      </w:r>
      <w:bookmarkEnd w:id="198"/>
      <w:bookmarkEnd w:id="19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200" w:name="_Toc25003"/>
      <w:bookmarkStart w:id="201" w:name="_Toc15396625"/>
      <w:r>
        <w:rPr>
          <w:rStyle w:val="35"/>
          <w:rFonts w:hint="default" w:ascii="Times New Roman" w:hAnsi="Times New Roman" w:eastAsia="仿宋_GB2312" w:cs="Times New Roman"/>
          <w:b w:val="0"/>
          <w:bCs w:val="0"/>
          <w:color w:val="auto"/>
          <w:highlight w:val="none"/>
        </w:rPr>
        <w:t>七、</w:t>
      </w:r>
      <w:r>
        <w:rPr>
          <w:rFonts w:hint="default" w:ascii="Times New Roman" w:hAnsi="Times New Roman" w:eastAsia="仿宋_GB2312" w:cs="Times New Roman"/>
          <w:b w:val="0"/>
          <w:color w:val="auto"/>
          <w:highlight w:val="none"/>
        </w:rPr>
        <w:t>一</w:t>
      </w:r>
      <w:r>
        <w:rPr>
          <w:rStyle w:val="35"/>
          <w:rFonts w:hint="default" w:ascii="Times New Roman" w:hAnsi="Times New Roman" w:eastAsia="仿宋_GB2312" w:cs="Times New Roman"/>
          <w:b w:val="0"/>
          <w:bCs w:val="0"/>
          <w:color w:val="auto"/>
          <w:highlight w:val="none"/>
        </w:rPr>
        <w:t>般公共预算财政拨款支出决算明细表</w:t>
      </w:r>
      <w:bookmarkEnd w:id="200"/>
      <w:bookmarkEnd w:id="201"/>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202" w:name="_Toc15396626"/>
      <w:bookmarkStart w:id="203" w:name="_Toc7342"/>
      <w:r>
        <w:rPr>
          <w:rStyle w:val="35"/>
          <w:rFonts w:hint="default" w:ascii="Times New Roman" w:hAnsi="Times New Roman" w:eastAsia="仿宋_GB2312" w:cs="Times New Roman"/>
          <w:b w:val="0"/>
          <w:bCs w:val="0"/>
          <w:color w:val="auto"/>
          <w:highlight w:val="none"/>
        </w:rPr>
        <w:t>八、</w:t>
      </w:r>
      <w:r>
        <w:rPr>
          <w:rFonts w:hint="default" w:ascii="Times New Roman" w:hAnsi="Times New Roman" w:eastAsia="仿宋_GB2312" w:cs="Times New Roman"/>
          <w:b w:val="0"/>
          <w:color w:val="auto"/>
          <w:highlight w:val="none"/>
        </w:rPr>
        <w:t>一</w:t>
      </w:r>
      <w:r>
        <w:rPr>
          <w:rStyle w:val="35"/>
          <w:rFonts w:hint="default" w:ascii="Times New Roman" w:hAnsi="Times New Roman" w:eastAsia="仿宋_GB2312" w:cs="Times New Roman"/>
          <w:b w:val="0"/>
          <w:bCs w:val="0"/>
          <w:color w:val="auto"/>
          <w:highlight w:val="none"/>
        </w:rPr>
        <w:t>般公共预算财政拨款基本支出决算表</w:t>
      </w:r>
      <w:bookmarkEnd w:id="202"/>
      <w:bookmarkEnd w:id="203"/>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204" w:name="_Toc10579"/>
      <w:bookmarkStart w:id="205" w:name="_Toc15396627"/>
      <w:r>
        <w:rPr>
          <w:rStyle w:val="35"/>
          <w:rFonts w:hint="default" w:ascii="Times New Roman" w:hAnsi="Times New Roman" w:eastAsia="仿宋_GB2312" w:cs="Times New Roman"/>
          <w:b w:val="0"/>
          <w:bCs w:val="0"/>
          <w:color w:val="auto"/>
          <w:highlight w:val="none"/>
        </w:rPr>
        <w:t>九、</w:t>
      </w:r>
      <w:r>
        <w:rPr>
          <w:rFonts w:hint="default" w:ascii="Times New Roman" w:hAnsi="Times New Roman" w:eastAsia="仿宋_GB2312" w:cs="Times New Roman"/>
          <w:b w:val="0"/>
          <w:color w:val="auto"/>
          <w:highlight w:val="none"/>
        </w:rPr>
        <w:t>一</w:t>
      </w:r>
      <w:r>
        <w:rPr>
          <w:rStyle w:val="35"/>
          <w:rFonts w:hint="default" w:ascii="Times New Roman" w:hAnsi="Times New Roman" w:eastAsia="仿宋_GB2312" w:cs="Times New Roman"/>
          <w:b w:val="0"/>
          <w:bCs w:val="0"/>
          <w:color w:val="auto"/>
          <w:highlight w:val="none"/>
        </w:rPr>
        <w:t>般公共预算财政拨款项目支出决算表</w:t>
      </w:r>
      <w:bookmarkEnd w:id="204"/>
      <w:bookmarkEnd w:id="205"/>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206" w:name="_Toc15396628"/>
      <w:bookmarkStart w:id="207" w:name="_Toc7948"/>
      <w:r>
        <w:rPr>
          <w:rStyle w:val="35"/>
          <w:rFonts w:hint="default" w:ascii="Times New Roman" w:hAnsi="Times New Roman" w:eastAsia="仿宋_GB2312" w:cs="Times New Roman"/>
          <w:b w:val="0"/>
          <w:bCs w:val="0"/>
          <w:color w:val="auto"/>
          <w:highlight w:val="none"/>
        </w:rPr>
        <w:t>十、</w:t>
      </w:r>
      <w:bookmarkEnd w:id="206"/>
      <w:r>
        <w:rPr>
          <w:rFonts w:hint="default" w:ascii="Times New Roman" w:hAnsi="Times New Roman" w:eastAsia="仿宋_GB2312" w:cs="Times New Roman"/>
          <w:b w:val="0"/>
          <w:color w:val="auto"/>
          <w:highlight w:val="none"/>
        </w:rPr>
        <w:t>政</w:t>
      </w:r>
      <w:r>
        <w:rPr>
          <w:rStyle w:val="35"/>
          <w:rFonts w:hint="default" w:ascii="Times New Roman" w:hAnsi="Times New Roman" w:eastAsia="仿宋_GB2312" w:cs="Times New Roman"/>
          <w:b w:val="0"/>
          <w:bCs w:val="0"/>
          <w:color w:val="auto"/>
          <w:highlight w:val="none"/>
        </w:rPr>
        <w:t>府性基金预算财政拨款收入支出决算表</w:t>
      </w:r>
      <w:bookmarkEnd w:id="207"/>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208" w:name="_Toc15396629"/>
      <w:bookmarkStart w:id="209" w:name="_Toc11482"/>
      <w:r>
        <w:rPr>
          <w:rStyle w:val="35"/>
          <w:rFonts w:hint="default" w:ascii="Times New Roman" w:hAnsi="Times New Roman" w:eastAsia="仿宋_GB2312" w:cs="Times New Roman"/>
          <w:b w:val="0"/>
          <w:bCs w:val="0"/>
          <w:color w:val="auto"/>
          <w:highlight w:val="none"/>
        </w:rPr>
        <w:t>十一、</w:t>
      </w:r>
      <w:bookmarkEnd w:id="208"/>
      <w:r>
        <w:rPr>
          <w:rFonts w:hint="default" w:ascii="Times New Roman" w:hAnsi="Times New Roman" w:eastAsia="仿宋_GB2312" w:cs="Times New Roman"/>
          <w:b w:val="0"/>
          <w:color w:val="auto"/>
          <w:highlight w:val="none"/>
        </w:rPr>
        <w:t>国</w:t>
      </w:r>
      <w:r>
        <w:rPr>
          <w:rStyle w:val="35"/>
          <w:rFonts w:hint="default" w:ascii="Times New Roman" w:hAnsi="Times New Roman" w:eastAsia="仿宋_GB2312" w:cs="Times New Roman"/>
          <w:b w:val="0"/>
          <w:bCs w:val="0"/>
          <w:color w:val="auto"/>
          <w:highlight w:val="none"/>
        </w:rPr>
        <w:t>有资本经营预算</w:t>
      </w:r>
      <w:r>
        <w:rPr>
          <w:rStyle w:val="35"/>
          <w:rFonts w:hint="default" w:ascii="Times New Roman" w:hAnsi="Times New Roman" w:eastAsia="仿宋_GB2312" w:cs="Times New Roman"/>
          <w:b w:val="0"/>
          <w:bCs w:val="0"/>
          <w:color w:val="auto"/>
          <w:highlight w:val="none"/>
          <w:lang w:eastAsia="zh-CN"/>
        </w:rPr>
        <w:t>财政拨款收入</w:t>
      </w:r>
      <w:r>
        <w:rPr>
          <w:rStyle w:val="35"/>
          <w:rFonts w:hint="default" w:ascii="Times New Roman" w:hAnsi="Times New Roman" w:eastAsia="仿宋_GB2312" w:cs="Times New Roman"/>
          <w:b w:val="0"/>
          <w:bCs w:val="0"/>
          <w:color w:val="auto"/>
          <w:highlight w:val="none"/>
        </w:rPr>
        <w:t>支出决算表</w:t>
      </w:r>
      <w:bookmarkEnd w:id="20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rPr>
      </w:pPr>
      <w:bookmarkStart w:id="210" w:name="_Toc15396630"/>
      <w:bookmarkStart w:id="211" w:name="_Toc12469"/>
      <w:r>
        <w:rPr>
          <w:rStyle w:val="35"/>
          <w:rFonts w:hint="default" w:ascii="Times New Roman" w:hAnsi="Times New Roman" w:eastAsia="仿宋_GB2312" w:cs="Times New Roman"/>
          <w:b w:val="0"/>
          <w:bCs w:val="0"/>
          <w:color w:val="auto"/>
          <w:highlight w:val="none"/>
        </w:rPr>
        <w:t>十二、</w:t>
      </w:r>
      <w:bookmarkEnd w:id="210"/>
      <w:r>
        <w:rPr>
          <w:rStyle w:val="35"/>
          <w:rFonts w:hint="default" w:ascii="Times New Roman" w:hAnsi="Times New Roman" w:eastAsia="仿宋_GB2312" w:cs="Times New Roman"/>
          <w:b w:val="0"/>
          <w:bCs w:val="0"/>
          <w:color w:val="auto"/>
          <w:highlight w:val="none"/>
          <w:lang w:eastAsia="zh-CN"/>
        </w:rPr>
        <w:t>国有资本经营预算财政拨款支出决算表</w:t>
      </w:r>
      <w:bookmarkEnd w:id="211"/>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default" w:ascii="Times New Roman" w:hAnsi="Times New Roman" w:eastAsia="仿宋_GB2312" w:cs="Times New Roman"/>
          <w:color w:val="auto"/>
          <w:highlight w:val="none"/>
          <w:lang w:eastAsia="zh-CN"/>
        </w:rPr>
      </w:pPr>
      <w:bookmarkStart w:id="212" w:name="_Toc15396631"/>
      <w:bookmarkStart w:id="213" w:name="_Toc28353"/>
      <w:r>
        <w:rPr>
          <w:rStyle w:val="35"/>
          <w:rFonts w:hint="default" w:ascii="Times New Roman" w:hAnsi="Times New Roman" w:eastAsia="仿宋_GB2312" w:cs="Times New Roman"/>
          <w:b w:val="0"/>
          <w:bCs w:val="0"/>
          <w:color w:val="auto"/>
          <w:highlight w:val="none"/>
        </w:rPr>
        <w:t>十三、</w:t>
      </w:r>
      <w:bookmarkEnd w:id="212"/>
      <w:r>
        <w:rPr>
          <w:rStyle w:val="35"/>
          <w:rFonts w:hint="default" w:ascii="Times New Roman" w:hAnsi="Times New Roman" w:eastAsia="仿宋_GB2312" w:cs="Times New Roman"/>
          <w:b w:val="0"/>
          <w:bCs w:val="0"/>
          <w:color w:val="auto"/>
          <w:highlight w:val="none"/>
          <w:lang w:eastAsia="zh-CN"/>
        </w:rPr>
        <w:t>财政拨款“三公”经费支出决算表</w:t>
      </w:r>
      <w:bookmarkEnd w:id="213"/>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C432B8-D9F2-42CB-A583-B4518EF49B96}"/>
  </w:font>
  <w:font w:name="黑体">
    <w:panose1 w:val="02010609060101010101"/>
    <w:charset w:val="86"/>
    <w:family w:val="auto"/>
    <w:pitch w:val="default"/>
    <w:sig w:usb0="800002BF" w:usb1="38CF7CFA" w:usb2="00000016" w:usb3="00000000" w:csb0="00040001" w:csb1="00000000"/>
    <w:embedRegular r:id="rId2" w:fontKey="{D21B2DC3-FC43-481D-A867-3CC2F61DDD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2BE8A24-57B2-4C3D-92E0-FA6F7C7CFECB}"/>
  </w:font>
  <w:font w:name="仿宋">
    <w:panose1 w:val="02010609060101010101"/>
    <w:charset w:val="86"/>
    <w:family w:val="modern"/>
    <w:pitch w:val="default"/>
    <w:sig w:usb0="800002BF" w:usb1="38CF7CFA" w:usb2="00000016" w:usb3="00000000" w:csb0="00040001" w:csb1="00000000"/>
    <w:embedRegular r:id="rId4" w:fontKey="{D37357EC-CD1F-4CAA-8462-5F0C44B5CF89}"/>
  </w:font>
  <w:font w:name="宋?">
    <w:altName w:val="Malgun Gothic"/>
    <w:panose1 w:val="00000000000000000000"/>
    <w:charset w:val="81"/>
    <w:family w:val="roman"/>
    <w:pitch w:val="default"/>
    <w:sig w:usb0="00000000" w:usb1="00000000" w:usb2="00000010" w:usb3="00000000" w:csb0="0008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AB62AB34-0BEA-43FD-A44C-285D622EC932}"/>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6" w:fontKey="{067613E5-BCEC-4E2A-8FB2-2FE45937F80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1"/>
      <w:tabs>
        <w:tab w:val="left" w:pos="6654"/>
        <w:tab w:val="clear" w:pos="4153"/>
      </w:tabs>
      <w:rPr>
        <w:rFonts w:hint="eastAsia" w:eastAsia="宋体"/>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82D28"/>
    <w:multiLevelType w:val="singleLevel"/>
    <w:tmpl w:val="27582D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DYxMjQ5MTVjYmUzYWNmNzcwOGZiZTQzNTQ0M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C055FF"/>
    <w:rsid w:val="118107EC"/>
    <w:rsid w:val="137C5FB0"/>
    <w:rsid w:val="13D50BC4"/>
    <w:rsid w:val="16BB723D"/>
    <w:rsid w:val="1BE8440E"/>
    <w:rsid w:val="1D155CEE"/>
    <w:rsid w:val="1EFA76AA"/>
    <w:rsid w:val="1FF35744"/>
    <w:rsid w:val="20B427E5"/>
    <w:rsid w:val="23860B96"/>
    <w:rsid w:val="240371BF"/>
    <w:rsid w:val="29FD04D3"/>
    <w:rsid w:val="2C8A61B5"/>
    <w:rsid w:val="2D2E0DB1"/>
    <w:rsid w:val="2DF04E50"/>
    <w:rsid w:val="2F040D46"/>
    <w:rsid w:val="319F7F4E"/>
    <w:rsid w:val="3304709D"/>
    <w:rsid w:val="36AA5135"/>
    <w:rsid w:val="376D39B2"/>
    <w:rsid w:val="37E16F03"/>
    <w:rsid w:val="38D469F0"/>
    <w:rsid w:val="3D98207C"/>
    <w:rsid w:val="3E78745D"/>
    <w:rsid w:val="44E268DA"/>
    <w:rsid w:val="48E5096A"/>
    <w:rsid w:val="4A627F82"/>
    <w:rsid w:val="4B0E749A"/>
    <w:rsid w:val="4B4F25DA"/>
    <w:rsid w:val="4BE068DB"/>
    <w:rsid w:val="4D577224"/>
    <w:rsid w:val="4EAB630A"/>
    <w:rsid w:val="4ECE2238"/>
    <w:rsid w:val="537E6D0A"/>
    <w:rsid w:val="5AF92295"/>
    <w:rsid w:val="5CD71FC4"/>
    <w:rsid w:val="5FDE0AE3"/>
    <w:rsid w:val="6C4A05C8"/>
    <w:rsid w:val="6E7E3605"/>
    <w:rsid w:val="6FF5CC65"/>
    <w:rsid w:val="715C0E4B"/>
    <w:rsid w:val="72734D90"/>
    <w:rsid w:val="73AD73D5"/>
    <w:rsid w:val="73B6EB34"/>
    <w:rsid w:val="73D0568F"/>
    <w:rsid w:val="744731E5"/>
    <w:rsid w:val="766D147B"/>
    <w:rsid w:val="76E3355F"/>
    <w:rsid w:val="778769C8"/>
    <w:rsid w:val="77E3502F"/>
    <w:rsid w:val="79EE5BA4"/>
    <w:rsid w:val="7A894339"/>
    <w:rsid w:val="7EEF11D3"/>
    <w:rsid w:val="7FA30C79"/>
    <w:rsid w:val="7FB7269E"/>
    <w:rsid w:val="7FC96657"/>
    <w:rsid w:val="7FD21AC2"/>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link w:val="31"/>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0"/>
    <w:pPr>
      <w:ind w:firstLine="420" w:firstLineChars="200"/>
    </w:pPr>
  </w:style>
  <w:style w:type="paragraph" w:styleId="10">
    <w:name w:val="Balloon Text"/>
    <w:basedOn w:val="1"/>
    <w:link w:val="37"/>
    <w:semiHidden/>
    <w:unhideWhenUsed/>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widowControl w:val="0"/>
      <w:ind w:left="200" w:leftChars="200" w:hanging="200" w:hangingChars="200"/>
      <w:jc w:val="both"/>
    </w:pPr>
    <w:rPr>
      <w:rFonts w:ascii="Times New Roman" w:hAnsi="Times New Roman" w:eastAsia="宋?" w:cs="Times New Roman"/>
      <w:kern w:val="2"/>
      <w:sz w:val="21"/>
      <w:szCs w:val="20"/>
      <w:lang w:val="en-US" w:eastAsia="zh-CN" w:bidi="ar-SA"/>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rPr>
      <w:sz w:val="24"/>
    </w:rPr>
  </w:style>
  <w:style w:type="paragraph" w:styleId="17">
    <w:name w:val="Body Text First Indent 2"/>
    <w:basedOn w:val="7"/>
    <w:next w:val="1"/>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BodyText1I2"/>
    <w:basedOn w:val="24"/>
    <w:qFormat/>
    <w:uiPriority w:val="0"/>
    <w:pPr>
      <w:ind w:firstLine="200" w:firstLineChars="200"/>
    </w:pPr>
  </w:style>
  <w:style w:type="paragraph" w:customStyle="1" w:styleId="24">
    <w:name w:val="BodyTextIndent"/>
    <w:basedOn w:val="1"/>
    <w:qFormat/>
    <w:uiPriority w:val="0"/>
    <w:pPr>
      <w:ind w:left="200" w:leftChars="200"/>
    </w:p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20"/>
    <w:semiHidden/>
    <w:qFormat/>
    <w:uiPriority w:val="99"/>
    <w:rPr>
      <w:rFonts w:ascii="Times New Roman" w:hAnsi="Times New Roman"/>
      <w:sz w:val="18"/>
      <w:szCs w:val="18"/>
    </w:rPr>
  </w:style>
  <w:style w:type="character" w:customStyle="1" w:styleId="27">
    <w:name w:val="页眉 Char"/>
    <w:link w:val="12"/>
    <w:semiHidden/>
    <w:qFormat/>
    <w:locked/>
    <w:uiPriority w:val="99"/>
    <w:rPr>
      <w:sz w:val="18"/>
    </w:rPr>
  </w:style>
  <w:style w:type="character" w:customStyle="1" w:styleId="28">
    <w:name w:val="Footer Char"/>
    <w:basedOn w:val="20"/>
    <w:semiHidden/>
    <w:qFormat/>
    <w:uiPriority w:val="99"/>
    <w:rPr>
      <w:rFonts w:ascii="Times New Roman" w:hAnsi="Times New Roman"/>
      <w:sz w:val="18"/>
      <w:szCs w:val="18"/>
    </w:rPr>
  </w:style>
  <w:style w:type="character" w:customStyle="1" w:styleId="29">
    <w:name w:val="页脚 Char"/>
    <w:link w:val="11"/>
    <w:qFormat/>
    <w:locked/>
    <w:uiPriority w:val="99"/>
    <w:rPr>
      <w:sz w:val="18"/>
    </w:rPr>
  </w:style>
  <w:style w:type="character" w:customStyle="1" w:styleId="30">
    <w:name w:val="Body Text Char"/>
    <w:basedOn w:val="20"/>
    <w:semiHidden/>
    <w:qFormat/>
    <w:uiPriority w:val="99"/>
    <w:rPr>
      <w:rFonts w:ascii="Times New Roman" w:hAnsi="Times New Roman"/>
      <w:szCs w:val="24"/>
    </w:rPr>
  </w:style>
  <w:style w:type="character" w:customStyle="1" w:styleId="31">
    <w:name w:val="正文文本 Char"/>
    <w:link w:val="3"/>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0"/>
    <w:link w:val="4"/>
    <w:qFormat/>
    <w:uiPriority w:val="9"/>
    <w:rPr>
      <w:rFonts w:ascii="Times New Roman" w:hAnsi="Times New Roman"/>
      <w:b/>
      <w:bCs/>
      <w:kern w:val="44"/>
      <w:sz w:val="44"/>
      <w:szCs w:val="44"/>
    </w:rPr>
  </w:style>
  <w:style w:type="character" w:customStyle="1" w:styleId="35">
    <w:name w:val="标题 2 Char"/>
    <w:basedOn w:val="20"/>
    <w:link w:val="5"/>
    <w:qFormat/>
    <w:uiPriority w:val="9"/>
    <w:rPr>
      <w:rFonts w:asciiTheme="majorHAnsi" w:hAnsiTheme="majorHAnsi" w:eastAsiaTheme="majorEastAsia" w:cstheme="majorBidi"/>
      <w:b/>
      <w:bCs/>
      <w:kern w:val="2"/>
      <w:sz w:val="32"/>
      <w:szCs w:val="32"/>
    </w:r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0"/>
    <w:link w:val="10"/>
    <w:semiHidden/>
    <w:qFormat/>
    <w:uiPriority w:val="99"/>
    <w:rPr>
      <w:rFonts w:ascii="Times New Roman" w:hAnsi="Times New Roman"/>
      <w:kern w:val="2"/>
      <w:sz w:val="18"/>
      <w:szCs w:val="18"/>
    </w:rPr>
  </w:style>
  <w:style w:type="character" w:customStyle="1" w:styleId="38">
    <w:name w:val="标题 3 Char"/>
    <w:basedOn w:val="20"/>
    <w:link w:val="6"/>
    <w:qFormat/>
    <w:uiPriority w:val="9"/>
    <w:rPr>
      <w:rFonts w:ascii="Times New Roman" w:hAnsi="Times New Roman"/>
      <w:b/>
      <w:bCs/>
      <w:kern w:val="2"/>
      <w:sz w:val="32"/>
      <w:szCs w:val="32"/>
    </w:rPr>
  </w:style>
  <w:style w:type="paragraph" w:customStyle="1" w:styleId="39">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font31"/>
    <w:basedOn w:val="20"/>
    <w:qFormat/>
    <w:uiPriority w:val="0"/>
    <w:rPr>
      <w:rFonts w:hint="eastAsia" w:ascii="宋体" w:hAnsi="宋体" w:eastAsia="宋体" w:cs="宋体"/>
      <w:color w:val="000000"/>
      <w:sz w:val="20"/>
      <w:szCs w:val="20"/>
      <w:u w:val="none"/>
    </w:rPr>
  </w:style>
  <w:style w:type="character" w:customStyle="1" w:styleId="42">
    <w:name w:val="font41"/>
    <w:basedOn w:val="20"/>
    <w:qFormat/>
    <w:uiPriority w:val="0"/>
    <w:rPr>
      <w:rFonts w:hint="eastAsia" w:ascii="宋体" w:hAnsi="宋体" w:eastAsia="宋体" w:cs="宋体"/>
      <w:color w:val="000000"/>
      <w:sz w:val="18"/>
      <w:szCs w:val="18"/>
      <w:u w:val="none"/>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：收支决算总计表动图</a:t>
            </a:r>
            <a:endParaRPr altLang="en-US"/>
          </a:p>
        </c:rich>
      </c:tx>
      <c:layout/>
      <c:overlay val="0"/>
      <c:spPr>
        <a:noFill/>
        <a:ln>
          <a:noFill/>
        </a:ln>
        <a:effectLst/>
      </c:spPr>
    </c:title>
    <c:autoTitleDeleted val="0"/>
    <c:plotArea>
      <c:layout>
        <c:manualLayout>
          <c:layoutTarget val="inner"/>
          <c:xMode val="edge"/>
          <c:yMode val="edge"/>
          <c:x val="0.067325"/>
          <c:y val="0.232558139534884"/>
          <c:w val="0.905175"/>
          <c:h val="0.472372093023256"/>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378.69</c:v>
                </c:pt>
                <c:pt idx="1">
                  <c:v>575.12</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328.49</c:v>
                </c:pt>
                <c:pt idx="1">
                  <c:v>575.12</c:v>
                </c:pt>
              </c:numCache>
            </c:numRef>
          </c:val>
        </c:ser>
        <c:dLbls>
          <c:showLegendKey val="0"/>
          <c:showVal val="0"/>
          <c:showCatName val="0"/>
          <c:showSerName val="0"/>
          <c:showPercent val="0"/>
          <c:showBubbleSize val="0"/>
        </c:dLbls>
        <c:gapWidth val="219"/>
        <c:overlap val="-27"/>
        <c:axId val="591272323"/>
        <c:axId val="377169822"/>
      </c:barChart>
      <c:catAx>
        <c:axId val="5912723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169822"/>
        <c:crosses val="autoZero"/>
        <c:auto val="1"/>
        <c:lblAlgn val="ctr"/>
        <c:lblOffset val="100"/>
        <c:noMultiLvlLbl val="0"/>
      </c:catAx>
      <c:valAx>
        <c:axId val="3771698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2723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575.12</c:v>
                </c:pt>
                <c:pt idx="1">
                  <c:v>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：支出决算情况结构图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415.9</c:v>
                </c:pt>
                <c:pt idx="1">
                  <c:v>159.92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：收支决算总计表动图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378.69</c:v>
                </c:pt>
                <c:pt idx="1">
                  <c:v>575.82</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378.69</c:v>
                </c:pt>
                <c:pt idx="1">
                  <c:v>575.82</c:v>
                </c:pt>
              </c:numCache>
            </c:numRef>
          </c:val>
        </c:ser>
        <c:dLbls>
          <c:showLegendKey val="0"/>
          <c:showVal val="0"/>
          <c:showCatName val="0"/>
          <c:showSerName val="0"/>
          <c:showPercent val="0"/>
          <c:showBubbleSize val="0"/>
        </c:dLbls>
        <c:gapWidth val="219"/>
        <c:overlap val="-27"/>
        <c:axId val="591272323"/>
        <c:axId val="377169822"/>
      </c:barChart>
      <c:catAx>
        <c:axId val="5912723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169822"/>
        <c:crosses val="autoZero"/>
        <c:auto val="1"/>
        <c:lblAlgn val="ctr"/>
        <c:lblOffset val="100"/>
        <c:noMultiLvlLbl val="0"/>
      </c:catAx>
      <c:valAx>
        <c:axId val="3771698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2723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：一般公共预算财政拨款支出决算变动情况</a:t>
            </a:r>
            <a:r>
              <a:rPr lang="en-US" altLang="zh-CN"/>
              <a:t>                     </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2021</c:v>
                </c:pt>
              </c:numCache>
            </c:numRef>
          </c:cat>
          <c:val>
            <c:numRef>
              <c:f>Sheet1!$B$2:$B$3</c:f>
              <c:numCache>
                <c:formatCode>General</c:formatCode>
                <c:ptCount val="2"/>
                <c:pt idx="0">
                  <c:v>485.44</c:v>
                </c:pt>
                <c:pt idx="1">
                  <c:v>328.49</c:v>
                </c:pt>
              </c:numCache>
            </c:numRef>
          </c:val>
        </c:ser>
        <c:dLbls>
          <c:showLegendKey val="0"/>
          <c:showVal val="0"/>
          <c:showCatName val="0"/>
          <c:showSerName val="0"/>
          <c:showPercent val="0"/>
          <c:showBubbleSize val="0"/>
        </c:dLbls>
        <c:gapWidth val="219"/>
        <c:overlap val="-27"/>
        <c:axId val="788543774"/>
        <c:axId val="836861829"/>
      </c:barChart>
      <c:catAx>
        <c:axId val="7885437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861829"/>
        <c:crosses val="autoZero"/>
        <c:auto val="1"/>
        <c:lblAlgn val="ctr"/>
        <c:lblOffset val="100"/>
        <c:noMultiLvlLbl val="0"/>
      </c:catAx>
      <c:valAx>
        <c:axId val="8368618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85437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rPr altLang="en-US"/>
              <a:t>图</a:t>
            </a:r>
            <a:r>
              <a:rPr lang="en-US" altLang="zh-CN"/>
              <a:t>6</a:t>
            </a:r>
            <a:r>
              <a:rPr altLang="en-US"/>
              <a:t>：一般公共服务财政拨款支出决算结构</a:t>
            </a:r>
            <a:r>
              <a:rPr lang="en-US" altLang="zh-CN"/>
              <a:t>I    </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一般公共服务（类）</c:v>
                </c:pt>
                <c:pt idx="1">
                  <c:v>教育支出</c:v>
                </c:pt>
                <c:pt idx="2">
                  <c:v>文化旅游体育与传媒（类）</c:v>
                </c:pt>
                <c:pt idx="3">
                  <c:v>社会保障和就业（类）</c:v>
                </c:pt>
                <c:pt idx="4">
                  <c:v>卫生健康支出</c:v>
                </c:pt>
                <c:pt idx="5">
                  <c:v>住房保障支出</c:v>
                </c:pt>
              </c:strCache>
            </c:strRef>
          </c:cat>
          <c:val>
            <c:numRef>
              <c:f>Sheet1!$B$2:$B$7</c:f>
              <c:numCache>
                <c:formatCode>General</c:formatCode>
                <c:ptCount val="6"/>
                <c:pt idx="0">
                  <c:v>369.64</c:v>
                </c:pt>
                <c:pt idx="1">
                  <c:v>30</c:v>
                </c:pt>
                <c:pt idx="2">
                  <c:v>129.22</c:v>
                </c:pt>
                <c:pt idx="3">
                  <c:v>19.58</c:v>
                </c:pt>
                <c:pt idx="4">
                  <c:v>8.77</c:v>
                </c:pt>
                <c:pt idx="5">
                  <c:v>17.91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图</a:t>
            </a:r>
            <a:r>
              <a:rPr lang="en-US" altLang="zh-CN"/>
              <a:t>7</a:t>
            </a:r>
            <a:r>
              <a:rPr altLang="en-US"/>
              <a:t>：</a:t>
            </a:r>
            <a:r>
              <a:rPr lang="en-US" altLang="zh-CN"/>
              <a:t>“</a:t>
            </a:r>
            <a:r>
              <a:rPr altLang="en-US"/>
              <a:t>三公</a:t>
            </a:r>
            <a:r>
              <a:rPr lang="en-US" altLang="zh-CN"/>
              <a:t>”</a:t>
            </a:r>
            <a:r>
              <a:rPr altLang="en-US"/>
              <a:t>经费财政拨款支出结构图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solidFill>
              <a:schemeClr val="accent1"/>
            </a:solidFill>
          </c:spPr>
          <c:explosion val="0"/>
          <c:dPt>
            <c:idx val="0"/>
            <c:bubble3D val="0"/>
            <c:spPr>
              <a:solidFill>
                <a:schemeClr val="accent1"/>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1"/>
              </a:solidFill>
              <a:ln w="19050">
                <a:solidFill>
                  <a:schemeClr val="lt1"/>
                </a:solidFill>
              </a:ln>
              <a:effectLst/>
            </c:spPr>
          </c:dPt>
          <c:dLbls>
            <c:delete val="1"/>
          </c:dLbls>
          <c:cat>
            <c:strRef>
              <c:f>Sheet1!$A$2:$A$4</c:f>
              <c:strCache>
                <c:ptCount val="3"/>
                <c:pt idx="0">
                  <c:v>公务接待费支出</c:v>
                </c:pt>
                <c:pt idx="1">
                  <c:v>公务用车购置及运行维护费支出</c:v>
                </c:pt>
                <c:pt idx="2">
                  <c:v>因公出国（境）经费支出</c:v>
                </c:pt>
              </c:strCache>
            </c:strRef>
          </c:cat>
          <c:val>
            <c:numRef>
              <c:f>Sheet1!$B$2:$B$4</c:f>
              <c:numCache>
                <c:formatCode>General</c:formatCode>
                <c:ptCount val="3"/>
                <c:pt idx="0">
                  <c:v>0</c:v>
                </c:pt>
                <c:pt idx="1">
                  <c:v>0</c:v>
                </c:pt>
                <c:pt idx="2">
                  <c:v>6.72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56</Pages>
  <Words>19721</Words>
  <Characters>21036</Characters>
  <Lines>61</Lines>
  <Paragraphs>17</Paragraphs>
  <TotalTime>9</TotalTime>
  <ScaleCrop>false</ScaleCrop>
  <LinksUpToDate>false</LinksUpToDate>
  <CharactersWithSpaces>21199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指尖的幸福</cp:lastModifiedBy>
  <cp:lastPrinted>2023-07-31T02:35:00Z</cp:lastPrinted>
  <dcterms:modified xsi:type="dcterms:W3CDTF">2023-09-28T08:19:21Z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1D8726F17A7B4E3690F132D4A4480F74_13</vt:lpwstr>
  </property>
</Properties>
</file>