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78441"/>
      <w:bookmarkStart w:id="1" w:name="_Toc15377193"/>
      <w:bookmarkStart w:id="2" w:name="_Toc15396597"/>
      <w:bookmarkStart w:id="3" w:name="_Toc15377425"/>
      <w:bookmarkStart w:id="4" w:name="_Toc15396475"/>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48"/>
          <w:szCs w:val="48"/>
          <w:highlight w:val="none"/>
        </w:rPr>
      </w:pPr>
      <w:r>
        <w:rPr>
          <w:rFonts w:hint="eastAsia" w:ascii="Times New Roman" w:hAnsi="Times New Roman" w:eastAsia="方正小标宋简体" w:cs="方正小标宋简体"/>
          <w:color w:val="auto"/>
          <w:sz w:val="48"/>
          <w:szCs w:val="48"/>
          <w:highlight w:val="none"/>
        </w:rPr>
        <w:t>20</w:t>
      </w:r>
      <w:r>
        <w:rPr>
          <w:rFonts w:hint="eastAsia" w:ascii="Times New Roman" w:hAnsi="Times New Roman" w:eastAsia="方正小标宋简体" w:cs="方正小标宋简体"/>
          <w:color w:val="auto"/>
          <w:sz w:val="48"/>
          <w:szCs w:val="48"/>
          <w:highlight w:val="none"/>
          <w:lang w:val="en-US" w:eastAsia="zh-CN"/>
        </w:rPr>
        <w:t>22</w:t>
      </w:r>
      <w:r>
        <w:rPr>
          <w:rFonts w:hint="eastAsia" w:ascii="方正小标宋简体" w:hAnsi="方正小标宋简体" w:eastAsia="方正小标宋简体" w:cs="方正小标宋简体"/>
          <w:color w:val="auto"/>
          <w:sz w:val="48"/>
          <w:szCs w:val="48"/>
          <w:highlight w:val="none"/>
        </w:rPr>
        <w:t>年度</w:t>
      </w:r>
      <w:bookmarkEnd w:id="0"/>
      <w:bookmarkEnd w:id="1"/>
      <w:bookmarkEnd w:id="2"/>
      <w:bookmarkEnd w:id="3"/>
      <w:bookmarkEnd w:id="4"/>
      <w:bookmarkEnd w:id="5"/>
      <w:bookmarkStart w:id="6" w:name="_Toc15306268"/>
      <w:bookmarkStart w:id="7" w:name="_Toc15396598"/>
      <w:bookmarkStart w:id="8" w:name="_Toc15377194"/>
      <w:bookmarkStart w:id="9" w:name="_Toc15377426"/>
      <w:bookmarkStart w:id="10" w:name="_Toc15396476"/>
      <w:bookmarkStart w:id="11" w:name="_Toc15378442"/>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48"/>
          <w:szCs w:val="48"/>
          <w:highlight w:val="none"/>
          <w:lang w:val="en-US" w:eastAsia="zh-CN"/>
        </w:rPr>
        <w:t>广元市昭化区公务服务中心</w:t>
      </w:r>
      <w:r>
        <w:rPr>
          <w:rFonts w:hint="eastAsia" w:ascii="方正小标宋简体" w:hAnsi="方正小标宋简体" w:eastAsia="方正小标宋简体" w:cs="方正小标宋简体"/>
          <w:color w:val="auto"/>
          <w:sz w:val="48"/>
          <w:szCs w:val="48"/>
          <w:highlight w:val="none"/>
        </w:rPr>
        <w:t>部门决算</w:t>
      </w:r>
      <w:bookmarkEnd w:id="6"/>
      <w:bookmarkEnd w:id="7"/>
      <w:bookmarkEnd w:id="8"/>
      <w:bookmarkEnd w:id="9"/>
      <w:bookmarkEnd w:id="10"/>
      <w:bookmarkEnd w:id="11"/>
    </w:p>
    <w:p>
      <w:pPr>
        <w:keepNext w:val="0"/>
        <w:keepLines w:val="0"/>
        <w:pageBreakBefore w:val="0"/>
        <w:widowControl/>
        <w:kinsoku/>
        <w:wordWrap/>
        <w:overflowPunct/>
        <w:topLinePunct w:val="0"/>
        <w:autoSpaceDE/>
        <w:autoSpaceDN/>
        <w:bidi w:val="0"/>
        <w:spacing w:line="576" w:lineRule="exact"/>
        <w:jc w:val="center"/>
        <w:textAlignment w:val="auto"/>
        <w:rPr>
          <w:rFonts w:hint="eastAsia" w:ascii="黑体" w:hAnsi="黑体" w:eastAsia="黑体"/>
          <w:color w:val="auto"/>
          <w:sz w:val="48"/>
          <w:szCs w:val="48"/>
          <w:highlight w:val="none"/>
        </w:rPr>
        <w:sectPr>
          <w:headerReference r:id="rId3" w:type="default"/>
          <w:footerReference r:id="rId4" w:type="default"/>
          <w:pgSz w:w="11906" w:h="16838"/>
          <w:pgMar w:top="2098" w:right="1474" w:bottom="1984" w:left="1587" w:header="851" w:footer="1587" w:gutter="0"/>
          <w:pgNumType w:fmt="decimal" w:start="0"/>
          <w:cols w:space="0" w:num="1"/>
          <w:titlePg/>
          <w:rtlGutter w:val="0"/>
          <w:docGrid w:type="lines" w:linePitch="312" w:charSpace="0"/>
        </w:sectPr>
      </w:pPr>
    </w:p>
    <w:p>
      <w:pPr>
        <w:keepNext w:val="0"/>
        <w:keepLines w:val="0"/>
        <w:pageBreakBefore w:val="0"/>
        <w:widowControl/>
        <w:kinsoku/>
        <w:wordWrap/>
        <w:overflowPunct/>
        <w:topLinePunct w:val="0"/>
        <w:autoSpaceDE/>
        <w:autoSpaceDN/>
        <w:bidi w:val="0"/>
        <w:spacing w:line="576" w:lineRule="exact"/>
        <w:jc w:val="center"/>
        <w:textAlignment w:val="auto"/>
        <w:rPr>
          <w:rFonts w:ascii="黑体" w:hAnsi="黑体" w:eastAsia="黑体"/>
          <w:color w:val="auto"/>
          <w:sz w:val="48"/>
          <w:szCs w:val="48"/>
          <w:highlight w:val="none"/>
        </w:rPr>
      </w:pP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eastAsia="zh-CN"/>
        </w:rPr>
        <w:t>　　</w:t>
      </w:r>
      <w:r>
        <w:rPr>
          <w:rFonts w:hint="eastAsia" w:ascii="黑体" w:hAnsi="黑体" w:eastAsia="黑体"/>
          <w:color w:val="auto"/>
          <w:sz w:val="48"/>
          <w:szCs w:val="48"/>
          <w:highlight w:val="none"/>
        </w:rPr>
        <w:t>录</w:t>
      </w:r>
    </w:p>
    <w:p>
      <w:pPr>
        <w:keepNext w:val="0"/>
        <w:keepLines w:val="0"/>
        <w:pageBreakBefore w:val="0"/>
        <w:kinsoku/>
        <w:wordWrap/>
        <w:overflowPunct/>
        <w:topLinePunct w:val="0"/>
        <w:autoSpaceDE/>
        <w:autoSpaceDN/>
        <w:bidi w:val="0"/>
        <w:spacing w:line="576" w:lineRule="exact"/>
        <w:textAlignment w:val="auto"/>
        <w:rPr>
          <w:color w:val="auto"/>
          <w:highlight w:val="none"/>
        </w:rPr>
      </w:pPr>
    </w:p>
    <w:p>
      <w:pPr>
        <w:pStyle w:val="12"/>
        <w:keepNext w:val="0"/>
        <w:keepLines w:val="0"/>
        <w:pageBreakBefore w:val="0"/>
        <w:widowControl w:val="0"/>
        <w:kinsoku/>
        <w:wordWrap/>
        <w:overflowPunct/>
        <w:topLinePunct w:val="0"/>
        <w:autoSpaceDE/>
        <w:autoSpaceDN/>
        <w:bidi w:val="0"/>
        <w:adjustRightInd w:val="0"/>
        <w:snapToGrid w:val="0"/>
        <w:spacing w:before="0" w:line="576" w:lineRule="exact"/>
        <w:ind w:left="0" w:leftChars="0" w:firstLine="0" w:firstLineChars="0"/>
        <w:jc w:val="distribute"/>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第一部分 部门概况</w:t>
      </w:r>
      <w:r>
        <w:rPr>
          <w:rFonts w:hint="eastAsia" w:ascii="黑体" w:hAnsi="黑体" w:eastAsia="黑体" w:cs="黑体"/>
          <w:color w:val="auto"/>
          <w:sz w:val="32"/>
          <w:szCs w:val="32"/>
          <w:highlight w:val="none"/>
          <w:lang w:eastAsia="zh-CN"/>
        </w:rPr>
        <w:t>………………………………………………</w:t>
      </w:r>
      <w:r>
        <w:rPr>
          <w:rFonts w:hint="eastAsia" w:ascii="Times New Roman" w:hAnsi="Times New Roman" w:eastAsia="黑体" w:cs="黑体"/>
          <w:color w:val="auto"/>
          <w:sz w:val="32"/>
          <w:szCs w:val="32"/>
          <w:highlight w:val="none"/>
          <w:lang w:val="en-US" w:eastAsia="zh-CN"/>
        </w:rPr>
        <w:t>1</w:t>
      </w: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部门职责………………………………………………………</w:t>
      </w:r>
      <w:r>
        <w:rPr>
          <w:rFonts w:hint="eastAsia" w:ascii="Times New Roman" w:hAnsi="Times New Roman" w:eastAsia="仿宋_GB2312" w:cs="仿宋_GB2312"/>
          <w:color w:val="auto"/>
          <w:sz w:val="32"/>
          <w:szCs w:val="32"/>
          <w:highlight w:val="none"/>
          <w:lang w:val="en-US" w:eastAsia="zh-CN"/>
        </w:rPr>
        <w:t>1</w:t>
      </w: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二、机构设置</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1</w:t>
      </w:r>
    </w:p>
    <w:p>
      <w:pPr>
        <w:pStyle w:val="12"/>
        <w:keepNext w:val="0"/>
        <w:keepLines w:val="0"/>
        <w:pageBreakBefore w:val="0"/>
        <w:widowControl w:val="0"/>
        <w:kinsoku/>
        <w:wordWrap/>
        <w:overflowPunct/>
        <w:topLinePunct w:val="0"/>
        <w:autoSpaceDE/>
        <w:autoSpaceDN/>
        <w:bidi w:val="0"/>
        <w:adjustRightInd w:val="0"/>
        <w:snapToGrid w:val="0"/>
        <w:spacing w:before="0" w:line="576" w:lineRule="exact"/>
        <w:ind w:left="0" w:leftChars="0" w:firstLine="0" w:firstLineChars="0"/>
        <w:jc w:val="distribute"/>
        <w:textAlignment w:val="auto"/>
        <w:rPr>
          <w:rFonts w:hint="default"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黑体" w:cs="黑体"/>
          <w:color w:val="auto"/>
          <w:sz w:val="32"/>
          <w:szCs w:val="32"/>
          <w:highlight w:val="none"/>
          <w:lang w:val="en-US" w:eastAsia="zh-CN"/>
        </w:rPr>
        <w:t>2022</w:t>
      </w:r>
      <w:r>
        <w:rPr>
          <w:rFonts w:hint="eastAsia" w:ascii="黑体" w:hAnsi="黑体" w:eastAsia="黑体" w:cs="黑体"/>
          <w:color w:val="auto"/>
          <w:sz w:val="32"/>
          <w:szCs w:val="32"/>
          <w:highlight w:val="none"/>
          <w:lang w:val="en-US" w:eastAsia="zh-CN"/>
        </w:rPr>
        <w:t>年度</w:t>
      </w:r>
      <w:r>
        <w:rPr>
          <w:rFonts w:hint="eastAsia" w:ascii="黑体" w:hAnsi="黑体" w:eastAsia="黑体" w:cs="黑体"/>
          <w:color w:val="auto"/>
          <w:sz w:val="32"/>
          <w:szCs w:val="32"/>
          <w:highlight w:val="none"/>
        </w:rPr>
        <w:t>部门决算情况说明</w:t>
      </w:r>
      <w:r>
        <w:rPr>
          <w:rFonts w:hint="eastAsia" w:ascii="黑体" w:hAnsi="黑体" w:eastAsia="黑体" w:cs="黑体"/>
          <w:color w:val="auto"/>
          <w:sz w:val="32"/>
          <w:szCs w:val="32"/>
          <w:highlight w:val="none"/>
          <w:lang w:eastAsia="zh-CN"/>
        </w:rPr>
        <w:t>…………………………</w:t>
      </w:r>
      <w:r>
        <w:rPr>
          <w:rFonts w:hint="eastAsia" w:ascii="Times New Roman" w:hAnsi="Times New Roman" w:eastAsia="黑体" w:cs="黑体"/>
          <w:color w:val="auto"/>
          <w:sz w:val="32"/>
          <w:szCs w:val="32"/>
          <w:highlight w:val="none"/>
          <w:lang w:val="en-US" w:eastAsia="zh-CN"/>
        </w:rPr>
        <w:t>3</w:t>
      </w: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一、收入支出决算总体情况说明</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w:t>
      </w: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二、收入决算情况说明</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w:t>
      </w: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三、支出决算情况说明</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4</w:t>
      </w: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四、财政拨款收入支出决算总体情况说明</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4</w:t>
      </w: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五、一般公共预算财政拨款支出决算情况说明</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5</w:t>
      </w: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7</w:t>
      </w: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七、财政拨款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7</w:t>
      </w: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9</w:t>
      </w: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w:t>
      </w:r>
      <w:r>
        <w:rPr>
          <w:rFonts w:hint="eastAsia" w:ascii="仿宋_GB2312" w:hAnsi="仿宋_GB2312" w:eastAsia="仿宋_GB2312" w:cs="仿宋_GB2312"/>
          <w:color w:val="auto"/>
          <w:sz w:val="32"/>
          <w:szCs w:val="32"/>
          <w:highlight w:val="none"/>
          <w:lang w:eastAsia="zh-CN"/>
        </w:rPr>
        <w:t>国</w:t>
      </w:r>
      <w:r>
        <w:rPr>
          <w:rFonts w:hint="eastAsia" w:ascii="仿宋_GB2312" w:hAnsi="仿宋_GB2312" w:eastAsia="仿宋_GB2312" w:cs="仿宋_GB2312"/>
          <w:color w:val="auto"/>
          <w:sz w:val="32"/>
          <w:szCs w:val="32"/>
          <w:highlight w:val="none"/>
        </w:rPr>
        <w:t>有资本经营预算支出决算情况说明</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9</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distribute"/>
        <w:textAlignment w:val="auto"/>
        <w:rPr>
          <w:rFonts w:hint="default" w:ascii="仿宋_GB2312" w:hAnsi="仿宋_GB2312" w:eastAsia="仿宋_GB2312" w:cs="仿宋_GB2312"/>
          <w:color w:val="auto"/>
          <w:sz w:val="32"/>
          <w:szCs w:val="32"/>
          <w:highlight w:val="none"/>
          <w:lang w:val="en-US"/>
        </w:rPr>
      </w:pPr>
      <w:r>
        <w:rPr>
          <w:rStyle w:val="19"/>
          <w:rFonts w:hint="eastAsia" w:ascii="仿宋_GB2312" w:hAnsi="仿宋_GB2312" w:eastAsia="仿宋_GB2312" w:cs="仿宋_GB2312"/>
          <w:color w:val="auto"/>
          <w:sz w:val="32"/>
          <w:szCs w:val="32"/>
          <w:highlight w:val="none"/>
          <w:u w:val="none"/>
          <w:lang w:eastAsia="zh-CN"/>
        </w:rPr>
        <w:t>十</w:t>
      </w:r>
      <w:r>
        <w:rPr>
          <w:rStyle w:val="19"/>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其他重要事项的情况说明</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9</w:t>
      </w:r>
    </w:p>
    <w:p>
      <w:pPr>
        <w:pStyle w:val="12"/>
        <w:keepNext w:val="0"/>
        <w:keepLines w:val="0"/>
        <w:pageBreakBefore w:val="0"/>
        <w:widowControl w:val="0"/>
        <w:kinsoku/>
        <w:wordWrap/>
        <w:overflowPunct/>
        <w:topLinePunct w:val="0"/>
        <w:autoSpaceDE/>
        <w:autoSpaceDN/>
        <w:bidi w:val="0"/>
        <w:adjustRightInd w:val="0"/>
        <w:snapToGrid w:val="0"/>
        <w:spacing w:before="0" w:line="576" w:lineRule="exact"/>
        <w:ind w:left="0" w:leftChars="0" w:firstLine="0" w:firstLineChars="0"/>
        <w:jc w:val="distribute"/>
        <w:textAlignment w:val="auto"/>
        <w:rPr>
          <w:rFonts w:hint="default"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rPr>
        <w:t>第三部分 名词解释</w:t>
      </w:r>
      <w:r>
        <w:rPr>
          <w:rFonts w:hint="eastAsia" w:ascii="黑体" w:hAnsi="黑体" w:eastAsia="黑体" w:cs="黑体"/>
          <w:color w:val="auto"/>
          <w:sz w:val="32"/>
          <w:szCs w:val="32"/>
          <w:highlight w:val="none"/>
          <w:lang w:eastAsia="zh-CN"/>
        </w:rPr>
        <w:t>………………………………………………</w:t>
      </w:r>
      <w:r>
        <w:rPr>
          <w:rFonts w:hint="eastAsia" w:ascii="Times New Roman" w:hAnsi="Times New Roman" w:eastAsia="黑体" w:cs="黑体"/>
          <w:color w:val="auto"/>
          <w:sz w:val="32"/>
          <w:szCs w:val="32"/>
          <w:highlight w:val="none"/>
          <w:lang w:val="en-US" w:eastAsia="zh-CN"/>
        </w:rPr>
        <w:t>11</w:t>
      </w:r>
    </w:p>
    <w:p>
      <w:pPr>
        <w:pStyle w:val="12"/>
        <w:keepNext w:val="0"/>
        <w:keepLines w:val="0"/>
        <w:pageBreakBefore w:val="0"/>
        <w:widowControl w:val="0"/>
        <w:kinsoku/>
        <w:wordWrap/>
        <w:overflowPunct/>
        <w:topLinePunct w:val="0"/>
        <w:autoSpaceDE/>
        <w:autoSpaceDN/>
        <w:bidi w:val="0"/>
        <w:adjustRightInd w:val="0"/>
        <w:snapToGrid w:val="0"/>
        <w:spacing w:before="0" w:line="576" w:lineRule="exact"/>
        <w:ind w:left="0" w:leftChars="0" w:firstLine="0" w:firstLineChars="0"/>
        <w:jc w:val="distribute"/>
        <w:textAlignment w:val="auto"/>
        <w:rPr>
          <w:rFonts w:hint="default"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rPr>
        <w:t>第四部分 附件</w:t>
      </w:r>
      <w:r>
        <w:rPr>
          <w:rFonts w:hint="eastAsia" w:ascii="黑体" w:hAnsi="黑体" w:eastAsia="黑体" w:cs="黑体"/>
          <w:color w:val="auto"/>
          <w:sz w:val="32"/>
          <w:szCs w:val="32"/>
          <w:highlight w:val="none"/>
          <w:lang w:eastAsia="zh-CN"/>
        </w:rPr>
        <w:t>……………………………………………………</w:t>
      </w:r>
      <w:r>
        <w:rPr>
          <w:rFonts w:hint="eastAsia" w:ascii="Times New Roman" w:hAnsi="Times New Roman" w:eastAsia="黑体" w:cs="黑体"/>
          <w:color w:val="auto"/>
          <w:sz w:val="32"/>
          <w:szCs w:val="32"/>
          <w:highlight w:val="none"/>
          <w:lang w:val="en-US" w:eastAsia="zh-CN"/>
        </w:rPr>
        <w:t>13</w:t>
      </w:r>
    </w:p>
    <w:p>
      <w:pPr>
        <w:pStyle w:val="12"/>
        <w:keepNext w:val="0"/>
        <w:keepLines w:val="0"/>
        <w:pageBreakBefore w:val="0"/>
        <w:widowControl w:val="0"/>
        <w:kinsoku/>
        <w:wordWrap/>
        <w:overflowPunct/>
        <w:topLinePunct w:val="0"/>
        <w:autoSpaceDE/>
        <w:autoSpaceDN/>
        <w:bidi w:val="0"/>
        <w:adjustRightInd w:val="0"/>
        <w:snapToGrid w:val="0"/>
        <w:spacing w:before="0" w:line="576" w:lineRule="exact"/>
        <w:ind w:left="0" w:leftChars="0" w:firstLine="0" w:firstLineChars="0"/>
        <w:jc w:val="distribute"/>
        <w:textAlignment w:val="auto"/>
        <w:rPr>
          <w:rFonts w:hint="default"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rPr>
        <w:t>第五部分 附表</w:t>
      </w:r>
      <w:r>
        <w:rPr>
          <w:rFonts w:hint="eastAsia" w:ascii="黑体" w:hAnsi="黑体" w:eastAsia="黑体" w:cs="黑体"/>
          <w:color w:val="auto"/>
          <w:sz w:val="32"/>
          <w:szCs w:val="32"/>
          <w:highlight w:val="none"/>
          <w:lang w:eastAsia="zh-CN"/>
        </w:rPr>
        <w:t>……………………………………………………</w:t>
      </w:r>
      <w:r>
        <w:rPr>
          <w:rFonts w:hint="eastAsia" w:ascii="Times New Roman" w:hAnsi="Times New Roman" w:eastAsia="黑体" w:cs="黑体"/>
          <w:color w:val="auto"/>
          <w:sz w:val="32"/>
          <w:szCs w:val="32"/>
          <w:highlight w:val="none"/>
          <w:lang w:val="en-US" w:eastAsia="zh-CN"/>
        </w:rPr>
        <w:t>35</w:t>
      </w: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一、收入支出决算总表</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35</w:t>
      </w: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35</w:t>
      </w: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三、支出决算表</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35</w:t>
      </w: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35</w:t>
      </w: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35</w:t>
      </w: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35</w:t>
      </w: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35</w:t>
      </w: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八、一般公共预算财政拨款基本支出决算</w:t>
      </w:r>
      <w:r>
        <w:rPr>
          <w:rFonts w:hint="eastAsia" w:ascii="仿宋_GB2312" w:hAnsi="仿宋_GB2312" w:eastAsia="仿宋_GB2312" w:cs="仿宋_GB2312"/>
          <w:color w:val="auto"/>
          <w:sz w:val="32"/>
          <w:szCs w:val="32"/>
          <w:highlight w:val="none"/>
          <w:lang w:eastAsia="zh-CN"/>
        </w:rPr>
        <w:t>明细</w:t>
      </w:r>
      <w:r>
        <w:rPr>
          <w:rFonts w:hint="eastAsia"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35</w:t>
      </w: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35</w:t>
      </w: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35</w:t>
      </w: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35</w:t>
      </w: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十二、</w:t>
      </w:r>
      <w:r>
        <w:rPr>
          <w:rFonts w:hint="eastAsia" w:ascii="仿宋_GB2312" w:hAnsi="仿宋_GB2312"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35</w:t>
      </w: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distribute"/>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十三、财政拨款“三公”经费支出决算表</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35</w:t>
      </w:r>
    </w:p>
    <w:p>
      <w:pPr>
        <w:jc w:val="distribute"/>
      </w:pPr>
    </w:p>
    <w:p>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3"/>
        <w:pageBreakBefore w:val="0"/>
        <w:kinsoku/>
        <w:wordWrap/>
        <w:overflowPunct/>
        <w:topLinePunct w:val="0"/>
        <w:autoSpaceDE/>
        <w:autoSpaceDN/>
        <w:bidi w:val="0"/>
        <w:adjustRightInd/>
        <w:spacing w:before="0" w:after="0" w:line="576" w:lineRule="exact"/>
        <w:jc w:val="center"/>
        <w:textAlignment w:val="auto"/>
        <w:rPr>
          <w:rFonts w:hint="eastAsia" w:ascii="黑体" w:hAnsi="黑体" w:eastAsia="黑体"/>
          <w:b w:val="0"/>
          <w:color w:val="auto"/>
          <w:highlight w:val="none"/>
        </w:rPr>
        <w:sectPr>
          <w:footerReference r:id="rId6" w:type="first"/>
          <w:footerReference r:id="rId5" w:type="default"/>
          <w:pgSz w:w="11906" w:h="16838"/>
          <w:pgMar w:top="2098" w:right="1474" w:bottom="1984" w:left="1587" w:header="851" w:footer="1587" w:gutter="0"/>
          <w:pgNumType w:fmt="decimal" w:start="0"/>
          <w:cols w:space="0" w:num="1"/>
          <w:titlePg/>
          <w:rtlGutter w:val="0"/>
          <w:docGrid w:type="lines" w:linePitch="312" w:charSpace="0"/>
        </w:sectPr>
      </w:pPr>
      <w:bookmarkStart w:id="12" w:name="_Toc15396599"/>
      <w:bookmarkStart w:id="13" w:name="_Toc15377196"/>
    </w:p>
    <w:p>
      <w:pPr>
        <w:pStyle w:val="3"/>
        <w:pageBreakBefore w:val="0"/>
        <w:kinsoku/>
        <w:wordWrap/>
        <w:overflowPunct/>
        <w:topLinePunct w:val="0"/>
        <w:autoSpaceDE/>
        <w:autoSpaceDN/>
        <w:bidi w:val="0"/>
        <w:adjustRightInd/>
        <w:spacing w:before="0" w:after="0" w:line="576" w:lineRule="exact"/>
        <w:jc w:val="center"/>
        <w:textAlignment w:val="auto"/>
        <w:rPr>
          <w:rStyle w:val="29"/>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9"/>
          <w:rFonts w:hint="eastAsia" w:ascii="黑体" w:hAnsi="黑体" w:eastAsia="黑体"/>
          <w:b w:val="0"/>
          <w:bCs w:val="0"/>
          <w:color w:val="auto"/>
          <w:highlight w:val="none"/>
        </w:rPr>
        <w:t>部门概况</w:t>
      </w:r>
      <w:bookmarkEnd w:id="12"/>
      <w:bookmarkEnd w:id="13"/>
    </w:p>
    <w:p>
      <w:pPr>
        <w:pageBreakBefore w:val="0"/>
        <w:widowControl/>
        <w:kinsoku/>
        <w:wordWrap/>
        <w:overflowPunct/>
        <w:topLinePunct w:val="0"/>
        <w:autoSpaceDE/>
        <w:autoSpaceDN/>
        <w:bidi w:val="0"/>
        <w:adjustRightInd/>
        <w:spacing w:line="576" w:lineRule="exact"/>
        <w:jc w:val="left"/>
        <w:textAlignment w:val="auto"/>
        <w:rPr>
          <w:rFonts w:ascii="黑体" w:eastAsia="黑体"/>
          <w:color w:val="auto"/>
          <w:sz w:val="32"/>
          <w:szCs w:val="32"/>
          <w:highlight w:val="none"/>
        </w:rPr>
      </w:pPr>
    </w:p>
    <w:p>
      <w:pPr>
        <w:pStyle w:val="4"/>
        <w:keepNext w:val="0"/>
        <w:keepLines w:val="0"/>
        <w:pageBreakBefore w:val="0"/>
        <w:widowControl w:val="0"/>
        <w:numPr>
          <w:ilvl w:val="0"/>
          <w:numId w:val="1"/>
        </w:numPr>
        <w:kinsoku/>
        <w:wordWrap/>
        <w:overflowPunct w:val="0"/>
        <w:topLinePunct w:val="0"/>
        <w:autoSpaceDE/>
        <w:autoSpaceDN/>
        <w:bidi w:val="0"/>
        <w:adjustRightInd/>
        <w:spacing w:before="0" w:after="0" w:line="576" w:lineRule="exact"/>
        <w:ind w:firstLine="640" w:firstLineChars="200"/>
        <w:textAlignment w:val="auto"/>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部门职责</w:t>
      </w:r>
    </w:p>
    <w:p>
      <w:pPr>
        <w:keepNext w:val="0"/>
        <w:keepLines w:val="0"/>
        <w:pageBreakBefore w:val="0"/>
        <w:widowControl w:val="0"/>
        <w:kinsoku/>
        <w:wordWrap/>
        <w:overflowPunct w:val="0"/>
        <w:topLinePunct w:val="0"/>
        <w:autoSpaceDE/>
        <w:autoSpaceDN/>
        <w:bidi w:val="0"/>
        <w:adjustRightInd/>
        <w:snapToGrid w:val="0"/>
        <w:spacing w:line="576"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一</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承担副厅级及以上领导（含曾经担任）来昭的服务保障工作。</w:t>
      </w:r>
    </w:p>
    <w:p>
      <w:pPr>
        <w:keepNext w:val="0"/>
        <w:keepLines w:val="0"/>
        <w:pageBreakBefore w:val="0"/>
        <w:widowControl w:val="0"/>
        <w:kinsoku/>
        <w:wordWrap/>
        <w:overflowPunct w:val="0"/>
        <w:topLinePunct w:val="0"/>
        <w:autoSpaceDE/>
        <w:autoSpaceDN/>
        <w:bidi w:val="0"/>
        <w:adjustRightInd/>
        <w:snapToGrid w:val="0"/>
        <w:spacing w:line="576"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（二）按照有关规定负责和参与市级及以上党委、政府派出的巡、视、检查、督查（督导、督察）、考察、调研、考核、审计等综合性工作组来昭的服务保障工作。</w:t>
      </w:r>
    </w:p>
    <w:p>
      <w:pPr>
        <w:keepNext w:val="0"/>
        <w:keepLines w:val="0"/>
        <w:pageBreakBefore w:val="0"/>
        <w:widowControl w:val="0"/>
        <w:kinsoku/>
        <w:wordWrap/>
        <w:overflowPunct w:val="0"/>
        <w:topLinePunct w:val="0"/>
        <w:autoSpaceDE/>
        <w:autoSpaceDN/>
        <w:bidi w:val="0"/>
        <w:adjustRightInd/>
        <w:snapToGrid w:val="0"/>
        <w:spacing w:line="576"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（三）会同有关部门做好中央、国家机关各部委（含各民主党派、工商联等）和省、市级正县级实职领导来昭的服务保障工作。</w:t>
      </w:r>
    </w:p>
    <w:p>
      <w:pPr>
        <w:keepNext w:val="0"/>
        <w:keepLines w:val="0"/>
        <w:pageBreakBefore w:val="0"/>
        <w:widowControl w:val="0"/>
        <w:kinsoku/>
        <w:wordWrap/>
        <w:overflowPunct w:val="0"/>
        <w:topLinePunct w:val="0"/>
        <w:autoSpaceDE/>
        <w:autoSpaceDN/>
        <w:bidi w:val="0"/>
        <w:adjustRightInd/>
        <w:snapToGrid w:val="0"/>
        <w:spacing w:line="576"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（四）负责外县（区）党政代表团和人大、政协主要领导率队的考察团来昭的协调联络和服务保障工作。</w:t>
      </w:r>
    </w:p>
    <w:p>
      <w:pPr>
        <w:keepNext w:val="0"/>
        <w:keepLines w:val="0"/>
        <w:pageBreakBefore w:val="0"/>
        <w:widowControl w:val="0"/>
        <w:kinsoku/>
        <w:wordWrap/>
        <w:overflowPunct w:val="0"/>
        <w:topLinePunct w:val="0"/>
        <w:autoSpaceDE/>
        <w:autoSpaceDN/>
        <w:bidi w:val="0"/>
        <w:adjustRightInd/>
        <w:snapToGrid w:val="0"/>
        <w:spacing w:line="576"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（五）负责区委、区政府交办的由区公务服务中心承担的公务服务和招商引资事项的服务保障工作。</w:t>
      </w:r>
    </w:p>
    <w:p>
      <w:pPr>
        <w:keepNext w:val="0"/>
        <w:keepLines w:val="0"/>
        <w:pageBreakBefore w:val="0"/>
        <w:widowControl w:val="0"/>
        <w:kinsoku/>
        <w:wordWrap/>
        <w:overflowPunct w:val="0"/>
        <w:topLinePunct w:val="0"/>
        <w:autoSpaceDE/>
        <w:autoSpaceDN/>
        <w:bidi w:val="0"/>
        <w:adjustRightInd/>
        <w:snapToGrid w:val="0"/>
        <w:spacing w:line="576"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（六）会同区级有关部门承担区委、区政府交办的大型会议、活动的接待服务保障工作。</w:t>
      </w:r>
    </w:p>
    <w:p>
      <w:pPr>
        <w:keepNext w:val="0"/>
        <w:keepLines w:val="0"/>
        <w:pageBreakBefore w:val="0"/>
        <w:widowControl w:val="0"/>
        <w:kinsoku/>
        <w:wordWrap/>
        <w:overflowPunct w:val="0"/>
        <w:topLinePunct w:val="0"/>
        <w:autoSpaceDE/>
        <w:autoSpaceDN/>
        <w:bidi w:val="0"/>
        <w:adjustRightInd/>
        <w:snapToGrid w:val="0"/>
        <w:spacing w:line="576"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（七）指导镇、区级部门的公务服务保障工作；负责拟订全区公务服务相关规定。</w:t>
      </w:r>
    </w:p>
    <w:p>
      <w:pPr>
        <w:keepNext w:val="0"/>
        <w:keepLines w:val="0"/>
        <w:pageBreakBefore w:val="0"/>
        <w:widowControl w:val="0"/>
        <w:kinsoku/>
        <w:wordWrap/>
        <w:overflowPunct w:val="0"/>
        <w:topLinePunct w:val="0"/>
        <w:autoSpaceDE/>
        <w:autoSpaceDN/>
        <w:bidi w:val="0"/>
        <w:adjustRightInd/>
        <w:snapToGrid w:val="0"/>
        <w:spacing w:line="576"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（八）完成区委、区政府交办的其他任务。</w:t>
      </w:r>
    </w:p>
    <w:p>
      <w:pPr>
        <w:pStyle w:val="4"/>
        <w:keepNext w:val="0"/>
        <w:keepLines w:val="0"/>
        <w:pageBreakBefore w:val="0"/>
        <w:widowControl w:val="0"/>
        <w:kinsoku/>
        <w:wordWrap/>
        <w:overflowPunct w:val="0"/>
        <w:topLinePunct w:val="0"/>
        <w:autoSpaceDE/>
        <w:autoSpaceDN/>
        <w:bidi w:val="0"/>
        <w:adjustRightInd/>
        <w:spacing w:before="0" w:after="0" w:line="576" w:lineRule="exact"/>
        <w:ind w:firstLine="640" w:firstLineChars="200"/>
        <w:textAlignment w:val="auto"/>
        <w:rPr>
          <w:rStyle w:val="30"/>
          <w:b w:val="0"/>
          <w:bCs w:val="0"/>
          <w:color w:val="auto"/>
          <w:highlight w:val="none"/>
        </w:rPr>
      </w:pPr>
      <w:bookmarkStart w:id="14" w:name="_Toc15377200"/>
      <w:bookmarkStart w:id="15"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30"/>
          <w:rFonts w:hint="eastAsia" w:ascii="黑体" w:hAnsi="黑体" w:eastAsia="黑体"/>
          <w:b w:val="0"/>
          <w:bCs w:val="0"/>
          <w:color w:val="auto"/>
          <w:highlight w:val="none"/>
        </w:rPr>
        <w:t>构设置</w:t>
      </w:r>
      <w:bookmarkEnd w:id="14"/>
      <w:bookmarkEnd w:id="15"/>
    </w:p>
    <w:p>
      <w:pPr>
        <w:keepNext w:val="0"/>
        <w:keepLines w:val="0"/>
        <w:pageBreakBefore w:val="0"/>
        <w:widowControl w:val="0"/>
        <w:kinsoku/>
        <w:wordWrap/>
        <w:overflowPunct w:val="0"/>
        <w:topLinePunct w:val="0"/>
        <w:autoSpaceDE/>
        <w:autoSpaceDN/>
        <w:bidi w:val="0"/>
        <w:adjustRightInd/>
        <w:spacing w:line="576" w:lineRule="exact"/>
        <w:ind w:firstLine="640" w:firstLineChars="200"/>
        <w:textAlignment w:val="auto"/>
        <w:rPr>
          <w:rFonts w:hint="default" w:ascii="仿宋" w:hAnsi="仿宋" w:eastAsia="仿宋_GB2312" w:cs="仿宋"/>
          <w:b/>
          <w:bCs/>
          <w:sz w:val="32"/>
          <w:szCs w:val="32"/>
          <w:lang w:val="en-US" w:eastAsia="zh-CN"/>
        </w:rPr>
      </w:pPr>
      <w:r>
        <w:rPr>
          <w:rFonts w:hint="eastAsia" w:ascii="仿宋" w:hAnsi="仿宋" w:eastAsia="仿宋_GB2312"/>
          <w:sz w:val="32"/>
          <w:szCs w:val="32"/>
        </w:rPr>
        <w:t>广元市昭化区公务和外事服务中心下属二级单位</w:t>
      </w:r>
      <w:r>
        <w:rPr>
          <w:rFonts w:hint="eastAsia" w:ascii="Times New Roman" w:hAnsi="Times New Roman" w:eastAsia="仿宋_GB2312"/>
          <w:sz w:val="32"/>
          <w:szCs w:val="32"/>
          <w:lang w:val="en-US" w:eastAsia="zh-CN"/>
        </w:rPr>
        <w:t>0</w:t>
      </w:r>
      <w:r>
        <w:rPr>
          <w:rFonts w:hint="eastAsia" w:ascii="仿宋" w:hAnsi="仿宋" w:eastAsia="仿宋_GB2312"/>
          <w:sz w:val="32"/>
          <w:szCs w:val="32"/>
        </w:rPr>
        <w:t>个，其中行政单位</w:t>
      </w:r>
      <w:r>
        <w:rPr>
          <w:rFonts w:hint="eastAsia" w:ascii="Times New Roman" w:hAnsi="Times New Roman" w:eastAsia="仿宋_GB2312"/>
          <w:sz w:val="32"/>
          <w:szCs w:val="32"/>
          <w:lang w:val="en-US" w:eastAsia="zh-CN"/>
        </w:rPr>
        <w:t>0</w:t>
      </w:r>
      <w:r>
        <w:rPr>
          <w:rFonts w:hint="eastAsia" w:ascii="仿宋" w:hAnsi="仿宋" w:eastAsia="仿宋_GB2312"/>
          <w:sz w:val="32"/>
          <w:szCs w:val="32"/>
        </w:rPr>
        <w:t>个，参照公务员法管理的事业单位</w:t>
      </w:r>
      <w:r>
        <w:rPr>
          <w:rFonts w:hint="eastAsia" w:ascii="Times New Roman" w:hAnsi="Times New Roman" w:eastAsia="仿宋_GB2312"/>
          <w:bCs/>
          <w:sz w:val="32"/>
          <w:szCs w:val="32"/>
          <w:lang w:val="en-US" w:eastAsia="zh-CN"/>
        </w:rPr>
        <w:t>0</w:t>
      </w:r>
      <w:r>
        <w:rPr>
          <w:rFonts w:hint="eastAsia" w:ascii="仿宋" w:hAnsi="仿宋" w:eastAsia="仿宋_GB2312"/>
          <w:sz w:val="32"/>
          <w:szCs w:val="32"/>
        </w:rPr>
        <w:t>个，其他事业单位</w:t>
      </w:r>
      <w:r>
        <w:rPr>
          <w:rFonts w:hint="eastAsia" w:ascii="Times New Roman" w:hAnsi="Times New Roman" w:eastAsia="仿宋_GB2312"/>
          <w:sz w:val="32"/>
          <w:szCs w:val="32"/>
          <w:lang w:val="en-US" w:eastAsia="zh-CN"/>
        </w:rPr>
        <w:t>0</w:t>
      </w:r>
      <w:r>
        <w:rPr>
          <w:rFonts w:hint="eastAsia" w:ascii="仿宋" w:hAnsi="仿宋" w:eastAsia="仿宋_GB2312"/>
          <w:sz w:val="32"/>
          <w:szCs w:val="32"/>
        </w:rPr>
        <w:t>个。</w:t>
      </w:r>
    </w:p>
    <w:p>
      <w:pPr>
        <w:pageBreakBefore w:val="0"/>
        <w:widowControl/>
        <w:kinsoku/>
        <w:wordWrap/>
        <w:overflowPunct/>
        <w:topLinePunct w:val="0"/>
        <w:autoSpaceDE/>
        <w:autoSpaceDN/>
        <w:bidi w:val="0"/>
        <w:adjustRightInd/>
        <w:spacing w:line="576" w:lineRule="exact"/>
        <w:jc w:val="left"/>
        <w:textAlignment w:val="auto"/>
        <w:rPr>
          <w:rFonts w:ascii="仿宋" w:hAnsi="仿宋" w:eastAsia="仿宋_GB2312"/>
          <w:color w:val="auto"/>
          <w:kern w:val="0"/>
          <w:sz w:val="32"/>
          <w:szCs w:val="32"/>
          <w:highlight w:val="none"/>
        </w:rPr>
      </w:pPr>
      <w:r>
        <w:br w:type="page"/>
      </w:r>
    </w:p>
    <w:p>
      <w:pPr>
        <w:pStyle w:val="3"/>
        <w:ind w:right="440"/>
        <w:jc w:val="center"/>
        <w:rPr>
          <w:rStyle w:val="29"/>
          <w:rFonts w:ascii="黑体" w:hAnsi="黑体" w:eastAsia="黑体"/>
          <w:b w:val="0"/>
          <w:bCs/>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Times New Roman" w:hAnsi="Times New Roman" w:eastAsia="黑体"/>
          <w:b w:val="0"/>
          <w:bCs/>
          <w:color w:val="auto"/>
          <w:highlight w:val="none"/>
          <w:lang w:val="en-US" w:eastAsia="zh-CN"/>
        </w:rPr>
        <w:t>2022</w:t>
      </w:r>
      <w:r>
        <w:rPr>
          <w:rFonts w:hint="eastAsia" w:ascii="黑体" w:hAnsi="黑体" w:eastAsia="黑体"/>
          <w:b w:val="0"/>
          <w:bCs/>
          <w:color w:val="auto"/>
          <w:highlight w:val="none"/>
          <w:lang w:val="en-US" w:eastAsia="zh-CN"/>
        </w:rPr>
        <w:t>年度</w:t>
      </w:r>
      <w:r>
        <w:rPr>
          <w:rStyle w:val="29"/>
          <w:rFonts w:hint="eastAsia" w:ascii="黑体" w:hAnsi="黑体" w:eastAsia="黑体"/>
          <w:b w:val="0"/>
          <w:bCs/>
          <w:color w:val="auto"/>
          <w:highlight w:val="none"/>
        </w:rPr>
        <w:t>部门决算情况说明</w:t>
      </w:r>
      <w:bookmarkEnd w:id="16"/>
      <w:bookmarkEnd w:id="17"/>
    </w:p>
    <w:p>
      <w:pPr>
        <w:rPr>
          <w:color w:val="auto"/>
          <w:highlight w:val="none"/>
        </w:rPr>
      </w:pP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eastAsia" w:ascii="仿宋" w:hAnsi="仿宋" w:eastAsia="仿宋_GB2312"/>
          <w:color w:val="auto"/>
          <w:sz w:val="32"/>
          <w:szCs w:val="32"/>
          <w:highlight w:val="none"/>
          <w:lang w:eastAsia="zh-CN"/>
        </w:rPr>
      </w:pPr>
      <w:r>
        <w:rPr>
          <w:rFonts w:hint="eastAsia"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22</w:t>
      </w:r>
      <w:r>
        <w:rPr>
          <w:rFonts w:hint="eastAsia" w:ascii="仿宋" w:hAnsi="仿宋" w:eastAsia="仿宋_GB2312"/>
          <w:color w:val="auto"/>
          <w:sz w:val="32"/>
          <w:szCs w:val="32"/>
          <w:highlight w:val="none"/>
        </w:rPr>
        <w:t>年度收、支总计</w:t>
      </w:r>
      <w:r>
        <w:rPr>
          <w:rFonts w:hint="eastAsia" w:ascii="Times New Roman" w:hAnsi="Times New Roman" w:eastAsia="仿宋_GB2312"/>
          <w:color w:val="auto"/>
          <w:sz w:val="32"/>
          <w:szCs w:val="32"/>
          <w:highlight w:val="none"/>
          <w:lang w:val="en-US" w:eastAsia="zh-CN"/>
        </w:rPr>
        <w:t>203</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11</w:t>
      </w:r>
      <w:r>
        <w:rPr>
          <w:rFonts w:hint="eastAsia" w:ascii="仿宋" w:hAnsi="仿宋" w:eastAsia="仿宋_GB2312"/>
          <w:color w:val="auto"/>
          <w:sz w:val="32"/>
          <w:szCs w:val="32"/>
          <w:highlight w:val="none"/>
        </w:rPr>
        <w:t>万元。与</w:t>
      </w:r>
      <w:r>
        <w:rPr>
          <w:rFonts w:hint="eastAsia"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21</w:t>
      </w:r>
      <w:r>
        <w:rPr>
          <w:rFonts w:hint="eastAsia" w:ascii="仿宋" w:hAnsi="仿宋" w:eastAsia="仿宋_GB2312"/>
          <w:color w:val="auto"/>
          <w:sz w:val="32"/>
          <w:szCs w:val="32"/>
          <w:highlight w:val="none"/>
        </w:rPr>
        <w:t>年相比，收、支总计各增加</w:t>
      </w:r>
      <w:r>
        <w:rPr>
          <w:rFonts w:hint="eastAsia" w:ascii="Times New Roman" w:hAnsi="Times New Roman" w:eastAsia="仿宋_GB2312"/>
          <w:color w:val="auto"/>
          <w:sz w:val="32"/>
          <w:szCs w:val="32"/>
          <w:highlight w:val="none"/>
          <w:lang w:val="en-US" w:eastAsia="zh-CN"/>
        </w:rPr>
        <w:t>22</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9</w:t>
      </w:r>
      <w:r>
        <w:rPr>
          <w:rFonts w:hint="eastAsia" w:ascii="仿宋" w:hAnsi="仿宋" w:eastAsia="仿宋_GB2312"/>
          <w:color w:val="auto"/>
          <w:sz w:val="32"/>
          <w:szCs w:val="32"/>
          <w:highlight w:val="none"/>
        </w:rPr>
        <w:t>万元，增长</w:t>
      </w:r>
      <w:r>
        <w:rPr>
          <w:rFonts w:hint="eastAsia" w:ascii="Times New Roman" w:hAnsi="Times New Roman" w:eastAsia="仿宋_GB2312"/>
          <w:color w:val="auto"/>
          <w:sz w:val="32"/>
          <w:szCs w:val="32"/>
          <w:highlight w:val="none"/>
          <w:lang w:val="en-US" w:eastAsia="zh-CN"/>
        </w:rPr>
        <w:t>12</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7</w:t>
      </w:r>
      <w:r>
        <w:rPr>
          <w:rFonts w:ascii="仿宋" w:hAnsi="仿宋" w:eastAsia="仿宋_GB2312"/>
          <w:color w:val="auto"/>
          <w:sz w:val="32"/>
          <w:szCs w:val="32"/>
          <w:highlight w:val="none"/>
        </w:rPr>
        <w:t>%</w:t>
      </w:r>
      <w:r>
        <w:rPr>
          <w:rFonts w:hint="eastAsia" w:ascii="仿宋" w:hAnsi="仿宋" w:eastAsia="仿宋_GB2312"/>
          <w:color w:val="auto"/>
          <w:sz w:val="32"/>
          <w:szCs w:val="32"/>
          <w:highlight w:val="none"/>
        </w:rPr>
        <w:t>。主要变动原因是</w:t>
      </w:r>
      <w:r>
        <w:rPr>
          <w:rFonts w:hint="eastAsia" w:ascii="仿宋_GB2312" w:hAnsi="仿宋" w:eastAsia="仿宋_GB2312"/>
          <w:sz w:val="32"/>
          <w:szCs w:val="32"/>
          <w:lang w:val="en-US" w:eastAsia="zh-CN"/>
        </w:rPr>
        <w:t>本年人员增加</w:t>
      </w:r>
      <w:r>
        <w:rPr>
          <w:rFonts w:hint="eastAsia" w:ascii="仿宋" w:hAnsi="仿宋" w:eastAsia="仿宋_GB2312"/>
          <w:color w:val="auto"/>
          <w:sz w:val="32"/>
          <w:szCs w:val="32"/>
          <w:highlight w:val="none"/>
          <w:lang w:eastAsia="zh-CN"/>
        </w:rPr>
        <w:t>。</w:t>
      </w:r>
    </w:p>
    <w:p>
      <w:pPr>
        <w:pStyle w:val="2"/>
      </w:pPr>
    </w:p>
    <w:p>
      <w:pPr>
        <w:pStyle w:val="2"/>
        <w:jc w:val="center"/>
      </w:pPr>
      <w:r>
        <w:drawing>
          <wp:inline distT="0" distB="0" distL="114300" distR="114300">
            <wp:extent cx="4892040" cy="2970530"/>
            <wp:effectExtent l="4445" t="4445" r="18415" b="15875"/>
            <wp:docPr id="330" name="图表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rPr>
          <w:rFonts w:hint="eastAsia"/>
        </w:rPr>
      </w:pP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ascii="仿宋" w:hAnsi="仿宋" w:eastAsia="仿宋_GB2312"/>
          <w:color w:val="auto"/>
          <w:sz w:val="32"/>
          <w:szCs w:val="32"/>
          <w:highlight w:val="none"/>
        </w:rPr>
      </w:pP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22</w:t>
      </w:r>
      <w:r>
        <w:rPr>
          <w:rFonts w:hint="eastAsia" w:ascii="仿宋" w:hAnsi="仿宋" w:eastAsia="仿宋_GB2312"/>
          <w:color w:val="auto"/>
          <w:sz w:val="32"/>
          <w:szCs w:val="32"/>
          <w:highlight w:val="none"/>
        </w:rPr>
        <w:t>年本年收入合计</w:t>
      </w:r>
      <w:r>
        <w:rPr>
          <w:rFonts w:hint="eastAsia" w:ascii="Times New Roman" w:hAnsi="Times New Roman" w:eastAsia="仿宋_GB2312"/>
          <w:color w:val="auto"/>
          <w:sz w:val="32"/>
          <w:szCs w:val="32"/>
          <w:highlight w:val="none"/>
          <w:lang w:val="en-US" w:eastAsia="zh-CN"/>
        </w:rPr>
        <w:t>203</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11</w:t>
      </w:r>
      <w:r>
        <w:rPr>
          <w:rFonts w:hint="eastAsia" w:ascii="仿宋" w:hAnsi="仿宋" w:eastAsia="仿宋_GB2312"/>
          <w:color w:val="auto"/>
          <w:sz w:val="32"/>
          <w:szCs w:val="32"/>
          <w:highlight w:val="none"/>
        </w:rPr>
        <w:t>万元，其中：一般公共预算财政拨款收入</w:t>
      </w:r>
      <w:r>
        <w:rPr>
          <w:rFonts w:hint="eastAsia" w:ascii="Times New Roman" w:hAnsi="Times New Roman" w:eastAsia="仿宋_GB2312"/>
          <w:color w:val="auto"/>
          <w:sz w:val="32"/>
          <w:szCs w:val="32"/>
          <w:highlight w:val="none"/>
          <w:lang w:val="en-US" w:eastAsia="zh-CN"/>
        </w:rPr>
        <w:t>203</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11</w:t>
      </w:r>
      <w:r>
        <w:rPr>
          <w:rFonts w:hint="eastAsia" w:ascii="仿宋" w:hAnsi="仿宋"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100</w:t>
      </w:r>
      <w:r>
        <w:rPr>
          <w:rFonts w:ascii="仿宋" w:hAnsi="仿宋" w:eastAsia="仿宋_GB2312"/>
          <w:color w:val="auto"/>
          <w:sz w:val="32"/>
          <w:szCs w:val="32"/>
          <w:highlight w:val="none"/>
        </w:rPr>
        <w:t>%</w:t>
      </w:r>
      <w:r>
        <w:rPr>
          <w:rFonts w:hint="eastAsia" w:ascii="仿宋" w:hAnsi="仿宋" w:eastAsia="仿宋_GB2312"/>
          <w:color w:val="auto"/>
          <w:sz w:val="32"/>
          <w:szCs w:val="32"/>
          <w:highlight w:val="none"/>
        </w:rPr>
        <w:t>。</w:t>
      </w:r>
    </w:p>
    <w:p>
      <w:pPr>
        <w:pStyle w:val="2"/>
        <w:jc w:val="center"/>
        <w:rPr>
          <w:rFonts w:hint="eastAsia" w:ascii="仿宋" w:hAnsi="仿宋" w:eastAsia="仿宋_GB2312"/>
          <w:color w:val="auto"/>
          <w:sz w:val="32"/>
          <w:szCs w:val="32"/>
          <w:highlight w:val="green"/>
        </w:rPr>
      </w:pPr>
      <w:r>
        <w:rPr>
          <w:rFonts w:ascii="仿宋_GB2312" w:eastAsia="仿宋_GB2312"/>
          <w:sz w:val="32"/>
          <w:szCs w:val="32"/>
        </w:rPr>
        <w:drawing>
          <wp:inline distT="0" distB="0" distL="114300" distR="114300">
            <wp:extent cx="4476750" cy="2628265"/>
            <wp:effectExtent l="4445" t="4445" r="14605" b="19050"/>
            <wp:docPr id="331"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8"/>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Chars="0"/>
        <w:textAlignment w:val="auto"/>
        <w:outlineLvl w:val="1"/>
        <w:rPr>
          <w:rStyle w:val="30"/>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22"/>
      <w:bookmarkEnd w:id="2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ascii="仿宋" w:hAnsi="仿宋" w:eastAsia="仿宋_GB2312"/>
          <w:color w:val="auto"/>
          <w:sz w:val="32"/>
          <w:szCs w:val="32"/>
          <w:highlight w:val="none"/>
        </w:rPr>
      </w:pP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22</w:t>
      </w:r>
      <w:r>
        <w:rPr>
          <w:rFonts w:hint="eastAsia" w:ascii="仿宋" w:hAnsi="仿宋" w:eastAsia="仿宋_GB2312"/>
          <w:color w:val="auto"/>
          <w:sz w:val="32"/>
          <w:szCs w:val="32"/>
          <w:highlight w:val="none"/>
        </w:rPr>
        <w:t>年本年支出合计</w:t>
      </w:r>
      <w:r>
        <w:rPr>
          <w:rFonts w:hint="eastAsia" w:ascii="Times New Roman" w:hAnsi="Times New Roman" w:eastAsia="仿宋_GB2312"/>
          <w:color w:val="auto"/>
          <w:sz w:val="32"/>
          <w:szCs w:val="32"/>
          <w:highlight w:val="none"/>
          <w:lang w:val="en-US" w:eastAsia="zh-CN"/>
        </w:rPr>
        <w:t>203</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11</w:t>
      </w:r>
      <w:r>
        <w:rPr>
          <w:rFonts w:hint="eastAsia" w:ascii="仿宋" w:hAnsi="仿宋" w:eastAsia="仿宋_GB2312"/>
          <w:color w:val="auto"/>
          <w:sz w:val="32"/>
          <w:szCs w:val="32"/>
          <w:highlight w:val="none"/>
        </w:rPr>
        <w:t>万元，其中：基本支出</w:t>
      </w:r>
      <w:r>
        <w:rPr>
          <w:rFonts w:hint="eastAsia" w:ascii="Times New Roman" w:hAnsi="Times New Roman" w:eastAsia="仿宋_GB2312"/>
          <w:color w:val="auto"/>
          <w:sz w:val="32"/>
          <w:szCs w:val="32"/>
          <w:highlight w:val="none"/>
          <w:lang w:val="en-US" w:eastAsia="zh-CN"/>
        </w:rPr>
        <w:t>203</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11</w:t>
      </w:r>
      <w:r>
        <w:rPr>
          <w:rFonts w:hint="eastAsia" w:ascii="仿宋" w:hAnsi="仿宋"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100</w:t>
      </w:r>
      <w:r>
        <w:rPr>
          <w:rFonts w:ascii="仿宋" w:hAnsi="仿宋" w:eastAsia="仿宋_GB2312"/>
          <w:color w:val="auto"/>
          <w:sz w:val="32"/>
          <w:szCs w:val="32"/>
          <w:highlight w:val="none"/>
        </w:rPr>
        <w:t>%</w:t>
      </w:r>
      <w:r>
        <w:rPr>
          <w:rFonts w:hint="eastAsia" w:ascii="仿宋" w:hAnsi="仿宋" w:eastAsia="仿宋_GB2312"/>
          <w:color w:val="auto"/>
          <w:sz w:val="32"/>
          <w:szCs w:val="32"/>
          <w:highlight w:val="none"/>
        </w:rPr>
        <w:t>。</w:t>
      </w:r>
    </w:p>
    <w:p>
      <w:pPr>
        <w:pStyle w:val="2"/>
        <w:jc w:val="center"/>
        <w:rPr>
          <w:rFonts w:ascii="仿宋" w:hAnsi="仿宋" w:eastAsia="仿宋_GB2312"/>
          <w:color w:val="auto"/>
          <w:sz w:val="32"/>
          <w:szCs w:val="32"/>
          <w:highlight w:val="none"/>
          <w:shd w:val="pct10" w:color="auto" w:fill="FFFFFF"/>
        </w:rPr>
      </w:pPr>
      <w:r>
        <w:drawing>
          <wp:inline distT="0" distB="0" distL="114300" distR="114300">
            <wp:extent cx="4567555" cy="2513965"/>
            <wp:effectExtent l="4445" t="4445" r="19050" b="15240"/>
            <wp:docPr id="332" name="图表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0"/>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24"/>
      <w:bookmarkEnd w:id="25"/>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_GB2312"/>
          <w:color w:val="auto"/>
          <w:sz w:val="32"/>
          <w:szCs w:val="32"/>
          <w:highlight w:val="none"/>
        </w:rPr>
      </w:pP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22</w:t>
      </w:r>
      <w:r>
        <w:rPr>
          <w:rFonts w:hint="eastAsia" w:ascii="仿宋" w:hAnsi="仿宋" w:eastAsia="仿宋_GB2312"/>
          <w:color w:val="auto"/>
          <w:sz w:val="32"/>
          <w:szCs w:val="32"/>
          <w:highlight w:val="none"/>
        </w:rPr>
        <w:t>年财政拨款收、支总计</w:t>
      </w:r>
      <w:r>
        <w:rPr>
          <w:rFonts w:hint="eastAsia" w:ascii="Times New Roman" w:hAnsi="Times New Roman" w:eastAsia="仿宋_GB2312"/>
          <w:color w:val="auto"/>
          <w:sz w:val="32"/>
          <w:szCs w:val="32"/>
          <w:highlight w:val="none"/>
          <w:lang w:val="en-US" w:eastAsia="zh-CN"/>
        </w:rPr>
        <w:t>203</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11</w:t>
      </w:r>
      <w:r>
        <w:rPr>
          <w:rFonts w:hint="eastAsia" w:ascii="仿宋" w:hAnsi="仿宋" w:eastAsia="仿宋_GB2312"/>
          <w:color w:val="auto"/>
          <w:sz w:val="32"/>
          <w:szCs w:val="32"/>
          <w:highlight w:val="none"/>
        </w:rPr>
        <w:t>万元。与</w:t>
      </w: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21</w:t>
      </w:r>
      <w:r>
        <w:rPr>
          <w:rFonts w:hint="eastAsia" w:ascii="仿宋" w:hAnsi="仿宋" w:eastAsia="仿宋_GB2312"/>
          <w:color w:val="auto"/>
          <w:sz w:val="32"/>
          <w:szCs w:val="32"/>
          <w:highlight w:val="none"/>
        </w:rPr>
        <w:t>年相比，财政拨款收、支总计各增加</w:t>
      </w:r>
      <w:r>
        <w:rPr>
          <w:rFonts w:hint="eastAsia" w:ascii="Times New Roman" w:hAnsi="Times New Roman" w:eastAsia="仿宋_GB2312"/>
          <w:color w:val="auto"/>
          <w:sz w:val="32"/>
          <w:szCs w:val="32"/>
          <w:highlight w:val="none"/>
          <w:lang w:val="en-US" w:eastAsia="zh-CN"/>
        </w:rPr>
        <w:t>22</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9</w:t>
      </w:r>
      <w:r>
        <w:rPr>
          <w:rFonts w:hint="eastAsia" w:ascii="仿宋" w:hAnsi="仿宋" w:eastAsia="仿宋_GB2312"/>
          <w:color w:val="auto"/>
          <w:sz w:val="32"/>
          <w:szCs w:val="32"/>
          <w:highlight w:val="none"/>
        </w:rPr>
        <w:t>万元，增长</w:t>
      </w:r>
      <w:r>
        <w:rPr>
          <w:rFonts w:hint="eastAsia" w:ascii="Times New Roman" w:hAnsi="Times New Roman" w:eastAsia="仿宋_GB2312"/>
          <w:color w:val="auto"/>
          <w:sz w:val="32"/>
          <w:szCs w:val="32"/>
          <w:highlight w:val="none"/>
          <w:lang w:val="en-US" w:eastAsia="zh-CN"/>
        </w:rPr>
        <w:t>12</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7</w:t>
      </w:r>
      <w:r>
        <w:rPr>
          <w:rFonts w:ascii="仿宋" w:hAnsi="仿宋" w:eastAsia="仿宋_GB2312"/>
          <w:color w:val="auto"/>
          <w:sz w:val="32"/>
          <w:szCs w:val="32"/>
          <w:highlight w:val="none"/>
        </w:rPr>
        <w:t>%</w:t>
      </w:r>
      <w:r>
        <w:rPr>
          <w:rFonts w:hint="eastAsia" w:ascii="仿宋" w:hAnsi="仿宋" w:eastAsia="仿宋_GB2312"/>
          <w:color w:val="auto"/>
          <w:sz w:val="32"/>
          <w:szCs w:val="32"/>
          <w:highlight w:val="none"/>
        </w:rPr>
        <w:t>。主要变动原因是</w:t>
      </w:r>
      <w:r>
        <w:rPr>
          <w:rFonts w:hint="eastAsia" w:ascii="仿宋_GB2312" w:hAnsi="仿宋" w:eastAsia="仿宋_GB2312"/>
          <w:sz w:val="32"/>
          <w:szCs w:val="32"/>
          <w:lang w:val="en-US" w:eastAsia="zh-CN"/>
        </w:rPr>
        <w:t>本年人员增加。</w:t>
      </w:r>
    </w:p>
    <w:p>
      <w:pPr>
        <w:pStyle w:val="2"/>
        <w:jc w:val="center"/>
        <w:rPr>
          <w:rFonts w:ascii="仿宋" w:hAnsi="仿宋" w:eastAsia="仿宋_GB2312"/>
          <w:color w:val="auto"/>
          <w:sz w:val="32"/>
          <w:szCs w:val="32"/>
          <w:highlight w:val="none"/>
        </w:rPr>
      </w:pPr>
      <w:r>
        <w:drawing>
          <wp:inline distT="0" distB="0" distL="114300" distR="114300">
            <wp:extent cx="4826000" cy="2743200"/>
            <wp:effectExtent l="4445" t="4445" r="15875" b="10795"/>
            <wp:docPr id="333" name="图表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outlineLvl w:val="1"/>
        <w:rPr>
          <w:rStyle w:val="30"/>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_GB2312"/>
          <w:b/>
          <w:color w:val="auto"/>
          <w:sz w:val="32"/>
          <w:szCs w:val="32"/>
          <w:highlight w:val="none"/>
        </w:rPr>
      </w:pPr>
      <w:bookmarkStart w:id="28" w:name="_Toc15377210"/>
      <w:r>
        <w:rPr>
          <w:rFonts w:hint="eastAsia" w:ascii="仿宋" w:hAnsi="仿宋" w:eastAsia="仿宋_GB2312"/>
          <w:b/>
          <w:color w:val="auto"/>
          <w:sz w:val="32"/>
          <w:szCs w:val="32"/>
          <w:highlight w:val="none"/>
        </w:rPr>
        <w:t>（一）一般公共预算财政拨款支出决算总体情况</w:t>
      </w:r>
      <w:bookmarkEnd w:id="28"/>
    </w:p>
    <w:p>
      <w:pPr>
        <w:spacing w:line="600" w:lineRule="exact"/>
        <w:ind w:firstLine="640" w:firstLineChars="200"/>
        <w:rPr>
          <w:rFonts w:ascii="仿宋" w:hAnsi="仿宋" w:eastAsia="仿宋_GB2312"/>
          <w:color w:val="auto"/>
          <w:sz w:val="32"/>
          <w:szCs w:val="32"/>
          <w:highlight w:val="none"/>
        </w:rPr>
      </w:pP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22</w:t>
      </w:r>
      <w:r>
        <w:rPr>
          <w:rFonts w:hint="eastAsia" w:ascii="仿宋" w:hAnsi="仿宋" w:eastAsia="仿宋_GB2312"/>
          <w:color w:val="auto"/>
          <w:sz w:val="32"/>
          <w:szCs w:val="32"/>
          <w:highlight w:val="none"/>
        </w:rPr>
        <w:t>年一般公共预算财政拨款支出</w:t>
      </w:r>
      <w:r>
        <w:rPr>
          <w:rFonts w:hint="eastAsia" w:ascii="Times New Roman" w:hAnsi="Times New Roman" w:eastAsia="仿宋_GB2312"/>
          <w:color w:val="auto"/>
          <w:sz w:val="32"/>
          <w:szCs w:val="32"/>
          <w:highlight w:val="none"/>
          <w:lang w:val="en-US" w:eastAsia="zh-CN"/>
        </w:rPr>
        <w:t>203</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11</w:t>
      </w:r>
      <w:r>
        <w:rPr>
          <w:rFonts w:hint="eastAsia" w:ascii="仿宋" w:hAnsi="仿宋" w:eastAsia="仿宋_GB2312"/>
          <w:color w:val="auto"/>
          <w:sz w:val="32"/>
          <w:szCs w:val="32"/>
          <w:highlight w:val="none"/>
        </w:rPr>
        <w:t>万元，占本年支出合计的</w:t>
      </w:r>
      <w:r>
        <w:rPr>
          <w:rFonts w:hint="eastAsia" w:ascii="Times New Roman" w:hAnsi="Times New Roman" w:eastAsia="仿宋_GB2312"/>
          <w:color w:val="auto"/>
          <w:sz w:val="32"/>
          <w:szCs w:val="32"/>
          <w:highlight w:val="none"/>
          <w:lang w:val="en-US" w:eastAsia="zh-CN"/>
        </w:rPr>
        <w:t>100</w:t>
      </w:r>
      <w:r>
        <w:rPr>
          <w:rFonts w:ascii="仿宋" w:hAnsi="仿宋" w:eastAsia="仿宋_GB2312"/>
          <w:color w:val="auto"/>
          <w:sz w:val="32"/>
          <w:szCs w:val="32"/>
          <w:highlight w:val="none"/>
        </w:rPr>
        <w:t>%</w:t>
      </w:r>
      <w:r>
        <w:rPr>
          <w:rFonts w:hint="eastAsia" w:ascii="仿宋" w:hAnsi="仿宋" w:eastAsia="仿宋_GB2312"/>
          <w:color w:val="auto"/>
          <w:sz w:val="32"/>
          <w:szCs w:val="32"/>
          <w:highlight w:val="none"/>
        </w:rPr>
        <w:t>。与</w:t>
      </w: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21</w:t>
      </w:r>
      <w:r>
        <w:rPr>
          <w:rFonts w:hint="eastAsia" w:ascii="仿宋" w:hAnsi="仿宋" w:eastAsia="仿宋_GB2312"/>
          <w:color w:val="auto"/>
          <w:sz w:val="32"/>
          <w:szCs w:val="32"/>
          <w:highlight w:val="none"/>
        </w:rPr>
        <w:t>年相比，一般公共预算财政拨款</w:t>
      </w:r>
      <w:r>
        <w:rPr>
          <w:rFonts w:hint="eastAsia" w:ascii="仿宋" w:hAnsi="仿宋" w:eastAsia="仿宋_GB2312"/>
          <w:color w:val="auto"/>
          <w:sz w:val="32"/>
          <w:szCs w:val="32"/>
          <w:highlight w:val="none"/>
          <w:lang w:eastAsia="zh-CN"/>
        </w:rPr>
        <w:t>支出</w:t>
      </w:r>
      <w:r>
        <w:rPr>
          <w:rFonts w:hint="eastAsia" w:ascii="仿宋" w:hAnsi="仿宋" w:eastAsia="仿宋_GB2312"/>
          <w:color w:val="auto"/>
          <w:sz w:val="32"/>
          <w:szCs w:val="32"/>
          <w:highlight w:val="none"/>
        </w:rPr>
        <w:t>增加</w:t>
      </w:r>
      <w:r>
        <w:rPr>
          <w:rFonts w:hint="eastAsia" w:ascii="Times New Roman" w:hAnsi="Times New Roman" w:eastAsia="仿宋_GB2312"/>
          <w:color w:val="auto"/>
          <w:sz w:val="32"/>
          <w:szCs w:val="32"/>
          <w:highlight w:val="none"/>
          <w:lang w:val="en-US" w:eastAsia="zh-CN"/>
        </w:rPr>
        <w:t>22</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9</w:t>
      </w:r>
      <w:r>
        <w:rPr>
          <w:rFonts w:hint="eastAsia" w:ascii="仿宋" w:hAnsi="仿宋" w:eastAsia="仿宋_GB2312"/>
          <w:color w:val="auto"/>
          <w:sz w:val="32"/>
          <w:szCs w:val="32"/>
          <w:highlight w:val="none"/>
        </w:rPr>
        <w:t>万元，增长</w:t>
      </w:r>
      <w:r>
        <w:rPr>
          <w:rFonts w:hint="eastAsia" w:ascii="Times New Roman" w:hAnsi="Times New Roman" w:eastAsia="仿宋_GB2312"/>
          <w:color w:val="auto"/>
          <w:sz w:val="32"/>
          <w:szCs w:val="32"/>
          <w:highlight w:val="none"/>
          <w:lang w:val="en-US" w:eastAsia="zh-CN"/>
        </w:rPr>
        <w:t>12</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7</w:t>
      </w:r>
      <w:r>
        <w:rPr>
          <w:rFonts w:ascii="仿宋" w:hAnsi="仿宋" w:eastAsia="仿宋_GB2312"/>
          <w:color w:val="auto"/>
          <w:sz w:val="32"/>
          <w:szCs w:val="32"/>
          <w:highlight w:val="none"/>
        </w:rPr>
        <w:t>%</w:t>
      </w:r>
      <w:r>
        <w:rPr>
          <w:rFonts w:hint="eastAsia" w:ascii="仿宋" w:hAnsi="仿宋" w:eastAsia="仿宋_GB2312"/>
          <w:color w:val="auto"/>
          <w:sz w:val="32"/>
          <w:szCs w:val="32"/>
          <w:highlight w:val="none"/>
        </w:rPr>
        <w:t>。主要变动原因是</w:t>
      </w:r>
      <w:r>
        <w:rPr>
          <w:rFonts w:hint="eastAsia" w:ascii="仿宋_GB2312" w:hAnsi="仿宋" w:eastAsia="仿宋_GB2312"/>
          <w:sz w:val="32"/>
          <w:szCs w:val="32"/>
          <w:lang w:val="en-US" w:eastAsia="zh-CN"/>
        </w:rPr>
        <w:t>本年人员增加。</w:t>
      </w:r>
    </w:p>
    <w:p>
      <w:pPr>
        <w:spacing w:line="600" w:lineRule="exact"/>
        <w:ind w:firstLine="420" w:firstLineChars="200"/>
        <w:rPr>
          <w:rFonts w:hint="eastAsia" w:ascii="仿宋" w:hAnsi="仿宋" w:eastAsia="仿宋_GB2312"/>
          <w:color w:val="auto"/>
          <w:sz w:val="32"/>
          <w:szCs w:val="32"/>
          <w:highlight w:val="green"/>
        </w:rPr>
      </w:pPr>
      <w:r>
        <w:drawing>
          <wp:anchor distT="0" distB="0" distL="114300" distR="114300" simplePos="0" relativeHeight="251659264" behindDoc="0" locked="0" layoutInCell="1" allowOverlap="1">
            <wp:simplePos x="0" y="0"/>
            <wp:positionH relativeFrom="column">
              <wp:posOffset>501650</wp:posOffset>
            </wp:positionH>
            <wp:positionV relativeFrom="paragraph">
              <wp:posOffset>160020</wp:posOffset>
            </wp:positionV>
            <wp:extent cx="4970145" cy="2873375"/>
            <wp:effectExtent l="4445" t="4445" r="16510" b="17780"/>
            <wp:wrapNone/>
            <wp:docPr id="334" name="图表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firstLineChars="200"/>
        <w:rPr>
          <w:rFonts w:hint="eastAsia" w:ascii="仿宋" w:hAnsi="仿宋" w:eastAsia="仿宋_GB2312"/>
          <w:color w:val="auto"/>
          <w:sz w:val="32"/>
          <w:szCs w:val="32"/>
          <w:highlight w:val="gree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_GB2312"/>
          <w:color w:val="auto"/>
          <w:sz w:val="32"/>
          <w:szCs w:val="32"/>
          <w:highlight w:val="green"/>
        </w:rPr>
      </w:pPr>
    </w:p>
    <w:p>
      <w:pPr>
        <w:spacing w:line="600" w:lineRule="exact"/>
        <w:ind w:firstLine="640" w:firstLineChars="200"/>
        <w:rPr>
          <w:rFonts w:hint="eastAsia" w:ascii="仿宋" w:hAnsi="仿宋" w:eastAsia="仿宋_GB2312"/>
          <w:color w:val="auto"/>
          <w:sz w:val="32"/>
          <w:szCs w:val="32"/>
          <w:highlight w:val="green"/>
        </w:rPr>
      </w:pPr>
    </w:p>
    <w:p>
      <w:pPr>
        <w:pStyle w:val="2"/>
        <w:rPr>
          <w:rFonts w:hint="eastAsia" w:ascii="仿宋" w:hAnsi="仿宋" w:eastAsia="仿宋_GB2312"/>
          <w:color w:val="auto"/>
          <w:sz w:val="32"/>
          <w:szCs w:val="32"/>
          <w:highlight w:val="green"/>
        </w:rPr>
      </w:pPr>
    </w:p>
    <w:p>
      <w:pPr>
        <w:pStyle w:val="2"/>
        <w:rPr>
          <w:rFonts w:hint="eastAsia" w:ascii="仿宋" w:hAnsi="仿宋" w:eastAsia="仿宋_GB2312"/>
          <w:color w:val="auto"/>
          <w:sz w:val="32"/>
          <w:szCs w:val="32"/>
          <w:highlight w:val="green"/>
        </w:rPr>
      </w:pPr>
    </w:p>
    <w:p>
      <w:pPr>
        <w:pStyle w:val="2"/>
        <w:rPr>
          <w:rFonts w:hint="eastAsia" w:ascii="仿宋" w:hAnsi="仿宋" w:eastAsia="仿宋_GB2312"/>
          <w:color w:val="auto"/>
          <w:sz w:val="32"/>
          <w:szCs w:val="32"/>
          <w:highlight w:val="green"/>
        </w:rPr>
      </w:pPr>
    </w:p>
    <w:p>
      <w:pPr>
        <w:pStyle w:val="2"/>
        <w:rPr>
          <w:rFonts w:hint="eastAsia" w:ascii="仿宋" w:hAnsi="仿宋" w:eastAsia="仿宋_GB2312"/>
          <w:color w:val="auto"/>
          <w:sz w:val="32"/>
          <w:szCs w:val="32"/>
          <w:highlight w:val="green"/>
        </w:rPr>
      </w:pPr>
    </w:p>
    <w:p>
      <w:pPr>
        <w:spacing w:line="600" w:lineRule="exact"/>
        <w:ind w:firstLine="643" w:firstLineChars="200"/>
        <w:outlineLvl w:val="2"/>
        <w:rPr>
          <w:rFonts w:ascii="仿宋" w:hAnsi="仿宋" w:eastAsia="仿宋_GB2312"/>
          <w:b/>
          <w:color w:val="auto"/>
          <w:sz w:val="32"/>
          <w:szCs w:val="32"/>
          <w:highlight w:val="none"/>
        </w:rPr>
      </w:pPr>
      <w:bookmarkStart w:id="29" w:name="_Toc15377211"/>
      <w:r>
        <w:rPr>
          <w:rFonts w:hint="eastAsia" w:ascii="仿宋" w:hAnsi="仿宋" w:eastAsia="仿宋_GB2312"/>
          <w:b/>
          <w:color w:val="auto"/>
          <w:sz w:val="32"/>
          <w:szCs w:val="32"/>
          <w:highlight w:val="none"/>
        </w:rPr>
        <w:t>（二）一般公共预算财政拨款支出决算结构情况</w:t>
      </w:r>
      <w:bookmarkEnd w:id="29"/>
    </w:p>
    <w:p>
      <w:pPr>
        <w:spacing w:line="600" w:lineRule="exact"/>
        <w:ind w:firstLine="640"/>
        <w:jc w:val="both"/>
        <w:rPr>
          <w:rFonts w:hint="eastAsia" w:ascii="仿宋" w:hAnsi="仿宋" w:eastAsia="仿宋_GB2312"/>
          <w:color w:val="auto"/>
          <w:sz w:val="32"/>
          <w:szCs w:val="32"/>
          <w:highlight w:val="none"/>
        </w:rPr>
      </w:pP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22</w:t>
      </w:r>
      <w:r>
        <w:rPr>
          <w:rFonts w:hint="eastAsia" w:ascii="仿宋" w:hAnsi="仿宋" w:eastAsia="仿宋_GB2312"/>
          <w:color w:val="auto"/>
          <w:sz w:val="32"/>
          <w:szCs w:val="32"/>
          <w:highlight w:val="none"/>
        </w:rPr>
        <w:t>年一般公共预算财政拨款支出</w:t>
      </w:r>
      <w:r>
        <w:rPr>
          <w:rFonts w:hint="eastAsia" w:ascii="Times New Roman" w:hAnsi="Times New Roman" w:eastAsia="仿宋_GB2312"/>
          <w:color w:val="auto"/>
          <w:sz w:val="32"/>
          <w:szCs w:val="32"/>
          <w:highlight w:val="none"/>
          <w:lang w:val="en-US" w:eastAsia="zh-CN"/>
        </w:rPr>
        <w:t>203</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11</w:t>
      </w:r>
      <w:r>
        <w:rPr>
          <w:rFonts w:hint="eastAsia" w:ascii="仿宋" w:hAnsi="仿宋" w:eastAsia="仿宋_GB2312"/>
          <w:color w:val="auto"/>
          <w:sz w:val="32"/>
          <w:szCs w:val="32"/>
          <w:highlight w:val="none"/>
        </w:rPr>
        <w:t>万元，主要用于以下方面</w:t>
      </w:r>
      <w:r>
        <w:rPr>
          <w:rFonts w:ascii="仿宋" w:hAnsi="仿宋" w:eastAsia="仿宋_GB2312"/>
          <w:color w:val="auto"/>
          <w:sz w:val="32"/>
          <w:szCs w:val="32"/>
          <w:highlight w:val="none"/>
        </w:rPr>
        <w:t>:</w:t>
      </w:r>
      <w:r>
        <w:rPr>
          <w:rFonts w:hint="eastAsia" w:ascii="仿宋" w:hAnsi="仿宋" w:eastAsia="仿宋_GB2312"/>
          <w:b/>
          <w:color w:val="auto"/>
          <w:sz w:val="32"/>
          <w:szCs w:val="32"/>
          <w:highlight w:val="none"/>
        </w:rPr>
        <w:t>一般公共服务</w:t>
      </w:r>
      <w:r>
        <w:rPr>
          <w:rFonts w:hint="eastAsia" w:ascii="仿宋" w:hAnsi="仿宋" w:eastAsia="仿宋_GB2312"/>
          <w:b/>
          <w:bCs/>
          <w:color w:val="auto"/>
          <w:sz w:val="32"/>
          <w:szCs w:val="32"/>
          <w:highlight w:val="none"/>
        </w:rPr>
        <w:t>支出</w:t>
      </w:r>
      <w:r>
        <w:rPr>
          <w:rFonts w:hint="eastAsia" w:ascii="Times New Roman" w:hAnsi="Times New Roman" w:eastAsia="仿宋_GB2312"/>
          <w:color w:val="auto"/>
          <w:sz w:val="32"/>
          <w:szCs w:val="32"/>
          <w:highlight w:val="none"/>
          <w:lang w:val="en-US" w:eastAsia="zh-CN"/>
        </w:rPr>
        <w:t>185</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71</w:t>
      </w:r>
      <w:r>
        <w:rPr>
          <w:rFonts w:hint="eastAsia" w:ascii="仿宋" w:hAnsi="仿宋"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91</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4</w:t>
      </w:r>
      <w:r>
        <w:rPr>
          <w:rFonts w:ascii="仿宋" w:hAnsi="仿宋" w:eastAsia="仿宋_GB2312"/>
          <w:color w:val="auto"/>
          <w:sz w:val="32"/>
          <w:szCs w:val="32"/>
          <w:highlight w:val="none"/>
        </w:rPr>
        <w:t>%</w:t>
      </w:r>
      <w:r>
        <w:rPr>
          <w:rFonts w:hint="eastAsia" w:ascii="仿宋" w:hAnsi="仿宋" w:eastAsia="仿宋_GB2312"/>
          <w:color w:val="auto"/>
          <w:sz w:val="32"/>
          <w:szCs w:val="32"/>
          <w:highlight w:val="none"/>
        </w:rPr>
        <w:t>；</w:t>
      </w:r>
      <w:r>
        <w:rPr>
          <w:rFonts w:hint="eastAsia" w:ascii="仿宋" w:hAnsi="仿宋" w:eastAsia="仿宋_GB2312"/>
          <w:b/>
          <w:color w:val="auto"/>
          <w:sz w:val="32"/>
          <w:szCs w:val="32"/>
          <w:highlight w:val="none"/>
        </w:rPr>
        <w:t>社会保障和就业</w:t>
      </w:r>
      <w:r>
        <w:rPr>
          <w:rFonts w:hint="eastAsia" w:ascii="仿宋" w:hAnsi="仿宋" w:eastAsia="仿宋_GB2312"/>
          <w:b/>
          <w:bCs/>
          <w:color w:val="auto"/>
          <w:sz w:val="32"/>
          <w:szCs w:val="32"/>
          <w:highlight w:val="none"/>
        </w:rPr>
        <w:t>支出</w:t>
      </w:r>
      <w:r>
        <w:rPr>
          <w:rFonts w:hint="eastAsia" w:ascii="Times New Roman" w:hAnsi="Times New Roman" w:eastAsia="仿宋_GB2312"/>
          <w:color w:val="auto"/>
          <w:sz w:val="32"/>
          <w:szCs w:val="32"/>
          <w:highlight w:val="none"/>
        </w:rPr>
        <w:t>7</w:t>
      </w:r>
      <w:r>
        <w:rPr>
          <w:rFonts w:hint="eastAsia" w:ascii="仿宋" w:hAnsi="仿宋" w:eastAsia="仿宋_GB2312"/>
          <w:color w:val="auto"/>
          <w:sz w:val="32"/>
          <w:szCs w:val="32"/>
          <w:highlight w:val="none"/>
        </w:rPr>
        <w:t>.</w:t>
      </w:r>
      <w:r>
        <w:rPr>
          <w:rFonts w:hint="eastAsia" w:ascii="Times New Roman" w:hAnsi="Times New Roman" w:eastAsia="仿宋_GB2312"/>
          <w:color w:val="auto"/>
          <w:sz w:val="32"/>
          <w:szCs w:val="32"/>
          <w:highlight w:val="none"/>
        </w:rPr>
        <w:t>94</w:t>
      </w:r>
      <w:r>
        <w:rPr>
          <w:rFonts w:hint="eastAsia" w:ascii="仿宋" w:hAnsi="仿宋"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3</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9</w:t>
      </w:r>
      <w:r>
        <w:rPr>
          <w:rFonts w:ascii="仿宋" w:hAnsi="仿宋" w:eastAsia="仿宋_GB2312"/>
          <w:color w:val="auto"/>
          <w:sz w:val="32"/>
          <w:szCs w:val="32"/>
          <w:highlight w:val="none"/>
        </w:rPr>
        <w:t>%</w:t>
      </w:r>
      <w:r>
        <w:rPr>
          <w:rFonts w:hint="eastAsia" w:ascii="仿宋" w:hAnsi="仿宋" w:eastAsia="仿宋_GB2312"/>
          <w:color w:val="auto"/>
          <w:sz w:val="32"/>
          <w:szCs w:val="32"/>
          <w:highlight w:val="none"/>
        </w:rPr>
        <w:t>；</w:t>
      </w:r>
      <w:r>
        <w:rPr>
          <w:rFonts w:hint="eastAsia" w:ascii="仿宋" w:hAnsi="仿宋" w:eastAsia="仿宋_GB2312"/>
          <w:b/>
          <w:bCs/>
          <w:color w:val="auto"/>
          <w:sz w:val="32"/>
          <w:szCs w:val="32"/>
          <w:highlight w:val="none"/>
        </w:rPr>
        <w:t>卫生健康支出</w:t>
      </w:r>
      <w:r>
        <w:rPr>
          <w:rFonts w:hint="eastAsia" w:ascii="Times New Roman" w:hAnsi="Times New Roman" w:eastAsia="仿宋_GB2312"/>
          <w:color w:val="auto"/>
          <w:sz w:val="32"/>
          <w:szCs w:val="32"/>
          <w:highlight w:val="none"/>
          <w:lang w:val="en-US" w:eastAsia="zh-CN"/>
        </w:rPr>
        <w:t>3</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17</w:t>
      </w:r>
      <w:r>
        <w:rPr>
          <w:rFonts w:hint="eastAsia" w:ascii="仿宋" w:hAnsi="仿宋"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1</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6</w:t>
      </w:r>
      <w:r>
        <w:rPr>
          <w:rFonts w:ascii="仿宋" w:hAnsi="仿宋" w:eastAsia="仿宋_GB2312"/>
          <w:color w:val="auto"/>
          <w:sz w:val="32"/>
          <w:szCs w:val="32"/>
          <w:highlight w:val="none"/>
        </w:rPr>
        <w:t>%</w:t>
      </w:r>
      <w:r>
        <w:rPr>
          <w:rFonts w:hint="eastAsia" w:ascii="仿宋" w:hAnsi="仿宋" w:eastAsia="仿宋_GB2312"/>
          <w:color w:val="auto"/>
          <w:sz w:val="32"/>
          <w:szCs w:val="32"/>
          <w:highlight w:val="none"/>
        </w:rPr>
        <w:t>；</w:t>
      </w:r>
      <w:r>
        <w:rPr>
          <w:rFonts w:hint="eastAsia" w:ascii="仿宋" w:hAnsi="仿宋" w:eastAsia="仿宋_GB2312"/>
          <w:b/>
          <w:bCs/>
          <w:color w:val="auto"/>
          <w:sz w:val="32"/>
          <w:szCs w:val="32"/>
          <w:highlight w:val="none"/>
        </w:rPr>
        <w:t>住房保障支出</w:t>
      </w:r>
      <w:r>
        <w:rPr>
          <w:rFonts w:hint="eastAsia" w:ascii="Times New Roman" w:hAnsi="Times New Roman" w:eastAsia="仿宋_GB2312"/>
          <w:color w:val="auto"/>
          <w:sz w:val="32"/>
          <w:szCs w:val="32"/>
          <w:highlight w:val="none"/>
          <w:lang w:val="en-US" w:eastAsia="zh-CN"/>
        </w:rPr>
        <w:t>6</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3</w:t>
      </w:r>
      <w:r>
        <w:rPr>
          <w:rFonts w:hint="eastAsia" w:ascii="仿宋" w:hAnsi="仿宋"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3</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1</w:t>
      </w:r>
      <w:r>
        <w:rPr>
          <w:rFonts w:ascii="仿宋" w:hAnsi="仿宋" w:eastAsia="仿宋_GB2312"/>
          <w:color w:val="auto"/>
          <w:sz w:val="32"/>
          <w:szCs w:val="32"/>
          <w:highlight w:val="none"/>
        </w:rPr>
        <w:t>%</w:t>
      </w:r>
      <w:r>
        <w:rPr>
          <w:rFonts w:hint="eastAsia" w:ascii="仿宋" w:hAnsi="仿宋" w:eastAsia="仿宋_GB2312"/>
          <w:color w:val="auto"/>
          <w:sz w:val="32"/>
          <w:szCs w:val="32"/>
          <w:highlight w:val="none"/>
        </w:rPr>
        <w:t>。</w:t>
      </w:r>
    </w:p>
    <w:p>
      <w:pPr>
        <w:pStyle w:val="2"/>
        <w:jc w:val="center"/>
        <w:rPr>
          <w:rFonts w:ascii="仿宋" w:hAnsi="仿宋" w:eastAsia="仿宋_GB2312"/>
          <w:color w:val="auto"/>
          <w:sz w:val="32"/>
          <w:szCs w:val="32"/>
          <w:highlight w:val="none"/>
        </w:rPr>
      </w:pPr>
      <w:r>
        <w:drawing>
          <wp:inline distT="0" distB="0" distL="114300" distR="114300">
            <wp:extent cx="4984750" cy="2959100"/>
            <wp:effectExtent l="4445" t="4445" r="20955" b="8255"/>
            <wp:docPr id="335"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仿宋" w:hAnsi="仿宋" w:eastAsia="仿宋_GB2312"/>
          <w:b/>
          <w:color w:val="auto"/>
          <w:sz w:val="32"/>
          <w:szCs w:val="32"/>
          <w:highlight w:val="none"/>
        </w:rPr>
      </w:pPr>
      <w:bookmarkStart w:id="30" w:name="_Toc15377212"/>
      <w:r>
        <w:rPr>
          <w:rFonts w:hint="eastAsia" w:ascii="仿宋" w:hAnsi="仿宋" w:eastAsia="仿宋_GB2312"/>
          <w:b/>
          <w:color w:val="auto"/>
          <w:sz w:val="32"/>
          <w:szCs w:val="32"/>
          <w:highlight w:val="none"/>
        </w:rPr>
        <w:t>（三）一般公共预算财政拨款支出决算具体情况</w:t>
      </w:r>
      <w:bookmarkEnd w:id="3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仿宋" w:hAnsi="仿宋" w:eastAsia="仿宋_GB2312"/>
          <w:color w:val="auto"/>
          <w:sz w:val="32"/>
          <w:szCs w:val="32"/>
          <w:highlight w:val="none"/>
        </w:rPr>
      </w:pPr>
      <w:bookmarkStart w:id="31" w:name="_Toc15378460"/>
      <w:bookmarkStart w:id="32" w:name="_Toc15377213"/>
      <w:bookmarkStart w:id="33" w:name="_Toc15377444"/>
      <w:r>
        <w:rPr>
          <w:rFonts w:hint="eastAsia" w:ascii="Times New Roman" w:hAnsi="Times New Roman" w:eastAsia="仿宋_GB2312"/>
          <w:b/>
          <w:color w:val="auto"/>
          <w:sz w:val="32"/>
          <w:szCs w:val="32"/>
          <w:highlight w:val="none"/>
        </w:rPr>
        <w:t>20</w:t>
      </w:r>
      <w:r>
        <w:rPr>
          <w:rFonts w:hint="eastAsia" w:ascii="Times New Roman" w:hAnsi="Times New Roman" w:eastAsia="仿宋_GB2312"/>
          <w:b/>
          <w:color w:val="auto"/>
          <w:sz w:val="32"/>
          <w:szCs w:val="32"/>
          <w:highlight w:val="none"/>
          <w:lang w:val="en-US" w:eastAsia="zh-CN"/>
        </w:rPr>
        <w:t>22</w:t>
      </w:r>
      <w:r>
        <w:rPr>
          <w:rFonts w:hint="eastAsia" w:ascii="仿宋" w:hAnsi="仿宋" w:eastAsia="仿宋_GB2312"/>
          <w:b/>
          <w:color w:val="auto"/>
          <w:sz w:val="32"/>
          <w:szCs w:val="32"/>
          <w:highlight w:val="none"/>
        </w:rPr>
        <w:t>年</w:t>
      </w:r>
      <w:r>
        <w:rPr>
          <w:rFonts w:hint="eastAsia" w:ascii="仿宋" w:hAnsi="仿宋" w:eastAsia="仿宋_GB2312"/>
          <w:b/>
          <w:color w:val="auto"/>
          <w:sz w:val="32"/>
          <w:szCs w:val="32"/>
          <w:highlight w:val="none"/>
          <w:lang w:eastAsia="zh-CN"/>
        </w:rPr>
        <w:t>一</w:t>
      </w:r>
      <w:r>
        <w:rPr>
          <w:rFonts w:hint="eastAsia" w:ascii="仿宋" w:hAnsi="仿宋" w:eastAsia="仿宋_GB2312"/>
          <w:b/>
          <w:color w:val="auto"/>
          <w:sz w:val="32"/>
          <w:szCs w:val="32"/>
          <w:highlight w:val="none"/>
        </w:rPr>
        <w:t>般公共预算支出决算数为</w:t>
      </w:r>
      <w:r>
        <w:rPr>
          <w:rFonts w:hint="eastAsia" w:ascii="Times New Roman" w:hAnsi="Times New Roman" w:eastAsia="仿宋_GB2312"/>
          <w:b/>
          <w:color w:val="auto"/>
          <w:sz w:val="32"/>
          <w:szCs w:val="32"/>
          <w:highlight w:val="none"/>
          <w:lang w:val="en-US" w:eastAsia="zh-CN"/>
        </w:rPr>
        <w:t>203</w:t>
      </w:r>
      <w:r>
        <w:rPr>
          <w:rFonts w:hint="eastAsia" w:ascii="仿宋" w:hAnsi="仿宋" w:eastAsia="仿宋_GB2312"/>
          <w:b/>
          <w:color w:val="auto"/>
          <w:sz w:val="32"/>
          <w:szCs w:val="32"/>
          <w:highlight w:val="none"/>
          <w:lang w:val="en-US" w:eastAsia="zh-CN"/>
        </w:rPr>
        <w:t>.</w:t>
      </w:r>
      <w:r>
        <w:rPr>
          <w:rFonts w:hint="eastAsia" w:ascii="Times New Roman" w:hAnsi="Times New Roman" w:eastAsia="仿宋_GB2312"/>
          <w:b/>
          <w:color w:val="auto"/>
          <w:sz w:val="32"/>
          <w:szCs w:val="32"/>
          <w:highlight w:val="none"/>
          <w:lang w:val="en-US" w:eastAsia="zh-CN"/>
        </w:rPr>
        <w:t>11</w:t>
      </w:r>
      <w:r>
        <w:rPr>
          <w:rFonts w:hint="eastAsia" w:ascii="仿宋" w:hAnsi="仿宋" w:eastAsia="仿宋_GB2312"/>
          <w:color w:val="auto"/>
          <w:sz w:val="32"/>
          <w:szCs w:val="32"/>
          <w:highlight w:val="none"/>
        </w:rPr>
        <w:t>，</w:t>
      </w:r>
      <w:r>
        <w:rPr>
          <w:rStyle w:val="18"/>
          <w:rFonts w:hint="eastAsia" w:ascii="仿宋" w:hAnsi="仿宋" w:eastAsia="仿宋_GB2312"/>
          <w:bCs/>
          <w:color w:val="auto"/>
          <w:sz w:val="32"/>
          <w:szCs w:val="32"/>
          <w:highlight w:val="none"/>
        </w:rPr>
        <w:t>完成预算</w:t>
      </w:r>
      <w:r>
        <w:rPr>
          <w:rStyle w:val="18"/>
          <w:rFonts w:hint="eastAsia" w:ascii="Times New Roman" w:hAnsi="Times New Roman" w:eastAsia="仿宋_GB2312"/>
          <w:bCs/>
          <w:color w:val="auto"/>
          <w:sz w:val="32"/>
          <w:szCs w:val="32"/>
          <w:highlight w:val="none"/>
          <w:lang w:val="en-US" w:eastAsia="zh-CN"/>
        </w:rPr>
        <w:t>100</w:t>
      </w:r>
      <w:r>
        <w:rPr>
          <w:rStyle w:val="18"/>
          <w:rFonts w:ascii="仿宋" w:hAnsi="仿宋" w:eastAsia="仿宋_GB2312"/>
          <w:bCs/>
          <w:color w:val="auto"/>
          <w:sz w:val="32"/>
          <w:szCs w:val="32"/>
          <w:highlight w:val="none"/>
        </w:rPr>
        <w:t>%</w:t>
      </w:r>
      <w:r>
        <w:rPr>
          <w:rStyle w:val="18"/>
          <w:rFonts w:hint="eastAsia" w:ascii="仿宋" w:hAnsi="仿宋" w:eastAsia="仿宋_GB2312"/>
          <w:bCs/>
          <w:color w:val="auto"/>
          <w:sz w:val="32"/>
          <w:szCs w:val="32"/>
          <w:highlight w:val="none"/>
        </w:rPr>
        <w:t>。其中：</w:t>
      </w:r>
      <w:bookmarkEnd w:id="31"/>
      <w:bookmarkEnd w:id="32"/>
      <w:bookmarkEnd w:id="33"/>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_GB2312"/>
          <w:b/>
          <w:color w:val="auto"/>
          <w:sz w:val="32"/>
          <w:szCs w:val="32"/>
          <w:highlight w:val="none"/>
        </w:rPr>
      </w:pPr>
      <w:r>
        <w:rPr>
          <w:rStyle w:val="18"/>
          <w:rFonts w:ascii="Times New Roman" w:hAnsi="Times New Roman" w:eastAsia="仿宋_GB2312"/>
          <w:bCs/>
          <w:color w:val="auto"/>
          <w:sz w:val="32"/>
          <w:szCs w:val="32"/>
          <w:highlight w:val="none"/>
        </w:rPr>
        <w:t>1</w:t>
      </w:r>
      <w:r>
        <w:rPr>
          <w:rStyle w:val="18"/>
          <w:rFonts w:ascii="仿宋" w:hAnsi="仿宋" w:eastAsia="仿宋_GB2312"/>
          <w:bCs/>
          <w:color w:val="auto"/>
          <w:sz w:val="32"/>
          <w:szCs w:val="32"/>
          <w:highlight w:val="none"/>
        </w:rPr>
        <w:t>.</w:t>
      </w:r>
      <w:r>
        <w:rPr>
          <w:rStyle w:val="18"/>
          <w:rFonts w:hint="eastAsia" w:ascii="仿宋" w:hAnsi="仿宋" w:eastAsia="仿宋_GB2312"/>
          <w:bCs/>
          <w:color w:val="auto"/>
          <w:sz w:val="32"/>
          <w:szCs w:val="32"/>
          <w:highlight w:val="none"/>
        </w:rPr>
        <w:t>一般公共服务（类）政府办公厅（室）及相关机构事务（款）</w:t>
      </w:r>
      <w:r>
        <w:rPr>
          <w:rStyle w:val="18"/>
          <w:rFonts w:hint="eastAsia" w:ascii="仿宋" w:hAnsi="仿宋" w:eastAsia="仿宋_GB2312"/>
          <w:bCs/>
          <w:color w:val="auto"/>
          <w:sz w:val="32"/>
          <w:szCs w:val="32"/>
          <w:highlight w:val="none"/>
          <w:lang w:val="en-US" w:eastAsia="zh-CN"/>
        </w:rPr>
        <w:t>事业</w:t>
      </w:r>
      <w:r>
        <w:rPr>
          <w:rStyle w:val="18"/>
          <w:rFonts w:hint="eastAsia" w:ascii="仿宋" w:hAnsi="仿宋" w:eastAsia="仿宋_GB2312"/>
          <w:bCs/>
          <w:color w:val="auto"/>
          <w:sz w:val="32"/>
          <w:szCs w:val="32"/>
          <w:highlight w:val="none"/>
        </w:rPr>
        <w:t>运行（项）</w:t>
      </w:r>
      <w:r>
        <w:rPr>
          <w:rStyle w:val="18"/>
          <w:rFonts w:ascii="仿宋" w:hAnsi="仿宋" w:eastAsia="仿宋_GB2312"/>
          <w:bCs/>
          <w:color w:val="auto"/>
          <w:sz w:val="32"/>
          <w:szCs w:val="32"/>
          <w:highlight w:val="none"/>
        </w:rPr>
        <w:t>:</w:t>
      </w:r>
      <w:r>
        <w:rPr>
          <w:rStyle w:val="18"/>
          <w:rFonts w:ascii="仿宋" w:hAnsi="仿宋" w:eastAsia="仿宋_GB2312"/>
          <w:b w:val="0"/>
          <w:bCs/>
          <w:color w:val="auto"/>
          <w:sz w:val="32"/>
          <w:szCs w:val="32"/>
          <w:highlight w:val="none"/>
        </w:rPr>
        <w:t xml:space="preserve"> </w:t>
      </w:r>
      <w:r>
        <w:rPr>
          <w:rStyle w:val="18"/>
          <w:rFonts w:hint="eastAsia" w:ascii="仿宋" w:hAnsi="仿宋" w:eastAsia="仿宋_GB2312"/>
          <w:b w:val="0"/>
          <w:bCs/>
          <w:color w:val="auto"/>
          <w:sz w:val="32"/>
          <w:szCs w:val="32"/>
          <w:highlight w:val="none"/>
        </w:rPr>
        <w:t>支出决算为</w:t>
      </w:r>
      <w:r>
        <w:rPr>
          <w:rStyle w:val="18"/>
          <w:rFonts w:hint="eastAsia" w:ascii="Times New Roman" w:hAnsi="Times New Roman" w:eastAsia="仿宋_GB2312"/>
          <w:b w:val="0"/>
          <w:bCs/>
          <w:color w:val="auto"/>
          <w:sz w:val="32"/>
          <w:szCs w:val="32"/>
          <w:highlight w:val="none"/>
          <w:lang w:val="en-US" w:eastAsia="zh-CN"/>
        </w:rPr>
        <w:t>185</w:t>
      </w:r>
      <w:r>
        <w:rPr>
          <w:rStyle w:val="18"/>
          <w:rFonts w:hint="eastAsia" w:ascii="仿宋" w:hAnsi="仿宋" w:eastAsia="仿宋_GB2312"/>
          <w:b w:val="0"/>
          <w:bCs/>
          <w:color w:val="auto"/>
          <w:sz w:val="32"/>
          <w:szCs w:val="32"/>
          <w:highlight w:val="none"/>
          <w:lang w:val="en-US" w:eastAsia="zh-CN"/>
        </w:rPr>
        <w:t>.</w:t>
      </w:r>
      <w:r>
        <w:rPr>
          <w:rStyle w:val="18"/>
          <w:rFonts w:hint="eastAsia" w:ascii="Times New Roman" w:hAnsi="Times New Roman" w:eastAsia="仿宋_GB2312"/>
          <w:b w:val="0"/>
          <w:bCs/>
          <w:color w:val="auto"/>
          <w:sz w:val="32"/>
          <w:szCs w:val="32"/>
          <w:highlight w:val="none"/>
          <w:lang w:val="en-US" w:eastAsia="zh-CN"/>
        </w:rPr>
        <w:t>71</w:t>
      </w:r>
      <w:r>
        <w:rPr>
          <w:rStyle w:val="18"/>
          <w:rFonts w:hint="eastAsia" w:ascii="仿宋" w:hAnsi="仿宋" w:eastAsia="仿宋_GB2312"/>
          <w:b w:val="0"/>
          <w:bCs/>
          <w:color w:val="auto"/>
          <w:sz w:val="32"/>
          <w:szCs w:val="32"/>
          <w:highlight w:val="none"/>
        </w:rPr>
        <w:t>万元，完成预算</w:t>
      </w:r>
      <w:r>
        <w:rPr>
          <w:rStyle w:val="18"/>
          <w:rFonts w:hint="eastAsia" w:ascii="Times New Roman" w:hAnsi="Times New Roman" w:eastAsia="仿宋_GB2312"/>
          <w:b w:val="0"/>
          <w:bCs/>
          <w:color w:val="auto"/>
          <w:sz w:val="32"/>
          <w:szCs w:val="32"/>
          <w:highlight w:val="none"/>
          <w:lang w:val="en-US" w:eastAsia="zh-CN"/>
        </w:rPr>
        <w:t>100</w:t>
      </w:r>
      <w:r>
        <w:rPr>
          <w:rStyle w:val="18"/>
          <w:rFonts w:ascii="仿宋" w:hAnsi="仿宋" w:eastAsia="仿宋_GB2312"/>
          <w:b w:val="0"/>
          <w:bCs/>
          <w:color w:val="auto"/>
          <w:sz w:val="32"/>
          <w:szCs w:val="32"/>
          <w:highlight w:val="none"/>
        </w:rPr>
        <w:t>%</w:t>
      </w:r>
      <w:r>
        <w:rPr>
          <w:rStyle w:val="18"/>
          <w:rFonts w:hint="eastAsia" w:ascii="仿宋" w:hAnsi="仿宋" w:eastAsia="仿宋_GB2312"/>
          <w:b w:val="0"/>
          <w:bCs/>
          <w:color w:val="auto"/>
          <w:sz w:val="32"/>
          <w:szCs w:val="32"/>
          <w:highlight w:val="none"/>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_GB2312"/>
          <w:b/>
          <w:color w:val="auto"/>
          <w:sz w:val="32"/>
          <w:szCs w:val="32"/>
          <w:highlight w:val="none"/>
        </w:rPr>
      </w:pPr>
      <w:r>
        <w:rPr>
          <w:rStyle w:val="18"/>
          <w:rFonts w:ascii="Times New Roman" w:hAnsi="Times New Roman" w:eastAsia="仿宋_GB2312"/>
          <w:bCs/>
          <w:color w:val="auto"/>
          <w:sz w:val="32"/>
          <w:szCs w:val="32"/>
          <w:highlight w:val="none"/>
        </w:rPr>
        <w:t>2</w:t>
      </w:r>
      <w:r>
        <w:rPr>
          <w:rStyle w:val="18"/>
          <w:rFonts w:ascii="仿宋" w:hAnsi="仿宋" w:eastAsia="仿宋_GB2312"/>
          <w:bCs/>
          <w:color w:val="auto"/>
          <w:sz w:val="32"/>
          <w:szCs w:val="32"/>
          <w:highlight w:val="none"/>
        </w:rPr>
        <w:t>.</w:t>
      </w:r>
      <w:r>
        <w:rPr>
          <w:rStyle w:val="18"/>
          <w:rFonts w:hint="eastAsia" w:ascii="仿宋" w:hAnsi="仿宋" w:eastAsia="仿宋_GB2312"/>
          <w:bCs/>
          <w:color w:val="auto"/>
          <w:sz w:val="32"/>
          <w:szCs w:val="32"/>
          <w:highlight w:val="none"/>
        </w:rPr>
        <w:t>社会保障和就业（类）行政事业单位养老支出（款）机关事业单位基本养老保险缴费支出（项）</w:t>
      </w:r>
      <w:r>
        <w:rPr>
          <w:rStyle w:val="18"/>
          <w:rFonts w:ascii="仿宋" w:hAnsi="仿宋" w:eastAsia="仿宋_GB2312"/>
          <w:bCs/>
          <w:color w:val="auto"/>
          <w:sz w:val="32"/>
          <w:szCs w:val="32"/>
          <w:highlight w:val="none"/>
        </w:rPr>
        <w:t>:</w:t>
      </w:r>
      <w:r>
        <w:rPr>
          <w:rStyle w:val="18"/>
          <w:rFonts w:ascii="仿宋" w:hAnsi="仿宋" w:eastAsia="仿宋_GB2312"/>
          <w:b w:val="0"/>
          <w:bCs/>
          <w:color w:val="auto"/>
          <w:sz w:val="32"/>
          <w:szCs w:val="32"/>
          <w:highlight w:val="none"/>
        </w:rPr>
        <w:t xml:space="preserve"> </w:t>
      </w:r>
      <w:r>
        <w:rPr>
          <w:rStyle w:val="18"/>
          <w:rFonts w:hint="eastAsia" w:ascii="仿宋" w:hAnsi="仿宋" w:eastAsia="仿宋_GB2312"/>
          <w:b w:val="0"/>
          <w:bCs/>
          <w:color w:val="auto"/>
          <w:sz w:val="32"/>
          <w:szCs w:val="32"/>
          <w:highlight w:val="none"/>
        </w:rPr>
        <w:t>支出决算为</w:t>
      </w:r>
      <w:r>
        <w:rPr>
          <w:rStyle w:val="18"/>
          <w:rFonts w:hint="eastAsia" w:ascii="Times New Roman" w:hAnsi="Times New Roman" w:eastAsia="仿宋_GB2312"/>
          <w:b w:val="0"/>
          <w:bCs/>
          <w:color w:val="auto"/>
          <w:sz w:val="32"/>
          <w:szCs w:val="32"/>
          <w:highlight w:val="none"/>
          <w:lang w:val="en-US" w:eastAsia="zh-CN"/>
        </w:rPr>
        <w:t>7</w:t>
      </w:r>
      <w:r>
        <w:rPr>
          <w:rStyle w:val="18"/>
          <w:rFonts w:hint="eastAsia" w:ascii="仿宋" w:hAnsi="仿宋" w:eastAsia="仿宋_GB2312"/>
          <w:b w:val="0"/>
          <w:bCs/>
          <w:color w:val="auto"/>
          <w:sz w:val="32"/>
          <w:szCs w:val="32"/>
          <w:highlight w:val="none"/>
          <w:lang w:val="en-US" w:eastAsia="zh-CN"/>
        </w:rPr>
        <w:t>.</w:t>
      </w:r>
      <w:r>
        <w:rPr>
          <w:rStyle w:val="18"/>
          <w:rFonts w:hint="eastAsia" w:ascii="Times New Roman" w:hAnsi="Times New Roman" w:eastAsia="仿宋_GB2312"/>
          <w:b w:val="0"/>
          <w:bCs/>
          <w:color w:val="auto"/>
          <w:sz w:val="32"/>
          <w:szCs w:val="32"/>
          <w:highlight w:val="none"/>
          <w:lang w:val="en-US" w:eastAsia="zh-CN"/>
        </w:rPr>
        <w:t>94</w:t>
      </w:r>
      <w:r>
        <w:rPr>
          <w:rStyle w:val="18"/>
          <w:rFonts w:hint="eastAsia" w:ascii="仿宋" w:hAnsi="仿宋" w:eastAsia="仿宋_GB2312"/>
          <w:b w:val="0"/>
          <w:bCs/>
          <w:color w:val="auto"/>
          <w:sz w:val="32"/>
          <w:szCs w:val="32"/>
          <w:highlight w:val="none"/>
        </w:rPr>
        <w:t>万元，完成预算</w:t>
      </w:r>
      <w:r>
        <w:rPr>
          <w:rStyle w:val="18"/>
          <w:rFonts w:hint="eastAsia" w:ascii="Times New Roman" w:hAnsi="Times New Roman" w:eastAsia="仿宋_GB2312"/>
          <w:b w:val="0"/>
          <w:bCs/>
          <w:color w:val="auto"/>
          <w:sz w:val="32"/>
          <w:szCs w:val="32"/>
          <w:highlight w:val="none"/>
          <w:lang w:val="en-US" w:eastAsia="zh-CN"/>
        </w:rPr>
        <w:t>100</w:t>
      </w:r>
      <w:r>
        <w:rPr>
          <w:rStyle w:val="18"/>
          <w:rFonts w:ascii="仿宋" w:hAnsi="仿宋" w:eastAsia="仿宋_GB2312"/>
          <w:b w:val="0"/>
          <w:bCs/>
          <w:color w:val="auto"/>
          <w:sz w:val="32"/>
          <w:szCs w:val="32"/>
          <w:highlight w:val="none"/>
        </w:rPr>
        <w:t>%</w:t>
      </w:r>
      <w:r>
        <w:rPr>
          <w:rStyle w:val="18"/>
          <w:rFonts w:hint="eastAsia" w:ascii="仿宋" w:hAnsi="仿宋" w:eastAsia="仿宋_GB2312"/>
          <w:b w:val="0"/>
          <w:bCs/>
          <w:color w:val="auto"/>
          <w:sz w:val="32"/>
          <w:szCs w:val="32"/>
          <w:highlight w:val="none"/>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_GB2312"/>
          <w:b/>
          <w:color w:val="auto"/>
          <w:sz w:val="32"/>
          <w:szCs w:val="32"/>
          <w:highlight w:val="none"/>
        </w:rPr>
      </w:pPr>
      <w:r>
        <w:rPr>
          <w:rStyle w:val="18"/>
          <w:rFonts w:hint="eastAsia" w:ascii="Times New Roman" w:hAnsi="Times New Roman" w:eastAsia="仿宋_GB2312"/>
          <w:bCs/>
          <w:color w:val="auto"/>
          <w:sz w:val="32"/>
          <w:szCs w:val="32"/>
          <w:highlight w:val="none"/>
          <w:lang w:val="en-US" w:eastAsia="zh-CN"/>
        </w:rPr>
        <w:t>3</w:t>
      </w:r>
      <w:r>
        <w:rPr>
          <w:rStyle w:val="18"/>
          <w:rFonts w:ascii="仿宋" w:hAnsi="仿宋" w:eastAsia="仿宋_GB2312"/>
          <w:bCs/>
          <w:color w:val="auto"/>
          <w:sz w:val="32"/>
          <w:szCs w:val="32"/>
          <w:highlight w:val="none"/>
        </w:rPr>
        <w:t>.</w:t>
      </w:r>
      <w:r>
        <w:rPr>
          <w:rFonts w:hint="eastAsia" w:ascii="仿宋" w:hAnsi="仿宋" w:eastAsia="仿宋_GB2312"/>
          <w:b/>
          <w:bCs/>
          <w:color w:val="auto"/>
          <w:sz w:val="32"/>
          <w:szCs w:val="32"/>
          <w:highlight w:val="none"/>
        </w:rPr>
        <w:t>卫生健康</w:t>
      </w:r>
      <w:r>
        <w:rPr>
          <w:rStyle w:val="18"/>
          <w:rFonts w:hint="eastAsia" w:ascii="仿宋" w:hAnsi="仿宋" w:eastAsia="仿宋_GB2312"/>
          <w:bCs/>
          <w:color w:val="auto"/>
          <w:sz w:val="32"/>
          <w:szCs w:val="32"/>
          <w:highlight w:val="none"/>
        </w:rPr>
        <w:t>（类）行政事业单位医疗（款）事业单位医疗（项）</w:t>
      </w:r>
      <w:r>
        <w:rPr>
          <w:rStyle w:val="18"/>
          <w:rFonts w:ascii="仿宋" w:hAnsi="仿宋" w:eastAsia="仿宋_GB2312"/>
          <w:bCs/>
          <w:color w:val="auto"/>
          <w:sz w:val="32"/>
          <w:szCs w:val="32"/>
          <w:highlight w:val="none"/>
        </w:rPr>
        <w:t>:</w:t>
      </w:r>
      <w:r>
        <w:rPr>
          <w:rStyle w:val="18"/>
          <w:rFonts w:hint="eastAsia" w:ascii="仿宋" w:hAnsi="仿宋" w:eastAsia="仿宋_GB2312"/>
          <w:b w:val="0"/>
          <w:bCs/>
          <w:color w:val="auto"/>
          <w:sz w:val="32"/>
          <w:szCs w:val="32"/>
          <w:highlight w:val="none"/>
        </w:rPr>
        <w:t>支出决算为</w:t>
      </w:r>
      <w:r>
        <w:rPr>
          <w:rStyle w:val="18"/>
          <w:rFonts w:hint="eastAsia" w:ascii="Times New Roman" w:hAnsi="Times New Roman" w:eastAsia="仿宋_GB2312"/>
          <w:b w:val="0"/>
          <w:bCs/>
          <w:color w:val="auto"/>
          <w:sz w:val="32"/>
          <w:szCs w:val="32"/>
          <w:highlight w:val="none"/>
          <w:lang w:val="en-US" w:eastAsia="zh-CN"/>
        </w:rPr>
        <w:t>3</w:t>
      </w:r>
      <w:r>
        <w:rPr>
          <w:rStyle w:val="18"/>
          <w:rFonts w:hint="eastAsia" w:ascii="仿宋" w:hAnsi="仿宋" w:eastAsia="仿宋_GB2312"/>
          <w:b w:val="0"/>
          <w:bCs/>
          <w:color w:val="auto"/>
          <w:sz w:val="32"/>
          <w:szCs w:val="32"/>
          <w:highlight w:val="none"/>
          <w:lang w:val="en-US" w:eastAsia="zh-CN"/>
        </w:rPr>
        <w:t>.</w:t>
      </w:r>
      <w:r>
        <w:rPr>
          <w:rStyle w:val="18"/>
          <w:rFonts w:hint="eastAsia" w:ascii="Times New Roman" w:hAnsi="Times New Roman" w:eastAsia="仿宋_GB2312"/>
          <w:b w:val="0"/>
          <w:bCs/>
          <w:color w:val="auto"/>
          <w:sz w:val="32"/>
          <w:szCs w:val="32"/>
          <w:highlight w:val="none"/>
          <w:lang w:val="en-US" w:eastAsia="zh-CN"/>
        </w:rPr>
        <w:t>17</w:t>
      </w:r>
      <w:r>
        <w:rPr>
          <w:rStyle w:val="18"/>
          <w:rFonts w:hint="eastAsia" w:ascii="仿宋" w:hAnsi="仿宋" w:eastAsia="仿宋_GB2312"/>
          <w:b w:val="0"/>
          <w:bCs/>
          <w:color w:val="auto"/>
          <w:sz w:val="32"/>
          <w:szCs w:val="32"/>
          <w:highlight w:val="none"/>
        </w:rPr>
        <w:t>万元，完成预算</w:t>
      </w:r>
      <w:r>
        <w:rPr>
          <w:rStyle w:val="18"/>
          <w:rFonts w:hint="eastAsia" w:ascii="Times New Roman" w:hAnsi="Times New Roman" w:eastAsia="仿宋_GB2312"/>
          <w:b w:val="0"/>
          <w:bCs/>
          <w:color w:val="auto"/>
          <w:sz w:val="32"/>
          <w:szCs w:val="32"/>
          <w:highlight w:val="none"/>
          <w:lang w:val="en-US" w:eastAsia="zh-CN"/>
        </w:rPr>
        <w:t>100</w:t>
      </w:r>
      <w:r>
        <w:rPr>
          <w:rStyle w:val="18"/>
          <w:rFonts w:ascii="仿宋" w:hAnsi="仿宋" w:eastAsia="仿宋_GB2312"/>
          <w:b w:val="0"/>
          <w:bCs/>
          <w:color w:val="auto"/>
          <w:sz w:val="32"/>
          <w:szCs w:val="32"/>
          <w:highlight w:val="none"/>
        </w:rPr>
        <w:t>%</w:t>
      </w:r>
      <w:r>
        <w:rPr>
          <w:rStyle w:val="18"/>
          <w:rFonts w:hint="eastAsia" w:ascii="仿宋" w:hAnsi="仿宋" w:eastAsia="仿宋_GB2312"/>
          <w:b w:val="0"/>
          <w:bCs/>
          <w:color w:val="auto"/>
          <w:sz w:val="32"/>
          <w:szCs w:val="32"/>
          <w:highlight w:val="none"/>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8"/>
          <w:rFonts w:hint="eastAsia" w:ascii="仿宋" w:hAnsi="仿宋" w:eastAsia="仿宋_GB2312"/>
          <w:b w:val="0"/>
          <w:bCs/>
          <w:color w:val="000000"/>
          <w:sz w:val="32"/>
          <w:szCs w:val="32"/>
        </w:rPr>
      </w:pPr>
      <w:r>
        <w:rPr>
          <w:rStyle w:val="18"/>
          <w:rFonts w:hint="eastAsia" w:ascii="Times New Roman" w:hAnsi="Times New Roman" w:eastAsia="仿宋_GB2312"/>
          <w:bCs/>
          <w:color w:val="000000"/>
          <w:sz w:val="32"/>
          <w:szCs w:val="32"/>
          <w:lang w:val="en-US" w:eastAsia="zh-CN"/>
        </w:rPr>
        <w:t>4</w:t>
      </w:r>
      <w:r>
        <w:rPr>
          <w:rStyle w:val="18"/>
          <w:rFonts w:ascii="仿宋" w:hAnsi="仿宋" w:eastAsia="仿宋_GB2312"/>
          <w:bCs/>
          <w:color w:val="000000"/>
          <w:sz w:val="32"/>
          <w:szCs w:val="32"/>
        </w:rPr>
        <w:t>.</w:t>
      </w:r>
      <w:r>
        <w:rPr>
          <w:rStyle w:val="18"/>
          <w:rFonts w:hint="eastAsia" w:ascii="仿宋" w:hAnsi="仿宋" w:eastAsia="仿宋_GB2312"/>
          <w:bCs/>
          <w:color w:val="000000"/>
          <w:sz w:val="32"/>
          <w:szCs w:val="32"/>
        </w:rPr>
        <w:t>住房保障支出（类）住房改革支出（款）住房公积金（项）</w:t>
      </w:r>
      <w:r>
        <w:rPr>
          <w:rStyle w:val="18"/>
          <w:rFonts w:ascii="仿宋" w:hAnsi="仿宋" w:eastAsia="仿宋_GB2312"/>
          <w:bCs/>
          <w:color w:val="000000"/>
          <w:sz w:val="32"/>
          <w:szCs w:val="32"/>
        </w:rPr>
        <w:t>:</w:t>
      </w:r>
      <w:r>
        <w:rPr>
          <w:rStyle w:val="18"/>
          <w:rFonts w:hint="eastAsia" w:ascii="仿宋" w:hAnsi="仿宋" w:eastAsia="仿宋_GB2312"/>
          <w:b w:val="0"/>
          <w:bCs/>
          <w:color w:val="000000"/>
          <w:sz w:val="32"/>
          <w:szCs w:val="32"/>
        </w:rPr>
        <w:t>支出决算为</w:t>
      </w:r>
      <w:r>
        <w:rPr>
          <w:rStyle w:val="18"/>
          <w:rFonts w:hint="eastAsia" w:ascii="Times New Roman" w:hAnsi="Times New Roman" w:eastAsia="仿宋_GB2312"/>
          <w:b w:val="0"/>
          <w:bCs/>
          <w:color w:val="000000"/>
          <w:sz w:val="32"/>
          <w:szCs w:val="32"/>
          <w:lang w:val="en-US" w:eastAsia="zh-CN"/>
        </w:rPr>
        <w:t>6</w:t>
      </w:r>
      <w:r>
        <w:rPr>
          <w:rStyle w:val="18"/>
          <w:rFonts w:hint="eastAsia" w:ascii="仿宋" w:hAnsi="仿宋" w:eastAsia="仿宋_GB2312"/>
          <w:b w:val="0"/>
          <w:bCs/>
          <w:color w:val="000000"/>
          <w:sz w:val="32"/>
          <w:szCs w:val="32"/>
          <w:lang w:val="en-US" w:eastAsia="zh-CN"/>
        </w:rPr>
        <w:t>.</w:t>
      </w:r>
      <w:r>
        <w:rPr>
          <w:rStyle w:val="18"/>
          <w:rFonts w:hint="eastAsia" w:ascii="Times New Roman" w:hAnsi="Times New Roman" w:eastAsia="仿宋_GB2312"/>
          <w:b w:val="0"/>
          <w:bCs/>
          <w:color w:val="000000"/>
          <w:sz w:val="32"/>
          <w:szCs w:val="32"/>
          <w:lang w:val="en-US" w:eastAsia="zh-CN"/>
        </w:rPr>
        <w:t>3</w:t>
      </w:r>
      <w:r>
        <w:rPr>
          <w:rStyle w:val="18"/>
          <w:rFonts w:hint="eastAsia" w:ascii="仿宋" w:hAnsi="仿宋" w:eastAsia="仿宋_GB2312"/>
          <w:b w:val="0"/>
          <w:bCs/>
          <w:color w:val="000000"/>
          <w:sz w:val="32"/>
          <w:szCs w:val="32"/>
        </w:rPr>
        <w:t>万元，完成预算</w:t>
      </w:r>
      <w:r>
        <w:rPr>
          <w:rStyle w:val="18"/>
          <w:rFonts w:hint="eastAsia" w:ascii="Times New Roman" w:hAnsi="Times New Roman" w:eastAsia="仿宋_GB2312"/>
          <w:b w:val="0"/>
          <w:bCs/>
          <w:color w:val="000000"/>
          <w:sz w:val="32"/>
          <w:szCs w:val="32"/>
          <w:lang w:val="en-US" w:eastAsia="zh-CN"/>
        </w:rPr>
        <w:t>100</w:t>
      </w:r>
      <w:r>
        <w:rPr>
          <w:rStyle w:val="18"/>
          <w:rFonts w:ascii="仿宋" w:hAnsi="仿宋" w:eastAsia="仿宋_GB2312"/>
          <w:b w:val="0"/>
          <w:bCs/>
          <w:color w:val="000000"/>
          <w:sz w:val="32"/>
          <w:szCs w:val="32"/>
        </w:rPr>
        <w:t>%</w:t>
      </w:r>
      <w:r>
        <w:rPr>
          <w:rStyle w:val="18"/>
          <w:rFonts w:hint="eastAsia" w:ascii="仿宋" w:hAnsi="仿宋" w:eastAsia="仿宋_GB2312"/>
          <w:b w:val="0"/>
          <w:bCs/>
          <w:color w:val="000000"/>
          <w:sz w:val="32"/>
          <w:szCs w:val="32"/>
        </w:rPr>
        <w:t>，决算数等于预算数</w:t>
      </w:r>
      <w:r>
        <w:rPr>
          <w:rStyle w:val="18"/>
          <w:rFonts w:hint="eastAsia" w:ascii="仿宋" w:hAnsi="仿宋" w:eastAsia="仿宋_GB2312"/>
          <w:b w:val="0"/>
          <w:bCs/>
          <w:color w:val="auto"/>
          <w:sz w:val="32"/>
          <w:szCs w:val="32"/>
          <w:highlight w:val="none"/>
        </w:rPr>
        <w:t>。</w:t>
      </w:r>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firstLineChars="200"/>
        <w:textAlignment w:val="auto"/>
        <w:outlineLvl w:val="1"/>
        <w:rPr>
          <w:rStyle w:val="30"/>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34"/>
      <w:bookmarkEnd w:id="35"/>
      <w:r>
        <w:rPr>
          <w:rStyle w:val="30"/>
          <w:rFonts w:ascii="黑体" w:hAnsi="黑体"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_GB2312"/>
          <w:color w:val="auto"/>
          <w:sz w:val="32"/>
          <w:szCs w:val="32"/>
          <w:highlight w:val="none"/>
        </w:rPr>
      </w:pP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22</w:t>
      </w:r>
      <w:r>
        <w:rPr>
          <w:rFonts w:hint="eastAsia" w:ascii="仿宋" w:hAnsi="仿宋" w:eastAsia="仿宋_GB2312"/>
          <w:color w:val="auto"/>
          <w:sz w:val="32"/>
          <w:szCs w:val="32"/>
          <w:highlight w:val="none"/>
        </w:rPr>
        <w:t>年一般公共预算财政拨款基本支出</w:t>
      </w:r>
      <w:r>
        <w:rPr>
          <w:rFonts w:hint="eastAsia" w:ascii="Times New Roman" w:hAnsi="Times New Roman" w:eastAsia="仿宋_GB2312"/>
          <w:color w:val="auto"/>
          <w:sz w:val="32"/>
          <w:szCs w:val="32"/>
          <w:highlight w:val="none"/>
          <w:lang w:val="en-US" w:eastAsia="zh-CN"/>
        </w:rPr>
        <w:t>203</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11</w:t>
      </w:r>
      <w:r>
        <w:rPr>
          <w:rFonts w:hint="eastAsia" w:ascii="仿宋" w:hAnsi="仿宋" w:eastAsia="仿宋_GB2312"/>
          <w:color w:val="auto"/>
          <w:sz w:val="32"/>
          <w:szCs w:val="32"/>
          <w:highlight w:val="none"/>
        </w:rPr>
        <w:t>万元，其中：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olor w:val="auto"/>
          <w:sz w:val="32"/>
          <w:szCs w:val="32"/>
          <w:highlight w:val="none"/>
          <w:lang w:eastAsia="zh-CN"/>
        </w:rPr>
      </w:pPr>
      <w:r>
        <w:rPr>
          <w:rFonts w:hint="eastAsia" w:ascii="仿宋" w:hAnsi="仿宋" w:eastAsia="仿宋_GB2312"/>
          <w:color w:val="auto"/>
          <w:sz w:val="32"/>
          <w:szCs w:val="32"/>
          <w:highlight w:val="none"/>
        </w:rPr>
        <w:t>人员经费</w:t>
      </w:r>
      <w:r>
        <w:rPr>
          <w:rFonts w:hint="eastAsia" w:ascii="Times New Roman" w:hAnsi="Times New Roman" w:eastAsia="仿宋_GB2312"/>
          <w:color w:val="auto"/>
          <w:sz w:val="32"/>
          <w:szCs w:val="32"/>
          <w:highlight w:val="none"/>
          <w:lang w:val="en-US" w:eastAsia="zh-CN"/>
        </w:rPr>
        <w:t>70</w:t>
      </w:r>
      <w:r>
        <w:rPr>
          <w:rFonts w:hint="eastAsia" w:ascii="仿宋" w:hAnsi="仿宋" w:eastAsia="仿宋_GB2312"/>
          <w:color w:val="auto"/>
          <w:sz w:val="32"/>
          <w:szCs w:val="32"/>
          <w:highlight w:val="none"/>
        </w:rPr>
        <w:t>万元，主要包括：基本工资、津贴补贴、绩效工资、机关事业单位基本养老保险缴费、职工基本医疗保险缴费</w:t>
      </w:r>
      <w:r>
        <w:rPr>
          <w:rFonts w:hint="eastAsia" w:ascii="仿宋" w:hAnsi="仿宋" w:eastAsia="仿宋_GB2312"/>
          <w:color w:val="auto"/>
          <w:sz w:val="32"/>
          <w:szCs w:val="32"/>
          <w:highlight w:val="none"/>
          <w:lang w:eastAsia="zh-CN"/>
        </w:rPr>
        <w:t>、</w:t>
      </w:r>
      <w:r>
        <w:rPr>
          <w:rFonts w:hint="eastAsia" w:ascii="仿宋" w:hAnsi="仿宋" w:eastAsia="仿宋_GB2312"/>
          <w:color w:val="auto"/>
          <w:sz w:val="32"/>
          <w:szCs w:val="32"/>
          <w:highlight w:val="none"/>
        </w:rPr>
        <w:t>其他社会保障缴费、其他工资福利支出、住房公积金等。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_GB2312"/>
          <w:color w:val="auto"/>
          <w:sz w:val="32"/>
          <w:szCs w:val="32"/>
          <w:highlight w:val="none"/>
        </w:rPr>
      </w:pPr>
      <w:r>
        <w:rPr>
          <w:rFonts w:hint="eastAsia" w:ascii="仿宋" w:hAnsi="仿宋" w:eastAsia="仿宋_GB2312"/>
          <w:color w:val="auto"/>
          <w:sz w:val="32"/>
          <w:szCs w:val="32"/>
          <w:highlight w:val="none"/>
        </w:rPr>
        <w:t>　　公用经费</w:t>
      </w:r>
      <w:r>
        <w:rPr>
          <w:rFonts w:hint="eastAsia" w:ascii="Times New Roman" w:hAnsi="Times New Roman" w:eastAsia="仿宋_GB2312"/>
          <w:color w:val="auto"/>
          <w:sz w:val="32"/>
          <w:szCs w:val="32"/>
          <w:highlight w:val="none"/>
          <w:lang w:val="en-US" w:eastAsia="zh-CN"/>
        </w:rPr>
        <w:t>133</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11</w:t>
      </w:r>
      <w:r>
        <w:rPr>
          <w:rFonts w:hint="eastAsia" w:ascii="仿宋" w:hAnsi="仿宋" w:eastAsia="仿宋_GB2312"/>
          <w:color w:val="auto"/>
          <w:sz w:val="32"/>
          <w:szCs w:val="32"/>
          <w:highlight w:val="none"/>
        </w:rPr>
        <w:t>万元，主要包括：办公费、印刷费、物业管理费、差旅费、公务接待费、劳务费、工会经费、公务用车运行维护费、其他商品和服务支出等。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30"/>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30"/>
          <w:rFonts w:hint="eastAsia" w:ascii="黑体" w:hAnsi="黑体" w:eastAsia="黑体"/>
          <w:b w:val="0"/>
          <w:color w:val="auto"/>
          <w:highlight w:val="none"/>
        </w:rPr>
        <w:t>财政拨款</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三公”经费支出决算情况说明</w:t>
      </w:r>
      <w:bookmarkEnd w:id="36"/>
      <w:bookmarkEnd w:id="37"/>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仿宋" w:hAnsi="仿宋" w:eastAsia="仿宋_GB2312"/>
          <w:b/>
          <w:color w:val="auto"/>
          <w:sz w:val="32"/>
          <w:szCs w:val="32"/>
          <w:highlight w:val="none"/>
        </w:rPr>
      </w:pPr>
      <w:bookmarkStart w:id="38" w:name="_Toc15377216"/>
      <w:r>
        <w:rPr>
          <w:rFonts w:hint="eastAsia" w:ascii="仿宋" w:hAnsi="仿宋" w:eastAsia="仿宋_GB2312"/>
          <w:b/>
          <w:color w:val="auto"/>
          <w:sz w:val="32"/>
          <w:szCs w:val="32"/>
          <w:highlight w:val="none"/>
        </w:rPr>
        <w:t>（一）“三公”经费财政拨款支出决算总体情况说明</w:t>
      </w:r>
      <w:bookmarkEnd w:id="38"/>
    </w:p>
    <w:p>
      <w:pPr>
        <w:spacing w:line="600" w:lineRule="exact"/>
        <w:ind w:firstLine="640"/>
        <w:rPr>
          <w:rFonts w:hint="eastAsia" w:ascii="仿宋" w:hAnsi="仿宋" w:eastAsia="仿宋"/>
          <w:color w:val="auto"/>
          <w:sz w:val="32"/>
          <w:szCs w:val="32"/>
          <w:highlight w:val="none"/>
          <w:lang w:eastAsia="zh-CN"/>
        </w:rPr>
      </w:pP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22</w:t>
      </w:r>
      <w:r>
        <w:rPr>
          <w:rFonts w:hint="eastAsia" w:ascii="仿宋" w:hAnsi="仿宋" w:eastAsia="仿宋_GB2312"/>
          <w:color w:val="auto"/>
          <w:sz w:val="32"/>
          <w:szCs w:val="32"/>
          <w:highlight w:val="none"/>
        </w:rPr>
        <w:t>年“三公”经费财政拨款支出决算为</w:t>
      </w:r>
      <w:r>
        <w:rPr>
          <w:rFonts w:hint="eastAsia" w:ascii="Times New Roman" w:hAnsi="Times New Roman" w:eastAsia="仿宋_GB2312"/>
          <w:color w:val="auto"/>
          <w:sz w:val="32"/>
          <w:szCs w:val="32"/>
          <w:highlight w:val="none"/>
          <w:lang w:val="en-US" w:eastAsia="zh-CN"/>
        </w:rPr>
        <w:t>62</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9</w:t>
      </w:r>
      <w:r>
        <w:rPr>
          <w:rFonts w:hint="eastAsia" w:ascii="仿宋" w:hAnsi="仿宋" w:eastAsia="仿宋_GB2312"/>
          <w:color w:val="auto"/>
          <w:sz w:val="32"/>
          <w:szCs w:val="32"/>
          <w:highlight w:val="none"/>
        </w:rPr>
        <w:t>万元，完成预算</w:t>
      </w:r>
      <w:r>
        <w:rPr>
          <w:rFonts w:hint="eastAsia" w:ascii="Times New Roman" w:hAnsi="Times New Roman" w:eastAsia="仿宋_GB2312"/>
          <w:color w:val="auto"/>
          <w:sz w:val="32"/>
          <w:szCs w:val="32"/>
          <w:highlight w:val="none"/>
          <w:lang w:val="en-US" w:eastAsia="zh-CN"/>
        </w:rPr>
        <w:t>100</w:t>
      </w:r>
      <w:r>
        <w:rPr>
          <w:rFonts w:ascii="仿宋" w:hAnsi="仿宋" w:eastAsia="仿宋_GB2312"/>
          <w:color w:val="auto"/>
          <w:sz w:val="32"/>
          <w:szCs w:val="32"/>
          <w:highlight w:val="none"/>
        </w:rPr>
        <w:t>%</w:t>
      </w:r>
      <w:r>
        <w:rPr>
          <w:rFonts w:hint="eastAsia" w:ascii="仿宋" w:hAnsi="仿宋" w:eastAsia="仿宋_GB2312"/>
          <w:color w:val="auto"/>
          <w:sz w:val="32"/>
          <w:szCs w:val="32"/>
          <w:highlight w:val="none"/>
        </w:rPr>
        <w:t>，</w:t>
      </w:r>
      <w:r>
        <w:rPr>
          <w:rFonts w:hint="eastAsia" w:ascii="仿宋" w:hAnsi="仿宋" w:eastAsia="仿宋_GB2312"/>
          <w:color w:val="auto"/>
          <w:sz w:val="32"/>
          <w:szCs w:val="32"/>
          <w:highlight w:val="none"/>
          <w:lang w:eastAsia="zh-CN"/>
        </w:rPr>
        <w:t>较上年增加</w:t>
      </w:r>
      <w:r>
        <w:rPr>
          <w:rFonts w:hint="eastAsia" w:ascii="Times New Roman" w:hAnsi="Times New Roman" w:eastAsia="仿宋_GB2312"/>
          <w:color w:val="auto"/>
          <w:sz w:val="32"/>
          <w:szCs w:val="32"/>
          <w:highlight w:val="none"/>
          <w:lang w:val="en-US" w:eastAsia="zh-CN"/>
        </w:rPr>
        <w:t>18</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12</w:t>
      </w:r>
      <w:r>
        <w:rPr>
          <w:rFonts w:hint="eastAsia" w:ascii="仿宋" w:hAnsi="仿宋" w:eastAsia="仿宋_GB2312"/>
          <w:color w:val="auto"/>
          <w:sz w:val="32"/>
          <w:szCs w:val="32"/>
          <w:highlight w:val="none"/>
          <w:lang w:val="en-US" w:eastAsia="zh-CN"/>
        </w:rPr>
        <w:t>万元，增长</w:t>
      </w:r>
      <w:r>
        <w:rPr>
          <w:rFonts w:hint="eastAsia" w:ascii="Times New Roman" w:hAnsi="Times New Roman" w:eastAsia="仿宋_GB2312"/>
          <w:color w:val="auto"/>
          <w:sz w:val="32"/>
          <w:szCs w:val="32"/>
          <w:highlight w:val="none"/>
          <w:lang w:val="en-US" w:eastAsia="zh-CN"/>
        </w:rPr>
        <w:t>40</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5</w:t>
      </w:r>
      <w:r>
        <w:rPr>
          <w:rFonts w:hint="eastAsia" w:ascii="仿宋" w:hAnsi="仿宋" w:eastAsia="仿宋_GB2312"/>
          <w:color w:val="auto"/>
          <w:sz w:val="32"/>
          <w:szCs w:val="32"/>
          <w:highlight w:val="none"/>
          <w:lang w:val="en-US" w:eastAsia="zh-CN"/>
        </w:rPr>
        <w:t>%。</w:t>
      </w:r>
      <w:r>
        <w:rPr>
          <w:rFonts w:hint="eastAsia" w:ascii="仿宋" w:hAnsi="仿宋" w:eastAsia="仿宋"/>
          <w:color w:val="auto"/>
          <w:sz w:val="32"/>
          <w:szCs w:val="32"/>
          <w:highlight w:val="none"/>
        </w:rPr>
        <w:t>决算数与预算数持平</w:t>
      </w:r>
      <w:r>
        <w:rPr>
          <w:rFonts w:hint="eastAsia" w:ascii="仿宋" w:hAnsi="仿宋" w:eastAsia="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仿宋" w:hAnsi="仿宋" w:eastAsia="仿宋_GB2312"/>
          <w:b/>
          <w:color w:val="auto"/>
          <w:sz w:val="32"/>
          <w:szCs w:val="32"/>
          <w:highlight w:val="none"/>
        </w:rPr>
      </w:pPr>
      <w:bookmarkStart w:id="39" w:name="_Toc15377217"/>
      <w:r>
        <w:rPr>
          <w:rFonts w:hint="eastAsia" w:ascii="仿宋" w:hAnsi="仿宋" w:eastAsia="仿宋_GB2312"/>
          <w:b/>
          <w:color w:val="auto"/>
          <w:sz w:val="32"/>
          <w:szCs w:val="32"/>
          <w:highlight w:val="none"/>
        </w:rPr>
        <w:t>（二）“三公”经费财政拨款支出决算具体情况说明</w:t>
      </w:r>
      <w:bookmarkEnd w:id="3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_GB2312"/>
          <w:color w:val="auto"/>
          <w:sz w:val="32"/>
          <w:szCs w:val="32"/>
          <w:highlight w:val="none"/>
        </w:rPr>
      </w:pP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22</w:t>
      </w:r>
      <w:r>
        <w:rPr>
          <w:rFonts w:hint="eastAsia" w:ascii="仿宋" w:hAnsi="仿宋" w:eastAsia="仿宋_GB2312"/>
          <w:color w:val="auto"/>
          <w:sz w:val="32"/>
          <w:szCs w:val="32"/>
          <w:highlight w:val="none"/>
        </w:rPr>
        <w:t>年“三公”经费财政拨款支出决算中，因公出国（境）费支出决算</w:t>
      </w:r>
      <w:r>
        <w:rPr>
          <w:rFonts w:hint="eastAsia" w:ascii="Times New Roman" w:hAnsi="Times New Roman" w:eastAsia="仿宋_GB2312"/>
          <w:color w:val="auto"/>
          <w:sz w:val="32"/>
          <w:szCs w:val="32"/>
          <w:highlight w:val="none"/>
          <w:lang w:val="en-US" w:eastAsia="zh-CN"/>
        </w:rPr>
        <w:t>0</w:t>
      </w:r>
      <w:r>
        <w:rPr>
          <w:rFonts w:hint="eastAsia" w:ascii="仿宋" w:hAnsi="仿宋"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ascii="仿宋" w:hAnsi="仿宋" w:eastAsia="仿宋_GB2312"/>
          <w:color w:val="auto"/>
          <w:sz w:val="32"/>
          <w:szCs w:val="32"/>
          <w:highlight w:val="none"/>
        </w:rPr>
        <w:t>%</w:t>
      </w:r>
      <w:r>
        <w:rPr>
          <w:rFonts w:hint="eastAsia" w:ascii="仿宋" w:hAnsi="仿宋" w:eastAsia="仿宋_GB2312"/>
          <w:color w:val="auto"/>
          <w:sz w:val="32"/>
          <w:szCs w:val="32"/>
          <w:highlight w:val="none"/>
        </w:rPr>
        <w:t>；公务用车购置及运行维护费支出决算</w:t>
      </w:r>
      <w:r>
        <w:rPr>
          <w:rFonts w:hint="eastAsia" w:ascii="Times New Roman" w:hAnsi="Times New Roman" w:eastAsia="仿宋_GB2312"/>
          <w:color w:val="auto"/>
          <w:sz w:val="32"/>
          <w:szCs w:val="32"/>
          <w:highlight w:val="none"/>
          <w:lang w:val="en-US" w:eastAsia="zh-CN"/>
        </w:rPr>
        <w:t>23</w:t>
      </w:r>
      <w:r>
        <w:rPr>
          <w:rFonts w:hint="eastAsia" w:ascii="仿宋" w:hAnsi="仿宋"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36</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6</w:t>
      </w:r>
      <w:r>
        <w:rPr>
          <w:rFonts w:ascii="仿宋" w:hAnsi="仿宋" w:eastAsia="仿宋_GB2312"/>
          <w:color w:val="auto"/>
          <w:sz w:val="32"/>
          <w:szCs w:val="32"/>
          <w:highlight w:val="none"/>
        </w:rPr>
        <w:t>%</w:t>
      </w:r>
      <w:r>
        <w:rPr>
          <w:rFonts w:hint="eastAsia" w:ascii="仿宋" w:hAnsi="仿宋" w:eastAsia="仿宋_GB2312"/>
          <w:color w:val="auto"/>
          <w:sz w:val="32"/>
          <w:szCs w:val="32"/>
          <w:highlight w:val="none"/>
        </w:rPr>
        <w:t>；公务接待费支出决算</w:t>
      </w:r>
      <w:r>
        <w:rPr>
          <w:rFonts w:hint="eastAsia" w:ascii="Times New Roman" w:hAnsi="Times New Roman" w:eastAsia="仿宋_GB2312"/>
          <w:color w:val="auto"/>
          <w:sz w:val="32"/>
          <w:szCs w:val="32"/>
          <w:highlight w:val="none"/>
          <w:lang w:val="en-US" w:eastAsia="zh-CN"/>
        </w:rPr>
        <w:t>39</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9</w:t>
      </w:r>
      <w:r>
        <w:rPr>
          <w:rFonts w:hint="eastAsia" w:ascii="仿宋" w:hAnsi="仿宋"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63</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4</w:t>
      </w:r>
      <w:r>
        <w:rPr>
          <w:rFonts w:ascii="仿宋" w:hAnsi="仿宋" w:eastAsia="仿宋_GB2312"/>
          <w:color w:val="auto"/>
          <w:sz w:val="32"/>
          <w:szCs w:val="32"/>
          <w:highlight w:val="none"/>
        </w:rPr>
        <w:t>%</w:t>
      </w:r>
      <w:r>
        <w:rPr>
          <w:rFonts w:hint="eastAsia" w:ascii="仿宋" w:hAnsi="仿宋" w:eastAsia="仿宋_GB2312"/>
          <w:color w:val="auto"/>
          <w:sz w:val="32"/>
          <w:szCs w:val="32"/>
          <w:highlight w:val="none"/>
        </w:rPr>
        <w:t>。具体情况如下：</w:t>
      </w:r>
    </w:p>
    <w:p>
      <w:pPr>
        <w:pStyle w:val="2"/>
        <w:jc w:val="center"/>
        <w:rPr>
          <w:rFonts w:hint="eastAsia" w:ascii="仿宋" w:hAnsi="仿宋" w:eastAsia="仿宋_GB2312"/>
          <w:color w:val="auto"/>
          <w:sz w:val="32"/>
          <w:szCs w:val="32"/>
          <w:highlight w:val="green"/>
        </w:rPr>
      </w:pPr>
      <w:r>
        <w:drawing>
          <wp:inline distT="0" distB="0" distL="114300" distR="114300">
            <wp:extent cx="4998720" cy="2916555"/>
            <wp:effectExtent l="4445" t="4445" r="6985" b="12700"/>
            <wp:docPr id="336"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5"/>
      </w:pPr>
      <w:r>
        <w:rPr>
          <w:rFonts w:ascii="Times New Roman" w:hAnsi="Times New Roman" w:eastAsia="仿宋_GB2312"/>
          <w:b/>
          <w:color w:val="auto"/>
          <w:sz w:val="32"/>
          <w:szCs w:val="32"/>
          <w:highlight w:val="none"/>
        </w:rPr>
        <w:t>1</w:t>
      </w:r>
      <w:r>
        <w:rPr>
          <w:rFonts w:ascii="仿宋_GB2312" w:eastAsia="仿宋_GB2312"/>
          <w:b/>
          <w:color w:val="auto"/>
          <w:sz w:val="32"/>
          <w:szCs w:val="32"/>
          <w:highlight w:val="none"/>
        </w:rPr>
        <w:t>.</w:t>
      </w:r>
      <w:r>
        <w:rPr>
          <w:rFonts w:hint="eastAsia" w:ascii="仿宋_GB2312" w:eastAsia="仿宋_GB2312"/>
          <w:b/>
          <w:color w:val="auto"/>
          <w:sz w:val="32"/>
          <w:szCs w:val="32"/>
          <w:highlight w:val="none"/>
        </w:rPr>
        <w:t>因公出国（境）经费支出</w:t>
      </w:r>
      <w:r>
        <w:rPr>
          <w:rFonts w:hint="eastAsia" w:ascii="Times New Roman" w:hAnsi="Times New Roman"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_GB2312"/>
          <w:b w:val="0"/>
          <w:bCs/>
          <w:color w:val="auto"/>
          <w:sz w:val="32"/>
          <w:szCs w:val="32"/>
          <w:highlight w:val="none"/>
          <w:lang w:val="en-US" w:eastAsia="zh-CN"/>
        </w:rPr>
        <w:t>年初未安排预算</w:t>
      </w:r>
      <w:r>
        <w:rPr>
          <w:rStyle w:val="18"/>
          <w:rFonts w:hint="eastAsia" w:ascii="仿宋" w:hAnsi="仿宋" w:eastAsia="仿宋_GB2312"/>
          <w:b w:val="0"/>
          <w:bCs/>
          <w:color w:val="auto"/>
          <w:sz w:val="32"/>
          <w:szCs w:val="32"/>
          <w:highlight w:val="none"/>
        </w:rPr>
        <w:t>。</w:t>
      </w:r>
      <w:r>
        <w:rPr>
          <w:rStyle w:val="18"/>
          <w:rFonts w:hint="eastAsia" w:ascii="仿宋" w:hAnsi="仿宋" w:eastAsia="仿宋_GB2312"/>
          <w:b w:val="0"/>
          <w:bCs/>
          <w:color w:val="000000"/>
          <w:sz w:val="32"/>
          <w:szCs w:val="32"/>
          <w:lang w:val="en-US" w:eastAsia="zh-CN"/>
        </w:rPr>
        <w:t>与上年数持平。</w:t>
      </w:r>
    </w:p>
    <w:p>
      <w:pPr>
        <w:spacing w:line="600" w:lineRule="exact"/>
        <w:ind w:firstLine="640"/>
        <w:rPr>
          <w:rFonts w:ascii="仿宋_GB2312" w:eastAsia="仿宋_GB2312"/>
          <w:b/>
          <w:color w:val="auto"/>
          <w:sz w:val="32"/>
          <w:szCs w:val="32"/>
          <w:highlight w:val="none"/>
        </w:rPr>
      </w:pPr>
      <w:r>
        <w:rPr>
          <w:rFonts w:ascii="Times New Roman" w:hAnsi="Times New Roman" w:eastAsia="仿宋_GB2312"/>
          <w:b/>
          <w:color w:val="auto"/>
          <w:sz w:val="32"/>
          <w:szCs w:val="32"/>
          <w:highlight w:val="none"/>
        </w:rPr>
        <w:t>2</w:t>
      </w:r>
      <w:r>
        <w:rPr>
          <w:rFonts w:ascii="仿宋_GB2312" w:eastAsia="仿宋_GB2312"/>
          <w:b/>
          <w:color w:val="auto"/>
          <w:sz w:val="32"/>
          <w:szCs w:val="32"/>
          <w:highlight w:val="none"/>
        </w:rPr>
        <w:t>.</w:t>
      </w:r>
      <w:r>
        <w:rPr>
          <w:rFonts w:hint="eastAsia" w:ascii="仿宋_GB2312" w:eastAsia="仿宋_GB2312"/>
          <w:b/>
          <w:color w:val="auto"/>
          <w:sz w:val="32"/>
          <w:szCs w:val="32"/>
          <w:highlight w:val="none"/>
        </w:rPr>
        <w:t>公务用车购置及运行维护费支出</w:t>
      </w:r>
      <w:r>
        <w:rPr>
          <w:rFonts w:hint="eastAsia" w:ascii="Times New Roman" w:hAnsi="Times New Roman" w:eastAsia="仿宋_GB2312"/>
          <w:color w:val="auto"/>
          <w:sz w:val="32"/>
          <w:szCs w:val="32"/>
          <w:highlight w:val="none"/>
          <w:lang w:val="en-US" w:eastAsia="zh-CN"/>
        </w:rPr>
        <w:t>23</w:t>
      </w:r>
      <w:r>
        <w:rPr>
          <w:rFonts w:hint="eastAsia" w:ascii="仿宋_GB2312" w:eastAsia="仿宋_GB2312"/>
          <w:color w:val="auto"/>
          <w:sz w:val="32"/>
          <w:szCs w:val="32"/>
          <w:highlight w:val="none"/>
        </w:rPr>
        <w:t>万元,</w:t>
      </w:r>
      <w:r>
        <w:rPr>
          <w:rStyle w:val="18"/>
          <w:rFonts w:hint="eastAsia" w:ascii="仿宋" w:hAnsi="仿宋" w:eastAsia="仿宋_GB2312"/>
          <w:b w:val="0"/>
          <w:bCs/>
          <w:color w:val="auto"/>
          <w:sz w:val="32"/>
          <w:szCs w:val="32"/>
          <w:highlight w:val="none"/>
        </w:rPr>
        <w:t>完成预算</w:t>
      </w:r>
      <w:r>
        <w:rPr>
          <w:rStyle w:val="18"/>
          <w:rFonts w:hint="eastAsia" w:ascii="Times New Roman" w:hAnsi="Times New Roman" w:eastAsia="仿宋_GB2312"/>
          <w:b w:val="0"/>
          <w:bCs/>
          <w:color w:val="auto"/>
          <w:sz w:val="32"/>
          <w:szCs w:val="32"/>
          <w:highlight w:val="none"/>
          <w:lang w:val="en-US" w:eastAsia="zh-CN"/>
        </w:rPr>
        <w:t>100</w:t>
      </w:r>
      <w:r>
        <w:rPr>
          <w:rStyle w:val="18"/>
          <w:rFonts w:ascii="仿宋" w:hAnsi="仿宋" w:eastAsia="仿宋_GB2312"/>
          <w:b w:val="0"/>
          <w:bCs/>
          <w:color w:val="auto"/>
          <w:sz w:val="32"/>
          <w:szCs w:val="32"/>
          <w:highlight w:val="none"/>
        </w:rPr>
        <w:t>%</w:t>
      </w:r>
      <w:r>
        <w:rPr>
          <w:rStyle w:val="18"/>
          <w:rFonts w:hint="eastAsia" w:ascii="仿宋" w:hAnsi="仿宋" w:eastAsia="仿宋_GB2312"/>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Times New Roman" w:hAnsi="Times New Roman" w:eastAsia="仿宋_GB2312"/>
          <w:color w:val="auto"/>
          <w:sz w:val="32"/>
          <w:szCs w:val="32"/>
          <w:highlight w:val="none"/>
          <w:lang w:val="en-US" w:eastAsia="zh-CN"/>
        </w:rPr>
        <w:t>12</w:t>
      </w:r>
      <w:r>
        <w:rPr>
          <w:rFonts w:hint="eastAsia" w:ascii="仿宋_GB2312"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13</w:t>
      </w:r>
      <w:r>
        <w:rPr>
          <w:rFonts w:hint="eastAsia" w:ascii="仿宋_GB2312" w:eastAsia="仿宋_GB2312"/>
          <w:color w:val="auto"/>
          <w:sz w:val="32"/>
          <w:szCs w:val="32"/>
          <w:highlight w:val="none"/>
        </w:rPr>
        <w:t>万元，增长</w:t>
      </w:r>
      <w:r>
        <w:rPr>
          <w:rFonts w:hint="eastAsia" w:ascii="Times New Roman" w:hAnsi="Times New Roman" w:eastAsia="仿宋_GB2312"/>
          <w:color w:val="auto"/>
          <w:sz w:val="32"/>
          <w:szCs w:val="32"/>
          <w:highlight w:val="none"/>
          <w:lang w:val="en-US" w:eastAsia="zh-CN"/>
        </w:rPr>
        <w:t>111</w:t>
      </w:r>
      <w:r>
        <w:rPr>
          <w:rFonts w:hint="eastAsia" w:ascii="仿宋_GB2312"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hAnsi="仿宋" w:eastAsia="仿宋_GB2312" w:cs="仿宋"/>
          <w:color w:val="000000"/>
          <w:sz w:val="32"/>
          <w:szCs w:val="32"/>
          <w:lang w:val="en-US" w:eastAsia="zh-CN"/>
        </w:rPr>
        <w:t>实际用车需求及维护增加</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Times New Roman" w:hAnsi="Times New Roman"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Times New Roman" w:hAnsi="Times New Roman"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Times New Roman" w:hAnsi="Times New Roman"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Times New Roman" w:hAnsi="Times New Roman" w:eastAsia="仿宋_GB2312"/>
          <w:color w:val="auto"/>
          <w:sz w:val="32"/>
          <w:szCs w:val="32"/>
          <w:highlight w:val="none"/>
          <w:lang w:val="en-US" w:eastAsia="zh-CN"/>
        </w:rPr>
        <w:t>1</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Times New Roman" w:hAnsi="Times New Roman" w:eastAsia="仿宋_GB2312"/>
          <w:color w:val="auto"/>
          <w:sz w:val="32"/>
          <w:szCs w:val="32"/>
          <w:highlight w:val="none"/>
          <w:lang w:val="en-US" w:eastAsia="zh-CN"/>
        </w:rPr>
        <w:t>23</w:t>
      </w:r>
      <w:r>
        <w:rPr>
          <w:rFonts w:hint="eastAsia" w:ascii="仿宋_GB2312" w:eastAsia="仿宋_GB2312"/>
          <w:color w:val="auto"/>
          <w:sz w:val="32"/>
          <w:szCs w:val="32"/>
          <w:highlight w:val="none"/>
        </w:rPr>
        <w:t>万元。主要用于</w:t>
      </w:r>
      <w:r>
        <w:rPr>
          <w:rFonts w:hint="default" w:ascii="仿宋_GB2312" w:hAnsi="仿宋" w:eastAsia="仿宋_GB2312" w:cs="仿宋"/>
          <w:color w:val="000000"/>
          <w:sz w:val="32"/>
          <w:szCs w:val="32"/>
          <w:lang w:val="en-US" w:eastAsia="zh-CN"/>
        </w:rPr>
        <w:t>全区现场会及公务接待用车</w:t>
      </w:r>
      <w:r>
        <w:rPr>
          <w:rFonts w:hint="eastAsia" w:ascii="仿宋_GB2312" w:hAnsi="仿宋" w:eastAsia="仿宋_GB2312" w:cs="仿宋"/>
          <w:color w:val="000000"/>
          <w:sz w:val="32"/>
          <w:szCs w:val="32"/>
          <w:lang w:val="en-US" w:eastAsia="zh-CN"/>
        </w:rPr>
        <w:t>等</w:t>
      </w:r>
      <w:r>
        <w:rPr>
          <w:rFonts w:hint="default" w:ascii="仿宋_GB2312" w:hAnsi="仿宋" w:eastAsia="仿宋_GB2312" w:cs="仿宋"/>
          <w:color w:val="000000"/>
          <w:sz w:val="32"/>
          <w:szCs w:val="32"/>
          <w:lang w:val="en-US" w:eastAsia="zh-CN"/>
        </w:rPr>
        <w:t>所需的公务用车</w:t>
      </w:r>
      <w:r>
        <w:rPr>
          <w:rFonts w:hint="eastAsia" w:ascii="仿宋_GB2312" w:eastAsia="仿宋_GB2312"/>
          <w:color w:val="auto"/>
          <w:sz w:val="32"/>
          <w:szCs w:val="32"/>
          <w:highlight w:val="none"/>
        </w:rPr>
        <w:t>燃料费、维修费、过路过桥费、保险费等支出。</w:t>
      </w:r>
    </w:p>
    <w:p>
      <w:pPr>
        <w:spacing w:line="600" w:lineRule="exact"/>
        <w:ind w:firstLine="640"/>
        <w:rPr>
          <w:rFonts w:ascii="仿宋_GB2312" w:eastAsia="仿宋_GB2312"/>
          <w:color w:val="auto"/>
          <w:sz w:val="32"/>
          <w:szCs w:val="32"/>
          <w:highlight w:val="none"/>
        </w:rPr>
      </w:pPr>
      <w:r>
        <w:rPr>
          <w:rFonts w:ascii="Times New Roman" w:hAnsi="Times New Roman" w:eastAsia="仿宋_GB2312"/>
          <w:b/>
          <w:color w:val="auto"/>
          <w:sz w:val="32"/>
          <w:szCs w:val="32"/>
          <w:highlight w:val="none"/>
        </w:rPr>
        <w:t>3</w:t>
      </w:r>
      <w:r>
        <w:rPr>
          <w:rFonts w:ascii="仿宋_GB2312" w:eastAsia="仿宋_GB2312"/>
          <w:b/>
          <w:color w:val="auto"/>
          <w:sz w:val="32"/>
          <w:szCs w:val="32"/>
          <w:highlight w:val="none"/>
        </w:rPr>
        <w:t>.</w:t>
      </w:r>
      <w:r>
        <w:rPr>
          <w:rFonts w:hint="eastAsia" w:ascii="仿宋_GB2312" w:eastAsia="仿宋_GB2312"/>
          <w:b/>
          <w:color w:val="auto"/>
          <w:sz w:val="32"/>
          <w:szCs w:val="32"/>
          <w:highlight w:val="none"/>
        </w:rPr>
        <w:t>公务接待费支出</w:t>
      </w:r>
      <w:r>
        <w:rPr>
          <w:rFonts w:hint="eastAsia" w:ascii="Times New Roman" w:hAnsi="Times New Roman" w:eastAsia="仿宋_GB2312"/>
          <w:color w:val="auto"/>
          <w:sz w:val="32"/>
          <w:szCs w:val="32"/>
          <w:highlight w:val="none"/>
          <w:lang w:val="en-US" w:eastAsia="zh-CN"/>
        </w:rPr>
        <w:t>39</w:t>
      </w:r>
      <w:r>
        <w:rPr>
          <w:rFonts w:hint="eastAsia" w:ascii="仿宋_GB2312"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9</w:t>
      </w:r>
      <w:r>
        <w:rPr>
          <w:rFonts w:hint="eastAsia" w:ascii="仿宋_GB2312" w:eastAsia="仿宋_GB2312"/>
          <w:color w:val="auto"/>
          <w:sz w:val="32"/>
          <w:szCs w:val="32"/>
          <w:highlight w:val="none"/>
        </w:rPr>
        <w:t>万元，</w:t>
      </w:r>
      <w:r>
        <w:rPr>
          <w:rStyle w:val="18"/>
          <w:rFonts w:hint="eastAsia" w:ascii="仿宋" w:hAnsi="仿宋" w:eastAsia="仿宋_GB2312"/>
          <w:b w:val="0"/>
          <w:bCs/>
          <w:color w:val="auto"/>
          <w:sz w:val="32"/>
          <w:szCs w:val="32"/>
          <w:highlight w:val="none"/>
        </w:rPr>
        <w:t>完成预算</w:t>
      </w:r>
      <w:r>
        <w:rPr>
          <w:rStyle w:val="18"/>
          <w:rFonts w:hint="eastAsia" w:ascii="Times New Roman" w:hAnsi="Times New Roman" w:eastAsia="仿宋_GB2312"/>
          <w:b w:val="0"/>
          <w:bCs/>
          <w:color w:val="auto"/>
          <w:sz w:val="32"/>
          <w:szCs w:val="32"/>
          <w:highlight w:val="none"/>
          <w:lang w:val="en-US" w:eastAsia="zh-CN"/>
        </w:rPr>
        <w:t>100</w:t>
      </w:r>
      <w:r>
        <w:rPr>
          <w:rStyle w:val="18"/>
          <w:rFonts w:ascii="仿宋" w:hAnsi="仿宋" w:eastAsia="仿宋_GB2312"/>
          <w:b w:val="0"/>
          <w:bCs/>
          <w:color w:val="auto"/>
          <w:sz w:val="32"/>
          <w:szCs w:val="32"/>
          <w:highlight w:val="none"/>
        </w:rPr>
        <w:t>%</w:t>
      </w:r>
      <w:r>
        <w:rPr>
          <w:rStyle w:val="18"/>
          <w:rFonts w:hint="eastAsia" w:ascii="仿宋" w:hAnsi="仿宋" w:eastAsia="仿宋_GB2312"/>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Times New Roman" w:hAnsi="Times New Roman" w:eastAsia="仿宋_GB2312"/>
          <w:color w:val="auto"/>
          <w:sz w:val="32"/>
          <w:szCs w:val="32"/>
          <w:highlight w:val="none"/>
          <w:lang w:val="en-US" w:eastAsia="zh-CN"/>
        </w:rPr>
        <w:t>5</w:t>
      </w:r>
      <w:r>
        <w:rPr>
          <w:rFonts w:hint="eastAsia" w:ascii="仿宋_GB2312"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99</w:t>
      </w:r>
      <w:r>
        <w:rPr>
          <w:rFonts w:hint="eastAsia" w:ascii="仿宋_GB2312" w:eastAsia="仿宋_GB2312"/>
          <w:color w:val="auto"/>
          <w:sz w:val="32"/>
          <w:szCs w:val="32"/>
          <w:highlight w:val="none"/>
        </w:rPr>
        <w:t>万元，增长</w:t>
      </w:r>
      <w:r>
        <w:rPr>
          <w:rFonts w:hint="eastAsia" w:ascii="Times New Roman" w:hAnsi="Times New Roman" w:eastAsia="仿宋_GB2312"/>
          <w:color w:val="auto"/>
          <w:sz w:val="32"/>
          <w:szCs w:val="32"/>
          <w:highlight w:val="none"/>
          <w:lang w:val="en-US" w:eastAsia="zh-CN"/>
        </w:rPr>
        <w:t>17</w:t>
      </w:r>
      <w:r>
        <w:rPr>
          <w:rFonts w:hint="eastAsia" w:ascii="仿宋_GB2312"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hAnsi="仿宋" w:eastAsia="仿宋_GB2312" w:cs="仿宋"/>
          <w:color w:val="000000"/>
          <w:sz w:val="32"/>
          <w:szCs w:val="32"/>
          <w:lang w:val="en-US" w:eastAsia="zh-CN"/>
        </w:rPr>
        <w:t>接待量增加</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_GB2312"/>
          <w:b/>
          <w:color w:val="auto"/>
          <w:sz w:val="32"/>
          <w:szCs w:val="32"/>
          <w:highlight w:val="none"/>
        </w:rPr>
        <w:t>国内公务接待支出</w:t>
      </w:r>
      <w:r>
        <w:rPr>
          <w:rFonts w:hint="eastAsia" w:ascii="Times New Roman" w:hAnsi="Times New Roman" w:eastAsia="仿宋_GB2312"/>
          <w:color w:val="auto"/>
          <w:sz w:val="32"/>
          <w:szCs w:val="32"/>
          <w:highlight w:val="none"/>
          <w:lang w:val="en-US" w:eastAsia="zh-CN"/>
        </w:rPr>
        <w:t>39</w:t>
      </w:r>
      <w:r>
        <w:rPr>
          <w:rFonts w:hint="eastAsia" w:ascii="仿宋" w:hAnsi="仿宋"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9</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Times New Roman" w:hAnsi="Times New Roman" w:eastAsia="仿宋_GB2312"/>
          <w:color w:val="auto"/>
          <w:sz w:val="32"/>
          <w:szCs w:val="32"/>
          <w:highlight w:val="none"/>
          <w:lang w:val="en-US" w:eastAsia="zh-CN"/>
        </w:rPr>
        <w:t>223</w:t>
      </w:r>
      <w:r>
        <w:rPr>
          <w:rFonts w:hint="eastAsia" w:ascii="仿宋_GB2312" w:eastAsia="仿宋_GB2312"/>
          <w:color w:val="auto"/>
          <w:sz w:val="32"/>
          <w:szCs w:val="32"/>
          <w:highlight w:val="none"/>
        </w:rPr>
        <w:t>批次，</w:t>
      </w:r>
      <w:r>
        <w:rPr>
          <w:rFonts w:hint="eastAsia" w:ascii="Times New Roman" w:hAnsi="Times New Roman" w:eastAsia="仿宋_GB2312"/>
          <w:color w:val="auto"/>
          <w:sz w:val="32"/>
          <w:szCs w:val="32"/>
          <w:highlight w:val="none"/>
          <w:lang w:val="en-US" w:eastAsia="zh-CN"/>
        </w:rPr>
        <w:t>3786</w:t>
      </w:r>
      <w:r>
        <w:rPr>
          <w:rFonts w:hint="eastAsia" w:ascii="仿宋_GB2312" w:eastAsia="仿宋_GB2312"/>
          <w:color w:val="auto"/>
          <w:sz w:val="32"/>
          <w:szCs w:val="32"/>
          <w:highlight w:val="none"/>
        </w:rPr>
        <w:t>人次（不包括陪同人员），共计支出</w:t>
      </w:r>
      <w:r>
        <w:rPr>
          <w:rFonts w:hint="eastAsia" w:ascii="Times New Roman" w:hAnsi="Times New Roman" w:eastAsia="仿宋_GB2312"/>
          <w:color w:val="auto"/>
          <w:sz w:val="32"/>
          <w:szCs w:val="32"/>
          <w:highlight w:val="none"/>
          <w:lang w:val="en-US" w:eastAsia="zh-CN"/>
        </w:rPr>
        <w:t>39</w:t>
      </w:r>
      <w:r>
        <w:rPr>
          <w:rFonts w:hint="eastAsia" w:ascii="仿宋_GB2312"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9</w:t>
      </w:r>
      <w:r>
        <w:rPr>
          <w:rFonts w:hint="eastAsia" w:ascii="仿宋_GB2312" w:eastAsia="仿宋_GB2312"/>
          <w:color w:val="auto"/>
          <w:sz w:val="32"/>
          <w:szCs w:val="32"/>
          <w:highlight w:val="none"/>
        </w:rPr>
        <w:t>万元。</w:t>
      </w:r>
    </w:p>
    <w:p>
      <w:pPr>
        <w:spacing w:line="600" w:lineRule="exact"/>
        <w:ind w:firstLine="640"/>
        <w:outlineLvl w:val="1"/>
        <w:rPr>
          <w:rStyle w:val="30"/>
          <w:rFonts w:ascii="黑体" w:hAnsi="黑体" w:eastAsia="黑体"/>
          <w:color w:val="auto"/>
          <w:highlight w:val="none"/>
        </w:rPr>
      </w:pPr>
      <w:bookmarkStart w:id="40" w:name="_Toc15396610"/>
      <w:bookmarkStart w:id="41" w:name="_Toc15377218"/>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Times New Roman" w:hAnsi="Times New Roman"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30"/>
          <w:rFonts w:ascii="黑体" w:hAnsi="黑体" w:eastAsia="黑体"/>
          <w:b w:val="0"/>
          <w:color w:val="auto"/>
          <w:highlight w:val="none"/>
        </w:rPr>
      </w:pPr>
      <w:bookmarkStart w:id="42" w:name="_Toc15377219"/>
      <w:bookmarkStart w:id="43" w:name="_Toc15396611"/>
      <w:r>
        <w:rPr>
          <w:rStyle w:val="30"/>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仿宋_GB2312" w:eastAsia="仿宋_GB2312"/>
          <w:color w:val="auto"/>
          <w:sz w:val="32"/>
          <w:szCs w:val="32"/>
          <w:highlight w:val="none"/>
        </w:rPr>
      </w:pP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Times New Roman" w:hAnsi="Times New Roman"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30"/>
          <w:rFonts w:hint="eastAsia" w:ascii="黑体" w:hAnsi="黑体" w:eastAsia="黑体"/>
          <w:b w:val="0"/>
          <w:color w:val="auto"/>
          <w:highlight w:val="none"/>
        </w:rPr>
      </w:pPr>
      <w:bookmarkStart w:id="44" w:name="_Toc15396612"/>
      <w:bookmarkStart w:id="45" w:name="_Toc15377221"/>
      <w:r>
        <w:rPr>
          <w:rStyle w:val="30"/>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_GB2312"/>
          <w:color w:val="auto"/>
          <w:sz w:val="32"/>
          <w:szCs w:val="32"/>
          <w:highlight w:val="none"/>
        </w:rPr>
      </w:pPr>
      <w:bookmarkStart w:id="46" w:name="_Toc15377222"/>
      <w:r>
        <w:rPr>
          <w:rFonts w:hint="eastAsia" w:ascii="仿宋" w:hAnsi="仿宋" w:eastAsia="仿宋_GB2312"/>
          <w:b/>
          <w:color w:val="auto"/>
          <w:sz w:val="32"/>
          <w:szCs w:val="32"/>
          <w:highlight w:val="none"/>
        </w:rPr>
        <w:t>（一）机关运行经费支出情况</w:t>
      </w:r>
      <w:bookmarkEnd w:id="46"/>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本单位为事业单位，未发生机关运行经费支出。</w:t>
      </w:r>
    </w:p>
    <w:p>
      <w:pPr>
        <w:autoSpaceDE w:val="0"/>
        <w:autoSpaceDN w:val="0"/>
        <w:adjustRightInd w:val="0"/>
        <w:spacing w:line="600" w:lineRule="exact"/>
        <w:ind w:firstLine="643" w:firstLineChars="200"/>
        <w:jc w:val="left"/>
        <w:outlineLvl w:val="2"/>
        <w:rPr>
          <w:rFonts w:ascii="仿宋" w:hAnsi="仿宋" w:eastAsia="仿宋_GB2312"/>
          <w:b/>
          <w:color w:val="auto"/>
          <w:sz w:val="32"/>
          <w:szCs w:val="32"/>
          <w:highlight w:val="none"/>
        </w:rPr>
      </w:pPr>
      <w:bookmarkStart w:id="47" w:name="_Toc15377223"/>
      <w:r>
        <w:rPr>
          <w:rFonts w:hint="eastAsia" w:ascii="仿宋" w:hAnsi="仿宋" w:eastAsia="仿宋_GB2312"/>
          <w:b/>
          <w:color w:val="auto"/>
          <w:sz w:val="32"/>
          <w:szCs w:val="32"/>
          <w:highlight w:val="none"/>
        </w:rPr>
        <w:t>（二）政府采购支出情况</w:t>
      </w:r>
      <w:bookmarkEnd w:id="47"/>
    </w:p>
    <w:p>
      <w:pPr>
        <w:spacing w:line="600" w:lineRule="exact"/>
        <w:ind w:firstLine="640" w:firstLineChars="200"/>
        <w:rPr>
          <w:rFonts w:ascii="仿宋_GB2312" w:eastAsia="仿宋_GB2312"/>
          <w:color w:val="auto"/>
          <w:sz w:val="32"/>
          <w:szCs w:val="32"/>
          <w:highlight w:val="none"/>
        </w:rPr>
      </w:pP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广元市昭化区公务服务中心</w:t>
      </w:r>
      <w:r>
        <w:rPr>
          <w:rFonts w:hint="eastAsia" w:ascii="仿宋_GB2312" w:eastAsia="仿宋_GB2312"/>
          <w:color w:val="auto"/>
          <w:sz w:val="32"/>
          <w:szCs w:val="32"/>
          <w:highlight w:val="none"/>
        </w:rPr>
        <w:t>政府采购支出总额</w:t>
      </w:r>
      <w:r>
        <w:rPr>
          <w:rFonts w:hint="eastAsia" w:ascii="Times New Roman" w:hAnsi="Times New Roman"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Times New Roman" w:hAnsi="Times New Roman"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Times New Roman" w:hAnsi="Times New Roman"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Times New Roman" w:hAnsi="Times New Roman"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_GB2312"/>
          <w:b/>
          <w:color w:val="auto"/>
          <w:sz w:val="32"/>
          <w:szCs w:val="32"/>
          <w:highlight w:val="none"/>
        </w:rPr>
      </w:pPr>
      <w:bookmarkStart w:id="48" w:name="_Toc15377224"/>
      <w:r>
        <w:rPr>
          <w:rFonts w:hint="eastAsia" w:ascii="仿宋" w:hAnsi="仿宋" w:eastAsia="仿宋_GB2312"/>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Times New Roman" w:hAnsi="Times New Roman" w:eastAsia="仿宋_GB2312"/>
          <w:color w:val="auto"/>
          <w:sz w:val="32"/>
          <w:szCs w:val="32"/>
          <w:highlight w:val="none"/>
        </w:rPr>
        <w:t>12</w:t>
      </w:r>
      <w:r>
        <w:rPr>
          <w:rFonts w:hint="eastAsia" w:ascii="仿宋_GB2312" w:eastAsia="仿宋_GB2312"/>
          <w:color w:val="auto"/>
          <w:sz w:val="32"/>
          <w:szCs w:val="32"/>
          <w:highlight w:val="none"/>
        </w:rPr>
        <w:t>月</w:t>
      </w:r>
      <w:r>
        <w:rPr>
          <w:rFonts w:ascii="Times New Roman" w:hAnsi="Times New Roman"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广元市昭化区公务服务中心</w:t>
      </w:r>
      <w:r>
        <w:rPr>
          <w:rFonts w:hint="eastAsia" w:ascii="仿宋_GB2312" w:eastAsia="仿宋_GB2312"/>
          <w:color w:val="auto"/>
          <w:sz w:val="32"/>
          <w:szCs w:val="32"/>
          <w:highlight w:val="none"/>
        </w:rPr>
        <w:t>共有车辆</w:t>
      </w:r>
      <w:r>
        <w:rPr>
          <w:rFonts w:hint="eastAsia" w:ascii="Times New Roman" w:hAnsi="Times New Roman" w:eastAsia="仿宋_GB2312"/>
          <w:color w:val="auto"/>
          <w:sz w:val="32"/>
          <w:szCs w:val="32"/>
          <w:highlight w:val="none"/>
          <w:lang w:val="en-US" w:eastAsia="zh-CN"/>
        </w:rPr>
        <w:t>1</w:t>
      </w:r>
      <w:r>
        <w:rPr>
          <w:rFonts w:hint="eastAsia" w:ascii="仿宋_GB2312" w:eastAsia="仿宋_GB2312"/>
          <w:color w:val="auto"/>
          <w:sz w:val="32"/>
          <w:szCs w:val="32"/>
          <w:highlight w:val="none"/>
        </w:rPr>
        <w:t>辆，其中：主要领导干部用车</w:t>
      </w:r>
      <w:r>
        <w:rPr>
          <w:rFonts w:hint="eastAsia" w:ascii="Times New Roman" w:hAnsi="Times New Roman"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Times New Roman" w:hAnsi="Times New Roman"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Times New Roman" w:hAnsi="Times New Roman"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Times New Roman" w:hAnsi="Times New Roman"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000000"/>
          <w:sz w:val="32"/>
          <w:szCs w:val="32"/>
          <w:lang w:val="en-US" w:eastAsia="zh-CN"/>
        </w:rPr>
        <w:t>全区公务接待及大型现场会使用</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Times New Roman" w:hAnsi="Times New Roman"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Times New Roman" w:hAnsi="Times New Roman"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_GB2312"/>
          <w:b/>
          <w:color w:val="auto"/>
          <w:sz w:val="32"/>
          <w:szCs w:val="32"/>
          <w:highlight w:val="none"/>
        </w:rPr>
      </w:pPr>
      <w:r>
        <w:rPr>
          <w:rFonts w:hint="eastAsia" w:ascii="仿宋" w:hAnsi="仿宋" w:eastAsia="仿宋_GB2312"/>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Times New Roman" w:hAnsi="Times New Roman" w:eastAsia="仿宋_GB2312" w:cs="仿宋_GB2312"/>
          <w:color w:val="auto"/>
          <w:sz w:val="32"/>
          <w:szCs w:val="32"/>
          <w:highlight w:val="none"/>
        </w:rPr>
        <w:t>202</w:t>
      </w:r>
      <w:r>
        <w:rPr>
          <w:rFonts w:hint="eastAsia" w:ascii="Times New Roman" w:hAnsi="Times New Roman"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sz w:val="32"/>
          <w:szCs w:val="32"/>
          <w:lang w:val="en-US" w:eastAsia="zh-CN"/>
        </w:rPr>
        <w:t>公务用车运行费、本单位工作经费和公务接待费三</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个项目开展绩效监控。</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textAlignment w:val="auto"/>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组织对</w:t>
      </w:r>
      <w:r>
        <w:rPr>
          <w:rFonts w:hint="eastAsia" w:ascii="Times New Roman" w:hAnsi="Times New Roman" w:eastAsia="仿宋_GB2312" w:cs="仿宋_GB2312"/>
          <w:color w:val="auto"/>
          <w:sz w:val="32"/>
          <w:szCs w:val="32"/>
          <w:highlight w:val="none"/>
        </w:rPr>
        <w:t>2022</w:t>
      </w:r>
      <w:r>
        <w:rPr>
          <w:rFonts w:hint="eastAsia" w:ascii="仿宋_GB2312" w:hAnsi="仿宋_GB2312" w:eastAsia="仿宋_GB2312" w:cs="仿宋_GB2312"/>
          <w:color w:val="auto"/>
          <w:sz w:val="32"/>
          <w:szCs w:val="32"/>
          <w:highlight w:val="none"/>
        </w:rPr>
        <w:t>年度一般公共预算、政府性基金预算、国有资本经营预算、社会保险基金预算以及资本资产、债券资金等全面开展绩效自评，形成</w:t>
      </w:r>
      <w:r>
        <w:rPr>
          <w:rFonts w:hint="eastAsia" w:ascii="仿宋_GB2312" w:eastAsia="仿宋_GB2312"/>
          <w:color w:val="auto"/>
          <w:sz w:val="32"/>
          <w:szCs w:val="32"/>
          <w:highlight w:val="none"/>
          <w:lang w:val="en-US" w:eastAsia="zh-CN"/>
        </w:rPr>
        <w:t>广元市昭化区公务服务中心</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eastAsia="仿宋_GB2312"/>
          <w:color w:val="auto"/>
          <w:sz w:val="32"/>
          <w:szCs w:val="32"/>
          <w:highlight w:val="none"/>
          <w:lang w:val="en-US" w:eastAsia="zh-CN"/>
        </w:rPr>
        <w:t>广元市昭化区公务服务中心</w:t>
      </w:r>
      <w:r>
        <w:rPr>
          <w:rFonts w:hint="eastAsia" w:ascii="仿宋_GB2312" w:hAnsi="仿宋_GB2312" w:eastAsia="仿宋_GB2312" w:cs="仿宋_GB2312"/>
          <w:sz w:val="32"/>
          <w:szCs w:val="32"/>
          <w:lang w:val="en-US" w:eastAsia="zh-CN"/>
        </w:rPr>
        <w:t>公务用车运行费</w:t>
      </w:r>
      <w:r>
        <w:rPr>
          <w:rFonts w:hint="eastAsia" w:ascii="仿宋_GB2312" w:hAnsi="仿宋_GB2312" w:eastAsia="仿宋_GB2312" w:cs="仿宋_GB2312"/>
          <w:color w:val="auto"/>
          <w:sz w:val="32"/>
          <w:szCs w:val="32"/>
          <w:highlight w:val="none"/>
        </w:rPr>
        <w:t>等专项预算项目绩效自评报告，其中，</w:t>
      </w:r>
      <w:r>
        <w:rPr>
          <w:rFonts w:hint="eastAsia" w:ascii="仿宋_GB2312" w:eastAsia="仿宋_GB2312"/>
          <w:color w:val="auto"/>
          <w:sz w:val="32"/>
          <w:szCs w:val="32"/>
          <w:highlight w:val="none"/>
          <w:lang w:val="en-US" w:eastAsia="zh-CN"/>
        </w:rPr>
        <w:t>广元市昭化区公务服务中心</w:t>
      </w:r>
      <w:r>
        <w:rPr>
          <w:rFonts w:hint="eastAsia" w:ascii="仿宋_GB2312" w:hAnsi="仿宋_GB2312" w:eastAsia="仿宋_GB2312" w:cs="仿宋_GB2312"/>
          <w:color w:val="auto"/>
          <w:sz w:val="32"/>
          <w:szCs w:val="32"/>
          <w:highlight w:val="none"/>
        </w:rPr>
        <w:t>部门整体（含部门预算项目）绩效自评得分为</w:t>
      </w:r>
      <w:r>
        <w:rPr>
          <w:rFonts w:hint="eastAsia" w:ascii="Times New Roman" w:hAnsi="Times New Roman"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分，绩效自评综述：</w:t>
      </w:r>
      <w:r>
        <w:rPr>
          <w:rFonts w:hint="default" w:ascii="仿宋_GB2312" w:hAnsi="仿宋_GB2312" w:eastAsia="仿宋_GB2312" w:cs="仿宋_GB2312"/>
          <w:color w:val="auto"/>
          <w:sz w:val="32"/>
          <w:szCs w:val="32"/>
          <w:highlight w:val="none"/>
        </w:rPr>
        <w:t>认真落实区委</w:t>
      </w:r>
      <w:r>
        <w:rPr>
          <w:rFonts w:hint="default" w:ascii="仿宋_GB2312" w:hAnsi="仿宋_GB2312" w:eastAsia="仿宋_GB2312" w:cs="仿宋_GB2312"/>
          <w:color w:val="auto"/>
          <w:sz w:val="32"/>
          <w:szCs w:val="32"/>
          <w:highlight w:val="none"/>
          <w:lang w:eastAsia="zh-CN"/>
        </w:rPr>
        <w:t>区</w:t>
      </w:r>
      <w:r>
        <w:rPr>
          <w:rFonts w:hint="default" w:ascii="仿宋_GB2312" w:hAnsi="仿宋_GB2312" w:eastAsia="仿宋_GB2312" w:cs="仿宋_GB2312"/>
          <w:color w:val="auto"/>
          <w:sz w:val="32"/>
          <w:szCs w:val="32"/>
          <w:highlight w:val="none"/>
        </w:rPr>
        <w:t>政府决策部署，按照保进度、重质量、求实效的要求，全面推进各项工作，</w:t>
      </w:r>
      <w:r>
        <w:rPr>
          <w:rFonts w:hint="eastAsia" w:ascii="仿宋_GB2312" w:hAnsi="仿宋_GB2312" w:eastAsia="仿宋_GB2312" w:cs="仿宋_GB2312"/>
          <w:sz w:val="32"/>
          <w:szCs w:val="32"/>
        </w:rPr>
        <w:t>在保障机关运转、履行职能职责上整体情况良好</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color w:val="auto"/>
          <w:sz w:val="32"/>
          <w:szCs w:val="32"/>
          <w:highlight w:val="none"/>
        </w:rPr>
        <w:t>较好地完成了各项目标任务</w:t>
      </w:r>
      <w:r>
        <w:rPr>
          <w:rFonts w:hint="eastAsia" w:ascii="仿宋_GB2312" w:hAnsi="仿宋_GB2312" w:eastAsia="仿宋_GB2312" w:cs="仿宋_GB2312"/>
          <w:color w:val="auto"/>
          <w:sz w:val="32"/>
          <w:szCs w:val="32"/>
          <w:highlight w:val="none"/>
        </w:rPr>
        <w:t>。绩效自评报告详见附件。</w:t>
      </w:r>
      <w:r>
        <w:br w:type="page"/>
      </w:r>
    </w:p>
    <w:p>
      <w:pPr>
        <w:numPr>
          <w:ilvl w:val="0"/>
          <w:numId w:val="4"/>
        </w:numPr>
        <w:spacing w:line="600" w:lineRule="exact"/>
        <w:ind w:firstLine="660" w:firstLineChars="150"/>
        <w:jc w:val="center"/>
        <w:outlineLvl w:val="0"/>
        <w:rPr>
          <w:rStyle w:val="29"/>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7"/>
        <w:spacing w:line="560" w:lineRule="exact"/>
        <w:ind w:firstLine="640" w:firstLineChars="200"/>
        <w:rPr>
          <w:rFonts w:ascii="仿宋_GB2312" w:eastAsia="仿宋_GB2312"/>
          <w:color w:val="auto"/>
          <w:sz w:val="32"/>
          <w:szCs w:val="32"/>
          <w:highlight w:val="none"/>
        </w:rPr>
      </w:pPr>
      <w:r>
        <w:rPr>
          <w:rFonts w:ascii="Times New Roman" w:hAnsi="Times New Roman" w:eastAsia="仿宋_GB2312"/>
          <w:color w:val="auto"/>
          <w:sz w:val="32"/>
          <w:szCs w:val="32"/>
          <w:highlight w:val="none"/>
        </w:rPr>
        <w:t>1</w:t>
      </w:r>
      <w:r>
        <w:rPr>
          <w:rFonts w:ascii="仿宋_GB2312" w:eastAsia="仿宋_GB2312"/>
          <w:color w:val="auto"/>
          <w:sz w:val="32"/>
          <w:szCs w:val="32"/>
          <w:highlight w:val="none"/>
        </w:rPr>
        <w:t>.</w:t>
      </w:r>
      <w:r>
        <w:rPr>
          <w:rFonts w:hint="eastAsia" w:ascii="仿宋_GB2312" w:eastAsia="仿宋_GB2312"/>
          <w:color w:val="auto"/>
          <w:sz w:val="32"/>
          <w:szCs w:val="32"/>
          <w:highlight w:val="none"/>
        </w:rPr>
        <w:t>财政拨款收入：指单位从同级财政部门取得的财政预算资金。</w:t>
      </w:r>
    </w:p>
    <w:p>
      <w:pPr>
        <w:ind w:firstLine="640" w:firstLineChars="200"/>
        <w:rPr>
          <w:rFonts w:hint="eastAsia" w:ascii="仿宋_GB2312"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w:t>
      </w:r>
      <w:r>
        <w:rPr>
          <w:rFonts w:hint="eastAsia" w:ascii="仿宋_GB2312" w:eastAsia="仿宋_GB2312"/>
          <w:color w:val="000000"/>
          <w:sz w:val="32"/>
          <w:szCs w:val="32"/>
          <w:lang w:val="en-US" w:eastAsia="zh-CN"/>
        </w:rPr>
        <w:t>.社会保障和就业（类）行政事业单位离退休（款）归口管理的单位离退休（项）：指实行归口管理行政单位开支的离退休经费。</w:t>
      </w:r>
    </w:p>
    <w:p>
      <w:pPr>
        <w:ind w:firstLine="640" w:firstLineChars="200"/>
        <w:rPr>
          <w:rFonts w:ascii="仿宋_GB2312" w:eastAsia="仿宋_GB2312"/>
          <w:color w:val="000000"/>
          <w:sz w:val="32"/>
          <w:szCs w:val="32"/>
        </w:rPr>
      </w:pPr>
      <w:r>
        <w:rPr>
          <w:rFonts w:hint="eastAsia" w:ascii="Times New Roman" w:hAnsi="Times New Roman" w:eastAsia="仿宋_GB2312"/>
          <w:color w:val="000000"/>
          <w:sz w:val="32"/>
          <w:szCs w:val="32"/>
          <w:lang w:val="en-US" w:eastAsia="zh-CN"/>
        </w:rPr>
        <w:t>3</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行政事业单位基本养老保险缴费</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机关事业单位实施养老保险制度由单位缴纳的基本养老保险费支出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4</w:t>
      </w:r>
      <w:r>
        <w:rPr>
          <w:rFonts w:hint="eastAsia" w:ascii="仿宋_GB2312" w:eastAsia="仿宋_GB2312"/>
          <w:color w:val="000000"/>
          <w:sz w:val="32"/>
          <w:szCs w:val="32"/>
          <w:lang w:val="en-US" w:eastAsia="zh-CN"/>
        </w:rPr>
        <w:t>.医疗卫生与计划生育（类）行政事业单位医疗（款）行政单位医疗（项）：指财政部门安排的行政单位基本医疗保险缴费经费，未参加医疗保险的行政单位的公费医疗经费，按国家规定享受离休人员、红军老战士待遇人员的医疗经费。</w:t>
      </w:r>
    </w:p>
    <w:p>
      <w:pPr>
        <w:ind w:firstLine="640" w:firstLineChars="200"/>
        <w:rPr>
          <w:rFonts w:hint="default" w:ascii="仿宋_GB2312"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5</w:t>
      </w:r>
      <w:r>
        <w:rPr>
          <w:rFonts w:hint="eastAsia" w:ascii="仿宋_GB2312" w:eastAsia="仿宋_GB2312"/>
          <w:color w:val="000000"/>
          <w:sz w:val="32"/>
          <w:szCs w:val="32"/>
          <w:lang w:val="en-US" w:eastAsia="zh-CN"/>
        </w:rPr>
        <w:t>.住房保障（类）住房改革支出（款）住房公积金（项）：指反映行政事业单位按人力资源和社会保障部、财政部规定的基本工资和津贴补贴以及规定比例为职工缴纳的住房公积金。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Times New Roman" w:hAnsi="Times New Roman"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pStyle w:val="27"/>
        <w:spacing w:line="560" w:lineRule="exact"/>
        <w:ind w:firstLine="640" w:firstLineChars="200"/>
        <w:rPr>
          <w:rFonts w:ascii="仿宋_GB2312" w:eastAsia="仿宋_GB2312"/>
          <w:sz w:val="32"/>
          <w:szCs w:val="32"/>
        </w:rPr>
      </w:pPr>
      <w:r>
        <w:rPr>
          <w:rFonts w:hint="eastAsia" w:ascii="Times New Roman" w:hAnsi="Times New Roman"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s="黑体"/>
          <w:color w:val="auto"/>
          <w:sz w:val="32"/>
          <w:szCs w:val="32"/>
          <w:highlight w:val="none"/>
        </w:rPr>
      </w:pPr>
    </w:p>
    <w:p>
      <w:pPr>
        <w:keepNext w:val="0"/>
        <w:keepLines w:val="0"/>
        <w:pageBreakBefore w:val="0"/>
        <w:kinsoku/>
        <w:overflowPunct/>
        <w:topLinePunct w:val="0"/>
        <w:autoSpaceDE/>
        <w:autoSpaceDN/>
        <w:bidi w:val="0"/>
        <w:spacing w:line="576" w:lineRule="exact"/>
        <w:jc w:val="center"/>
        <w:textAlignment w:val="auto"/>
        <w:outlineLvl w:val="0"/>
        <w:rPr>
          <w:rStyle w:val="29"/>
          <w:rFonts w:hint="eastAsia" w:ascii="黑体" w:hAnsi="黑体" w:eastAsia="黑体"/>
          <w:b w:val="0"/>
          <w:color w:val="auto"/>
          <w:highlight w:val="none"/>
          <w:lang w:eastAsia="zh-CN"/>
        </w:rPr>
      </w:pPr>
      <w:bookmarkStart w:id="51" w:name="_Toc15377226"/>
      <w:r>
        <w:br w:type="page"/>
      </w:r>
      <w:bookmarkStart w:id="52" w:name="_Toc15396614"/>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52"/>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广元市昭化区公务服务中心</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b w:val="0"/>
          <w:bCs w:val="0"/>
          <w:spacing w:val="-17"/>
          <w:sz w:val="44"/>
          <w:szCs w:val="44"/>
          <w:lang w:eastAsia="zh-CN"/>
        </w:rPr>
      </w:pPr>
      <w:r>
        <w:rPr>
          <w:rFonts w:hint="eastAsia" w:ascii="方正小标宋简体" w:hAnsi="方正小标宋简体" w:eastAsia="方正小标宋简体" w:cs="方正小标宋简体"/>
          <w:b w:val="0"/>
          <w:bCs w:val="0"/>
          <w:spacing w:val="-17"/>
          <w:sz w:val="44"/>
          <w:szCs w:val="44"/>
        </w:rPr>
        <w:t>关于</w:t>
      </w:r>
      <w:r>
        <w:rPr>
          <w:rFonts w:hint="eastAsia" w:ascii="方正小标宋简体" w:hAnsi="方正小标宋简体" w:eastAsia="方正小标宋简体" w:cs="方正小标宋简体"/>
          <w:b w:val="0"/>
          <w:bCs w:val="0"/>
          <w:spacing w:val="-17"/>
          <w:sz w:val="44"/>
          <w:szCs w:val="44"/>
          <w:lang w:eastAsia="zh-CN"/>
        </w:rPr>
        <w:t>报送</w:t>
      </w:r>
      <w:r>
        <w:rPr>
          <w:rFonts w:hint="eastAsia" w:ascii="Times New Roman" w:hAnsi="Times New Roman" w:eastAsia="方正小标宋简体" w:cs="方正小标宋简体"/>
          <w:b w:val="0"/>
          <w:bCs w:val="0"/>
          <w:spacing w:val="-17"/>
          <w:sz w:val="44"/>
          <w:szCs w:val="44"/>
        </w:rPr>
        <w:t>202</w:t>
      </w:r>
      <w:r>
        <w:rPr>
          <w:rFonts w:hint="eastAsia" w:ascii="Times New Roman" w:hAnsi="Times New Roman" w:eastAsia="方正小标宋简体" w:cs="方正小标宋简体"/>
          <w:b w:val="0"/>
          <w:bCs w:val="0"/>
          <w:spacing w:val="-17"/>
          <w:sz w:val="44"/>
          <w:szCs w:val="44"/>
          <w:lang w:val="en-US" w:eastAsia="zh-CN"/>
        </w:rPr>
        <w:t>3</w:t>
      </w:r>
      <w:r>
        <w:rPr>
          <w:rFonts w:hint="eastAsia" w:ascii="方正小标宋简体" w:hAnsi="方正小标宋简体" w:eastAsia="方正小标宋简体" w:cs="方正小标宋简体"/>
          <w:b w:val="0"/>
          <w:bCs w:val="0"/>
          <w:spacing w:val="-17"/>
          <w:sz w:val="44"/>
          <w:szCs w:val="44"/>
        </w:rPr>
        <w:t>年部门整体支出绩效自评报告</w:t>
      </w:r>
      <w:r>
        <w:rPr>
          <w:rFonts w:hint="eastAsia" w:ascii="方正小标宋简体" w:hAnsi="方正小标宋简体" w:eastAsia="方正小标宋简体" w:cs="方正小标宋简体"/>
          <w:b w:val="0"/>
          <w:bCs w:val="0"/>
          <w:spacing w:val="-17"/>
          <w:sz w:val="44"/>
          <w:szCs w:val="44"/>
          <w:lang w:eastAsia="zh-CN"/>
        </w:rPr>
        <w:t>的函</w:t>
      </w:r>
    </w:p>
    <w:p>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区财政局：</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zh-CN"/>
        </w:rPr>
        <w:t>为进一步</w:t>
      </w:r>
      <w:r>
        <w:rPr>
          <w:rFonts w:hint="eastAsia" w:ascii="Times New Roman" w:hAnsi="Times New Roman" w:eastAsia="仿宋_GB2312" w:cs="Times New Roman"/>
          <w:b w:val="0"/>
          <w:bCs w:val="0"/>
          <w:sz w:val="32"/>
          <w:szCs w:val="32"/>
          <w:lang w:val="en-US" w:eastAsia="zh-CN"/>
        </w:rPr>
        <w:t>推进预算绩效评价管理工作，</w:t>
      </w:r>
      <w:r>
        <w:rPr>
          <w:rFonts w:hint="default" w:ascii="Times New Roman" w:hAnsi="Times New Roman" w:eastAsia="仿宋_GB2312" w:cs="Times New Roman"/>
          <w:b w:val="0"/>
          <w:bCs w:val="0"/>
          <w:sz w:val="32"/>
          <w:szCs w:val="32"/>
          <w:lang w:val="en-US" w:eastAsia="zh-CN"/>
        </w:rPr>
        <w:t>强化绩效管理意识</w:t>
      </w:r>
      <w:r>
        <w:rPr>
          <w:rFonts w:hint="default" w:ascii="Times New Roman" w:hAnsi="Times New Roman" w:eastAsia="仿宋_GB2312" w:cs="Times New Roman"/>
          <w:b w:val="0"/>
          <w:bCs w:val="0"/>
          <w:sz w:val="32"/>
          <w:szCs w:val="32"/>
          <w:lang w:val="zh-CN"/>
        </w:rPr>
        <w:t>，</w:t>
      </w:r>
      <w:r>
        <w:rPr>
          <w:rFonts w:hint="eastAsia" w:ascii="Times New Roman" w:hAnsi="Times New Roman" w:eastAsia="仿宋_GB2312" w:cs="Times New Roman"/>
          <w:b w:val="0"/>
          <w:bCs w:val="0"/>
          <w:sz w:val="32"/>
          <w:szCs w:val="32"/>
          <w:lang w:val="en-US" w:eastAsia="zh-CN"/>
        </w:rPr>
        <w:t>提高财政资金使用效益</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按照</w:t>
      </w:r>
      <w:r>
        <w:rPr>
          <w:rFonts w:hint="default" w:ascii="Times New Roman" w:hAnsi="Times New Roman" w:eastAsia="仿宋_GB2312" w:cs="Times New Roman"/>
          <w:b w:val="0"/>
          <w:bCs w:val="0"/>
          <w:sz w:val="32"/>
          <w:szCs w:val="32"/>
          <w:lang w:val="en-US" w:eastAsia="zh-CN"/>
        </w:rPr>
        <w:t>广元市昭化区财政局</w:t>
      </w:r>
      <w:r>
        <w:rPr>
          <w:rFonts w:hint="default" w:ascii="Times New Roman" w:hAnsi="Times New Roman" w:eastAsia="仿宋_GB2312" w:cs="Times New Roman"/>
          <w:b w:val="0"/>
          <w:bCs w:val="0"/>
          <w:sz w:val="32"/>
          <w:szCs w:val="32"/>
          <w:lang w:val="zh-CN"/>
        </w:rPr>
        <w:t>《关于开展202</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zh-CN"/>
        </w:rPr>
        <w:t>年部门、政策和项目支出绩效评价工作的通知》</w:t>
      </w:r>
      <w:r>
        <w:rPr>
          <w:rFonts w:hint="default" w:ascii="Times New Roman" w:hAnsi="Times New Roman" w:eastAsia="仿宋_GB2312" w:cs="Times New Roman"/>
          <w:b w:val="0"/>
          <w:bCs w:val="0"/>
          <w:sz w:val="32"/>
          <w:szCs w:val="32"/>
          <w:lang w:val="zh-CN" w:eastAsia="zh-CN"/>
        </w:rPr>
        <w:t>（昭财发</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zh-CN" w:eastAsia="zh-CN"/>
        </w:rPr>
        <w:t>202</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12</w:t>
      </w:r>
      <w:r>
        <w:rPr>
          <w:rFonts w:hint="default" w:ascii="Times New Roman" w:hAnsi="Times New Roman" w:eastAsia="仿宋_GB2312" w:cs="Times New Roman"/>
          <w:b w:val="0"/>
          <w:bCs w:val="0"/>
          <w:sz w:val="32"/>
          <w:szCs w:val="32"/>
          <w:lang w:val="zh-CN" w:eastAsia="zh-CN"/>
        </w:rPr>
        <w:t>号）的要求，结合我</w:t>
      </w:r>
      <w:r>
        <w:rPr>
          <w:rFonts w:hint="eastAsia" w:ascii="Times New Roman" w:hAnsi="Times New Roman" w:eastAsia="仿宋_GB2312" w:cs="Times New Roman"/>
          <w:b w:val="0"/>
          <w:bCs w:val="0"/>
          <w:sz w:val="32"/>
          <w:szCs w:val="32"/>
          <w:lang w:val="en-US" w:eastAsia="zh-CN"/>
        </w:rPr>
        <w:t>中心</w:t>
      </w:r>
      <w:r>
        <w:rPr>
          <w:rFonts w:hint="default" w:ascii="Times New Roman" w:hAnsi="Times New Roman" w:eastAsia="仿宋_GB2312" w:cs="Times New Roman"/>
          <w:b w:val="0"/>
          <w:bCs w:val="0"/>
          <w:sz w:val="32"/>
          <w:szCs w:val="32"/>
          <w:lang w:val="zh-CN" w:eastAsia="zh-CN"/>
        </w:rPr>
        <w:t>202</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zh-CN" w:eastAsia="zh-CN"/>
        </w:rPr>
        <w:t>年</w:t>
      </w:r>
      <w:r>
        <w:rPr>
          <w:rFonts w:hint="eastAsia" w:ascii="Times New Roman" w:hAnsi="Times New Roman" w:eastAsia="仿宋_GB2312" w:cs="Times New Roman"/>
          <w:b w:val="0"/>
          <w:bCs w:val="0"/>
          <w:sz w:val="32"/>
          <w:szCs w:val="32"/>
          <w:lang w:val="en-US" w:eastAsia="zh-CN"/>
        </w:rPr>
        <w:t>度</w:t>
      </w:r>
      <w:r>
        <w:rPr>
          <w:rFonts w:hint="default" w:ascii="Times New Roman" w:hAnsi="Times New Roman" w:eastAsia="仿宋_GB2312" w:cs="Times New Roman"/>
          <w:b w:val="0"/>
          <w:bCs w:val="0"/>
          <w:sz w:val="32"/>
          <w:szCs w:val="32"/>
          <w:lang w:val="zh-CN" w:eastAsia="zh-CN"/>
        </w:rPr>
        <w:t>部门</w:t>
      </w:r>
      <w:r>
        <w:rPr>
          <w:rFonts w:hint="eastAsia" w:ascii="Times New Roman" w:hAnsi="Times New Roman" w:eastAsia="仿宋_GB2312" w:cs="Times New Roman"/>
          <w:b w:val="0"/>
          <w:bCs w:val="0"/>
          <w:sz w:val="32"/>
          <w:szCs w:val="32"/>
          <w:lang w:val="en-US" w:eastAsia="zh-CN"/>
        </w:rPr>
        <w:t>整体支出</w:t>
      </w:r>
      <w:r>
        <w:rPr>
          <w:rFonts w:hint="default" w:ascii="Times New Roman" w:hAnsi="Times New Roman" w:eastAsia="仿宋_GB2312" w:cs="Times New Roman"/>
          <w:b w:val="0"/>
          <w:bCs w:val="0"/>
          <w:sz w:val="32"/>
          <w:szCs w:val="32"/>
          <w:lang w:val="zh-CN" w:eastAsia="zh-CN"/>
        </w:rPr>
        <w:t>预算管理情况，现将我</w:t>
      </w:r>
      <w:r>
        <w:rPr>
          <w:rFonts w:hint="eastAsia" w:ascii="Times New Roman" w:hAnsi="Times New Roman" w:eastAsia="仿宋_GB2312" w:cs="Times New Roman"/>
          <w:b w:val="0"/>
          <w:bCs w:val="0"/>
          <w:sz w:val="32"/>
          <w:szCs w:val="32"/>
          <w:lang w:val="en-US" w:eastAsia="zh-CN"/>
        </w:rPr>
        <w:t>中心</w:t>
      </w:r>
      <w:r>
        <w:rPr>
          <w:rFonts w:hint="default" w:ascii="Times New Roman" w:hAnsi="Times New Roman" w:eastAsia="仿宋_GB2312" w:cs="Times New Roman"/>
          <w:b w:val="0"/>
          <w:bCs w:val="0"/>
          <w:sz w:val="32"/>
          <w:szCs w:val="32"/>
          <w:lang w:val="zh-CN" w:eastAsia="zh-CN"/>
        </w:rPr>
        <w:t>202</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zh-CN" w:eastAsia="zh-CN"/>
        </w:rPr>
        <w:t>年开展</w:t>
      </w:r>
      <w:r>
        <w:rPr>
          <w:rFonts w:hint="default" w:ascii="Times New Roman" w:hAnsi="Times New Roman" w:eastAsia="仿宋_GB2312" w:cs="Times New Roman"/>
          <w:b w:val="0"/>
          <w:bCs w:val="0"/>
          <w:sz w:val="32"/>
          <w:szCs w:val="32"/>
          <w:lang w:val="en-US" w:eastAsia="zh-CN"/>
        </w:rPr>
        <w:t>部门整体支出绩效自评报告如下：</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预算</w:t>
      </w:r>
      <w:r>
        <w:rPr>
          <w:rFonts w:hint="eastAsia" w:ascii="黑体" w:hAnsi="黑体" w:eastAsia="黑体" w:cs="黑体"/>
          <w:b w:val="0"/>
          <w:bCs w:val="0"/>
          <w:sz w:val="32"/>
          <w:szCs w:val="32"/>
        </w:rPr>
        <w:t>单位概况</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rPr>
        <w:t>机构</w:t>
      </w:r>
      <w:r>
        <w:rPr>
          <w:rFonts w:hint="eastAsia" w:ascii="楷体_GB2312" w:hAnsi="楷体_GB2312" w:eastAsia="楷体_GB2312" w:cs="楷体_GB2312"/>
          <w:b w:val="0"/>
          <w:bCs w:val="0"/>
          <w:sz w:val="32"/>
          <w:szCs w:val="32"/>
          <w:lang w:val="en-US" w:eastAsia="zh-CN"/>
        </w:rPr>
        <w:t>组成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sz w:val="32"/>
          <w:szCs w:val="32"/>
          <w:lang w:val="en-US" w:eastAsia="zh-CN"/>
        </w:rPr>
        <w:t xml:space="preserve"> </w:t>
      </w:r>
      <w:r>
        <w:rPr>
          <w:rFonts w:hint="eastAsia" w:ascii="仿宋_GB2312" w:hAnsi="仿宋" w:eastAsia="仿宋_GB2312"/>
          <w:sz w:val="32"/>
          <w:szCs w:val="32"/>
        </w:rPr>
        <w:t>昭化区公务和外事服务中心成立于</w:t>
      </w:r>
      <w:r>
        <w:rPr>
          <w:rFonts w:hint="eastAsia" w:ascii="Times New Roman" w:hAnsi="Times New Roman" w:eastAsia="仿宋_GB2312"/>
          <w:sz w:val="32"/>
          <w:szCs w:val="32"/>
        </w:rPr>
        <w:t>2008</w:t>
      </w:r>
      <w:r>
        <w:rPr>
          <w:rFonts w:hint="eastAsia" w:ascii="仿宋_GB2312" w:hAnsi="仿宋" w:eastAsia="仿宋_GB2312"/>
          <w:sz w:val="32"/>
          <w:szCs w:val="32"/>
        </w:rPr>
        <w:t>年，原名为区委区政府接待办公室，</w:t>
      </w:r>
      <w:r>
        <w:rPr>
          <w:rFonts w:hint="eastAsia" w:ascii="仿宋_GB2312" w:hAnsi="仿宋" w:eastAsia="仿宋_GB2312"/>
          <w:sz w:val="32"/>
          <w:szCs w:val="32"/>
          <w:lang w:val="en-US" w:eastAsia="zh-CN"/>
        </w:rPr>
        <w:t>是全额拨款</w:t>
      </w:r>
      <w:r>
        <w:rPr>
          <w:rFonts w:hint="eastAsia" w:ascii="仿宋_GB2312" w:hAnsi="仿宋" w:eastAsia="仿宋_GB2312"/>
          <w:sz w:val="32"/>
          <w:szCs w:val="32"/>
        </w:rPr>
        <w:t>事业单位</w:t>
      </w:r>
      <w:r>
        <w:rPr>
          <w:rFonts w:hint="eastAsia" w:ascii="仿宋_GB2312" w:hAnsi="仿宋" w:eastAsia="仿宋_GB2312"/>
          <w:sz w:val="32"/>
          <w:szCs w:val="32"/>
          <w:lang w:eastAsia="zh-CN"/>
        </w:rPr>
        <w:t>。</w:t>
      </w:r>
      <w:r>
        <w:rPr>
          <w:rFonts w:hint="eastAsia" w:ascii="Times New Roman" w:hAnsi="Times New Roman" w:eastAsia="仿宋_GB2312"/>
          <w:sz w:val="32"/>
          <w:szCs w:val="32"/>
        </w:rPr>
        <w:t>2019</w:t>
      </w:r>
      <w:r>
        <w:rPr>
          <w:rFonts w:hint="eastAsia" w:ascii="仿宋_GB2312" w:hAnsi="仿宋" w:eastAsia="仿宋_GB2312"/>
          <w:sz w:val="32"/>
          <w:szCs w:val="32"/>
        </w:rPr>
        <w:t>年机改后更名为区公务服务中心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下设综合股、公务服务股和后勤保障股</w:t>
      </w:r>
      <w:r>
        <w:rPr>
          <w:rFonts w:hint="eastAsia" w:ascii="Times New Roman" w:hAnsi="Times New Roman" w:eastAsia="仿宋_GB2312"/>
          <w:sz w:val="32"/>
          <w:szCs w:val="32"/>
          <w:lang w:val="en-US" w:eastAsia="zh-CN"/>
        </w:rPr>
        <w:t>3</w:t>
      </w:r>
      <w:r>
        <w:rPr>
          <w:rFonts w:hint="eastAsia" w:ascii="仿宋_GB2312" w:hAnsi="仿宋" w:eastAsia="仿宋_GB2312"/>
          <w:sz w:val="32"/>
          <w:szCs w:val="32"/>
          <w:lang w:val="en-US" w:eastAsia="zh-CN"/>
        </w:rPr>
        <w:t>个职能股室。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rPr>
        <w:t>）机构职能</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承担副厅级及以上领导（含曾经担任）来昭的服务保障工作。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按照有关规定负责和参与市级及以上党委、政府派出的巡、视、检查、督查（督导、督察）、考察、调研、考核、审计等综合性工作组来昭的服务保障工作。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会同有关部门做好中央、国家机关各部委（含各民主党派、工商联等）和省、市级正县级实职领导来昭的服务保障工作。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负责外县（区）党政代表团和人大、政协主要领导率队的考察团来昭的协调联络和服务保障工作。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负责区委、区政府交办的由区公务服务中心承担的公务服务和招商引资事项的服务保障工作。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会同区级有关部门承担区委、区政府交办的大型会议、活动的接待服务保障工作。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指导镇、区级部门的公务活动服务保障工作；负责拟订全区公务服务相关规定。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完成区委、区政府交办的其他任务</w:t>
      </w:r>
      <w:r>
        <w:rPr>
          <w:rFonts w:hint="eastAsia" w:ascii="Times New Roman" w:hAnsi="Times New Roman"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eastAsia="zh-CN"/>
        </w:rPr>
        <w:t>）</w:t>
      </w:r>
      <w:r>
        <w:rPr>
          <w:rFonts w:hint="default" w:ascii="楷体_GB2312" w:hAnsi="楷体_GB2312" w:eastAsia="楷体_GB2312" w:cs="楷体_GB2312"/>
          <w:b w:val="0"/>
          <w:bCs w:val="0"/>
          <w:sz w:val="32"/>
          <w:szCs w:val="32"/>
        </w:rPr>
        <w:t>人员概况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公务服务中心</w:t>
      </w:r>
      <w:r>
        <w:rPr>
          <w:rFonts w:hint="default" w:ascii="Times New Roman" w:hAnsi="Times New Roman" w:eastAsia="仿宋_GB2312" w:cs="Times New Roman"/>
          <w:color w:val="auto"/>
          <w:sz w:val="32"/>
          <w:szCs w:val="32"/>
        </w:rPr>
        <w:t>共有编制</w:t>
      </w: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lang w:eastAsia="zh-CN"/>
        </w:rPr>
        <w:t>名</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均为</w:t>
      </w:r>
      <w:r>
        <w:rPr>
          <w:rFonts w:hint="default" w:ascii="Times New Roman" w:hAnsi="Times New Roman" w:eastAsia="仿宋_GB2312" w:cs="Times New Roman"/>
          <w:color w:val="auto"/>
          <w:sz w:val="32"/>
          <w:szCs w:val="32"/>
        </w:rPr>
        <w:t>事业编制。</w:t>
      </w:r>
      <w:r>
        <w:rPr>
          <w:rFonts w:hint="default" w:ascii="Times New Roman" w:hAnsi="Times New Roman" w:eastAsia="仿宋_GB2312" w:cs="Times New Roman"/>
          <w:b w:val="0"/>
          <w:bCs w:val="0"/>
          <w:sz w:val="32"/>
          <w:szCs w:val="32"/>
        </w:rPr>
        <w:t>20</w:t>
      </w:r>
      <w:r>
        <w:rPr>
          <w:rFonts w:hint="default" w:ascii="Times New Roman" w:hAnsi="Times New Roman" w:eastAsia="仿宋_GB2312" w:cs="Times New Roman"/>
          <w:b w:val="0"/>
          <w:bCs w:val="0"/>
          <w:sz w:val="32"/>
          <w:szCs w:val="32"/>
          <w:lang w:val="en-US" w:eastAsia="zh-CN"/>
        </w:rPr>
        <w:t>2</w:t>
      </w:r>
      <w:r>
        <w:rPr>
          <w:rFonts w:hint="eastAsia" w:ascii="Times New Roman" w:hAnsi="Times New Roman" w:cs="Times New Roman"/>
          <w:b w:val="0"/>
          <w:bCs w:val="0"/>
          <w:sz w:val="32"/>
          <w:szCs w:val="32"/>
          <w:lang w:val="en-US" w:eastAsia="zh-CN"/>
        </w:rPr>
        <w:t>2</w:t>
      </w:r>
      <w:r>
        <w:rPr>
          <w:rFonts w:hint="default" w:ascii="Times New Roman" w:hAnsi="Times New Roman" w:eastAsia="仿宋_GB2312" w:cs="Times New Roman"/>
          <w:b w:val="0"/>
          <w:bCs w:val="0"/>
          <w:sz w:val="32"/>
          <w:szCs w:val="32"/>
        </w:rPr>
        <w:t>年</w:t>
      </w:r>
      <w:r>
        <w:rPr>
          <w:rFonts w:hint="eastAsia" w:ascii="Times New Roman" w:hAnsi="Times New Roman" w:eastAsia="仿宋_GB2312" w:cs="Times New Roman"/>
          <w:b w:val="0"/>
          <w:bCs w:val="0"/>
          <w:color w:val="000000"/>
          <w:sz w:val="32"/>
          <w:szCs w:val="32"/>
          <w:lang w:val="en-US" w:eastAsia="zh-CN"/>
        </w:rPr>
        <w:t>末</w:t>
      </w:r>
      <w:r>
        <w:rPr>
          <w:rFonts w:hint="eastAsia" w:ascii="仿宋_GB2312" w:hAnsi="仿宋" w:eastAsia="仿宋_GB2312"/>
          <w:sz w:val="32"/>
          <w:szCs w:val="32"/>
          <w:lang w:val="en-US" w:eastAsia="zh-CN"/>
        </w:rPr>
        <w:t>实有在编人数</w:t>
      </w:r>
      <w:r>
        <w:rPr>
          <w:rFonts w:hint="eastAsia" w:ascii="Times New Roman" w:hAnsi="Times New Roman" w:eastAsia="仿宋_GB2312"/>
          <w:sz w:val="32"/>
          <w:szCs w:val="32"/>
          <w:lang w:val="en-US" w:eastAsia="zh-CN"/>
        </w:rPr>
        <w:t>6</w:t>
      </w:r>
      <w:r>
        <w:rPr>
          <w:rFonts w:hint="eastAsia" w:ascii="仿宋_GB2312" w:hAnsi="仿宋" w:eastAsia="仿宋_GB2312"/>
          <w:sz w:val="32"/>
          <w:szCs w:val="32"/>
          <w:lang w:val="en-US" w:eastAsia="zh-CN"/>
        </w:rPr>
        <w:t>人，</w:t>
      </w:r>
      <w:r>
        <w:rPr>
          <w:rFonts w:hint="default" w:ascii="Times New Roman" w:hAnsi="Times New Roman" w:eastAsia="仿宋_GB2312" w:cs="Times New Roman"/>
          <w:color w:val="auto"/>
          <w:sz w:val="32"/>
          <w:szCs w:val="32"/>
          <w:lang w:val="en-US" w:eastAsia="zh-CN"/>
        </w:rPr>
        <w:t>均为事业管理人员</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w:t>
      </w:r>
      <w:r>
        <w:rPr>
          <w:rFonts w:hint="eastAsia" w:ascii="黑体" w:hAnsi="黑体" w:eastAsia="黑体" w:cs="黑体"/>
          <w:b w:val="0"/>
          <w:bCs w:val="0"/>
          <w:sz w:val="32"/>
          <w:szCs w:val="32"/>
          <w:lang w:val="en-US" w:eastAsia="zh-CN"/>
        </w:rPr>
        <w:t>预算单位</w:t>
      </w:r>
      <w:r>
        <w:rPr>
          <w:rFonts w:hint="eastAsia" w:ascii="黑体" w:hAnsi="黑体" w:eastAsia="黑体" w:cs="黑体"/>
          <w:b w:val="0"/>
          <w:bCs w:val="0"/>
          <w:sz w:val="32"/>
          <w:szCs w:val="32"/>
        </w:rPr>
        <w:t>财政</w:t>
      </w:r>
      <w:r>
        <w:rPr>
          <w:rFonts w:hint="eastAsia" w:ascii="黑体" w:hAnsi="黑体" w:eastAsia="黑体" w:cs="黑体"/>
          <w:b w:val="0"/>
          <w:bCs w:val="0"/>
          <w:sz w:val="32"/>
          <w:szCs w:val="32"/>
          <w:lang w:eastAsia="zh-CN"/>
        </w:rPr>
        <w:t>收支</w:t>
      </w:r>
      <w:r>
        <w:rPr>
          <w:rFonts w:hint="eastAsia" w:ascii="黑体" w:hAnsi="黑体" w:eastAsia="黑体" w:cs="黑体"/>
          <w:b w:val="0"/>
          <w:bCs w:val="0"/>
          <w:sz w:val="32"/>
          <w:szCs w:val="32"/>
        </w:rPr>
        <w:t>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val="en-US" w:eastAsia="zh-CN"/>
        </w:rPr>
        <w:t>单位财政资金收入情况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区</w:t>
      </w:r>
      <w:r>
        <w:rPr>
          <w:rFonts w:hint="default" w:ascii="Times New Roman" w:hAnsi="Times New Roman" w:eastAsia="仿宋_GB2312" w:cs="Times New Roman"/>
          <w:color w:val="auto"/>
          <w:sz w:val="32"/>
          <w:szCs w:val="32"/>
          <w:lang w:eastAsia="zh-CN"/>
        </w:rPr>
        <w:t>公务服务中心</w:t>
      </w:r>
      <w:r>
        <w:rPr>
          <w:rFonts w:hint="default" w:ascii="Times New Roman" w:hAnsi="Times New Roman" w:eastAsia="仿宋_GB2312" w:cs="Times New Roman"/>
          <w:b w:val="0"/>
          <w:bCs w:val="0"/>
          <w:color w:val="000000"/>
          <w:sz w:val="32"/>
          <w:szCs w:val="32"/>
          <w:lang w:val="en-US" w:eastAsia="zh-CN"/>
        </w:rPr>
        <w:t>202</w:t>
      </w:r>
      <w:r>
        <w:rPr>
          <w:rFonts w:hint="eastAsia"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年部门预算收入总数</w:t>
      </w:r>
      <w:r>
        <w:rPr>
          <w:rFonts w:hint="eastAsia" w:ascii="Times New Roman" w:hAnsi="Times New Roman" w:cs="Times New Roman"/>
          <w:b w:val="0"/>
          <w:bCs w:val="0"/>
          <w:color w:val="000000"/>
          <w:sz w:val="32"/>
          <w:szCs w:val="32"/>
          <w:lang w:val="en-US" w:eastAsia="zh-CN"/>
        </w:rPr>
        <w:t>203</w:t>
      </w:r>
      <w:r>
        <w:rPr>
          <w:rFonts w:hint="eastAsia" w:cs="Times New Roman"/>
          <w:b w:val="0"/>
          <w:bCs w:val="0"/>
          <w:color w:val="000000"/>
          <w:sz w:val="32"/>
          <w:szCs w:val="32"/>
          <w:lang w:val="en-US" w:eastAsia="zh-CN"/>
        </w:rPr>
        <w:t>.</w:t>
      </w:r>
      <w:r>
        <w:rPr>
          <w:rFonts w:hint="eastAsia" w:ascii="Times New Roman" w:hAnsi="Times New Roman" w:cs="Times New Roman"/>
          <w:b w:val="0"/>
          <w:bCs w:val="0"/>
          <w:color w:val="000000"/>
          <w:sz w:val="32"/>
          <w:szCs w:val="32"/>
          <w:lang w:val="en-US" w:eastAsia="zh-CN"/>
        </w:rPr>
        <w:t>11</w:t>
      </w:r>
      <w:r>
        <w:rPr>
          <w:rFonts w:hint="default" w:ascii="Times New Roman" w:hAnsi="Times New Roman" w:eastAsia="仿宋_GB2312" w:cs="Times New Roman"/>
          <w:b w:val="0"/>
          <w:bCs w:val="0"/>
          <w:color w:val="000000"/>
          <w:sz w:val="32"/>
          <w:szCs w:val="32"/>
        </w:rPr>
        <w:t>万元，较</w:t>
      </w:r>
      <w:r>
        <w:rPr>
          <w:rFonts w:hint="default" w:ascii="Times New Roman" w:hAnsi="Times New Roman" w:eastAsia="仿宋_GB2312" w:cs="Times New Roman"/>
          <w:b w:val="0"/>
          <w:bCs w:val="0"/>
          <w:color w:val="000000"/>
          <w:sz w:val="32"/>
          <w:szCs w:val="32"/>
          <w:lang w:val="en-US" w:eastAsia="zh-CN"/>
        </w:rPr>
        <w:t>202</w:t>
      </w:r>
      <w:r>
        <w:rPr>
          <w:rFonts w:hint="eastAsia" w:ascii="Times New Roman" w:hAnsi="Times New Roman" w:eastAsia="仿宋_GB2312" w:cs="Times New Roman"/>
          <w:b w:val="0"/>
          <w:bCs w:val="0"/>
          <w:color w:val="000000"/>
          <w:sz w:val="32"/>
          <w:szCs w:val="32"/>
          <w:lang w:val="en-US" w:eastAsia="zh-CN"/>
        </w:rPr>
        <w:t>1</w:t>
      </w:r>
      <w:r>
        <w:rPr>
          <w:rFonts w:hint="default" w:ascii="Times New Roman" w:hAnsi="Times New Roman" w:eastAsia="仿宋_GB2312" w:cs="Times New Roman"/>
          <w:b w:val="0"/>
          <w:bCs w:val="0"/>
          <w:color w:val="000000"/>
          <w:sz w:val="32"/>
          <w:szCs w:val="32"/>
        </w:rPr>
        <w:t>年部门预算收入总数</w:t>
      </w:r>
      <w:r>
        <w:rPr>
          <w:rFonts w:hint="eastAsia" w:ascii="Times New Roman" w:hAnsi="Times New Roman" w:cs="Times New Roman"/>
          <w:b w:val="0"/>
          <w:bCs w:val="0"/>
          <w:color w:val="000000"/>
          <w:sz w:val="32"/>
          <w:szCs w:val="32"/>
          <w:lang w:val="en-US" w:eastAsia="zh-CN"/>
        </w:rPr>
        <w:t>180</w:t>
      </w:r>
      <w:r>
        <w:rPr>
          <w:rFonts w:hint="eastAsia" w:cs="Times New Roman"/>
          <w:b w:val="0"/>
          <w:bCs w:val="0"/>
          <w:color w:val="000000"/>
          <w:sz w:val="32"/>
          <w:szCs w:val="32"/>
          <w:lang w:val="en-US" w:eastAsia="zh-CN"/>
        </w:rPr>
        <w:t>.</w:t>
      </w:r>
      <w:r>
        <w:rPr>
          <w:rFonts w:hint="eastAsia" w:ascii="Times New Roman" w:hAnsi="Times New Roman" w:cs="Times New Roman"/>
          <w:b w:val="0"/>
          <w:bCs w:val="0"/>
          <w:color w:val="000000"/>
          <w:sz w:val="32"/>
          <w:szCs w:val="32"/>
          <w:lang w:val="en-US" w:eastAsia="zh-CN"/>
        </w:rPr>
        <w:t>21</w:t>
      </w:r>
      <w:r>
        <w:rPr>
          <w:rFonts w:hint="default" w:ascii="Times New Roman" w:hAnsi="Times New Roman" w:eastAsia="仿宋_GB2312" w:cs="Times New Roman"/>
          <w:b w:val="0"/>
          <w:bCs w:val="0"/>
          <w:color w:val="000000"/>
          <w:sz w:val="32"/>
          <w:szCs w:val="32"/>
        </w:rPr>
        <w:t>万元</w:t>
      </w:r>
      <w:r>
        <w:rPr>
          <w:rFonts w:hint="eastAsia" w:ascii="Times New Roman" w:hAnsi="Times New Roman" w:eastAsia="仿宋_GB2312" w:cs="Times New Roman"/>
          <w:b w:val="0"/>
          <w:bCs w:val="0"/>
          <w:color w:val="000000"/>
          <w:sz w:val="32"/>
          <w:szCs w:val="32"/>
          <w:lang w:val="en-US" w:eastAsia="zh-CN"/>
        </w:rPr>
        <w:t>增加</w:t>
      </w:r>
      <w:r>
        <w:rPr>
          <w:rFonts w:hint="eastAsia" w:ascii="Times New Roman" w:hAnsi="Times New Roman" w:cs="Times New Roman"/>
          <w:b w:val="0"/>
          <w:bCs w:val="0"/>
          <w:color w:val="000000"/>
          <w:sz w:val="32"/>
          <w:szCs w:val="32"/>
          <w:lang w:val="en-US" w:eastAsia="zh-CN"/>
        </w:rPr>
        <w:t>22</w:t>
      </w:r>
      <w:r>
        <w:rPr>
          <w:rFonts w:hint="eastAsia" w:cs="Times New Roman"/>
          <w:b w:val="0"/>
          <w:bCs w:val="0"/>
          <w:color w:val="000000"/>
          <w:sz w:val="32"/>
          <w:szCs w:val="32"/>
          <w:lang w:val="en-US" w:eastAsia="zh-CN"/>
        </w:rPr>
        <w:t>.</w:t>
      </w:r>
      <w:r>
        <w:rPr>
          <w:rFonts w:hint="eastAsia" w:ascii="Times New Roman" w:hAnsi="Times New Roman" w:cs="Times New Roman"/>
          <w:b w:val="0"/>
          <w:bCs w:val="0"/>
          <w:color w:val="000000"/>
          <w:sz w:val="32"/>
          <w:szCs w:val="32"/>
          <w:lang w:val="en-US" w:eastAsia="zh-CN"/>
        </w:rPr>
        <w:t>9</w:t>
      </w:r>
      <w:r>
        <w:rPr>
          <w:rFonts w:hint="default" w:ascii="Times New Roman" w:hAnsi="Times New Roman" w:eastAsia="仿宋_GB2312" w:cs="Times New Roman"/>
          <w:b w:val="0"/>
          <w:bCs w:val="0"/>
          <w:color w:val="000000"/>
          <w:sz w:val="32"/>
          <w:szCs w:val="32"/>
        </w:rPr>
        <w:t>万元</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增长</w:t>
      </w:r>
      <w:r>
        <w:rPr>
          <w:rFonts w:hint="eastAsia" w:ascii="Times New Roman" w:hAnsi="Times New Roman" w:cs="Times New Roman"/>
          <w:b w:val="0"/>
          <w:bCs w:val="0"/>
          <w:color w:val="000000"/>
          <w:sz w:val="32"/>
          <w:szCs w:val="32"/>
          <w:lang w:val="en-US" w:eastAsia="zh-CN"/>
        </w:rPr>
        <w:t>12</w:t>
      </w:r>
      <w:r>
        <w:rPr>
          <w:rFonts w:hint="eastAsia" w:cs="Times New Roman"/>
          <w:b w:val="0"/>
          <w:bCs w:val="0"/>
          <w:color w:val="000000"/>
          <w:sz w:val="32"/>
          <w:szCs w:val="32"/>
          <w:lang w:val="en-US" w:eastAsia="zh-CN"/>
        </w:rPr>
        <w:t>.</w:t>
      </w:r>
      <w:r>
        <w:rPr>
          <w:rFonts w:hint="eastAsia" w:ascii="Times New Roman" w:hAnsi="Times New Roman"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w:t>
      </w:r>
      <w:r>
        <w:rPr>
          <w:rFonts w:hint="eastAsia" w:cs="Times New Roman"/>
          <w:b w:val="0"/>
          <w:bCs w:val="0"/>
          <w:color w:val="000000"/>
          <w:sz w:val="32"/>
          <w:szCs w:val="32"/>
          <w:lang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单位财政资金支出情况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区</w:t>
      </w:r>
      <w:r>
        <w:rPr>
          <w:rFonts w:hint="default" w:ascii="Times New Roman" w:hAnsi="Times New Roman" w:eastAsia="仿宋_GB2312" w:cs="Times New Roman"/>
          <w:color w:val="auto"/>
          <w:sz w:val="32"/>
          <w:szCs w:val="32"/>
          <w:lang w:eastAsia="zh-CN"/>
        </w:rPr>
        <w:t>公务服务中心</w:t>
      </w:r>
      <w:r>
        <w:rPr>
          <w:rFonts w:hint="default" w:ascii="Times New Roman" w:hAnsi="Times New Roman" w:eastAsia="仿宋_GB2312" w:cs="Times New Roman"/>
          <w:b w:val="0"/>
          <w:bCs w:val="0"/>
          <w:color w:val="000000"/>
          <w:sz w:val="32"/>
          <w:szCs w:val="32"/>
        </w:rPr>
        <w:t>20</w:t>
      </w:r>
      <w:r>
        <w:rPr>
          <w:rFonts w:hint="default" w:ascii="Times New Roman" w:hAnsi="Times New Roman" w:eastAsia="仿宋_GB2312" w:cs="Times New Roman"/>
          <w:b w:val="0"/>
          <w:bCs w:val="0"/>
          <w:color w:val="000000"/>
          <w:sz w:val="32"/>
          <w:szCs w:val="32"/>
          <w:lang w:val="en-US" w:eastAsia="zh-CN"/>
        </w:rPr>
        <w:t>2</w:t>
      </w:r>
      <w:r>
        <w:rPr>
          <w:rFonts w:hint="eastAsia"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年部门预算支出总数</w:t>
      </w:r>
      <w:r>
        <w:rPr>
          <w:rFonts w:hint="eastAsia" w:ascii="Times New Roman" w:hAnsi="Times New Roman" w:cs="Times New Roman"/>
          <w:b w:val="0"/>
          <w:bCs w:val="0"/>
          <w:color w:val="000000"/>
          <w:sz w:val="32"/>
          <w:szCs w:val="32"/>
          <w:lang w:val="en-US" w:eastAsia="zh-CN"/>
        </w:rPr>
        <w:t>203</w:t>
      </w:r>
      <w:r>
        <w:rPr>
          <w:rFonts w:hint="eastAsia" w:cs="Times New Roman"/>
          <w:b w:val="0"/>
          <w:bCs w:val="0"/>
          <w:color w:val="000000"/>
          <w:sz w:val="32"/>
          <w:szCs w:val="32"/>
          <w:lang w:val="en-US" w:eastAsia="zh-CN"/>
        </w:rPr>
        <w:t>.</w:t>
      </w:r>
      <w:r>
        <w:rPr>
          <w:rFonts w:hint="eastAsia" w:ascii="Times New Roman" w:hAnsi="Times New Roman" w:cs="Times New Roman"/>
          <w:b w:val="0"/>
          <w:bCs w:val="0"/>
          <w:color w:val="000000"/>
          <w:sz w:val="32"/>
          <w:szCs w:val="32"/>
          <w:lang w:val="en-US" w:eastAsia="zh-CN"/>
        </w:rPr>
        <w:t>11</w:t>
      </w:r>
      <w:r>
        <w:rPr>
          <w:rFonts w:hint="default" w:ascii="Times New Roman" w:hAnsi="Times New Roman" w:eastAsia="仿宋_GB2312" w:cs="Times New Roman"/>
          <w:b w:val="0"/>
          <w:bCs w:val="0"/>
          <w:color w:val="000000"/>
          <w:sz w:val="32"/>
          <w:szCs w:val="32"/>
        </w:rPr>
        <w:t>万元，较20</w:t>
      </w:r>
      <w:r>
        <w:rPr>
          <w:rFonts w:hint="default" w:ascii="Times New Roman" w:hAnsi="Times New Roman" w:eastAsia="仿宋_GB2312" w:cs="Times New Roman"/>
          <w:b w:val="0"/>
          <w:bCs w:val="0"/>
          <w:color w:val="000000"/>
          <w:sz w:val="32"/>
          <w:szCs w:val="32"/>
          <w:lang w:val="en-US" w:eastAsia="zh-CN"/>
        </w:rPr>
        <w:t>2</w:t>
      </w:r>
      <w:r>
        <w:rPr>
          <w:rFonts w:hint="eastAsia" w:ascii="Times New Roman" w:hAnsi="Times New Roman" w:eastAsia="仿宋_GB2312" w:cs="Times New Roman"/>
          <w:b w:val="0"/>
          <w:bCs w:val="0"/>
          <w:color w:val="000000"/>
          <w:sz w:val="32"/>
          <w:szCs w:val="32"/>
          <w:lang w:val="en-US" w:eastAsia="zh-CN"/>
        </w:rPr>
        <w:t>1</w:t>
      </w:r>
      <w:r>
        <w:rPr>
          <w:rFonts w:hint="default" w:ascii="Times New Roman" w:hAnsi="Times New Roman" w:eastAsia="仿宋_GB2312" w:cs="Times New Roman"/>
          <w:b w:val="0"/>
          <w:bCs w:val="0"/>
          <w:color w:val="000000"/>
          <w:sz w:val="32"/>
          <w:szCs w:val="32"/>
        </w:rPr>
        <w:t>年部门预算支出总数</w:t>
      </w:r>
      <w:r>
        <w:rPr>
          <w:rFonts w:hint="eastAsia" w:ascii="Times New Roman" w:hAnsi="Times New Roman" w:cs="Times New Roman"/>
          <w:b w:val="0"/>
          <w:bCs w:val="0"/>
          <w:color w:val="000000"/>
          <w:sz w:val="32"/>
          <w:szCs w:val="32"/>
          <w:lang w:val="en-US" w:eastAsia="zh-CN"/>
        </w:rPr>
        <w:t>180</w:t>
      </w:r>
      <w:r>
        <w:rPr>
          <w:rFonts w:hint="eastAsia" w:cs="Times New Roman"/>
          <w:b w:val="0"/>
          <w:bCs w:val="0"/>
          <w:color w:val="000000"/>
          <w:sz w:val="32"/>
          <w:szCs w:val="32"/>
          <w:lang w:val="en-US" w:eastAsia="zh-CN"/>
        </w:rPr>
        <w:t>.</w:t>
      </w:r>
      <w:r>
        <w:rPr>
          <w:rFonts w:hint="eastAsia" w:ascii="Times New Roman" w:hAnsi="Times New Roman" w:cs="Times New Roman"/>
          <w:b w:val="0"/>
          <w:bCs w:val="0"/>
          <w:color w:val="000000"/>
          <w:sz w:val="32"/>
          <w:szCs w:val="32"/>
          <w:lang w:val="en-US" w:eastAsia="zh-CN"/>
        </w:rPr>
        <w:t>21</w:t>
      </w:r>
      <w:r>
        <w:rPr>
          <w:rFonts w:hint="default" w:ascii="Times New Roman" w:hAnsi="Times New Roman" w:eastAsia="仿宋_GB2312" w:cs="Times New Roman"/>
          <w:b w:val="0"/>
          <w:bCs w:val="0"/>
          <w:color w:val="000000"/>
          <w:sz w:val="32"/>
          <w:szCs w:val="32"/>
        </w:rPr>
        <w:t>万元</w:t>
      </w:r>
      <w:r>
        <w:rPr>
          <w:rFonts w:hint="eastAsia" w:ascii="Times New Roman" w:hAnsi="Times New Roman" w:eastAsia="仿宋_GB2312" w:cs="Times New Roman"/>
          <w:b w:val="0"/>
          <w:bCs w:val="0"/>
          <w:color w:val="000000"/>
          <w:sz w:val="32"/>
          <w:szCs w:val="32"/>
          <w:lang w:val="en-US" w:eastAsia="zh-CN"/>
        </w:rPr>
        <w:t>增加</w:t>
      </w:r>
      <w:r>
        <w:rPr>
          <w:rFonts w:hint="eastAsia" w:ascii="Times New Roman" w:hAnsi="Times New Roman" w:cs="Times New Roman"/>
          <w:b w:val="0"/>
          <w:bCs w:val="0"/>
          <w:color w:val="000000"/>
          <w:sz w:val="32"/>
          <w:szCs w:val="32"/>
          <w:lang w:val="en-US" w:eastAsia="zh-CN"/>
        </w:rPr>
        <w:t>22</w:t>
      </w:r>
      <w:r>
        <w:rPr>
          <w:rFonts w:hint="eastAsia" w:cs="Times New Roman"/>
          <w:b w:val="0"/>
          <w:bCs w:val="0"/>
          <w:color w:val="000000"/>
          <w:sz w:val="32"/>
          <w:szCs w:val="32"/>
          <w:lang w:val="en-US" w:eastAsia="zh-CN"/>
        </w:rPr>
        <w:t>.</w:t>
      </w:r>
      <w:r>
        <w:rPr>
          <w:rFonts w:hint="eastAsia" w:ascii="Times New Roman" w:hAnsi="Times New Roman" w:cs="Times New Roman"/>
          <w:b w:val="0"/>
          <w:bCs w:val="0"/>
          <w:color w:val="000000"/>
          <w:sz w:val="32"/>
          <w:szCs w:val="32"/>
          <w:lang w:val="en-US" w:eastAsia="zh-CN"/>
        </w:rPr>
        <w:t>9</w:t>
      </w:r>
      <w:r>
        <w:rPr>
          <w:rFonts w:hint="default" w:ascii="Times New Roman" w:hAnsi="Times New Roman" w:eastAsia="仿宋_GB2312" w:cs="Times New Roman"/>
          <w:b w:val="0"/>
          <w:bCs w:val="0"/>
          <w:color w:val="000000"/>
          <w:sz w:val="32"/>
          <w:szCs w:val="32"/>
        </w:rPr>
        <w:t>万元</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增长</w:t>
      </w:r>
      <w:r>
        <w:rPr>
          <w:rFonts w:hint="eastAsia" w:ascii="Times New Roman" w:hAnsi="Times New Roman" w:cs="Times New Roman"/>
          <w:b w:val="0"/>
          <w:bCs w:val="0"/>
          <w:color w:val="000000"/>
          <w:sz w:val="32"/>
          <w:szCs w:val="32"/>
          <w:lang w:val="en-US" w:eastAsia="zh-CN"/>
        </w:rPr>
        <w:t>12</w:t>
      </w:r>
      <w:r>
        <w:rPr>
          <w:rFonts w:hint="eastAsia" w:cs="Times New Roman"/>
          <w:b w:val="0"/>
          <w:bCs w:val="0"/>
          <w:color w:val="000000"/>
          <w:sz w:val="32"/>
          <w:szCs w:val="32"/>
          <w:lang w:val="en-US" w:eastAsia="zh-CN"/>
        </w:rPr>
        <w:t>.</w:t>
      </w:r>
      <w:r>
        <w:rPr>
          <w:rFonts w:hint="eastAsia" w:ascii="Times New Roman" w:hAnsi="Times New Roman"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w:t>
      </w:r>
      <w:r>
        <w:rPr>
          <w:rFonts w:hint="eastAsia" w:cs="Times New Roman"/>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部门整体预算绩效管理情况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val="en-US" w:eastAsia="zh-CN"/>
        </w:rPr>
        <w:t>部门预算项目绩效管理</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72" w:firstLineChars="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eastAsia" w:ascii="Times New Roman" w:hAnsi="Times New Roman" w:cs="Times New Roman"/>
          <w:b w:val="0"/>
          <w:bCs w:val="0"/>
          <w:i w:val="0"/>
          <w:caps w:val="0"/>
          <w:color w:val="000000"/>
          <w:spacing w:val="8"/>
          <w:sz w:val="32"/>
          <w:szCs w:val="32"/>
          <w:shd w:val="clear" w:color="auto" w:fill="FFFFFF"/>
          <w:lang w:val="en-US" w:eastAsia="zh-CN"/>
        </w:rPr>
        <w:t>1.</w:t>
      </w:r>
      <w:r>
        <w:rPr>
          <w:rFonts w:hint="eastAsia" w:eastAsia="仿宋_GB2312" w:cs="Times New Roman"/>
          <w:b w:val="0"/>
          <w:bCs w:val="0"/>
          <w:i w:val="0"/>
          <w:caps w:val="0"/>
          <w:color w:val="000000"/>
          <w:spacing w:val="8"/>
          <w:sz w:val="32"/>
          <w:szCs w:val="32"/>
          <w:shd w:val="clear" w:color="auto" w:fill="FFFFFF"/>
          <w:lang w:val="en-US" w:eastAsia="zh-CN"/>
        </w:rPr>
        <w:t>目</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标的制定</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72" w:firstLineChars="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本</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单</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位在年初编制预</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算</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时,根据年度工作计划,制定了</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部门整体绩</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效目标、</w:t>
      </w:r>
      <w:r>
        <w:rPr>
          <w:rFonts w:hint="eastAsia" w:ascii="Times New Roman" w:hAnsi="Times New Roman" w:cs="Times New Roman"/>
          <w:b w:val="0"/>
          <w:bCs w:val="0"/>
          <w:i w:val="0"/>
          <w:caps w:val="0"/>
          <w:color w:val="000000"/>
          <w:spacing w:val="8"/>
          <w:sz w:val="32"/>
          <w:szCs w:val="32"/>
          <w:shd w:val="clear" w:color="auto" w:fill="FFFFFF"/>
          <w:lang w:val="en-US" w:eastAsia="zh-CN"/>
        </w:rPr>
        <w:t>项目</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绩</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效目标,在绩效</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目</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标中按数量指标,质量指标、时效指标</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成本</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指</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标等进行了细化和量化,</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其</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预算编制和</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绩效目</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标的制定经</w:t>
      </w:r>
      <w:r>
        <w:rPr>
          <w:rFonts w:hint="eastAsia" w:ascii="Times New Roman" w:hAnsi="Times New Roman" w:cs="Times New Roman"/>
          <w:b w:val="0"/>
          <w:bCs w:val="0"/>
          <w:i w:val="0"/>
          <w:caps w:val="0"/>
          <w:color w:val="000000"/>
          <w:spacing w:val="8"/>
          <w:sz w:val="32"/>
          <w:szCs w:val="32"/>
          <w:shd w:val="clear" w:color="auto" w:fill="FFFFFF"/>
          <w:lang w:val="en-US" w:eastAsia="zh-CN"/>
        </w:rPr>
        <w:t>讨论</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后上报区财政局</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审</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核</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72" w:firstLineChars="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eastAsia" w:ascii="Times New Roman" w:hAnsi="Times New Roman" w:cs="Times New Roman"/>
          <w:b w:val="0"/>
          <w:bCs w:val="0"/>
          <w:i w:val="0"/>
          <w:caps w:val="0"/>
          <w:color w:val="000000"/>
          <w:spacing w:val="8"/>
          <w:sz w:val="32"/>
          <w:szCs w:val="32"/>
          <w:shd w:val="clear" w:color="auto" w:fill="FFFFFF"/>
          <w:lang w:val="en-US" w:eastAsia="zh-CN"/>
        </w:rPr>
        <w:t>2.</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目标的实现</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72" w:firstLineChars="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区</w:t>
      </w:r>
      <w:r>
        <w:rPr>
          <w:rFonts w:hint="default" w:ascii="Times New Roman" w:hAnsi="Times New Roman" w:eastAsia="仿宋_GB2312" w:cs="Times New Roman"/>
          <w:color w:val="auto"/>
          <w:sz w:val="32"/>
          <w:szCs w:val="32"/>
          <w:lang w:eastAsia="zh-CN"/>
        </w:rPr>
        <w:t>公务服务中心</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按照工作安排开</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展</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各项工作,全面完成了年初制定的</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人员经费</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w:t>
      </w:r>
      <w:r>
        <w:rPr>
          <w:rFonts w:hint="eastAsia" w:ascii="Times New Roman" w:hAnsi="Times New Roman" w:cs="Times New Roman"/>
          <w:b w:val="0"/>
          <w:bCs w:val="0"/>
          <w:i w:val="0"/>
          <w:caps w:val="0"/>
          <w:color w:val="000000"/>
          <w:spacing w:val="8"/>
          <w:sz w:val="32"/>
          <w:szCs w:val="32"/>
          <w:shd w:val="clear" w:color="auto" w:fill="FFFFFF"/>
          <w:lang w:val="en-US" w:eastAsia="zh-CN"/>
        </w:rPr>
        <w:t>接待办</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工作经费、</w:t>
      </w:r>
      <w:r>
        <w:rPr>
          <w:rFonts w:hint="eastAsia" w:ascii="Times New Roman" w:hAnsi="Times New Roman" w:cs="Times New Roman"/>
          <w:b w:val="0"/>
          <w:bCs w:val="0"/>
          <w:i w:val="0"/>
          <w:caps w:val="0"/>
          <w:color w:val="000000"/>
          <w:spacing w:val="8"/>
          <w:sz w:val="32"/>
          <w:szCs w:val="32"/>
          <w:shd w:val="clear" w:color="auto" w:fill="FFFFFF"/>
          <w:lang w:val="en-US" w:eastAsia="zh-CN"/>
        </w:rPr>
        <w:t>公务接待费、公务用车经费、后勤综合保障、临聘人员经费</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各</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项</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绩效</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目标,各</w:t>
      </w:r>
      <w:r>
        <w:rPr>
          <w:rFonts w:hint="eastAsia" w:ascii="Times New Roman" w:hAnsi="Times New Roman" w:cs="Times New Roman"/>
          <w:b w:val="0"/>
          <w:bCs w:val="0"/>
          <w:i w:val="0"/>
          <w:caps w:val="0"/>
          <w:color w:val="000000"/>
          <w:spacing w:val="8"/>
          <w:sz w:val="32"/>
          <w:szCs w:val="32"/>
          <w:shd w:val="clear" w:color="auto" w:fill="FFFFFF"/>
          <w:lang w:val="en-US" w:eastAsia="zh-CN"/>
        </w:rPr>
        <w:t>绩效目标</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的实现与预期目标基本稳合,各</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绩效目</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标完成情况详见附件</w:t>
      </w:r>
      <w:r>
        <w:rPr>
          <w:rFonts w:hint="eastAsia" w:eastAsia="仿宋_GB2312" w:cs="Times New Roman"/>
          <w:b w:val="0"/>
          <w:bCs w:val="0"/>
          <w:i w:val="0"/>
          <w:caps w:val="0"/>
          <w:color w:val="000000"/>
          <w:spacing w:val="8"/>
          <w:sz w:val="32"/>
          <w:szCs w:val="32"/>
          <w:shd w:val="clear" w:color="auto" w:fill="FFFFFF"/>
          <w:lang w:val="en-US" w:eastAsia="zh-CN"/>
        </w:rPr>
        <w:t>（</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项</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目</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支出绩效自评表)</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72" w:firstLineChars="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eastAsia" w:ascii="Times New Roman" w:hAnsi="Times New Roman" w:cs="Times New Roman"/>
          <w:b w:val="0"/>
          <w:bCs w:val="0"/>
          <w:i w:val="0"/>
          <w:caps w:val="0"/>
          <w:color w:val="000000"/>
          <w:spacing w:val="8"/>
          <w:sz w:val="32"/>
          <w:szCs w:val="32"/>
          <w:shd w:val="clear" w:color="auto" w:fill="FFFFFF"/>
          <w:lang w:val="en-US" w:eastAsia="zh-CN"/>
        </w:rPr>
        <w:t>3.</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支出控制</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72" w:firstLineChars="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2022年,区</w:t>
      </w:r>
      <w:r>
        <w:rPr>
          <w:rFonts w:hint="default" w:ascii="Times New Roman" w:hAnsi="Times New Roman" w:eastAsia="仿宋_GB2312" w:cs="Times New Roman"/>
          <w:color w:val="auto"/>
          <w:sz w:val="32"/>
          <w:szCs w:val="32"/>
          <w:lang w:eastAsia="zh-CN"/>
        </w:rPr>
        <w:t>公务服务中心</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严格遵守</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各</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项财经纪律,加强本单位财务管理工作,制定了相关规章制度,加强和细化了预算编制,严格按照预算执行,</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各</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项</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目</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支出均控制在预算内,无超支和超范围支出,全年收支平衡</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right="0" w:rightChars="0" w:firstLine="672" w:firstLineChars="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eastAsia" w:ascii="Times New Roman" w:hAnsi="Times New Roman" w:cs="Times New Roman"/>
          <w:b w:val="0"/>
          <w:bCs w:val="0"/>
          <w:i w:val="0"/>
          <w:caps w:val="0"/>
          <w:color w:val="000000"/>
          <w:spacing w:val="8"/>
          <w:sz w:val="32"/>
          <w:szCs w:val="32"/>
          <w:shd w:val="clear" w:color="auto" w:fill="FFFFFF"/>
          <w:lang w:val="en-US" w:eastAsia="zh-CN"/>
        </w:rPr>
        <w:t>4.</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及时处置和执行进度</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72" w:firstLineChars="200"/>
        <w:textAlignment w:val="auto"/>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2022年,区</w:t>
      </w:r>
      <w:r>
        <w:rPr>
          <w:rFonts w:hint="default" w:ascii="Times New Roman" w:hAnsi="Times New Roman" w:eastAsia="仿宋_GB2312" w:cs="Times New Roman"/>
          <w:color w:val="auto"/>
          <w:sz w:val="32"/>
          <w:szCs w:val="32"/>
          <w:lang w:eastAsia="zh-CN"/>
        </w:rPr>
        <w:t>公务服务中心</w:t>
      </w:r>
      <w:r>
        <w:rPr>
          <w:rFonts w:hint="eastAsia" w:ascii="Times New Roman" w:hAnsi="Times New Roman" w:cs="Times New Roman"/>
          <w:b w:val="0"/>
          <w:bCs w:val="0"/>
          <w:i w:val="0"/>
          <w:caps w:val="0"/>
          <w:color w:val="000000"/>
          <w:spacing w:val="8"/>
          <w:sz w:val="32"/>
          <w:szCs w:val="32"/>
          <w:shd w:val="clear" w:color="auto" w:fill="FFFFFF"/>
          <w:lang w:val="en-US" w:eastAsia="zh-CN"/>
        </w:rPr>
        <w:t>3</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个项</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目</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在年初编制绩效目标后,各</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绩</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效指标无任何调整,在执行中均是按照年初制定的目标执行,在执行过程</w:t>
      </w:r>
      <w:r>
        <w:rPr>
          <w:rFonts w:hint="eastAsia" w:ascii="Times New Roman" w:hAnsi="Times New Roman" w:cs="Times New Roman"/>
          <w:b w:val="0"/>
          <w:bCs w:val="0"/>
          <w:i w:val="0"/>
          <w:caps w:val="0"/>
          <w:color w:val="000000"/>
          <w:spacing w:val="8"/>
          <w:sz w:val="32"/>
          <w:szCs w:val="32"/>
          <w:shd w:val="clear" w:color="auto" w:fill="FFFFFF"/>
          <w:lang w:val="en-US" w:eastAsia="zh-CN"/>
        </w:rPr>
        <w:t>中</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加强了绩效运行监管,对存在的问题及时进行了细化</w:t>
      </w:r>
      <w:r>
        <w:rPr>
          <w:rFonts w:hint="eastAsia" w:ascii="Times New Roman" w:hAnsi="Times New Roman" w:cs="Times New Roman"/>
          <w:b w:val="0"/>
          <w:bCs w:val="0"/>
          <w:i w:val="0"/>
          <w:caps w:val="0"/>
          <w:color w:val="000000"/>
          <w:spacing w:val="8"/>
          <w:sz w:val="32"/>
          <w:szCs w:val="32"/>
          <w:shd w:val="clear" w:color="auto" w:fill="FFFFFF"/>
          <w:lang w:val="en-US" w:eastAsia="zh-CN"/>
        </w:rPr>
        <w:t>和解决</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 xml:space="preserve">。  </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72" w:firstLineChars="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eastAsia" w:ascii="Times New Roman" w:hAnsi="Times New Roman" w:cs="Times New Roman"/>
          <w:b w:val="0"/>
          <w:bCs w:val="0"/>
          <w:i w:val="0"/>
          <w:caps w:val="0"/>
          <w:color w:val="000000"/>
          <w:spacing w:val="8"/>
          <w:sz w:val="32"/>
          <w:szCs w:val="32"/>
          <w:shd w:val="clear" w:color="auto" w:fill="FFFFFF"/>
          <w:lang w:val="en-US" w:eastAsia="zh-CN"/>
        </w:rPr>
        <w:t>5.</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完</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成效率</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72"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部门预算按照年初预算</w:t>
      </w:r>
      <w:r>
        <w:rPr>
          <w:rFonts w:hint="default" w:ascii="Times New Roman" w:hAnsi="Times New Roman" w:eastAsia="仿宋_GB2312" w:cs="Times New Roman"/>
          <w:b w:val="0"/>
          <w:bCs w:val="0"/>
          <w:sz w:val="32"/>
          <w:szCs w:val="32"/>
          <w:lang w:val="en-US" w:eastAsia="zh-CN"/>
        </w:rPr>
        <w:t>（含追加项目资金）绩效目标编制完整、合理</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设定的目标任务稳步有序推进，各项目标执行情况与预算编制相匹配，</w:t>
      </w:r>
      <w:r>
        <w:rPr>
          <w:rFonts w:hint="default" w:ascii="Times New Roman" w:hAnsi="Times New Roman" w:eastAsia="仿宋_GB2312" w:cs="Times New Roman"/>
          <w:b w:val="0"/>
          <w:bCs w:val="0"/>
          <w:color w:val="000000"/>
          <w:sz w:val="32"/>
          <w:szCs w:val="32"/>
        </w:rPr>
        <w:t>正确使用功能科目和经济科目、准确编列资金性质和资金级次、按政府审定的方案规范编制项目支出</w:t>
      </w:r>
      <w:r>
        <w:rPr>
          <w:rFonts w:hint="default" w:ascii="Times New Roman" w:hAnsi="Times New Roman" w:eastAsia="仿宋_GB2312" w:cs="Times New Roman"/>
          <w:b w:val="0"/>
          <w:bCs w:val="0"/>
          <w:color w:val="000000"/>
          <w:sz w:val="32"/>
          <w:szCs w:val="32"/>
          <w:lang w:eastAsia="zh-CN"/>
        </w:rPr>
        <w:t>和部门整体支出绩效</w:t>
      </w:r>
      <w:r>
        <w:rPr>
          <w:rFonts w:hint="default" w:ascii="Times New Roman" w:hAnsi="Times New Roman" w:eastAsia="仿宋_GB2312" w:cs="Times New Roman"/>
          <w:b w:val="0"/>
          <w:bCs w:val="0"/>
          <w:color w:val="000000"/>
          <w:sz w:val="32"/>
          <w:szCs w:val="32"/>
        </w:rPr>
        <w:t>，</w:t>
      </w:r>
      <w:r>
        <w:rPr>
          <w:rFonts w:hint="eastAsia" w:ascii="Times New Roman" w:hAnsi="Times New Roman" w:eastAsia="仿宋_GB2312" w:cs="Times New Roman"/>
          <w:b w:val="0"/>
          <w:bCs w:val="0"/>
          <w:color w:val="000000"/>
          <w:sz w:val="32"/>
          <w:szCs w:val="32"/>
          <w:lang w:val="en-US" w:eastAsia="zh-CN"/>
        </w:rPr>
        <w:t>无违规记录，</w:t>
      </w:r>
      <w:r>
        <w:rPr>
          <w:rFonts w:hint="default" w:ascii="Times New Roman" w:hAnsi="Times New Roman" w:eastAsia="仿宋_GB2312" w:cs="Times New Roman"/>
          <w:b w:val="0"/>
          <w:bCs w:val="0"/>
          <w:color w:val="000000"/>
          <w:sz w:val="32"/>
          <w:szCs w:val="32"/>
        </w:rPr>
        <w:t>不漏报、错报，及时报送区财政局。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二)结果应用公开情况</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72" w:firstLineChars="200"/>
        <w:textAlignment w:val="auto"/>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pPr>
      <w:bookmarkStart w:id="53" w:name="_Toc7491"/>
      <w:r>
        <w:rPr>
          <w:rFonts w:hint="eastAsia" w:eastAsia="仿宋_GB2312" w:cs="Times New Roman"/>
          <w:b w:val="0"/>
          <w:bCs w:val="0"/>
          <w:i w:val="0"/>
          <w:caps w:val="0"/>
          <w:color w:val="000000"/>
          <w:spacing w:val="8"/>
          <w:sz w:val="32"/>
          <w:szCs w:val="32"/>
          <w:shd w:val="clear" w:color="auto" w:fill="FFFFFF"/>
          <w:lang w:val="en-US" w:eastAsia="zh-CN"/>
        </w:rPr>
        <w:t>根</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据中央和省、市、区的有关规定，建立健全单位各项财务管理制度。包括：预算管理制度、收入管理制度、支出管理制度、政府采购管理制度、资产管理制度等，并下发至各个股室，各股室人员严格执行相关管理制度，在预算、收支管理上更加严格</w:t>
      </w:r>
      <w:r>
        <w:rPr>
          <w:rFonts w:hint="eastAsia" w:ascii="Times New Roman" w:hAnsi="Times New Roman" w:cs="Times New Roman"/>
          <w:b w:val="0"/>
          <w:bCs w:val="0"/>
          <w:i w:val="0"/>
          <w:caps w:val="0"/>
          <w:color w:val="000000"/>
          <w:spacing w:val="8"/>
          <w:sz w:val="32"/>
          <w:szCs w:val="32"/>
          <w:shd w:val="clear" w:color="auto" w:fill="FFFFFF"/>
          <w:lang w:val="en-US" w:eastAsia="zh-CN"/>
        </w:rPr>
        <w:t>。</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依据各项制度，严格落实</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各环节绩效结果应用，按要求做好绩效信息报告及公开工作，</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202</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2</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年度预算、决算、绩效目标等信息按照要求已经昭化区政府网站公开。</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主动接受绩效监督工作，及时整改问题。</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严格执行财经制度和管理规定，按时完成预算执行进度，严格控制、合理利用各项经费，按要求进行预算管理，不断完善资产管理制度。</w:t>
      </w:r>
      <w:bookmarkEnd w:id="5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三)自评质量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_GB2312" w:cs="仿宋"/>
          <w:i w:val="0"/>
          <w:iCs w:val="0"/>
          <w:caps w:val="0"/>
          <w:color w:val="333333"/>
          <w:spacing w:val="0"/>
          <w:sz w:val="32"/>
          <w:szCs w:val="32"/>
          <w:shd w:val="clear" w:color="auto" w:fill="FFFFFF"/>
          <w:lang w:eastAsia="zh-CN"/>
        </w:rPr>
      </w:pPr>
      <w:r>
        <w:rPr>
          <w:rFonts w:ascii="仿宋" w:hAnsi="仿宋" w:eastAsia="仿宋_GB2312" w:cs="仿宋"/>
          <w:i w:val="0"/>
          <w:iCs w:val="0"/>
          <w:caps w:val="0"/>
          <w:color w:val="000000"/>
          <w:spacing w:val="0"/>
          <w:sz w:val="32"/>
          <w:szCs w:val="32"/>
          <w:shd w:val="clear" w:color="auto" w:fill="FFFFFF"/>
        </w:rPr>
        <w:t>我</w:t>
      </w:r>
      <w:r>
        <w:rPr>
          <w:rFonts w:hint="eastAsia" w:ascii="仿宋" w:hAnsi="仿宋" w:eastAsia="仿宋_GB2312" w:cs="仿宋"/>
          <w:i w:val="0"/>
          <w:iCs w:val="0"/>
          <w:caps w:val="0"/>
          <w:color w:val="000000"/>
          <w:spacing w:val="0"/>
          <w:sz w:val="32"/>
          <w:szCs w:val="32"/>
          <w:shd w:val="clear" w:color="auto" w:fill="FFFFFF"/>
          <w:lang w:val="en-US" w:eastAsia="zh-CN"/>
        </w:rPr>
        <w:t>中心</w:t>
      </w:r>
      <w:r>
        <w:rPr>
          <w:rFonts w:ascii="仿宋" w:hAnsi="仿宋" w:eastAsia="仿宋_GB2312" w:cs="仿宋"/>
          <w:i w:val="0"/>
          <w:iCs w:val="0"/>
          <w:caps w:val="0"/>
          <w:color w:val="000000"/>
          <w:spacing w:val="0"/>
          <w:sz w:val="32"/>
          <w:szCs w:val="32"/>
          <w:shd w:val="clear" w:color="auto" w:fill="FFFFFF"/>
        </w:rPr>
        <w:t>本次自评得分为</w:t>
      </w:r>
      <w:r>
        <w:rPr>
          <w:rFonts w:hint="eastAsia" w:ascii="Times New Roman" w:hAnsi="Times New Roman" w:eastAsia="仿宋_GB2312" w:cs="仿宋"/>
          <w:i w:val="0"/>
          <w:iCs w:val="0"/>
          <w:caps w:val="0"/>
          <w:color w:val="000000"/>
          <w:spacing w:val="0"/>
          <w:sz w:val="32"/>
          <w:szCs w:val="32"/>
          <w:highlight w:val="none"/>
          <w:shd w:val="clear" w:color="auto" w:fill="FFFFFF"/>
          <w:lang w:val="en-US" w:eastAsia="zh-CN"/>
        </w:rPr>
        <w:t>98</w:t>
      </w:r>
      <w:r>
        <w:rPr>
          <w:rFonts w:hint="eastAsia" w:ascii="仿宋" w:hAnsi="仿宋" w:eastAsia="仿宋_GB2312" w:cs="仿宋"/>
          <w:i w:val="0"/>
          <w:iCs w:val="0"/>
          <w:caps w:val="0"/>
          <w:color w:val="000000"/>
          <w:spacing w:val="0"/>
          <w:sz w:val="32"/>
          <w:szCs w:val="32"/>
          <w:shd w:val="clear" w:color="auto" w:fill="FFFFFF"/>
        </w:rPr>
        <w:t>分。通过资料收集、绩效评价、工作总结及撰写报告等几个阶段，认真、准确填写自评数据表，形成详实的自评报告，并按时</w:t>
      </w:r>
      <w:r>
        <w:rPr>
          <w:rFonts w:hint="eastAsia" w:ascii="仿宋" w:hAnsi="仿宋" w:eastAsia="仿宋_GB2312" w:cs="仿宋"/>
          <w:i w:val="0"/>
          <w:iCs w:val="0"/>
          <w:caps w:val="0"/>
          <w:color w:val="000000"/>
          <w:spacing w:val="0"/>
          <w:sz w:val="32"/>
          <w:szCs w:val="32"/>
          <w:shd w:val="clear" w:color="auto" w:fill="FFFFFF"/>
          <w:lang w:val="en-US" w:eastAsia="zh-CN"/>
        </w:rPr>
        <w:t>按质</w:t>
      </w:r>
      <w:r>
        <w:rPr>
          <w:rFonts w:hint="eastAsia" w:ascii="仿宋" w:hAnsi="仿宋" w:eastAsia="仿宋_GB2312" w:cs="仿宋"/>
          <w:i w:val="0"/>
          <w:iCs w:val="0"/>
          <w:caps w:val="0"/>
          <w:color w:val="333333"/>
          <w:spacing w:val="0"/>
          <w:sz w:val="32"/>
          <w:szCs w:val="32"/>
          <w:shd w:val="clear" w:color="auto" w:fill="FFFFFF"/>
        </w:rPr>
        <w:t>完成</w:t>
      </w:r>
      <w:r>
        <w:rPr>
          <w:rFonts w:hint="eastAsia" w:ascii="仿宋" w:hAnsi="仿宋" w:eastAsia="仿宋_GB2312" w:cs="仿宋"/>
          <w:i w:val="0"/>
          <w:iCs w:val="0"/>
          <w:caps w:val="0"/>
          <w:color w:val="333333"/>
          <w:spacing w:val="0"/>
          <w:sz w:val="32"/>
          <w:szCs w:val="32"/>
          <w:shd w:val="clear" w:color="auto" w:fill="FFFFFF"/>
          <w:lang w:val="en-US" w:eastAsia="zh-CN"/>
        </w:rPr>
        <w:t>了</w:t>
      </w:r>
      <w:r>
        <w:rPr>
          <w:rFonts w:hint="eastAsia" w:ascii="仿宋" w:hAnsi="仿宋" w:eastAsia="仿宋_GB2312" w:cs="仿宋"/>
          <w:i w:val="0"/>
          <w:iCs w:val="0"/>
          <w:caps w:val="0"/>
          <w:color w:val="333333"/>
          <w:spacing w:val="0"/>
          <w:sz w:val="32"/>
          <w:szCs w:val="32"/>
          <w:shd w:val="clear" w:color="auto" w:fill="FFFFFF"/>
        </w:rPr>
        <w:t>自评工作</w:t>
      </w:r>
      <w:r>
        <w:rPr>
          <w:rFonts w:hint="eastAsia" w:ascii="仿宋" w:hAnsi="仿宋" w:eastAsia="仿宋_GB2312" w:cs="仿宋"/>
          <w:i w:val="0"/>
          <w:iCs w:val="0"/>
          <w:caps w:val="0"/>
          <w:color w:val="333333"/>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、评价结论及建议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eastAsia="zh-CN"/>
        </w:rPr>
        <w:t>自评</w:t>
      </w:r>
      <w:r>
        <w:rPr>
          <w:rFonts w:hint="eastAsia" w:ascii="楷体_GB2312" w:hAnsi="楷体_GB2312" w:eastAsia="楷体_GB2312" w:cs="楷体_GB2312"/>
          <w:b w:val="0"/>
          <w:bCs w:val="0"/>
          <w:sz w:val="32"/>
          <w:szCs w:val="32"/>
        </w:rPr>
        <w:t>结论</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default" w:ascii="Times New Roman" w:hAnsi="Times New Roman" w:eastAsia="仿宋_GB2312" w:cs="Times New Roman"/>
          <w:b w:val="0"/>
          <w:bCs w:val="0"/>
          <w:color w:val="000000"/>
          <w:sz w:val="32"/>
          <w:szCs w:val="32"/>
        </w:rPr>
        <w:t>20</w:t>
      </w:r>
      <w:r>
        <w:rPr>
          <w:rFonts w:hint="default" w:ascii="Times New Roman" w:hAnsi="Times New Roman" w:eastAsia="仿宋_GB2312" w:cs="Times New Roman"/>
          <w:b w:val="0"/>
          <w:bCs w:val="0"/>
          <w:color w:val="000000"/>
          <w:sz w:val="32"/>
          <w:szCs w:val="32"/>
          <w:lang w:val="en-US" w:eastAsia="zh-CN"/>
        </w:rPr>
        <w:t>2</w:t>
      </w:r>
      <w:r>
        <w:rPr>
          <w:rFonts w:hint="eastAsia"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年，</w:t>
      </w:r>
      <w:r>
        <w:rPr>
          <w:rFonts w:hint="default" w:ascii="Times New Roman" w:hAnsi="Times New Roman" w:eastAsia="仿宋_GB2312" w:cs="Times New Roman"/>
          <w:b w:val="0"/>
          <w:bCs w:val="0"/>
          <w:sz w:val="32"/>
          <w:szCs w:val="32"/>
        </w:rPr>
        <w:t>我</w:t>
      </w:r>
      <w:r>
        <w:rPr>
          <w:rFonts w:hint="eastAsia" w:ascii="Times New Roman" w:hAnsi="Times New Roman" w:cs="Times New Roman"/>
          <w:b w:val="0"/>
          <w:bCs w:val="0"/>
          <w:sz w:val="32"/>
          <w:szCs w:val="32"/>
          <w:lang w:val="en-US" w:eastAsia="zh-CN"/>
        </w:rPr>
        <w:t>中心</w:t>
      </w:r>
      <w:r>
        <w:rPr>
          <w:rFonts w:hint="default" w:ascii="Times New Roman" w:hAnsi="Times New Roman" w:eastAsia="仿宋_GB2312" w:cs="Times New Roman"/>
          <w:b w:val="0"/>
          <w:bCs w:val="0"/>
          <w:sz w:val="32"/>
          <w:szCs w:val="32"/>
        </w:rPr>
        <w:t>按照《广元市昭化区人民政府办公室关于印发&lt;关于印发《广元市昭化区财政预算绩效管理办法》《广元市昭化区财政预算事前绩效评估管理暂行办法》《广元市昭化区预算绩效事中运行监控管理暂行办法》《广元市昭化区财政支出事后绩效评价管理办法》的通知&gt;的通知》</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昭府办函〔20</w:t>
      </w:r>
      <w:r>
        <w:rPr>
          <w:rFonts w:hint="eastAsia" w:ascii="Times New Roman" w:hAnsi="Times New Roman" w:eastAsia="仿宋_GB2312" w:cs="Times New Roman"/>
          <w:b w:val="0"/>
          <w:bCs w:val="0"/>
          <w:sz w:val="32"/>
          <w:szCs w:val="32"/>
          <w:lang w:val="en-US" w:eastAsia="zh-CN"/>
        </w:rPr>
        <w:t>22</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37</w:t>
      </w:r>
      <w:r>
        <w:rPr>
          <w:rFonts w:hint="default" w:ascii="Times New Roman" w:hAnsi="Times New Roman" w:eastAsia="仿宋_GB2312" w:cs="Times New Roman"/>
          <w:b w:val="0"/>
          <w:bCs w:val="0"/>
          <w:sz w:val="32"/>
          <w:szCs w:val="32"/>
        </w:rPr>
        <w:t>号)绩效评价指标体系开展绩效评价。自评得分为</w:t>
      </w:r>
      <w:r>
        <w:rPr>
          <w:rFonts w:hint="eastAsia" w:ascii="Times New Roman" w:hAnsi="Times New Roman" w:eastAsia="仿宋_GB2312" w:cs="Times New Roman"/>
          <w:b w:val="0"/>
          <w:bCs w:val="0"/>
          <w:sz w:val="32"/>
          <w:szCs w:val="32"/>
          <w:highlight w:val="none"/>
          <w:lang w:val="en-US" w:eastAsia="zh-CN"/>
        </w:rPr>
        <w:t>9</w:t>
      </w:r>
      <w:r>
        <w:rPr>
          <w:rFonts w:hint="eastAsia" w:ascii="Times New Roman" w:hAnsi="Times New Roman" w:cs="Times New Roman"/>
          <w:b w:val="0"/>
          <w:bCs w:val="0"/>
          <w:sz w:val="32"/>
          <w:szCs w:val="32"/>
          <w:highlight w:val="none"/>
          <w:lang w:val="en-US" w:eastAsia="zh-CN"/>
        </w:rPr>
        <w:t>8</w:t>
      </w:r>
      <w:r>
        <w:rPr>
          <w:rFonts w:hint="default" w:ascii="Times New Roman" w:hAnsi="Times New Roman" w:eastAsia="仿宋_GB2312" w:cs="Times New Roman"/>
          <w:b w:val="0"/>
          <w:bCs w:val="0"/>
          <w:sz w:val="32"/>
          <w:szCs w:val="32"/>
        </w:rPr>
        <w:t>分。</w:t>
      </w:r>
      <w:r>
        <w:rPr>
          <w:rFonts w:hint="default" w:ascii="Times New Roman" w:hAnsi="Times New Roman" w:eastAsia="仿宋_GB2312" w:cs="Times New Roman"/>
          <w:b w:val="0"/>
          <w:bCs w:val="0"/>
          <w:color w:val="000000"/>
          <w:sz w:val="32"/>
          <w:szCs w:val="32"/>
        </w:rPr>
        <w:t>认真落实区委</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政府决策部署，按照保进度、重质量、求实效的要求，全面推进各项工作，较好地完成了各项目标任务。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楷体_GB2312" w:hAnsi="楷体_GB2312" w:eastAsia="楷体_GB2312" w:cs="楷体_GB2312"/>
          <w:b w:val="0"/>
          <w:bCs w:val="0"/>
          <w:sz w:val="32"/>
          <w:szCs w:val="32"/>
        </w:rPr>
      </w:pPr>
      <w:r>
        <w:rPr>
          <w:rFonts w:hint="default" w:ascii="楷体_GB2312" w:hAnsi="楷体_GB2312" w:eastAsia="楷体_GB2312" w:cs="楷体_GB2312"/>
          <w:b w:val="0"/>
          <w:bCs w:val="0"/>
          <w:sz w:val="32"/>
          <w:szCs w:val="32"/>
        </w:rPr>
        <w:t>（二）存在问题</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rPr>
        <w:t>我</w:t>
      </w:r>
      <w:r>
        <w:rPr>
          <w:rFonts w:hint="eastAsia" w:cs="Times New Roman"/>
          <w:b w:val="0"/>
          <w:bCs w:val="0"/>
          <w:kern w:val="0"/>
          <w:sz w:val="32"/>
          <w:szCs w:val="32"/>
          <w:lang w:val="en-US" w:eastAsia="zh-CN"/>
        </w:rPr>
        <w:t>中心</w:t>
      </w:r>
      <w:r>
        <w:rPr>
          <w:rFonts w:hint="default" w:ascii="Times New Roman" w:hAnsi="Times New Roman" w:eastAsia="仿宋_GB2312" w:cs="Times New Roman"/>
          <w:b w:val="0"/>
          <w:bCs w:val="0"/>
          <w:kern w:val="0"/>
          <w:sz w:val="32"/>
          <w:szCs w:val="32"/>
        </w:rPr>
        <w:t>部门整体绩效评价工作还处在初级探索阶段，导致本单位财务管理绩效还没发挥最大的效果。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楷体_GB2312" w:hAnsi="楷体_GB2312" w:eastAsia="楷体_GB2312" w:cs="楷体_GB2312"/>
          <w:b w:val="0"/>
          <w:bCs w:val="0"/>
          <w:sz w:val="32"/>
          <w:szCs w:val="32"/>
        </w:rPr>
      </w:pPr>
      <w:r>
        <w:rPr>
          <w:rFonts w:hint="default" w:ascii="楷体_GB2312" w:hAnsi="楷体_GB2312" w:eastAsia="楷体_GB2312" w:cs="楷体_GB2312"/>
          <w:b w:val="0"/>
          <w:bCs w:val="0"/>
          <w:sz w:val="32"/>
          <w:szCs w:val="32"/>
        </w:rPr>
        <w:t>（三）改进建议</w:t>
      </w:r>
    </w:p>
    <w:p>
      <w:pPr>
        <w:pStyle w:val="1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textAlignment w:val="auto"/>
        <w:rPr>
          <w:rFonts w:hint="default" w:ascii="Times New Roman" w:hAnsi="Times New Roman" w:eastAsia="仿宋_GB2312" w:cs="Times New Roman"/>
          <w:b w:val="0"/>
          <w:bCs w:val="0"/>
          <w:i w:val="0"/>
          <w:caps w:val="0"/>
          <w:color w:val="000000"/>
          <w:spacing w:val="0"/>
          <w:sz w:val="32"/>
          <w:szCs w:val="32"/>
          <w:shd w:val="clear" w:color="auto" w:fill="FFFFFF"/>
          <w:lang w:eastAsia="zh-CN"/>
        </w:rPr>
      </w:pPr>
      <w:r>
        <w:rPr>
          <w:rFonts w:hint="default" w:ascii="Times New Roman" w:hAnsi="Times New Roman" w:eastAsia="仿宋_GB2312" w:cs="Times New Roman"/>
          <w:b w:val="0"/>
          <w:bCs w:val="0"/>
          <w:i w:val="0"/>
          <w:caps w:val="0"/>
          <w:color w:val="000000"/>
          <w:spacing w:val="0"/>
          <w:sz w:val="32"/>
          <w:szCs w:val="32"/>
          <w:shd w:val="clear" w:color="auto" w:fill="FFFFFF"/>
        </w:rPr>
        <w:t>1</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严格按照预算编制的相关制度和要求进行预算编制，全面编制预算项目，优先保障固定性的、相对刚性的费用开支项目，尽量压缩变动性的，有控制空间的费用项目，进一步提高预算编制的科学性，严谨性和可控性。</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val="0"/>
          <w:i w:val="0"/>
          <w:caps w:val="0"/>
          <w:color w:val="000000"/>
          <w:spacing w:val="0"/>
          <w:sz w:val="32"/>
          <w:szCs w:val="32"/>
          <w:shd w:val="clear" w:color="auto" w:fill="FFFFFF"/>
        </w:rPr>
      </w:pPr>
      <w:r>
        <w:rPr>
          <w:rFonts w:hint="default" w:ascii="Times New Roman" w:hAnsi="Times New Roman" w:eastAsia="仿宋_GB2312" w:cs="Times New Roman"/>
          <w:b w:val="0"/>
          <w:bCs w:val="0"/>
          <w:i w:val="0"/>
          <w:caps w:val="0"/>
          <w:color w:val="000000"/>
          <w:spacing w:val="0"/>
          <w:sz w:val="32"/>
          <w:szCs w:val="32"/>
          <w:shd w:val="clear" w:color="auto" w:fill="FFFFFF"/>
        </w:rPr>
        <w:t>2</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w:t>
      </w:r>
      <w:r>
        <w:rPr>
          <w:rFonts w:hint="default" w:ascii="Times New Roman" w:hAnsi="Times New Roman" w:eastAsia="仿宋_GB2312" w:cs="Times New Roman"/>
          <w:b w:val="0"/>
          <w:bCs w:val="0"/>
          <w:i w:val="0"/>
          <w:caps w:val="0"/>
          <w:color w:val="000000"/>
          <w:spacing w:val="0"/>
          <w:sz w:val="32"/>
          <w:szCs w:val="32"/>
          <w:shd w:val="clear" w:color="auto" w:fill="FFFFFF"/>
        </w:rPr>
        <w:t>加强单位财务管理，健全单位财务管理制度体系，规范单位财务行为</w:t>
      </w:r>
      <w:r>
        <w:rPr>
          <w:rFonts w:hint="eastAsia" w:ascii="Times New Roman" w:hAnsi="Times New Roman" w:eastAsia="仿宋_GB2312" w:cs="Times New Roman"/>
          <w:b w:val="0"/>
          <w:bCs w:val="0"/>
          <w:i w:val="0"/>
          <w:caps w:val="0"/>
          <w:color w:val="000000"/>
          <w:spacing w:val="0"/>
          <w:sz w:val="32"/>
          <w:szCs w:val="32"/>
          <w:shd w:val="clear" w:color="auto" w:fill="FFFFFF"/>
          <w:lang w:eastAsia="zh-CN"/>
        </w:rPr>
        <w:t>，</w:t>
      </w:r>
      <w:r>
        <w:rPr>
          <w:rFonts w:hint="default" w:ascii="Times New Roman" w:hAnsi="Times New Roman" w:eastAsia="仿宋_GB2312" w:cs="Times New Roman"/>
          <w:b w:val="0"/>
          <w:bCs w:val="0"/>
          <w:i w:val="0"/>
          <w:caps w:val="0"/>
          <w:color w:val="000000"/>
          <w:spacing w:val="0"/>
          <w:sz w:val="32"/>
          <w:szCs w:val="32"/>
          <w:shd w:val="clear" w:color="auto" w:fill="FFFFFF"/>
        </w:rPr>
        <w:t>在费用报账支付时，按照预算规定的费用项目和用途进行资金使用审核、列报支付、财务核算，杜绝超支现象的发生。</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val="0"/>
          <w:i w:val="0"/>
          <w:caps w:val="0"/>
          <w:color w:val="000000"/>
          <w:spacing w:val="0"/>
          <w:sz w:val="32"/>
          <w:szCs w:val="32"/>
          <w:shd w:val="clear" w:color="auto" w:fill="FFFFFF"/>
        </w:rPr>
      </w:pPr>
      <w:r>
        <w:rPr>
          <w:rFonts w:hint="default" w:ascii="Times New Roman" w:hAnsi="Times New Roman" w:eastAsia="仿宋_GB2312" w:cs="Times New Roman"/>
          <w:b w:val="0"/>
          <w:bCs w:val="0"/>
          <w:i w:val="0"/>
          <w:caps w:val="0"/>
          <w:color w:val="000000"/>
          <w:spacing w:val="0"/>
          <w:sz w:val="32"/>
          <w:szCs w:val="32"/>
          <w:shd w:val="clear" w:color="auto" w:fill="FFFFFF"/>
        </w:rPr>
        <w:t>3</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w:t>
      </w:r>
      <w:r>
        <w:rPr>
          <w:rFonts w:hint="default" w:ascii="Times New Roman" w:hAnsi="Times New Roman" w:eastAsia="仿宋_GB2312" w:cs="Times New Roman"/>
          <w:b w:val="0"/>
          <w:bCs w:val="0"/>
          <w:i w:val="0"/>
          <w:caps w:val="0"/>
          <w:color w:val="000000"/>
          <w:spacing w:val="0"/>
          <w:sz w:val="32"/>
          <w:szCs w:val="32"/>
          <w:shd w:val="clear" w:color="auto" w:fill="FFFFFF"/>
        </w:rPr>
        <w:t>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val="0"/>
          <w:i w:val="0"/>
          <w:caps w:val="0"/>
          <w:color w:val="000000"/>
          <w:spacing w:val="0"/>
          <w:sz w:val="32"/>
          <w:szCs w:val="32"/>
          <w:shd w:val="clear" w:color="auto" w:fill="FFFFFF"/>
          <w:lang w:val="en-US" w:eastAsia="zh-CN"/>
        </w:rPr>
      </w:pPr>
      <w:r>
        <w:rPr>
          <w:rFonts w:hint="default" w:ascii="Times New Roman" w:hAnsi="Times New Roman" w:eastAsia="仿宋_GB2312" w:cs="Times New Roman"/>
          <w:b w:val="0"/>
          <w:bCs w:val="0"/>
          <w:i w:val="0"/>
          <w:caps w:val="0"/>
          <w:color w:val="000000"/>
          <w:spacing w:val="0"/>
          <w:sz w:val="32"/>
          <w:szCs w:val="32"/>
          <w:shd w:val="clear" w:color="auto" w:fill="FFFFFF"/>
        </w:rPr>
        <w:t>4</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w:t>
      </w:r>
      <w:r>
        <w:rPr>
          <w:rFonts w:hint="default" w:ascii="Times New Roman" w:hAnsi="Times New Roman" w:eastAsia="仿宋_GB2312" w:cs="Times New Roman"/>
          <w:b w:val="0"/>
          <w:bCs w:val="0"/>
          <w:i w:val="0"/>
          <w:caps w:val="0"/>
          <w:color w:val="000000"/>
          <w:spacing w:val="0"/>
          <w:sz w:val="32"/>
          <w:szCs w:val="32"/>
          <w:shd w:val="clear" w:color="auto" w:fill="FFFFFF"/>
        </w:rPr>
        <w:t>对相关人员加强培训，特别是针对《中华人民共和国预算法》、《行政事业单位会计制度》等学习培训，规范部门预算收支核算，切实提高部门预算收支管理水平。</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val="0"/>
          <w:i w:val="0"/>
          <w:caps w:val="0"/>
          <w:color w:val="000000"/>
          <w:spacing w:val="0"/>
          <w:sz w:val="32"/>
          <w:szCs w:val="32"/>
          <w:shd w:val="clear" w:color="auto" w:fill="FFFFFF"/>
          <w:lang w:val="en-US" w:eastAsia="zh-CN"/>
        </w:rPr>
      </w:pPr>
      <w:r>
        <w:rPr>
          <w:rFonts w:hint="default" w:ascii="Times New Roman" w:hAnsi="Times New Roman" w:eastAsia="仿宋_GB2312" w:cs="Times New Roman"/>
          <w:b w:val="0"/>
          <w:bCs w:val="0"/>
          <w:i w:val="0"/>
          <w:caps w:val="0"/>
          <w:color w:val="000000"/>
          <w:spacing w:val="0"/>
          <w:sz w:val="32"/>
          <w:szCs w:val="32"/>
          <w:shd w:val="clear" w:color="auto" w:fill="FFFFFF"/>
          <w:lang w:val="en-US" w:eastAsia="zh-CN"/>
        </w:rPr>
        <w:t xml:space="preserve"> </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val="0"/>
          <w:i w:val="0"/>
          <w:caps w:val="0"/>
          <w:color w:val="000000"/>
          <w:spacing w:val="-6"/>
          <w:sz w:val="32"/>
          <w:szCs w:val="32"/>
          <w:shd w:val="clear" w:color="auto" w:fill="FFFFFF"/>
          <w:lang w:val="en-US" w:eastAsia="zh-CN"/>
        </w:rPr>
      </w:pPr>
      <w:r>
        <w:rPr>
          <w:rFonts w:hint="eastAsia" w:ascii="Times New Roman" w:hAnsi="Times New Roman" w:eastAsia="仿宋_GB2312" w:cs="Times New Roman"/>
          <w:b w:val="0"/>
          <w:bCs w:val="0"/>
          <w:i w:val="0"/>
          <w:caps w:val="0"/>
          <w:color w:val="000000"/>
          <w:spacing w:val="0"/>
          <w:sz w:val="32"/>
          <w:szCs w:val="32"/>
          <w:shd w:val="clear" w:color="auto" w:fill="FFFFFF"/>
          <w:lang w:eastAsia="zh-CN"/>
        </w:rPr>
        <w:t>附件：</w:t>
      </w:r>
      <w:r>
        <w:rPr>
          <w:rFonts w:hint="eastAsia" w:ascii="Times New Roman" w:hAnsi="Times New Roman" w:eastAsia="仿宋_GB2312" w:cs="Times New Roman"/>
          <w:b w:val="0"/>
          <w:bCs w:val="0"/>
          <w:i w:val="0"/>
          <w:caps w:val="0"/>
          <w:color w:val="000000"/>
          <w:spacing w:val="-6"/>
          <w:sz w:val="32"/>
          <w:szCs w:val="32"/>
          <w:shd w:val="clear" w:color="auto" w:fill="FFFFFF"/>
          <w:lang w:eastAsia="zh-CN"/>
        </w:rPr>
        <w:t>昭化区</w:t>
      </w:r>
      <w:r>
        <w:rPr>
          <w:rFonts w:hint="eastAsia" w:ascii="Times New Roman" w:hAnsi="Times New Roman" w:eastAsia="仿宋_GB2312" w:cs="Times New Roman"/>
          <w:b w:val="0"/>
          <w:bCs w:val="0"/>
          <w:i w:val="0"/>
          <w:caps w:val="0"/>
          <w:color w:val="000000"/>
          <w:spacing w:val="-6"/>
          <w:sz w:val="32"/>
          <w:szCs w:val="32"/>
          <w:shd w:val="clear" w:color="auto" w:fill="FFFFFF"/>
          <w:lang w:val="en-US" w:eastAsia="zh-CN"/>
        </w:rPr>
        <w:t>公务服务中心2022年部门整体支出绩效自评表</w:t>
      </w:r>
    </w:p>
    <w:p>
      <w:pPr>
        <w:keepNext w:val="0"/>
        <w:keepLines w:val="0"/>
        <w:pageBreakBefore w:val="0"/>
        <w:widowControl w:val="0"/>
        <w:kinsoku/>
        <w:wordWrap w:val="0"/>
        <w:overflowPunct/>
        <w:topLinePunct w:val="0"/>
        <w:autoSpaceDE/>
        <w:autoSpaceDN/>
        <w:bidi w:val="0"/>
        <w:spacing w:line="576" w:lineRule="exact"/>
        <w:ind w:firstLine="640" w:firstLineChars="200"/>
        <w:jc w:val="right"/>
        <w:textAlignment w:val="auto"/>
        <w:rPr>
          <w:rFonts w:hint="eastAsia" w:ascii="Times New Roman" w:hAnsi="Times New Roman" w:eastAsia="仿宋_GB2312" w:cs="Times New Roman"/>
          <w:b w:val="0"/>
          <w:bCs w:val="0"/>
          <w:kern w:val="0"/>
          <w:sz w:val="32"/>
          <w:szCs w:val="32"/>
        </w:rPr>
      </w:pPr>
    </w:p>
    <w:p>
      <w:pPr>
        <w:keepNext w:val="0"/>
        <w:keepLines w:val="0"/>
        <w:pageBreakBefore w:val="0"/>
        <w:widowControl w:val="0"/>
        <w:kinsoku/>
        <w:wordWrap w:val="0"/>
        <w:overflowPunct/>
        <w:topLinePunct w:val="0"/>
        <w:autoSpaceDE/>
        <w:autoSpaceDN/>
        <w:bidi w:val="0"/>
        <w:spacing w:line="576" w:lineRule="exact"/>
        <w:ind w:firstLine="640" w:firstLineChars="200"/>
        <w:jc w:val="right"/>
        <w:textAlignment w:val="auto"/>
        <w:rPr>
          <w:rFonts w:hint="eastAsia" w:ascii="Times New Roman" w:hAnsi="Times New Roman" w:eastAsia="仿宋_GB2312" w:cs="Times New Roman"/>
          <w:b w:val="0"/>
          <w:bCs w:val="0"/>
          <w:kern w:val="0"/>
          <w:sz w:val="32"/>
          <w:szCs w:val="32"/>
        </w:rPr>
      </w:pPr>
    </w:p>
    <w:p>
      <w:pPr>
        <w:keepNext w:val="0"/>
        <w:keepLines w:val="0"/>
        <w:pageBreakBefore w:val="0"/>
        <w:widowControl w:val="0"/>
        <w:kinsoku/>
        <w:wordWrap w:val="0"/>
        <w:overflowPunct/>
        <w:topLinePunct w:val="0"/>
        <w:autoSpaceDE/>
        <w:autoSpaceDN/>
        <w:bidi w:val="0"/>
        <w:spacing w:line="576" w:lineRule="exact"/>
        <w:ind w:firstLine="640" w:firstLineChars="200"/>
        <w:jc w:val="righ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rPr>
        <w:t>广元市昭化区</w:t>
      </w:r>
      <w:r>
        <w:rPr>
          <w:rFonts w:hint="eastAsia" w:ascii="仿宋_GB2312" w:hAnsi="仿宋_GB2312" w:eastAsia="仿宋_GB2312" w:cs="仿宋_GB2312"/>
          <w:b w:val="0"/>
          <w:bCs w:val="0"/>
          <w:kern w:val="0"/>
          <w:sz w:val="32"/>
          <w:szCs w:val="32"/>
          <w:lang w:val="en-US" w:eastAsia="zh-CN"/>
        </w:rPr>
        <w:t>公务服务中心　　</w:t>
      </w:r>
    </w:p>
    <w:p>
      <w:pPr>
        <w:keepNext w:val="0"/>
        <w:keepLines w:val="0"/>
        <w:pageBreakBefore w:val="0"/>
        <w:widowControl/>
        <w:kinsoku/>
        <w:wordWrap w:val="0"/>
        <w:overflowPunct/>
        <w:topLinePunct w:val="0"/>
        <w:autoSpaceDE/>
        <w:autoSpaceDN/>
        <w:bidi w:val="0"/>
        <w:spacing w:line="576" w:lineRule="exact"/>
        <w:jc w:val="righ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rPr>
        <w:t xml:space="preserve">                             </w:t>
      </w:r>
      <w:r>
        <w:rPr>
          <w:rFonts w:hint="eastAsia" w:ascii="Times New Roman" w:hAnsi="Times New Roman" w:eastAsia="仿宋_GB2312" w:cs="仿宋_GB2312"/>
          <w:b w:val="0"/>
          <w:bCs w:val="0"/>
          <w:kern w:val="0"/>
          <w:sz w:val="32"/>
          <w:szCs w:val="32"/>
        </w:rPr>
        <w:t>202</w:t>
      </w:r>
      <w:r>
        <w:rPr>
          <w:rFonts w:hint="eastAsia" w:ascii="Times New Roman" w:hAnsi="Times New Roman" w:eastAsia="仿宋_GB2312" w:cs="仿宋_GB2312"/>
          <w:b w:val="0"/>
          <w:bCs w:val="0"/>
          <w:kern w:val="0"/>
          <w:sz w:val="32"/>
          <w:szCs w:val="32"/>
          <w:lang w:val="en-US" w:eastAsia="zh-CN"/>
        </w:rPr>
        <w:t>3</w:t>
      </w:r>
      <w:r>
        <w:rPr>
          <w:rFonts w:hint="eastAsia" w:ascii="仿宋_GB2312" w:hAnsi="仿宋_GB2312" w:eastAsia="仿宋_GB2312" w:cs="仿宋_GB2312"/>
          <w:b w:val="0"/>
          <w:bCs w:val="0"/>
          <w:kern w:val="0"/>
          <w:sz w:val="32"/>
          <w:szCs w:val="32"/>
        </w:rPr>
        <w:t>年</w:t>
      </w:r>
      <w:r>
        <w:rPr>
          <w:rFonts w:hint="eastAsia" w:ascii="Times New Roman" w:hAnsi="Times New Roman" w:eastAsia="仿宋_GB2312" w:cs="仿宋_GB2312"/>
          <w:b w:val="0"/>
          <w:bCs w:val="0"/>
          <w:kern w:val="0"/>
          <w:sz w:val="32"/>
          <w:szCs w:val="32"/>
        </w:rPr>
        <w:t>4</w:t>
      </w:r>
      <w:r>
        <w:rPr>
          <w:rFonts w:hint="eastAsia" w:ascii="仿宋_GB2312" w:hAnsi="仿宋_GB2312" w:eastAsia="仿宋_GB2312" w:cs="仿宋_GB2312"/>
          <w:b w:val="0"/>
          <w:bCs w:val="0"/>
          <w:kern w:val="0"/>
          <w:sz w:val="32"/>
          <w:szCs w:val="32"/>
        </w:rPr>
        <w:t>月</w:t>
      </w:r>
      <w:r>
        <w:rPr>
          <w:rFonts w:hint="eastAsia" w:ascii="Times New Roman" w:hAnsi="Times New Roman" w:eastAsia="仿宋_GB2312" w:cs="仿宋_GB2312"/>
          <w:b w:val="0"/>
          <w:bCs w:val="0"/>
          <w:kern w:val="0"/>
          <w:sz w:val="32"/>
          <w:szCs w:val="32"/>
          <w:lang w:val="en-US" w:eastAsia="zh-CN"/>
        </w:rPr>
        <w:t>18</w:t>
      </w:r>
      <w:r>
        <w:rPr>
          <w:rFonts w:hint="eastAsia" w:ascii="仿宋_GB2312" w:hAnsi="仿宋_GB2312" w:eastAsia="仿宋_GB2312" w:cs="仿宋_GB2312"/>
          <w:b w:val="0"/>
          <w:bCs w:val="0"/>
          <w:kern w:val="0"/>
          <w:sz w:val="32"/>
          <w:szCs w:val="32"/>
        </w:rPr>
        <w:t>日</w:t>
      </w:r>
      <w:r>
        <w:rPr>
          <w:rFonts w:hint="eastAsia" w:ascii="仿宋_GB2312" w:hAnsi="仿宋_GB2312" w:eastAsia="仿宋_GB2312" w:cs="仿宋_GB2312"/>
          <w:b w:val="0"/>
          <w:bCs w:val="0"/>
          <w:kern w:val="0"/>
          <w:sz w:val="32"/>
          <w:szCs w:val="32"/>
          <w:lang w:val="en-US" w:eastAsia="zh-CN"/>
        </w:rPr>
        <w:t>　　　　</w:t>
      </w:r>
    </w:p>
    <w:p>
      <w:pPr>
        <w:widowControl/>
        <w:jc w:val="left"/>
        <w:rPr>
          <w:rFonts w:hint="eastAsia" w:cs="Times New Roman"/>
          <w:b w:val="0"/>
          <w:bCs w:val="0"/>
          <w:kern w:val="0"/>
          <w:sz w:val="32"/>
          <w:szCs w:val="32"/>
          <w:lang w:val="en-US" w:eastAsia="zh-CN"/>
        </w:rPr>
      </w:pPr>
    </w:p>
    <w:p>
      <w:pPr>
        <w:widowControl/>
        <w:jc w:val="left"/>
        <w:rPr>
          <w:rFonts w:hint="eastAsia" w:cs="Times New Roman"/>
          <w:b w:val="0"/>
          <w:bCs w:val="0"/>
          <w:kern w:val="0"/>
          <w:sz w:val="32"/>
          <w:szCs w:val="32"/>
          <w:lang w:val="en-US" w:eastAsia="zh-CN"/>
        </w:rPr>
      </w:pPr>
    </w:p>
    <w:p>
      <w:pPr>
        <w:widowControl/>
        <w:jc w:val="left"/>
        <w:rPr>
          <w:rFonts w:hint="eastAsia" w:cs="Times New Roman"/>
          <w:b w:val="0"/>
          <w:bCs w:val="0"/>
          <w:kern w:val="0"/>
          <w:sz w:val="32"/>
          <w:szCs w:val="32"/>
          <w:lang w:val="en-US" w:eastAsia="zh-CN"/>
        </w:rPr>
      </w:pPr>
    </w:p>
    <w:p>
      <w:pPr>
        <w:widowControl/>
        <w:jc w:val="left"/>
        <w:rPr>
          <w:rFonts w:hint="eastAsia" w:cs="Times New Roman"/>
          <w:b w:val="0"/>
          <w:bCs w:val="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eastAsia" w:ascii="黑体" w:hAnsi="宋体" w:eastAsia="黑体" w:cs="黑体"/>
          <w:i w:val="0"/>
          <w:iCs w:val="0"/>
          <w:color w:val="000000"/>
          <w:kern w:val="0"/>
          <w:sz w:val="32"/>
          <w:szCs w:val="32"/>
          <w:u w:val="none"/>
          <w:lang w:val="en-US" w:eastAsia="zh-CN"/>
        </w:rPr>
      </w:pPr>
      <w:r>
        <w:rPr>
          <w:rFonts w:hint="eastAsia" w:ascii="黑体" w:hAnsi="宋体" w:eastAsia="黑体" w:cs="黑体"/>
          <w:i w:val="0"/>
          <w:iCs w:val="0"/>
          <w:color w:val="000000"/>
          <w:kern w:val="0"/>
          <w:sz w:val="32"/>
          <w:szCs w:val="32"/>
          <w:u w:val="none"/>
          <w:lang w:val="en-US" w:eastAsia="zh-CN"/>
        </w:rPr>
        <w:t>附件</w:t>
      </w:r>
    </w:p>
    <w:p>
      <w:pPr>
        <w:pStyle w:val="2"/>
        <w:keepNext w:val="0"/>
        <w:keepLines w:val="0"/>
        <w:pageBreakBefore w:val="0"/>
        <w:kinsoku/>
        <w:wordWrap/>
        <w:overflowPunct/>
        <w:topLinePunct w:val="0"/>
        <w:autoSpaceDE/>
        <w:autoSpaceDN/>
        <w:bidi w:val="0"/>
        <w:adjustRightInd/>
        <w:snapToGrid/>
        <w:spacing w:beforeLines="0" w:line="576" w:lineRule="exact"/>
        <w:textAlignment w:val="auto"/>
        <w:rPr>
          <w:rFonts w:hint="eastAsia" w:ascii="黑体" w:hAnsi="宋体" w:eastAsia="黑体" w:cs="黑体"/>
          <w:i w:val="0"/>
          <w:iCs w:val="0"/>
          <w:color w:val="000000"/>
          <w:kern w:val="0"/>
          <w:sz w:val="24"/>
          <w:szCs w:val="24"/>
          <w:u w:val="none"/>
          <w:lang w:val="en-US" w:eastAsia="zh-CN"/>
        </w:rPr>
      </w:pPr>
    </w:p>
    <w:p>
      <w:pPr>
        <w:pStyle w:val="2"/>
        <w:keepNext w:val="0"/>
        <w:keepLines w:val="0"/>
        <w:pageBreakBefore w:val="0"/>
        <w:kinsoku/>
        <w:wordWrap/>
        <w:overflowPunct/>
        <w:topLinePunct w:val="0"/>
        <w:autoSpaceDE/>
        <w:autoSpaceDN/>
        <w:bidi w:val="0"/>
        <w:adjustRightInd/>
        <w:snapToGrid/>
        <w:spacing w:beforeLines="0" w:line="576" w:lineRule="exact"/>
        <w:jc w:val="center"/>
        <w:textAlignment w:val="auto"/>
        <w:rPr>
          <w:rFonts w:hint="eastAsia" w:ascii="黑体" w:hAnsi="宋体" w:eastAsia="黑体" w:cs="黑体"/>
          <w:i w:val="0"/>
          <w:iCs w:val="0"/>
          <w:color w:val="000000"/>
          <w:kern w:val="0"/>
          <w:sz w:val="24"/>
          <w:szCs w:val="24"/>
          <w:u w:val="none"/>
          <w:lang w:val="en-US" w:eastAsia="zh-CN"/>
        </w:rPr>
      </w:pPr>
      <w:r>
        <w:rPr>
          <w:rFonts w:hint="eastAsia" w:ascii="方正小标宋简体" w:hAnsi="方正小标宋简体" w:eastAsia="方正小标宋简体" w:cs="方正小标宋简体"/>
          <w:i w:val="0"/>
          <w:iCs w:val="0"/>
          <w:color w:val="000000"/>
          <w:kern w:val="0"/>
          <w:sz w:val="40"/>
          <w:szCs w:val="40"/>
          <w:u w:val="none"/>
          <w:lang w:val="en-US" w:eastAsia="zh-CN"/>
        </w:rPr>
        <w:t>广元市昭化区部门整体支出绩效目标自评表</w:t>
      </w:r>
    </w:p>
    <w:p>
      <w:pPr>
        <w:pStyle w:val="2"/>
        <w:keepNext w:val="0"/>
        <w:keepLines w:val="0"/>
        <w:pageBreakBefore w:val="0"/>
        <w:kinsoku/>
        <w:wordWrap/>
        <w:overflowPunct/>
        <w:topLinePunct w:val="0"/>
        <w:autoSpaceDE/>
        <w:autoSpaceDN/>
        <w:bidi w:val="0"/>
        <w:adjustRightInd/>
        <w:snapToGrid/>
        <w:spacing w:beforeLines="0" w:line="576" w:lineRule="exact"/>
        <w:jc w:val="center"/>
        <w:textAlignment w:val="auto"/>
        <w:rPr>
          <w:rFonts w:hint="eastAsia" w:ascii="黑体" w:hAnsi="宋体" w:eastAsia="黑体" w:cs="黑体"/>
          <w:i w:val="0"/>
          <w:iCs w:val="0"/>
          <w:color w:val="000000"/>
          <w:kern w:val="0"/>
          <w:sz w:val="24"/>
          <w:szCs w:val="24"/>
          <w:u w:val="none"/>
          <w:lang w:val="en-US" w:eastAsia="zh-CN"/>
        </w:rPr>
      </w:pPr>
      <w:r>
        <w:rPr>
          <w:rFonts w:hint="eastAsia" w:ascii="宋体" w:hAnsi="宋体" w:eastAsia="宋体" w:cs="宋体"/>
          <w:i w:val="0"/>
          <w:iCs w:val="0"/>
          <w:color w:val="000000"/>
          <w:kern w:val="0"/>
          <w:sz w:val="22"/>
          <w:szCs w:val="22"/>
          <w:u w:val="none"/>
          <w:lang w:val="en-US" w:eastAsia="zh-CN"/>
        </w:rPr>
        <w:t>（</w:t>
      </w:r>
      <w:r>
        <w:rPr>
          <w:rFonts w:hint="eastAsia" w:ascii="Times New Roman" w:hAnsi="Times New Roman" w:eastAsia="宋体" w:cs="宋体"/>
          <w:i w:val="0"/>
          <w:iCs w:val="0"/>
          <w:color w:val="000000"/>
          <w:kern w:val="0"/>
          <w:sz w:val="22"/>
          <w:szCs w:val="22"/>
          <w:u w:val="none"/>
          <w:lang w:val="en-US" w:eastAsia="zh-CN"/>
        </w:rPr>
        <w:t>2022</w:t>
      </w:r>
      <w:r>
        <w:rPr>
          <w:rFonts w:hint="eastAsia" w:ascii="宋体" w:hAnsi="宋体" w:eastAsia="宋体" w:cs="宋体"/>
          <w:i w:val="0"/>
          <w:iCs w:val="0"/>
          <w:color w:val="000000"/>
          <w:kern w:val="0"/>
          <w:sz w:val="22"/>
          <w:szCs w:val="22"/>
          <w:u w:val="none"/>
          <w:lang w:val="en-US" w:eastAsia="zh-CN"/>
        </w:rPr>
        <w:t>年度）</w:t>
      </w:r>
    </w:p>
    <w:tbl>
      <w:tblPr>
        <w:tblStyle w:val="15"/>
        <w:tblW w:w="93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9"/>
        <w:gridCol w:w="786"/>
        <w:gridCol w:w="2115"/>
        <w:gridCol w:w="1535"/>
        <w:gridCol w:w="1151"/>
        <w:gridCol w:w="1358"/>
        <w:gridCol w:w="1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3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区公务服务中心</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304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区公务服务中心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15"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项目（政策）</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资金（万元）</w:t>
            </w:r>
          </w:p>
        </w:tc>
        <w:tc>
          <w:tcPr>
            <w:tcW w:w="211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11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135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168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r>
              <w:rPr>
                <w:rFonts w:hint="eastAsia" w:ascii="宋体" w:hAnsi="宋体" w:cs="宋体"/>
                <w:i w:val="0"/>
                <w:iCs w:val="0"/>
                <w:color w:val="000000"/>
                <w:kern w:val="0"/>
                <w:sz w:val="18"/>
                <w:szCs w:val="18"/>
                <w:u w:val="none"/>
                <w:lang w:val="en-US" w:eastAsia="zh-CN"/>
              </w:rPr>
              <w:t>（</w:t>
            </w:r>
            <w:r>
              <w:rPr>
                <w:rFonts w:hint="eastAsia"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1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198</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203</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11</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199</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91</w:t>
            </w:r>
          </w:p>
        </w:tc>
        <w:tc>
          <w:tcPr>
            <w:tcW w:w="168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98</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1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198</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203</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11</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199</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91</w:t>
            </w:r>
          </w:p>
        </w:tc>
        <w:tc>
          <w:tcPr>
            <w:tcW w:w="168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98</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1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.一般公共预算</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198</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203</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11</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199</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91</w:t>
            </w:r>
          </w:p>
        </w:tc>
        <w:tc>
          <w:tcPr>
            <w:tcW w:w="168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98</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1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.政府性基金</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1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3</w:t>
            </w:r>
            <w:r>
              <w:rPr>
                <w:rFonts w:hint="eastAsia" w:ascii="宋体" w:hAnsi="宋体" w:eastAsia="宋体" w:cs="宋体"/>
                <w:i w:val="0"/>
                <w:iCs w:val="0"/>
                <w:color w:val="000000"/>
                <w:kern w:val="0"/>
                <w:sz w:val="18"/>
                <w:szCs w:val="18"/>
                <w:u w:val="none"/>
                <w:lang w:val="en-US" w:eastAsia="zh-CN"/>
              </w:rPr>
              <w:t>.国有资本经营预算</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1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4</w:t>
            </w:r>
            <w:r>
              <w:rPr>
                <w:rFonts w:hint="eastAsia" w:ascii="宋体" w:hAnsi="宋体" w:eastAsia="宋体" w:cs="宋体"/>
                <w:i w:val="0"/>
                <w:iCs w:val="0"/>
                <w:color w:val="000000"/>
                <w:kern w:val="0"/>
                <w:sz w:val="18"/>
                <w:szCs w:val="18"/>
                <w:u w:val="none"/>
                <w:lang w:val="en-US" w:eastAsia="zh-CN"/>
              </w:rPr>
              <w:t>.社保基金</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1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5"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153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3"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整体</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w:t>
            </w:r>
          </w:p>
        </w:tc>
        <w:tc>
          <w:tcPr>
            <w:tcW w:w="55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年度目标</w:t>
            </w:r>
          </w:p>
        </w:tc>
        <w:tc>
          <w:tcPr>
            <w:tcW w:w="3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18"/>
                <w:szCs w:val="18"/>
                <w:u w:val="none"/>
              </w:rPr>
            </w:pPr>
          </w:p>
        </w:tc>
        <w:tc>
          <w:tcPr>
            <w:tcW w:w="55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各项接待任务，做好副厅级及以上领导来昭的服务保障工作，做好市级及以上党委、政府派出的巡、视、检查、督查（督导、督察）、考察、调研、考核、审计等综合性工作组来昭的服务保障工作，会同区级有关部门承担区委、区政府交办的大型会议、活动的接待服务保障工作。同时加强多方学习，牢树服务意识，提高创新意识，从而不断提高接待水平和质量，树立昭化接待新名片，也为政府开展其他工作做好后勤保障。</w:t>
            </w:r>
          </w:p>
        </w:tc>
        <w:tc>
          <w:tcPr>
            <w:tcW w:w="3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较好</w:t>
            </w:r>
            <w:r>
              <w:rPr>
                <w:rFonts w:hint="eastAsia" w:ascii="宋体" w:hAnsi="宋体" w:cs="宋体"/>
                <w:i w:val="0"/>
                <w:iCs w:val="0"/>
                <w:color w:val="000000"/>
                <w:kern w:val="0"/>
                <w:sz w:val="18"/>
                <w:szCs w:val="18"/>
                <w:u w:val="none"/>
                <w:lang w:val="en-US" w:eastAsia="zh-CN"/>
              </w:rPr>
              <w:t>地</w:t>
            </w:r>
            <w:r>
              <w:rPr>
                <w:rFonts w:hint="eastAsia" w:ascii="宋体" w:hAnsi="宋体" w:eastAsia="宋体" w:cs="宋体"/>
                <w:i w:val="0"/>
                <w:iCs w:val="0"/>
                <w:color w:val="000000"/>
                <w:kern w:val="0"/>
                <w:sz w:val="18"/>
                <w:szCs w:val="18"/>
                <w:u w:val="none"/>
                <w:lang w:val="en-US" w:eastAsia="zh-CN"/>
              </w:rPr>
              <w:t>完成了各项接待任务，一年来，我区共接待来宾</w:t>
            </w:r>
            <w:r>
              <w:rPr>
                <w:rFonts w:hint="eastAsia" w:ascii="Times New Roman" w:hAnsi="Times New Roman" w:eastAsia="宋体" w:cs="宋体"/>
                <w:i w:val="0"/>
                <w:iCs w:val="0"/>
                <w:color w:val="000000"/>
                <w:kern w:val="0"/>
                <w:sz w:val="18"/>
                <w:szCs w:val="18"/>
                <w:u w:val="none"/>
                <w:lang w:val="en-US" w:eastAsia="zh-CN"/>
              </w:rPr>
              <w:t>223</w:t>
            </w:r>
            <w:r>
              <w:rPr>
                <w:rFonts w:hint="eastAsia" w:ascii="宋体" w:hAnsi="宋体" w:eastAsia="宋体" w:cs="宋体"/>
                <w:i w:val="0"/>
                <w:iCs w:val="0"/>
                <w:color w:val="000000"/>
                <w:kern w:val="0"/>
                <w:sz w:val="18"/>
                <w:szCs w:val="18"/>
                <w:u w:val="none"/>
                <w:lang w:val="en-US" w:eastAsia="zh-CN"/>
              </w:rPr>
              <w:t xml:space="preserve">人次，其中省部级领导 </w:t>
            </w:r>
            <w:r>
              <w:rPr>
                <w:rFonts w:hint="eastAsia" w:ascii="Times New Roman" w:hAnsi="Times New Roman" w:eastAsia="宋体" w:cs="宋体"/>
                <w:i w:val="0"/>
                <w:iCs w:val="0"/>
                <w:color w:val="000000"/>
                <w:kern w:val="0"/>
                <w:sz w:val="18"/>
                <w:szCs w:val="18"/>
                <w:u w:val="none"/>
                <w:lang w:val="en-US" w:eastAsia="zh-CN"/>
              </w:rPr>
              <w:t>40</w:t>
            </w:r>
            <w:r>
              <w:rPr>
                <w:rFonts w:hint="eastAsia" w:ascii="宋体" w:hAnsi="宋体" w:eastAsia="宋体" w:cs="宋体"/>
                <w:i w:val="0"/>
                <w:iCs w:val="0"/>
                <w:color w:val="000000"/>
                <w:kern w:val="0"/>
                <w:sz w:val="18"/>
                <w:szCs w:val="18"/>
                <w:u w:val="none"/>
                <w:lang w:val="en-US" w:eastAsia="zh-CN"/>
              </w:rPr>
              <w:t>余次，全区各类重大会议接待工作</w:t>
            </w:r>
            <w:r>
              <w:rPr>
                <w:rFonts w:hint="eastAsia" w:ascii="Times New Roman" w:hAnsi="Times New Roman" w:eastAsia="宋体" w:cs="宋体"/>
                <w:i w:val="0"/>
                <w:iCs w:val="0"/>
                <w:color w:val="000000"/>
                <w:kern w:val="0"/>
                <w:sz w:val="18"/>
                <w:szCs w:val="18"/>
                <w:u w:val="none"/>
                <w:lang w:val="en-US" w:eastAsia="zh-CN"/>
              </w:rPr>
              <w:t>10</w:t>
            </w:r>
            <w:r>
              <w:rPr>
                <w:rFonts w:hint="eastAsia" w:ascii="宋体" w:hAnsi="宋体" w:eastAsia="宋体" w:cs="宋体"/>
                <w:i w:val="0"/>
                <w:iCs w:val="0"/>
                <w:color w:val="000000"/>
                <w:kern w:val="0"/>
                <w:sz w:val="18"/>
                <w:szCs w:val="18"/>
                <w:u w:val="none"/>
                <w:lang w:val="en-US" w:eastAsia="zh-CN"/>
              </w:rPr>
              <w:t>余次。加强多方学习，牢树服务意识，提高创新意识，接待水平和质量明显提高。除接待工作外，我中心扎实做好对区政府机关职工食堂和县级领导周转房的管理工作，后勤保障基础牢固。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部门整体绩效指标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15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168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18"/>
                <w:szCs w:val="18"/>
                <w:u w:val="none"/>
              </w:rPr>
            </w:pP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产出</w:t>
            </w:r>
          </w:p>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数量指标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保障食堂等临聘人员人数</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7</w:t>
            </w:r>
            <w:r>
              <w:rPr>
                <w:rFonts w:hint="eastAsia" w:ascii="宋体" w:hAnsi="宋体" w:eastAsia="宋体" w:cs="宋体"/>
                <w:i w:val="0"/>
                <w:iCs w:val="0"/>
                <w:color w:val="000000"/>
                <w:kern w:val="0"/>
                <w:sz w:val="18"/>
                <w:szCs w:val="18"/>
                <w:u w:val="none"/>
                <w:lang w:val="en-US" w:eastAsia="zh-CN"/>
              </w:rPr>
              <w:t>人</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7</w:t>
            </w:r>
            <w:r>
              <w:rPr>
                <w:rFonts w:hint="eastAsia" w:ascii="宋体" w:hAnsi="宋体" w:eastAsia="宋体" w:cs="宋体"/>
                <w:i w:val="0"/>
                <w:iCs w:val="0"/>
                <w:color w:val="000000"/>
                <w:kern w:val="0"/>
                <w:sz w:val="18"/>
                <w:szCs w:val="18"/>
                <w:u w:val="none"/>
                <w:lang w:val="en-US" w:eastAsia="zh-CN"/>
              </w:rPr>
              <w:t>人</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18"/>
                <w:szCs w:val="18"/>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18"/>
                <w:szCs w:val="18"/>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auto"/>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保障在职职工人数</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5</w:t>
            </w:r>
            <w:r>
              <w:rPr>
                <w:rFonts w:hint="eastAsia" w:ascii="宋体" w:hAnsi="宋体" w:eastAsia="宋体" w:cs="宋体"/>
                <w:i w:val="0"/>
                <w:iCs w:val="0"/>
                <w:color w:val="000000"/>
                <w:kern w:val="0"/>
                <w:sz w:val="18"/>
                <w:szCs w:val="18"/>
                <w:u w:val="none"/>
                <w:lang w:val="en-US" w:eastAsia="zh-CN"/>
              </w:rPr>
              <w:t>人</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6</w:t>
            </w:r>
            <w:r>
              <w:rPr>
                <w:rFonts w:hint="eastAsia" w:ascii="宋体" w:hAnsi="宋体" w:eastAsia="宋体" w:cs="宋体"/>
                <w:i w:val="0"/>
                <w:iCs w:val="0"/>
                <w:color w:val="000000"/>
                <w:kern w:val="0"/>
                <w:sz w:val="18"/>
                <w:szCs w:val="18"/>
                <w:u w:val="none"/>
                <w:lang w:val="en-US" w:eastAsia="zh-CN"/>
              </w:rPr>
              <w:t>人%</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人员调入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18"/>
                <w:szCs w:val="18"/>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18"/>
                <w:szCs w:val="18"/>
                <w:u w:val="none"/>
              </w:rPr>
            </w:pP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质量指标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接待完成质量</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定性优良中低差</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18"/>
                <w:szCs w:val="18"/>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18"/>
                <w:szCs w:val="18"/>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auto"/>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职工工作能力</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定性优良中低差</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18"/>
                <w:szCs w:val="18"/>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18"/>
                <w:szCs w:val="18"/>
                <w:u w:val="none"/>
              </w:rPr>
            </w:pP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成本指标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保障本单位日常运转</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w:t>
            </w:r>
            <w:r>
              <w:rPr>
                <w:rFonts w:hint="eastAsia" w:ascii="Times New Roman" w:hAnsi="Times New Roman" w:eastAsia="宋体" w:cs="宋体"/>
                <w:i w:val="0"/>
                <w:iCs w:val="0"/>
                <w:color w:val="auto"/>
                <w:kern w:val="0"/>
                <w:sz w:val="20"/>
                <w:szCs w:val="20"/>
                <w:u w:val="none"/>
                <w:lang w:val="en-US" w:eastAsia="zh-CN"/>
              </w:rPr>
              <w:t>652068</w:t>
            </w:r>
            <w:r>
              <w:rPr>
                <w:rFonts w:hint="eastAsia" w:ascii="宋体" w:hAnsi="宋体" w:eastAsia="宋体" w:cs="宋体"/>
                <w:i w:val="0"/>
                <w:iCs w:val="0"/>
                <w:color w:val="auto"/>
                <w:kern w:val="0"/>
                <w:sz w:val="20"/>
                <w:szCs w:val="20"/>
                <w:u w:val="none"/>
                <w:lang w:val="en-US" w:eastAsia="zh-CN"/>
              </w:rPr>
              <w:t>.</w:t>
            </w:r>
            <w:r>
              <w:rPr>
                <w:rFonts w:hint="eastAsia" w:ascii="Times New Roman" w:hAnsi="Times New Roman" w:eastAsia="宋体" w:cs="宋体"/>
                <w:i w:val="0"/>
                <w:iCs w:val="0"/>
                <w:color w:val="auto"/>
                <w:kern w:val="0"/>
                <w:sz w:val="20"/>
                <w:szCs w:val="20"/>
                <w:u w:val="none"/>
                <w:lang w:val="en-US" w:eastAsia="zh-CN"/>
              </w:rPr>
              <w:t>4</w:t>
            </w:r>
            <w:r>
              <w:rPr>
                <w:rFonts w:hint="eastAsia" w:ascii="宋体" w:hAnsi="宋体" w:eastAsia="宋体" w:cs="宋体"/>
                <w:i w:val="0"/>
                <w:iCs w:val="0"/>
                <w:color w:val="auto"/>
                <w:kern w:val="0"/>
                <w:sz w:val="20"/>
                <w:szCs w:val="20"/>
                <w:u w:val="none"/>
                <w:lang w:val="en-US" w:eastAsia="zh-CN"/>
              </w:rPr>
              <w:t>元</w:t>
            </w:r>
          </w:p>
        </w:tc>
        <w:tc>
          <w:tcPr>
            <w:tcW w:w="13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749050</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21</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人员增加，经费增加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18"/>
                <w:szCs w:val="18"/>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18"/>
                <w:szCs w:val="18"/>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auto"/>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各项接待任务顺利完成</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w:t>
            </w:r>
            <w:r>
              <w:rPr>
                <w:rFonts w:hint="eastAsia" w:ascii="Times New Roman" w:hAnsi="Times New Roman" w:eastAsia="宋体" w:cs="宋体"/>
                <w:i w:val="0"/>
                <w:iCs w:val="0"/>
                <w:color w:val="auto"/>
                <w:kern w:val="0"/>
                <w:sz w:val="20"/>
                <w:szCs w:val="20"/>
                <w:u w:val="none"/>
                <w:lang w:val="en-US" w:eastAsia="zh-CN"/>
              </w:rPr>
              <w:t>1330000</w:t>
            </w:r>
            <w:r>
              <w:rPr>
                <w:rFonts w:hint="eastAsia" w:ascii="宋体" w:hAnsi="宋体" w:eastAsia="宋体" w:cs="宋体"/>
                <w:i w:val="0"/>
                <w:iCs w:val="0"/>
                <w:color w:val="auto"/>
                <w:kern w:val="0"/>
                <w:sz w:val="20"/>
                <w:szCs w:val="20"/>
                <w:u w:val="none"/>
                <w:lang w:val="en-US" w:eastAsia="zh-CN"/>
              </w:rPr>
              <w:t>元</w:t>
            </w:r>
          </w:p>
        </w:tc>
        <w:tc>
          <w:tcPr>
            <w:tcW w:w="13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1250018</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98</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追减指标</w:t>
            </w:r>
            <w:r>
              <w:rPr>
                <w:rFonts w:hint="eastAsia" w:ascii="Times New Roman" w:hAnsi="Times New Roman" w:eastAsia="宋体" w:cs="宋体"/>
                <w:i w:val="0"/>
                <w:iCs w:val="0"/>
                <w:color w:val="000000"/>
                <w:kern w:val="0"/>
                <w:sz w:val="18"/>
                <w:szCs w:val="18"/>
                <w:u w:val="none"/>
                <w:lang w:val="en-US" w:eastAsia="zh-CN"/>
              </w:rPr>
              <w:t>79800</w:t>
            </w:r>
            <w:r>
              <w:rPr>
                <w:rFonts w:hint="eastAsia" w:ascii="宋体" w:hAnsi="宋体" w:eastAsia="宋体" w:cs="宋体"/>
                <w:i w:val="0"/>
                <w:iCs w:val="0"/>
                <w:color w:val="000000"/>
                <w:kern w:val="0"/>
                <w:sz w:val="18"/>
                <w:szCs w:val="18"/>
                <w:u w:val="no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18"/>
                <w:szCs w:val="18"/>
                <w:u w:val="none"/>
              </w:rPr>
            </w:pP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社会效益指标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提高昭化区形象</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定性高中低</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高</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18"/>
                <w:szCs w:val="18"/>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18"/>
                <w:szCs w:val="18"/>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生态效益指标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杜绝浪费、绿色接待</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定性好坏</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好</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18"/>
                <w:szCs w:val="18"/>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18"/>
                <w:szCs w:val="18"/>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可持续影响指标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长期工作效率提升</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定性优良中低差</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18"/>
                <w:szCs w:val="18"/>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服务对象满意度指标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接待对象满意度</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w:t>
            </w:r>
            <w:r>
              <w:rPr>
                <w:rFonts w:hint="eastAsia" w:ascii="Times New Roman" w:hAnsi="Times New Roman" w:eastAsia="宋体" w:cs="宋体"/>
                <w:i w:val="0"/>
                <w:iCs w:val="0"/>
                <w:color w:val="auto"/>
                <w:kern w:val="0"/>
                <w:sz w:val="20"/>
                <w:szCs w:val="20"/>
                <w:u w:val="none"/>
                <w:lang w:val="en-US" w:eastAsia="zh-CN"/>
              </w:rPr>
              <w:t>95</w:t>
            </w:r>
            <w:r>
              <w:rPr>
                <w:rFonts w:hint="eastAsia" w:ascii="宋体" w:hAnsi="宋体" w:eastAsia="宋体" w:cs="宋体"/>
                <w:i w:val="0"/>
                <w:iCs w:val="0"/>
                <w:color w:val="auto"/>
                <w:kern w:val="0"/>
                <w:sz w:val="20"/>
                <w:szCs w:val="20"/>
                <w:u w:val="none"/>
                <w:lang w:val="en-US" w:eastAsia="zh-CN"/>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98</w:t>
            </w:r>
            <w:r>
              <w:rPr>
                <w:rFonts w:hint="eastAsia" w:ascii="宋体" w:hAnsi="宋体" w:eastAsia="宋体" w:cs="宋体"/>
                <w:i w:val="0"/>
                <w:iCs w:val="0"/>
                <w:color w:val="000000"/>
                <w:kern w:val="0"/>
                <w:sz w:val="18"/>
                <w:szCs w:val="18"/>
                <w:u w:val="none"/>
                <w:lang w:val="en-US" w:eastAsia="zh-CN"/>
              </w:rPr>
              <w:t>%</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53" w:leftChars="-25" w:right="-53" w:rightChars="-25"/>
              <w:jc w:val="center"/>
              <w:rPr>
                <w:rFonts w:hint="eastAsia" w:ascii="宋体" w:hAnsi="宋体" w:eastAsia="宋体" w:cs="宋体"/>
                <w:i w:val="0"/>
                <w:iCs w:val="0"/>
                <w:color w:val="000000"/>
                <w:sz w:val="18"/>
                <w:szCs w:val="18"/>
                <w:u w:val="none"/>
              </w:rPr>
            </w:pPr>
          </w:p>
        </w:tc>
      </w:tr>
    </w:tbl>
    <w:p>
      <w:pPr>
        <w:widowControl/>
        <w:jc w:val="left"/>
        <w:rPr>
          <w:rStyle w:val="29"/>
          <w:rFonts w:ascii="黑体" w:hAnsi="黑体" w:eastAsia="黑体"/>
          <w:b w:val="0"/>
          <w:color w:val="auto"/>
          <w:highlight w:val="none"/>
        </w:rPr>
      </w:pPr>
    </w:p>
    <w:p>
      <w:pPr>
        <w:widowControl/>
        <w:jc w:val="left"/>
        <w:rPr>
          <w:rStyle w:val="29"/>
          <w:rFonts w:ascii="黑体" w:hAnsi="黑体" w:eastAsia="黑体"/>
          <w:b w:val="0"/>
          <w:color w:val="auto"/>
          <w:highlight w:val="none"/>
        </w:rPr>
      </w:pPr>
    </w:p>
    <w:p>
      <w:pPr>
        <w:widowControl/>
        <w:jc w:val="left"/>
        <w:rPr>
          <w:rStyle w:val="29"/>
          <w:rFonts w:ascii="黑体" w:hAnsi="黑体" w:eastAsia="黑体"/>
          <w:b w:val="0"/>
          <w:color w:val="auto"/>
          <w:highlight w:val="none"/>
        </w:rPr>
      </w:pPr>
    </w:p>
    <w:p>
      <w:pPr>
        <w:widowControl/>
        <w:jc w:val="left"/>
        <w:rPr>
          <w:rStyle w:val="29"/>
          <w:rFonts w:ascii="黑体" w:hAnsi="黑体" w:eastAsia="黑体"/>
          <w:b w:val="0"/>
          <w:color w:val="auto"/>
          <w:highlight w:val="none"/>
        </w:rPr>
      </w:pPr>
    </w:p>
    <w:p>
      <w:pPr>
        <w:widowControl/>
        <w:jc w:val="left"/>
        <w:rPr>
          <w:rStyle w:val="29"/>
          <w:rFonts w:ascii="黑体" w:hAnsi="黑体" w:eastAsia="黑体"/>
          <w:b w:val="0"/>
          <w:color w:val="auto"/>
          <w:highlight w:val="none"/>
        </w:rPr>
      </w:pPr>
    </w:p>
    <w:p>
      <w:pPr>
        <w:widowControl/>
        <w:jc w:val="left"/>
        <w:rPr>
          <w:rStyle w:val="29"/>
          <w:rFonts w:ascii="黑体" w:hAnsi="黑体" w:eastAsia="黑体"/>
          <w:b w:val="0"/>
          <w:color w:val="auto"/>
          <w:highlight w:val="none"/>
        </w:rPr>
      </w:pPr>
    </w:p>
    <w:p>
      <w:pPr>
        <w:widowControl/>
        <w:jc w:val="left"/>
        <w:rPr>
          <w:rStyle w:val="29"/>
          <w:rFonts w:ascii="黑体" w:hAnsi="黑体" w:eastAsia="黑体"/>
          <w:b w:val="0"/>
          <w:color w:val="auto"/>
          <w:highlight w:val="none"/>
        </w:rPr>
      </w:pPr>
    </w:p>
    <w:p>
      <w:pPr>
        <w:widowControl/>
        <w:jc w:val="left"/>
        <w:rPr>
          <w:rStyle w:val="29"/>
          <w:rFonts w:ascii="黑体" w:hAnsi="黑体" w:eastAsia="黑体"/>
          <w:b w:val="0"/>
          <w:color w:val="auto"/>
          <w:highlight w:val="none"/>
        </w:rPr>
      </w:pPr>
    </w:p>
    <w:p>
      <w:pPr>
        <w:widowControl/>
        <w:jc w:val="left"/>
        <w:rPr>
          <w:rStyle w:val="29"/>
          <w:rFonts w:ascii="黑体" w:hAnsi="黑体" w:eastAsia="黑体"/>
          <w:b w:val="0"/>
          <w:color w:val="auto"/>
          <w:highlight w:val="none"/>
        </w:rPr>
      </w:pPr>
    </w:p>
    <w:p>
      <w:pPr>
        <w:widowControl/>
        <w:jc w:val="left"/>
        <w:rPr>
          <w:rStyle w:val="29"/>
          <w:rFonts w:ascii="黑体" w:hAnsi="黑体" w:eastAsia="黑体"/>
          <w:b w:val="0"/>
          <w:color w:val="auto"/>
          <w:highlight w:val="none"/>
        </w:rPr>
      </w:pPr>
    </w:p>
    <w:p>
      <w:pPr>
        <w:widowControl/>
        <w:jc w:val="left"/>
        <w:rPr>
          <w:rStyle w:val="29"/>
          <w:rFonts w:ascii="黑体" w:hAnsi="黑体" w:eastAsia="黑体"/>
          <w:b w:val="0"/>
          <w:color w:val="auto"/>
          <w:highlight w:val="none"/>
        </w:rPr>
      </w:pPr>
    </w:p>
    <w:p>
      <w:pPr>
        <w:keepNext w:val="0"/>
        <w:keepLines w:val="0"/>
        <w:pageBreakBefore w:val="0"/>
        <w:shd w:val="clear" w:color="auto" w:fill="auto"/>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b w:val="0"/>
          <w:bCs w:val="0"/>
          <w:color w:val="000000"/>
          <w:sz w:val="44"/>
          <w:szCs w:val="44"/>
          <w:lang w:val="en-US" w:eastAsia="zh-CN"/>
        </w:rPr>
      </w:pPr>
      <w:r>
        <w:rPr>
          <w:rFonts w:hint="default" w:ascii="Times New Roman" w:hAnsi="Times New Roman" w:eastAsia="方正小标宋简体" w:cs="Times New Roman"/>
          <w:b w:val="0"/>
          <w:bCs w:val="0"/>
          <w:color w:val="000000"/>
          <w:sz w:val="44"/>
          <w:szCs w:val="44"/>
          <w:lang w:eastAsia="zh-CN"/>
        </w:rPr>
        <w:t>广元市昭化区</w:t>
      </w:r>
      <w:r>
        <w:rPr>
          <w:rFonts w:hint="eastAsia" w:ascii="Times New Roman" w:hAnsi="Times New Roman" w:eastAsia="方正小标宋简体" w:cs="Times New Roman"/>
          <w:b w:val="0"/>
          <w:bCs w:val="0"/>
          <w:color w:val="000000"/>
          <w:sz w:val="44"/>
          <w:szCs w:val="44"/>
          <w:lang w:val="en-US" w:eastAsia="zh-CN"/>
        </w:rPr>
        <w:t>公务服务中心</w:t>
      </w:r>
    </w:p>
    <w:p>
      <w:pPr>
        <w:keepNext w:val="0"/>
        <w:keepLines w:val="0"/>
        <w:pageBreakBefore w:val="0"/>
        <w:shd w:val="clear" w:color="auto" w:fill="auto"/>
        <w:kinsoku/>
        <w:wordWrap/>
        <w:overflowPunct/>
        <w:topLinePunct w:val="0"/>
        <w:autoSpaceDE/>
        <w:autoSpaceDN/>
        <w:bidi w:val="0"/>
        <w:spacing w:line="576" w:lineRule="exact"/>
        <w:jc w:val="center"/>
        <w:textAlignment w:val="auto"/>
        <w:rPr>
          <w:rFonts w:hint="eastAsia" w:ascii="Times New Roman" w:hAnsi="Times New Roman" w:eastAsia="方正小标宋简体" w:cs="Times New Roman"/>
          <w:b w:val="0"/>
          <w:bCs w:val="0"/>
          <w:color w:val="000000"/>
          <w:sz w:val="44"/>
          <w:szCs w:val="44"/>
          <w:lang w:val="en-US" w:eastAsia="zh-CN"/>
        </w:rPr>
      </w:pPr>
      <w:r>
        <w:rPr>
          <w:rFonts w:hint="default" w:ascii="Times New Roman" w:hAnsi="Times New Roman" w:eastAsia="方正小标宋简体" w:cs="Times New Roman"/>
          <w:b w:val="0"/>
          <w:bCs w:val="0"/>
          <w:color w:val="000000"/>
          <w:sz w:val="44"/>
          <w:szCs w:val="44"/>
          <w:lang w:val="en-US" w:eastAsia="zh-CN"/>
        </w:rPr>
        <w:t>202</w:t>
      </w:r>
      <w:r>
        <w:rPr>
          <w:rFonts w:hint="eastAsia" w:ascii="Times New Roman" w:hAnsi="Times New Roman" w:eastAsia="方正小标宋简体" w:cs="Times New Roman"/>
          <w:b w:val="0"/>
          <w:bCs w:val="0"/>
          <w:color w:val="000000"/>
          <w:sz w:val="44"/>
          <w:szCs w:val="44"/>
          <w:lang w:val="en-US" w:eastAsia="zh-CN"/>
        </w:rPr>
        <w:t>2</w:t>
      </w:r>
      <w:r>
        <w:rPr>
          <w:rFonts w:hint="default" w:ascii="Times New Roman" w:hAnsi="Times New Roman" w:eastAsia="方正小标宋简体" w:cs="Times New Roman"/>
          <w:b w:val="0"/>
          <w:bCs w:val="0"/>
          <w:color w:val="000000"/>
          <w:sz w:val="44"/>
          <w:szCs w:val="44"/>
          <w:lang w:val="en-US" w:eastAsia="zh-CN"/>
        </w:rPr>
        <w:t>年</w:t>
      </w:r>
      <w:r>
        <w:rPr>
          <w:rFonts w:hint="eastAsia" w:ascii="Times New Roman" w:hAnsi="Times New Roman" w:eastAsia="方正小标宋简体" w:cs="Times New Roman"/>
          <w:b w:val="0"/>
          <w:bCs w:val="0"/>
          <w:color w:val="000000"/>
          <w:sz w:val="44"/>
          <w:szCs w:val="44"/>
          <w:lang w:val="en-US" w:eastAsia="zh-CN"/>
        </w:rPr>
        <w:t>接待办工作经费和公务用车</w:t>
      </w:r>
    </w:p>
    <w:p>
      <w:pPr>
        <w:keepNext w:val="0"/>
        <w:keepLines w:val="0"/>
        <w:pageBreakBefore w:val="0"/>
        <w:shd w:val="clear" w:color="auto" w:fill="auto"/>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b w:val="0"/>
          <w:bCs w:val="0"/>
          <w:color w:val="000000"/>
          <w:sz w:val="44"/>
          <w:szCs w:val="44"/>
          <w:lang w:val="en-US" w:eastAsia="zh-CN"/>
        </w:rPr>
      </w:pPr>
      <w:r>
        <w:rPr>
          <w:rFonts w:hint="eastAsia" w:ascii="Times New Roman" w:hAnsi="Times New Roman" w:eastAsia="方正小标宋简体" w:cs="Times New Roman"/>
          <w:b w:val="0"/>
          <w:bCs w:val="0"/>
          <w:color w:val="000000"/>
          <w:sz w:val="44"/>
          <w:szCs w:val="44"/>
          <w:lang w:val="en-US" w:eastAsia="zh-CN"/>
        </w:rPr>
        <w:t>运行费项目</w:t>
      </w:r>
      <w:r>
        <w:rPr>
          <w:rFonts w:hint="default" w:ascii="Times New Roman" w:hAnsi="Times New Roman" w:eastAsia="方正小标宋简体" w:cs="Times New Roman"/>
          <w:b w:val="0"/>
          <w:bCs w:val="0"/>
          <w:color w:val="000000"/>
          <w:sz w:val="44"/>
          <w:szCs w:val="44"/>
          <w:lang w:val="en-US" w:eastAsia="zh-CN"/>
        </w:rPr>
        <w:t>支出绩效自评报告</w:t>
      </w:r>
    </w:p>
    <w:p>
      <w:pPr>
        <w:pStyle w:val="2"/>
        <w:keepNext w:val="0"/>
        <w:keepLines w:val="0"/>
        <w:pageBreakBefore w:val="0"/>
        <w:wordWrap/>
        <w:overflowPunct/>
        <w:topLinePunct w:val="0"/>
        <w:bidi w:val="0"/>
        <w:spacing w:beforeLines="0" w:line="576" w:lineRule="exact"/>
        <w:rPr>
          <w:rFonts w:hint="default"/>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76" w:lineRule="exact"/>
        <w:ind w:right="0"/>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区财政局：</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76" w:lineRule="exact"/>
        <w:ind w:leftChars="0" w:right="0" w:firstLine="640" w:firstLineChars="20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为进一步规范财政资金管理，树立预算绩效理念，强化支出责任，提高财政资金使用效益，结合我中心的具体情况，认真组织开展了2022年度项目支出预算绩效自评工作，现将我中心项目支出绩效评价情况报告如下：</w:t>
      </w:r>
    </w:p>
    <w:p>
      <w:pPr>
        <w:pStyle w:val="14"/>
        <w:keepNext w:val="0"/>
        <w:keepLines w:val="0"/>
        <w:pageBreakBefore w:val="0"/>
        <w:widowControl w:val="0"/>
        <w:numPr>
          <w:ilvl w:val="0"/>
          <w:numId w:val="0"/>
        </w:numPr>
        <w:suppressLineNumbers w:val="0"/>
        <w:shd w:val="clear" w:color="auto" w:fill="auto"/>
        <w:kinsoku/>
        <w:wordWrap/>
        <w:overflowPunct w:val="0"/>
        <w:topLinePunct w:val="0"/>
        <w:autoSpaceDE/>
        <w:autoSpaceDN/>
        <w:bidi w:val="0"/>
        <w:adjustRightInd/>
        <w:snapToGrid/>
        <w:spacing w:before="0" w:beforeAutospacing="0" w:after="0" w:afterAutospacing="0" w:line="576" w:lineRule="exact"/>
        <w:ind w:leftChars="0" w:right="0" w:rightChars="0" w:firstLine="672" w:firstLineChars="200"/>
        <w:jc w:val="both"/>
        <w:textAlignment w:val="auto"/>
        <w:rPr>
          <w:rFonts w:hint="eastAsia" w:ascii="Times New Roman" w:hAnsi="Times New Roman" w:eastAsia="黑体" w:cs="Times New Roman"/>
          <w:b w:val="0"/>
          <w:bCs w:val="0"/>
          <w:i w:val="0"/>
          <w:caps w:val="0"/>
          <w:color w:val="000000"/>
          <w:spacing w:val="8"/>
          <w:sz w:val="32"/>
          <w:szCs w:val="32"/>
          <w:shd w:val="clear" w:color="auto" w:fill="FFFFFF"/>
        </w:rPr>
      </w:pPr>
      <w:r>
        <w:rPr>
          <w:rFonts w:hint="eastAsia" w:ascii="Times New Roman" w:hAnsi="Times New Roman" w:eastAsia="黑体" w:cs="Times New Roman"/>
          <w:b w:val="0"/>
          <w:bCs w:val="0"/>
          <w:i w:val="0"/>
          <w:caps w:val="0"/>
          <w:color w:val="000000"/>
          <w:spacing w:val="8"/>
          <w:sz w:val="32"/>
          <w:szCs w:val="32"/>
          <w:shd w:val="clear" w:color="auto" w:fill="FFFFFF"/>
        </w:rPr>
        <w:t>一、</w:t>
      </w:r>
      <w:r>
        <w:rPr>
          <w:rFonts w:hint="eastAsia" w:ascii="Times New Roman" w:hAnsi="Times New Roman" w:eastAsia="黑体" w:cs="Times New Roman"/>
          <w:b w:val="0"/>
          <w:bCs w:val="0"/>
          <w:i w:val="0"/>
          <w:caps w:val="0"/>
          <w:color w:val="000000"/>
          <w:spacing w:val="8"/>
          <w:sz w:val="32"/>
          <w:szCs w:val="32"/>
          <w:shd w:val="clear" w:color="auto" w:fill="FFFFFF"/>
          <w:lang w:val="en-US" w:eastAsia="zh-CN"/>
        </w:rPr>
        <w:t>项目</w:t>
      </w:r>
      <w:r>
        <w:rPr>
          <w:rFonts w:hint="eastAsia" w:ascii="Times New Roman" w:hAnsi="Times New Roman" w:eastAsia="黑体" w:cs="Times New Roman"/>
          <w:b w:val="0"/>
          <w:bCs w:val="0"/>
          <w:i w:val="0"/>
          <w:caps w:val="0"/>
          <w:color w:val="000000"/>
          <w:spacing w:val="8"/>
          <w:sz w:val="32"/>
          <w:szCs w:val="32"/>
          <w:shd w:val="clear" w:color="auto" w:fill="FFFFFF"/>
        </w:rPr>
        <w:t>概况</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76" w:lineRule="exact"/>
        <w:ind w:leftChars="0" w:right="0" w:firstLine="640" w:firstLineChars="20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项目主管单位：广元市昭化区公务服务中心。</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76" w:lineRule="exact"/>
        <w:ind w:leftChars="0" w:right="0"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职能：</w:t>
      </w:r>
      <w:r>
        <w:rPr>
          <w:rFonts w:hint="default" w:ascii="Times New Roman" w:hAnsi="Times New Roman" w:eastAsia="仿宋_GB2312" w:cs="Times New Roman"/>
          <w:b w:val="0"/>
          <w:bCs w:val="0"/>
          <w:color w:val="000000"/>
          <w:kern w:val="2"/>
          <w:sz w:val="32"/>
          <w:szCs w:val="32"/>
          <w:lang w:val="en-US" w:eastAsia="zh-CN" w:bidi="ar-SA"/>
        </w:rPr>
        <w:t>承担副厅级及以上领导（含曾经担任）来昭的服务保障工作。按照有关规定负责和参与市级及以上党委、政府派出的巡、视、检查、督查（督导、督察）、考察、调研、考核、审计等综合性工作组来昭的服务保障工作。会同有关部门做好中央、国家机关各部委（含各民主党派、工商联等）和省、市级正县级实职领导来昭的服务保障工作。负责外县（区）党政代表团和人大、政协主要领导率队的考察团来昭的协调联络和服务保障工作。负责区委、区政府交办的由区公务服务中心承担的公务服务和招商引资事项的服务保障工作。会同区级有关部门承担区委、区政府交办的大型会议、活动的接待服务保障工作。指导镇、区级部门的公务活动服务保障工作；负责拟订全区公务服务相关规定。完成区委、区政府交办的其他任务</w:t>
      </w:r>
      <w:r>
        <w:rPr>
          <w:rFonts w:hint="eastAsia" w:ascii="Times New Roman" w:hAnsi="Times New Roman" w:eastAsia="仿宋_GB2312" w:cs="Times New Roman"/>
          <w:b w:val="0"/>
          <w:bCs w:val="0"/>
          <w:color w:val="000000"/>
          <w:kern w:val="2"/>
          <w:sz w:val="32"/>
          <w:szCs w:val="32"/>
          <w:lang w:val="en-US" w:eastAsia="zh-CN" w:bidi="ar-SA"/>
        </w:rPr>
        <w:t>。</w:t>
      </w:r>
    </w:p>
    <w:p>
      <w:pPr>
        <w:keepNext w:val="0"/>
        <w:keepLines w:val="0"/>
        <w:pageBreakBefore w:val="0"/>
        <w:widowControl w:val="0"/>
        <w:kinsoku/>
        <w:wordWrap/>
        <w:overflowPunct w:val="0"/>
        <w:topLinePunct w:val="0"/>
        <w:bidi w:val="0"/>
        <w:spacing w:line="576" w:lineRule="exact"/>
        <w:ind w:leftChars="0" w:firstLine="640" w:firstLineChars="200"/>
        <w:jc w:val="both"/>
        <w:rPr>
          <w:rFonts w:hint="default" w:ascii="华文楷体" w:hAnsi="华文楷体" w:eastAsia="楷体_GB2312" w:cs="华文楷体"/>
          <w:sz w:val="32"/>
          <w:szCs w:val="32"/>
          <w:lang w:val="en-US" w:eastAsia="zh-CN"/>
        </w:rPr>
      </w:pPr>
      <w:r>
        <w:rPr>
          <w:rFonts w:hint="eastAsia" w:ascii="华文楷体" w:hAnsi="华文楷体" w:eastAsia="楷体_GB2312" w:cs="华文楷体"/>
          <w:sz w:val="32"/>
          <w:szCs w:val="32"/>
          <w:lang w:eastAsia="zh-CN"/>
        </w:rPr>
        <w:t>（</w:t>
      </w:r>
      <w:r>
        <w:rPr>
          <w:rFonts w:hint="eastAsia" w:ascii="华文楷体" w:hAnsi="华文楷体" w:eastAsia="楷体_GB2312" w:cs="华文楷体"/>
          <w:sz w:val="32"/>
          <w:szCs w:val="32"/>
          <w:lang w:val="en-US" w:eastAsia="zh-CN"/>
        </w:rPr>
        <w:t>一</w:t>
      </w:r>
      <w:r>
        <w:rPr>
          <w:rFonts w:hint="eastAsia" w:ascii="华文楷体" w:hAnsi="华文楷体" w:eastAsia="楷体_GB2312" w:cs="华文楷体"/>
          <w:sz w:val="32"/>
          <w:szCs w:val="32"/>
          <w:lang w:eastAsia="zh-CN"/>
        </w:rPr>
        <w:t>）</w:t>
      </w:r>
      <w:r>
        <w:rPr>
          <w:rFonts w:hint="eastAsia" w:ascii="华文楷体" w:hAnsi="华文楷体" w:eastAsia="楷体_GB2312" w:cs="华文楷体"/>
          <w:sz w:val="32"/>
          <w:szCs w:val="32"/>
          <w:lang w:val="en-US" w:eastAsia="zh-CN"/>
        </w:rPr>
        <w:t>项目资金申报及批复情况</w:t>
      </w:r>
    </w:p>
    <w:p>
      <w:pPr>
        <w:keepNext w:val="0"/>
        <w:keepLines w:val="0"/>
        <w:pageBreakBefore w:val="0"/>
        <w:widowControl w:val="0"/>
        <w:kinsoku/>
        <w:wordWrap/>
        <w:overflowPunct w:val="0"/>
        <w:topLinePunct w:val="0"/>
        <w:bidi w:val="0"/>
        <w:spacing w:line="576" w:lineRule="exact"/>
        <w:ind w:leftChars="0" w:firstLine="640" w:firstLineChars="20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接待办工作经费年初预算资金10万元，年初预算批复10万元，其中财政拨款金额为10万元，2022年财政拨款金额为10万元，经财政局批复下达后，全部用于接待区内重大、重要事务来昭领导、社群等客人，为区委、区府重要工作提供保障。</w:t>
      </w:r>
    </w:p>
    <w:p>
      <w:pPr>
        <w:keepNext w:val="0"/>
        <w:keepLines w:val="0"/>
        <w:pageBreakBefore w:val="0"/>
        <w:widowControl w:val="0"/>
        <w:kinsoku/>
        <w:wordWrap/>
        <w:overflowPunct w:val="0"/>
        <w:topLinePunct w:val="0"/>
        <w:bidi w:val="0"/>
        <w:spacing w:line="576" w:lineRule="exact"/>
        <w:ind w:leftChars="0" w:firstLine="640" w:firstLineChars="20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公务用车运行费年初预算资金23万元，年初预算批复23万元，其中财政拨款金额为23万元，2022年财政拨款金额为23万元，经财政局批复下达后，全部用于保障全区现场会、大型接待及领导调研公务用车。</w:t>
      </w:r>
    </w:p>
    <w:p>
      <w:pPr>
        <w:keepNext w:val="0"/>
        <w:keepLines w:val="0"/>
        <w:pageBreakBefore w:val="0"/>
        <w:widowControl w:val="0"/>
        <w:numPr>
          <w:ilvl w:val="0"/>
          <w:numId w:val="7"/>
        </w:numPr>
        <w:kinsoku/>
        <w:wordWrap/>
        <w:overflowPunct w:val="0"/>
        <w:topLinePunct w:val="0"/>
        <w:bidi w:val="0"/>
        <w:spacing w:line="576" w:lineRule="exact"/>
        <w:ind w:leftChars="0" w:firstLine="640" w:firstLineChars="200"/>
        <w:jc w:val="both"/>
        <w:rPr>
          <w:rFonts w:hint="eastAsia" w:ascii="华文楷体" w:hAnsi="华文楷体" w:eastAsia="楷体_GB2312" w:cs="华文楷体"/>
          <w:sz w:val="32"/>
          <w:szCs w:val="32"/>
        </w:rPr>
      </w:pPr>
      <w:r>
        <w:rPr>
          <w:rFonts w:hint="eastAsia" w:ascii="华文楷体" w:hAnsi="华文楷体" w:eastAsia="楷体_GB2312" w:cs="华文楷体"/>
          <w:sz w:val="32"/>
          <w:szCs w:val="32"/>
          <w:lang w:val="en-US" w:eastAsia="zh-CN"/>
        </w:rPr>
        <w:t>项目绩效目标</w:t>
      </w:r>
    </w:p>
    <w:p>
      <w:pPr>
        <w:keepNext w:val="0"/>
        <w:keepLines w:val="0"/>
        <w:pageBreakBefore w:val="0"/>
        <w:widowControl w:val="0"/>
        <w:kinsoku/>
        <w:wordWrap/>
        <w:overflowPunct w:val="0"/>
        <w:topLinePunct w:val="0"/>
        <w:bidi w:val="0"/>
        <w:spacing w:line="576" w:lineRule="exact"/>
        <w:ind w:leftChars="0" w:firstLine="640" w:firstLineChars="20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利用接待办工作经费项目资金10 万元，完成了接待区内重大、重要事务来昭领导、社群等客人的接待工作，为区委、区府重要工作提供保障，接待对象满意度达98%。公务用车运行费项目资金23万元，保障了全区现场会、大型接待及领导调研公务用车，全年无道路交通违法记录，出车准时率达100%，用车人员满意度达98%。一年来，我区共接待来宾223人次，其中省部级领导 40余次，全区各类重大会议接待工作10余次。</w:t>
      </w:r>
    </w:p>
    <w:p>
      <w:pPr>
        <w:keepNext w:val="0"/>
        <w:keepLines w:val="0"/>
        <w:pageBreakBefore w:val="0"/>
        <w:widowControl w:val="0"/>
        <w:shd w:val="clear" w:color="auto" w:fill="auto"/>
        <w:kinsoku/>
        <w:wordWrap/>
        <w:overflowPunct w:val="0"/>
        <w:topLinePunct w:val="0"/>
        <w:autoSpaceDE/>
        <w:autoSpaceDN/>
        <w:bidi w:val="0"/>
        <w:adjustRightInd w:val="0"/>
        <w:snapToGrid w:val="0"/>
        <w:spacing w:line="576" w:lineRule="exact"/>
        <w:ind w:left="0" w:leftChars="0" w:firstLine="640" w:firstLineChars="200"/>
        <w:jc w:val="both"/>
        <w:textAlignment w:val="auto"/>
        <w:rPr>
          <w:rFonts w:hint="default" w:ascii="华文楷体" w:hAnsi="华文楷体" w:eastAsia="楷体_GB2312" w:cs="华文楷体"/>
          <w:sz w:val="32"/>
          <w:szCs w:val="32"/>
          <w:lang w:val="en-US" w:eastAsia="zh-CN"/>
        </w:rPr>
      </w:pPr>
      <w:r>
        <w:rPr>
          <w:rFonts w:hint="eastAsia" w:ascii="华文楷体" w:hAnsi="华文楷体" w:eastAsia="楷体_GB2312" w:cs="华文楷体"/>
          <w:sz w:val="32"/>
          <w:szCs w:val="32"/>
          <w:lang w:eastAsia="zh-CN"/>
        </w:rPr>
        <w:t>（</w:t>
      </w:r>
      <w:r>
        <w:rPr>
          <w:rFonts w:hint="eastAsia" w:ascii="华文楷体" w:hAnsi="华文楷体" w:eastAsia="楷体_GB2312" w:cs="华文楷体"/>
          <w:sz w:val="32"/>
          <w:szCs w:val="32"/>
          <w:lang w:val="en-US" w:eastAsia="zh-CN"/>
        </w:rPr>
        <w:t>三</w:t>
      </w:r>
      <w:r>
        <w:rPr>
          <w:rFonts w:hint="eastAsia" w:ascii="华文楷体" w:hAnsi="华文楷体" w:eastAsia="楷体_GB2312" w:cs="华文楷体"/>
          <w:sz w:val="32"/>
          <w:szCs w:val="32"/>
          <w:lang w:eastAsia="zh-CN"/>
        </w:rPr>
        <w:t>）</w:t>
      </w:r>
      <w:r>
        <w:rPr>
          <w:rFonts w:hint="eastAsia" w:ascii="华文楷体" w:hAnsi="华文楷体" w:eastAsia="楷体_GB2312" w:cs="华文楷体"/>
          <w:sz w:val="32"/>
          <w:szCs w:val="32"/>
          <w:lang w:val="en-US" w:eastAsia="zh-CN"/>
        </w:rPr>
        <w:t>项目资金申报相符性</w:t>
      </w:r>
    </w:p>
    <w:p>
      <w:pPr>
        <w:keepNext w:val="0"/>
        <w:keepLines w:val="0"/>
        <w:pageBreakBefore w:val="0"/>
        <w:widowControl w:val="0"/>
        <w:shd w:val="clear" w:color="auto" w:fill="auto"/>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kern w:val="2"/>
          <w:sz w:val="32"/>
          <w:szCs w:val="32"/>
          <w:lang w:val="en-US" w:eastAsia="zh-CN" w:bidi="ar-SA"/>
        </w:rPr>
        <w:t>2022年接待办工作经费项目资金、公务用车运行费项目资金严格按照年初项目经费申报要求执行，项目经费申报符合当年本单位工作需要，并达到预期目标。</w:t>
      </w:r>
    </w:p>
    <w:p>
      <w:pPr>
        <w:keepNext w:val="0"/>
        <w:keepLines w:val="0"/>
        <w:pageBreakBefore w:val="0"/>
        <w:widowControl w:val="0"/>
        <w:numPr>
          <w:ilvl w:val="0"/>
          <w:numId w:val="0"/>
        </w:numPr>
        <w:kinsoku/>
        <w:wordWrap/>
        <w:overflowPunct w:val="0"/>
        <w:topLinePunct w:val="0"/>
        <w:bidi w:val="0"/>
        <w:spacing w:line="576" w:lineRule="exact"/>
        <w:ind w:leftChars="0" w:firstLine="640" w:firstLineChars="200"/>
        <w:jc w:val="both"/>
        <w:rPr>
          <w:rFonts w:hint="eastAsia" w:ascii="华文楷体" w:hAnsi="华文楷体" w:eastAsia="楷体_GB2312" w:cs="华文楷体"/>
          <w:sz w:val="32"/>
          <w:szCs w:val="32"/>
          <w:lang w:val="en-US" w:eastAsia="zh-CN"/>
        </w:rPr>
      </w:pPr>
      <w:r>
        <w:rPr>
          <w:rFonts w:hint="eastAsia" w:ascii="华文楷体" w:hAnsi="华文楷体" w:eastAsia="楷体_GB2312" w:cs="华文楷体"/>
          <w:sz w:val="32"/>
          <w:szCs w:val="32"/>
          <w:lang w:val="en-US" w:eastAsia="zh-CN"/>
        </w:rPr>
        <w:t>（四）自评步骤及方法</w:t>
      </w:r>
    </w:p>
    <w:p>
      <w:pPr>
        <w:pStyle w:val="7"/>
        <w:keepNext w:val="0"/>
        <w:keepLines w:val="0"/>
        <w:pageBreakBefore w:val="0"/>
        <w:widowControl w:val="0"/>
        <w:kinsoku/>
        <w:wordWrap/>
        <w:overflowPunct w:val="0"/>
        <w:topLinePunct w:val="0"/>
        <w:bidi w:val="0"/>
        <w:spacing w:after="0" w:line="576" w:lineRule="exact"/>
        <w:ind w:leftChars="0" w:firstLine="640" w:firstLineChars="20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前期准备。一是加强组织领导。成立由主要领导任组长、分管领导任副组长，各业务股室负责人为成员的绩效评价领导小组办公室，统一安排部署2022年度绩效评价工作；二是确定评价范围。项目支出绩效评价包括区财政局2022年部门项目支出；三是制定评价指标表。单位围绕2022年年初确定的重点工作目标及区委区政府2022年度综合考核指标要求，梳理了各项工作的完成情况，</w:t>
      </w:r>
      <w:bookmarkStart w:id="68" w:name="_GoBack"/>
      <w:bookmarkEnd w:id="68"/>
      <w:r>
        <w:rPr>
          <w:rFonts w:hint="eastAsia" w:ascii="Times New Roman" w:hAnsi="Times New Roman" w:eastAsia="仿宋_GB2312" w:cs="Times New Roman"/>
          <w:b w:val="0"/>
          <w:bCs w:val="0"/>
          <w:color w:val="000000"/>
          <w:kern w:val="2"/>
          <w:sz w:val="32"/>
          <w:szCs w:val="32"/>
          <w:lang w:val="en-US" w:eastAsia="zh-CN" w:bidi="ar-SA"/>
        </w:rPr>
        <w:t>制定了项目支出绩效评价指标；四是汇总分析单位项目支出绩效情况。查找单位在项目预算执行过程中存在的问题，有针对性的制定整改措施并组织抓好落实。</w:t>
      </w:r>
    </w:p>
    <w:p>
      <w:pPr>
        <w:pStyle w:val="7"/>
        <w:keepNext w:val="0"/>
        <w:keepLines w:val="0"/>
        <w:pageBreakBefore w:val="0"/>
        <w:widowControl w:val="0"/>
        <w:kinsoku/>
        <w:wordWrap/>
        <w:overflowPunct w:val="0"/>
        <w:topLinePunct w:val="0"/>
        <w:bidi w:val="0"/>
        <w:spacing w:after="0" w:line="576" w:lineRule="exact"/>
        <w:ind w:leftChars="0" w:firstLine="640" w:firstLineChars="20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　2.组织实施。在年度预算执行过程中，由绩效评价领导小组办公室牵头对等项目进行了督促检查工作，要求各项目股室对2022年所有财政支出项目开展自评。</w:t>
      </w:r>
    </w:p>
    <w:p>
      <w:pPr>
        <w:keepNext w:val="0"/>
        <w:keepLines w:val="0"/>
        <w:pageBreakBefore w:val="0"/>
        <w:widowControl w:val="0"/>
        <w:numPr>
          <w:ilvl w:val="0"/>
          <w:numId w:val="0"/>
        </w:numPr>
        <w:kinsoku/>
        <w:wordWrap/>
        <w:overflowPunct w:val="0"/>
        <w:topLinePunct w:val="0"/>
        <w:bidi w:val="0"/>
        <w:spacing w:line="576"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项目实施及管理情况</w:t>
      </w:r>
    </w:p>
    <w:p>
      <w:pPr>
        <w:keepNext w:val="0"/>
        <w:keepLines w:val="0"/>
        <w:pageBreakBefore w:val="0"/>
        <w:widowControl w:val="0"/>
        <w:kinsoku/>
        <w:wordWrap/>
        <w:overflowPunct w:val="0"/>
        <w:topLinePunct w:val="0"/>
        <w:bidi w:val="0"/>
        <w:spacing w:line="576" w:lineRule="exact"/>
        <w:ind w:leftChars="0" w:firstLine="640" w:firstLineChars="200"/>
        <w:jc w:val="both"/>
        <w:rPr>
          <w:rFonts w:hint="eastAsia" w:ascii="华文楷体" w:hAnsi="华文楷体" w:eastAsia="楷体_GB2312" w:cs="华文楷体"/>
          <w:sz w:val="32"/>
          <w:szCs w:val="32"/>
          <w:lang w:val="en-US" w:eastAsia="zh-CN"/>
        </w:rPr>
      </w:pPr>
      <w:r>
        <w:rPr>
          <w:rFonts w:hint="eastAsia" w:ascii="华文楷体" w:hAnsi="华文楷体" w:eastAsia="楷体_GB2312" w:cs="华文楷体"/>
          <w:sz w:val="32"/>
          <w:szCs w:val="32"/>
          <w:lang w:eastAsia="zh-CN"/>
        </w:rPr>
        <w:t>（</w:t>
      </w:r>
      <w:r>
        <w:rPr>
          <w:rFonts w:hint="eastAsia" w:ascii="华文楷体" w:hAnsi="华文楷体" w:eastAsia="楷体_GB2312" w:cs="华文楷体"/>
          <w:sz w:val="32"/>
          <w:szCs w:val="32"/>
          <w:lang w:val="en-US" w:eastAsia="zh-CN"/>
        </w:rPr>
        <w:t>一</w:t>
      </w:r>
      <w:r>
        <w:rPr>
          <w:rFonts w:hint="eastAsia" w:ascii="华文楷体" w:hAnsi="华文楷体" w:eastAsia="楷体_GB2312" w:cs="华文楷体"/>
          <w:sz w:val="32"/>
          <w:szCs w:val="32"/>
          <w:lang w:eastAsia="zh-CN"/>
        </w:rPr>
        <w:t>）</w:t>
      </w:r>
      <w:r>
        <w:rPr>
          <w:rFonts w:hint="eastAsia" w:ascii="华文楷体" w:hAnsi="华文楷体" w:eastAsia="楷体_GB2312" w:cs="华文楷体"/>
          <w:sz w:val="32"/>
          <w:szCs w:val="32"/>
        </w:rPr>
        <w:t>资金</w:t>
      </w:r>
      <w:r>
        <w:rPr>
          <w:rFonts w:hint="eastAsia" w:ascii="华文楷体" w:hAnsi="华文楷体" w:eastAsia="楷体_GB2312" w:cs="华文楷体"/>
          <w:sz w:val="32"/>
          <w:szCs w:val="32"/>
          <w:lang w:val="en-US" w:eastAsia="zh-CN"/>
        </w:rPr>
        <w:t>计划、到位及使用情况</w:t>
      </w:r>
    </w:p>
    <w:p>
      <w:pPr>
        <w:keepNext w:val="0"/>
        <w:keepLines w:val="0"/>
        <w:pageBreakBefore w:val="0"/>
        <w:widowControl w:val="0"/>
        <w:kinsoku/>
        <w:wordWrap/>
        <w:overflowPunct w:val="0"/>
        <w:topLinePunct w:val="0"/>
        <w:bidi w:val="0"/>
        <w:spacing w:line="576" w:lineRule="exact"/>
        <w:ind w:leftChars="0" w:firstLine="640" w:firstLineChars="20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1.资金计划及到位。2022年接待办工作经费计划资金10万元，区级资金10万元、到位资金10万元，资金到位率100%；公务用车运行费计划资金23万元，区级资金23万元、到位资金23万元，资金到位率100%。</w:t>
      </w:r>
    </w:p>
    <w:p>
      <w:pPr>
        <w:keepNext w:val="0"/>
        <w:keepLines w:val="0"/>
        <w:pageBreakBefore w:val="0"/>
        <w:widowControl w:val="0"/>
        <w:kinsoku/>
        <w:wordWrap/>
        <w:overflowPunct w:val="0"/>
        <w:topLinePunct w:val="0"/>
        <w:bidi w:val="0"/>
        <w:spacing w:line="576" w:lineRule="exact"/>
        <w:ind w:leftChars="0" w:firstLine="640" w:firstLineChars="20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2.资金使用。截止2022年底，接待办工作经费项目资金支出10万元，资金使用范围为接待区内重大、重要事务来昭领导、社群等客人，为区委、区府重要工作提供保障，执行率为100%。</w:t>
      </w:r>
    </w:p>
    <w:p>
      <w:pPr>
        <w:keepNext w:val="0"/>
        <w:keepLines w:val="0"/>
        <w:pageBreakBefore w:val="0"/>
        <w:widowControl w:val="0"/>
        <w:kinsoku/>
        <w:wordWrap/>
        <w:overflowPunct w:val="0"/>
        <w:topLinePunct w:val="0"/>
        <w:bidi w:val="0"/>
        <w:spacing w:line="576" w:lineRule="exact"/>
        <w:ind w:leftChars="0"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公务用车运行费项目资金支出23万元，资金使用范围为保障全区现场会、大型接待及领导调研公务用车，执行率为100%。</w:t>
      </w:r>
    </w:p>
    <w:p>
      <w:pPr>
        <w:pStyle w:val="7"/>
        <w:keepNext w:val="0"/>
        <w:keepLines w:val="0"/>
        <w:pageBreakBefore w:val="0"/>
        <w:widowControl w:val="0"/>
        <w:kinsoku/>
        <w:wordWrap/>
        <w:overflowPunct w:val="0"/>
        <w:topLinePunct w:val="0"/>
        <w:bidi w:val="0"/>
        <w:spacing w:after="0" w:line="576" w:lineRule="exact"/>
        <w:ind w:leftChars="0" w:firstLine="640" w:firstLineChars="200"/>
        <w:jc w:val="both"/>
        <w:rPr>
          <w:rFonts w:hint="eastAsia" w:ascii="华文楷体" w:hAnsi="华文楷体" w:eastAsia="楷体_GB2312" w:cs="华文楷体"/>
          <w:sz w:val="32"/>
          <w:szCs w:val="32"/>
        </w:rPr>
      </w:pPr>
      <w:r>
        <w:rPr>
          <w:rFonts w:hint="eastAsia" w:ascii="华文楷体" w:hAnsi="华文楷体" w:eastAsia="楷体_GB2312" w:cs="华文楷体"/>
          <w:sz w:val="32"/>
          <w:szCs w:val="32"/>
          <w:lang w:eastAsia="zh-CN"/>
        </w:rPr>
        <w:t>（</w:t>
      </w:r>
      <w:r>
        <w:rPr>
          <w:rFonts w:hint="eastAsia" w:ascii="华文楷体" w:hAnsi="华文楷体" w:eastAsia="楷体_GB2312" w:cs="华文楷体"/>
          <w:sz w:val="32"/>
          <w:szCs w:val="32"/>
          <w:lang w:val="en-US" w:eastAsia="zh-CN"/>
        </w:rPr>
        <w:t>二</w:t>
      </w:r>
      <w:r>
        <w:rPr>
          <w:rFonts w:hint="eastAsia" w:ascii="华文楷体" w:hAnsi="华文楷体" w:eastAsia="楷体_GB2312" w:cs="华文楷体"/>
          <w:sz w:val="32"/>
          <w:szCs w:val="32"/>
          <w:lang w:eastAsia="zh-CN"/>
        </w:rPr>
        <w:t>）</w:t>
      </w:r>
      <w:r>
        <w:rPr>
          <w:rFonts w:hint="eastAsia" w:ascii="华文楷体" w:hAnsi="华文楷体" w:eastAsia="楷体_GB2312" w:cs="华文楷体"/>
          <w:sz w:val="32"/>
          <w:szCs w:val="32"/>
          <w:lang w:val="en-US" w:eastAsia="zh-CN"/>
        </w:rPr>
        <w:t>项目财务管理</w:t>
      </w:r>
      <w:r>
        <w:rPr>
          <w:rFonts w:hint="eastAsia" w:ascii="华文楷体" w:hAnsi="华文楷体" w:eastAsia="楷体_GB2312" w:cs="华文楷体"/>
          <w:sz w:val="32"/>
          <w:szCs w:val="32"/>
        </w:rPr>
        <w:t>情况</w:t>
      </w:r>
      <w:r>
        <w:rPr>
          <w:rFonts w:hint="eastAsia" w:ascii="华文楷体" w:hAnsi="华文楷体" w:eastAsia="楷体_GB2312" w:cs="华文楷体"/>
          <w:sz w:val="32"/>
          <w:szCs w:val="32"/>
          <w:lang w:val="en-US" w:eastAsia="zh-CN"/>
        </w:rPr>
        <w:t xml:space="preserve">   </w:t>
      </w:r>
    </w:p>
    <w:p>
      <w:pPr>
        <w:keepNext w:val="0"/>
        <w:keepLines w:val="0"/>
        <w:pageBreakBefore w:val="0"/>
        <w:widowControl w:val="0"/>
        <w:kinsoku/>
        <w:wordWrap/>
        <w:overflowPunct w:val="0"/>
        <w:topLinePunct w:val="0"/>
        <w:autoSpaceDE/>
        <w:autoSpaceDN/>
        <w:bidi w:val="0"/>
        <w:spacing w:line="576" w:lineRule="exact"/>
        <w:ind w:leftChars="0"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有健全的财务制度，资金拨付严格按照财务管理制度进行管理，保证专款专用，资金发放复查由财务人员按照财务制度进行资金的审核、支付和核算，在具体支付时，具备了资金发票等相关材料，手续完善，不存在虚假会计凭证的情况，会计严格执行财务管理制度，财务处理及时，核算规范。</w:t>
      </w:r>
    </w:p>
    <w:p>
      <w:pPr>
        <w:pStyle w:val="14"/>
        <w:keepNext w:val="0"/>
        <w:keepLines w:val="0"/>
        <w:pageBreakBefore w:val="0"/>
        <w:widowControl w:val="0"/>
        <w:numPr>
          <w:ilvl w:val="0"/>
          <w:numId w:val="7"/>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76" w:lineRule="exact"/>
        <w:ind w:left="0" w:leftChars="0" w:right="0" w:firstLine="640" w:firstLineChars="200"/>
        <w:jc w:val="both"/>
        <w:rPr>
          <w:rFonts w:hint="eastAsia" w:ascii="华文楷体" w:hAnsi="华文楷体" w:eastAsia="楷体_GB2312" w:cs="华文楷体"/>
          <w:sz w:val="32"/>
          <w:szCs w:val="32"/>
          <w:lang w:val="en-US" w:eastAsia="zh-CN"/>
        </w:rPr>
      </w:pPr>
      <w:r>
        <w:rPr>
          <w:rFonts w:hint="eastAsia" w:ascii="华文楷体" w:hAnsi="华文楷体" w:eastAsia="楷体_GB2312" w:cs="华文楷体"/>
          <w:sz w:val="32"/>
          <w:szCs w:val="32"/>
          <w:lang w:val="en-US" w:eastAsia="zh-CN"/>
        </w:rPr>
        <w:t>项目组织实施及管理情况</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Chars="0" w:firstLine="640" w:firstLineChars="200"/>
        <w:jc w:val="both"/>
        <w:textAlignment w:val="baseline"/>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我中心高度重视该项目工作，成立了以主任为组长，分管领导为副组长，两名财务人员为组员的项目实施小组，依法</w:t>
      </w:r>
      <w:r>
        <w:rPr>
          <w:rFonts w:hint="eastAsia" w:eastAsia="仿宋_GB2312" w:cs="Times New Roman"/>
          <w:b w:val="0"/>
          <w:bCs w:val="0"/>
          <w:color w:val="000000"/>
          <w:kern w:val="2"/>
          <w:sz w:val="32"/>
          <w:szCs w:val="32"/>
          <w:lang w:val="en-US" w:eastAsia="zh-CN" w:bidi="ar-SA"/>
        </w:rPr>
        <w:t>依</w:t>
      </w:r>
      <w:r>
        <w:rPr>
          <w:rFonts w:hint="eastAsia" w:ascii="Times New Roman" w:hAnsi="Times New Roman" w:eastAsia="仿宋_GB2312" w:cs="Times New Roman"/>
          <w:b w:val="0"/>
          <w:bCs w:val="0"/>
          <w:color w:val="000000"/>
          <w:kern w:val="2"/>
          <w:sz w:val="32"/>
          <w:szCs w:val="32"/>
          <w:lang w:val="en-US" w:eastAsia="zh-CN" w:bidi="ar-SA"/>
        </w:rPr>
        <w:t>规，合理管控开支，按照年初预算计划，做到申请、审核、支付依规合法，全力保障工作的正常运转。</w:t>
      </w:r>
    </w:p>
    <w:p>
      <w:pPr>
        <w:keepNext w:val="0"/>
        <w:keepLines w:val="0"/>
        <w:pageBreakBefore w:val="0"/>
        <w:widowControl w:val="0"/>
        <w:numPr>
          <w:ilvl w:val="0"/>
          <w:numId w:val="0"/>
        </w:numPr>
        <w:kinsoku/>
        <w:wordWrap/>
        <w:overflowPunct w:val="0"/>
        <w:topLinePunct w:val="0"/>
        <w:bidi w:val="0"/>
        <w:spacing w:line="576" w:lineRule="exact"/>
        <w:ind w:leftChars="0" w:firstLine="640" w:firstLineChars="200"/>
        <w:jc w:val="both"/>
        <w:rPr>
          <w:rFonts w:hint="eastAsia"/>
        </w:rPr>
      </w:pPr>
      <w:r>
        <w:rPr>
          <w:rFonts w:hint="eastAsia" w:ascii="黑体" w:hAnsi="黑体" w:eastAsia="黑体" w:cs="黑体"/>
          <w:sz w:val="32"/>
          <w:szCs w:val="32"/>
        </w:rPr>
        <w:t>三、</w:t>
      </w:r>
      <w:r>
        <w:rPr>
          <w:rFonts w:hint="eastAsia" w:ascii="黑体" w:hAnsi="黑体" w:eastAsia="黑体" w:cs="黑体"/>
          <w:sz w:val="32"/>
          <w:szCs w:val="32"/>
          <w:lang w:val="en-US" w:eastAsia="zh-CN"/>
        </w:rPr>
        <w:t>项目</w:t>
      </w:r>
      <w:r>
        <w:rPr>
          <w:rFonts w:hint="eastAsia" w:ascii="黑体" w:hAnsi="黑体" w:eastAsia="黑体" w:cs="黑体"/>
          <w:sz w:val="32"/>
          <w:szCs w:val="32"/>
        </w:rPr>
        <w:t>绩效情况</w:t>
      </w:r>
    </w:p>
    <w:p>
      <w:pPr>
        <w:keepNext w:val="0"/>
        <w:keepLines w:val="0"/>
        <w:pageBreakBefore w:val="0"/>
        <w:widowControl w:val="0"/>
        <w:numPr>
          <w:ilvl w:val="0"/>
          <w:numId w:val="0"/>
        </w:numPr>
        <w:kinsoku/>
        <w:wordWrap/>
        <w:overflowPunct w:val="0"/>
        <w:topLinePunct w:val="0"/>
        <w:bidi w:val="0"/>
        <w:spacing w:line="576" w:lineRule="exact"/>
        <w:ind w:leftChars="0" w:firstLine="640" w:firstLineChars="200"/>
        <w:jc w:val="both"/>
        <w:rPr>
          <w:rFonts w:hint="default" w:ascii="华文楷体" w:hAnsi="华文楷体" w:eastAsia="楷体_GB2312" w:cs="华文楷体"/>
          <w:sz w:val="32"/>
          <w:szCs w:val="32"/>
          <w:lang w:val="en-US" w:eastAsia="zh-CN"/>
        </w:rPr>
      </w:pPr>
      <w:r>
        <w:rPr>
          <w:rFonts w:hint="eastAsia" w:ascii="华文楷体" w:hAnsi="华文楷体" w:eastAsia="楷体_GB2312" w:cs="华文楷体"/>
          <w:sz w:val="32"/>
          <w:szCs w:val="32"/>
          <w:lang w:eastAsia="zh-CN"/>
        </w:rPr>
        <w:t>（</w:t>
      </w:r>
      <w:r>
        <w:rPr>
          <w:rFonts w:hint="eastAsia" w:ascii="华文楷体" w:hAnsi="华文楷体" w:eastAsia="楷体_GB2312" w:cs="华文楷体"/>
          <w:sz w:val="32"/>
          <w:szCs w:val="32"/>
        </w:rPr>
        <w:t>一）项目</w:t>
      </w:r>
      <w:r>
        <w:rPr>
          <w:rFonts w:hint="eastAsia" w:ascii="华文楷体" w:hAnsi="华文楷体" w:eastAsia="楷体_GB2312" w:cs="华文楷体"/>
          <w:sz w:val="32"/>
          <w:szCs w:val="32"/>
          <w:lang w:val="en-US" w:eastAsia="zh-CN"/>
        </w:rPr>
        <w:t>完成情况</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Chars="0" w:firstLine="640" w:firstLineChars="200"/>
        <w:jc w:val="both"/>
        <w:textAlignment w:val="baseline"/>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一年来，我区共接待来宾223人次，其中省部级领导 40余次，全区各类重大会议接待工作10余次。完成了接待区内重大、重要事务来昭领导、社群等客人的接待工作，为区委、区府重要工作提供保障，接待对象满意度达98%。公务用车运行费项目资金23万元，保障了全区现场会、大型接待及领导调研公务用车，全年无道路交通违法记录，出车准时率达100%，用车人员满意度达98%。</w:t>
      </w:r>
    </w:p>
    <w:p>
      <w:pPr>
        <w:pStyle w:val="7"/>
        <w:keepNext w:val="0"/>
        <w:keepLines w:val="0"/>
        <w:pageBreakBefore w:val="0"/>
        <w:widowControl w:val="0"/>
        <w:numPr>
          <w:ilvl w:val="0"/>
          <w:numId w:val="8"/>
        </w:numPr>
        <w:shd w:val="clear" w:color="auto" w:fill="auto"/>
        <w:kinsoku/>
        <w:wordWrap/>
        <w:overflowPunct w:val="0"/>
        <w:topLinePunct w:val="0"/>
        <w:autoSpaceDE/>
        <w:autoSpaceDN/>
        <w:bidi w:val="0"/>
        <w:spacing w:after="0" w:line="576" w:lineRule="exact"/>
        <w:ind w:leftChars="0" w:firstLine="640" w:firstLineChars="200"/>
        <w:jc w:val="both"/>
        <w:textAlignment w:val="auto"/>
        <w:rPr>
          <w:rFonts w:hint="eastAsia" w:ascii="华文楷体" w:hAnsi="华文楷体" w:eastAsia="楷体_GB2312" w:cs="华文楷体"/>
          <w:kern w:val="2"/>
          <w:sz w:val="32"/>
          <w:szCs w:val="32"/>
          <w:lang w:val="en-US" w:eastAsia="zh-CN" w:bidi="ar-SA"/>
        </w:rPr>
      </w:pPr>
      <w:r>
        <w:rPr>
          <w:rFonts w:hint="eastAsia" w:ascii="华文楷体" w:hAnsi="华文楷体" w:eastAsia="楷体_GB2312" w:cs="华文楷体"/>
          <w:kern w:val="2"/>
          <w:sz w:val="32"/>
          <w:szCs w:val="32"/>
          <w:lang w:val="en-US" w:eastAsia="zh-CN" w:bidi="ar-SA"/>
        </w:rPr>
        <w:t>项目效益情况</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Chars="0" w:firstLine="640" w:firstLineChars="200"/>
        <w:jc w:val="both"/>
        <w:textAlignment w:val="baseline"/>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一年来，我区共接待来宾223人次，其中省部级领导 40余次，全区各类重大会议接待工作10余次。顺利完成了女儿节昭化古城行、全区党代会等大型活动公务服务保障任务。在面对接待宾客层次高，人员多，任务重，保密性强时，我中心上下一心，精心组织，周密安排，热情服务，讲政治，讲大局，讲奉献，圆满完成了各项接待任务。</w:t>
      </w:r>
    </w:p>
    <w:p>
      <w:pPr>
        <w:keepNext w:val="0"/>
        <w:keepLines w:val="0"/>
        <w:pageBreakBefore w:val="0"/>
        <w:widowControl w:val="0"/>
        <w:numPr>
          <w:ilvl w:val="0"/>
          <w:numId w:val="0"/>
        </w:numPr>
        <w:kinsoku/>
        <w:wordWrap/>
        <w:overflowPunct w:val="0"/>
        <w:topLinePunct w:val="0"/>
        <w:bidi w:val="0"/>
        <w:spacing w:line="576" w:lineRule="exact"/>
        <w:ind w:leftChars="0" w:firstLine="640" w:firstLineChars="20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四、自评结论及建议</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76" w:lineRule="exact"/>
        <w:ind w:left="0" w:leftChars="0" w:right="0" w:firstLine="640" w:firstLineChars="200"/>
        <w:jc w:val="both"/>
        <w:rPr>
          <w:rFonts w:hint="eastAsia" w:ascii="华文楷体" w:hAnsi="华文楷体" w:eastAsia="楷体_GB2312" w:cs="华文楷体"/>
          <w:kern w:val="2"/>
          <w:sz w:val="32"/>
          <w:szCs w:val="32"/>
          <w:lang w:val="en-US" w:eastAsia="zh-CN" w:bidi="ar-SA"/>
        </w:rPr>
      </w:pPr>
      <w:r>
        <w:rPr>
          <w:rFonts w:hint="eastAsia" w:ascii="华文楷体" w:hAnsi="华文楷体" w:eastAsia="楷体_GB2312" w:cs="华文楷体"/>
          <w:kern w:val="2"/>
          <w:sz w:val="32"/>
          <w:szCs w:val="32"/>
          <w:lang w:val="en-US" w:eastAsia="zh-CN" w:bidi="ar-SA"/>
        </w:rPr>
        <w:t>（一）评价结论</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Chars="0" w:firstLine="640" w:firstLineChars="200"/>
        <w:jc w:val="both"/>
        <w:textAlignment w:val="baseline"/>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广元市昭化区公务服务中心项目资金支出合规合法，较好</w:t>
      </w:r>
      <w:r>
        <w:rPr>
          <w:rFonts w:hint="eastAsia" w:eastAsia="仿宋_GB2312" w:cs="Times New Roman"/>
          <w:b w:val="0"/>
          <w:bCs w:val="0"/>
          <w:color w:val="000000"/>
          <w:kern w:val="2"/>
          <w:sz w:val="32"/>
          <w:szCs w:val="32"/>
          <w:lang w:val="en-US" w:eastAsia="zh-CN" w:bidi="ar-SA"/>
        </w:rPr>
        <w:t>地</w:t>
      </w:r>
      <w:r>
        <w:rPr>
          <w:rFonts w:hint="eastAsia" w:ascii="Times New Roman" w:hAnsi="Times New Roman" w:eastAsia="仿宋_GB2312" w:cs="Times New Roman"/>
          <w:b w:val="0"/>
          <w:bCs w:val="0"/>
          <w:color w:val="000000"/>
          <w:kern w:val="2"/>
          <w:sz w:val="32"/>
          <w:szCs w:val="32"/>
          <w:lang w:val="en-US" w:eastAsia="zh-CN" w:bidi="ar-SA"/>
        </w:rPr>
        <w:t>完成了年度目标绩效任务，对标项目支出绩效评价指标体系，我中心对本项目进行总体自评，评价结果为：优，得分97分。</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76" w:lineRule="exact"/>
        <w:ind w:left="0" w:leftChars="0" w:right="0" w:firstLine="640" w:firstLineChars="200"/>
        <w:jc w:val="both"/>
        <w:rPr>
          <w:rFonts w:hint="eastAsia" w:ascii="华文楷体" w:hAnsi="华文楷体" w:eastAsia="楷体_GB2312" w:cs="华文楷体"/>
          <w:kern w:val="2"/>
          <w:sz w:val="32"/>
          <w:szCs w:val="32"/>
          <w:lang w:val="en-US" w:eastAsia="zh-CN" w:bidi="ar-SA"/>
        </w:rPr>
      </w:pPr>
      <w:r>
        <w:rPr>
          <w:rFonts w:hint="eastAsia" w:ascii="华文楷体" w:hAnsi="华文楷体" w:eastAsia="楷体_GB2312" w:cs="华文楷体"/>
          <w:kern w:val="2"/>
          <w:sz w:val="32"/>
          <w:szCs w:val="32"/>
          <w:lang w:val="en-US" w:eastAsia="zh-CN" w:bidi="ar-SA"/>
        </w:rPr>
        <w:t>（二）存在的问题</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76" w:lineRule="exact"/>
        <w:ind w:leftChars="0" w:right="0" w:firstLine="640" w:firstLineChars="200"/>
        <w:jc w:val="both"/>
        <w:rPr>
          <w:rFonts w:hint="eastAsia" w:ascii="Times New Roman" w:hAnsi="Times New Roman" w:eastAsia="仿宋_GB2312" w:cs="Times New Roman"/>
          <w:b w:val="0"/>
          <w:bCs w:val="0"/>
          <w:i w:val="0"/>
          <w:caps w:val="0"/>
          <w:color w:val="000000"/>
          <w:spacing w:val="8"/>
          <w:kern w:val="0"/>
          <w:sz w:val="32"/>
          <w:szCs w:val="32"/>
          <w:shd w:val="clear" w:color="auto" w:fill="FFFFFF"/>
          <w:lang w:val="en-US" w:eastAsia="zh-CN"/>
        </w:rPr>
      </w:pPr>
      <w:r>
        <w:rPr>
          <w:rFonts w:hint="eastAsia" w:ascii="Times New Roman" w:hAnsi="Times New Roman" w:eastAsia="仿宋_GB2312" w:cs="Times New Roman"/>
          <w:b w:val="0"/>
          <w:bCs w:val="0"/>
          <w:color w:val="000000"/>
          <w:kern w:val="2"/>
          <w:sz w:val="32"/>
          <w:szCs w:val="32"/>
          <w:lang w:val="en-US" w:eastAsia="zh-CN" w:bidi="ar-SA"/>
        </w:rPr>
        <w:t>无。</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76" w:lineRule="exact"/>
        <w:ind w:left="0" w:leftChars="0" w:right="0" w:firstLine="640" w:firstLineChars="200"/>
        <w:jc w:val="both"/>
        <w:rPr>
          <w:rFonts w:hint="eastAsia" w:ascii="华文楷体" w:hAnsi="华文楷体" w:eastAsia="楷体_GB2312" w:cs="华文楷体"/>
          <w:kern w:val="2"/>
          <w:sz w:val="32"/>
          <w:szCs w:val="32"/>
          <w:lang w:val="en-US" w:eastAsia="zh-CN" w:bidi="ar-SA"/>
        </w:rPr>
      </w:pPr>
      <w:r>
        <w:rPr>
          <w:rFonts w:hint="eastAsia" w:ascii="华文楷体" w:hAnsi="华文楷体" w:eastAsia="楷体_GB2312" w:cs="华文楷体"/>
          <w:kern w:val="2"/>
          <w:sz w:val="32"/>
          <w:szCs w:val="32"/>
          <w:lang w:val="en-US" w:eastAsia="zh-CN" w:bidi="ar-SA"/>
        </w:rPr>
        <w:t>（三）相关建议</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76" w:lineRule="exact"/>
        <w:ind w:leftChars="0" w:right="0" w:firstLine="640" w:firstLineChars="200"/>
        <w:jc w:val="both"/>
        <w:rPr>
          <w:rFonts w:hint="eastAsia" w:ascii="Times New Roman" w:hAnsi="Times New Roman" w:eastAsia="仿宋_GB2312" w:cs="Times New Roman"/>
          <w:b w:val="0"/>
          <w:bCs w:val="0"/>
          <w:i w:val="0"/>
          <w:caps w:val="0"/>
          <w:color w:val="000000"/>
          <w:spacing w:val="8"/>
          <w:kern w:val="0"/>
          <w:sz w:val="32"/>
          <w:szCs w:val="32"/>
          <w:shd w:val="clear" w:color="auto" w:fill="FFFFFF"/>
          <w:lang w:val="en-US" w:eastAsia="zh-CN"/>
        </w:rPr>
      </w:pPr>
      <w:r>
        <w:rPr>
          <w:rFonts w:hint="eastAsia" w:ascii="Times New Roman" w:hAnsi="Times New Roman" w:eastAsia="仿宋_GB2312" w:cs="Times New Roman"/>
          <w:b w:val="0"/>
          <w:bCs w:val="0"/>
          <w:color w:val="000000"/>
          <w:kern w:val="2"/>
          <w:sz w:val="32"/>
          <w:szCs w:val="32"/>
          <w:lang w:val="en-US" w:eastAsia="zh-CN" w:bidi="ar-SA"/>
        </w:rPr>
        <w:t>无。</w:t>
      </w:r>
    </w:p>
    <w:p>
      <w:pPr>
        <w:pStyle w:val="14"/>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Autospacing="0" w:after="0" w:afterAutospacing="0" w:line="576" w:lineRule="exact"/>
        <w:ind w:leftChars="0" w:right="0" w:firstLine="640" w:firstLineChars="200"/>
        <w:jc w:val="both"/>
        <w:textAlignment w:val="auto"/>
        <w:rPr>
          <w:rFonts w:hint="eastAsia" w:ascii="Times New Roman" w:hAnsi="Times New Roman" w:eastAsia="仿宋_GB2312" w:cs="Times New Roman"/>
          <w:b w:val="0"/>
          <w:bCs w:val="0"/>
          <w:i w:val="0"/>
          <w:caps w:val="0"/>
          <w:color w:val="000000"/>
          <w:spacing w:val="0"/>
          <w:sz w:val="32"/>
          <w:szCs w:val="32"/>
          <w:shd w:val="clear" w:color="auto" w:fill="FFFFFF"/>
          <w:lang w:val="en-US" w:eastAsia="zh-CN"/>
        </w:rPr>
      </w:pPr>
    </w:p>
    <w:p>
      <w:pPr>
        <w:pStyle w:val="14"/>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Autospacing="0" w:after="0" w:afterAutospacing="0" w:line="576" w:lineRule="exact"/>
        <w:ind w:leftChars="0" w:right="0"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i w:val="0"/>
          <w:caps w:val="0"/>
          <w:color w:val="000000"/>
          <w:spacing w:val="0"/>
          <w:sz w:val="32"/>
          <w:szCs w:val="32"/>
          <w:shd w:val="clear" w:color="auto" w:fill="FFFFFF"/>
          <w:lang w:val="en-US" w:eastAsia="zh-CN"/>
        </w:rPr>
        <w:t>附件：</w:t>
      </w:r>
      <w:r>
        <w:rPr>
          <w:rFonts w:hint="eastAsia" w:ascii="Times New Roman" w:hAnsi="Times New Roman" w:eastAsia="仿宋_GB2312" w:cs="Times New Roman"/>
          <w:b w:val="0"/>
          <w:bCs w:val="0"/>
          <w:color w:val="000000"/>
          <w:kern w:val="2"/>
          <w:sz w:val="32"/>
          <w:szCs w:val="32"/>
          <w:lang w:val="en-US" w:eastAsia="zh-CN" w:bidi="ar-SA"/>
        </w:rPr>
        <w:t>1</w:t>
      </w:r>
      <w:r>
        <w:rPr>
          <w:rFonts w:hint="eastAsia" w:ascii="Times New Roman" w:hAnsi="Times New Roman" w:eastAsia="仿宋_GB2312" w:cs="Times New Roman"/>
          <w:b w:val="0"/>
          <w:bCs w:val="0"/>
          <w:color w:val="000000"/>
          <w:spacing w:val="-6"/>
          <w:kern w:val="2"/>
          <w:sz w:val="32"/>
          <w:szCs w:val="32"/>
          <w:lang w:val="en-US" w:eastAsia="zh-CN" w:bidi="ar-SA"/>
        </w:rPr>
        <w:t>.昭化区公务服务中心2022年接待办工作经费自评表</w:t>
      </w:r>
    </w:p>
    <w:p>
      <w:pPr>
        <w:keepNext w:val="0"/>
        <w:keepLines w:val="0"/>
        <w:pageBreakBefore w:val="0"/>
        <w:widowControl w:val="0"/>
        <w:shd w:val="clear" w:color="auto" w:fill="auto"/>
        <w:kinsoku/>
        <w:wordWrap/>
        <w:overflowPunct w:val="0"/>
        <w:topLinePunct w:val="0"/>
        <w:autoSpaceDE/>
        <w:autoSpaceDN/>
        <w:bidi w:val="0"/>
        <w:spacing w:line="576" w:lineRule="exact"/>
        <w:ind w:leftChars="0" w:firstLine="1600" w:firstLineChars="5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spacing w:val="-17"/>
          <w:kern w:val="2"/>
          <w:sz w:val="32"/>
          <w:szCs w:val="32"/>
          <w:lang w:val="en-US" w:eastAsia="zh-CN" w:bidi="ar-SA"/>
        </w:rPr>
        <w:t>昭化区公务服务中心2022年公务用车运行费项目自评表</w:t>
      </w:r>
    </w:p>
    <w:p>
      <w:pPr>
        <w:pStyle w:val="14"/>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Autospacing="0" w:after="0" w:afterAutospacing="0" w:line="576" w:lineRule="exact"/>
        <w:ind w:leftChars="0" w:right="0" w:firstLine="672" w:firstLineChars="200"/>
        <w:jc w:val="right"/>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p>
    <w:p>
      <w:pPr>
        <w:pStyle w:val="14"/>
        <w:keepNext w:val="0"/>
        <w:keepLines w:val="0"/>
        <w:pageBreakBefore w:val="0"/>
        <w:widowControl w:val="0"/>
        <w:suppressLineNumbers w:val="0"/>
        <w:shd w:val="clear" w:color="auto" w:fill="auto"/>
        <w:kinsoku/>
        <w:wordWrap w:val="0"/>
        <w:overflowPunct w:val="0"/>
        <w:topLinePunct w:val="0"/>
        <w:autoSpaceDE/>
        <w:autoSpaceDN/>
        <w:bidi w:val="0"/>
        <w:adjustRightInd/>
        <w:snapToGrid/>
        <w:spacing w:before="0" w:beforeAutospacing="0" w:after="0" w:afterAutospacing="0" w:line="576" w:lineRule="exact"/>
        <w:ind w:leftChars="0" w:right="0" w:firstLine="672" w:firstLineChars="200"/>
        <w:jc w:val="right"/>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广元市昭化区</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公务服务中心</w:t>
      </w:r>
      <w:r>
        <w:rPr>
          <w:rFonts w:hint="eastAsia" w:eastAsia="仿宋_GB2312" w:cs="Times New Roman"/>
          <w:b w:val="0"/>
          <w:bCs w:val="0"/>
          <w:i w:val="0"/>
          <w:caps w:val="0"/>
          <w:color w:val="000000"/>
          <w:spacing w:val="8"/>
          <w:sz w:val="32"/>
          <w:szCs w:val="32"/>
          <w:shd w:val="clear" w:color="auto" w:fill="FFFFFF"/>
          <w:lang w:val="en-US" w:eastAsia="zh-CN"/>
        </w:rPr>
        <w:t>　　</w:t>
      </w:r>
    </w:p>
    <w:p>
      <w:pPr>
        <w:pStyle w:val="14"/>
        <w:keepNext w:val="0"/>
        <w:keepLines w:val="0"/>
        <w:pageBreakBefore w:val="0"/>
        <w:widowControl w:val="0"/>
        <w:suppressLineNumbers w:val="0"/>
        <w:shd w:val="clear" w:color="auto" w:fill="auto"/>
        <w:kinsoku/>
        <w:wordWrap w:val="0"/>
        <w:overflowPunct w:val="0"/>
        <w:topLinePunct w:val="0"/>
        <w:autoSpaceDE/>
        <w:autoSpaceDN/>
        <w:bidi w:val="0"/>
        <w:adjustRightInd/>
        <w:snapToGrid/>
        <w:spacing w:before="0" w:beforeAutospacing="0" w:after="0" w:afterAutospacing="0" w:line="576" w:lineRule="exact"/>
        <w:ind w:leftChars="0" w:right="0" w:firstLine="672" w:firstLineChars="200"/>
        <w:jc w:val="right"/>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202</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3</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年</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4</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月</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18</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日</w:t>
      </w:r>
      <w:r>
        <w:rPr>
          <w:rFonts w:hint="eastAsia" w:eastAsia="仿宋_GB2312" w:cs="Times New Roman"/>
          <w:b w:val="0"/>
          <w:bCs w:val="0"/>
          <w:i w:val="0"/>
          <w:caps w:val="0"/>
          <w:color w:val="000000"/>
          <w:spacing w:val="8"/>
          <w:sz w:val="32"/>
          <w:szCs w:val="32"/>
          <w:shd w:val="clear" w:color="auto" w:fill="FFFFFF"/>
          <w:lang w:val="en-US" w:eastAsia="zh-CN"/>
        </w:rPr>
        <w:t>　　　　</w:t>
      </w:r>
    </w:p>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6" w:lineRule="exact"/>
        <w:ind w:right="0"/>
        <w:jc w:val="left"/>
        <w:textAlignment w:val="auto"/>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eastAsia" w:ascii="黑体" w:hAnsi="宋体" w:eastAsia="黑体" w:cs="黑体"/>
          <w:i w:val="0"/>
          <w:iCs w:val="0"/>
          <w:color w:val="000000"/>
          <w:kern w:val="0"/>
          <w:sz w:val="32"/>
          <w:szCs w:val="32"/>
          <w:u w:val="none"/>
          <w:lang w:val="en-US" w:eastAsia="zh-CN"/>
        </w:rPr>
        <w:t>附件</w:t>
      </w:r>
      <w:r>
        <w:rPr>
          <w:rFonts w:hint="eastAsia" w:ascii="Times New Roman" w:hAnsi="Times New Roman" w:eastAsia="黑体" w:cs="黑体"/>
          <w:i w:val="0"/>
          <w:iCs w:val="0"/>
          <w:color w:val="000000"/>
          <w:kern w:val="0"/>
          <w:sz w:val="32"/>
          <w:szCs w:val="32"/>
          <w:u w:val="none"/>
          <w:lang w:val="en-US" w:eastAsia="zh-CN"/>
        </w:rPr>
        <w:t>1</w:t>
      </w:r>
    </w:p>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6" w:lineRule="exact"/>
        <w:ind w:right="0" w:firstLine="0" w:firstLineChars="0"/>
        <w:jc w:val="center"/>
        <w:textAlignment w:val="auto"/>
        <w:rPr>
          <w:rFonts w:hint="eastAsia" w:ascii="方正小标宋简体" w:hAnsi="方正小标宋简体" w:eastAsia="方正小标宋简体" w:cs="方正小标宋简体"/>
          <w:i w:val="0"/>
          <w:iCs w:val="0"/>
          <w:color w:val="000000"/>
          <w:kern w:val="0"/>
          <w:sz w:val="40"/>
          <w:szCs w:val="40"/>
          <w:u w:val="none"/>
          <w:lang w:val="en-US" w:eastAsia="zh-CN"/>
        </w:rPr>
      </w:pPr>
    </w:p>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6" w:lineRule="exact"/>
        <w:ind w:right="0" w:firstLine="0" w:firstLineChars="0"/>
        <w:jc w:val="center"/>
        <w:textAlignment w:val="auto"/>
        <w:rPr>
          <w:rFonts w:hint="eastAsia" w:ascii="方正小标宋简体" w:hAnsi="方正小标宋简体" w:eastAsia="方正小标宋简体" w:cs="方正小标宋简体"/>
          <w:i w:val="0"/>
          <w:iCs w:val="0"/>
          <w:color w:val="000000"/>
          <w:kern w:val="0"/>
          <w:sz w:val="40"/>
          <w:szCs w:val="40"/>
          <w:u w:val="none"/>
          <w:lang w:val="en-US" w:eastAsia="zh-CN"/>
        </w:rPr>
      </w:pPr>
      <w:r>
        <w:rPr>
          <w:rFonts w:hint="eastAsia" w:ascii="方正小标宋简体" w:hAnsi="方正小标宋简体" w:eastAsia="方正小标宋简体" w:cs="方正小标宋简体"/>
          <w:i w:val="0"/>
          <w:iCs w:val="0"/>
          <w:color w:val="000000"/>
          <w:kern w:val="0"/>
          <w:sz w:val="40"/>
          <w:szCs w:val="40"/>
          <w:u w:val="none"/>
          <w:lang w:val="en-US" w:eastAsia="zh-CN"/>
        </w:rPr>
        <w:t>广元市昭化区财政项目（政策）支出绩效自评表</w:t>
      </w:r>
    </w:p>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right="0" w:firstLine="0" w:firstLineChars="0"/>
        <w:jc w:val="center"/>
        <w:textAlignment w:val="auto"/>
        <w:rPr>
          <w:rFonts w:hint="eastAsia" w:ascii="方正小标宋简体" w:hAnsi="方正小标宋简体" w:eastAsia="方正小标宋简体" w:cs="方正小标宋简体"/>
          <w:i w:val="0"/>
          <w:iCs w:val="0"/>
          <w:color w:val="000000"/>
          <w:kern w:val="0"/>
          <w:sz w:val="40"/>
          <w:szCs w:val="40"/>
          <w:u w:val="none"/>
          <w:lang w:val="en-US" w:eastAsia="zh-CN"/>
        </w:rPr>
      </w:pPr>
      <w:r>
        <w:rPr>
          <w:rFonts w:hint="eastAsia" w:ascii="宋体" w:hAnsi="宋体" w:eastAsia="宋体" w:cs="宋体"/>
          <w:i w:val="0"/>
          <w:iCs w:val="0"/>
          <w:color w:val="000000"/>
          <w:kern w:val="0"/>
          <w:sz w:val="22"/>
          <w:szCs w:val="22"/>
          <w:u w:val="none"/>
          <w:lang w:val="en-US" w:eastAsia="zh-CN"/>
        </w:rPr>
        <w:t>（</w:t>
      </w:r>
      <w:r>
        <w:rPr>
          <w:rFonts w:hint="eastAsia" w:ascii="Times New Roman" w:hAnsi="Times New Roman" w:eastAsia="宋体" w:cs="宋体"/>
          <w:i w:val="0"/>
          <w:iCs w:val="0"/>
          <w:color w:val="000000"/>
          <w:kern w:val="0"/>
          <w:sz w:val="22"/>
          <w:szCs w:val="22"/>
          <w:u w:val="none"/>
          <w:lang w:val="en-US" w:eastAsia="zh-CN"/>
        </w:rPr>
        <w:t>2022</w:t>
      </w:r>
      <w:r>
        <w:rPr>
          <w:rFonts w:hint="eastAsia" w:ascii="宋体" w:hAnsi="宋体" w:eastAsia="宋体" w:cs="宋体"/>
          <w:i w:val="0"/>
          <w:iCs w:val="0"/>
          <w:color w:val="000000"/>
          <w:kern w:val="0"/>
          <w:sz w:val="22"/>
          <w:szCs w:val="22"/>
          <w:u w:val="none"/>
          <w:lang w:val="en-US" w:eastAsia="zh-CN"/>
        </w:rPr>
        <w:t>年度）</w:t>
      </w:r>
    </w:p>
    <w:tbl>
      <w:tblPr>
        <w:tblStyle w:val="15"/>
        <w:tblW w:w="95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669"/>
        <w:gridCol w:w="877"/>
        <w:gridCol w:w="1272"/>
        <w:gridCol w:w="1279"/>
        <w:gridCol w:w="1358"/>
        <w:gridCol w:w="1265"/>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jc w:val="center"/>
        </w:trPr>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8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接待办工作经费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47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广元市昭化区公务服务中心</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219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6"/>
                <w:kern w:val="0"/>
                <w:sz w:val="18"/>
                <w:szCs w:val="18"/>
                <w:u w:val="none"/>
                <w:lang w:val="en-US" w:eastAsia="zh-CN"/>
              </w:rPr>
              <w:t>广元市昭化区公务服务中心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32"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2149"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27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135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12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3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w:t>
            </w:r>
          </w:p>
        </w:tc>
        <w:tc>
          <w:tcPr>
            <w:tcW w:w="219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100</w:t>
            </w:r>
            <w:r>
              <w:rPr>
                <w:rFonts w:hint="eastAsia"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3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w:t>
            </w:r>
          </w:p>
        </w:tc>
        <w:tc>
          <w:tcPr>
            <w:tcW w:w="219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100</w:t>
            </w:r>
            <w:r>
              <w:rPr>
                <w:rFonts w:hint="eastAsia"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3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.一般公共预算</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w:t>
            </w:r>
          </w:p>
        </w:tc>
        <w:tc>
          <w:tcPr>
            <w:tcW w:w="219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100</w:t>
            </w:r>
            <w:r>
              <w:rPr>
                <w:rFonts w:hint="eastAsia"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3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.政府性基金</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3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3</w:t>
            </w:r>
            <w:r>
              <w:rPr>
                <w:rFonts w:hint="eastAsia" w:ascii="宋体" w:hAnsi="宋体" w:eastAsia="宋体" w:cs="宋体"/>
                <w:i w:val="0"/>
                <w:iCs w:val="0"/>
                <w:color w:val="000000"/>
                <w:kern w:val="0"/>
                <w:sz w:val="18"/>
                <w:szCs w:val="18"/>
                <w:u w:val="none"/>
                <w:lang w:val="en-US" w:eastAsia="zh-CN"/>
              </w:rPr>
              <w:t>.国有资本经营预算</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3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4</w:t>
            </w:r>
            <w:r>
              <w:rPr>
                <w:rFonts w:hint="eastAsia" w:ascii="宋体" w:hAnsi="宋体" w:eastAsia="宋体" w:cs="宋体"/>
                <w:i w:val="0"/>
                <w:iCs w:val="0"/>
                <w:color w:val="000000"/>
                <w:kern w:val="0"/>
                <w:sz w:val="18"/>
                <w:szCs w:val="18"/>
                <w:u w:val="none"/>
                <w:lang w:val="en-US" w:eastAsia="zh-CN"/>
              </w:rPr>
              <w:t>.社保基金</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3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67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219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接待区内重大、重要事务来昭领导、社群等客人，为区委、区府重要工作提供保障。</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一年来，我区共接待来宾</w:t>
            </w:r>
            <w:r>
              <w:rPr>
                <w:rFonts w:hint="eastAsia" w:ascii="Times New Roman" w:hAnsi="Times New Roman" w:eastAsia="宋体" w:cs="宋体"/>
                <w:i w:val="0"/>
                <w:iCs w:val="0"/>
                <w:color w:val="000000"/>
                <w:kern w:val="0"/>
                <w:sz w:val="18"/>
                <w:szCs w:val="18"/>
                <w:u w:val="none"/>
                <w:lang w:val="en-US" w:eastAsia="zh-CN"/>
              </w:rPr>
              <w:t>223</w:t>
            </w:r>
            <w:r>
              <w:rPr>
                <w:rFonts w:hint="eastAsia" w:ascii="宋体" w:hAnsi="宋体" w:eastAsia="宋体" w:cs="宋体"/>
                <w:i w:val="0"/>
                <w:iCs w:val="0"/>
                <w:color w:val="000000"/>
                <w:kern w:val="0"/>
                <w:sz w:val="18"/>
                <w:szCs w:val="18"/>
                <w:u w:val="none"/>
                <w:lang w:val="en-US" w:eastAsia="zh-CN"/>
              </w:rPr>
              <w:t xml:space="preserve">人次，其中省部级领导 </w:t>
            </w:r>
            <w:r>
              <w:rPr>
                <w:rFonts w:hint="eastAsia" w:ascii="Times New Roman" w:hAnsi="Times New Roman" w:eastAsia="宋体" w:cs="宋体"/>
                <w:i w:val="0"/>
                <w:iCs w:val="0"/>
                <w:color w:val="000000"/>
                <w:kern w:val="0"/>
                <w:sz w:val="18"/>
                <w:szCs w:val="18"/>
                <w:u w:val="none"/>
                <w:lang w:val="en-US" w:eastAsia="zh-CN"/>
              </w:rPr>
              <w:t>40</w:t>
            </w:r>
            <w:r>
              <w:rPr>
                <w:rFonts w:hint="eastAsia" w:ascii="宋体" w:hAnsi="宋体" w:eastAsia="宋体" w:cs="宋体"/>
                <w:i w:val="0"/>
                <w:iCs w:val="0"/>
                <w:color w:val="000000"/>
                <w:kern w:val="0"/>
                <w:sz w:val="18"/>
                <w:szCs w:val="18"/>
                <w:u w:val="none"/>
                <w:lang w:val="en-US" w:eastAsia="zh-CN"/>
              </w:rPr>
              <w:t>余次，全区各类重大会议接待工作</w:t>
            </w:r>
            <w:r>
              <w:rPr>
                <w:rFonts w:hint="eastAsia" w:ascii="Times New Roman" w:hAnsi="Times New Roman" w:eastAsia="宋体" w:cs="宋体"/>
                <w:i w:val="0"/>
                <w:iCs w:val="0"/>
                <w:color w:val="000000"/>
                <w:kern w:val="0"/>
                <w:sz w:val="18"/>
                <w:szCs w:val="18"/>
                <w:u w:val="none"/>
                <w:lang w:val="en-US" w:eastAsia="zh-CN"/>
              </w:rPr>
              <w:t>10</w:t>
            </w:r>
            <w:r>
              <w:rPr>
                <w:rFonts w:hint="eastAsia" w:ascii="宋体" w:hAnsi="宋体" w:eastAsia="宋体" w:cs="宋体"/>
                <w:i w:val="0"/>
                <w:iCs w:val="0"/>
                <w:color w:val="000000"/>
                <w:kern w:val="0"/>
                <w:sz w:val="18"/>
                <w:szCs w:val="18"/>
                <w:u w:val="none"/>
                <w:lang w:val="en-US" w:eastAsia="zh-CN"/>
              </w:rPr>
              <w:t>余次。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255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Style w:val="36"/>
                <w:lang w:val="en-US" w:eastAsia="zh-CN"/>
              </w:rPr>
              <w:t>效益指标</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Style w:val="36"/>
                <w:lang w:val="en-US" w:eastAsia="zh-CN"/>
              </w:rPr>
              <w:t>可持续影响指标</w:t>
            </w:r>
          </w:p>
        </w:tc>
        <w:tc>
          <w:tcPr>
            <w:tcW w:w="2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Style w:val="36"/>
                <w:lang w:val="en-US" w:eastAsia="zh-CN"/>
              </w:rPr>
              <w:t>长期工作效率提升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定性高中低</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高</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Style w:val="36"/>
                <w:lang w:val="en-US" w:eastAsia="zh-CN"/>
              </w:rPr>
              <w:t>效益指标</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Style w:val="36"/>
                <w:lang w:val="en-US" w:eastAsia="zh-CN"/>
              </w:rPr>
              <w:t>社会效益指标</w:t>
            </w:r>
          </w:p>
        </w:tc>
        <w:tc>
          <w:tcPr>
            <w:tcW w:w="2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Style w:val="36"/>
                <w:lang w:val="en-US" w:eastAsia="zh-CN"/>
              </w:rPr>
              <w:t>提高昭化区形象</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定性好坏</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好</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Style w:val="36"/>
                <w:lang w:val="en-US" w:eastAsia="zh-CN"/>
              </w:rPr>
              <w:t>产出指标</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Style w:val="36"/>
                <w:lang w:val="en-US" w:eastAsia="zh-CN"/>
              </w:rPr>
              <w:t>质量指标</w:t>
            </w:r>
          </w:p>
        </w:tc>
        <w:tc>
          <w:tcPr>
            <w:tcW w:w="2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Style w:val="36"/>
                <w:lang w:val="en-US" w:eastAsia="zh-CN"/>
              </w:rPr>
              <w:t>职工工作能力</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定性优良中低差</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Style w:val="36"/>
                <w:lang w:val="en-US" w:eastAsia="zh-CN"/>
              </w:rPr>
              <w:t>产出指标</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Style w:val="36"/>
                <w:lang w:val="en-US" w:eastAsia="zh-CN"/>
              </w:rPr>
              <w:t>成本指标</w:t>
            </w:r>
          </w:p>
        </w:tc>
        <w:tc>
          <w:tcPr>
            <w:tcW w:w="2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差旅、打印等费用</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10</w:t>
            </w:r>
            <w:r>
              <w:rPr>
                <w:rFonts w:hint="eastAsia" w:ascii="宋体" w:hAnsi="宋体" w:eastAsia="宋体" w:cs="宋体"/>
                <w:i w:val="0"/>
                <w:iCs w:val="0"/>
                <w:color w:val="000000"/>
                <w:kern w:val="0"/>
                <w:sz w:val="18"/>
                <w:szCs w:val="18"/>
                <w:u w:val="none"/>
                <w:lang w:val="en-US" w:eastAsia="zh-CN"/>
              </w:rPr>
              <w:t>万元</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w:t>
            </w:r>
            <w:r>
              <w:rPr>
                <w:rFonts w:hint="eastAsia" w:ascii="宋体" w:hAnsi="宋体" w:eastAsia="宋体" w:cs="宋体"/>
                <w:i w:val="0"/>
                <w:iCs w:val="0"/>
                <w:color w:val="000000"/>
                <w:kern w:val="0"/>
                <w:sz w:val="18"/>
                <w:szCs w:val="18"/>
                <w:u w:val="none"/>
                <w:lang w:val="en-US" w:eastAsia="zh-CN"/>
              </w:rPr>
              <w:t>万元</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Style w:val="36"/>
                <w:lang w:val="en-US" w:eastAsia="zh-CN"/>
              </w:rPr>
              <w:t>效益指标</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Style w:val="36"/>
                <w:lang w:val="en-US" w:eastAsia="zh-CN"/>
              </w:rPr>
              <w:t>生态效益指标</w:t>
            </w:r>
          </w:p>
        </w:tc>
        <w:tc>
          <w:tcPr>
            <w:tcW w:w="2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Style w:val="36"/>
                <w:lang w:val="en-US" w:eastAsia="zh-CN"/>
              </w:rPr>
              <w:t>杜绝浪费、绿色办公</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定性优良中低差</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Style w:val="36"/>
                <w:lang w:val="en-US" w:eastAsia="zh-CN"/>
              </w:rPr>
              <w:t>满意度指标</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Style w:val="36"/>
                <w:lang w:val="en-US" w:eastAsia="zh-CN"/>
              </w:rPr>
              <w:t>服务对象满意度指标</w:t>
            </w:r>
          </w:p>
        </w:tc>
        <w:tc>
          <w:tcPr>
            <w:tcW w:w="2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Style w:val="36"/>
                <w:lang w:val="en-US" w:eastAsia="zh-CN"/>
              </w:rPr>
              <w:t>接待对象满意度</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95</w:t>
            </w:r>
            <w:r>
              <w:rPr>
                <w:rFonts w:hint="eastAsia" w:ascii="宋体" w:hAnsi="宋体" w:eastAsia="宋体" w:cs="宋体"/>
                <w:i w:val="0"/>
                <w:iCs w:val="0"/>
                <w:color w:val="000000"/>
                <w:kern w:val="0"/>
                <w:sz w:val="18"/>
                <w:szCs w:val="18"/>
                <w:u w:val="none"/>
                <w:lang w:val="en-US" w:eastAsia="zh-CN"/>
              </w:rPr>
              <w:t>%</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98</w:t>
            </w:r>
            <w:r>
              <w:rPr>
                <w:rFonts w:hint="eastAsia" w:ascii="宋体" w:hAnsi="宋体" w:eastAsia="宋体" w:cs="宋体"/>
                <w:i w:val="0"/>
                <w:iCs w:val="0"/>
                <w:color w:val="000000"/>
                <w:kern w:val="0"/>
                <w:sz w:val="18"/>
                <w:szCs w:val="18"/>
                <w:u w:val="none"/>
                <w:lang w:val="en-US" w:eastAsia="zh-CN"/>
              </w:rPr>
              <w:t>%%</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bl>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6" w:lineRule="exact"/>
        <w:ind w:right="0"/>
        <w:jc w:val="left"/>
        <w:textAlignment w:val="auto"/>
        <w:rPr>
          <w:rFonts w:hint="eastAsia" w:ascii="黑体" w:hAnsi="宋体" w:eastAsia="黑体" w:cs="黑体"/>
          <w:i w:val="0"/>
          <w:iCs w:val="0"/>
          <w:color w:val="000000"/>
          <w:kern w:val="0"/>
          <w:sz w:val="32"/>
          <w:szCs w:val="32"/>
          <w:u w:val="none"/>
          <w:lang w:val="en-US" w:eastAsia="zh-CN"/>
        </w:rPr>
      </w:pPr>
      <w:r>
        <w:rPr>
          <w:rFonts w:hint="eastAsia" w:ascii="黑体" w:hAnsi="宋体" w:eastAsia="黑体" w:cs="黑体"/>
          <w:i w:val="0"/>
          <w:iCs w:val="0"/>
          <w:color w:val="000000"/>
          <w:kern w:val="0"/>
          <w:sz w:val="32"/>
          <w:szCs w:val="32"/>
          <w:u w:val="none"/>
          <w:lang w:val="en-US" w:eastAsia="zh-CN"/>
        </w:rPr>
        <w:t>附件</w:t>
      </w:r>
      <w:r>
        <w:rPr>
          <w:rFonts w:hint="eastAsia" w:ascii="Times New Roman" w:hAnsi="Times New Roman" w:eastAsia="黑体" w:cs="黑体"/>
          <w:i w:val="0"/>
          <w:iCs w:val="0"/>
          <w:color w:val="000000"/>
          <w:kern w:val="0"/>
          <w:sz w:val="32"/>
          <w:szCs w:val="32"/>
          <w:u w:val="none"/>
          <w:lang w:val="en-US" w:eastAsia="zh-CN"/>
        </w:rPr>
        <w:t>2</w:t>
      </w:r>
    </w:p>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6" w:lineRule="exact"/>
        <w:ind w:right="0"/>
        <w:jc w:val="left"/>
        <w:textAlignment w:val="auto"/>
        <w:rPr>
          <w:rFonts w:hint="eastAsia" w:ascii="黑体" w:hAnsi="宋体" w:eastAsia="黑体" w:cs="黑体"/>
          <w:i w:val="0"/>
          <w:iCs w:val="0"/>
          <w:color w:val="000000"/>
          <w:kern w:val="0"/>
          <w:sz w:val="32"/>
          <w:szCs w:val="32"/>
          <w:u w:val="none"/>
          <w:lang w:val="en-US" w:eastAsia="zh-CN"/>
        </w:rPr>
      </w:pPr>
    </w:p>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6" w:lineRule="exact"/>
        <w:ind w:right="0" w:firstLine="0" w:firstLineChars="0"/>
        <w:jc w:val="center"/>
        <w:textAlignment w:val="auto"/>
        <w:rPr>
          <w:rFonts w:hint="eastAsia" w:ascii="方正小标宋简体" w:hAnsi="方正小标宋简体" w:eastAsia="方正小标宋简体" w:cs="方正小标宋简体"/>
          <w:i w:val="0"/>
          <w:iCs w:val="0"/>
          <w:color w:val="000000"/>
          <w:kern w:val="0"/>
          <w:sz w:val="40"/>
          <w:szCs w:val="40"/>
          <w:u w:val="none"/>
          <w:lang w:val="en-US" w:eastAsia="zh-CN"/>
        </w:rPr>
      </w:pPr>
      <w:r>
        <w:rPr>
          <w:rFonts w:hint="eastAsia" w:ascii="方正小标宋简体" w:hAnsi="方正小标宋简体" w:eastAsia="方正小标宋简体" w:cs="方正小标宋简体"/>
          <w:i w:val="0"/>
          <w:iCs w:val="0"/>
          <w:color w:val="000000"/>
          <w:kern w:val="0"/>
          <w:sz w:val="40"/>
          <w:szCs w:val="40"/>
          <w:u w:val="none"/>
          <w:lang w:val="en-US" w:eastAsia="zh-CN"/>
        </w:rPr>
        <w:t>广元市昭化区财政项目（政策）支出绩效自评表</w:t>
      </w:r>
    </w:p>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6" w:lineRule="exact"/>
        <w:ind w:right="0" w:firstLine="0" w:firstLineChars="0"/>
        <w:jc w:val="center"/>
        <w:textAlignment w:val="auto"/>
        <w:rPr>
          <w:rFonts w:hint="eastAsia" w:ascii="方正小标宋简体" w:hAnsi="方正小标宋简体" w:eastAsia="方正小标宋简体" w:cs="方正小标宋简体"/>
          <w:i w:val="0"/>
          <w:iCs w:val="0"/>
          <w:color w:val="000000"/>
          <w:kern w:val="0"/>
          <w:sz w:val="40"/>
          <w:szCs w:val="40"/>
          <w:u w:val="none"/>
          <w:lang w:val="en-US" w:eastAsia="zh-CN"/>
        </w:rPr>
      </w:pPr>
      <w:r>
        <w:rPr>
          <w:rFonts w:hint="eastAsia" w:ascii="宋体" w:hAnsi="宋体" w:eastAsia="宋体" w:cs="宋体"/>
          <w:i w:val="0"/>
          <w:iCs w:val="0"/>
          <w:color w:val="000000"/>
          <w:kern w:val="0"/>
          <w:sz w:val="22"/>
          <w:szCs w:val="22"/>
          <w:u w:val="none"/>
          <w:lang w:val="en-US" w:eastAsia="zh-CN"/>
        </w:rPr>
        <w:t>（</w:t>
      </w:r>
      <w:r>
        <w:rPr>
          <w:rFonts w:hint="eastAsia" w:ascii="Times New Roman" w:hAnsi="Times New Roman" w:eastAsia="宋体" w:cs="宋体"/>
          <w:i w:val="0"/>
          <w:iCs w:val="0"/>
          <w:color w:val="000000"/>
          <w:kern w:val="0"/>
          <w:sz w:val="22"/>
          <w:szCs w:val="22"/>
          <w:u w:val="none"/>
          <w:lang w:val="en-US" w:eastAsia="zh-CN"/>
        </w:rPr>
        <w:t>2022</w:t>
      </w:r>
      <w:r>
        <w:rPr>
          <w:rFonts w:hint="eastAsia" w:ascii="宋体" w:hAnsi="宋体" w:eastAsia="宋体" w:cs="宋体"/>
          <w:i w:val="0"/>
          <w:iCs w:val="0"/>
          <w:color w:val="000000"/>
          <w:kern w:val="0"/>
          <w:sz w:val="22"/>
          <w:szCs w:val="22"/>
          <w:u w:val="none"/>
          <w:lang w:val="en-US" w:eastAsia="zh-CN"/>
        </w:rPr>
        <w:t>年度）</w:t>
      </w:r>
    </w:p>
    <w:tbl>
      <w:tblPr>
        <w:tblStyle w:val="15"/>
        <w:tblW w:w="95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5"/>
        <w:gridCol w:w="855"/>
        <w:gridCol w:w="1273"/>
        <w:gridCol w:w="802"/>
        <w:gridCol w:w="1230"/>
        <w:gridCol w:w="1526"/>
        <w:gridCol w:w="1092"/>
        <w:gridCol w:w="2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1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84" w:leftChars="-40" w:right="-84" w:rightChars="-4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81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公务用车运行费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1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48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广元市昭化区公务服务中心</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21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6"/>
                <w:kern w:val="0"/>
                <w:sz w:val="18"/>
                <w:szCs w:val="18"/>
                <w:u w:val="none"/>
                <w:lang w:val="en-US" w:eastAsia="zh-CN"/>
              </w:rPr>
              <w:t>广元市昭化区公务服务中心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1450"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2075"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53" w:leftChars="-25" w:right="-53" w:rightChars="-25"/>
              <w:jc w:val="center"/>
              <w:rPr>
                <w:rFonts w:hint="eastAsia" w:ascii="宋体" w:hAnsi="宋体" w:eastAsia="宋体" w:cs="宋体"/>
                <w:i w:val="0"/>
                <w:iCs w:val="0"/>
                <w:color w:val="000000"/>
                <w:sz w:val="18"/>
                <w:szCs w:val="18"/>
                <w:u w:val="none"/>
              </w:rPr>
            </w:pP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152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10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145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53" w:leftChars="-25" w:right="-53" w:rightChars="-25"/>
              <w:jc w:val="center"/>
              <w:rPr>
                <w:rFonts w:hint="eastAsia" w:ascii="宋体" w:hAnsi="宋体" w:eastAsia="宋体" w:cs="宋体"/>
                <w:i w:val="0"/>
                <w:iCs w:val="0"/>
                <w:color w:val="000000"/>
                <w:sz w:val="18"/>
                <w:szCs w:val="18"/>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23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23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23</w:t>
            </w:r>
          </w:p>
        </w:tc>
        <w:tc>
          <w:tcPr>
            <w:tcW w:w="21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100</w:t>
            </w:r>
            <w:r>
              <w:rPr>
                <w:rFonts w:hint="eastAsia"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145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53" w:leftChars="-25" w:right="-53" w:rightChars="-25"/>
              <w:jc w:val="center"/>
              <w:rPr>
                <w:rFonts w:hint="eastAsia" w:ascii="宋体" w:hAnsi="宋体" w:eastAsia="宋体" w:cs="宋体"/>
                <w:i w:val="0"/>
                <w:iCs w:val="0"/>
                <w:color w:val="000000"/>
                <w:sz w:val="18"/>
                <w:szCs w:val="18"/>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23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23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23</w:t>
            </w:r>
          </w:p>
        </w:tc>
        <w:tc>
          <w:tcPr>
            <w:tcW w:w="21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100</w:t>
            </w:r>
            <w:r>
              <w:rPr>
                <w:rFonts w:hint="eastAsia"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145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53" w:leftChars="-25" w:right="-53" w:rightChars="-25"/>
              <w:jc w:val="center"/>
              <w:rPr>
                <w:rFonts w:hint="eastAsia" w:ascii="宋体" w:hAnsi="宋体" w:eastAsia="宋体" w:cs="宋体"/>
                <w:i w:val="0"/>
                <w:iCs w:val="0"/>
                <w:color w:val="000000"/>
                <w:sz w:val="18"/>
                <w:szCs w:val="18"/>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.一般公共预算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23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23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23</w:t>
            </w:r>
          </w:p>
        </w:tc>
        <w:tc>
          <w:tcPr>
            <w:tcW w:w="21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100</w:t>
            </w:r>
            <w:r>
              <w:rPr>
                <w:rFonts w:hint="eastAsia"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145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53" w:leftChars="-25" w:right="-53" w:rightChars="-25"/>
              <w:jc w:val="center"/>
              <w:rPr>
                <w:rFonts w:hint="eastAsia" w:ascii="宋体" w:hAnsi="宋体" w:eastAsia="宋体" w:cs="宋体"/>
                <w:i w:val="0"/>
                <w:iCs w:val="0"/>
                <w:color w:val="000000"/>
                <w:sz w:val="18"/>
                <w:szCs w:val="18"/>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.政府性基金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145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53" w:leftChars="-25" w:right="-53" w:rightChars="-25"/>
              <w:jc w:val="center"/>
              <w:rPr>
                <w:rFonts w:hint="eastAsia" w:ascii="宋体" w:hAnsi="宋体" w:eastAsia="宋体" w:cs="宋体"/>
                <w:i w:val="0"/>
                <w:iCs w:val="0"/>
                <w:color w:val="000000"/>
                <w:sz w:val="18"/>
                <w:szCs w:val="18"/>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3</w:t>
            </w:r>
            <w:r>
              <w:rPr>
                <w:rFonts w:hint="eastAsia" w:ascii="宋体" w:hAnsi="宋体" w:eastAsia="宋体" w:cs="宋体"/>
                <w:i w:val="0"/>
                <w:iCs w:val="0"/>
                <w:color w:val="000000"/>
                <w:kern w:val="0"/>
                <w:sz w:val="18"/>
                <w:szCs w:val="18"/>
                <w:u w:val="none"/>
                <w:lang w:val="en-US" w:eastAsia="zh-CN"/>
              </w:rPr>
              <w:t>.国有资本经营预算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145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53" w:leftChars="-25" w:right="-53" w:rightChars="-25"/>
              <w:jc w:val="center"/>
              <w:rPr>
                <w:rFonts w:hint="eastAsia" w:ascii="宋体" w:hAnsi="宋体" w:eastAsia="宋体" w:cs="宋体"/>
                <w:i w:val="0"/>
                <w:iCs w:val="0"/>
                <w:color w:val="000000"/>
                <w:sz w:val="18"/>
                <w:szCs w:val="18"/>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4</w:t>
            </w:r>
            <w:r>
              <w:rPr>
                <w:rFonts w:hint="eastAsia" w:ascii="宋体" w:hAnsi="宋体" w:eastAsia="宋体" w:cs="宋体"/>
                <w:i w:val="0"/>
                <w:iCs w:val="0"/>
                <w:color w:val="000000"/>
                <w:kern w:val="0"/>
                <w:sz w:val="18"/>
                <w:szCs w:val="18"/>
                <w:u w:val="none"/>
                <w:lang w:val="en-US" w:eastAsia="zh-CN"/>
              </w:rPr>
              <w:t>.社保基金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45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53" w:leftChars="-25" w:right="-53" w:rightChars="-25"/>
              <w:jc w:val="center"/>
              <w:rPr>
                <w:rFonts w:hint="eastAsia" w:ascii="宋体" w:hAnsi="宋体" w:eastAsia="宋体" w:cs="宋体"/>
                <w:i w:val="0"/>
                <w:iCs w:val="0"/>
                <w:color w:val="000000"/>
                <w:sz w:val="18"/>
                <w:szCs w:val="18"/>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67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21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53" w:leftChars="-25" w:right="-53" w:rightChars="-25"/>
              <w:jc w:val="center"/>
              <w:rPr>
                <w:rFonts w:hint="eastAsia" w:ascii="宋体" w:hAnsi="宋体" w:eastAsia="宋体" w:cs="宋体"/>
                <w:i w:val="0"/>
                <w:iCs w:val="0"/>
                <w:color w:val="000000"/>
                <w:sz w:val="18"/>
                <w:szCs w:val="18"/>
                <w:u w:val="none"/>
              </w:rPr>
            </w:pPr>
          </w:p>
        </w:tc>
        <w:tc>
          <w:tcPr>
            <w:tcW w:w="67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保障全区现场会、大型接待及领导调研公务用车。</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保障了全区现场会、大型接待及领导调研公务用车。一年来，全区共接待来宾</w:t>
            </w:r>
            <w:r>
              <w:rPr>
                <w:rFonts w:hint="eastAsia" w:ascii="Times New Roman" w:hAnsi="Times New Roman" w:eastAsia="宋体" w:cs="宋体"/>
                <w:i w:val="0"/>
                <w:iCs w:val="0"/>
                <w:color w:val="000000"/>
                <w:kern w:val="0"/>
                <w:sz w:val="18"/>
                <w:szCs w:val="18"/>
                <w:u w:val="none"/>
                <w:lang w:val="en-US" w:eastAsia="zh-CN"/>
              </w:rPr>
              <w:t>223</w:t>
            </w:r>
            <w:r>
              <w:rPr>
                <w:rFonts w:hint="eastAsia" w:ascii="宋体" w:hAnsi="宋体" w:eastAsia="宋体" w:cs="宋体"/>
                <w:i w:val="0"/>
                <w:iCs w:val="0"/>
                <w:color w:val="000000"/>
                <w:kern w:val="0"/>
                <w:sz w:val="18"/>
                <w:szCs w:val="18"/>
                <w:u w:val="none"/>
                <w:lang w:val="en-US" w:eastAsia="zh-CN"/>
              </w:rPr>
              <w:t xml:space="preserve">人次，其中省部级领导 </w:t>
            </w:r>
            <w:r>
              <w:rPr>
                <w:rFonts w:hint="eastAsia" w:ascii="Times New Roman" w:hAnsi="Times New Roman" w:eastAsia="宋体" w:cs="宋体"/>
                <w:i w:val="0"/>
                <w:iCs w:val="0"/>
                <w:color w:val="000000"/>
                <w:kern w:val="0"/>
                <w:sz w:val="18"/>
                <w:szCs w:val="18"/>
                <w:u w:val="none"/>
                <w:lang w:val="en-US" w:eastAsia="zh-CN"/>
              </w:rPr>
              <w:t>40</w:t>
            </w:r>
            <w:r>
              <w:rPr>
                <w:rFonts w:hint="eastAsia" w:ascii="宋体" w:hAnsi="宋体" w:eastAsia="宋体" w:cs="宋体"/>
                <w:i w:val="0"/>
                <w:iCs w:val="0"/>
                <w:color w:val="000000"/>
                <w:kern w:val="0"/>
                <w:sz w:val="18"/>
                <w:szCs w:val="18"/>
                <w:u w:val="none"/>
                <w:lang w:val="en-US" w:eastAsia="zh-CN"/>
              </w:rPr>
              <w:t>余次，全区各类重大会议接待工作</w:t>
            </w:r>
            <w:r>
              <w:rPr>
                <w:rFonts w:hint="eastAsia" w:ascii="Times New Roman" w:hAnsi="Times New Roman" w:eastAsia="宋体" w:cs="宋体"/>
                <w:i w:val="0"/>
                <w:iCs w:val="0"/>
                <w:color w:val="000000"/>
                <w:kern w:val="0"/>
                <w:sz w:val="18"/>
                <w:szCs w:val="18"/>
                <w:u w:val="none"/>
                <w:lang w:val="en-US" w:eastAsia="zh-CN"/>
              </w:rPr>
              <w:t>10</w:t>
            </w:r>
            <w:r>
              <w:rPr>
                <w:rFonts w:hint="eastAsia" w:ascii="宋体" w:hAnsi="宋体" w:eastAsia="宋体" w:cs="宋体"/>
                <w:i w:val="0"/>
                <w:iCs w:val="0"/>
                <w:color w:val="000000"/>
                <w:kern w:val="0"/>
                <w:sz w:val="18"/>
                <w:szCs w:val="18"/>
                <w:u w:val="none"/>
                <w:lang w:val="en-US" w:eastAsia="zh-CN"/>
              </w:rPr>
              <w:t>余次。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绩效</w:t>
            </w:r>
          </w:p>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203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53" w:leftChars="-25" w:right="-53" w:rightChars="-25"/>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生态效益指标</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节能减排绿色用车</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定性优良中低差</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53" w:leftChars="-25" w:right="-53" w:rightChars="-25"/>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道路交通违法记录</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0</w:t>
            </w:r>
            <w:r>
              <w:rPr>
                <w:rFonts w:hint="eastAsia" w:ascii="宋体" w:hAnsi="宋体" w:eastAsia="宋体" w:cs="宋体"/>
                <w:i w:val="0"/>
                <w:iCs w:val="0"/>
                <w:color w:val="000000"/>
                <w:kern w:val="0"/>
                <w:sz w:val="18"/>
                <w:szCs w:val="18"/>
                <w:u w:val="none"/>
                <w:lang w:val="en-US" w:eastAsia="zh-CN"/>
              </w:rPr>
              <w:t>次</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r>
              <w:rPr>
                <w:rFonts w:hint="eastAsia" w:ascii="宋体" w:hAnsi="宋体" w:eastAsia="宋体" w:cs="宋体"/>
                <w:i w:val="0"/>
                <w:iCs w:val="0"/>
                <w:color w:val="000000"/>
                <w:kern w:val="0"/>
                <w:sz w:val="18"/>
                <w:szCs w:val="18"/>
                <w:u w:val="none"/>
                <w:lang w:val="en-US" w:eastAsia="zh-CN"/>
              </w:rPr>
              <w:t>次</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53" w:leftChars="-25" w:right="-53" w:rightChars="-25"/>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6"/>
                <w:kern w:val="0"/>
                <w:sz w:val="18"/>
                <w:szCs w:val="18"/>
                <w:u w:val="none"/>
                <w:lang w:val="en-US" w:eastAsia="zh-CN"/>
              </w:rPr>
              <w:t>严控小车油耗、维修等费用</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23</w:t>
            </w:r>
            <w:r>
              <w:rPr>
                <w:rFonts w:hint="eastAsia" w:ascii="宋体" w:hAnsi="宋体" w:eastAsia="宋体" w:cs="宋体"/>
                <w:i w:val="0"/>
                <w:iCs w:val="0"/>
                <w:color w:val="000000"/>
                <w:kern w:val="0"/>
                <w:sz w:val="18"/>
                <w:szCs w:val="18"/>
                <w:u w:val="none"/>
                <w:lang w:val="en-US" w:eastAsia="zh-CN"/>
              </w:rPr>
              <w:t>万元</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23</w:t>
            </w:r>
            <w:r>
              <w:rPr>
                <w:rFonts w:hint="eastAsia" w:ascii="宋体" w:hAnsi="宋体" w:eastAsia="宋体" w:cs="宋体"/>
                <w:i w:val="0"/>
                <w:iCs w:val="0"/>
                <w:color w:val="000000"/>
                <w:kern w:val="0"/>
                <w:sz w:val="18"/>
                <w:szCs w:val="18"/>
                <w:u w:val="none"/>
                <w:lang w:val="en-US" w:eastAsia="zh-CN"/>
              </w:rPr>
              <w:t>万元</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53" w:leftChars="-25" w:right="-53" w:rightChars="-25"/>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社会效益指标</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提高昭化区知名度</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定性高中低</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高</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53" w:leftChars="-25" w:right="-53" w:rightChars="-25"/>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出车准时率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100</w:t>
            </w:r>
            <w:r>
              <w:rPr>
                <w:rFonts w:hint="eastAsia" w:ascii="宋体" w:hAnsi="宋体" w:eastAsia="宋体" w:cs="宋体"/>
                <w:i w:val="0"/>
                <w:iCs w:val="0"/>
                <w:color w:val="000000"/>
                <w:kern w:val="0"/>
                <w:sz w:val="18"/>
                <w:szCs w:val="18"/>
                <w:u w:val="none"/>
                <w:lang w:val="en-US" w:eastAsia="zh-CN"/>
              </w:rPr>
              <w:t>%</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100</w:t>
            </w:r>
            <w:r>
              <w:rPr>
                <w:rFonts w:hint="eastAsia" w:ascii="宋体" w:hAnsi="宋体" w:eastAsia="宋体" w:cs="宋体"/>
                <w:i w:val="0"/>
                <w:iCs w:val="0"/>
                <w:color w:val="000000"/>
                <w:kern w:val="0"/>
                <w:sz w:val="18"/>
                <w:szCs w:val="18"/>
                <w:u w:val="none"/>
                <w:lang w:val="en-US" w:eastAsia="zh-CN"/>
              </w:rPr>
              <w:t>%</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53" w:leftChars="-25" w:right="-53" w:rightChars="-25"/>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预算控制额</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23</w:t>
            </w:r>
            <w:r>
              <w:rPr>
                <w:rFonts w:hint="eastAsia" w:ascii="宋体" w:hAnsi="宋体" w:eastAsia="宋体" w:cs="宋体"/>
                <w:i w:val="0"/>
                <w:iCs w:val="0"/>
                <w:color w:val="000000"/>
                <w:kern w:val="0"/>
                <w:sz w:val="18"/>
                <w:szCs w:val="18"/>
                <w:u w:val="none"/>
                <w:lang w:val="en-US" w:eastAsia="zh-CN"/>
              </w:rPr>
              <w:t>万元</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23</w:t>
            </w:r>
            <w:r>
              <w:rPr>
                <w:rFonts w:hint="eastAsia" w:ascii="宋体" w:hAnsi="宋体" w:eastAsia="宋体" w:cs="宋体"/>
                <w:i w:val="0"/>
                <w:iCs w:val="0"/>
                <w:color w:val="000000"/>
                <w:kern w:val="0"/>
                <w:sz w:val="18"/>
                <w:szCs w:val="18"/>
                <w:u w:val="none"/>
                <w:lang w:val="en-US" w:eastAsia="zh-CN"/>
              </w:rPr>
              <w:t>万元</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53" w:leftChars="-25" w:right="-53" w:rightChars="-25"/>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用车次数</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50</w:t>
            </w:r>
            <w:r>
              <w:rPr>
                <w:rFonts w:hint="eastAsia" w:ascii="宋体" w:hAnsi="宋体" w:eastAsia="宋体" w:cs="宋体"/>
                <w:i w:val="0"/>
                <w:iCs w:val="0"/>
                <w:color w:val="000000"/>
                <w:kern w:val="0"/>
                <w:sz w:val="18"/>
                <w:szCs w:val="18"/>
                <w:u w:val="none"/>
                <w:lang w:val="en-US" w:eastAsia="zh-CN"/>
              </w:rPr>
              <w:t>次</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103</w:t>
            </w:r>
            <w:r>
              <w:rPr>
                <w:rFonts w:hint="eastAsia" w:ascii="宋体" w:hAnsi="宋体" w:eastAsia="宋体" w:cs="宋体"/>
                <w:i w:val="0"/>
                <w:iCs w:val="0"/>
                <w:color w:val="000000"/>
                <w:kern w:val="0"/>
                <w:sz w:val="18"/>
                <w:szCs w:val="18"/>
                <w:u w:val="none"/>
                <w:lang w:val="en-US" w:eastAsia="zh-CN"/>
              </w:rPr>
              <w:t>次</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53" w:leftChars="-25" w:right="-53" w:rightChars="-25"/>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用车人员满意度</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90</w:t>
            </w:r>
            <w:r>
              <w:rPr>
                <w:rFonts w:hint="eastAsia" w:ascii="宋体" w:hAnsi="宋体" w:eastAsia="宋体" w:cs="宋体"/>
                <w:i w:val="0"/>
                <w:iCs w:val="0"/>
                <w:color w:val="000000"/>
                <w:kern w:val="0"/>
                <w:sz w:val="18"/>
                <w:szCs w:val="18"/>
                <w:u w:val="none"/>
                <w:lang w:val="en-US" w:eastAsia="zh-CN"/>
              </w:rPr>
              <w:t>%</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98</w:t>
            </w:r>
            <w:r>
              <w:rPr>
                <w:rFonts w:hint="eastAsia" w:ascii="宋体" w:hAnsi="宋体" w:eastAsia="宋体" w:cs="宋体"/>
                <w:i w:val="0"/>
                <w:iCs w:val="0"/>
                <w:color w:val="000000"/>
                <w:kern w:val="0"/>
                <w:sz w:val="18"/>
                <w:szCs w:val="18"/>
                <w:u w:val="none"/>
                <w:lang w:val="en-US" w:eastAsia="zh-CN"/>
              </w:rPr>
              <w:t>%</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bl>
    <w:p>
      <w:pPr>
        <w:keepNext w:val="0"/>
        <w:keepLines w:val="0"/>
        <w:pageBreakBefore w:val="0"/>
        <w:widowControl w:val="0"/>
        <w:shd w:val="clear" w:color="auto" w:fill="auto"/>
        <w:kinsoku/>
        <w:wordWrap/>
        <w:overflowPunct w:val="0"/>
        <w:topLinePunct w:val="0"/>
        <w:autoSpaceDE/>
        <w:autoSpaceDN/>
        <w:bidi w:val="0"/>
        <w:spacing w:line="576" w:lineRule="exact"/>
        <w:jc w:val="center"/>
        <w:textAlignment w:val="auto"/>
        <w:rPr>
          <w:rFonts w:hint="default" w:ascii="Times New Roman" w:hAnsi="Times New Roman" w:eastAsia="方正小标宋简体" w:cs="Times New Roman"/>
          <w:b w:val="0"/>
          <w:bCs w:val="0"/>
          <w:color w:val="000000"/>
          <w:sz w:val="44"/>
          <w:szCs w:val="44"/>
          <w:lang w:val="en-US" w:eastAsia="zh-CN"/>
        </w:rPr>
      </w:pPr>
      <w:r>
        <w:rPr>
          <w:rFonts w:hint="default" w:ascii="Times New Roman" w:hAnsi="Times New Roman" w:eastAsia="方正小标宋简体" w:cs="Times New Roman"/>
          <w:b w:val="0"/>
          <w:bCs w:val="0"/>
          <w:color w:val="000000"/>
          <w:sz w:val="44"/>
          <w:szCs w:val="44"/>
          <w:lang w:eastAsia="zh-CN"/>
        </w:rPr>
        <w:t>广元市昭化区</w:t>
      </w:r>
      <w:r>
        <w:rPr>
          <w:rFonts w:hint="eastAsia" w:ascii="Times New Roman" w:hAnsi="Times New Roman" w:eastAsia="方正小标宋简体" w:cs="Times New Roman"/>
          <w:b w:val="0"/>
          <w:bCs w:val="0"/>
          <w:color w:val="000000"/>
          <w:sz w:val="44"/>
          <w:szCs w:val="44"/>
          <w:lang w:val="en-US" w:eastAsia="zh-CN"/>
        </w:rPr>
        <w:t>公务服务中心</w:t>
      </w:r>
    </w:p>
    <w:p>
      <w:pPr>
        <w:keepNext w:val="0"/>
        <w:keepLines w:val="0"/>
        <w:pageBreakBefore w:val="0"/>
        <w:widowControl w:val="0"/>
        <w:shd w:val="clear" w:color="auto" w:fill="auto"/>
        <w:kinsoku/>
        <w:wordWrap/>
        <w:overflowPunct w:val="0"/>
        <w:topLinePunct w:val="0"/>
        <w:autoSpaceDE/>
        <w:autoSpaceDN/>
        <w:bidi w:val="0"/>
        <w:spacing w:line="576" w:lineRule="exact"/>
        <w:jc w:val="center"/>
        <w:textAlignment w:val="auto"/>
        <w:rPr>
          <w:rFonts w:hint="default" w:ascii="Times New Roman" w:hAnsi="Times New Roman" w:eastAsia="方正小标宋简体" w:cs="Times New Roman"/>
          <w:b w:val="0"/>
          <w:bCs w:val="0"/>
          <w:color w:val="000000"/>
          <w:sz w:val="44"/>
          <w:szCs w:val="44"/>
          <w:lang w:val="en-US" w:eastAsia="zh-CN"/>
        </w:rPr>
      </w:pPr>
      <w:r>
        <w:rPr>
          <w:rFonts w:hint="default" w:ascii="Times New Roman" w:hAnsi="Times New Roman" w:eastAsia="方正小标宋简体" w:cs="Times New Roman"/>
          <w:b w:val="0"/>
          <w:bCs w:val="0"/>
          <w:color w:val="000000"/>
          <w:sz w:val="44"/>
          <w:szCs w:val="44"/>
          <w:lang w:val="en-US" w:eastAsia="zh-CN"/>
        </w:rPr>
        <w:t>202</w:t>
      </w:r>
      <w:r>
        <w:rPr>
          <w:rFonts w:hint="eastAsia" w:ascii="Times New Roman" w:hAnsi="Times New Roman" w:eastAsia="方正小标宋简体" w:cs="Times New Roman"/>
          <w:b w:val="0"/>
          <w:bCs w:val="0"/>
          <w:color w:val="000000"/>
          <w:sz w:val="44"/>
          <w:szCs w:val="44"/>
          <w:lang w:val="en-US" w:eastAsia="zh-CN"/>
        </w:rPr>
        <w:t>2</w:t>
      </w:r>
      <w:r>
        <w:rPr>
          <w:rFonts w:hint="default" w:ascii="Times New Roman" w:hAnsi="Times New Roman" w:eastAsia="方正小标宋简体" w:cs="Times New Roman"/>
          <w:b w:val="0"/>
          <w:bCs w:val="0"/>
          <w:color w:val="000000"/>
          <w:sz w:val="44"/>
          <w:szCs w:val="44"/>
          <w:lang w:val="en-US" w:eastAsia="zh-CN"/>
        </w:rPr>
        <w:t>年</w:t>
      </w:r>
      <w:r>
        <w:rPr>
          <w:rFonts w:hint="eastAsia" w:ascii="Times New Roman" w:hAnsi="Times New Roman" w:eastAsia="方正小标宋简体" w:cs="Times New Roman"/>
          <w:b w:val="0"/>
          <w:bCs w:val="0"/>
          <w:color w:val="000000"/>
          <w:sz w:val="44"/>
          <w:szCs w:val="44"/>
          <w:lang w:val="en-US" w:eastAsia="zh-CN"/>
        </w:rPr>
        <w:t>公务接待费项目</w:t>
      </w:r>
      <w:r>
        <w:rPr>
          <w:rFonts w:hint="default" w:ascii="Times New Roman" w:hAnsi="Times New Roman" w:eastAsia="方正小标宋简体" w:cs="Times New Roman"/>
          <w:b w:val="0"/>
          <w:bCs w:val="0"/>
          <w:color w:val="000000"/>
          <w:sz w:val="44"/>
          <w:szCs w:val="44"/>
          <w:lang w:val="en-US" w:eastAsia="zh-CN"/>
        </w:rPr>
        <w:t>支出绩效自评报告</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76" w:lineRule="exact"/>
        <w:ind w:right="0"/>
        <w:rPr>
          <w:rFonts w:hint="eastAsia" w:ascii="Times New Roman" w:hAnsi="Times New Roman" w:eastAsia="仿宋_GB2312" w:cs="Times New Roman"/>
          <w:b w:val="0"/>
          <w:bCs w:val="0"/>
          <w:color w:val="000000"/>
          <w:kern w:val="2"/>
          <w:sz w:val="32"/>
          <w:szCs w:val="32"/>
          <w:lang w:val="en-US" w:eastAsia="zh-CN" w:bidi="ar-SA"/>
        </w:rPr>
      </w:pP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76" w:lineRule="exact"/>
        <w:ind w:right="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区财政局：</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76" w:lineRule="exact"/>
        <w:ind w:right="0" w:firstLine="640" w:firstLineChars="20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为进一步规范财政资金管理，树立预算绩效理念，强化支出责任，提高财政资金使用效益，结合我中心的具体情况，认真组织开展了2022年度项目支出预算绩效自评工作，现将我中心项目支出绩效评价情况报告如下：</w:t>
      </w:r>
    </w:p>
    <w:p>
      <w:pPr>
        <w:pStyle w:val="14"/>
        <w:keepNext w:val="0"/>
        <w:keepLines w:val="0"/>
        <w:pageBreakBefore w:val="0"/>
        <w:widowControl w:val="0"/>
        <w:numPr>
          <w:ilvl w:val="0"/>
          <w:numId w:val="0"/>
        </w:numPr>
        <w:suppressLineNumbers w:val="0"/>
        <w:shd w:val="clear" w:color="auto" w:fill="auto"/>
        <w:kinsoku/>
        <w:wordWrap/>
        <w:overflowPunct w:val="0"/>
        <w:topLinePunct w:val="0"/>
        <w:autoSpaceDE/>
        <w:autoSpaceDN/>
        <w:bidi w:val="0"/>
        <w:adjustRightInd/>
        <w:snapToGrid/>
        <w:spacing w:before="0" w:beforeAutospacing="0" w:after="0" w:afterAutospacing="0" w:line="576" w:lineRule="exact"/>
        <w:ind w:right="0" w:rightChars="0" w:firstLine="672" w:firstLineChars="200"/>
        <w:jc w:val="both"/>
        <w:textAlignment w:val="auto"/>
        <w:rPr>
          <w:rFonts w:hint="eastAsia" w:ascii="Times New Roman" w:hAnsi="Times New Roman" w:eastAsia="黑体" w:cs="Times New Roman"/>
          <w:b w:val="0"/>
          <w:bCs w:val="0"/>
          <w:i w:val="0"/>
          <w:caps w:val="0"/>
          <w:color w:val="000000"/>
          <w:spacing w:val="8"/>
          <w:sz w:val="32"/>
          <w:szCs w:val="32"/>
          <w:shd w:val="clear" w:color="auto" w:fill="FFFFFF"/>
        </w:rPr>
      </w:pPr>
      <w:r>
        <w:rPr>
          <w:rFonts w:hint="eastAsia" w:ascii="Times New Roman" w:hAnsi="Times New Roman" w:eastAsia="黑体" w:cs="Times New Roman"/>
          <w:b w:val="0"/>
          <w:bCs w:val="0"/>
          <w:i w:val="0"/>
          <w:caps w:val="0"/>
          <w:color w:val="000000"/>
          <w:spacing w:val="8"/>
          <w:sz w:val="32"/>
          <w:szCs w:val="32"/>
          <w:shd w:val="clear" w:color="auto" w:fill="FFFFFF"/>
        </w:rPr>
        <w:t>一、</w:t>
      </w:r>
      <w:r>
        <w:rPr>
          <w:rFonts w:hint="eastAsia" w:ascii="Times New Roman" w:hAnsi="Times New Roman" w:eastAsia="黑体" w:cs="Times New Roman"/>
          <w:b w:val="0"/>
          <w:bCs w:val="0"/>
          <w:i w:val="0"/>
          <w:caps w:val="0"/>
          <w:color w:val="000000"/>
          <w:spacing w:val="8"/>
          <w:sz w:val="32"/>
          <w:szCs w:val="32"/>
          <w:shd w:val="clear" w:color="auto" w:fill="FFFFFF"/>
          <w:lang w:val="en-US" w:eastAsia="zh-CN"/>
        </w:rPr>
        <w:t>项目</w:t>
      </w:r>
      <w:r>
        <w:rPr>
          <w:rFonts w:hint="eastAsia" w:ascii="Times New Roman" w:hAnsi="Times New Roman" w:eastAsia="黑体" w:cs="Times New Roman"/>
          <w:b w:val="0"/>
          <w:bCs w:val="0"/>
          <w:i w:val="0"/>
          <w:caps w:val="0"/>
          <w:color w:val="000000"/>
          <w:spacing w:val="8"/>
          <w:sz w:val="32"/>
          <w:szCs w:val="32"/>
          <w:shd w:val="clear" w:color="auto" w:fill="FFFFFF"/>
        </w:rPr>
        <w:t>概况</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76" w:lineRule="exact"/>
        <w:ind w:right="0" w:firstLine="640" w:firstLineChars="20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项目主管单位：广元市昭化区公务服务中心。</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76" w:lineRule="exact"/>
        <w:ind w:right="0"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职能：</w:t>
      </w:r>
      <w:r>
        <w:rPr>
          <w:rFonts w:hint="default" w:ascii="Times New Roman" w:hAnsi="Times New Roman" w:eastAsia="仿宋_GB2312" w:cs="Times New Roman"/>
          <w:b w:val="0"/>
          <w:bCs w:val="0"/>
          <w:color w:val="000000"/>
          <w:kern w:val="2"/>
          <w:sz w:val="32"/>
          <w:szCs w:val="32"/>
          <w:lang w:val="en-US" w:eastAsia="zh-CN" w:bidi="ar-SA"/>
        </w:rPr>
        <w:t>承担副厅级及以上领导（含曾经担任）来昭的服务保障工作。按照有关规定负责和参与市级及以上党委、政府派出的巡、视、检查、督查（督导、督察）、考察、调研、考核、审计等综合性工作组来昭的服务保障工作。会同有关部门做好中央、国家机关各部委（含各民主党派、工商联等）和省、市级正县级实职领导来昭的服务保障工作。负责外县（区）党政代表团和人大、政协主要领导率队的考察团来昭的协调联络和服务保障工作。负责区委、区政府交办的由区公务服务中心承担的公务服务和招商引资事项的服务保障工作。会同区级有关部门承担区委、区政府交办的大型会议、活动的接待服务保障工作。指导镇、区级部门的公务活动服务保障工作；负责拟订全区公务服务相关规定。完成区委、区政府交办的其他任务</w:t>
      </w:r>
      <w:r>
        <w:rPr>
          <w:rFonts w:hint="eastAsia" w:ascii="Times New Roman" w:hAnsi="Times New Roman" w:eastAsia="仿宋_GB2312" w:cs="Times New Roman"/>
          <w:b w:val="0"/>
          <w:bCs w:val="0"/>
          <w:color w:val="000000"/>
          <w:kern w:val="2"/>
          <w:sz w:val="32"/>
          <w:szCs w:val="32"/>
          <w:lang w:val="en-US" w:eastAsia="zh-CN" w:bidi="ar-SA"/>
        </w:rPr>
        <w:t>。</w:t>
      </w:r>
    </w:p>
    <w:p>
      <w:pPr>
        <w:keepNext w:val="0"/>
        <w:keepLines w:val="0"/>
        <w:pageBreakBefore w:val="0"/>
        <w:widowControl w:val="0"/>
        <w:kinsoku/>
        <w:wordWrap/>
        <w:overflowPunct w:val="0"/>
        <w:topLinePunct w:val="0"/>
        <w:bidi w:val="0"/>
        <w:spacing w:line="576" w:lineRule="exact"/>
        <w:ind w:firstLine="640" w:firstLineChars="200"/>
        <w:jc w:val="both"/>
        <w:rPr>
          <w:rFonts w:hint="default" w:ascii="华文楷体" w:hAnsi="华文楷体" w:eastAsia="楷体_GB2312" w:cs="华文楷体"/>
          <w:sz w:val="32"/>
          <w:szCs w:val="32"/>
          <w:lang w:val="en-US" w:eastAsia="zh-CN"/>
        </w:rPr>
      </w:pPr>
      <w:r>
        <w:rPr>
          <w:rFonts w:hint="eastAsia" w:ascii="华文楷体" w:hAnsi="华文楷体" w:eastAsia="楷体_GB2312" w:cs="华文楷体"/>
          <w:sz w:val="32"/>
          <w:szCs w:val="32"/>
          <w:lang w:eastAsia="zh-CN"/>
        </w:rPr>
        <w:t>（</w:t>
      </w:r>
      <w:r>
        <w:rPr>
          <w:rFonts w:hint="eastAsia" w:ascii="华文楷体" w:hAnsi="华文楷体" w:eastAsia="楷体_GB2312" w:cs="华文楷体"/>
          <w:sz w:val="32"/>
          <w:szCs w:val="32"/>
          <w:lang w:val="en-US" w:eastAsia="zh-CN"/>
        </w:rPr>
        <w:t>一</w:t>
      </w:r>
      <w:r>
        <w:rPr>
          <w:rFonts w:hint="eastAsia" w:ascii="华文楷体" w:hAnsi="华文楷体" w:eastAsia="楷体_GB2312" w:cs="华文楷体"/>
          <w:sz w:val="32"/>
          <w:szCs w:val="32"/>
          <w:lang w:eastAsia="zh-CN"/>
        </w:rPr>
        <w:t>）</w:t>
      </w:r>
      <w:r>
        <w:rPr>
          <w:rFonts w:hint="eastAsia" w:ascii="华文楷体" w:hAnsi="华文楷体" w:eastAsia="楷体_GB2312" w:cs="华文楷体"/>
          <w:sz w:val="32"/>
          <w:szCs w:val="32"/>
          <w:lang w:val="en-US" w:eastAsia="zh-CN"/>
        </w:rPr>
        <w:t>项目资金申报及批复情况</w:t>
      </w:r>
    </w:p>
    <w:p>
      <w:pPr>
        <w:keepNext w:val="0"/>
        <w:keepLines w:val="0"/>
        <w:pageBreakBefore w:val="0"/>
        <w:widowControl w:val="0"/>
        <w:kinsoku/>
        <w:wordWrap/>
        <w:overflowPunct w:val="0"/>
        <w:topLinePunct w:val="0"/>
        <w:bidi w:val="0"/>
        <w:spacing w:line="576" w:lineRule="exact"/>
        <w:ind w:firstLine="640" w:firstLineChars="20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公务接待费年初预算资金100万元，年初预算批复100万元，其中财政拨款金额为100万元，2022年财政拨款金额为100万元，经财政局批复下达后，全部用于全区接待工作，为区委、区府重要工作提供保障。</w:t>
      </w:r>
    </w:p>
    <w:p>
      <w:pPr>
        <w:keepNext w:val="0"/>
        <w:keepLines w:val="0"/>
        <w:pageBreakBefore w:val="0"/>
        <w:widowControl w:val="0"/>
        <w:numPr>
          <w:ilvl w:val="0"/>
          <w:numId w:val="7"/>
        </w:numPr>
        <w:kinsoku/>
        <w:wordWrap/>
        <w:overflowPunct w:val="0"/>
        <w:topLinePunct w:val="0"/>
        <w:bidi w:val="0"/>
        <w:spacing w:line="576" w:lineRule="exact"/>
        <w:ind w:firstLine="640" w:firstLineChars="200"/>
        <w:jc w:val="both"/>
        <w:rPr>
          <w:rFonts w:hint="eastAsia" w:ascii="华文楷体" w:hAnsi="华文楷体" w:eastAsia="楷体_GB2312" w:cs="华文楷体"/>
          <w:sz w:val="32"/>
          <w:szCs w:val="32"/>
        </w:rPr>
      </w:pPr>
      <w:r>
        <w:rPr>
          <w:rFonts w:hint="eastAsia" w:ascii="华文楷体" w:hAnsi="华文楷体" w:eastAsia="楷体_GB2312" w:cs="华文楷体"/>
          <w:sz w:val="32"/>
          <w:szCs w:val="32"/>
          <w:lang w:val="en-US" w:eastAsia="zh-CN"/>
        </w:rPr>
        <w:t>项目绩效目标</w:t>
      </w:r>
    </w:p>
    <w:p>
      <w:pPr>
        <w:keepNext w:val="0"/>
        <w:keepLines w:val="0"/>
        <w:pageBreakBefore w:val="0"/>
        <w:widowControl w:val="0"/>
        <w:kinsoku/>
        <w:wordWrap/>
        <w:overflowPunct w:val="0"/>
        <w:topLinePunct w:val="0"/>
        <w:bidi w:val="0"/>
        <w:spacing w:line="576" w:lineRule="exact"/>
        <w:ind w:firstLine="640" w:firstLineChars="20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利用公务接待费项目资金10 0万元，完成了接待区内重大、重要事务来昭领导、社群等客人的接待工作，为区委、区府重要工作提供保障，接待对象满意度达98%。一年来，我区共接待来宾223人次，其中省部级领导 40余次，全区各类重大会议接待工作10余次。</w:t>
      </w:r>
    </w:p>
    <w:p>
      <w:pPr>
        <w:keepNext w:val="0"/>
        <w:keepLines w:val="0"/>
        <w:pageBreakBefore w:val="0"/>
        <w:widowControl w:val="0"/>
        <w:shd w:val="clear" w:color="auto" w:fill="auto"/>
        <w:kinsoku/>
        <w:wordWrap/>
        <w:overflowPunct w:val="0"/>
        <w:topLinePunct w:val="0"/>
        <w:autoSpaceDE/>
        <w:autoSpaceDN/>
        <w:bidi w:val="0"/>
        <w:adjustRightInd w:val="0"/>
        <w:snapToGrid w:val="0"/>
        <w:spacing w:line="576" w:lineRule="exact"/>
        <w:ind w:left="0" w:firstLine="640" w:firstLineChars="200"/>
        <w:jc w:val="both"/>
        <w:textAlignment w:val="auto"/>
        <w:rPr>
          <w:rFonts w:hint="default" w:ascii="华文楷体" w:hAnsi="华文楷体" w:eastAsia="楷体_GB2312" w:cs="华文楷体"/>
          <w:sz w:val="32"/>
          <w:szCs w:val="32"/>
          <w:lang w:val="en-US" w:eastAsia="zh-CN"/>
        </w:rPr>
      </w:pPr>
      <w:r>
        <w:rPr>
          <w:rFonts w:hint="eastAsia" w:ascii="华文楷体" w:hAnsi="华文楷体" w:eastAsia="楷体_GB2312" w:cs="华文楷体"/>
          <w:sz w:val="32"/>
          <w:szCs w:val="32"/>
          <w:lang w:eastAsia="zh-CN"/>
        </w:rPr>
        <w:t>（</w:t>
      </w:r>
      <w:r>
        <w:rPr>
          <w:rFonts w:hint="eastAsia" w:ascii="华文楷体" w:hAnsi="华文楷体" w:eastAsia="楷体_GB2312" w:cs="华文楷体"/>
          <w:sz w:val="32"/>
          <w:szCs w:val="32"/>
          <w:lang w:val="en-US" w:eastAsia="zh-CN"/>
        </w:rPr>
        <w:t>三</w:t>
      </w:r>
      <w:r>
        <w:rPr>
          <w:rFonts w:hint="eastAsia" w:ascii="华文楷体" w:hAnsi="华文楷体" w:eastAsia="楷体_GB2312" w:cs="华文楷体"/>
          <w:sz w:val="32"/>
          <w:szCs w:val="32"/>
          <w:lang w:eastAsia="zh-CN"/>
        </w:rPr>
        <w:t>）</w:t>
      </w:r>
      <w:r>
        <w:rPr>
          <w:rFonts w:hint="eastAsia" w:ascii="华文楷体" w:hAnsi="华文楷体" w:eastAsia="楷体_GB2312" w:cs="华文楷体"/>
          <w:sz w:val="32"/>
          <w:szCs w:val="32"/>
          <w:lang w:val="en-US" w:eastAsia="zh-CN"/>
        </w:rPr>
        <w:t>项目资金申报相符性</w:t>
      </w:r>
    </w:p>
    <w:p>
      <w:pPr>
        <w:keepNext w:val="0"/>
        <w:keepLines w:val="0"/>
        <w:pageBreakBefore w:val="0"/>
        <w:widowControl w:val="0"/>
        <w:shd w:val="clear" w:color="auto" w:fill="auto"/>
        <w:kinsoku/>
        <w:wordWrap/>
        <w:overflowPunct w:val="0"/>
        <w:topLinePunct w:val="0"/>
        <w:autoSpaceDE/>
        <w:autoSpaceDN/>
        <w:bidi w:val="0"/>
        <w:adjustRightInd/>
        <w:snapToGrid/>
        <w:spacing w:line="576" w:lineRule="exact"/>
        <w:ind w:left="0"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kern w:val="2"/>
          <w:sz w:val="32"/>
          <w:szCs w:val="32"/>
          <w:lang w:val="en-US" w:eastAsia="zh-CN" w:bidi="ar-SA"/>
        </w:rPr>
        <w:t>2022年公务接待费项目资金严格按照年初项目经费申报要求执行，项目经费申报符合当年本单位工作需要，并达到预期目标。</w:t>
      </w:r>
    </w:p>
    <w:p>
      <w:pPr>
        <w:keepNext w:val="0"/>
        <w:keepLines w:val="0"/>
        <w:pageBreakBefore w:val="0"/>
        <w:widowControl w:val="0"/>
        <w:numPr>
          <w:ilvl w:val="0"/>
          <w:numId w:val="0"/>
        </w:numPr>
        <w:kinsoku/>
        <w:wordWrap/>
        <w:overflowPunct w:val="0"/>
        <w:topLinePunct w:val="0"/>
        <w:bidi w:val="0"/>
        <w:spacing w:line="576" w:lineRule="exact"/>
        <w:ind w:firstLine="640" w:firstLineChars="200"/>
        <w:jc w:val="both"/>
        <w:rPr>
          <w:rFonts w:hint="eastAsia" w:ascii="华文楷体" w:hAnsi="华文楷体" w:eastAsia="楷体_GB2312" w:cs="华文楷体"/>
          <w:sz w:val="32"/>
          <w:szCs w:val="32"/>
          <w:lang w:val="en-US" w:eastAsia="zh-CN"/>
        </w:rPr>
      </w:pPr>
      <w:r>
        <w:rPr>
          <w:rFonts w:hint="eastAsia" w:ascii="华文楷体" w:hAnsi="华文楷体" w:eastAsia="楷体_GB2312" w:cs="华文楷体"/>
          <w:sz w:val="32"/>
          <w:szCs w:val="32"/>
          <w:lang w:val="en-US" w:eastAsia="zh-CN"/>
        </w:rPr>
        <w:t>（四）自评步骤及方法</w:t>
      </w:r>
    </w:p>
    <w:p>
      <w:pPr>
        <w:pStyle w:val="7"/>
        <w:keepNext w:val="0"/>
        <w:keepLines w:val="0"/>
        <w:pageBreakBefore w:val="0"/>
        <w:widowControl w:val="0"/>
        <w:kinsoku/>
        <w:wordWrap/>
        <w:overflowPunct w:val="0"/>
        <w:topLinePunct w:val="0"/>
        <w:bidi w:val="0"/>
        <w:spacing w:after="0" w:line="576" w:lineRule="exact"/>
        <w:ind w:firstLine="640" w:firstLineChars="20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　1.前期准备。一是加强组织领导。成立由主要领导任组长、分管领导任副组长，各业务股室负责人为成员的绩效评价领导小组办公室，统一安排部署2022年度绩效评价工作；二是确定评价范围。项目支出绩效评价包括区财政局2022年部门项目支出；三是制定评价指标表。单位围绕2022年年初确定的重点工作目标及区委区政府2022年度综合考核指标要求，梳理了各项工作的完成情况，制定了项目支出绩效评价指标；四是汇总分析单位项目支出绩效情况。查找单位在项目预算执行过程中存在的问题，有针对性的制定整改措施并组织抓好落实。</w:t>
      </w:r>
    </w:p>
    <w:p>
      <w:pPr>
        <w:pStyle w:val="7"/>
        <w:keepNext w:val="0"/>
        <w:keepLines w:val="0"/>
        <w:pageBreakBefore w:val="0"/>
        <w:widowControl w:val="0"/>
        <w:kinsoku/>
        <w:wordWrap/>
        <w:overflowPunct w:val="0"/>
        <w:topLinePunct w:val="0"/>
        <w:bidi w:val="0"/>
        <w:spacing w:after="0" w:line="576" w:lineRule="exact"/>
        <w:ind w:firstLine="640" w:firstLineChars="20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2.组织实施。在年度预算执行过程中，由绩效评价领导小组办公室牵头对等项目进行了督促检查工作，要求各项目股室对2022年所有财政支出项目开展自评。</w:t>
      </w:r>
    </w:p>
    <w:p>
      <w:pPr>
        <w:keepNext w:val="0"/>
        <w:keepLines w:val="0"/>
        <w:pageBreakBefore w:val="0"/>
        <w:widowControl w:val="0"/>
        <w:numPr>
          <w:ilvl w:val="0"/>
          <w:numId w:val="0"/>
        </w:numPr>
        <w:kinsoku/>
        <w:wordWrap/>
        <w:overflowPunct w:val="0"/>
        <w:topLinePunct w:val="0"/>
        <w:bidi w:val="0"/>
        <w:spacing w:line="576" w:lineRule="exact"/>
        <w:ind w:leftChars="200" w:firstLine="640" w:firstLineChars="200"/>
        <w:jc w:val="both"/>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项目实施及管理情况</w:t>
      </w:r>
    </w:p>
    <w:p>
      <w:pPr>
        <w:keepNext w:val="0"/>
        <w:keepLines w:val="0"/>
        <w:pageBreakBefore w:val="0"/>
        <w:widowControl w:val="0"/>
        <w:kinsoku/>
        <w:wordWrap/>
        <w:overflowPunct w:val="0"/>
        <w:topLinePunct w:val="0"/>
        <w:bidi w:val="0"/>
        <w:spacing w:line="576" w:lineRule="exact"/>
        <w:ind w:firstLine="640" w:firstLineChars="200"/>
        <w:jc w:val="both"/>
        <w:rPr>
          <w:rFonts w:hint="eastAsia" w:ascii="华文楷体" w:hAnsi="华文楷体" w:eastAsia="楷体_GB2312" w:cs="华文楷体"/>
          <w:sz w:val="32"/>
          <w:szCs w:val="32"/>
          <w:lang w:val="en-US" w:eastAsia="zh-CN"/>
        </w:rPr>
      </w:pPr>
      <w:r>
        <w:rPr>
          <w:rFonts w:hint="eastAsia" w:ascii="华文楷体" w:hAnsi="华文楷体" w:eastAsia="楷体_GB2312" w:cs="华文楷体"/>
          <w:sz w:val="32"/>
          <w:szCs w:val="32"/>
          <w:lang w:eastAsia="zh-CN"/>
        </w:rPr>
        <w:t>（</w:t>
      </w:r>
      <w:r>
        <w:rPr>
          <w:rFonts w:hint="eastAsia" w:ascii="华文楷体" w:hAnsi="华文楷体" w:eastAsia="楷体_GB2312" w:cs="华文楷体"/>
          <w:sz w:val="32"/>
          <w:szCs w:val="32"/>
          <w:lang w:val="en-US" w:eastAsia="zh-CN"/>
        </w:rPr>
        <w:t>一</w:t>
      </w:r>
      <w:r>
        <w:rPr>
          <w:rFonts w:hint="eastAsia" w:ascii="华文楷体" w:hAnsi="华文楷体" w:eastAsia="楷体_GB2312" w:cs="华文楷体"/>
          <w:sz w:val="32"/>
          <w:szCs w:val="32"/>
          <w:lang w:eastAsia="zh-CN"/>
        </w:rPr>
        <w:t>）</w:t>
      </w:r>
      <w:r>
        <w:rPr>
          <w:rFonts w:hint="eastAsia" w:ascii="华文楷体" w:hAnsi="华文楷体" w:eastAsia="楷体_GB2312" w:cs="华文楷体"/>
          <w:sz w:val="32"/>
          <w:szCs w:val="32"/>
        </w:rPr>
        <w:t>资金</w:t>
      </w:r>
      <w:r>
        <w:rPr>
          <w:rFonts w:hint="eastAsia" w:ascii="华文楷体" w:hAnsi="华文楷体" w:eastAsia="楷体_GB2312" w:cs="华文楷体"/>
          <w:sz w:val="32"/>
          <w:szCs w:val="32"/>
          <w:lang w:val="en-US" w:eastAsia="zh-CN"/>
        </w:rPr>
        <w:t>计划、到位及使用情况</w:t>
      </w:r>
    </w:p>
    <w:p>
      <w:pPr>
        <w:keepNext w:val="0"/>
        <w:keepLines w:val="0"/>
        <w:pageBreakBefore w:val="0"/>
        <w:widowControl w:val="0"/>
        <w:kinsoku/>
        <w:wordWrap/>
        <w:overflowPunct w:val="0"/>
        <w:topLinePunct w:val="0"/>
        <w:bidi w:val="0"/>
        <w:spacing w:line="576" w:lineRule="exact"/>
        <w:ind w:firstLine="640" w:firstLineChars="20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1.资金计划及到位。2022年公务接待费计划资金100万元，区级资金100万元、到位资金100万元，资金到位率100%。</w:t>
      </w:r>
    </w:p>
    <w:p>
      <w:pPr>
        <w:keepNext w:val="0"/>
        <w:keepLines w:val="0"/>
        <w:pageBreakBefore w:val="0"/>
        <w:widowControl w:val="0"/>
        <w:kinsoku/>
        <w:wordWrap/>
        <w:overflowPunct w:val="0"/>
        <w:topLinePunct w:val="0"/>
        <w:bidi w:val="0"/>
        <w:spacing w:line="576" w:lineRule="exact"/>
        <w:ind w:firstLine="640" w:firstLineChars="20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资金使用。截止2022年底，接待办工作经费项目资金支出92万元，资金使用范围为接待区内重大、重要事务来昭领导、社群等客人，为区委、区府重要工作提供保障。为压缩三公经费追减指标7.98万元，故执行率为99.98%。</w:t>
      </w:r>
    </w:p>
    <w:p>
      <w:pPr>
        <w:pStyle w:val="7"/>
        <w:keepNext w:val="0"/>
        <w:keepLines w:val="0"/>
        <w:pageBreakBefore w:val="0"/>
        <w:widowControl w:val="0"/>
        <w:kinsoku/>
        <w:wordWrap/>
        <w:overflowPunct w:val="0"/>
        <w:topLinePunct w:val="0"/>
        <w:bidi w:val="0"/>
        <w:spacing w:after="0" w:line="576" w:lineRule="exact"/>
        <w:ind w:firstLine="640" w:firstLineChars="200"/>
        <w:jc w:val="both"/>
        <w:rPr>
          <w:rFonts w:hint="eastAsia" w:ascii="华文楷体" w:hAnsi="华文楷体" w:eastAsia="楷体_GB2312" w:cs="华文楷体"/>
          <w:sz w:val="32"/>
          <w:szCs w:val="32"/>
        </w:rPr>
      </w:pPr>
      <w:r>
        <w:rPr>
          <w:rFonts w:hint="eastAsia" w:ascii="华文楷体" w:hAnsi="华文楷体" w:eastAsia="楷体_GB2312" w:cs="华文楷体"/>
          <w:sz w:val="32"/>
          <w:szCs w:val="32"/>
          <w:lang w:eastAsia="zh-CN"/>
        </w:rPr>
        <w:t>（</w:t>
      </w:r>
      <w:r>
        <w:rPr>
          <w:rFonts w:hint="eastAsia" w:ascii="华文楷体" w:hAnsi="华文楷体" w:eastAsia="楷体_GB2312" w:cs="华文楷体"/>
          <w:sz w:val="32"/>
          <w:szCs w:val="32"/>
          <w:lang w:val="en-US" w:eastAsia="zh-CN"/>
        </w:rPr>
        <w:t>二</w:t>
      </w:r>
      <w:r>
        <w:rPr>
          <w:rFonts w:hint="eastAsia" w:ascii="华文楷体" w:hAnsi="华文楷体" w:eastAsia="楷体_GB2312" w:cs="华文楷体"/>
          <w:sz w:val="32"/>
          <w:szCs w:val="32"/>
          <w:lang w:eastAsia="zh-CN"/>
        </w:rPr>
        <w:t>）</w:t>
      </w:r>
      <w:r>
        <w:rPr>
          <w:rFonts w:hint="eastAsia" w:ascii="华文楷体" w:hAnsi="华文楷体" w:eastAsia="楷体_GB2312" w:cs="华文楷体"/>
          <w:sz w:val="32"/>
          <w:szCs w:val="32"/>
          <w:lang w:val="en-US" w:eastAsia="zh-CN"/>
        </w:rPr>
        <w:t>项目财务管理</w:t>
      </w:r>
      <w:r>
        <w:rPr>
          <w:rFonts w:hint="eastAsia" w:ascii="华文楷体" w:hAnsi="华文楷体" w:eastAsia="楷体_GB2312" w:cs="华文楷体"/>
          <w:sz w:val="32"/>
          <w:szCs w:val="32"/>
        </w:rPr>
        <w:t>情况</w:t>
      </w:r>
      <w:r>
        <w:rPr>
          <w:rFonts w:hint="eastAsia" w:ascii="华文楷体" w:hAnsi="华文楷体" w:eastAsia="楷体_GB2312" w:cs="华文楷体"/>
          <w:sz w:val="32"/>
          <w:szCs w:val="32"/>
          <w:lang w:val="en-US" w:eastAsia="zh-CN"/>
        </w:rPr>
        <w:t xml:space="preserve">   </w:t>
      </w:r>
    </w:p>
    <w:p>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有健全的财务制度，资金拨付严格按照财务管理制度进行管理，保证专款专用，资金发放复查由财务人员按照财务制度进行资金的审核、支付和核算，在具体支付时，具备了资金发票等相关材料，手续完善，不存在虚假会计凭证的情况，会计严格执行财务管理制度，财务处理及时，核算规范。</w:t>
      </w:r>
    </w:p>
    <w:p>
      <w:pPr>
        <w:pStyle w:val="14"/>
        <w:keepNext w:val="0"/>
        <w:keepLines w:val="0"/>
        <w:pageBreakBefore w:val="0"/>
        <w:widowControl w:val="0"/>
        <w:numPr>
          <w:ilvl w:val="0"/>
          <w:numId w:val="7"/>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76" w:lineRule="exact"/>
        <w:ind w:left="0" w:leftChars="0" w:right="0" w:firstLine="640" w:firstLineChars="200"/>
        <w:jc w:val="both"/>
        <w:rPr>
          <w:rFonts w:hint="eastAsia" w:ascii="华文楷体" w:hAnsi="华文楷体" w:eastAsia="楷体_GB2312" w:cs="华文楷体"/>
          <w:sz w:val="32"/>
          <w:szCs w:val="32"/>
          <w:lang w:val="en-US" w:eastAsia="zh-CN"/>
        </w:rPr>
      </w:pPr>
      <w:r>
        <w:rPr>
          <w:rFonts w:hint="eastAsia" w:ascii="华文楷体" w:hAnsi="华文楷体" w:eastAsia="楷体_GB2312" w:cs="华文楷体"/>
          <w:sz w:val="32"/>
          <w:szCs w:val="32"/>
          <w:lang w:val="en-US" w:eastAsia="zh-CN"/>
        </w:rPr>
        <w:t>项目组织实施及管理情况</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我中心高度重视该项目工作，成立了以主任为组长，分管领导为副组长，两名财务人员为组员的项目实施小组，依法</w:t>
      </w:r>
      <w:r>
        <w:rPr>
          <w:rFonts w:hint="eastAsia" w:eastAsia="仿宋_GB2312" w:cs="Times New Roman"/>
          <w:b w:val="0"/>
          <w:bCs w:val="0"/>
          <w:color w:val="000000"/>
          <w:kern w:val="2"/>
          <w:sz w:val="32"/>
          <w:szCs w:val="32"/>
          <w:lang w:val="en-US" w:eastAsia="zh-CN" w:bidi="ar-SA"/>
        </w:rPr>
        <w:t>依</w:t>
      </w:r>
      <w:r>
        <w:rPr>
          <w:rFonts w:hint="eastAsia" w:ascii="Times New Roman" w:hAnsi="Times New Roman" w:eastAsia="仿宋_GB2312" w:cs="Times New Roman"/>
          <w:b w:val="0"/>
          <w:bCs w:val="0"/>
          <w:color w:val="000000"/>
          <w:kern w:val="2"/>
          <w:sz w:val="32"/>
          <w:szCs w:val="32"/>
          <w:lang w:val="en-US" w:eastAsia="zh-CN" w:bidi="ar-SA"/>
        </w:rPr>
        <w:t>规，合理管控开支，按照年初预算计划，做到申请、审核、支付依规合法，全力保障工作的正常运转。</w:t>
      </w:r>
    </w:p>
    <w:p>
      <w:pPr>
        <w:keepNext w:val="0"/>
        <w:keepLines w:val="0"/>
        <w:pageBreakBefore w:val="0"/>
        <w:widowControl w:val="0"/>
        <w:numPr>
          <w:ilvl w:val="0"/>
          <w:numId w:val="0"/>
        </w:numPr>
        <w:kinsoku/>
        <w:wordWrap/>
        <w:overflowPunct w:val="0"/>
        <w:topLinePunct w:val="0"/>
        <w:bidi w:val="0"/>
        <w:spacing w:line="576" w:lineRule="exact"/>
        <w:ind w:firstLine="640" w:firstLineChars="200"/>
        <w:jc w:val="both"/>
        <w:rPr>
          <w:rFonts w:hint="eastAsia"/>
        </w:rPr>
      </w:pPr>
      <w:r>
        <w:rPr>
          <w:rFonts w:hint="eastAsia" w:ascii="黑体" w:hAnsi="黑体" w:eastAsia="黑体" w:cs="黑体"/>
          <w:sz w:val="32"/>
          <w:szCs w:val="32"/>
        </w:rPr>
        <w:t>三、</w:t>
      </w:r>
      <w:r>
        <w:rPr>
          <w:rFonts w:hint="eastAsia" w:ascii="黑体" w:hAnsi="黑体" w:eastAsia="黑体" w:cs="黑体"/>
          <w:sz w:val="32"/>
          <w:szCs w:val="32"/>
          <w:lang w:val="en-US" w:eastAsia="zh-CN"/>
        </w:rPr>
        <w:t>项目</w:t>
      </w:r>
      <w:r>
        <w:rPr>
          <w:rFonts w:hint="eastAsia" w:ascii="黑体" w:hAnsi="黑体" w:eastAsia="黑体" w:cs="黑体"/>
          <w:sz w:val="32"/>
          <w:szCs w:val="32"/>
        </w:rPr>
        <w:t>绩效情况</w:t>
      </w:r>
    </w:p>
    <w:p>
      <w:pPr>
        <w:keepNext w:val="0"/>
        <w:keepLines w:val="0"/>
        <w:pageBreakBefore w:val="0"/>
        <w:widowControl w:val="0"/>
        <w:numPr>
          <w:ilvl w:val="0"/>
          <w:numId w:val="0"/>
        </w:numPr>
        <w:kinsoku/>
        <w:wordWrap/>
        <w:overflowPunct w:val="0"/>
        <w:topLinePunct w:val="0"/>
        <w:bidi w:val="0"/>
        <w:spacing w:line="576" w:lineRule="exact"/>
        <w:ind w:firstLine="640" w:firstLineChars="200"/>
        <w:jc w:val="both"/>
        <w:rPr>
          <w:rFonts w:hint="default" w:ascii="华文楷体" w:hAnsi="华文楷体" w:eastAsia="楷体_GB2312" w:cs="华文楷体"/>
          <w:sz w:val="32"/>
          <w:szCs w:val="32"/>
          <w:lang w:val="en-US" w:eastAsia="zh-CN"/>
        </w:rPr>
      </w:pPr>
      <w:r>
        <w:rPr>
          <w:rFonts w:hint="eastAsia" w:ascii="华文楷体" w:hAnsi="华文楷体" w:eastAsia="楷体_GB2312" w:cs="华文楷体"/>
          <w:sz w:val="32"/>
          <w:szCs w:val="32"/>
          <w:lang w:eastAsia="zh-CN"/>
        </w:rPr>
        <w:t>（</w:t>
      </w:r>
      <w:r>
        <w:rPr>
          <w:rFonts w:hint="eastAsia" w:ascii="华文楷体" w:hAnsi="华文楷体" w:eastAsia="楷体_GB2312" w:cs="华文楷体"/>
          <w:sz w:val="32"/>
          <w:szCs w:val="32"/>
        </w:rPr>
        <w:t>一）项目</w:t>
      </w:r>
      <w:r>
        <w:rPr>
          <w:rFonts w:hint="eastAsia" w:ascii="华文楷体" w:hAnsi="华文楷体" w:eastAsia="楷体_GB2312" w:cs="华文楷体"/>
          <w:sz w:val="32"/>
          <w:szCs w:val="32"/>
          <w:lang w:val="en-US" w:eastAsia="zh-CN"/>
        </w:rPr>
        <w:t>完成情况</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一年来，我区共接待来宾223人次，其中省部级领导 40余次，全区各类重大会议接待工作10余次。完成了接待区内重大、重要事务来昭领导、社群等客人的接待工作，为区委、区府重要工作提供保障，接待对象满意度达98%。</w:t>
      </w:r>
    </w:p>
    <w:p>
      <w:pPr>
        <w:pStyle w:val="7"/>
        <w:keepNext w:val="0"/>
        <w:keepLines w:val="0"/>
        <w:pageBreakBefore w:val="0"/>
        <w:widowControl w:val="0"/>
        <w:numPr>
          <w:ilvl w:val="0"/>
          <w:numId w:val="8"/>
        </w:numPr>
        <w:shd w:val="clear" w:color="auto" w:fill="auto"/>
        <w:kinsoku/>
        <w:wordWrap/>
        <w:overflowPunct w:val="0"/>
        <w:topLinePunct w:val="0"/>
        <w:autoSpaceDE/>
        <w:autoSpaceDN/>
        <w:bidi w:val="0"/>
        <w:spacing w:after="0" w:line="576" w:lineRule="exact"/>
        <w:ind w:firstLine="640" w:firstLineChars="200"/>
        <w:jc w:val="both"/>
        <w:textAlignment w:val="auto"/>
        <w:rPr>
          <w:rFonts w:hint="eastAsia" w:ascii="华文楷体" w:hAnsi="华文楷体" w:eastAsia="楷体_GB2312" w:cs="华文楷体"/>
          <w:kern w:val="2"/>
          <w:sz w:val="32"/>
          <w:szCs w:val="32"/>
          <w:lang w:val="en-US" w:eastAsia="zh-CN" w:bidi="ar-SA"/>
        </w:rPr>
      </w:pPr>
      <w:r>
        <w:rPr>
          <w:rFonts w:hint="eastAsia" w:ascii="华文楷体" w:hAnsi="华文楷体" w:eastAsia="楷体_GB2312" w:cs="华文楷体"/>
          <w:kern w:val="2"/>
          <w:sz w:val="32"/>
          <w:szCs w:val="32"/>
          <w:lang w:val="en-US" w:eastAsia="zh-CN" w:bidi="ar-SA"/>
        </w:rPr>
        <w:t>项目效益情况</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一年来，我区共接待来宾223人次，其中省部级领导 40余次，全区各类重大会议接待工作10余次。顺利完成了女儿节昭化古城行、全区党代会等大型活动公务服务保障任务。在面对接待宾客层次高，人员多，任务重，保密性强时，我中心上下一心，精心组织，周密安排，热情服务，讲政治，讲大局，讲奉献，圆满完成了各项接待任务。</w:t>
      </w:r>
    </w:p>
    <w:p>
      <w:pPr>
        <w:keepNext w:val="0"/>
        <w:keepLines w:val="0"/>
        <w:pageBreakBefore w:val="0"/>
        <w:widowControl w:val="0"/>
        <w:numPr>
          <w:ilvl w:val="0"/>
          <w:numId w:val="0"/>
        </w:numPr>
        <w:kinsoku/>
        <w:wordWrap/>
        <w:overflowPunct w:val="0"/>
        <w:topLinePunct w:val="0"/>
        <w:bidi w:val="0"/>
        <w:spacing w:line="576" w:lineRule="exact"/>
        <w:ind w:firstLine="640" w:firstLineChars="20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四、自评结论及建议</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76" w:lineRule="exact"/>
        <w:ind w:left="0" w:right="0" w:firstLine="640" w:firstLineChars="200"/>
        <w:jc w:val="both"/>
        <w:rPr>
          <w:rFonts w:hint="eastAsia" w:ascii="华文楷体" w:hAnsi="华文楷体" w:eastAsia="楷体_GB2312" w:cs="华文楷体"/>
          <w:kern w:val="2"/>
          <w:sz w:val="32"/>
          <w:szCs w:val="32"/>
          <w:lang w:val="en-US" w:eastAsia="zh-CN" w:bidi="ar-SA"/>
        </w:rPr>
      </w:pPr>
      <w:r>
        <w:rPr>
          <w:rFonts w:hint="eastAsia" w:ascii="华文楷体" w:hAnsi="华文楷体" w:eastAsia="楷体_GB2312" w:cs="华文楷体"/>
          <w:kern w:val="2"/>
          <w:sz w:val="32"/>
          <w:szCs w:val="32"/>
          <w:lang w:val="en-US" w:eastAsia="zh-CN" w:bidi="ar-SA"/>
        </w:rPr>
        <w:t>（一）评价结论</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广元市昭化区公务服务中心项目资金支出合规合法，较好</w:t>
      </w:r>
      <w:r>
        <w:rPr>
          <w:rFonts w:hint="eastAsia" w:eastAsia="仿宋_GB2312" w:cs="Times New Roman"/>
          <w:b w:val="0"/>
          <w:bCs w:val="0"/>
          <w:color w:val="000000"/>
          <w:kern w:val="2"/>
          <w:sz w:val="32"/>
          <w:szCs w:val="32"/>
          <w:lang w:val="en-US" w:eastAsia="zh-CN" w:bidi="ar-SA"/>
        </w:rPr>
        <w:t>地</w:t>
      </w:r>
      <w:r>
        <w:rPr>
          <w:rFonts w:hint="eastAsia" w:ascii="Times New Roman" w:hAnsi="Times New Roman" w:eastAsia="仿宋_GB2312" w:cs="Times New Roman"/>
          <w:b w:val="0"/>
          <w:bCs w:val="0"/>
          <w:color w:val="000000"/>
          <w:kern w:val="2"/>
          <w:sz w:val="32"/>
          <w:szCs w:val="32"/>
          <w:lang w:val="en-US" w:eastAsia="zh-CN" w:bidi="ar-SA"/>
        </w:rPr>
        <w:t>完成了年度目标绩效任务，对标项目支出绩效评价指标体系，我中心对本项目进行总体自评，评价结果为：优，得分97分。</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76" w:lineRule="exact"/>
        <w:ind w:left="0" w:right="0" w:firstLine="640" w:firstLineChars="200"/>
        <w:jc w:val="both"/>
        <w:rPr>
          <w:rFonts w:hint="eastAsia" w:ascii="华文楷体" w:hAnsi="华文楷体" w:eastAsia="楷体_GB2312" w:cs="华文楷体"/>
          <w:kern w:val="2"/>
          <w:sz w:val="32"/>
          <w:szCs w:val="32"/>
          <w:lang w:val="en-US" w:eastAsia="zh-CN" w:bidi="ar-SA"/>
        </w:rPr>
      </w:pPr>
      <w:r>
        <w:rPr>
          <w:rFonts w:hint="eastAsia" w:ascii="华文楷体" w:hAnsi="华文楷体" w:eastAsia="楷体_GB2312" w:cs="华文楷体"/>
          <w:kern w:val="2"/>
          <w:sz w:val="32"/>
          <w:szCs w:val="32"/>
          <w:lang w:val="en-US" w:eastAsia="zh-CN" w:bidi="ar-SA"/>
        </w:rPr>
        <w:t>（二）存在的问题</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76" w:lineRule="exact"/>
        <w:ind w:right="0" w:firstLine="640" w:firstLineChars="200"/>
        <w:jc w:val="both"/>
        <w:rPr>
          <w:rFonts w:hint="eastAsia" w:ascii="Times New Roman" w:hAnsi="Times New Roman" w:eastAsia="仿宋_GB2312" w:cs="Times New Roman"/>
          <w:b w:val="0"/>
          <w:bCs w:val="0"/>
          <w:i w:val="0"/>
          <w:caps w:val="0"/>
          <w:color w:val="000000"/>
          <w:spacing w:val="8"/>
          <w:kern w:val="0"/>
          <w:sz w:val="32"/>
          <w:szCs w:val="32"/>
          <w:shd w:val="clear" w:color="auto" w:fill="FFFFFF"/>
          <w:lang w:val="en-US" w:eastAsia="zh-CN"/>
        </w:rPr>
      </w:pPr>
      <w:r>
        <w:rPr>
          <w:rFonts w:hint="eastAsia" w:ascii="Times New Roman" w:hAnsi="Times New Roman" w:eastAsia="仿宋_GB2312" w:cs="Times New Roman"/>
          <w:b w:val="0"/>
          <w:bCs w:val="0"/>
          <w:color w:val="000000"/>
          <w:kern w:val="2"/>
          <w:sz w:val="32"/>
          <w:szCs w:val="32"/>
          <w:lang w:val="en-US" w:eastAsia="zh-CN" w:bidi="ar-SA"/>
        </w:rPr>
        <w:t>无。</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76" w:lineRule="exact"/>
        <w:ind w:left="0" w:right="0" w:firstLine="640" w:firstLineChars="200"/>
        <w:jc w:val="both"/>
        <w:rPr>
          <w:rFonts w:hint="eastAsia" w:ascii="华文楷体" w:hAnsi="华文楷体" w:eastAsia="楷体_GB2312" w:cs="华文楷体"/>
          <w:kern w:val="2"/>
          <w:sz w:val="32"/>
          <w:szCs w:val="32"/>
          <w:lang w:val="en-US" w:eastAsia="zh-CN" w:bidi="ar-SA"/>
        </w:rPr>
      </w:pPr>
      <w:r>
        <w:rPr>
          <w:rFonts w:hint="eastAsia" w:ascii="华文楷体" w:hAnsi="华文楷体" w:eastAsia="楷体_GB2312" w:cs="华文楷体"/>
          <w:kern w:val="2"/>
          <w:sz w:val="32"/>
          <w:szCs w:val="32"/>
          <w:lang w:val="en-US" w:eastAsia="zh-CN" w:bidi="ar-SA"/>
        </w:rPr>
        <w:t>（三）相关建议</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76" w:lineRule="exact"/>
        <w:ind w:right="0" w:firstLine="640" w:firstLineChars="200"/>
        <w:jc w:val="both"/>
        <w:rPr>
          <w:rFonts w:hint="eastAsia" w:ascii="Times New Roman" w:hAnsi="Times New Roman" w:eastAsia="仿宋_GB2312" w:cs="Times New Roman"/>
          <w:b w:val="0"/>
          <w:bCs w:val="0"/>
          <w:i w:val="0"/>
          <w:caps w:val="0"/>
          <w:color w:val="000000"/>
          <w:spacing w:val="8"/>
          <w:kern w:val="0"/>
          <w:sz w:val="32"/>
          <w:szCs w:val="32"/>
          <w:shd w:val="clear" w:color="auto" w:fill="FFFFFF"/>
          <w:lang w:val="en-US" w:eastAsia="zh-CN"/>
        </w:rPr>
      </w:pPr>
      <w:r>
        <w:rPr>
          <w:rFonts w:hint="eastAsia" w:ascii="Times New Roman" w:hAnsi="Times New Roman" w:eastAsia="仿宋_GB2312" w:cs="Times New Roman"/>
          <w:b w:val="0"/>
          <w:bCs w:val="0"/>
          <w:color w:val="000000"/>
          <w:kern w:val="2"/>
          <w:sz w:val="32"/>
          <w:szCs w:val="32"/>
          <w:lang w:val="en-US" w:eastAsia="zh-CN" w:bidi="ar-SA"/>
        </w:rPr>
        <w:t>无。</w:t>
      </w:r>
    </w:p>
    <w:p>
      <w:pPr>
        <w:pStyle w:val="14"/>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Autospacing="0" w:after="0" w:afterAutospacing="0" w:line="576" w:lineRule="exact"/>
        <w:ind w:right="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14:textFill>
            <w14:gradFill>
              <w14:gsLst>
                <w14:gs w14:pos="0">
                  <w14:srgbClr w14:val="14CD68"/>
                </w14:gs>
                <w14:gs w14:pos="100000">
                  <w14:srgbClr w14:val="035C7D"/>
                </w14:gs>
              </w14:gsLst>
              <w14:lin w14:scaled="0"/>
            </w14:gradFill>
          </w14:textFill>
        </w:rPr>
      </w:pPr>
      <w:r>
        <w:rPr>
          <w:rFonts w:hint="eastAsia" w:ascii="仿宋_GB2312" w:hAnsi="仿宋_GB2312" w:eastAsia="仿宋_GB2312" w:cs="仿宋_GB2312"/>
          <w:b w:val="0"/>
          <w:bCs/>
          <w:color w:val="auto"/>
          <w:kern w:val="2"/>
          <w:sz w:val="32"/>
          <w:szCs w:val="32"/>
          <w:highlight w:val="none"/>
          <w:lang w:val="en-US" w:eastAsia="zh-CN" w:bidi="ar-SA"/>
        </w:rPr>
        <w:t>附件：昭化区公务服务中心</w:t>
      </w:r>
      <w:r>
        <w:rPr>
          <w:rFonts w:hint="eastAsia" w:ascii="Times New Roman" w:hAnsi="Times New Roman" w:eastAsia="仿宋_GB2312" w:cs="仿宋_GB2312"/>
          <w:b w:val="0"/>
          <w:bCs/>
          <w:color w:val="auto"/>
          <w:kern w:val="2"/>
          <w:sz w:val="32"/>
          <w:szCs w:val="32"/>
          <w:highlight w:val="none"/>
          <w:lang w:val="en-US" w:eastAsia="zh-CN" w:bidi="ar-SA"/>
        </w:rPr>
        <w:t>2022</w:t>
      </w:r>
      <w:r>
        <w:rPr>
          <w:rFonts w:hint="eastAsia" w:ascii="仿宋_GB2312" w:hAnsi="仿宋_GB2312" w:eastAsia="仿宋_GB2312" w:cs="仿宋_GB2312"/>
          <w:b w:val="0"/>
          <w:bCs/>
          <w:color w:val="auto"/>
          <w:kern w:val="2"/>
          <w:sz w:val="32"/>
          <w:szCs w:val="32"/>
          <w:highlight w:val="none"/>
          <w:lang w:val="en-US" w:eastAsia="zh-CN" w:bidi="ar-SA"/>
        </w:rPr>
        <w:t>年公务接待项目绩效自评表</w:t>
      </w:r>
    </w:p>
    <w:p>
      <w:pPr>
        <w:pStyle w:val="1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spacing w:before="0" w:beforeAutospacing="0" w:after="0" w:afterAutospacing="0" w:line="576" w:lineRule="exact"/>
        <w:ind w:left="1890" w:leftChars="0" w:right="0" w:rightChars="0"/>
        <w:jc w:val="both"/>
        <w:textAlignment w:val="auto"/>
        <w:rPr>
          <w:rFonts w:hint="eastAsia" w:ascii="Times New Roman" w:hAnsi="Times New Roman" w:eastAsia="仿宋_GB2312" w:cs="Times New Roman"/>
          <w:b w:val="0"/>
          <w:bCs w:val="0"/>
          <w:i w:val="0"/>
          <w:caps w:val="0"/>
          <w:color w:val="000000"/>
          <w:spacing w:val="0"/>
          <w:sz w:val="32"/>
          <w:szCs w:val="32"/>
          <w:shd w:val="clear" w:color="auto" w:fill="FFFFFF"/>
          <w:lang w:val="en-US" w:eastAsia="zh-CN"/>
        </w:rPr>
      </w:pPr>
    </w:p>
    <w:p>
      <w:pPr>
        <w:pStyle w:val="14"/>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Autospacing="0" w:after="0" w:afterAutospacing="0" w:line="576" w:lineRule="exact"/>
        <w:ind w:right="0" w:firstLine="3360" w:firstLineChars="1000"/>
        <w:jc w:val="right"/>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p>
    <w:p>
      <w:pPr>
        <w:pStyle w:val="14"/>
        <w:keepNext w:val="0"/>
        <w:keepLines w:val="0"/>
        <w:pageBreakBefore w:val="0"/>
        <w:widowControl w:val="0"/>
        <w:suppressLineNumbers w:val="0"/>
        <w:shd w:val="clear" w:color="auto" w:fill="auto"/>
        <w:kinsoku/>
        <w:wordWrap w:val="0"/>
        <w:overflowPunct w:val="0"/>
        <w:topLinePunct w:val="0"/>
        <w:autoSpaceDE/>
        <w:autoSpaceDN/>
        <w:bidi w:val="0"/>
        <w:adjustRightInd/>
        <w:snapToGrid/>
        <w:spacing w:before="0" w:beforeAutospacing="0" w:after="0" w:afterAutospacing="0" w:line="576" w:lineRule="exact"/>
        <w:ind w:right="0" w:firstLine="3360" w:firstLineChars="1000"/>
        <w:jc w:val="right"/>
        <w:textAlignment w:val="auto"/>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广元市昭化区</w:t>
      </w:r>
      <w:r>
        <w:rPr>
          <w:rFonts w:hint="eastAsia" w:ascii="仿宋_GB2312" w:hAnsi="仿宋_GB2312" w:eastAsia="仿宋_GB2312" w:cs="仿宋_GB2312"/>
          <w:b w:val="0"/>
          <w:bCs/>
          <w:color w:val="auto"/>
          <w:kern w:val="2"/>
          <w:sz w:val="32"/>
          <w:szCs w:val="32"/>
          <w:highlight w:val="none"/>
          <w:lang w:val="en-US" w:eastAsia="zh-CN" w:bidi="ar-SA"/>
        </w:rPr>
        <w:t>公务服务中心　　</w:t>
      </w:r>
    </w:p>
    <w:p>
      <w:pPr>
        <w:pStyle w:val="14"/>
        <w:keepNext w:val="0"/>
        <w:keepLines w:val="0"/>
        <w:pageBreakBefore w:val="0"/>
        <w:widowControl w:val="0"/>
        <w:suppressLineNumbers w:val="0"/>
        <w:shd w:val="clear" w:color="auto" w:fill="auto"/>
        <w:kinsoku/>
        <w:wordWrap w:val="0"/>
        <w:overflowPunct w:val="0"/>
        <w:topLinePunct w:val="0"/>
        <w:autoSpaceDE/>
        <w:autoSpaceDN/>
        <w:bidi w:val="0"/>
        <w:adjustRightInd/>
        <w:snapToGrid/>
        <w:spacing w:before="0" w:beforeAutospacing="0" w:after="0" w:afterAutospacing="0" w:line="576" w:lineRule="exact"/>
        <w:ind w:left="0" w:right="0" w:firstLine="4032" w:firstLineChars="1200"/>
        <w:jc w:val="right"/>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202</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3</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年</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4</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月</w:t>
      </w:r>
      <w:r>
        <w:rPr>
          <w:rFonts w:hint="eastAsia" w:ascii="Times New Roman" w:hAnsi="Times New Roman" w:eastAsia="仿宋_GB2312" w:cs="Times New Roman"/>
          <w:b w:val="0"/>
          <w:bCs w:val="0"/>
          <w:i w:val="0"/>
          <w:caps w:val="0"/>
          <w:color w:val="000000"/>
          <w:spacing w:val="8"/>
          <w:sz w:val="32"/>
          <w:szCs w:val="32"/>
          <w:shd w:val="clear" w:color="auto" w:fill="FFFFFF"/>
          <w:lang w:val="en-US" w:eastAsia="zh-CN"/>
        </w:rPr>
        <w:t>18</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日</w:t>
      </w:r>
      <w:r>
        <w:rPr>
          <w:rFonts w:hint="eastAsia" w:eastAsia="仿宋_GB2312" w:cs="Times New Roman"/>
          <w:b w:val="0"/>
          <w:bCs w:val="0"/>
          <w:i w:val="0"/>
          <w:caps w:val="0"/>
          <w:color w:val="000000"/>
          <w:spacing w:val="8"/>
          <w:sz w:val="32"/>
          <w:szCs w:val="32"/>
          <w:shd w:val="clear" w:color="auto" w:fill="FFFFFF"/>
          <w:lang w:val="en-US" w:eastAsia="zh-CN"/>
        </w:rPr>
        <w:t>　　　　</w:t>
      </w:r>
    </w:p>
    <w:p>
      <w:pPr>
        <w:pStyle w:val="14"/>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Autospacing="0" w:after="0" w:afterAutospacing="0" w:line="576" w:lineRule="exact"/>
        <w:ind w:left="0" w:right="0" w:firstLine="4032" w:firstLineChars="1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p>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right="0" w:firstLine="4032" w:firstLineChars="1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p>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right="0" w:firstLine="4032" w:firstLineChars="1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p>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right="0" w:firstLine="4032" w:firstLineChars="1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p>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right="0" w:firstLine="4032" w:firstLineChars="1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p>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right="0" w:firstLine="4032" w:firstLineChars="1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p>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right="0" w:firstLine="4032" w:firstLineChars="1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p>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right="0" w:firstLine="4032" w:firstLineChars="1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p>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right="0" w:firstLine="4032" w:firstLineChars="1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p>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right="0" w:firstLine="4032" w:firstLineChars="1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p>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right="0" w:firstLine="4032" w:firstLineChars="1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p>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right="0" w:firstLine="4032" w:firstLineChars="1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p>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right="0" w:firstLine="4032" w:firstLineChars="1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p>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6" w:lineRule="exact"/>
        <w:ind w:right="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eastAsia" w:ascii="黑体" w:hAnsi="宋体" w:eastAsia="黑体" w:cs="黑体"/>
          <w:i w:val="0"/>
          <w:iCs w:val="0"/>
          <w:color w:val="000000"/>
          <w:kern w:val="0"/>
          <w:sz w:val="32"/>
          <w:szCs w:val="32"/>
          <w:u w:val="none"/>
          <w:lang w:val="en-US" w:eastAsia="zh-CN"/>
        </w:rPr>
        <w:t>附件</w:t>
      </w:r>
    </w:p>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right="0" w:firstLine="4032" w:firstLineChars="1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p>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right="0" w:firstLine="0" w:firstLineChars="0"/>
        <w:jc w:val="center"/>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eastAsia" w:ascii="方正小标宋简体" w:hAnsi="方正小标宋简体" w:eastAsia="方正小标宋简体" w:cs="方正小标宋简体"/>
          <w:i w:val="0"/>
          <w:iCs w:val="0"/>
          <w:color w:val="000000"/>
          <w:kern w:val="0"/>
          <w:sz w:val="40"/>
          <w:szCs w:val="40"/>
          <w:u w:val="none"/>
          <w:lang w:val="en-US" w:eastAsia="zh-CN"/>
        </w:rPr>
        <w:t>广元市昭化区财政项目（政策）支出绩效自评表</w:t>
      </w:r>
    </w:p>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right="0" w:firstLine="0" w:firstLineChars="0"/>
        <w:jc w:val="center"/>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eastAsia" w:ascii="宋体" w:hAnsi="宋体" w:eastAsia="宋体" w:cs="宋体"/>
          <w:i w:val="0"/>
          <w:iCs w:val="0"/>
          <w:color w:val="000000"/>
          <w:kern w:val="0"/>
          <w:sz w:val="22"/>
          <w:szCs w:val="22"/>
          <w:u w:val="none"/>
          <w:lang w:val="en-US" w:eastAsia="zh-CN"/>
        </w:rPr>
        <w:t>（</w:t>
      </w:r>
      <w:r>
        <w:rPr>
          <w:rFonts w:hint="eastAsia" w:ascii="Times New Roman" w:hAnsi="Times New Roman" w:eastAsia="宋体" w:cs="宋体"/>
          <w:i w:val="0"/>
          <w:iCs w:val="0"/>
          <w:color w:val="000000"/>
          <w:kern w:val="0"/>
          <w:sz w:val="22"/>
          <w:szCs w:val="22"/>
          <w:u w:val="none"/>
          <w:lang w:val="en-US" w:eastAsia="zh-CN"/>
        </w:rPr>
        <w:t>2022</w:t>
      </w:r>
      <w:r>
        <w:rPr>
          <w:rFonts w:hint="eastAsia" w:ascii="宋体" w:hAnsi="宋体" w:eastAsia="宋体" w:cs="宋体"/>
          <w:i w:val="0"/>
          <w:iCs w:val="0"/>
          <w:color w:val="000000"/>
          <w:kern w:val="0"/>
          <w:sz w:val="22"/>
          <w:szCs w:val="22"/>
          <w:u w:val="none"/>
          <w:lang w:val="en-US" w:eastAsia="zh-CN"/>
        </w:rPr>
        <w:t>年度）</w:t>
      </w:r>
    </w:p>
    <w:tbl>
      <w:tblPr>
        <w:tblStyle w:val="15"/>
        <w:tblW w:w="95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610"/>
        <w:gridCol w:w="660"/>
        <w:gridCol w:w="1006"/>
        <w:gridCol w:w="1086"/>
        <w:gridCol w:w="1145"/>
        <w:gridCol w:w="1421"/>
        <w:gridCol w:w="2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80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38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广元市昭化区公务服务中心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26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广元市昭化区公务服务中心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546"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1666"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71" w:leftChars="-34" w:right="-71" w:rightChars="-34"/>
              <w:jc w:val="center"/>
              <w:rPr>
                <w:rFonts w:hint="eastAsia" w:ascii="宋体" w:hAnsi="宋体" w:eastAsia="宋体" w:cs="宋体"/>
                <w:i w:val="0"/>
                <w:iCs w:val="0"/>
                <w:color w:val="000000"/>
                <w:sz w:val="18"/>
                <w:szCs w:val="18"/>
                <w:u w:val="none"/>
              </w:rPr>
            </w:pPr>
          </w:p>
        </w:tc>
        <w:tc>
          <w:tcPr>
            <w:tcW w:w="10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11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142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54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71" w:leftChars="-34" w:right="-71" w:rightChars="-34"/>
              <w:jc w:val="center"/>
              <w:rPr>
                <w:rFonts w:hint="eastAsia" w:ascii="宋体" w:hAnsi="宋体" w:eastAsia="宋体" w:cs="宋体"/>
                <w:i w:val="0"/>
                <w:iCs w:val="0"/>
                <w:color w:val="000000"/>
                <w:sz w:val="18"/>
                <w:szCs w:val="18"/>
                <w:u w:val="none"/>
              </w:rPr>
            </w:pP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92</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02</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92</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0018</w:t>
            </w:r>
          </w:p>
        </w:tc>
        <w:tc>
          <w:tcPr>
            <w:tcW w:w="2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99</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54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71" w:leftChars="-34" w:right="-71" w:rightChars="-34"/>
              <w:jc w:val="center"/>
              <w:rPr>
                <w:rFonts w:hint="eastAsia" w:ascii="宋体" w:hAnsi="宋体" w:eastAsia="宋体" w:cs="宋体"/>
                <w:i w:val="0"/>
                <w:iCs w:val="0"/>
                <w:color w:val="000000"/>
                <w:sz w:val="18"/>
                <w:szCs w:val="18"/>
                <w:u w:val="none"/>
              </w:rPr>
            </w:pP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92</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02</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92</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0018</w:t>
            </w:r>
          </w:p>
        </w:tc>
        <w:tc>
          <w:tcPr>
            <w:tcW w:w="2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99</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54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71" w:leftChars="-34" w:right="-71" w:rightChars="-34"/>
              <w:jc w:val="center"/>
              <w:rPr>
                <w:rFonts w:hint="eastAsia" w:ascii="宋体" w:hAnsi="宋体" w:eastAsia="宋体" w:cs="宋体"/>
                <w:i w:val="0"/>
                <w:iCs w:val="0"/>
                <w:color w:val="000000"/>
                <w:sz w:val="18"/>
                <w:szCs w:val="18"/>
                <w:u w:val="none"/>
              </w:rPr>
            </w:pP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.一般公共预算</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92</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02</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92</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0018</w:t>
            </w:r>
          </w:p>
        </w:tc>
        <w:tc>
          <w:tcPr>
            <w:tcW w:w="2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99</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54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71" w:leftChars="-34" w:right="-71" w:rightChars="-34"/>
              <w:jc w:val="center"/>
              <w:rPr>
                <w:rFonts w:hint="eastAsia" w:ascii="宋体" w:hAnsi="宋体" w:eastAsia="宋体" w:cs="宋体"/>
                <w:i w:val="0"/>
                <w:iCs w:val="0"/>
                <w:color w:val="000000"/>
                <w:sz w:val="18"/>
                <w:szCs w:val="18"/>
                <w:u w:val="none"/>
              </w:rPr>
            </w:pP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.政府性基金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54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71" w:leftChars="-34" w:right="-71" w:rightChars="-34"/>
              <w:jc w:val="center"/>
              <w:rPr>
                <w:rFonts w:hint="eastAsia" w:ascii="宋体" w:hAnsi="宋体" w:eastAsia="宋体" w:cs="宋体"/>
                <w:i w:val="0"/>
                <w:iCs w:val="0"/>
                <w:color w:val="000000"/>
                <w:sz w:val="18"/>
                <w:szCs w:val="18"/>
                <w:u w:val="none"/>
              </w:rPr>
            </w:pP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3</w:t>
            </w:r>
            <w:r>
              <w:rPr>
                <w:rFonts w:hint="eastAsia" w:ascii="宋体" w:hAnsi="宋体" w:eastAsia="宋体" w:cs="宋体"/>
                <w:i w:val="0"/>
                <w:iCs w:val="0"/>
                <w:color w:val="000000"/>
                <w:kern w:val="0"/>
                <w:sz w:val="18"/>
                <w:szCs w:val="18"/>
                <w:u w:val="none"/>
                <w:lang w:val="en-US" w:eastAsia="zh-CN"/>
              </w:rPr>
              <w:t>.国有资本经营预算</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54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71" w:leftChars="-34" w:right="-71" w:rightChars="-34"/>
              <w:jc w:val="center"/>
              <w:rPr>
                <w:rFonts w:hint="eastAsia" w:ascii="宋体" w:hAnsi="宋体" w:eastAsia="宋体" w:cs="宋体"/>
                <w:i w:val="0"/>
                <w:iCs w:val="0"/>
                <w:color w:val="000000"/>
                <w:sz w:val="18"/>
                <w:szCs w:val="18"/>
                <w:u w:val="none"/>
              </w:rPr>
            </w:pP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4</w:t>
            </w:r>
            <w:r>
              <w:rPr>
                <w:rFonts w:hint="eastAsia" w:ascii="宋体" w:hAnsi="宋体" w:eastAsia="宋体" w:cs="宋体"/>
                <w:i w:val="0"/>
                <w:iCs w:val="0"/>
                <w:color w:val="000000"/>
                <w:kern w:val="0"/>
                <w:sz w:val="18"/>
                <w:szCs w:val="18"/>
                <w:u w:val="none"/>
                <w:lang w:val="en-US" w:eastAsia="zh-CN"/>
              </w:rPr>
              <w:t>.社保基金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54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71" w:leftChars="-34" w:right="-71" w:rightChars="-34"/>
              <w:jc w:val="center"/>
              <w:rPr>
                <w:rFonts w:hint="eastAsia" w:ascii="宋体" w:hAnsi="宋体" w:eastAsia="宋体" w:cs="宋体"/>
                <w:i w:val="0"/>
                <w:iCs w:val="0"/>
                <w:color w:val="000000"/>
                <w:sz w:val="18"/>
                <w:szCs w:val="18"/>
                <w:u w:val="none"/>
              </w:rPr>
            </w:pP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59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2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71" w:leftChars="-34" w:right="-71" w:rightChars="-34"/>
              <w:jc w:val="center"/>
              <w:rPr>
                <w:rFonts w:hint="eastAsia" w:ascii="宋体" w:hAnsi="宋体" w:eastAsia="宋体" w:cs="宋体"/>
                <w:i w:val="0"/>
                <w:iCs w:val="0"/>
                <w:color w:val="000000"/>
                <w:sz w:val="18"/>
                <w:szCs w:val="18"/>
                <w:u w:val="none"/>
              </w:rPr>
            </w:pPr>
          </w:p>
        </w:tc>
        <w:tc>
          <w:tcPr>
            <w:tcW w:w="59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）承担副厅级及以上领导（含曾经担任）来昭的服务保障工作。 （</w:t>
            </w:r>
            <w:r>
              <w:rPr>
                <w:rFonts w:hint="eastAsia" w:ascii="Times New Roman" w:hAnsi="Times New Roman" w:eastAsia="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）按照有关规定负责和参与市级及以上党委、政府派出的巡、视、检查、督查（督导、督察）、考察、调研、考核、审计等综合性工作组来昭的服务保障工作。 （</w:t>
            </w:r>
            <w:r>
              <w:rPr>
                <w:rFonts w:hint="eastAsia" w:ascii="Times New Roman" w:hAnsi="Times New Roman" w:eastAsia="宋体" w:cs="宋体"/>
                <w:i w:val="0"/>
                <w:iCs w:val="0"/>
                <w:color w:val="000000"/>
                <w:kern w:val="0"/>
                <w:sz w:val="18"/>
                <w:szCs w:val="18"/>
                <w:u w:val="none"/>
                <w:lang w:val="en-US" w:eastAsia="zh-CN"/>
              </w:rPr>
              <w:t>3</w:t>
            </w:r>
            <w:r>
              <w:rPr>
                <w:rFonts w:hint="eastAsia" w:ascii="宋体" w:hAnsi="宋体" w:eastAsia="宋体" w:cs="宋体"/>
                <w:i w:val="0"/>
                <w:iCs w:val="0"/>
                <w:color w:val="000000"/>
                <w:kern w:val="0"/>
                <w:sz w:val="18"/>
                <w:szCs w:val="18"/>
                <w:u w:val="none"/>
                <w:lang w:val="en-US" w:eastAsia="zh-CN"/>
              </w:rPr>
              <w:t>）会同有关部门做好中央、国家机关各部委（含各民主党派、工商联等）和省、市级正县级实职领导来昭的服务保障工作。 （</w:t>
            </w:r>
            <w:r>
              <w:rPr>
                <w:rFonts w:hint="eastAsia" w:ascii="Times New Roman" w:hAnsi="Times New Roman" w:eastAsia="宋体" w:cs="宋体"/>
                <w:i w:val="0"/>
                <w:iCs w:val="0"/>
                <w:color w:val="000000"/>
                <w:kern w:val="0"/>
                <w:sz w:val="18"/>
                <w:szCs w:val="18"/>
                <w:u w:val="none"/>
                <w:lang w:val="en-US" w:eastAsia="zh-CN"/>
              </w:rPr>
              <w:t>4</w:t>
            </w:r>
            <w:r>
              <w:rPr>
                <w:rFonts w:hint="eastAsia" w:ascii="宋体" w:hAnsi="宋体" w:eastAsia="宋体" w:cs="宋体"/>
                <w:i w:val="0"/>
                <w:iCs w:val="0"/>
                <w:color w:val="000000"/>
                <w:kern w:val="0"/>
                <w:sz w:val="18"/>
                <w:szCs w:val="18"/>
                <w:u w:val="none"/>
                <w:lang w:val="en-US" w:eastAsia="zh-CN"/>
              </w:rPr>
              <w:t>）负责外县（区）党政代表团和人大、政协主要领导率队的考察团来昭的协调联络和服务保障工作。（</w:t>
            </w:r>
            <w:r>
              <w:rPr>
                <w:rFonts w:hint="eastAsia" w:ascii="Times New Roman" w:hAnsi="Times New Roman" w:eastAsia="宋体" w:cs="宋体"/>
                <w:i w:val="0"/>
                <w:iCs w:val="0"/>
                <w:color w:val="000000"/>
                <w:kern w:val="0"/>
                <w:sz w:val="18"/>
                <w:szCs w:val="18"/>
                <w:u w:val="none"/>
                <w:lang w:val="en-US" w:eastAsia="zh-CN"/>
              </w:rPr>
              <w:t>5</w:t>
            </w:r>
            <w:r>
              <w:rPr>
                <w:rFonts w:hint="eastAsia" w:ascii="宋体" w:hAnsi="宋体" w:eastAsia="宋体" w:cs="宋体"/>
                <w:i w:val="0"/>
                <w:iCs w:val="0"/>
                <w:color w:val="000000"/>
                <w:kern w:val="0"/>
                <w:sz w:val="18"/>
                <w:szCs w:val="18"/>
                <w:u w:val="none"/>
                <w:lang w:val="en-US" w:eastAsia="zh-CN"/>
              </w:rPr>
              <w:t>）负责区委、区政府交办的由区公务服务中心承担的公务服务和招商引资事项的服务保障工作。 （</w:t>
            </w:r>
            <w:r>
              <w:rPr>
                <w:rFonts w:hint="eastAsia" w:ascii="Times New Roman" w:hAnsi="Times New Roman" w:eastAsia="宋体" w:cs="宋体"/>
                <w:i w:val="0"/>
                <w:iCs w:val="0"/>
                <w:color w:val="000000"/>
                <w:kern w:val="0"/>
                <w:sz w:val="18"/>
                <w:szCs w:val="18"/>
                <w:u w:val="none"/>
                <w:lang w:val="en-US" w:eastAsia="zh-CN"/>
              </w:rPr>
              <w:t>6</w:t>
            </w:r>
            <w:r>
              <w:rPr>
                <w:rFonts w:hint="eastAsia" w:ascii="宋体" w:hAnsi="宋体" w:eastAsia="宋体" w:cs="宋体"/>
                <w:i w:val="0"/>
                <w:iCs w:val="0"/>
                <w:color w:val="000000"/>
                <w:kern w:val="0"/>
                <w:sz w:val="18"/>
                <w:szCs w:val="18"/>
                <w:u w:val="none"/>
                <w:lang w:val="en-US" w:eastAsia="zh-CN"/>
              </w:rPr>
              <w:t>）会同区级有关部门承担区委、区政府交办的大型会议、活动的接待服务保障工作。</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71" w:leftChars="-34" w:right="-71" w:rightChars="-34"/>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）完成了副厅级及以上领导（含曾经担任）来昭的服务保障工作。 （</w:t>
            </w:r>
            <w:r>
              <w:rPr>
                <w:rFonts w:hint="eastAsia" w:ascii="Times New Roman" w:hAnsi="Times New Roman" w:eastAsia="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）按照有关规定完成了市级及以上党委、政府派出的巡、视、检查、督查（督导、督察）、考察、调研、考核、审计等综合性工作组来昭的服务保障工作。 （</w:t>
            </w:r>
            <w:r>
              <w:rPr>
                <w:rFonts w:hint="eastAsia" w:ascii="Times New Roman" w:hAnsi="Times New Roman" w:eastAsia="宋体" w:cs="宋体"/>
                <w:i w:val="0"/>
                <w:iCs w:val="0"/>
                <w:color w:val="000000"/>
                <w:kern w:val="0"/>
                <w:sz w:val="18"/>
                <w:szCs w:val="18"/>
                <w:u w:val="none"/>
                <w:lang w:val="en-US" w:eastAsia="zh-CN"/>
              </w:rPr>
              <w:t>3</w:t>
            </w:r>
            <w:r>
              <w:rPr>
                <w:rFonts w:hint="eastAsia" w:ascii="宋体" w:hAnsi="宋体" w:eastAsia="宋体" w:cs="宋体"/>
                <w:i w:val="0"/>
                <w:iCs w:val="0"/>
                <w:color w:val="000000"/>
                <w:kern w:val="0"/>
                <w:sz w:val="18"/>
                <w:szCs w:val="18"/>
                <w:u w:val="none"/>
                <w:lang w:val="en-US" w:eastAsia="zh-CN"/>
              </w:rPr>
              <w:t>）会同有关部门完成了中央、国家机关各部委（含各民主党派、工商联等）和省、市级正县级实职领导来昭的服务保障工作。 （</w:t>
            </w:r>
            <w:r>
              <w:rPr>
                <w:rFonts w:hint="eastAsia" w:ascii="Times New Roman" w:hAnsi="Times New Roman" w:eastAsia="宋体" w:cs="宋体"/>
                <w:i w:val="0"/>
                <w:iCs w:val="0"/>
                <w:color w:val="000000"/>
                <w:kern w:val="0"/>
                <w:sz w:val="18"/>
                <w:szCs w:val="18"/>
                <w:u w:val="none"/>
                <w:lang w:val="en-US" w:eastAsia="zh-CN"/>
              </w:rPr>
              <w:t>4</w:t>
            </w:r>
            <w:r>
              <w:rPr>
                <w:rFonts w:hint="eastAsia" w:ascii="宋体" w:hAnsi="宋体" w:eastAsia="宋体" w:cs="宋体"/>
                <w:i w:val="0"/>
                <w:iCs w:val="0"/>
                <w:color w:val="000000"/>
                <w:kern w:val="0"/>
                <w:sz w:val="18"/>
                <w:szCs w:val="18"/>
                <w:u w:val="none"/>
                <w:lang w:val="en-US" w:eastAsia="zh-CN"/>
              </w:rPr>
              <w:t>）完成了外县（区）党政代表团和人大、政协主要领导率队的考察团来昭的协调联络和服务保障工作。 （</w:t>
            </w:r>
            <w:r>
              <w:rPr>
                <w:rFonts w:hint="eastAsia" w:ascii="Times New Roman" w:hAnsi="Times New Roman" w:eastAsia="宋体" w:cs="宋体"/>
                <w:i w:val="0"/>
                <w:iCs w:val="0"/>
                <w:color w:val="000000"/>
                <w:kern w:val="0"/>
                <w:sz w:val="18"/>
                <w:szCs w:val="18"/>
                <w:u w:val="none"/>
                <w:lang w:val="en-US" w:eastAsia="zh-CN"/>
              </w:rPr>
              <w:t>5</w:t>
            </w:r>
            <w:r>
              <w:rPr>
                <w:rFonts w:hint="eastAsia" w:ascii="宋体" w:hAnsi="宋体" w:eastAsia="宋体" w:cs="宋体"/>
                <w:i w:val="0"/>
                <w:iCs w:val="0"/>
                <w:color w:val="000000"/>
                <w:kern w:val="0"/>
                <w:sz w:val="18"/>
                <w:szCs w:val="18"/>
                <w:u w:val="none"/>
                <w:lang w:val="en-US" w:eastAsia="zh-CN"/>
              </w:rPr>
              <w:t>）完成了区委、区政府交办的公务服务和招商引资事项的服务保障工作。 （</w:t>
            </w:r>
            <w:r>
              <w:rPr>
                <w:rFonts w:hint="eastAsia" w:ascii="Times New Roman" w:hAnsi="Times New Roman" w:eastAsia="宋体" w:cs="宋体"/>
                <w:i w:val="0"/>
                <w:iCs w:val="0"/>
                <w:color w:val="000000"/>
                <w:kern w:val="0"/>
                <w:sz w:val="18"/>
                <w:szCs w:val="18"/>
                <w:u w:val="none"/>
                <w:lang w:val="en-US" w:eastAsia="zh-CN"/>
              </w:rPr>
              <w:t>6</w:t>
            </w:r>
            <w:r>
              <w:rPr>
                <w:rFonts w:hint="eastAsia" w:ascii="宋体" w:hAnsi="宋体" w:eastAsia="宋体" w:cs="宋体"/>
                <w:i w:val="0"/>
                <w:iCs w:val="0"/>
                <w:color w:val="000000"/>
                <w:kern w:val="0"/>
                <w:sz w:val="18"/>
                <w:szCs w:val="18"/>
                <w:u w:val="none"/>
                <w:lang w:val="en-US" w:eastAsia="zh-CN"/>
              </w:rPr>
              <w:t>）会同区级有关部门完成了区委、区政府交办的大型会议、活动的接待服务保障工作。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209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left="-71" w:leftChars="-34" w:right="-71" w:rightChars="-34"/>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生态效益指标</w:t>
            </w: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杜绝铺张浪费，节省接待开支</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定性优良中低差</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left="-71" w:leftChars="-34" w:right="-71" w:rightChars="-34"/>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接待完成质量</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定性优良中低差</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left="-71" w:leftChars="-34" w:right="-71" w:rightChars="-34"/>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社会效益指标</w:t>
            </w: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提高昭化区形象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定性好坏</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好</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left="-71" w:leftChars="-34" w:right="-71" w:rightChars="-34"/>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降低接待标准、控制接待费用</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100</w:t>
            </w:r>
            <w:r>
              <w:rPr>
                <w:rFonts w:hint="eastAsia" w:ascii="宋体" w:hAnsi="宋体" w:eastAsia="宋体" w:cs="宋体"/>
                <w:i w:val="0"/>
                <w:iCs w:val="0"/>
                <w:color w:val="000000"/>
                <w:kern w:val="0"/>
                <w:sz w:val="18"/>
                <w:szCs w:val="18"/>
                <w:u w:val="none"/>
                <w:lang w:val="en-US" w:eastAsia="zh-CN"/>
              </w:rPr>
              <w:t>万元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92</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0018</w:t>
            </w:r>
            <w:r>
              <w:rPr>
                <w:rFonts w:hint="eastAsia" w:ascii="宋体" w:hAnsi="宋体" w:eastAsia="宋体" w:cs="宋体"/>
                <w:i w:val="0"/>
                <w:iCs w:val="0"/>
                <w:color w:val="000000"/>
                <w:kern w:val="0"/>
                <w:sz w:val="18"/>
                <w:szCs w:val="18"/>
                <w:u w:val="none"/>
                <w:lang w:val="en-US" w:eastAsia="zh-CN"/>
              </w:rPr>
              <w:t>万元</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left="-71" w:leftChars="-34" w:right="-71" w:rightChars="-34"/>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接待对象满意度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95</w:t>
            </w:r>
            <w:r>
              <w:rPr>
                <w:rFonts w:hint="eastAsia" w:ascii="宋体" w:hAnsi="宋体" w:eastAsia="宋体" w:cs="宋体"/>
                <w:i w:val="0"/>
                <w:iCs w:val="0"/>
                <w:color w:val="000000"/>
                <w:kern w:val="0"/>
                <w:sz w:val="18"/>
                <w:szCs w:val="18"/>
                <w:u w:val="none"/>
                <w:lang w:val="en-US" w:eastAsia="zh-CN"/>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98</w:t>
            </w:r>
            <w:r>
              <w:rPr>
                <w:rFonts w:hint="eastAsia" w:ascii="宋体" w:hAnsi="宋体" w:eastAsia="宋体" w:cs="宋体"/>
                <w:i w:val="0"/>
                <w:iCs w:val="0"/>
                <w:color w:val="000000"/>
                <w:kern w:val="0"/>
                <w:sz w:val="18"/>
                <w:szCs w:val="18"/>
                <w:u w:val="none"/>
                <w:lang w:val="en-US" w:eastAsia="zh-CN"/>
              </w:rPr>
              <w:t>%%</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71" w:leftChars="-34" w:right="-71" w:rightChars="-34"/>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bl>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right="0" w:firstLine="4032" w:firstLineChars="1200"/>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p>
    <w:p>
      <w:pPr>
        <w:widowControl/>
        <w:jc w:val="left"/>
        <w:rPr>
          <w:rStyle w:val="29"/>
          <w:rFonts w:ascii="黑体" w:hAnsi="黑体" w:eastAsia="黑体"/>
          <w:b w:val="0"/>
          <w:color w:val="auto"/>
          <w:highlight w:val="none"/>
        </w:rPr>
      </w:pPr>
      <w:r>
        <w:br w:type="page"/>
      </w:r>
    </w:p>
    <w:p>
      <w:pPr>
        <w:spacing w:line="600" w:lineRule="exact"/>
        <w:jc w:val="center"/>
        <w:outlineLvl w:val="0"/>
        <w:rPr>
          <w:rStyle w:val="29"/>
          <w:rFonts w:hint="eastAsia" w:ascii="黑体" w:hAnsi="黑体" w:eastAsia="黑体"/>
          <w:b w:val="0"/>
          <w:color w:val="auto"/>
          <w:highlight w:val="none"/>
        </w:rPr>
      </w:pPr>
      <w:bookmarkStart w:id="54" w:name="_Toc15396618"/>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51"/>
      <w:bookmarkEnd w:id="54"/>
      <w:bookmarkStart w:id="55" w:name="_Toc15396619"/>
    </w:p>
    <w:p>
      <w:pPr>
        <w:pStyle w:val="2"/>
        <w:keepNext w:val="0"/>
        <w:keepLines w:val="0"/>
        <w:pageBreakBefore w:val="0"/>
        <w:widowControl w:val="0"/>
        <w:kinsoku/>
        <w:wordWrap/>
        <w:overflowPunct w:val="0"/>
        <w:topLinePunct w:val="0"/>
        <w:autoSpaceDE/>
        <w:autoSpaceDN/>
        <w:bidi w:val="0"/>
        <w:adjustRightInd/>
        <w:snapToGrid/>
        <w:spacing w:beforeLines="0" w:line="576" w:lineRule="exact"/>
        <w:ind w:firstLine="640" w:firstLineChars="200"/>
        <w:textAlignment w:val="auto"/>
        <w:outlineLvl w:val="9"/>
        <w:rPr>
          <w:rFonts w:hint="eastAsia"/>
          <w:sz w:val="32"/>
          <w:szCs w:val="32"/>
        </w:rPr>
      </w:pPr>
    </w:p>
    <w:p>
      <w:pPr>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outlineLvl w:val="9"/>
        <w:rPr>
          <w:rFonts w:ascii="仿宋" w:hAnsi="仿宋" w:eastAsia="仿宋_GB2312"/>
          <w:color w:val="auto"/>
          <w:sz w:val="32"/>
          <w:szCs w:val="32"/>
          <w:highlight w:val="none"/>
        </w:rPr>
      </w:pPr>
      <w:r>
        <w:rPr>
          <w:rFonts w:hint="eastAsia" w:ascii="仿宋" w:hAnsi="仿宋" w:eastAsia="仿宋_GB2312"/>
          <w:b w:val="0"/>
          <w:color w:val="auto"/>
          <w:sz w:val="32"/>
          <w:szCs w:val="32"/>
          <w:highlight w:val="none"/>
        </w:rPr>
        <w:t>一、收</w:t>
      </w:r>
      <w:r>
        <w:rPr>
          <w:rStyle w:val="30"/>
          <w:rFonts w:hint="eastAsia" w:ascii="仿宋" w:hAnsi="仿宋" w:eastAsia="仿宋_GB2312"/>
          <w:b w:val="0"/>
          <w:bCs w:val="0"/>
          <w:color w:val="auto"/>
          <w:sz w:val="32"/>
          <w:szCs w:val="32"/>
          <w:highlight w:val="none"/>
        </w:rPr>
        <w:t>入支出决算总表</w:t>
      </w:r>
      <w:bookmarkEnd w:id="55"/>
    </w:p>
    <w:p>
      <w:pPr>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outlineLvl w:val="9"/>
        <w:rPr>
          <w:rFonts w:ascii="仿宋" w:hAnsi="仿宋" w:eastAsia="仿宋_GB2312"/>
          <w:color w:val="auto"/>
          <w:sz w:val="32"/>
          <w:szCs w:val="32"/>
          <w:highlight w:val="none"/>
        </w:rPr>
      </w:pPr>
      <w:bookmarkStart w:id="56" w:name="_Toc15396620"/>
      <w:r>
        <w:rPr>
          <w:rFonts w:hint="eastAsia" w:ascii="仿宋" w:hAnsi="仿宋" w:eastAsia="仿宋_GB2312"/>
          <w:b w:val="0"/>
          <w:color w:val="auto"/>
          <w:sz w:val="32"/>
          <w:szCs w:val="32"/>
          <w:highlight w:val="none"/>
        </w:rPr>
        <w:t>二、收</w:t>
      </w:r>
      <w:r>
        <w:rPr>
          <w:rStyle w:val="30"/>
          <w:rFonts w:hint="eastAsia" w:ascii="仿宋" w:hAnsi="仿宋" w:eastAsia="仿宋_GB2312"/>
          <w:b w:val="0"/>
          <w:bCs w:val="0"/>
          <w:color w:val="auto"/>
          <w:sz w:val="32"/>
          <w:szCs w:val="32"/>
          <w:highlight w:val="none"/>
        </w:rPr>
        <w:t>入决算表</w:t>
      </w:r>
      <w:bookmarkEnd w:id="56"/>
    </w:p>
    <w:p>
      <w:pPr>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outlineLvl w:val="9"/>
        <w:rPr>
          <w:rFonts w:ascii="仿宋" w:hAnsi="仿宋" w:eastAsia="仿宋_GB2312"/>
          <w:color w:val="auto"/>
          <w:sz w:val="32"/>
          <w:szCs w:val="32"/>
          <w:highlight w:val="none"/>
        </w:rPr>
      </w:pPr>
      <w:bookmarkStart w:id="57" w:name="_Toc15396621"/>
      <w:r>
        <w:rPr>
          <w:rStyle w:val="30"/>
          <w:rFonts w:hint="eastAsia" w:ascii="仿宋" w:hAnsi="仿宋" w:eastAsia="仿宋_GB2312"/>
          <w:b w:val="0"/>
          <w:bCs w:val="0"/>
          <w:color w:val="auto"/>
          <w:sz w:val="32"/>
          <w:szCs w:val="32"/>
          <w:highlight w:val="none"/>
        </w:rPr>
        <w:t>三、</w:t>
      </w:r>
      <w:r>
        <w:rPr>
          <w:rFonts w:hint="eastAsia" w:ascii="仿宋" w:hAnsi="仿宋" w:eastAsia="仿宋_GB2312"/>
          <w:b w:val="0"/>
          <w:color w:val="auto"/>
          <w:sz w:val="32"/>
          <w:szCs w:val="32"/>
          <w:highlight w:val="none"/>
        </w:rPr>
        <w:t>支</w:t>
      </w:r>
      <w:r>
        <w:rPr>
          <w:rStyle w:val="30"/>
          <w:rFonts w:hint="eastAsia" w:ascii="仿宋" w:hAnsi="仿宋" w:eastAsia="仿宋_GB2312"/>
          <w:b w:val="0"/>
          <w:bCs w:val="0"/>
          <w:color w:val="auto"/>
          <w:sz w:val="32"/>
          <w:szCs w:val="32"/>
          <w:highlight w:val="none"/>
        </w:rPr>
        <w:t>出决算表</w:t>
      </w:r>
      <w:bookmarkEnd w:id="57"/>
    </w:p>
    <w:p>
      <w:pPr>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outlineLvl w:val="9"/>
        <w:rPr>
          <w:rFonts w:ascii="仿宋" w:hAnsi="仿宋" w:eastAsia="仿宋_GB2312"/>
          <w:b w:val="0"/>
          <w:color w:val="auto"/>
          <w:sz w:val="32"/>
          <w:szCs w:val="32"/>
          <w:highlight w:val="none"/>
        </w:rPr>
      </w:pPr>
      <w:bookmarkStart w:id="58" w:name="_Toc15396622"/>
      <w:r>
        <w:rPr>
          <w:rStyle w:val="30"/>
          <w:rFonts w:hint="eastAsia" w:ascii="仿宋" w:hAnsi="仿宋" w:eastAsia="仿宋_GB2312"/>
          <w:b w:val="0"/>
          <w:bCs w:val="0"/>
          <w:color w:val="auto"/>
          <w:sz w:val="32"/>
          <w:szCs w:val="32"/>
          <w:highlight w:val="none"/>
        </w:rPr>
        <w:t>四、</w:t>
      </w:r>
      <w:r>
        <w:rPr>
          <w:rFonts w:hint="eastAsia" w:ascii="仿宋" w:hAnsi="仿宋" w:eastAsia="仿宋_GB2312"/>
          <w:b w:val="0"/>
          <w:color w:val="auto"/>
          <w:sz w:val="32"/>
          <w:szCs w:val="32"/>
          <w:highlight w:val="none"/>
        </w:rPr>
        <w:t>财</w:t>
      </w:r>
      <w:r>
        <w:rPr>
          <w:rStyle w:val="30"/>
          <w:rFonts w:hint="eastAsia" w:ascii="仿宋" w:hAnsi="仿宋" w:eastAsia="仿宋_GB2312"/>
          <w:b w:val="0"/>
          <w:bCs w:val="0"/>
          <w:color w:val="auto"/>
          <w:sz w:val="32"/>
          <w:szCs w:val="32"/>
          <w:highlight w:val="none"/>
        </w:rPr>
        <w:t>政拨款收入支出决算总表</w:t>
      </w:r>
      <w:bookmarkEnd w:id="58"/>
    </w:p>
    <w:p>
      <w:pPr>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outlineLvl w:val="9"/>
        <w:rPr>
          <w:rStyle w:val="30"/>
          <w:rFonts w:ascii="仿宋" w:hAnsi="仿宋" w:eastAsia="仿宋_GB2312"/>
          <w:b w:val="0"/>
          <w:bCs w:val="0"/>
          <w:color w:val="auto"/>
          <w:sz w:val="32"/>
          <w:szCs w:val="32"/>
          <w:highlight w:val="none"/>
        </w:rPr>
      </w:pPr>
      <w:bookmarkStart w:id="59" w:name="_Toc15396623"/>
      <w:r>
        <w:rPr>
          <w:rStyle w:val="30"/>
          <w:rFonts w:hint="eastAsia" w:ascii="仿宋" w:hAnsi="仿宋" w:eastAsia="仿宋_GB2312"/>
          <w:b w:val="0"/>
          <w:bCs w:val="0"/>
          <w:color w:val="auto"/>
          <w:sz w:val="32"/>
          <w:szCs w:val="32"/>
          <w:highlight w:val="none"/>
        </w:rPr>
        <w:t>五、</w:t>
      </w:r>
      <w:r>
        <w:rPr>
          <w:rFonts w:hint="eastAsia" w:ascii="仿宋" w:hAnsi="仿宋" w:eastAsia="仿宋_GB2312"/>
          <w:b w:val="0"/>
          <w:color w:val="auto"/>
          <w:sz w:val="32"/>
          <w:szCs w:val="32"/>
          <w:highlight w:val="none"/>
        </w:rPr>
        <w:t>财</w:t>
      </w:r>
      <w:r>
        <w:rPr>
          <w:rStyle w:val="30"/>
          <w:rFonts w:hint="eastAsia" w:ascii="仿宋" w:hAnsi="仿宋" w:eastAsia="仿宋_GB2312"/>
          <w:b w:val="0"/>
          <w:bCs w:val="0"/>
          <w:color w:val="auto"/>
          <w:sz w:val="32"/>
          <w:szCs w:val="32"/>
          <w:highlight w:val="none"/>
        </w:rPr>
        <w:t>政拨款支出决算明细表</w:t>
      </w:r>
      <w:bookmarkEnd w:id="59"/>
      <w:bookmarkStart w:id="60" w:name="_Toc15396624"/>
    </w:p>
    <w:p>
      <w:pPr>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outlineLvl w:val="9"/>
        <w:rPr>
          <w:rFonts w:ascii="仿宋" w:hAnsi="仿宋" w:eastAsia="仿宋_GB2312"/>
          <w:color w:val="auto"/>
          <w:sz w:val="32"/>
          <w:szCs w:val="32"/>
          <w:highlight w:val="none"/>
        </w:rPr>
      </w:pPr>
      <w:r>
        <w:rPr>
          <w:rStyle w:val="30"/>
          <w:rFonts w:hint="eastAsia" w:ascii="仿宋" w:hAnsi="仿宋" w:eastAsia="仿宋_GB2312"/>
          <w:b w:val="0"/>
          <w:bCs w:val="0"/>
          <w:color w:val="auto"/>
          <w:sz w:val="32"/>
          <w:szCs w:val="32"/>
          <w:highlight w:val="none"/>
        </w:rPr>
        <w:t>六、</w:t>
      </w:r>
      <w:r>
        <w:rPr>
          <w:rFonts w:hint="eastAsia" w:ascii="仿宋" w:hAnsi="仿宋" w:eastAsia="仿宋_GB2312"/>
          <w:b w:val="0"/>
          <w:color w:val="auto"/>
          <w:sz w:val="32"/>
          <w:szCs w:val="32"/>
          <w:highlight w:val="none"/>
        </w:rPr>
        <w:t>一</w:t>
      </w:r>
      <w:r>
        <w:rPr>
          <w:rStyle w:val="30"/>
          <w:rFonts w:hint="eastAsia" w:ascii="仿宋" w:hAnsi="仿宋" w:eastAsia="仿宋_GB2312"/>
          <w:b w:val="0"/>
          <w:bCs w:val="0"/>
          <w:color w:val="auto"/>
          <w:sz w:val="32"/>
          <w:szCs w:val="32"/>
          <w:highlight w:val="none"/>
        </w:rPr>
        <w:t>般公共预算财政拨款支出决算表</w:t>
      </w:r>
      <w:bookmarkEnd w:id="60"/>
    </w:p>
    <w:p>
      <w:pPr>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outlineLvl w:val="9"/>
        <w:rPr>
          <w:rFonts w:ascii="仿宋" w:hAnsi="仿宋" w:eastAsia="仿宋_GB2312"/>
          <w:color w:val="auto"/>
          <w:sz w:val="32"/>
          <w:szCs w:val="32"/>
          <w:highlight w:val="none"/>
        </w:rPr>
      </w:pPr>
      <w:bookmarkStart w:id="61" w:name="_Toc15396625"/>
      <w:r>
        <w:rPr>
          <w:rStyle w:val="30"/>
          <w:rFonts w:hint="eastAsia" w:ascii="仿宋" w:hAnsi="仿宋" w:eastAsia="仿宋_GB2312"/>
          <w:b w:val="0"/>
          <w:bCs w:val="0"/>
          <w:color w:val="auto"/>
          <w:sz w:val="32"/>
          <w:szCs w:val="32"/>
          <w:highlight w:val="none"/>
        </w:rPr>
        <w:t>七、</w:t>
      </w:r>
      <w:r>
        <w:rPr>
          <w:rFonts w:hint="eastAsia" w:ascii="仿宋" w:hAnsi="仿宋" w:eastAsia="仿宋_GB2312"/>
          <w:b w:val="0"/>
          <w:color w:val="auto"/>
          <w:sz w:val="32"/>
          <w:szCs w:val="32"/>
          <w:highlight w:val="none"/>
        </w:rPr>
        <w:t>一</w:t>
      </w:r>
      <w:r>
        <w:rPr>
          <w:rStyle w:val="30"/>
          <w:rFonts w:hint="eastAsia" w:ascii="仿宋" w:hAnsi="仿宋" w:eastAsia="仿宋_GB2312"/>
          <w:b w:val="0"/>
          <w:bCs w:val="0"/>
          <w:color w:val="auto"/>
          <w:sz w:val="32"/>
          <w:szCs w:val="32"/>
          <w:highlight w:val="none"/>
        </w:rPr>
        <w:t>般公共预算财政拨款支出决算明细表</w:t>
      </w:r>
      <w:bookmarkEnd w:id="61"/>
    </w:p>
    <w:p>
      <w:pPr>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outlineLvl w:val="9"/>
        <w:rPr>
          <w:rFonts w:ascii="仿宋" w:hAnsi="仿宋" w:eastAsia="仿宋_GB2312"/>
          <w:color w:val="auto"/>
          <w:sz w:val="32"/>
          <w:szCs w:val="32"/>
          <w:highlight w:val="none"/>
        </w:rPr>
      </w:pPr>
      <w:bookmarkStart w:id="62" w:name="_Toc15396626"/>
      <w:r>
        <w:rPr>
          <w:rStyle w:val="30"/>
          <w:rFonts w:hint="eastAsia" w:ascii="仿宋" w:hAnsi="仿宋" w:eastAsia="仿宋_GB2312"/>
          <w:b w:val="0"/>
          <w:bCs w:val="0"/>
          <w:color w:val="auto"/>
          <w:sz w:val="32"/>
          <w:szCs w:val="32"/>
          <w:highlight w:val="none"/>
        </w:rPr>
        <w:t>八、</w:t>
      </w:r>
      <w:r>
        <w:rPr>
          <w:rFonts w:hint="eastAsia" w:ascii="仿宋" w:hAnsi="仿宋" w:eastAsia="仿宋_GB2312"/>
          <w:b w:val="0"/>
          <w:color w:val="auto"/>
          <w:sz w:val="32"/>
          <w:szCs w:val="32"/>
          <w:highlight w:val="none"/>
        </w:rPr>
        <w:t>一</w:t>
      </w:r>
      <w:r>
        <w:rPr>
          <w:rStyle w:val="30"/>
          <w:rFonts w:hint="eastAsia" w:ascii="仿宋" w:hAnsi="仿宋" w:eastAsia="仿宋_GB2312"/>
          <w:b w:val="0"/>
          <w:bCs w:val="0"/>
          <w:color w:val="auto"/>
          <w:sz w:val="32"/>
          <w:szCs w:val="32"/>
          <w:highlight w:val="none"/>
        </w:rPr>
        <w:t>般公共预算财政拨款基本支出决算表</w:t>
      </w:r>
      <w:bookmarkEnd w:id="62"/>
    </w:p>
    <w:p>
      <w:pPr>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outlineLvl w:val="9"/>
        <w:rPr>
          <w:rFonts w:ascii="仿宋" w:hAnsi="仿宋" w:eastAsia="仿宋_GB2312"/>
          <w:color w:val="auto"/>
          <w:sz w:val="32"/>
          <w:szCs w:val="32"/>
          <w:highlight w:val="none"/>
        </w:rPr>
      </w:pPr>
      <w:bookmarkStart w:id="63" w:name="_Toc15396627"/>
      <w:r>
        <w:rPr>
          <w:rStyle w:val="30"/>
          <w:rFonts w:hint="eastAsia" w:ascii="仿宋" w:hAnsi="仿宋" w:eastAsia="仿宋_GB2312"/>
          <w:b w:val="0"/>
          <w:bCs w:val="0"/>
          <w:color w:val="auto"/>
          <w:sz w:val="32"/>
          <w:szCs w:val="32"/>
          <w:highlight w:val="none"/>
        </w:rPr>
        <w:t>九、</w:t>
      </w:r>
      <w:r>
        <w:rPr>
          <w:rFonts w:hint="eastAsia" w:ascii="仿宋" w:hAnsi="仿宋" w:eastAsia="仿宋_GB2312"/>
          <w:b w:val="0"/>
          <w:color w:val="auto"/>
          <w:sz w:val="32"/>
          <w:szCs w:val="32"/>
          <w:highlight w:val="none"/>
        </w:rPr>
        <w:t>一</w:t>
      </w:r>
      <w:r>
        <w:rPr>
          <w:rStyle w:val="30"/>
          <w:rFonts w:hint="eastAsia" w:ascii="仿宋" w:hAnsi="仿宋" w:eastAsia="仿宋_GB2312"/>
          <w:b w:val="0"/>
          <w:bCs w:val="0"/>
          <w:color w:val="auto"/>
          <w:sz w:val="32"/>
          <w:szCs w:val="32"/>
          <w:highlight w:val="none"/>
        </w:rPr>
        <w:t>般公共预算财政拨款项目支出决算表</w:t>
      </w:r>
      <w:bookmarkEnd w:id="63"/>
    </w:p>
    <w:p>
      <w:pPr>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outlineLvl w:val="9"/>
        <w:rPr>
          <w:rFonts w:ascii="仿宋" w:hAnsi="仿宋" w:eastAsia="仿宋_GB2312"/>
          <w:color w:val="auto"/>
          <w:sz w:val="32"/>
          <w:szCs w:val="32"/>
          <w:highlight w:val="none"/>
        </w:rPr>
      </w:pPr>
      <w:bookmarkStart w:id="64" w:name="_Toc15396628"/>
      <w:r>
        <w:rPr>
          <w:rStyle w:val="30"/>
          <w:rFonts w:hint="eastAsia" w:ascii="仿宋" w:hAnsi="仿宋" w:eastAsia="仿宋_GB2312"/>
          <w:b w:val="0"/>
          <w:bCs w:val="0"/>
          <w:color w:val="auto"/>
          <w:sz w:val="32"/>
          <w:szCs w:val="32"/>
          <w:highlight w:val="none"/>
        </w:rPr>
        <w:t>十、</w:t>
      </w:r>
      <w:bookmarkEnd w:id="64"/>
      <w:r>
        <w:rPr>
          <w:rFonts w:hint="eastAsia" w:ascii="仿宋" w:hAnsi="仿宋" w:eastAsia="仿宋_GB2312"/>
          <w:b w:val="0"/>
          <w:color w:val="auto"/>
          <w:sz w:val="32"/>
          <w:szCs w:val="32"/>
          <w:highlight w:val="none"/>
        </w:rPr>
        <w:t>政</w:t>
      </w:r>
      <w:r>
        <w:rPr>
          <w:rStyle w:val="30"/>
          <w:rFonts w:hint="eastAsia" w:ascii="仿宋" w:hAnsi="仿宋" w:eastAsia="仿宋_GB2312"/>
          <w:b w:val="0"/>
          <w:bCs w:val="0"/>
          <w:color w:val="auto"/>
          <w:sz w:val="32"/>
          <w:szCs w:val="32"/>
          <w:highlight w:val="none"/>
        </w:rPr>
        <w:t>府性基金预算财政拨款收入支出决算表</w:t>
      </w:r>
    </w:p>
    <w:p>
      <w:pPr>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outlineLvl w:val="9"/>
        <w:rPr>
          <w:rFonts w:ascii="仿宋" w:hAnsi="仿宋" w:eastAsia="仿宋_GB2312"/>
          <w:color w:val="auto"/>
          <w:sz w:val="32"/>
          <w:szCs w:val="32"/>
          <w:highlight w:val="none"/>
        </w:rPr>
      </w:pPr>
      <w:bookmarkStart w:id="65" w:name="_Toc15396629"/>
      <w:r>
        <w:rPr>
          <w:rStyle w:val="30"/>
          <w:rFonts w:hint="eastAsia" w:ascii="仿宋" w:hAnsi="仿宋" w:eastAsia="仿宋_GB2312"/>
          <w:b w:val="0"/>
          <w:bCs w:val="0"/>
          <w:color w:val="auto"/>
          <w:sz w:val="32"/>
          <w:szCs w:val="32"/>
          <w:highlight w:val="none"/>
        </w:rPr>
        <w:t>十一、</w:t>
      </w:r>
      <w:bookmarkEnd w:id="65"/>
      <w:r>
        <w:rPr>
          <w:rFonts w:hint="eastAsia" w:ascii="仿宋" w:hAnsi="仿宋" w:eastAsia="仿宋_GB2312"/>
          <w:b w:val="0"/>
          <w:color w:val="auto"/>
          <w:sz w:val="32"/>
          <w:szCs w:val="32"/>
          <w:highlight w:val="none"/>
        </w:rPr>
        <w:t>国</w:t>
      </w:r>
      <w:r>
        <w:rPr>
          <w:rStyle w:val="30"/>
          <w:rFonts w:hint="eastAsia" w:ascii="仿宋" w:hAnsi="仿宋" w:eastAsia="仿宋_GB2312"/>
          <w:b w:val="0"/>
          <w:bCs w:val="0"/>
          <w:color w:val="auto"/>
          <w:sz w:val="32"/>
          <w:szCs w:val="32"/>
          <w:highlight w:val="none"/>
        </w:rPr>
        <w:t>有资本经营预算</w:t>
      </w:r>
      <w:r>
        <w:rPr>
          <w:rStyle w:val="30"/>
          <w:rFonts w:hint="eastAsia" w:ascii="仿宋" w:hAnsi="仿宋" w:eastAsia="仿宋_GB2312"/>
          <w:b w:val="0"/>
          <w:bCs w:val="0"/>
          <w:color w:val="auto"/>
          <w:sz w:val="32"/>
          <w:szCs w:val="32"/>
          <w:highlight w:val="none"/>
          <w:lang w:eastAsia="zh-CN"/>
        </w:rPr>
        <w:t>财政拨款收入</w:t>
      </w:r>
      <w:r>
        <w:rPr>
          <w:rStyle w:val="30"/>
          <w:rFonts w:hint="eastAsia" w:ascii="仿宋" w:hAnsi="仿宋" w:eastAsia="仿宋_GB2312"/>
          <w:b w:val="0"/>
          <w:bCs w:val="0"/>
          <w:color w:val="auto"/>
          <w:sz w:val="32"/>
          <w:szCs w:val="32"/>
          <w:highlight w:val="none"/>
        </w:rPr>
        <w:t>支出决算表</w:t>
      </w:r>
    </w:p>
    <w:p>
      <w:pPr>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outlineLvl w:val="9"/>
        <w:rPr>
          <w:rFonts w:ascii="仿宋" w:hAnsi="仿宋" w:eastAsia="仿宋_GB2312"/>
          <w:color w:val="auto"/>
          <w:sz w:val="32"/>
          <w:szCs w:val="32"/>
          <w:highlight w:val="none"/>
        </w:rPr>
      </w:pPr>
      <w:bookmarkStart w:id="66" w:name="_Toc15396630"/>
      <w:r>
        <w:rPr>
          <w:rStyle w:val="30"/>
          <w:rFonts w:hint="eastAsia" w:ascii="仿宋" w:hAnsi="仿宋" w:eastAsia="仿宋_GB2312"/>
          <w:b w:val="0"/>
          <w:bCs w:val="0"/>
          <w:color w:val="auto"/>
          <w:sz w:val="32"/>
          <w:szCs w:val="32"/>
          <w:highlight w:val="none"/>
        </w:rPr>
        <w:t>十二、</w:t>
      </w:r>
      <w:bookmarkEnd w:id="66"/>
      <w:r>
        <w:rPr>
          <w:rStyle w:val="30"/>
          <w:rFonts w:hint="eastAsia" w:ascii="仿宋" w:hAnsi="仿宋" w:eastAsia="仿宋_GB2312"/>
          <w:b w:val="0"/>
          <w:bCs w:val="0"/>
          <w:color w:val="auto"/>
          <w:sz w:val="32"/>
          <w:szCs w:val="32"/>
          <w:highlight w:val="none"/>
          <w:lang w:eastAsia="zh-CN"/>
        </w:rPr>
        <w:t>国有资本经营预算财政拨款支出决算表</w:t>
      </w:r>
    </w:p>
    <w:p>
      <w:pPr>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outlineLvl w:val="9"/>
        <w:rPr>
          <w:rFonts w:hint="eastAsia" w:eastAsia="仿宋_GB2312"/>
          <w:color w:val="auto"/>
          <w:sz w:val="32"/>
          <w:szCs w:val="32"/>
          <w:highlight w:val="none"/>
          <w:lang w:eastAsia="zh-CN"/>
        </w:rPr>
      </w:pPr>
      <w:bookmarkStart w:id="67" w:name="_Toc15396631"/>
      <w:r>
        <w:rPr>
          <w:rStyle w:val="30"/>
          <w:rFonts w:hint="eastAsia" w:ascii="仿宋" w:hAnsi="仿宋" w:eastAsia="仿宋_GB2312"/>
          <w:b w:val="0"/>
          <w:bCs w:val="0"/>
          <w:color w:val="auto"/>
          <w:sz w:val="32"/>
          <w:szCs w:val="32"/>
          <w:highlight w:val="none"/>
        </w:rPr>
        <w:t>十三、</w:t>
      </w:r>
      <w:bookmarkEnd w:id="67"/>
      <w:r>
        <w:rPr>
          <w:rStyle w:val="30"/>
          <w:rFonts w:hint="eastAsia" w:ascii="仿宋" w:hAnsi="仿宋" w:eastAsia="仿宋_GB2312"/>
          <w:b w:val="0"/>
          <w:bCs w:val="0"/>
          <w:color w:val="auto"/>
          <w:sz w:val="32"/>
          <w:szCs w:val="32"/>
          <w:highlight w:val="none"/>
          <w:lang w:eastAsia="zh-CN"/>
        </w:rPr>
        <w:t>财政拨款“三公”经费支出决算表</w:t>
      </w:r>
    </w:p>
    <w:sectPr>
      <w:footerReference r:id="rId8" w:type="first"/>
      <w:footerReference r:id="rId7" w:type="default"/>
      <w:pgSz w:w="11906" w:h="16838"/>
      <w:pgMar w:top="2098" w:right="1474" w:bottom="1984" w:left="1587" w:header="851" w:footer="1587"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7"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bidi w:val="0"/>
                            <w:adjustRightInd/>
                            <w:snapToGrid w:val="0"/>
                            <w:ind w:left="210" w:leftChars="100" w:right="210" w:rightChars="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4"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AjSuynBAIAAAwEAAAOAAAAAAAAAAEAIAAAAB8BAABkcnMvZTJv&#10;RG9jLnhtbFBLBQYAAAAABgAGAFkBAACVBQAAAAA=&#10;">
              <v:fill on="f" focussize="0,0"/>
              <v:stroke on="f"/>
              <v:imagedata o:title=""/>
              <o:lock v:ext="edit" aspectratio="f"/>
              <v:textbox inset="0mm,0mm,0mm,0mm" style="mso-fit-shape-to-text:t;">
                <w:txbxContent>
                  <w:p>
                    <w:pPr>
                      <w:pStyle w:val="10"/>
                      <w:keepNext w:val="0"/>
                      <w:keepLines w:val="0"/>
                      <w:pageBreakBefore w:val="0"/>
                      <w:widowControl w:val="0"/>
                      <w:kinsoku/>
                      <w:wordWrap/>
                      <w:overflowPunct/>
                      <w:topLinePunct w:val="0"/>
                      <w:bidi w:val="0"/>
                      <w:adjustRightInd/>
                      <w:snapToGrid w:val="0"/>
                      <w:ind w:left="210" w:leftChars="100" w:right="210" w:rightChars="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8"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bidi w:val="0"/>
                            <w:adjustRightInd/>
                            <w:snapToGrid w:val="0"/>
                            <w:ind w:left="210" w:leftChars="100" w:right="210" w:rightChars="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imes New Roman" w:hAnsi="Times New Roman"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5"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AOLJz9BAIAAAwEAAAOAAAAAAAAAAEAIAAAAB8BAABkcnMvZTJv&#10;RG9jLnhtbFBLBQYAAAAABgAGAFkBAACVBQAAAAA=&#10;">
              <v:fill on="f" focussize="0,0"/>
              <v:stroke on="f"/>
              <v:imagedata o:title=""/>
              <o:lock v:ext="edit" aspectratio="f"/>
              <v:textbox inset="0mm,0mm,0mm,0mm" style="mso-fit-shape-to-text:t;">
                <w:txbxContent>
                  <w:p>
                    <w:pPr>
                      <w:pStyle w:val="10"/>
                      <w:keepNext w:val="0"/>
                      <w:keepLines w:val="0"/>
                      <w:pageBreakBefore w:val="0"/>
                      <w:widowControl w:val="0"/>
                      <w:kinsoku/>
                      <w:wordWrap/>
                      <w:overflowPunct/>
                      <w:topLinePunct w:val="0"/>
                      <w:bidi w:val="0"/>
                      <w:adjustRightInd/>
                      <w:snapToGrid w:val="0"/>
                      <w:ind w:left="210" w:leftChars="100" w:right="210" w:rightChars="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imes New Roman" w:hAnsi="Times New Roman"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chineseCounting"/>
      <w:suff w:val="nothing"/>
      <w:lvlText w:val="%1、"/>
      <w:lvlJc w:val="left"/>
      <w:rPr>
        <w:rFonts w:hint="eastAsia"/>
      </w:rPr>
    </w:lvl>
  </w:abstractNum>
  <w:abstractNum w:abstractNumId="1">
    <w:nsid w:val="BF205925"/>
    <w:multiLevelType w:val="singleLevel"/>
    <w:tmpl w:val="BF205925"/>
    <w:lvl w:ilvl="0" w:tentative="0">
      <w:start w:val="3"/>
      <w:numFmt w:val="chineseCounting"/>
      <w:suff w:val="space"/>
      <w:lvlText w:val="第%1部分"/>
      <w:lvlJc w:val="left"/>
      <w:rPr>
        <w:rFonts w:hint="eastAsia"/>
      </w:rPr>
    </w:lvl>
  </w:abstractNum>
  <w:abstractNum w:abstractNumId="2">
    <w:nsid w:val="CF092B84"/>
    <w:multiLevelType w:val="multilevel"/>
    <w:tmpl w:val="CF092B84"/>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0053208E"/>
    <w:multiLevelType w:val="singleLevel"/>
    <w:tmpl w:val="0053208E"/>
    <w:lvl w:ilvl="0" w:tentative="0">
      <w:start w:val="1"/>
      <w:numFmt w:val="chineseCounting"/>
      <w:suff w:val="nothing"/>
      <w:lvlText w:val="%1、"/>
      <w:lvlJc w:val="left"/>
      <w:rPr>
        <w:rFonts w:hint="eastAsia"/>
      </w:rPr>
    </w:lvl>
  </w:abstractNum>
  <w:abstractNum w:abstractNumId="4">
    <w:nsid w:val="03D62ECE"/>
    <w:multiLevelType w:val="singleLevel"/>
    <w:tmpl w:val="03D62ECE"/>
    <w:lvl w:ilvl="0" w:tentative="0">
      <w:start w:val="1"/>
      <w:numFmt w:val="chineseCounting"/>
      <w:suff w:val="nothing"/>
      <w:lvlText w:val="（%1）"/>
      <w:lvlJc w:val="left"/>
      <w:rPr>
        <w:rFonts w:hint="eastAsia"/>
      </w:rPr>
    </w:lvl>
  </w:abstractNum>
  <w:abstractNum w:abstractNumId="5">
    <w:nsid w:val="25B654F3"/>
    <w:multiLevelType w:val="singleLevel"/>
    <w:tmpl w:val="25B654F3"/>
    <w:lvl w:ilvl="0" w:tentative="0">
      <w:start w:val="2"/>
      <w:numFmt w:val="chineseCounting"/>
      <w:suff w:val="nothing"/>
      <w:lvlText w:val="（%1）"/>
      <w:lvlJc w:val="left"/>
      <w:rPr>
        <w:rFonts w:hint="eastAsia"/>
      </w:rPr>
    </w:lvl>
  </w:abstractNum>
  <w:abstractNum w:abstractNumId="6">
    <w:nsid w:val="59ADCABA"/>
    <w:multiLevelType w:val="singleLevel"/>
    <w:tmpl w:val="59ADCABA"/>
    <w:lvl w:ilvl="0" w:tentative="0">
      <w:start w:val="9"/>
      <w:numFmt w:val="chineseCounting"/>
      <w:suff w:val="nothing"/>
      <w:lvlText w:val="%1、"/>
      <w:lvlJc w:val="left"/>
      <w:rPr>
        <w:rFonts w:hint="eastAsia"/>
      </w:rPr>
    </w:lvl>
  </w:abstractNum>
  <w:abstractNum w:abstractNumId="7">
    <w:nsid w:val="72183CF9"/>
    <w:multiLevelType w:val="singleLevel"/>
    <w:tmpl w:val="72183CF9"/>
    <w:lvl w:ilvl="0" w:tentative="0">
      <w:start w:val="2"/>
      <w:numFmt w:val="chineseCounting"/>
      <w:suff w:val="nothing"/>
      <w:lvlText w:val="（%1）"/>
      <w:lvlJc w:val="left"/>
      <w:rPr>
        <w:rFonts w:hint="eastAsia"/>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revisionView w:markup="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000000"/>
    <w:rsid w:val="0E9A60B5"/>
    <w:rsid w:val="5F8A4BD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next w:val="1"/>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rPr>
  </w:style>
  <w:style w:type="table" w:styleId="1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font4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915;&#31639;&#20844;&#24320;&#30011;&#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915;&#31639;&#20844;&#24320;&#30011;&#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915;&#31639;&#20844;&#24320;&#30011;&#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915;&#31639;&#20844;&#24320;&#30011;&#2227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915;&#31639;&#20844;&#24320;&#30011;&#2227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915;&#31639;&#20844;&#24320;&#30011;&#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multiLvlStrRef>
              <c:f>[决算公开画图.xls]Sheet1!$B$2:$C$3</c:f>
              <c:multiLvlStrCache>
                <c:ptCount val="2"/>
                <c:lvl>
                  <c:pt idx="0">
                    <c:v>2021年</c:v>
                  </c:pt>
                  <c:pt idx="1">
                    <c:v>2022年</c:v>
                  </c:pt>
                </c:lvl>
                <c:lvl>
                  <c:pt idx="0">
                    <c:v>单位：万元</c:v>
                  </c:pt>
                </c:lvl>
              </c:multiLvlStrCache>
            </c:multiLvlStrRef>
          </c:cat>
          <c:val>
            <c:numRef>
              <c:f>[决算公开画图.xls]Sheet1!$B$4:$C$4</c:f>
              <c:numCache>
                <c:formatCode>General</c:formatCode>
                <c:ptCount val="2"/>
                <c:pt idx="0">
                  <c:v>180.21</c:v>
                </c:pt>
                <c:pt idx="1">
                  <c:v>203.11</c:v>
                </c:pt>
              </c:numCache>
            </c:numRef>
          </c:val>
        </c:ser>
        <c:dLbls>
          <c:showLegendKey val="0"/>
          <c:showVal val="1"/>
          <c:showCatName val="0"/>
          <c:showSerName val="0"/>
          <c:showPercent val="0"/>
          <c:showBubbleSize val="0"/>
        </c:dLbls>
        <c:gapWidth val="246"/>
        <c:overlap val="-28"/>
        <c:axId val="33223005"/>
        <c:axId val="247823343"/>
      </c:barChart>
      <c:catAx>
        <c:axId val="3322300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7823343"/>
        <c:crosses val="autoZero"/>
        <c:auto val="1"/>
        <c:lblAlgn val="ctr"/>
        <c:lblOffset val="100"/>
        <c:noMultiLvlLbl val="0"/>
      </c:catAx>
      <c:valAx>
        <c:axId val="247823343"/>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2300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rot="0" spcFirstLastPara="0" vertOverflow="ellipsis" vert="horz" wrap="square" anchor="ctr" anchorCtr="1"/>
          <a:lstStyle/>
          <a:p>
            <a:pPr>
              <a:defRPr lang="zh-CN" sz="1800" b="0" i="0" u="none" strike="noStrike" kern="1200" baseline="0">
                <a:solidFill>
                  <a:srgbClr val="000000"/>
                </a:solidFill>
                <a:latin typeface="+mn-lt"/>
                <a:ea typeface="+mn-ea"/>
                <a:cs typeface="+mn-cs"/>
              </a:defRPr>
            </a:pPr>
            <a:r>
              <a:rPr lang="zh-CN" sz="1400" b="1"/>
              <a:t>收入比重</a:t>
            </a:r>
            <a:endParaRPr lang="zh-CN" sz="1400" b="1"/>
          </a:p>
        </c:rich>
      </c:tx>
      <c:layout>
        <c:manualLayout>
          <c:xMode val="edge"/>
          <c:yMode val="edge"/>
          <c:x val="0.388500000000001"/>
          <c:y val="0.0231481481481481"/>
        </c:manualLayout>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Sheet1!$A$3:$A$9</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Sheet1!$B$3:$B$9</c:f>
              <c:numCache>
                <c:formatCode>General</c:formatCode>
                <c:ptCount val="7"/>
                <c:pt idx="0">
                  <c:v>1436.45</c:v>
                </c:pt>
              </c:numCache>
            </c:numRef>
          </c:val>
        </c:ser>
        <c:dLbls>
          <c:showLegendKey val="0"/>
          <c:showVal val="0"/>
          <c:showCatName val="0"/>
          <c:showSerName val="0"/>
          <c:showPercent val="1"/>
          <c:showBubbleSize val="0"/>
          <c:showLeaderLines val="1"/>
        </c:dLbls>
        <c:firstSliceAng val="0"/>
      </c:pieChart>
    </c:plotArea>
    <c:legend>
      <c:legendPos val="r"/>
      <c:legendEntry>
        <c:idx val="4"/>
        <c:delete val="1"/>
      </c:legendEntry>
      <c:legendEntry>
        <c:idx val="5"/>
        <c:delete val="1"/>
      </c:legendEntry>
      <c:legendEntry>
        <c:idx val="6"/>
        <c:delete val="1"/>
      </c:legendEntry>
      <c:layout>
        <c:manualLayout>
          <c:xMode val="edge"/>
          <c:yMode val="edge"/>
          <c:x val="0.652765957446809"/>
          <c:y val="0.188661202185792"/>
        </c:manualLayout>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7.39465195022747e-7"/>
                  <c:y val="-0.0817481905873948"/>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36052631578947"/>
                      <c:h val="0.103009259259259"/>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[决算公开画图.xls]Sheet1!$I$3:$J$3</c:f>
              <c:strCache>
                <c:ptCount val="2"/>
                <c:pt idx="0">
                  <c:v>基本支出</c:v>
                </c:pt>
                <c:pt idx="1">
                  <c:v>项目支出</c:v>
                </c:pt>
              </c:strCache>
            </c:strRef>
          </c:cat>
          <c:val>
            <c:numRef>
              <c:f>[决算公开画图.xls]Sheet1!$I$4:$J$4</c:f>
              <c:numCache>
                <c:formatCode>General</c:formatCode>
                <c:ptCount val="2"/>
                <c:pt idx="0">
                  <c:v>203.11</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multiLvlStrRef>
              <c:f>[决算公开画图.xls]Sheet1!$B$2:$C$3</c:f>
              <c:multiLvlStrCache>
                <c:ptCount val="2"/>
                <c:lvl>
                  <c:pt idx="0">
                    <c:v>2021年</c:v>
                  </c:pt>
                  <c:pt idx="1">
                    <c:v>2022年</c:v>
                  </c:pt>
                </c:lvl>
                <c:lvl>
                  <c:pt idx="0">
                    <c:v>单位：万元</c:v>
                  </c:pt>
                </c:lvl>
              </c:multiLvlStrCache>
            </c:multiLvlStrRef>
          </c:cat>
          <c:val>
            <c:numRef>
              <c:f>[决算公开画图.xls]Sheet1!$B$4:$C$4</c:f>
              <c:numCache>
                <c:formatCode>General</c:formatCode>
                <c:ptCount val="2"/>
                <c:pt idx="0">
                  <c:v>180.21</c:v>
                </c:pt>
                <c:pt idx="1">
                  <c:v>203.11</c:v>
                </c:pt>
              </c:numCache>
            </c:numRef>
          </c:val>
        </c:ser>
        <c:dLbls>
          <c:showLegendKey val="0"/>
          <c:showVal val="1"/>
          <c:showCatName val="0"/>
          <c:showSerName val="0"/>
          <c:showPercent val="0"/>
          <c:showBubbleSize val="0"/>
        </c:dLbls>
        <c:gapWidth val="246"/>
        <c:overlap val="-28"/>
        <c:axId val="33223005"/>
        <c:axId val="247823343"/>
      </c:barChart>
      <c:catAx>
        <c:axId val="3322300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7823343"/>
        <c:crosses val="autoZero"/>
        <c:auto val="1"/>
        <c:lblAlgn val="ctr"/>
        <c:lblOffset val="100"/>
        <c:noMultiLvlLbl val="0"/>
      </c:catAx>
      <c:valAx>
        <c:axId val="247823343"/>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2300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multiLvlStrRef>
              <c:f>[决算公开画图.xls]Sheet1!$B$22:$C$23</c:f>
              <c:multiLvlStrCache>
                <c:ptCount val="2"/>
                <c:lvl>
                  <c:pt idx="0">
                    <c:v>2021年</c:v>
                  </c:pt>
                  <c:pt idx="1">
                    <c:v>2022年</c:v>
                  </c:pt>
                </c:lvl>
                <c:lvl>
                  <c:pt idx="0">
                    <c:v>单位：万元</c:v>
                  </c:pt>
                </c:lvl>
              </c:multiLvlStrCache>
            </c:multiLvlStrRef>
          </c:cat>
          <c:val>
            <c:numRef>
              <c:f>[决算公开画图.xls]Sheet1!$B$24:$C$24</c:f>
              <c:numCache>
                <c:formatCode>General</c:formatCode>
                <c:ptCount val="2"/>
                <c:pt idx="0">
                  <c:v>180.21</c:v>
                </c:pt>
                <c:pt idx="1">
                  <c:v>203.11</c:v>
                </c:pt>
              </c:numCache>
            </c:numRef>
          </c:val>
        </c:ser>
        <c:dLbls>
          <c:showLegendKey val="0"/>
          <c:showVal val="1"/>
          <c:showCatName val="0"/>
          <c:showSerName val="0"/>
          <c:showPercent val="0"/>
          <c:showBubbleSize val="0"/>
        </c:dLbls>
        <c:gapWidth val="246"/>
        <c:overlap val="-28"/>
        <c:axId val="336022601"/>
        <c:axId val="240857441"/>
      </c:barChart>
      <c:catAx>
        <c:axId val="33602260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0857441"/>
        <c:crosses val="autoZero"/>
        <c:auto val="1"/>
        <c:lblAlgn val="ctr"/>
        <c:lblOffset val="100"/>
        <c:noMultiLvlLbl val="0"/>
      </c:catAx>
      <c:valAx>
        <c:axId val="240857441"/>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02260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2"/>
              <c:layout>
                <c:manualLayout>
                  <c:x val="-0.0156237708751876"/>
                  <c:y val="0.035695209753836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30756568786396"/>
                  <c:y val="0.00813885273323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[决算公开画图.xls]Sheet1!$J$21:$J$25</c:f>
              <c:strCache>
                <c:ptCount val="5"/>
                <c:pt idx="0">
                  <c:v>单位：万元</c:v>
                </c:pt>
                <c:pt idx="1">
                  <c:v>一般公共服务支出</c:v>
                </c:pt>
                <c:pt idx="2">
                  <c:v>社会保障和就业支出</c:v>
                </c:pt>
                <c:pt idx="3">
                  <c:v>卫生健康支出</c:v>
                </c:pt>
                <c:pt idx="4">
                  <c:v>住房保障支出</c:v>
                </c:pt>
              </c:strCache>
            </c:strRef>
          </c:cat>
          <c:val>
            <c:numRef>
              <c:f>[决算公开画图.xls]Sheet1!$K$21:$K$25</c:f>
              <c:numCache>
                <c:formatCode>General</c:formatCode>
                <c:ptCount val="5"/>
                <c:pt idx="1">
                  <c:v>185.71</c:v>
                </c:pt>
                <c:pt idx="2">
                  <c:v>7.94</c:v>
                </c:pt>
                <c:pt idx="3">
                  <c:v>3.17</c:v>
                </c:pt>
                <c:pt idx="4">
                  <c:v>6.3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[决算公开画图.xls]Sheet1!$B$43:$B$46</c:f>
              <c:strCache>
                <c:ptCount val="4"/>
                <c:pt idx="0">
                  <c:v>单位：万元</c:v>
                </c:pt>
                <c:pt idx="1">
                  <c:v>因公出国（境）费</c:v>
                </c:pt>
                <c:pt idx="2">
                  <c:v>公务用车购置及运行维护费</c:v>
                </c:pt>
                <c:pt idx="3">
                  <c:v>公务接待费</c:v>
                </c:pt>
              </c:strCache>
            </c:strRef>
          </c:cat>
          <c:val>
            <c:numRef>
              <c:f>[决算公开画图.xls]Sheet1!$C$43:$C$46</c:f>
              <c:numCache>
                <c:formatCode>General</c:formatCode>
                <c:ptCount val="4"/>
                <c:pt idx="1">
                  <c:v>0</c:v>
                </c:pt>
                <c:pt idx="2">
                  <c:v>23</c:v>
                </c:pt>
                <c:pt idx="3">
                  <c:v>39.9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sfn</cp:lastModifiedBy>
  <cp:lastPrinted>2023-07-31T02:35:00Z</cp:lastPrinted>
  <dcterms:modified xsi:type="dcterms:W3CDTF">2023-09-26T02:22:31Z</dcterms:modified>
  <dc:title>四川省***</dc:title>
  <cp:revision>32</cp:revision>
</cp:coreProperties>
</file>

<file path=customXml/item3.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8</TotalTime>
  <ScaleCrop>false</ScaleCrop>
  <LinksUpToDate>false</LinksUpToDate>
  <CharactersWithSpaces>8692</CharactersWithSpaces>
  <Application>WPS Office_12.1.0.15374_F1E327BC-269C-435d-A152-05C5408002CA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1411F3E582CC479887648DF356961335_13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b08480-feef-43da-bc2b-45d41a4ac1bb}">
  <ds:schemaRefs/>
</ds:datastoreItem>
</file>

<file path=customXml/itemProps3.xml><?xml version="1.0" encoding="utf-8"?>
<ds:datastoreItem xmlns:ds="http://schemas.openxmlformats.org/officeDocument/2006/customXml" ds:itemID="{4718626f-e753-4360-8d2a-9f6c903f85e8}">
  <ds:schemaRefs/>
</ds:datastoreItem>
</file>

<file path=customXml/itemProps4.xml><?xml version="1.0" encoding="utf-8"?>
<ds:datastoreItem xmlns:ds="http://schemas.openxmlformats.org/officeDocument/2006/customXml" ds:itemID="{9cfc27c6-8627-412d-9deb-b18686f765cb}">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13518</Words>
  <Characters>14403</Characters>
  <Lines>61</Lines>
  <Paragraphs>17</Paragraphs>
  <TotalTime>9</TotalTime>
  <ScaleCrop>false</ScaleCrop>
  <LinksUpToDate>false</LinksUpToDate>
  <CharactersWithSpaces>14541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DELL</cp:lastModifiedBy>
  <cp:lastPrinted>2023-07-31T02:35:00Z</cp:lastPrinted>
  <dcterms:modified xsi:type="dcterms:W3CDTF">2023-09-26T07:28:46Z</dcterms:modified>
  <dc:title>四川省_x002A__x002A__x002A_</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AEDF1490BE6E452896A441366A00B20C_13</vt:lpwstr>
  </property>
</Properties>
</file>