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center"/>
        <w:rPr>
          <w:rFonts w:ascii="宋体" w:eastAsia="宋体" w:cs="宋体"/>
          <w:i w:val="0"/>
          <w:iCs w:val="0"/>
          <w:caps w:val="0"/>
          <w:smallCaps w:val="0"/>
          <w:color w:val="333333"/>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center"/>
        <w:rPr>
          <w:rFonts w:ascii="宋体" w:eastAsia="宋体" w:cs="宋体"/>
          <w:i w:val="0"/>
          <w:iCs w:val="0"/>
          <w:caps w:val="0"/>
          <w:smallCaps w:val="0"/>
          <w:color w:val="333333"/>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center"/>
        <w:rPr>
          <w:rFonts w:ascii="宋体" w:eastAsia="宋体" w:cs="宋体"/>
          <w:i w:val="0"/>
          <w:iCs w:val="0"/>
          <w:caps w:val="0"/>
          <w:smallCaps w:val="0"/>
          <w:color w:val="333333"/>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center"/>
        <w:rPr>
          <w:rFonts w:ascii="宋体" w:eastAsia="宋体" w:cs="宋体"/>
          <w:i w:val="0"/>
          <w:iCs w:val="0"/>
          <w:caps w:val="0"/>
          <w:smallCaps w:val="0"/>
          <w:color w:val="333333"/>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center"/>
        <w:rPr>
          <w:rFonts w:ascii="宋体" w:eastAsia="宋体" w:cs="宋体"/>
          <w:i w:val="0"/>
          <w:iCs w:val="0"/>
          <w:caps w:val="0"/>
          <w:smallCaps w:val="0"/>
          <w:color w:val="333333"/>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center"/>
        <w:rPr>
          <w:rFonts w:ascii="宋体" w:eastAsia="宋体" w:cs="宋体"/>
          <w:i w:val="0"/>
          <w:iCs w:val="0"/>
          <w:caps w:val="0"/>
          <w:smallCaps w:val="0"/>
          <w:color w:val="333333"/>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center"/>
        <w:rPr>
          <w:rFonts w:ascii="宋体" w:eastAsia="宋体" w:cs="宋体"/>
          <w:i w:val="0"/>
          <w:iCs w:val="0"/>
          <w:caps w:val="0"/>
          <w:smallCaps w:val="0"/>
          <w:color w:val="333333"/>
          <w:spacing w:val="0"/>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outlineLvl w:val="0"/>
        <w:rPr>
          <w:rFonts w:ascii="宋体" w:eastAsia="宋体" w:cs="宋体"/>
          <w:b/>
          <w:bCs/>
          <w:i w:val="0"/>
          <w:iCs w:val="0"/>
          <w:caps w:val="0"/>
          <w:smallCaps w:val="0"/>
          <w:color w:val="333333"/>
          <w:spacing w:val="0"/>
          <w:sz w:val="52"/>
          <w:szCs w:val="52"/>
        </w:rPr>
      </w:pPr>
      <w:bookmarkStart w:id="0" w:name="_Toc6790"/>
      <w:bookmarkStart w:id="1" w:name="_Toc6882"/>
      <w:bookmarkStart w:id="2" w:name="_Toc5693"/>
      <w:bookmarkStart w:id="3" w:name="_Toc25862"/>
      <w:r>
        <w:rPr>
          <w:rFonts w:ascii="宋体" w:eastAsia="宋体" w:cs="宋体"/>
          <w:b/>
          <w:bCs/>
          <w:i w:val="0"/>
          <w:iCs w:val="0"/>
          <w:caps w:val="0"/>
          <w:smallCaps w:val="0"/>
          <w:color w:val="333333"/>
          <w:spacing w:val="0"/>
          <w:sz w:val="52"/>
          <w:szCs w:val="52"/>
          <w:shd w:val="clear" w:color="auto" w:fill="FFFFFF"/>
        </w:rPr>
        <w:t>四川省广元市昭化区残疾人联合会</w:t>
      </w:r>
      <w:bookmarkEnd w:id="0"/>
      <w:bookmarkEnd w:id="1"/>
      <w:bookmarkEnd w:id="2"/>
      <w:bookmarkEnd w:id="3"/>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b/>
          <w:bCs/>
          <w:i w:val="0"/>
          <w:iCs w:val="0"/>
          <w:caps w:val="0"/>
          <w:smallCaps w:val="0"/>
          <w:color w:val="333333"/>
          <w:spacing w:val="0"/>
          <w:sz w:val="52"/>
          <w:szCs w:val="52"/>
          <w:shd w:val="clear" w:color="auto" w:fill="FFFFFF"/>
        </w:rPr>
      </w:pPr>
      <w:r>
        <w:rPr>
          <w:rFonts w:ascii="宋体" w:eastAsia="宋体" w:cs="宋体"/>
          <w:b/>
          <w:bCs/>
          <w:i w:val="0"/>
          <w:iCs w:val="0"/>
          <w:caps w:val="0"/>
          <w:smallCaps w:val="0"/>
          <w:color w:val="333333"/>
          <w:spacing w:val="0"/>
          <w:sz w:val="52"/>
          <w:szCs w:val="52"/>
          <w:shd w:val="clear" w:color="auto" w:fill="FFFFFF"/>
        </w:rPr>
        <w:t>2021年</w:t>
      </w:r>
      <w:r>
        <w:rPr>
          <w:rFonts w:hint="eastAsia" w:ascii="宋体" w:cs="宋体"/>
          <w:b/>
          <w:bCs/>
          <w:i w:val="0"/>
          <w:iCs w:val="0"/>
          <w:caps w:val="0"/>
          <w:smallCaps w:val="0"/>
          <w:color w:val="333333"/>
          <w:spacing w:val="0"/>
          <w:sz w:val="52"/>
          <w:szCs w:val="52"/>
          <w:shd w:val="clear" w:color="auto" w:fill="FFFFFF"/>
          <w:lang w:eastAsia="zh-CN"/>
        </w:rPr>
        <w:t>度</w:t>
      </w:r>
      <w:r>
        <w:rPr>
          <w:rFonts w:ascii="宋体" w:eastAsia="宋体" w:cs="宋体"/>
          <w:b/>
          <w:bCs/>
          <w:i w:val="0"/>
          <w:iCs w:val="0"/>
          <w:caps w:val="0"/>
          <w:smallCaps w:val="0"/>
          <w:color w:val="333333"/>
          <w:spacing w:val="0"/>
          <w:sz w:val="52"/>
          <w:szCs w:val="52"/>
          <w:shd w:val="clear" w:color="auto" w:fill="FFFFFF"/>
        </w:rPr>
        <w:t>部门</w:t>
      </w:r>
      <w:r>
        <w:rPr>
          <w:rFonts w:hint="eastAsia" w:ascii="宋体" w:cs="宋体"/>
          <w:b/>
          <w:bCs/>
          <w:i w:val="0"/>
          <w:iCs w:val="0"/>
          <w:caps w:val="0"/>
          <w:smallCaps w:val="0"/>
          <w:color w:val="333333"/>
          <w:spacing w:val="0"/>
          <w:sz w:val="52"/>
          <w:szCs w:val="52"/>
          <w:shd w:val="clear" w:color="auto" w:fill="FFFFFF"/>
          <w:lang w:eastAsia="zh-CN"/>
        </w:rPr>
        <w:t>综合</w:t>
      </w:r>
      <w:r>
        <w:rPr>
          <w:rFonts w:ascii="宋体" w:eastAsia="宋体" w:cs="宋体"/>
          <w:b/>
          <w:bCs/>
          <w:i w:val="0"/>
          <w:iCs w:val="0"/>
          <w:caps w:val="0"/>
          <w:smallCaps w:val="0"/>
          <w:color w:val="333333"/>
          <w:spacing w:val="0"/>
          <w:sz w:val="52"/>
          <w:szCs w:val="52"/>
          <w:shd w:val="clear" w:color="auto" w:fill="FFFFFF"/>
        </w:rPr>
        <w:t>预算编制</w:t>
      </w:r>
      <w:r>
        <w:rPr>
          <w:rFonts w:hint="eastAsia" w:ascii="宋体" w:cs="宋体"/>
          <w:b/>
          <w:bCs/>
          <w:i w:val="0"/>
          <w:iCs w:val="0"/>
          <w:caps w:val="0"/>
          <w:smallCaps w:val="0"/>
          <w:color w:val="333333"/>
          <w:spacing w:val="0"/>
          <w:sz w:val="52"/>
          <w:szCs w:val="52"/>
          <w:shd w:val="clear" w:color="auto" w:fill="FFFFFF"/>
          <w:lang w:eastAsia="zh-CN"/>
        </w:rPr>
        <w:t>情况</w:t>
      </w:r>
      <w:r>
        <w:rPr>
          <w:rFonts w:ascii="宋体" w:eastAsia="宋体" w:cs="宋体"/>
          <w:b/>
          <w:bCs/>
          <w:i w:val="0"/>
          <w:iCs w:val="0"/>
          <w:caps w:val="0"/>
          <w:smallCaps w:val="0"/>
          <w:color w:val="333333"/>
          <w:spacing w:val="0"/>
          <w:sz w:val="52"/>
          <w:szCs w:val="52"/>
          <w:shd w:val="clear" w:color="auto" w:fill="FFFFFF"/>
        </w:rPr>
        <w:t>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both"/>
        <w:rPr>
          <w:rFonts w:hint="eastAsia" w:ascii="宋体" w:eastAsia="宋体" w:cs="宋体"/>
          <w:i w:val="0"/>
          <w:iCs w:val="0"/>
          <w:caps w:val="0"/>
          <w:smallCaps w:val="0"/>
          <w:color w:val="333333"/>
          <w:spacing w:val="0"/>
          <w:sz w:val="24"/>
          <w:szCs w:val="24"/>
          <w:shd w:val="clear" w:color="auto" w:fill="FFFFFF"/>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both"/>
        <w:rPr>
          <w:rFonts w:ascii="宋体" w:eastAsia="宋体" w:cs="宋体"/>
          <w:i w:val="0"/>
          <w:iCs w:val="0"/>
          <w:caps w:val="0"/>
          <w:smallCaps w:val="0"/>
          <w:color w:val="333333"/>
          <w:spacing w:val="0"/>
          <w:sz w:val="24"/>
          <w:szCs w:val="2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both"/>
        <w:rPr>
          <w:rFonts w:ascii="宋体" w:eastAsia="宋体" w:cs="宋体"/>
          <w:i w:val="0"/>
          <w:iCs w:val="0"/>
          <w:caps w:val="0"/>
          <w:smallCaps w:val="0"/>
          <w:color w:val="333333"/>
          <w:spacing w:val="0"/>
          <w:sz w:val="24"/>
          <w:szCs w:val="24"/>
          <w:shd w:val="clear" w:color="auto" w:fill="FFFFFF"/>
        </w:rPr>
      </w:pPr>
    </w:p>
    <w:p>
      <w:pPr>
        <w:spacing w:before="0" w:after="0" w:line="240" w:lineRule="auto"/>
        <w:ind w:left="0" w:right="0" w:firstLine="0"/>
        <w:jc w:val="center"/>
        <w:rPr>
          <w:rFonts w:ascii="宋体" w:eastAsia="宋体" w:cs="Arial"/>
          <w:kern w:val="2"/>
          <w:sz w:val="21"/>
          <w:szCs w:val="24"/>
          <w:lang w:val="en-US" w:eastAsia="zh-CN" w:bidi="ar-SA"/>
        </w:rPr>
        <w:sectPr>
          <w:footerReference r:id="rId3" w:type="default"/>
          <w:pgSz w:w="11906" w:h="16838"/>
          <w:pgMar w:top="1440" w:right="1800" w:bottom="1440" w:left="1800" w:header="851" w:footer="992" w:gutter="0"/>
          <w:pgNumType w:fmt="numberInDash"/>
          <w:cols w:space="720" w:num="1"/>
          <w:docGrid w:type="lines" w:linePitch="312" w:charSpace="0"/>
        </w:sectPr>
      </w:pPr>
    </w:p>
    <w:sdt>
      <w:sdtPr>
        <w:rPr>
          <w:rFonts w:ascii="宋体" w:eastAsia="宋体" w:cs="Arial"/>
          <w:b/>
          <w:bCs/>
          <w:kern w:val="2"/>
          <w:sz w:val="32"/>
          <w:szCs w:val="32"/>
          <w:lang w:val="en-US" w:eastAsia="zh-CN" w:bidi="ar-SA"/>
        </w:rPr>
        <w:id w:val="1759655826"/>
        <w15:color w:val="DBDBDB"/>
        <w:docPartObj>
          <w:docPartGallery w:val="Table of Contents"/>
          <w:docPartUnique/>
        </w:docPartObj>
      </w:sdtPr>
      <w:sdtEndPr>
        <w:rPr>
          <w:rFonts w:ascii="宋体" w:eastAsia="宋体" w:cs="宋体"/>
          <w:b/>
          <w:bCs/>
          <w:i w:val="0"/>
          <w:iCs w:val="0"/>
          <w:caps w:val="0"/>
          <w:smallCaps w:val="0"/>
          <w:color w:val="333333"/>
          <w:spacing w:val="0"/>
          <w:kern w:val="0"/>
          <w:sz w:val="24"/>
          <w:szCs w:val="24"/>
          <w:shd w:val="clear" w:color="auto" w:fill="FFFFFF"/>
          <w:lang w:val="en-US" w:eastAsia="zh-CN" w:bidi="ar-SA"/>
        </w:rPr>
      </w:sdtEndPr>
      <w:sdtContent>
        <w:p>
          <w:pPr>
            <w:spacing w:before="0" w:after="0" w:line="240" w:lineRule="auto"/>
            <w:ind w:left="0" w:right="0" w:firstLine="0"/>
            <w:jc w:val="center"/>
            <w:rPr>
              <w:b/>
              <w:bCs/>
              <w:sz w:val="32"/>
              <w:szCs w:val="32"/>
            </w:rPr>
          </w:pPr>
          <w:r>
            <w:rPr>
              <w:rFonts w:ascii="宋体" w:eastAsia="宋体"/>
              <w:b/>
              <w:bCs/>
              <w:sz w:val="36"/>
              <w:szCs w:val="36"/>
            </w:rPr>
            <w:t>目录</w:t>
          </w:r>
        </w:p>
        <w:p>
          <w:pPr>
            <w:pStyle w:val="7"/>
            <w:tabs>
              <w:tab w:val="right" w:leader="dot" w:pos="8296"/>
            </w:tabs>
            <w:ind w:firstLine="1600" w:firstLineChars="500"/>
            <w:rPr>
              <w:sz w:val="32"/>
              <w:szCs w:val="32"/>
            </w:rPr>
          </w:pPr>
          <w:r>
            <w:rPr>
              <w:rFonts w:hint="eastAsia"/>
              <w:sz w:val="32"/>
              <w:szCs w:val="32"/>
              <w:lang w:eastAsia="zh-CN"/>
            </w:rPr>
            <w:t>预算</w:t>
          </w:r>
          <w:r>
            <w:rPr>
              <w:rFonts w:hint="eastAsia"/>
              <w:sz w:val="32"/>
              <w:szCs w:val="32"/>
            </w:rPr>
            <w:t>公开时间：</w:t>
          </w:r>
          <w:r>
            <w:rPr>
              <w:sz w:val="32"/>
              <w:szCs w:val="32"/>
            </w:rPr>
            <w:t>2021</w:t>
          </w:r>
          <w:r>
            <w:rPr>
              <w:rFonts w:hint="eastAsia"/>
              <w:sz w:val="32"/>
              <w:szCs w:val="32"/>
            </w:rPr>
            <w:t>年</w:t>
          </w:r>
          <w:r>
            <w:rPr>
              <w:rFonts w:hint="eastAsia"/>
              <w:sz w:val="32"/>
              <w:szCs w:val="32"/>
              <w:lang w:val="en-US" w:eastAsia="zh-CN"/>
            </w:rPr>
            <w:t>4</w:t>
          </w:r>
          <w:r>
            <w:rPr>
              <w:rFonts w:hint="eastAsia"/>
              <w:sz w:val="32"/>
              <w:szCs w:val="32"/>
            </w:rPr>
            <w:t>月</w:t>
          </w:r>
          <w:r>
            <w:rPr>
              <w:rFonts w:hint="eastAsia"/>
              <w:sz w:val="32"/>
              <w:szCs w:val="32"/>
              <w:lang w:val="en-US" w:eastAsia="zh-CN"/>
            </w:rPr>
            <w:t>18</w:t>
          </w:r>
          <w:r>
            <w:rPr>
              <w:rFonts w:hint="eastAsia"/>
              <w:sz w:val="32"/>
              <w:szCs w:val="32"/>
            </w:rPr>
            <w:t>日</w:t>
          </w:r>
        </w:p>
        <w:p>
          <w:pPr>
            <w:pStyle w:val="12"/>
            <w:tabs>
              <w:tab w:val="right" w:leader="dot" w:pos="8306"/>
            </w:tabs>
            <w:rPr>
              <w:sz w:val="32"/>
              <w:szCs w:val="32"/>
            </w:rPr>
          </w:pPr>
          <w:r>
            <w:rPr>
              <w:rFonts w:ascii="宋体" w:eastAsia="宋体" w:cs="宋体"/>
              <w:i w:val="0"/>
              <w:iCs w:val="0"/>
              <w:caps w:val="0"/>
              <w:smallCaps w:val="0"/>
              <w:color w:val="333333"/>
              <w:spacing w:val="0"/>
              <w:sz w:val="24"/>
              <w:szCs w:val="24"/>
              <w:shd w:val="clear" w:color="auto" w:fill="FFFFFF"/>
            </w:rPr>
            <w:fldChar w:fldCharType="begin"/>
          </w:r>
          <w:r>
            <w:rPr>
              <w:rFonts w:ascii="宋体" w:eastAsia="宋体" w:cs="宋体"/>
              <w:i w:val="0"/>
              <w:iCs w:val="0"/>
              <w:caps w:val="0"/>
              <w:smallCaps w:val="0"/>
              <w:color w:val="333333"/>
              <w:spacing w:val="0"/>
              <w:sz w:val="24"/>
              <w:szCs w:val="24"/>
              <w:shd w:val="clear" w:color="auto" w:fill="FFFFFF"/>
            </w:rPr>
            <w:instrText xml:space="preserve">TOC \o "1-1" \h \u </w:instrText>
          </w:r>
          <w:r>
            <w:rPr>
              <w:rFonts w:ascii="宋体" w:eastAsia="宋体" w:cs="宋体"/>
              <w:i w:val="0"/>
              <w:iCs w:val="0"/>
              <w:caps w:val="0"/>
              <w:smallCaps w:val="0"/>
              <w:color w:val="333333"/>
              <w:spacing w:val="0"/>
              <w:sz w:val="24"/>
              <w:szCs w:val="24"/>
              <w:shd w:val="clear" w:color="auto" w:fill="FFFFFF"/>
            </w:rPr>
            <w:fldChar w:fldCharType="separate"/>
          </w:r>
        </w:p>
        <w:p>
          <w:pPr>
            <w:pStyle w:val="12"/>
            <w:tabs>
              <w:tab w:val="right" w:leader="dot" w:pos="8306"/>
            </w:tabs>
            <w:rPr>
              <w:sz w:val="32"/>
              <w:szCs w:val="32"/>
            </w:rPr>
          </w:pPr>
          <w:r>
            <w:rPr>
              <w:rFonts w:ascii="宋体" w:eastAsia="宋体" w:cs="宋体"/>
              <w:i w:val="0"/>
              <w:iCs w:val="0"/>
              <w:caps w:val="0"/>
              <w:smallCaps w:val="0"/>
              <w:spacing w:val="0"/>
              <w:sz w:val="32"/>
              <w:szCs w:val="32"/>
              <w:shd w:val="clear" w:color="auto" w:fill="FFFFFF"/>
            </w:rPr>
            <w:fldChar w:fldCharType="begin"/>
          </w:r>
          <w:r>
            <w:rPr>
              <w:rFonts w:ascii="宋体" w:eastAsia="宋体" w:cs="宋体"/>
              <w:i w:val="0"/>
              <w:iCs w:val="0"/>
              <w:caps w:val="0"/>
              <w:smallCaps w:val="0"/>
              <w:spacing w:val="0"/>
              <w:sz w:val="32"/>
              <w:szCs w:val="32"/>
              <w:shd w:val="clear" w:color="auto" w:fill="FFFFFF"/>
            </w:rPr>
            <w:instrText xml:space="preserve"> HYPERLINK \l _Toc17114 </w:instrText>
          </w:r>
          <w:r>
            <w:rPr>
              <w:rFonts w:ascii="宋体" w:eastAsia="宋体" w:cs="宋体"/>
              <w:i w:val="0"/>
              <w:iCs w:val="0"/>
              <w:caps w:val="0"/>
              <w:smallCaps w:val="0"/>
              <w:spacing w:val="0"/>
              <w:sz w:val="32"/>
              <w:szCs w:val="32"/>
              <w:shd w:val="clear" w:color="auto" w:fill="FFFFFF"/>
            </w:rPr>
            <w:fldChar w:fldCharType="separate"/>
          </w:r>
          <w:r>
            <w:rPr>
              <w:rFonts w:ascii="宋体" w:eastAsia="宋体" w:cs="宋体"/>
              <w:bCs/>
              <w:i w:val="0"/>
              <w:iCs w:val="0"/>
              <w:caps w:val="0"/>
              <w:smallCaps w:val="0"/>
              <w:spacing w:val="0"/>
              <w:sz w:val="32"/>
              <w:szCs w:val="32"/>
              <w:shd w:val="clear" w:color="auto" w:fill="FFFFFF"/>
            </w:rPr>
            <w:t>一、</w:t>
          </w:r>
          <w:r>
            <w:rPr>
              <w:rFonts w:hint="eastAsia" w:ascii="宋体" w:eastAsia="宋体" w:cs="宋体"/>
              <w:bCs/>
              <w:i w:val="0"/>
              <w:iCs w:val="0"/>
              <w:caps w:val="0"/>
              <w:smallCaps w:val="0"/>
              <w:spacing w:val="0"/>
              <w:sz w:val="32"/>
              <w:szCs w:val="32"/>
              <w:shd w:val="clear" w:color="auto" w:fill="FFFFFF"/>
              <w:lang w:eastAsia="zh-CN"/>
            </w:rPr>
            <w:t>单位</w:t>
          </w:r>
          <w:r>
            <w:rPr>
              <w:rFonts w:ascii="宋体" w:eastAsia="宋体" w:cs="宋体"/>
              <w:bCs/>
              <w:i w:val="0"/>
              <w:iCs w:val="0"/>
              <w:caps w:val="0"/>
              <w:smallCaps w:val="0"/>
              <w:spacing w:val="0"/>
              <w:sz w:val="32"/>
              <w:szCs w:val="32"/>
              <w:shd w:val="clear" w:color="auto" w:fill="FFFFFF"/>
            </w:rPr>
            <w:t>基本职能及主要工作</w:t>
          </w:r>
          <w:r>
            <w:rPr>
              <w:sz w:val="32"/>
              <w:szCs w:val="32"/>
            </w:rPr>
            <w:tab/>
          </w:r>
          <w:r>
            <w:rPr>
              <w:sz w:val="32"/>
              <w:szCs w:val="32"/>
            </w:rPr>
            <w:fldChar w:fldCharType="begin"/>
          </w:r>
          <w:r>
            <w:rPr>
              <w:sz w:val="32"/>
              <w:szCs w:val="32"/>
            </w:rPr>
            <w:instrText xml:space="preserve"> PAGEREF _Toc17114 \h </w:instrText>
          </w:r>
          <w:r>
            <w:rPr>
              <w:sz w:val="32"/>
              <w:szCs w:val="32"/>
            </w:rPr>
            <w:fldChar w:fldCharType="separate"/>
          </w:r>
          <w:r>
            <w:rPr>
              <w:sz w:val="32"/>
              <w:szCs w:val="32"/>
            </w:rPr>
            <w:t>- 1 -</w:t>
          </w:r>
          <w:r>
            <w:rPr>
              <w:sz w:val="32"/>
              <w:szCs w:val="32"/>
            </w:rPr>
            <w:fldChar w:fldCharType="end"/>
          </w:r>
          <w:r>
            <w:rPr>
              <w:rFonts w:ascii="宋体" w:eastAsia="宋体" w:cs="宋体"/>
              <w:i w:val="0"/>
              <w:iCs w:val="0"/>
              <w:caps w:val="0"/>
              <w:smallCaps w:val="0"/>
              <w:color w:val="333333"/>
              <w:spacing w:val="0"/>
              <w:sz w:val="32"/>
              <w:szCs w:val="32"/>
              <w:shd w:val="clear" w:color="auto" w:fill="FFFFFF"/>
            </w:rPr>
            <w:fldChar w:fldCharType="end"/>
          </w:r>
        </w:p>
        <w:p>
          <w:pPr>
            <w:pStyle w:val="12"/>
            <w:tabs>
              <w:tab w:val="right" w:leader="dot" w:pos="8306"/>
            </w:tabs>
            <w:rPr>
              <w:sz w:val="32"/>
              <w:szCs w:val="32"/>
            </w:rPr>
          </w:pPr>
          <w:r>
            <w:rPr>
              <w:rFonts w:ascii="宋体" w:eastAsia="宋体" w:cs="宋体"/>
              <w:i w:val="0"/>
              <w:iCs w:val="0"/>
              <w:caps w:val="0"/>
              <w:smallCaps w:val="0"/>
              <w:spacing w:val="0"/>
              <w:sz w:val="32"/>
              <w:szCs w:val="32"/>
              <w:shd w:val="clear" w:color="auto" w:fill="FFFFFF"/>
            </w:rPr>
            <w:fldChar w:fldCharType="begin"/>
          </w:r>
          <w:r>
            <w:rPr>
              <w:rFonts w:ascii="宋体" w:eastAsia="宋体" w:cs="宋体"/>
              <w:i w:val="0"/>
              <w:iCs w:val="0"/>
              <w:caps w:val="0"/>
              <w:smallCaps w:val="0"/>
              <w:spacing w:val="0"/>
              <w:sz w:val="32"/>
              <w:szCs w:val="32"/>
              <w:shd w:val="clear" w:color="auto" w:fill="FFFFFF"/>
            </w:rPr>
            <w:instrText xml:space="preserve"> HYPERLINK \l _Toc11044 </w:instrText>
          </w:r>
          <w:r>
            <w:rPr>
              <w:rFonts w:ascii="宋体" w:eastAsia="宋体" w:cs="宋体"/>
              <w:i w:val="0"/>
              <w:iCs w:val="0"/>
              <w:caps w:val="0"/>
              <w:smallCaps w:val="0"/>
              <w:spacing w:val="0"/>
              <w:sz w:val="32"/>
              <w:szCs w:val="32"/>
              <w:shd w:val="clear" w:color="auto" w:fill="FFFFFF"/>
            </w:rPr>
            <w:fldChar w:fldCharType="separate"/>
          </w:r>
          <w:r>
            <w:rPr>
              <w:rFonts w:ascii="宋体" w:eastAsia="宋体" w:cs="宋体"/>
              <w:i w:val="0"/>
              <w:iCs w:val="0"/>
              <w:caps w:val="0"/>
              <w:smallCaps w:val="0"/>
              <w:spacing w:val="0"/>
              <w:sz w:val="32"/>
              <w:szCs w:val="32"/>
              <w:shd w:val="clear" w:color="auto" w:fill="FFFFFF"/>
            </w:rPr>
            <w:t>二、部门预算单位构成</w:t>
          </w:r>
          <w:r>
            <w:rPr>
              <w:sz w:val="32"/>
              <w:szCs w:val="32"/>
            </w:rPr>
            <w:tab/>
          </w:r>
          <w:r>
            <w:rPr>
              <w:sz w:val="32"/>
              <w:szCs w:val="32"/>
            </w:rPr>
            <w:fldChar w:fldCharType="begin"/>
          </w:r>
          <w:r>
            <w:rPr>
              <w:sz w:val="32"/>
              <w:szCs w:val="32"/>
            </w:rPr>
            <w:instrText xml:space="preserve"> PAGEREF _Toc11044 \h </w:instrText>
          </w:r>
          <w:r>
            <w:rPr>
              <w:sz w:val="32"/>
              <w:szCs w:val="32"/>
            </w:rPr>
            <w:fldChar w:fldCharType="separate"/>
          </w:r>
          <w:r>
            <w:rPr>
              <w:sz w:val="32"/>
              <w:szCs w:val="32"/>
            </w:rPr>
            <w:t>- 4 -</w:t>
          </w:r>
          <w:r>
            <w:rPr>
              <w:sz w:val="32"/>
              <w:szCs w:val="32"/>
            </w:rPr>
            <w:fldChar w:fldCharType="end"/>
          </w:r>
          <w:r>
            <w:rPr>
              <w:rFonts w:ascii="宋体" w:eastAsia="宋体" w:cs="宋体"/>
              <w:i w:val="0"/>
              <w:iCs w:val="0"/>
              <w:caps w:val="0"/>
              <w:smallCaps w:val="0"/>
              <w:color w:val="333333"/>
              <w:spacing w:val="0"/>
              <w:sz w:val="32"/>
              <w:szCs w:val="32"/>
              <w:shd w:val="clear" w:color="auto" w:fill="FFFFFF"/>
            </w:rPr>
            <w:fldChar w:fldCharType="end"/>
          </w:r>
        </w:p>
        <w:p>
          <w:pPr>
            <w:pStyle w:val="12"/>
            <w:tabs>
              <w:tab w:val="right" w:leader="dot" w:pos="8306"/>
            </w:tabs>
            <w:rPr>
              <w:sz w:val="32"/>
              <w:szCs w:val="32"/>
            </w:rPr>
          </w:pPr>
          <w:r>
            <w:rPr>
              <w:rFonts w:ascii="宋体" w:eastAsia="宋体" w:cs="宋体"/>
              <w:i w:val="0"/>
              <w:iCs w:val="0"/>
              <w:caps w:val="0"/>
              <w:smallCaps w:val="0"/>
              <w:spacing w:val="0"/>
              <w:sz w:val="32"/>
              <w:szCs w:val="32"/>
              <w:shd w:val="clear" w:color="auto" w:fill="FFFFFF"/>
            </w:rPr>
            <w:fldChar w:fldCharType="begin"/>
          </w:r>
          <w:r>
            <w:rPr>
              <w:rFonts w:ascii="宋体" w:eastAsia="宋体" w:cs="宋体"/>
              <w:i w:val="0"/>
              <w:iCs w:val="0"/>
              <w:caps w:val="0"/>
              <w:smallCaps w:val="0"/>
              <w:spacing w:val="0"/>
              <w:sz w:val="32"/>
              <w:szCs w:val="32"/>
              <w:shd w:val="clear" w:color="auto" w:fill="FFFFFF"/>
            </w:rPr>
            <w:instrText xml:space="preserve"> HYPERLINK \l _Toc28005 </w:instrText>
          </w:r>
          <w:r>
            <w:rPr>
              <w:rFonts w:ascii="宋体" w:eastAsia="宋体" w:cs="宋体"/>
              <w:i w:val="0"/>
              <w:iCs w:val="0"/>
              <w:caps w:val="0"/>
              <w:smallCaps w:val="0"/>
              <w:spacing w:val="0"/>
              <w:sz w:val="32"/>
              <w:szCs w:val="32"/>
              <w:shd w:val="clear" w:color="auto" w:fill="FFFFFF"/>
            </w:rPr>
            <w:fldChar w:fldCharType="separate"/>
          </w:r>
          <w:r>
            <w:rPr>
              <w:rFonts w:ascii="宋体" w:eastAsia="宋体" w:cs="宋体"/>
              <w:i w:val="0"/>
              <w:iCs w:val="0"/>
              <w:caps w:val="0"/>
              <w:smallCaps w:val="0"/>
              <w:spacing w:val="0"/>
              <w:sz w:val="32"/>
              <w:szCs w:val="32"/>
              <w:shd w:val="clear" w:color="auto" w:fill="FFFFFF"/>
            </w:rPr>
            <w:t>三、</w:t>
          </w:r>
          <w:r>
            <w:rPr>
              <w:rFonts w:hint="eastAsia" w:ascii="宋体" w:eastAsia="宋体" w:cs="宋体"/>
              <w:i w:val="0"/>
              <w:iCs w:val="0"/>
              <w:caps w:val="0"/>
              <w:smallCaps w:val="0"/>
              <w:spacing w:val="0"/>
              <w:sz w:val="32"/>
              <w:szCs w:val="32"/>
              <w:shd w:val="clear" w:color="auto" w:fill="FFFFFF"/>
              <w:lang w:val="en-US" w:eastAsia="zh-CN"/>
            </w:rPr>
            <w:t>收支预算情况说明</w:t>
          </w:r>
          <w:r>
            <w:rPr>
              <w:sz w:val="32"/>
              <w:szCs w:val="32"/>
            </w:rPr>
            <w:tab/>
          </w:r>
          <w:r>
            <w:rPr>
              <w:sz w:val="32"/>
              <w:szCs w:val="32"/>
            </w:rPr>
            <w:fldChar w:fldCharType="begin"/>
          </w:r>
          <w:r>
            <w:rPr>
              <w:sz w:val="32"/>
              <w:szCs w:val="32"/>
            </w:rPr>
            <w:instrText xml:space="preserve"> PAGEREF _Toc28005 \h </w:instrText>
          </w:r>
          <w:r>
            <w:rPr>
              <w:sz w:val="32"/>
              <w:szCs w:val="32"/>
            </w:rPr>
            <w:fldChar w:fldCharType="separate"/>
          </w:r>
          <w:r>
            <w:rPr>
              <w:sz w:val="32"/>
              <w:szCs w:val="32"/>
            </w:rPr>
            <w:t>- 4 -</w:t>
          </w:r>
          <w:r>
            <w:rPr>
              <w:sz w:val="32"/>
              <w:szCs w:val="32"/>
            </w:rPr>
            <w:fldChar w:fldCharType="end"/>
          </w:r>
          <w:r>
            <w:rPr>
              <w:rFonts w:ascii="宋体" w:eastAsia="宋体" w:cs="宋体"/>
              <w:i w:val="0"/>
              <w:iCs w:val="0"/>
              <w:caps w:val="0"/>
              <w:smallCaps w:val="0"/>
              <w:color w:val="333333"/>
              <w:spacing w:val="0"/>
              <w:sz w:val="32"/>
              <w:szCs w:val="32"/>
              <w:shd w:val="clear" w:color="auto" w:fill="FFFFFF"/>
            </w:rPr>
            <w:fldChar w:fldCharType="end"/>
          </w:r>
        </w:p>
        <w:p>
          <w:pPr>
            <w:pStyle w:val="12"/>
            <w:tabs>
              <w:tab w:val="right" w:leader="dot" w:pos="8306"/>
            </w:tabs>
            <w:rPr>
              <w:sz w:val="32"/>
              <w:szCs w:val="32"/>
            </w:rPr>
          </w:pPr>
          <w:r>
            <w:rPr>
              <w:rFonts w:ascii="宋体" w:eastAsia="宋体" w:cs="宋体"/>
              <w:i w:val="0"/>
              <w:iCs w:val="0"/>
              <w:caps w:val="0"/>
              <w:smallCaps w:val="0"/>
              <w:spacing w:val="0"/>
              <w:sz w:val="32"/>
              <w:szCs w:val="32"/>
              <w:shd w:val="clear" w:color="auto" w:fill="FFFFFF"/>
            </w:rPr>
            <w:fldChar w:fldCharType="begin"/>
          </w:r>
          <w:r>
            <w:rPr>
              <w:rFonts w:ascii="宋体" w:eastAsia="宋体" w:cs="宋体"/>
              <w:i w:val="0"/>
              <w:iCs w:val="0"/>
              <w:caps w:val="0"/>
              <w:smallCaps w:val="0"/>
              <w:spacing w:val="0"/>
              <w:sz w:val="32"/>
              <w:szCs w:val="32"/>
              <w:shd w:val="clear" w:color="auto" w:fill="FFFFFF"/>
            </w:rPr>
            <w:instrText xml:space="preserve"> HYPERLINK \l _Toc29684 </w:instrText>
          </w:r>
          <w:r>
            <w:rPr>
              <w:rFonts w:ascii="宋体" w:eastAsia="宋体" w:cs="宋体"/>
              <w:i w:val="0"/>
              <w:iCs w:val="0"/>
              <w:caps w:val="0"/>
              <w:smallCaps w:val="0"/>
              <w:spacing w:val="0"/>
              <w:sz w:val="32"/>
              <w:szCs w:val="32"/>
              <w:shd w:val="clear" w:color="auto" w:fill="FFFFFF"/>
            </w:rPr>
            <w:fldChar w:fldCharType="separate"/>
          </w:r>
          <w:r>
            <w:rPr>
              <w:rFonts w:hint="eastAsia" w:ascii="宋体" w:eastAsia="宋体" w:cs="宋体"/>
              <w:i w:val="0"/>
              <w:iCs w:val="0"/>
              <w:caps w:val="0"/>
              <w:smallCaps w:val="0"/>
              <w:spacing w:val="0"/>
              <w:sz w:val="32"/>
              <w:szCs w:val="32"/>
              <w:shd w:val="clear" w:color="auto" w:fill="FFFFFF"/>
              <w:lang w:eastAsia="zh-CN"/>
            </w:rPr>
            <w:t>四</w:t>
          </w:r>
          <w:r>
            <w:rPr>
              <w:rFonts w:ascii="宋体" w:eastAsia="宋体" w:cs="宋体"/>
              <w:i w:val="0"/>
              <w:iCs w:val="0"/>
              <w:caps w:val="0"/>
              <w:smallCaps w:val="0"/>
              <w:spacing w:val="0"/>
              <w:sz w:val="32"/>
              <w:szCs w:val="32"/>
              <w:shd w:val="clear" w:color="auto" w:fill="FFFFFF"/>
            </w:rPr>
            <w:t>、一般公共预算当年</w:t>
          </w:r>
          <w:r>
            <w:rPr>
              <w:rFonts w:hint="eastAsia" w:ascii="宋体" w:eastAsia="宋体" w:cs="宋体"/>
              <w:i w:val="0"/>
              <w:iCs w:val="0"/>
              <w:caps w:val="0"/>
              <w:smallCaps w:val="0"/>
              <w:spacing w:val="0"/>
              <w:sz w:val="32"/>
              <w:szCs w:val="32"/>
              <w:shd w:val="clear" w:color="auto" w:fill="FFFFFF"/>
              <w:lang w:eastAsia="zh-CN"/>
            </w:rPr>
            <w:t>财政</w:t>
          </w:r>
          <w:r>
            <w:rPr>
              <w:rFonts w:ascii="宋体" w:eastAsia="宋体" w:cs="宋体"/>
              <w:i w:val="0"/>
              <w:iCs w:val="0"/>
              <w:caps w:val="0"/>
              <w:smallCaps w:val="0"/>
              <w:spacing w:val="0"/>
              <w:sz w:val="32"/>
              <w:szCs w:val="32"/>
              <w:shd w:val="clear" w:color="auto" w:fill="FFFFFF"/>
            </w:rPr>
            <w:t>拨款情况说明</w:t>
          </w:r>
          <w:r>
            <w:rPr>
              <w:sz w:val="32"/>
              <w:szCs w:val="32"/>
            </w:rPr>
            <w:tab/>
          </w:r>
          <w:r>
            <w:rPr>
              <w:sz w:val="32"/>
              <w:szCs w:val="32"/>
            </w:rPr>
            <w:fldChar w:fldCharType="begin"/>
          </w:r>
          <w:r>
            <w:rPr>
              <w:sz w:val="32"/>
              <w:szCs w:val="32"/>
            </w:rPr>
            <w:instrText xml:space="preserve"> PAGEREF _Toc29684 \h </w:instrText>
          </w:r>
          <w:r>
            <w:rPr>
              <w:sz w:val="32"/>
              <w:szCs w:val="32"/>
            </w:rPr>
            <w:fldChar w:fldCharType="separate"/>
          </w:r>
          <w:r>
            <w:rPr>
              <w:sz w:val="32"/>
              <w:szCs w:val="32"/>
            </w:rPr>
            <w:t>- 5 -</w:t>
          </w:r>
          <w:r>
            <w:rPr>
              <w:sz w:val="32"/>
              <w:szCs w:val="32"/>
            </w:rPr>
            <w:fldChar w:fldCharType="end"/>
          </w:r>
          <w:r>
            <w:rPr>
              <w:rFonts w:ascii="宋体" w:eastAsia="宋体" w:cs="宋体"/>
              <w:i w:val="0"/>
              <w:iCs w:val="0"/>
              <w:caps w:val="0"/>
              <w:smallCaps w:val="0"/>
              <w:color w:val="333333"/>
              <w:spacing w:val="0"/>
              <w:sz w:val="32"/>
              <w:szCs w:val="32"/>
              <w:shd w:val="clear" w:color="auto" w:fill="FFFFFF"/>
            </w:rPr>
            <w:fldChar w:fldCharType="end"/>
          </w:r>
        </w:p>
        <w:p>
          <w:pPr>
            <w:pStyle w:val="12"/>
            <w:tabs>
              <w:tab w:val="right" w:leader="dot" w:pos="8306"/>
            </w:tabs>
            <w:rPr>
              <w:sz w:val="32"/>
              <w:szCs w:val="32"/>
            </w:rPr>
          </w:pPr>
          <w:r>
            <w:rPr>
              <w:rFonts w:ascii="宋体" w:eastAsia="宋体" w:cs="宋体"/>
              <w:i w:val="0"/>
              <w:iCs w:val="0"/>
              <w:caps w:val="0"/>
              <w:smallCaps w:val="0"/>
              <w:spacing w:val="0"/>
              <w:sz w:val="32"/>
              <w:szCs w:val="32"/>
              <w:shd w:val="clear" w:color="auto" w:fill="FFFFFF"/>
            </w:rPr>
            <w:fldChar w:fldCharType="begin"/>
          </w:r>
          <w:r>
            <w:rPr>
              <w:rFonts w:ascii="宋体" w:eastAsia="宋体" w:cs="宋体"/>
              <w:i w:val="0"/>
              <w:iCs w:val="0"/>
              <w:caps w:val="0"/>
              <w:smallCaps w:val="0"/>
              <w:spacing w:val="0"/>
              <w:sz w:val="32"/>
              <w:szCs w:val="32"/>
              <w:shd w:val="clear" w:color="auto" w:fill="FFFFFF"/>
            </w:rPr>
            <w:instrText xml:space="preserve"> HYPERLINK \l _Toc31813 </w:instrText>
          </w:r>
          <w:r>
            <w:rPr>
              <w:rFonts w:ascii="宋体" w:eastAsia="宋体" w:cs="宋体"/>
              <w:i w:val="0"/>
              <w:iCs w:val="0"/>
              <w:caps w:val="0"/>
              <w:smallCaps w:val="0"/>
              <w:spacing w:val="0"/>
              <w:sz w:val="32"/>
              <w:szCs w:val="32"/>
              <w:shd w:val="clear" w:color="auto" w:fill="FFFFFF"/>
            </w:rPr>
            <w:fldChar w:fldCharType="separate"/>
          </w:r>
          <w:r>
            <w:rPr>
              <w:rFonts w:ascii="宋体" w:eastAsia="宋体" w:cs="宋体"/>
              <w:i w:val="0"/>
              <w:iCs w:val="0"/>
              <w:caps w:val="0"/>
              <w:smallCaps w:val="0"/>
              <w:spacing w:val="0"/>
              <w:sz w:val="32"/>
              <w:szCs w:val="32"/>
              <w:shd w:val="clear" w:color="auto" w:fill="FFFFFF"/>
            </w:rPr>
            <w:t>五、一般公共预算当年拨款情况说明</w:t>
          </w:r>
          <w:r>
            <w:rPr>
              <w:sz w:val="32"/>
              <w:szCs w:val="32"/>
            </w:rPr>
            <w:tab/>
          </w:r>
          <w:r>
            <w:rPr>
              <w:sz w:val="32"/>
              <w:szCs w:val="32"/>
            </w:rPr>
            <w:fldChar w:fldCharType="begin"/>
          </w:r>
          <w:r>
            <w:rPr>
              <w:sz w:val="32"/>
              <w:szCs w:val="32"/>
            </w:rPr>
            <w:instrText xml:space="preserve"> PAGEREF _Toc31813 \h </w:instrText>
          </w:r>
          <w:r>
            <w:rPr>
              <w:sz w:val="32"/>
              <w:szCs w:val="32"/>
            </w:rPr>
            <w:fldChar w:fldCharType="separate"/>
          </w:r>
          <w:r>
            <w:rPr>
              <w:sz w:val="32"/>
              <w:szCs w:val="32"/>
            </w:rPr>
            <w:t>- 6 -</w:t>
          </w:r>
          <w:r>
            <w:rPr>
              <w:sz w:val="32"/>
              <w:szCs w:val="32"/>
            </w:rPr>
            <w:fldChar w:fldCharType="end"/>
          </w:r>
          <w:r>
            <w:rPr>
              <w:rFonts w:ascii="宋体" w:eastAsia="宋体" w:cs="宋体"/>
              <w:i w:val="0"/>
              <w:iCs w:val="0"/>
              <w:caps w:val="0"/>
              <w:smallCaps w:val="0"/>
              <w:color w:val="333333"/>
              <w:spacing w:val="0"/>
              <w:sz w:val="32"/>
              <w:szCs w:val="32"/>
              <w:shd w:val="clear" w:color="auto" w:fill="FFFFFF"/>
            </w:rPr>
            <w:fldChar w:fldCharType="end"/>
          </w:r>
        </w:p>
        <w:p>
          <w:pPr>
            <w:pStyle w:val="12"/>
            <w:tabs>
              <w:tab w:val="right" w:leader="dot" w:pos="8306"/>
            </w:tabs>
            <w:rPr>
              <w:sz w:val="32"/>
              <w:szCs w:val="32"/>
            </w:rPr>
          </w:pPr>
          <w:r>
            <w:rPr>
              <w:rFonts w:ascii="宋体" w:eastAsia="宋体" w:cs="宋体"/>
              <w:i w:val="0"/>
              <w:iCs w:val="0"/>
              <w:caps w:val="0"/>
              <w:smallCaps w:val="0"/>
              <w:spacing w:val="0"/>
              <w:sz w:val="32"/>
              <w:szCs w:val="32"/>
              <w:shd w:val="clear" w:color="auto" w:fill="FFFFFF"/>
            </w:rPr>
            <w:fldChar w:fldCharType="begin"/>
          </w:r>
          <w:r>
            <w:rPr>
              <w:rFonts w:ascii="宋体" w:eastAsia="宋体" w:cs="宋体"/>
              <w:i w:val="0"/>
              <w:iCs w:val="0"/>
              <w:caps w:val="0"/>
              <w:smallCaps w:val="0"/>
              <w:spacing w:val="0"/>
              <w:sz w:val="32"/>
              <w:szCs w:val="32"/>
              <w:shd w:val="clear" w:color="auto" w:fill="FFFFFF"/>
            </w:rPr>
            <w:instrText xml:space="preserve"> HYPERLINK \l _Toc17285 </w:instrText>
          </w:r>
          <w:r>
            <w:rPr>
              <w:rFonts w:ascii="宋体" w:eastAsia="宋体" w:cs="宋体"/>
              <w:i w:val="0"/>
              <w:iCs w:val="0"/>
              <w:caps w:val="0"/>
              <w:smallCaps w:val="0"/>
              <w:spacing w:val="0"/>
              <w:sz w:val="32"/>
              <w:szCs w:val="32"/>
              <w:shd w:val="clear" w:color="auto" w:fill="FFFFFF"/>
            </w:rPr>
            <w:fldChar w:fldCharType="separate"/>
          </w:r>
          <w:r>
            <w:rPr>
              <w:rFonts w:hint="eastAsia" w:ascii="宋体" w:eastAsia="宋体" w:cs="宋体"/>
              <w:i w:val="0"/>
              <w:iCs w:val="0"/>
              <w:caps w:val="0"/>
              <w:smallCaps w:val="0"/>
              <w:spacing w:val="0"/>
              <w:sz w:val="32"/>
              <w:szCs w:val="32"/>
              <w:shd w:val="clear" w:color="auto" w:fill="FFFFFF"/>
              <w:lang w:eastAsia="zh-CN"/>
            </w:rPr>
            <w:t>六</w:t>
          </w:r>
          <w:r>
            <w:rPr>
              <w:rFonts w:ascii="宋体" w:eastAsia="宋体" w:cs="宋体"/>
              <w:i w:val="0"/>
              <w:iCs w:val="0"/>
              <w:caps w:val="0"/>
              <w:smallCaps w:val="0"/>
              <w:spacing w:val="0"/>
              <w:sz w:val="32"/>
              <w:szCs w:val="32"/>
              <w:shd w:val="clear" w:color="auto" w:fill="FFFFFF"/>
            </w:rPr>
            <w:t>、</w:t>
          </w:r>
          <w:r>
            <w:rPr>
              <w:rFonts w:hint="eastAsia" w:ascii="宋体" w:eastAsia="宋体" w:cs="宋体"/>
              <w:i w:val="0"/>
              <w:iCs w:val="0"/>
              <w:caps w:val="0"/>
              <w:smallCaps w:val="0"/>
              <w:spacing w:val="0"/>
              <w:sz w:val="32"/>
              <w:szCs w:val="32"/>
              <w:shd w:val="clear" w:color="auto" w:fill="FFFFFF"/>
              <w:lang w:val="en-US" w:eastAsia="zh-CN"/>
            </w:rPr>
            <w:t>2021年</w:t>
          </w:r>
          <w:r>
            <w:rPr>
              <w:rFonts w:ascii="宋体" w:eastAsia="宋体" w:cs="宋体"/>
              <w:i w:val="0"/>
              <w:iCs w:val="0"/>
              <w:caps w:val="0"/>
              <w:smallCaps w:val="0"/>
              <w:spacing w:val="0"/>
              <w:sz w:val="32"/>
              <w:szCs w:val="32"/>
              <w:shd w:val="clear" w:color="auto" w:fill="FFFFFF"/>
            </w:rPr>
            <w:t>一般公共预算基本支出情况说明</w:t>
          </w:r>
          <w:r>
            <w:rPr>
              <w:sz w:val="32"/>
              <w:szCs w:val="32"/>
            </w:rPr>
            <w:tab/>
          </w:r>
          <w:r>
            <w:rPr>
              <w:sz w:val="32"/>
              <w:szCs w:val="32"/>
            </w:rPr>
            <w:fldChar w:fldCharType="begin"/>
          </w:r>
          <w:r>
            <w:rPr>
              <w:sz w:val="32"/>
              <w:szCs w:val="32"/>
            </w:rPr>
            <w:instrText xml:space="preserve"> PAGEREF _Toc17285 \h </w:instrText>
          </w:r>
          <w:r>
            <w:rPr>
              <w:sz w:val="32"/>
              <w:szCs w:val="32"/>
            </w:rPr>
            <w:fldChar w:fldCharType="separate"/>
          </w:r>
          <w:r>
            <w:rPr>
              <w:sz w:val="32"/>
              <w:szCs w:val="32"/>
            </w:rPr>
            <w:t>- 7 -</w:t>
          </w:r>
          <w:r>
            <w:rPr>
              <w:sz w:val="32"/>
              <w:szCs w:val="32"/>
            </w:rPr>
            <w:fldChar w:fldCharType="end"/>
          </w:r>
          <w:r>
            <w:rPr>
              <w:rFonts w:ascii="宋体" w:eastAsia="宋体" w:cs="宋体"/>
              <w:i w:val="0"/>
              <w:iCs w:val="0"/>
              <w:caps w:val="0"/>
              <w:smallCaps w:val="0"/>
              <w:color w:val="333333"/>
              <w:spacing w:val="0"/>
              <w:sz w:val="32"/>
              <w:szCs w:val="32"/>
              <w:shd w:val="clear" w:color="auto" w:fill="FFFFFF"/>
            </w:rPr>
            <w:fldChar w:fldCharType="end"/>
          </w:r>
        </w:p>
        <w:p>
          <w:pPr>
            <w:pStyle w:val="12"/>
            <w:tabs>
              <w:tab w:val="right" w:leader="dot" w:pos="8306"/>
            </w:tabs>
            <w:rPr>
              <w:sz w:val="32"/>
              <w:szCs w:val="32"/>
            </w:rPr>
          </w:pPr>
          <w:r>
            <w:rPr>
              <w:rFonts w:ascii="宋体" w:eastAsia="宋体" w:cs="宋体"/>
              <w:i w:val="0"/>
              <w:iCs w:val="0"/>
              <w:caps w:val="0"/>
              <w:smallCaps w:val="0"/>
              <w:spacing w:val="0"/>
              <w:sz w:val="32"/>
              <w:szCs w:val="32"/>
              <w:shd w:val="clear" w:color="auto" w:fill="FFFFFF"/>
            </w:rPr>
            <w:fldChar w:fldCharType="begin"/>
          </w:r>
          <w:r>
            <w:rPr>
              <w:rFonts w:ascii="宋体" w:eastAsia="宋体" w:cs="宋体"/>
              <w:i w:val="0"/>
              <w:iCs w:val="0"/>
              <w:caps w:val="0"/>
              <w:smallCaps w:val="0"/>
              <w:spacing w:val="0"/>
              <w:sz w:val="32"/>
              <w:szCs w:val="32"/>
              <w:shd w:val="clear" w:color="auto" w:fill="FFFFFF"/>
            </w:rPr>
            <w:instrText xml:space="preserve"> HYPERLINK \l _Toc28831 </w:instrText>
          </w:r>
          <w:r>
            <w:rPr>
              <w:rFonts w:ascii="宋体" w:eastAsia="宋体" w:cs="宋体"/>
              <w:i w:val="0"/>
              <w:iCs w:val="0"/>
              <w:caps w:val="0"/>
              <w:smallCaps w:val="0"/>
              <w:spacing w:val="0"/>
              <w:sz w:val="32"/>
              <w:szCs w:val="32"/>
              <w:shd w:val="clear" w:color="auto" w:fill="FFFFFF"/>
            </w:rPr>
            <w:fldChar w:fldCharType="separate"/>
          </w:r>
          <w:r>
            <w:rPr>
              <w:rFonts w:hint="eastAsia" w:ascii="宋体" w:eastAsia="宋体" w:cs="宋体"/>
              <w:i w:val="0"/>
              <w:iCs w:val="0"/>
              <w:caps w:val="0"/>
              <w:smallCaps w:val="0"/>
              <w:spacing w:val="0"/>
              <w:sz w:val="32"/>
              <w:szCs w:val="32"/>
              <w:shd w:val="clear" w:color="auto" w:fill="FFFFFF"/>
              <w:lang w:eastAsia="zh-CN"/>
            </w:rPr>
            <w:t>七</w:t>
          </w:r>
          <w:r>
            <w:rPr>
              <w:rFonts w:ascii="宋体" w:eastAsia="宋体" w:cs="宋体"/>
              <w:i w:val="0"/>
              <w:iCs w:val="0"/>
              <w:caps w:val="0"/>
              <w:smallCaps w:val="0"/>
              <w:spacing w:val="0"/>
              <w:sz w:val="32"/>
              <w:szCs w:val="32"/>
              <w:shd w:val="clear" w:color="auto" w:fill="FFFFFF"/>
            </w:rPr>
            <w:t>、</w:t>
          </w:r>
          <w:r>
            <w:rPr>
              <w:rFonts w:hint="eastAsia" w:ascii="宋体" w:eastAsia="宋体" w:cs="宋体"/>
              <w:i w:val="0"/>
              <w:iCs w:val="0"/>
              <w:caps w:val="0"/>
              <w:smallCaps w:val="0"/>
              <w:spacing w:val="0"/>
              <w:sz w:val="32"/>
              <w:szCs w:val="32"/>
              <w:shd w:val="clear" w:color="auto" w:fill="FFFFFF"/>
              <w:lang w:eastAsia="zh-CN"/>
            </w:rPr>
            <w:t>财政拨款安排</w:t>
          </w:r>
          <w:r>
            <w:rPr>
              <w:rFonts w:ascii="宋体" w:eastAsia="宋体" w:cs="宋体"/>
              <w:i w:val="0"/>
              <w:iCs w:val="0"/>
              <w:caps w:val="0"/>
              <w:smallCaps w:val="0"/>
              <w:spacing w:val="0"/>
              <w:sz w:val="32"/>
              <w:szCs w:val="32"/>
              <w:shd w:val="clear" w:color="auto" w:fill="FFFFFF"/>
            </w:rPr>
            <w:t>“三公”经费预算安排情况说明</w:t>
          </w:r>
          <w:r>
            <w:rPr>
              <w:sz w:val="32"/>
              <w:szCs w:val="32"/>
            </w:rPr>
            <w:tab/>
          </w:r>
          <w:r>
            <w:rPr>
              <w:sz w:val="32"/>
              <w:szCs w:val="32"/>
            </w:rPr>
            <w:fldChar w:fldCharType="begin"/>
          </w:r>
          <w:r>
            <w:rPr>
              <w:sz w:val="32"/>
              <w:szCs w:val="32"/>
            </w:rPr>
            <w:instrText xml:space="preserve"> PAGEREF _Toc28831 \h </w:instrText>
          </w:r>
          <w:r>
            <w:rPr>
              <w:sz w:val="32"/>
              <w:szCs w:val="32"/>
            </w:rPr>
            <w:fldChar w:fldCharType="separate"/>
          </w:r>
          <w:r>
            <w:rPr>
              <w:sz w:val="32"/>
              <w:szCs w:val="32"/>
            </w:rPr>
            <w:t>- 7 -</w:t>
          </w:r>
          <w:r>
            <w:rPr>
              <w:sz w:val="32"/>
              <w:szCs w:val="32"/>
            </w:rPr>
            <w:fldChar w:fldCharType="end"/>
          </w:r>
          <w:r>
            <w:rPr>
              <w:rFonts w:ascii="宋体" w:eastAsia="宋体" w:cs="宋体"/>
              <w:i w:val="0"/>
              <w:iCs w:val="0"/>
              <w:caps w:val="0"/>
              <w:smallCaps w:val="0"/>
              <w:color w:val="333333"/>
              <w:spacing w:val="0"/>
              <w:sz w:val="32"/>
              <w:szCs w:val="32"/>
              <w:shd w:val="clear" w:color="auto" w:fill="FFFFFF"/>
            </w:rPr>
            <w:fldChar w:fldCharType="end"/>
          </w:r>
        </w:p>
        <w:p>
          <w:pPr>
            <w:pStyle w:val="12"/>
            <w:tabs>
              <w:tab w:val="right" w:leader="dot" w:pos="8306"/>
            </w:tabs>
            <w:rPr>
              <w:sz w:val="32"/>
              <w:szCs w:val="32"/>
            </w:rPr>
          </w:pPr>
          <w:r>
            <w:rPr>
              <w:rFonts w:ascii="宋体" w:eastAsia="宋体" w:cs="宋体"/>
              <w:i w:val="0"/>
              <w:iCs w:val="0"/>
              <w:caps w:val="0"/>
              <w:smallCaps w:val="0"/>
              <w:spacing w:val="0"/>
              <w:sz w:val="32"/>
              <w:szCs w:val="32"/>
              <w:shd w:val="clear" w:color="auto" w:fill="FFFFFF"/>
            </w:rPr>
            <w:fldChar w:fldCharType="begin"/>
          </w:r>
          <w:r>
            <w:rPr>
              <w:rFonts w:ascii="宋体" w:eastAsia="宋体" w:cs="宋体"/>
              <w:i w:val="0"/>
              <w:iCs w:val="0"/>
              <w:caps w:val="0"/>
              <w:smallCaps w:val="0"/>
              <w:spacing w:val="0"/>
              <w:sz w:val="32"/>
              <w:szCs w:val="32"/>
              <w:shd w:val="clear" w:color="auto" w:fill="FFFFFF"/>
            </w:rPr>
            <w:instrText xml:space="preserve"> HYPERLINK \l _Toc13938 </w:instrText>
          </w:r>
          <w:r>
            <w:rPr>
              <w:rFonts w:ascii="宋体" w:eastAsia="宋体" w:cs="宋体"/>
              <w:i w:val="0"/>
              <w:iCs w:val="0"/>
              <w:caps w:val="0"/>
              <w:smallCaps w:val="0"/>
              <w:spacing w:val="0"/>
              <w:sz w:val="32"/>
              <w:szCs w:val="32"/>
              <w:shd w:val="clear" w:color="auto" w:fill="FFFFFF"/>
            </w:rPr>
            <w:fldChar w:fldCharType="separate"/>
          </w:r>
          <w:r>
            <w:rPr>
              <w:rFonts w:hint="eastAsia" w:ascii="宋体" w:eastAsia="宋体" w:cs="宋体"/>
              <w:i w:val="0"/>
              <w:iCs w:val="0"/>
              <w:caps w:val="0"/>
              <w:smallCaps w:val="0"/>
              <w:spacing w:val="0"/>
              <w:sz w:val="32"/>
              <w:szCs w:val="32"/>
              <w:shd w:val="clear" w:color="auto" w:fill="FFFFFF"/>
              <w:lang w:eastAsia="zh-CN"/>
            </w:rPr>
            <w:t>八</w:t>
          </w:r>
          <w:r>
            <w:rPr>
              <w:rFonts w:ascii="宋体" w:eastAsia="宋体" w:cs="宋体"/>
              <w:i w:val="0"/>
              <w:iCs w:val="0"/>
              <w:caps w:val="0"/>
              <w:smallCaps w:val="0"/>
              <w:spacing w:val="0"/>
              <w:sz w:val="32"/>
              <w:szCs w:val="32"/>
              <w:shd w:val="clear" w:color="auto" w:fill="FFFFFF"/>
            </w:rPr>
            <w:t>、</w:t>
          </w:r>
          <w:r>
            <w:rPr>
              <w:rFonts w:hint="eastAsia" w:ascii="宋体" w:eastAsia="宋体" w:cs="宋体"/>
              <w:i w:val="0"/>
              <w:iCs w:val="0"/>
              <w:caps w:val="0"/>
              <w:smallCaps w:val="0"/>
              <w:spacing w:val="0"/>
              <w:sz w:val="32"/>
              <w:szCs w:val="32"/>
              <w:shd w:val="clear" w:color="auto" w:fill="FFFFFF"/>
              <w:lang w:val="en-US" w:eastAsia="zh-CN"/>
            </w:rPr>
            <w:t>2021年</w:t>
          </w:r>
          <w:r>
            <w:rPr>
              <w:rFonts w:ascii="宋体" w:eastAsia="宋体" w:cs="宋体"/>
              <w:i w:val="0"/>
              <w:iCs w:val="0"/>
              <w:caps w:val="0"/>
              <w:smallCaps w:val="0"/>
              <w:spacing w:val="0"/>
              <w:sz w:val="32"/>
              <w:szCs w:val="32"/>
              <w:shd w:val="clear" w:color="auto" w:fill="FFFFFF"/>
            </w:rPr>
            <w:t>政府性基金预算</w:t>
          </w:r>
          <w:r>
            <w:rPr>
              <w:rFonts w:hint="eastAsia" w:ascii="宋体" w:eastAsia="宋体" w:cs="宋体"/>
              <w:i w:val="0"/>
              <w:iCs w:val="0"/>
              <w:caps w:val="0"/>
              <w:smallCaps w:val="0"/>
              <w:spacing w:val="0"/>
              <w:sz w:val="32"/>
              <w:szCs w:val="32"/>
              <w:shd w:val="clear" w:color="auto" w:fill="FFFFFF"/>
              <w:lang w:eastAsia="zh-CN"/>
            </w:rPr>
            <w:t>收</w:t>
          </w:r>
          <w:r>
            <w:rPr>
              <w:rFonts w:ascii="宋体" w:eastAsia="宋体" w:cs="宋体"/>
              <w:i w:val="0"/>
              <w:iCs w:val="0"/>
              <w:caps w:val="0"/>
              <w:smallCaps w:val="0"/>
              <w:spacing w:val="0"/>
              <w:sz w:val="32"/>
              <w:szCs w:val="32"/>
              <w:shd w:val="clear" w:color="auto" w:fill="FFFFFF"/>
            </w:rPr>
            <w:t>支</w:t>
          </w:r>
          <w:r>
            <w:rPr>
              <w:rFonts w:hint="eastAsia" w:ascii="宋体" w:eastAsia="宋体" w:cs="宋体"/>
              <w:i w:val="0"/>
              <w:iCs w:val="0"/>
              <w:caps w:val="0"/>
              <w:smallCaps w:val="0"/>
              <w:spacing w:val="0"/>
              <w:sz w:val="32"/>
              <w:szCs w:val="32"/>
              <w:shd w:val="clear" w:color="auto" w:fill="FFFFFF"/>
              <w:lang w:eastAsia="zh-CN"/>
            </w:rPr>
            <w:t>级变化</w:t>
          </w:r>
          <w:r>
            <w:rPr>
              <w:rFonts w:ascii="宋体" w:eastAsia="宋体" w:cs="宋体"/>
              <w:i w:val="0"/>
              <w:iCs w:val="0"/>
              <w:caps w:val="0"/>
              <w:smallCaps w:val="0"/>
              <w:spacing w:val="0"/>
              <w:sz w:val="32"/>
              <w:szCs w:val="32"/>
              <w:shd w:val="clear" w:color="auto" w:fill="FFFFFF"/>
            </w:rPr>
            <w:t>情况</w:t>
          </w:r>
          <w:r>
            <w:rPr>
              <w:rFonts w:hint="eastAsia" w:ascii="宋体" w:eastAsia="宋体" w:cs="宋体"/>
              <w:i w:val="0"/>
              <w:iCs w:val="0"/>
              <w:caps w:val="0"/>
              <w:smallCaps w:val="0"/>
              <w:spacing w:val="0"/>
              <w:sz w:val="32"/>
              <w:szCs w:val="32"/>
              <w:shd w:val="clear" w:color="auto" w:fill="FFFFFF"/>
              <w:lang w:eastAsia="zh-CN"/>
            </w:rPr>
            <w:t>的</w:t>
          </w:r>
          <w:r>
            <w:rPr>
              <w:rFonts w:ascii="宋体" w:eastAsia="宋体" w:cs="宋体"/>
              <w:i w:val="0"/>
              <w:iCs w:val="0"/>
              <w:caps w:val="0"/>
              <w:smallCaps w:val="0"/>
              <w:spacing w:val="0"/>
              <w:sz w:val="32"/>
              <w:szCs w:val="32"/>
              <w:shd w:val="clear" w:color="auto" w:fill="FFFFFF"/>
            </w:rPr>
            <w:t>说明</w:t>
          </w:r>
          <w:r>
            <w:rPr>
              <w:sz w:val="32"/>
              <w:szCs w:val="32"/>
            </w:rPr>
            <w:tab/>
          </w:r>
          <w:r>
            <w:rPr>
              <w:sz w:val="32"/>
              <w:szCs w:val="32"/>
            </w:rPr>
            <w:fldChar w:fldCharType="begin"/>
          </w:r>
          <w:r>
            <w:rPr>
              <w:sz w:val="32"/>
              <w:szCs w:val="32"/>
            </w:rPr>
            <w:instrText xml:space="preserve"> PAGEREF _Toc13938 \h </w:instrText>
          </w:r>
          <w:r>
            <w:rPr>
              <w:sz w:val="32"/>
              <w:szCs w:val="32"/>
            </w:rPr>
            <w:fldChar w:fldCharType="separate"/>
          </w:r>
          <w:r>
            <w:rPr>
              <w:sz w:val="32"/>
              <w:szCs w:val="32"/>
            </w:rPr>
            <w:t>- 8 -</w:t>
          </w:r>
          <w:r>
            <w:rPr>
              <w:sz w:val="32"/>
              <w:szCs w:val="32"/>
            </w:rPr>
            <w:fldChar w:fldCharType="end"/>
          </w:r>
          <w:r>
            <w:rPr>
              <w:rFonts w:ascii="宋体" w:eastAsia="宋体" w:cs="宋体"/>
              <w:i w:val="0"/>
              <w:iCs w:val="0"/>
              <w:caps w:val="0"/>
              <w:smallCaps w:val="0"/>
              <w:color w:val="333333"/>
              <w:spacing w:val="0"/>
              <w:sz w:val="32"/>
              <w:szCs w:val="32"/>
              <w:shd w:val="clear" w:color="auto" w:fill="FFFFFF"/>
            </w:rPr>
            <w:fldChar w:fldCharType="end"/>
          </w:r>
        </w:p>
        <w:p>
          <w:pPr>
            <w:pStyle w:val="12"/>
            <w:tabs>
              <w:tab w:val="right" w:leader="dot" w:pos="8306"/>
            </w:tabs>
            <w:rPr>
              <w:sz w:val="32"/>
              <w:szCs w:val="32"/>
            </w:rPr>
          </w:pPr>
          <w:r>
            <w:rPr>
              <w:rFonts w:ascii="宋体" w:eastAsia="宋体" w:cs="宋体"/>
              <w:i w:val="0"/>
              <w:iCs w:val="0"/>
              <w:caps w:val="0"/>
              <w:smallCaps w:val="0"/>
              <w:spacing w:val="0"/>
              <w:sz w:val="32"/>
              <w:szCs w:val="32"/>
              <w:shd w:val="clear" w:color="auto" w:fill="FFFFFF"/>
            </w:rPr>
            <w:fldChar w:fldCharType="begin"/>
          </w:r>
          <w:r>
            <w:rPr>
              <w:rFonts w:ascii="宋体" w:eastAsia="宋体" w:cs="宋体"/>
              <w:i w:val="0"/>
              <w:iCs w:val="0"/>
              <w:caps w:val="0"/>
              <w:smallCaps w:val="0"/>
              <w:spacing w:val="0"/>
              <w:sz w:val="32"/>
              <w:szCs w:val="32"/>
              <w:shd w:val="clear" w:color="auto" w:fill="FFFFFF"/>
            </w:rPr>
            <w:instrText xml:space="preserve"> HYPERLINK \l _Toc15488 </w:instrText>
          </w:r>
          <w:r>
            <w:rPr>
              <w:rFonts w:ascii="宋体" w:eastAsia="宋体" w:cs="宋体"/>
              <w:i w:val="0"/>
              <w:iCs w:val="0"/>
              <w:caps w:val="0"/>
              <w:smallCaps w:val="0"/>
              <w:spacing w:val="0"/>
              <w:sz w:val="32"/>
              <w:szCs w:val="32"/>
              <w:shd w:val="clear" w:color="auto" w:fill="FFFFFF"/>
            </w:rPr>
            <w:fldChar w:fldCharType="separate"/>
          </w:r>
          <w:r>
            <w:rPr>
              <w:rFonts w:hint="eastAsia" w:ascii="宋体" w:eastAsia="宋体" w:cs="宋体"/>
              <w:i w:val="0"/>
              <w:iCs w:val="0"/>
              <w:caps w:val="0"/>
              <w:smallCaps w:val="0"/>
              <w:spacing w:val="0"/>
              <w:sz w:val="32"/>
              <w:szCs w:val="32"/>
              <w:shd w:val="clear" w:color="auto" w:fill="FFFFFF"/>
              <w:lang w:eastAsia="zh-CN"/>
            </w:rPr>
            <w:t>九</w:t>
          </w:r>
          <w:r>
            <w:rPr>
              <w:rFonts w:ascii="宋体" w:eastAsia="宋体" w:cs="宋体"/>
              <w:i w:val="0"/>
              <w:iCs w:val="0"/>
              <w:caps w:val="0"/>
              <w:smallCaps w:val="0"/>
              <w:spacing w:val="0"/>
              <w:sz w:val="32"/>
              <w:szCs w:val="32"/>
              <w:shd w:val="clear" w:color="auto" w:fill="FFFFFF"/>
            </w:rPr>
            <w:t>、国有资本经营预算支出情况说明</w:t>
          </w:r>
          <w:r>
            <w:rPr>
              <w:sz w:val="32"/>
              <w:szCs w:val="32"/>
            </w:rPr>
            <w:tab/>
          </w:r>
          <w:r>
            <w:rPr>
              <w:sz w:val="32"/>
              <w:szCs w:val="32"/>
            </w:rPr>
            <w:fldChar w:fldCharType="begin"/>
          </w:r>
          <w:r>
            <w:rPr>
              <w:sz w:val="32"/>
              <w:szCs w:val="32"/>
            </w:rPr>
            <w:instrText xml:space="preserve"> PAGEREF _Toc15488 \h </w:instrText>
          </w:r>
          <w:r>
            <w:rPr>
              <w:sz w:val="32"/>
              <w:szCs w:val="32"/>
            </w:rPr>
            <w:fldChar w:fldCharType="separate"/>
          </w:r>
          <w:r>
            <w:rPr>
              <w:sz w:val="32"/>
              <w:szCs w:val="32"/>
            </w:rPr>
            <w:t>- 8 -</w:t>
          </w:r>
          <w:r>
            <w:rPr>
              <w:sz w:val="32"/>
              <w:szCs w:val="32"/>
            </w:rPr>
            <w:fldChar w:fldCharType="end"/>
          </w:r>
          <w:r>
            <w:rPr>
              <w:rFonts w:ascii="宋体" w:eastAsia="宋体" w:cs="宋体"/>
              <w:i w:val="0"/>
              <w:iCs w:val="0"/>
              <w:caps w:val="0"/>
              <w:smallCaps w:val="0"/>
              <w:color w:val="333333"/>
              <w:spacing w:val="0"/>
              <w:sz w:val="32"/>
              <w:szCs w:val="32"/>
              <w:shd w:val="clear" w:color="auto" w:fill="FFFFFF"/>
            </w:rPr>
            <w:fldChar w:fldCharType="end"/>
          </w:r>
        </w:p>
        <w:p>
          <w:pPr>
            <w:pStyle w:val="12"/>
            <w:tabs>
              <w:tab w:val="right" w:leader="dot" w:pos="8306"/>
            </w:tabs>
            <w:rPr>
              <w:sz w:val="32"/>
              <w:szCs w:val="32"/>
            </w:rPr>
          </w:pPr>
          <w:r>
            <w:rPr>
              <w:rFonts w:ascii="宋体" w:eastAsia="宋体" w:cs="宋体"/>
              <w:i w:val="0"/>
              <w:iCs w:val="0"/>
              <w:caps w:val="0"/>
              <w:smallCaps w:val="0"/>
              <w:spacing w:val="0"/>
              <w:sz w:val="32"/>
              <w:szCs w:val="32"/>
              <w:shd w:val="clear" w:color="auto" w:fill="FFFFFF"/>
            </w:rPr>
            <w:fldChar w:fldCharType="begin"/>
          </w:r>
          <w:r>
            <w:rPr>
              <w:rFonts w:ascii="宋体" w:eastAsia="宋体" w:cs="宋体"/>
              <w:i w:val="0"/>
              <w:iCs w:val="0"/>
              <w:caps w:val="0"/>
              <w:smallCaps w:val="0"/>
              <w:spacing w:val="0"/>
              <w:sz w:val="32"/>
              <w:szCs w:val="32"/>
              <w:shd w:val="clear" w:color="auto" w:fill="FFFFFF"/>
            </w:rPr>
            <w:instrText xml:space="preserve"> HYPERLINK \l _Toc9971 </w:instrText>
          </w:r>
          <w:r>
            <w:rPr>
              <w:rFonts w:ascii="宋体" w:eastAsia="宋体" w:cs="宋体"/>
              <w:i w:val="0"/>
              <w:iCs w:val="0"/>
              <w:caps w:val="0"/>
              <w:smallCaps w:val="0"/>
              <w:spacing w:val="0"/>
              <w:sz w:val="32"/>
              <w:szCs w:val="32"/>
              <w:shd w:val="clear" w:color="auto" w:fill="FFFFFF"/>
            </w:rPr>
            <w:fldChar w:fldCharType="separate"/>
          </w:r>
          <w:r>
            <w:rPr>
              <w:rFonts w:hint="eastAsia" w:ascii="宋体" w:eastAsia="宋体" w:cs="宋体"/>
              <w:i w:val="0"/>
              <w:iCs w:val="0"/>
              <w:caps w:val="0"/>
              <w:smallCaps w:val="0"/>
              <w:spacing w:val="0"/>
              <w:sz w:val="32"/>
              <w:szCs w:val="32"/>
              <w:shd w:val="clear" w:color="auto" w:fill="FFFFFF"/>
            </w:rPr>
            <w:t xml:space="preserve">十、 </w:t>
          </w:r>
          <w:r>
            <w:rPr>
              <w:rFonts w:ascii="宋体" w:eastAsia="宋体" w:cs="宋体"/>
              <w:i w:val="0"/>
              <w:iCs w:val="0"/>
              <w:caps w:val="0"/>
              <w:smallCaps w:val="0"/>
              <w:spacing w:val="0"/>
              <w:sz w:val="32"/>
              <w:szCs w:val="32"/>
              <w:shd w:val="clear" w:color="auto" w:fill="FFFFFF"/>
            </w:rPr>
            <w:t>其他重要事项的情况说明</w:t>
          </w:r>
          <w:r>
            <w:rPr>
              <w:sz w:val="32"/>
              <w:szCs w:val="32"/>
            </w:rPr>
            <w:tab/>
          </w:r>
          <w:r>
            <w:rPr>
              <w:sz w:val="32"/>
              <w:szCs w:val="32"/>
            </w:rPr>
            <w:fldChar w:fldCharType="begin"/>
          </w:r>
          <w:r>
            <w:rPr>
              <w:sz w:val="32"/>
              <w:szCs w:val="32"/>
            </w:rPr>
            <w:instrText xml:space="preserve"> PAGEREF _Toc9971 \h </w:instrText>
          </w:r>
          <w:r>
            <w:rPr>
              <w:sz w:val="32"/>
              <w:szCs w:val="32"/>
            </w:rPr>
            <w:fldChar w:fldCharType="separate"/>
          </w:r>
          <w:r>
            <w:rPr>
              <w:sz w:val="32"/>
              <w:szCs w:val="32"/>
            </w:rPr>
            <w:t>- 8 -</w:t>
          </w:r>
          <w:r>
            <w:rPr>
              <w:sz w:val="32"/>
              <w:szCs w:val="32"/>
            </w:rPr>
            <w:fldChar w:fldCharType="end"/>
          </w:r>
          <w:r>
            <w:rPr>
              <w:rFonts w:ascii="宋体" w:eastAsia="宋体" w:cs="宋体"/>
              <w:i w:val="0"/>
              <w:iCs w:val="0"/>
              <w:caps w:val="0"/>
              <w:smallCaps w:val="0"/>
              <w:color w:val="333333"/>
              <w:spacing w:val="0"/>
              <w:sz w:val="32"/>
              <w:szCs w:val="32"/>
              <w:shd w:val="clear" w:color="auto" w:fill="FFFFFF"/>
            </w:rPr>
            <w:fldChar w:fldCharType="end"/>
          </w:r>
        </w:p>
        <w:p>
          <w:pPr>
            <w:pStyle w:val="12"/>
            <w:tabs>
              <w:tab w:val="right" w:leader="dot" w:pos="8306"/>
            </w:tabs>
          </w:pPr>
          <w:r>
            <w:rPr>
              <w:rFonts w:ascii="宋体" w:eastAsia="宋体" w:cs="宋体"/>
              <w:i w:val="0"/>
              <w:iCs w:val="0"/>
              <w:caps w:val="0"/>
              <w:smallCaps w:val="0"/>
              <w:spacing w:val="0"/>
              <w:sz w:val="32"/>
              <w:szCs w:val="32"/>
              <w:shd w:val="clear" w:color="auto" w:fill="FFFFFF"/>
            </w:rPr>
            <w:fldChar w:fldCharType="begin"/>
          </w:r>
          <w:r>
            <w:rPr>
              <w:rFonts w:ascii="宋体" w:eastAsia="宋体" w:cs="宋体"/>
              <w:i w:val="0"/>
              <w:iCs w:val="0"/>
              <w:caps w:val="0"/>
              <w:smallCaps w:val="0"/>
              <w:spacing w:val="0"/>
              <w:sz w:val="32"/>
              <w:szCs w:val="32"/>
              <w:shd w:val="clear" w:color="auto" w:fill="FFFFFF"/>
            </w:rPr>
            <w:instrText xml:space="preserve"> HYPERLINK \l _Toc10297 </w:instrText>
          </w:r>
          <w:r>
            <w:rPr>
              <w:rFonts w:ascii="宋体" w:eastAsia="宋体" w:cs="宋体"/>
              <w:i w:val="0"/>
              <w:iCs w:val="0"/>
              <w:caps w:val="0"/>
              <w:smallCaps w:val="0"/>
              <w:spacing w:val="0"/>
              <w:sz w:val="32"/>
              <w:szCs w:val="32"/>
              <w:shd w:val="clear" w:color="auto" w:fill="FFFFFF"/>
            </w:rPr>
            <w:fldChar w:fldCharType="separate"/>
          </w:r>
          <w:r>
            <w:rPr>
              <w:rFonts w:hint="eastAsia" w:ascii="宋体" w:eastAsia="宋体" w:cs="宋体"/>
              <w:i w:val="0"/>
              <w:iCs w:val="0"/>
              <w:caps w:val="0"/>
              <w:smallCaps w:val="0"/>
              <w:spacing w:val="0"/>
              <w:sz w:val="32"/>
              <w:szCs w:val="32"/>
              <w:shd w:val="clear" w:color="auto" w:fill="FFFFFF"/>
              <w:lang w:eastAsia="zh-CN"/>
            </w:rPr>
            <w:t>十一、名词解释</w:t>
          </w:r>
          <w:r>
            <w:rPr>
              <w:sz w:val="32"/>
              <w:szCs w:val="32"/>
            </w:rPr>
            <w:tab/>
          </w:r>
          <w:r>
            <w:rPr>
              <w:sz w:val="32"/>
              <w:szCs w:val="32"/>
            </w:rPr>
            <w:fldChar w:fldCharType="begin"/>
          </w:r>
          <w:r>
            <w:rPr>
              <w:sz w:val="32"/>
              <w:szCs w:val="32"/>
            </w:rPr>
            <w:instrText xml:space="preserve"> PAGEREF _Toc10297 \h </w:instrText>
          </w:r>
          <w:r>
            <w:rPr>
              <w:sz w:val="32"/>
              <w:szCs w:val="32"/>
            </w:rPr>
            <w:fldChar w:fldCharType="separate"/>
          </w:r>
          <w:r>
            <w:rPr>
              <w:sz w:val="32"/>
              <w:szCs w:val="32"/>
            </w:rPr>
            <w:t>- 8 -</w:t>
          </w:r>
          <w:r>
            <w:rPr>
              <w:sz w:val="32"/>
              <w:szCs w:val="32"/>
            </w:rPr>
            <w:fldChar w:fldCharType="end"/>
          </w:r>
          <w:r>
            <w:rPr>
              <w:rFonts w:ascii="宋体" w:eastAsia="宋体" w:cs="宋体"/>
              <w:i w:val="0"/>
              <w:iCs w:val="0"/>
              <w:caps w:val="0"/>
              <w:smallCaps w:val="0"/>
              <w:color w:val="333333"/>
              <w:spacing w:val="0"/>
              <w:sz w:val="32"/>
              <w:szCs w:val="32"/>
              <w:shd w:val="clear" w:color="auto" w:fill="FFFFFF"/>
            </w:rPr>
            <w:fldChar w:fldCharType="end"/>
          </w:r>
        </w:p>
        <w:p>
          <w:pPr>
            <w:pStyle w:val="12"/>
            <w:tabs>
              <w:tab w:val="right" w:leader="dot" w:pos="8306"/>
            </w:tabs>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9"/>
            <w:rPr>
              <w:rFonts w:ascii="宋体" w:eastAsia="宋体" w:cs="宋体"/>
              <w:i w:val="0"/>
              <w:iCs w:val="0"/>
              <w:caps w:val="0"/>
              <w:smallCaps w:val="0"/>
              <w:color w:val="333333"/>
              <w:spacing w:val="0"/>
              <w:sz w:val="24"/>
              <w:szCs w:val="24"/>
              <w:shd w:val="clear" w:color="auto" w:fill="FFFFFF"/>
            </w:rPr>
            <w:sectPr>
              <w:footerReference r:id="rId4" w:type="default"/>
              <w:pgSz w:w="11906" w:h="16838"/>
              <w:pgMar w:top="1440" w:right="1800" w:bottom="1440" w:left="1800" w:header="851" w:footer="992" w:gutter="0"/>
              <w:pgNumType w:fmt="numberInDash"/>
              <w:cols w:space="720" w:num="1"/>
              <w:docGrid w:type="lines" w:linePitch="312" w:charSpace="0"/>
            </w:sectPr>
          </w:pPr>
          <w:r>
            <w:rPr>
              <w:rFonts w:ascii="宋体" w:eastAsia="宋体" w:cs="宋体"/>
              <w:i w:val="0"/>
              <w:iCs w:val="0"/>
              <w:caps w:val="0"/>
              <w:smallCaps w:val="0"/>
              <w:color w:val="333333"/>
              <w:spacing w:val="0"/>
              <w:szCs w:val="24"/>
              <w:shd w:val="clear" w:color="auto" w:fill="FFFFFF"/>
            </w:rPr>
            <w:fldChar w:fldCharType="end"/>
          </w:r>
        </w:p>
      </w:sdtContent>
    </w:sdt>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ascii="宋体" w:eastAsia="宋体" w:cs="宋体"/>
          <w:b/>
          <w:bCs/>
          <w:i w:val="0"/>
          <w:iCs w:val="0"/>
          <w:caps w:val="0"/>
          <w:smallCaps w:val="0"/>
          <w:color w:val="333333"/>
          <w:spacing w:val="0"/>
          <w:sz w:val="24"/>
          <w:szCs w:val="24"/>
        </w:rPr>
      </w:pPr>
      <w:bookmarkStart w:id="4" w:name="_Toc17114"/>
      <w:r>
        <w:rPr>
          <w:rFonts w:ascii="宋体" w:eastAsia="宋体" w:cs="宋体"/>
          <w:b/>
          <w:bCs/>
          <w:i w:val="0"/>
          <w:iCs w:val="0"/>
          <w:caps w:val="0"/>
          <w:smallCaps w:val="0"/>
          <w:color w:val="333333"/>
          <w:spacing w:val="0"/>
          <w:sz w:val="24"/>
          <w:szCs w:val="24"/>
          <w:shd w:val="clear" w:color="auto" w:fill="FFFFFF"/>
        </w:rPr>
        <w:t>一、</w:t>
      </w:r>
      <w:r>
        <w:rPr>
          <w:rFonts w:hint="eastAsia" w:ascii="宋体" w:eastAsia="宋体" w:cs="宋体"/>
          <w:b/>
          <w:bCs/>
          <w:i w:val="0"/>
          <w:iCs w:val="0"/>
          <w:caps w:val="0"/>
          <w:smallCaps w:val="0"/>
          <w:color w:val="333333"/>
          <w:spacing w:val="0"/>
          <w:sz w:val="24"/>
          <w:szCs w:val="24"/>
          <w:shd w:val="clear" w:color="auto" w:fill="FFFFFF"/>
          <w:lang w:eastAsia="zh-CN"/>
        </w:rPr>
        <w:t>单位</w:t>
      </w:r>
      <w:r>
        <w:rPr>
          <w:rFonts w:ascii="宋体" w:eastAsia="宋体" w:cs="宋体"/>
          <w:b/>
          <w:bCs/>
          <w:i w:val="0"/>
          <w:iCs w:val="0"/>
          <w:caps w:val="0"/>
          <w:smallCaps w:val="0"/>
          <w:color w:val="333333"/>
          <w:spacing w:val="0"/>
          <w:sz w:val="24"/>
          <w:szCs w:val="24"/>
          <w:shd w:val="clear" w:color="auto" w:fill="FFFFFF"/>
        </w:rPr>
        <w:t>基本职能及主要工作</w:t>
      </w:r>
      <w:bookmarkEnd w:id="4"/>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5" w:name="_Toc6988"/>
      <w:r>
        <w:rPr>
          <w:rFonts w:ascii="宋体" w:eastAsia="宋体" w:cs="宋体"/>
          <w:i w:val="0"/>
          <w:iCs w:val="0"/>
          <w:caps w:val="0"/>
          <w:smallCaps w:val="0"/>
          <w:color w:val="333333"/>
          <w:spacing w:val="0"/>
          <w:sz w:val="24"/>
          <w:szCs w:val="24"/>
          <w:shd w:val="clear" w:color="auto" w:fill="FFFFFF"/>
        </w:rPr>
        <w:t>（一）职能简介</w:t>
      </w:r>
      <w:bookmarkEnd w:id="5"/>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1.听取残疾人意见，反映残疾人需求，维护残疾人权益，为残疾人服务。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2.团结、教育残疾人遵守法律，履行应尽的义务，发挥乐观进取精神，自尊、自信、自强、自立，为社会主义建设贡献力量。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3.弘扬人道主义，宣传残疾人事业，沟通政府、社会与残疾人之间的联系，动员社会理解、尊重、关心、帮助残疾人。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4.开展残疾人康复、扶贫、教育、劳动就业、文化体育用品供应、福利、社会服务，保障残疾人平等参与社会生活。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5.协助政府研究、制定和实施残疾人事业政策、规定和计划，起草有关保障残疾人权益的法规草案，调查掌握残疾人状况，向政府提出决策和建议，对有关业务领域进行指导和管理。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6.承担区人民政府残疾人工作协调委员会的日常工作，做好综合、组织、协调和服务工作。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7.组织实施残疾人分散按比例就业工作，组织管理残疾人福利企业，会同有关部门制定并监督实施残疾人社会福利企业的扶持保护政策。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8.指导和管理残疾人社会团体组织。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9.统筹开展为残疾人事业募捐活动。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10.开展残疾人事业的对外交流活动与合作。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11.承办区政府和上级残联交办的其它工作。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6" w:name="_Toc2555"/>
      <w:r>
        <w:rPr>
          <w:rFonts w:ascii="宋体" w:eastAsia="宋体" w:cs="宋体"/>
          <w:i w:val="0"/>
          <w:iCs w:val="0"/>
          <w:caps w:val="0"/>
          <w:smallCaps w:val="0"/>
          <w:color w:val="333333"/>
          <w:spacing w:val="0"/>
          <w:sz w:val="24"/>
          <w:szCs w:val="24"/>
          <w:shd w:val="clear" w:color="auto" w:fill="FFFFFF"/>
        </w:rPr>
        <w:t>（二）区残联2020年重点工作</w:t>
      </w:r>
      <w:bookmarkEnd w:id="6"/>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1.加强思想政治建设，严抓作风纪律。坚持以政治建设为统领，学深悟透习近平新时代中国特色社会主义思想，学习贯彻党的十九届三中、四中全会精神；学习省委十一届五次、六次全会，市委七届十次、十一次全会和市纪委七届五次全会精神；紧紧围绕市委“三个一、三个三”兴广战略，落实省、市残联“四个坚定不移”和“六个准确把握”工作方略，深入学习习近平总书记关于残疾人事业发展的重要论述和“一法四条例”；扎实开展“坚定初心使命 做新时代合格残疾人工作者”大讨论；加强党风廉政建设。学习贯彻《党委（党组）落实全面</w:t>
      </w:r>
      <w:bookmarkStart w:id="87" w:name="_GoBack"/>
      <w:bookmarkEnd w:id="87"/>
      <w:r>
        <w:rPr>
          <w:rFonts w:ascii="宋体" w:eastAsia="宋体" w:cs="宋体"/>
          <w:i w:val="0"/>
          <w:iCs w:val="0"/>
          <w:caps w:val="0"/>
          <w:smallCaps w:val="0"/>
          <w:color w:val="333333"/>
          <w:spacing w:val="0"/>
          <w:sz w:val="24"/>
          <w:szCs w:val="24"/>
          <w:shd w:val="clear" w:color="auto" w:fill="FFFFFF"/>
        </w:rPr>
        <w:t>从严治党主体责任规定》；区残联党组切实履行党风廉政建设主体责任，班子成员切实履行“一岗双责”，加强班子队伍作风、纪律、效能建设，不断提升服务能力水平。切实履行</w:t>
      </w:r>
      <w:r>
        <w:rPr>
          <w:rFonts w:hint="eastAsia" w:ascii="宋体" w:cs="宋体"/>
          <w:i w:val="0"/>
          <w:iCs w:val="0"/>
          <w:caps w:val="0"/>
          <w:smallCaps w:val="0"/>
          <w:color w:val="333333"/>
          <w:spacing w:val="0"/>
          <w:sz w:val="24"/>
          <w:szCs w:val="24"/>
          <w:shd w:val="clear" w:color="auto" w:fill="FFFFFF"/>
          <w:lang w:val="en-US" w:eastAsia="zh-CN"/>
        </w:rPr>
        <w:t>全面</w:t>
      </w:r>
      <w:r>
        <w:rPr>
          <w:rFonts w:ascii="宋体" w:eastAsia="宋体" w:cs="宋体"/>
          <w:i w:val="0"/>
          <w:iCs w:val="0"/>
          <w:caps w:val="0"/>
          <w:smallCaps w:val="0"/>
          <w:color w:val="333333"/>
          <w:spacing w:val="0"/>
          <w:sz w:val="24"/>
          <w:szCs w:val="24"/>
          <w:shd w:val="clear" w:color="auto" w:fill="FFFFFF"/>
        </w:rPr>
        <w:t>从严治党</w:t>
      </w:r>
      <w:r>
        <w:rPr>
          <w:rFonts w:hint="eastAsia" w:ascii="宋体" w:cs="宋体"/>
          <w:i w:val="0"/>
          <w:iCs w:val="0"/>
          <w:caps w:val="0"/>
          <w:smallCaps w:val="0"/>
          <w:color w:val="333333"/>
          <w:spacing w:val="0"/>
          <w:sz w:val="24"/>
          <w:szCs w:val="24"/>
          <w:shd w:val="clear" w:color="auto" w:fill="FFFFFF"/>
          <w:lang w:val="en-US" w:eastAsia="zh-CN"/>
        </w:rPr>
        <w:t>主体责任</w:t>
      </w:r>
      <w:r>
        <w:rPr>
          <w:rFonts w:ascii="宋体" w:eastAsia="宋体" w:cs="宋体"/>
          <w:i w:val="0"/>
          <w:iCs w:val="0"/>
          <w:caps w:val="0"/>
          <w:smallCaps w:val="0"/>
          <w:color w:val="333333"/>
          <w:spacing w:val="0"/>
          <w:sz w:val="24"/>
          <w:szCs w:val="24"/>
          <w:shd w:val="clear" w:color="auto" w:fill="FFFFFF"/>
        </w:rPr>
        <w:t>，带头廉洁自律。</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2.认真落实疫情防控总要求，抓好新冠肺炎疫情防控工作。区残联成立新冠肺炎防控工作领导小组，统筹指导督促残联系统疫情防控工作。注重在统一思想认识中统一行动，在统一行动中抓好落实，坚决履行政治职责；宣传教育全区残联系统干部和全区残疾人要认真学习执行各级政府在疫情期间发布的各项命令，遵章守纪，坚决落实疫情防控总要求；全体残联干部要服从所在地党组织的安排，履行组织赋予的工作职责，准确摸排全区残疾人的身体状况，关心他们的生产生活；区残联要做好区政府安排的幸福花园小区值班点的值守工作；不差一分一毫地落实省残疾人福利基金会捐赠给我区的防控资金和物资。发挥区康复教育就业等机构、各专门协会、各类扶残助残组织、镇专干和村（社区）专委作用，为坚决打赢疫情防控战做出应有贡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3.落实残联改革重点任务，健全完善各级残联残协组织。一是认真筹备好、召开好广元市昭化区第三次残疾人代表大会。改选区残联领导机构人员构成，完善健全区肢残协会、区聋人协会、区盲人协会以及区精神智力残疾人亲人代表协会。二是按照改革责任分工落实县区残联各项改革任务，完成我区残联改革工作。三是加强各镇残联和村（社区）残协建设。落实中国残联《基层组织改革专项试点实施方案》，在合村并镇工作及推进城乡基层治理制度创新和能力建设过程中，推动将乡镇（街道）残联干部纳入区干部队伍建设整体规划。加强村（社区）残协建设，推进在村（社区）“两委”班子成员中明确残疾人工作的分工及职责，发挥好残疾人专职委员作用。四是加强和改进专门协会工作，培育和发展助残社会组织贯彻落实《中国残联关于加强和改进专门协会工作的意见》，加强对专门协会的组织领导，活跃和规范协会工作。召开区残联与各专门协会联席会议1-2次，培育发展枢纽型、平台性、品牌性社会组织，严格规范管理，更好发挥助残社会组织的作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4.持续优化深化“量体裁衣”式残疾人服务，高质量完成教育就业、康复等残疾人民生工程。围绕精准需求、精准施策、精准监督、精准管理，继续落实省残联《关于优化深化“量服”有关事项的紧急通知》要求，务求服务更实、数据更准。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促进残疾人教育就业和社会保障工作。一是推进实施第二期特殊教育提升计划，配合教育部门做好残疾儿童控辍保学工作，确保适龄残疾儿童入学率达95%以上；为有需求的残疾考生提供中考、高考合理化便利服务；开展残疾人（残疾人家庭）大学生新生救助工作。二是进一步落实促进残疾人就业创业的政策措施。实施残疾人职业技能提升计划，大力开展残疾人职业技能培训和就业创业培训。拓宽残疾人就业渠道，落实残疾人就业创业补贴政策，鼓励和扶持残疾人自主就业创业；落实超比例安置残疾人奖励政策，促进按比例安置残疾人就业工作；创新探索重度肢体和三、四级智力和精神残疾人辅助性就业和集中托养相结合的残疾人就业保障工作路径；稳步推进盲人保健按摩和医疗按摩；大力开展残疾人“双创”示范活动，巩固拓展残疾人“双创”示范基地建设；加强残疾人公共就业服务，开展残疾人求职登记、职业咨询、职业评定、职业指导，举办“春风送岗”等残疾人系列就业招聘活动；鼓励支持企业和社会力量开展残疾人就业服务。三是加强保障性服务。实施“阳光家园”计划，落实残疾人托养服务规范，推进残疾人托养服务。配合民政部门为16周岁以上、不符合特困救助供养条件的建档立卡或纳入低保范围的贫困重度残疾人提供托养照护服务。推进无障碍环境建设，确保2020年有合理需求的建档立卡重度残疾人家庭无障碍改造全覆盖。加大贫困残疾人紧急救助力度，开展“温暖万家行”活动，精准实施残疾人机动轮椅车燃油补贴等项目，为残疾人提供更多保障性服务。建立并用好广元市残联系统信息宣传通讯员队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加强残疾预防和残疾人康复工作。贯彻落实《残疾预防和残疾人康复条例》《国务院关于建立残疾儿童康复救助制度的意见》以及广元市人民政府办公室《关于印发〈建立残疾儿童康复救助制度的实施方案〉的通知》。开展全国“残疾预防日”等宣传教育活动，做好残疾预防。继续实施视力、听力言语、肢体、精神残疾、脑瘫儿童、智障儿童、孤独症儿童康复和残疾人基本型辅助器具适配8个康复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加强残疾人事业宣传，发展残疾人文化体育事业。一是加强宣传队伍、阵地、平台建设，增强宣传覆盖力。聚焦脱贫攻坚，宣传一批脱贫攻坚残疾人自强模范和助残先进典型；精心策划、组织并宣传好“全国助残日”、“国际残疾人日”等主题活动，开展残疾人感恩自强教育。二是发展繁荣特殊文化艺术。积极参加广元市第二届残疾人文化艺术周、四川省第三届残疾人文化艺术节和省市残疾人励志报告团巡回演讲报告活动；实施残疾人文化进社区、残疾人文化进家庭“五个一”基层残疾人群众性文化项目。三是认真落实《“健康四川2030”规划纲要》，满足残疾人康复健身需求。协同推进残疾人竞技体育、康复体育、健身体育全面融合发展，提高残疾人体育锻炼的参与率与覆盖面。积极备战第十一届全国残运会和四川省第三届全民健身运动会残疾人项目；配合广元市残联培育打造全省残疾人体育运动优势项目计划，力争将昭化区柔力球项目打造成全省残疾人柔力球之乡，常态化举办全国或全省残疾人柔力球交流赛；充分利用家庭签约医生的优势,加强残疾人康复（健身）体育进家庭服务项目的落实，管好用好康复、健身体育活动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5.扎实开展残疾人脱贫攻坚，助力决战脱贫攻坚和决胜全面建成小康社会。一是统筹推进行业扶贫。精准实施残疾人扶贫对象生活补贴制度，做到按月计算，按季发放，应发尽发；配合民政部门推动并落实“两项补贴”和成年重度残疾人单独纳入低保、贫困重度残疾人照护等政策；配合教育、卫健、人社等部门，进一步落实残疾人教育、养老、医疗等基本保障和公共服务政策;配合住建部门全面完成贫困残疾人家庭危房改造，促进残疾人家庭危房“清零”，加强部门间信息共享，协调各部门残疾人政策落实，合力兜住残疾人民生底线。二是加强东西部扶贫协作，按时按质按量完成涉及资金50万元、四个子项的东西部扶贫协作深化对接。三是扎实开展对清水镇艺丰村、龙凤村的定点帮扶。进一步调整、充实帮扶力量，细化脱贫攻坚定点帮村结对帮扶措施，防止已脱贫帮扶对象返贫和贫困边缘户致贫，巩固脱贫攻坚帮扶成果，以扎实成效迎接国家脱贫攻坚普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left="0" w:right="0" w:firstLine="480" w:firstLineChars="200"/>
        <w:jc w:val="both"/>
        <w:textAlignment w:val="auto"/>
        <w:rPr>
          <w:rFonts w:ascii="宋体" w:eastAsia="宋体" w:cs="宋体"/>
          <w:i w:val="0"/>
          <w:iCs w:val="0"/>
          <w:caps w:val="0"/>
          <w:smallCaps w:val="0"/>
          <w:color w:val="333333"/>
          <w:spacing w:val="0"/>
          <w:sz w:val="24"/>
          <w:szCs w:val="24"/>
          <w:shd w:val="clear" w:color="auto" w:fill="FFFFFF"/>
        </w:rPr>
      </w:pPr>
      <w:r>
        <w:rPr>
          <w:rFonts w:ascii="宋体" w:eastAsia="宋体" w:cs="宋体"/>
          <w:i w:val="0"/>
          <w:iCs w:val="0"/>
          <w:caps w:val="0"/>
          <w:smallCaps w:val="0"/>
          <w:color w:val="333333"/>
          <w:spacing w:val="0"/>
          <w:sz w:val="24"/>
          <w:szCs w:val="24"/>
          <w:shd w:val="clear" w:color="auto" w:fill="FFFFFF"/>
        </w:rPr>
        <w:t>6.依法维护残疾人合法权益，引导残疾人知法、尊法、守法、用法。一是协调推动区委常委会、政府常务会、政府残工委会学习习近平总书记关于残疾人事业发展重要论述和“一法四条例”，健全政府残工委成员单位职责分工、全体会议制度和专项会议制度；积极争取区人大、政协视察调研残疾人工作，推动将残疾人“一法四条例”纳入人大建议、执法检查，政协调研和提案督办范围。二是举办《中华人民共和国残疾人保障法》通过30周年宣传纪念活动，营造维护残疾人合法权益的良好社会氛围。三是加强区、镇残联法治建设水平，加强同法院、检察院、公安、司法行政机关的沟通和协商，完善涉及残疾人的矛盾纠纷多元化解机制。推动建立残疾人法律救助工作协调机构和残疾人法律救助工作站，加强规范化建设。发挥“12385”全国残疾人服务热线、残疾人信访网上服务平台等作用，依法维护残疾人合法权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left="0" w:right="0" w:firstLine="480" w:firstLineChars="200"/>
        <w:jc w:val="both"/>
        <w:textAlignment w:val="auto"/>
        <w:outlineLvl w:val="0"/>
        <w:rPr>
          <w:rFonts w:ascii="宋体" w:eastAsia="宋体" w:cs="宋体"/>
          <w:i w:val="0"/>
          <w:iCs w:val="0"/>
          <w:caps w:val="0"/>
          <w:smallCaps w:val="0"/>
          <w:color w:val="333333"/>
          <w:spacing w:val="0"/>
          <w:sz w:val="24"/>
          <w:szCs w:val="24"/>
          <w:shd w:val="clear" w:color="auto" w:fill="FFFFFF"/>
        </w:rPr>
      </w:pPr>
      <w:bookmarkStart w:id="7" w:name="_Toc11044"/>
      <w:r>
        <w:rPr>
          <w:rFonts w:ascii="宋体" w:eastAsia="宋体" w:cs="宋体"/>
          <w:i w:val="0"/>
          <w:iCs w:val="0"/>
          <w:caps w:val="0"/>
          <w:smallCaps w:val="0"/>
          <w:color w:val="333333"/>
          <w:spacing w:val="0"/>
          <w:sz w:val="24"/>
          <w:szCs w:val="24"/>
          <w:shd w:val="clear" w:color="auto" w:fill="FFFFFF"/>
        </w:rPr>
        <w:t>二、部门预算单位构成</w:t>
      </w:r>
      <w:bookmarkEnd w:id="7"/>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480" w:firstLineChars="200"/>
        <w:jc w:val="both"/>
        <w:rPr>
          <w:rFonts w:ascii="宋体" w:eastAsia="宋体" w:cs="宋体"/>
          <w:i w:val="0"/>
          <w:iCs w:val="0"/>
          <w:caps w:val="0"/>
          <w:smallCaps w:val="0"/>
          <w:color w:val="333333"/>
          <w:spacing w:val="0"/>
          <w:sz w:val="24"/>
          <w:szCs w:val="24"/>
        </w:rPr>
      </w:pPr>
      <w:r>
        <w:rPr>
          <w:rFonts w:hint="eastAsia" w:ascii="宋体" w:eastAsia="宋体" w:cs="宋体"/>
          <w:i w:val="0"/>
          <w:iCs w:val="0"/>
          <w:caps w:val="0"/>
          <w:smallCaps w:val="0"/>
          <w:color w:val="333333"/>
          <w:spacing w:val="0"/>
          <w:sz w:val="24"/>
          <w:szCs w:val="24"/>
          <w:shd w:val="clear" w:color="auto" w:fill="FFFFFF"/>
          <w:lang w:eastAsia="zh-CN"/>
        </w:rPr>
        <w:t>从预算单位构成看，广元市昭化区残疾人联合会预算是本级预算。</w:t>
      </w:r>
      <w:r>
        <w:rPr>
          <w:rFonts w:ascii="宋体" w:eastAsia="宋体" w:cs="宋体"/>
          <w:i w:val="0"/>
          <w:iCs w:val="0"/>
          <w:caps w:val="0"/>
          <w:smallCaps w:val="0"/>
          <w:color w:val="333333"/>
          <w:spacing w:val="0"/>
          <w:sz w:val="24"/>
          <w:szCs w:val="24"/>
          <w:shd w:val="clear" w:color="auto" w:fill="FFFFFF"/>
        </w:rPr>
        <w:t>区残联下属事业单位1个，广元市昭化区残疾人康复中心。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val="en-US" w:eastAsia="zh-CN"/>
        </w:rPr>
      </w:pPr>
      <w:bookmarkStart w:id="8" w:name="_Toc28005"/>
      <w:bookmarkStart w:id="9" w:name="_Toc29255"/>
      <w:r>
        <w:rPr>
          <w:rFonts w:ascii="宋体" w:eastAsia="宋体" w:cs="宋体"/>
          <w:i w:val="0"/>
          <w:iCs w:val="0"/>
          <w:caps w:val="0"/>
          <w:smallCaps w:val="0"/>
          <w:color w:val="333333"/>
          <w:spacing w:val="0"/>
          <w:sz w:val="24"/>
          <w:szCs w:val="24"/>
          <w:shd w:val="clear" w:color="auto" w:fill="FFFFFF"/>
        </w:rPr>
        <w:t>三、</w:t>
      </w:r>
      <w:r>
        <w:rPr>
          <w:rFonts w:hint="eastAsia" w:ascii="宋体" w:eastAsia="宋体" w:cs="宋体"/>
          <w:i w:val="0"/>
          <w:iCs w:val="0"/>
          <w:caps w:val="0"/>
          <w:smallCaps w:val="0"/>
          <w:color w:val="333333"/>
          <w:spacing w:val="0"/>
          <w:sz w:val="24"/>
          <w:szCs w:val="24"/>
          <w:shd w:val="clear" w:color="auto" w:fill="FFFFFF"/>
          <w:lang w:val="en-US" w:eastAsia="zh-CN"/>
        </w:rPr>
        <w:t>收支预算情况说明</w:t>
      </w:r>
      <w:bookmarkEnd w:id="8"/>
    </w:p>
    <w:bookmarkEnd w:id="9"/>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bookmarkStart w:id="10" w:name="_Toc21460"/>
      <w:r>
        <w:rPr>
          <w:rFonts w:ascii="宋体" w:eastAsia="宋体" w:cs="宋体"/>
          <w:i w:val="0"/>
          <w:iCs w:val="0"/>
          <w:caps w:val="0"/>
          <w:smallCaps w:val="0"/>
          <w:color w:val="333333"/>
          <w:spacing w:val="0"/>
          <w:sz w:val="24"/>
          <w:szCs w:val="24"/>
          <w:shd w:val="clear" w:color="auto" w:fill="FFFFFF"/>
        </w:rPr>
        <w:t>按照综合预算的原则，区残联所有收入和支出均纳入部门预算管理。收入包括：一般公共预算拨款收入；支出包括：社会保障和就业支出、卫生健康支出、住房保障支出。区残联2021年收支总预算336.54万元,较2020年部门预算收入总数240.91万元增加了95.63万元，增加了39.69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11" w:name="_Toc12590"/>
      <w:bookmarkStart w:id="12" w:name="_Toc13128"/>
      <w:r>
        <w:rPr>
          <w:rFonts w:ascii="宋体" w:eastAsia="宋体" w:cs="宋体"/>
          <w:i w:val="0"/>
          <w:iCs w:val="0"/>
          <w:caps w:val="0"/>
          <w:smallCaps w:val="0"/>
          <w:color w:val="333333"/>
          <w:spacing w:val="0"/>
          <w:sz w:val="24"/>
          <w:szCs w:val="24"/>
          <w:shd w:val="clear" w:color="auto" w:fill="FFFFFF"/>
        </w:rPr>
        <w:t>（一）收入预算情况</w:t>
      </w:r>
      <w:bookmarkEnd w:id="11"/>
      <w:bookmarkEnd w:id="12"/>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区残联2021年部门预算收入总数336.54万元，其中：一般公共预算拨款收入336.54万元，占100%。</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13" w:name="_Toc32200"/>
      <w:bookmarkStart w:id="14" w:name="_Toc32069"/>
      <w:r>
        <w:rPr>
          <w:rFonts w:ascii="宋体" w:eastAsia="宋体" w:cs="宋体"/>
          <w:i w:val="0"/>
          <w:iCs w:val="0"/>
          <w:caps w:val="0"/>
          <w:smallCaps w:val="0"/>
          <w:color w:val="333333"/>
          <w:spacing w:val="0"/>
          <w:sz w:val="24"/>
          <w:szCs w:val="24"/>
          <w:shd w:val="clear" w:color="auto" w:fill="FFFFFF"/>
        </w:rPr>
        <w:t>（二）支出预算情况</w:t>
      </w:r>
      <w:bookmarkEnd w:id="13"/>
      <w:bookmarkEnd w:id="14"/>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区残联2021年部门支出预算总数336.54万元，其中：基本支出111.74万元，占33.2%；项目支出224.8万元，占66.8%。</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ascii="宋体" w:eastAsia="宋体" w:cs="宋体"/>
          <w:i w:val="0"/>
          <w:iCs w:val="0"/>
          <w:caps w:val="0"/>
          <w:smallCaps w:val="0"/>
          <w:color w:val="333333"/>
          <w:spacing w:val="0"/>
          <w:sz w:val="24"/>
          <w:szCs w:val="24"/>
          <w:shd w:val="clear" w:color="auto" w:fill="FFFFFF"/>
        </w:rPr>
      </w:pPr>
      <w:bookmarkStart w:id="15" w:name="_Toc29684"/>
      <w:r>
        <w:rPr>
          <w:rFonts w:hint="eastAsia" w:ascii="宋体" w:eastAsia="宋体" w:cs="宋体"/>
          <w:i w:val="0"/>
          <w:iCs w:val="0"/>
          <w:caps w:val="0"/>
          <w:smallCaps w:val="0"/>
          <w:color w:val="333333"/>
          <w:spacing w:val="0"/>
          <w:sz w:val="24"/>
          <w:szCs w:val="24"/>
          <w:shd w:val="clear" w:color="auto" w:fill="FFFFFF"/>
          <w:lang w:eastAsia="zh-CN"/>
        </w:rPr>
        <w:t>四</w:t>
      </w:r>
      <w:r>
        <w:rPr>
          <w:rFonts w:ascii="宋体" w:eastAsia="宋体" w:cs="宋体"/>
          <w:i w:val="0"/>
          <w:iCs w:val="0"/>
          <w:caps w:val="0"/>
          <w:smallCaps w:val="0"/>
          <w:color w:val="333333"/>
          <w:spacing w:val="0"/>
          <w:sz w:val="24"/>
          <w:szCs w:val="24"/>
          <w:shd w:val="clear" w:color="auto" w:fill="FFFFFF"/>
        </w:rPr>
        <w:t>、一般公共预算当年</w:t>
      </w:r>
      <w:r>
        <w:rPr>
          <w:rFonts w:hint="eastAsia" w:ascii="宋体" w:eastAsia="宋体" w:cs="宋体"/>
          <w:i w:val="0"/>
          <w:iCs w:val="0"/>
          <w:caps w:val="0"/>
          <w:smallCaps w:val="0"/>
          <w:color w:val="333333"/>
          <w:spacing w:val="0"/>
          <w:sz w:val="24"/>
          <w:szCs w:val="24"/>
          <w:shd w:val="clear" w:color="auto" w:fill="FFFFFF"/>
          <w:lang w:eastAsia="zh-CN"/>
        </w:rPr>
        <w:t>财政</w:t>
      </w:r>
      <w:r>
        <w:rPr>
          <w:rFonts w:ascii="宋体" w:eastAsia="宋体" w:cs="宋体"/>
          <w:i w:val="0"/>
          <w:iCs w:val="0"/>
          <w:caps w:val="0"/>
          <w:smallCaps w:val="0"/>
          <w:color w:val="333333"/>
          <w:spacing w:val="0"/>
          <w:sz w:val="24"/>
          <w:szCs w:val="24"/>
          <w:shd w:val="clear" w:color="auto" w:fill="FFFFFF"/>
        </w:rPr>
        <w:t>拨款情况说明</w:t>
      </w:r>
      <w:bookmarkEnd w:id="10"/>
      <w:bookmarkEnd w:id="15"/>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480" w:firstLineChars="200"/>
        <w:jc w:val="both"/>
        <w:outlineLvl w:val="1"/>
        <w:rPr>
          <w:rFonts w:ascii="宋体" w:eastAsia="宋体" w:cs="宋体"/>
          <w:i w:val="0"/>
          <w:iCs w:val="0"/>
          <w:caps w:val="0"/>
          <w:smallCaps w:val="0"/>
          <w:color w:val="333333"/>
          <w:spacing w:val="0"/>
          <w:sz w:val="24"/>
          <w:szCs w:val="24"/>
        </w:rPr>
      </w:pPr>
      <w:bookmarkStart w:id="16" w:name="_Toc15921"/>
      <w:r>
        <w:rPr>
          <w:rFonts w:ascii="宋体" w:eastAsia="宋体" w:cs="宋体"/>
          <w:i w:val="0"/>
          <w:iCs w:val="0"/>
          <w:caps w:val="0"/>
          <w:smallCaps w:val="0"/>
          <w:color w:val="333333"/>
          <w:spacing w:val="0"/>
          <w:sz w:val="24"/>
          <w:szCs w:val="24"/>
          <w:shd w:val="clear" w:color="auto" w:fill="FFFFFF"/>
        </w:rPr>
        <w:t>（一）一般公共预算当年拨款规模变化情况</w:t>
      </w:r>
      <w:bookmarkEnd w:id="16"/>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2021年部门</w:t>
      </w:r>
      <w:r>
        <w:rPr>
          <w:rFonts w:hint="eastAsia" w:ascii="宋体" w:eastAsia="宋体" w:cs="宋体"/>
          <w:i w:val="0"/>
          <w:iCs w:val="0"/>
          <w:caps w:val="0"/>
          <w:smallCaps w:val="0"/>
          <w:color w:val="333333"/>
          <w:spacing w:val="0"/>
          <w:sz w:val="24"/>
          <w:szCs w:val="24"/>
          <w:shd w:val="clear" w:color="auto" w:fill="FFFFFF"/>
          <w:lang w:eastAsia="zh-CN"/>
        </w:rPr>
        <w:t>一般公共</w:t>
      </w:r>
      <w:r>
        <w:rPr>
          <w:rFonts w:ascii="宋体" w:eastAsia="宋体" w:cs="宋体"/>
          <w:i w:val="0"/>
          <w:iCs w:val="0"/>
          <w:caps w:val="0"/>
          <w:smallCaps w:val="0"/>
          <w:color w:val="333333"/>
          <w:spacing w:val="0"/>
          <w:sz w:val="24"/>
          <w:szCs w:val="24"/>
          <w:shd w:val="clear" w:color="auto" w:fill="FFFFFF"/>
        </w:rPr>
        <w:t>预算收支出总数336.54万元，较2020年部门预算收入支出总数240.91万元下增加了95.63万元，增加了39.69 %。主要原因是其他残疾人事业项目中增加了残疾人医保代缴和残疾人阳光家园补贴项目支出。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17" w:name="_Toc11679"/>
      <w:r>
        <w:rPr>
          <w:rFonts w:ascii="宋体" w:eastAsia="宋体" w:cs="宋体"/>
          <w:i w:val="0"/>
          <w:iCs w:val="0"/>
          <w:caps w:val="0"/>
          <w:smallCaps w:val="0"/>
          <w:color w:val="333333"/>
          <w:spacing w:val="0"/>
          <w:sz w:val="24"/>
          <w:szCs w:val="24"/>
          <w:shd w:val="clear" w:color="auto" w:fill="FFFFFF"/>
        </w:rPr>
        <w:t>（二）一般公共预算当年拨款结构情况</w:t>
      </w:r>
      <w:bookmarkEnd w:id="17"/>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社会保障和就业支出323.13万元，占96.02%、卫生健康支出4.37万元，占1.3%、住房保障支出9.04万元，占2.68%。</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18" w:name="_Toc9525"/>
      <w:r>
        <w:rPr>
          <w:rFonts w:ascii="宋体" w:eastAsia="宋体" w:cs="宋体"/>
          <w:i w:val="0"/>
          <w:iCs w:val="0"/>
          <w:caps w:val="0"/>
          <w:smallCaps w:val="0"/>
          <w:color w:val="333333"/>
          <w:spacing w:val="0"/>
          <w:sz w:val="24"/>
          <w:szCs w:val="24"/>
          <w:shd w:val="clear" w:color="auto" w:fill="FFFFFF"/>
        </w:rPr>
        <w:t>（三）一般公共预算当年拨款具体使用情况</w:t>
      </w:r>
      <w:bookmarkEnd w:id="18"/>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1.社会保障和就业支出（类）行政事业单位养老支出（款）机关事业单位基本养老保险缴费支出（项）2021年预算数为7.71万元，主要用于：保障机关事业单位基本养老保险支出。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2.社会保障和就业支出（类）残疾人事业（款）行政运行（项）2021年预算数为83.66万元，主要用于：行政事业单位正常运转的基本支出，包括基本工资、津贴补贴等人员经费以及办公费、印刷费、水电费等日常公用经费,保障部门正常运转。</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3.社会保障和就业支出（类）残疾人事业（款）一般行政管理事务（项）2021年预算数为11.59万元，主要用于：未单独设置的项级科目的其他项目支出，包括基本工资、津贴补贴、绩效工资等日常公用经费。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4.社会保障和就业支出（类）残疾人事业（款）残疾人康复（项）2021年预算数为12万元，主要用于：残疾人康复救助。</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5.社会保障和就业支出（类）残疾人事业（款）其他残疾人事业支出（项）2021年预算数为207.8万元，主要用于：其他残疾人事业方面的支出，包括残疾人扶贫对象生活补贴发放、残疾人争取资金工资经费、残疾人教育就业、残疾人客服等其他残疾人事业支出，保障残疾人事业工作正常运转。</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6.社会保障和就业支出（类）其他社会保障和就业支出（款）其他社会保障和就业支出（项）2021年预算数为0.36万元。主要用于：部门下属事业单位其他用于社会保障和就业方面支出。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7.卫生健康支出（类）行政事业单位医疗（款）行政单位医疗（项）2021年预算数为2.94万元，主要用于：事业单位按规定由单位缴纳的基本医疗保险支出。</w:t>
      </w:r>
      <w:r>
        <w:rPr>
          <w:rFonts w:ascii="宋体" w:eastAsia="宋体" w:cs="宋体"/>
          <w:i w:val="0"/>
          <w:iCs w:val="0"/>
          <w:caps w:val="0"/>
          <w:smallCaps w:val="0"/>
          <w:color w:val="333333"/>
          <w:spacing w:val="0"/>
          <w:sz w:val="24"/>
          <w:szCs w:val="24"/>
          <w:shd w:val="clear" w:color="auto" w:fill="FFFFFF"/>
        </w:rPr>
        <w:br w:type="textWrapping"/>
      </w:r>
      <w:r>
        <w:rPr>
          <w:rFonts w:ascii="宋体" w:eastAsia="宋体" w:cs="宋体"/>
          <w:i w:val="0"/>
          <w:iCs w:val="0"/>
          <w:caps w:val="0"/>
          <w:smallCaps w:val="0"/>
          <w:color w:val="333333"/>
          <w:spacing w:val="0"/>
          <w:sz w:val="24"/>
          <w:szCs w:val="24"/>
          <w:shd w:val="clear" w:color="auto" w:fill="FFFFFF"/>
        </w:rPr>
        <w:t>   8.卫生健康支出（类）行政事业单位医疗（款）事业单位医疗（项）2021年预算数为1.43万元，主要用于：部门下属事业单位基本医疗保险缴费经费支出。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shd w:val="clear" w:color="auto" w:fill="FFFFFF"/>
        </w:rPr>
      </w:pPr>
      <w:r>
        <w:rPr>
          <w:rFonts w:ascii="宋体" w:eastAsia="宋体" w:cs="宋体"/>
          <w:i w:val="0"/>
          <w:iCs w:val="0"/>
          <w:caps w:val="0"/>
          <w:smallCaps w:val="0"/>
          <w:color w:val="333333"/>
          <w:spacing w:val="0"/>
          <w:sz w:val="24"/>
          <w:szCs w:val="24"/>
          <w:shd w:val="clear" w:color="auto" w:fill="FFFFFF"/>
        </w:rPr>
        <w:t>9.住房保障支出（类）住房改革支出（款）住房公积金（项）2021年预算数为9.04万元，主要用于：部门按人力资源和社会保障部、财政部规定的基本工资和津贴补贴以及规定比例为职工缴纳的住房公积金支出。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ascii="宋体" w:eastAsia="宋体" w:cs="宋体"/>
          <w:i w:val="0"/>
          <w:iCs w:val="0"/>
          <w:caps w:val="0"/>
          <w:smallCaps w:val="0"/>
          <w:color w:val="333333"/>
          <w:spacing w:val="0"/>
          <w:sz w:val="24"/>
          <w:szCs w:val="24"/>
        </w:rPr>
      </w:pPr>
      <w:bookmarkStart w:id="19" w:name="_Toc31813"/>
      <w:bookmarkStart w:id="20" w:name="_Toc2253"/>
      <w:r>
        <w:rPr>
          <w:rFonts w:ascii="宋体" w:eastAsia="宋体" w:cs="宋体"/>
          <w:i w:val="0"/>
          <w:iCs w:val="0"/>
          <w:caps w:val="0"/>
          <w:smallCaps w:val="0"/>
          <w:color w:val="333333"/>
          <w:spacing w:val="0"/>
          <w:sz w:val="24"/>
          <w:szCs w:val="24"/>
          <w:shd w:val="clear" w:color="auto" w:fill="FFFFFF"/>
        </w:rPr>
        <w:t>五、一般公共预算当年拨款情况说明</w:t>
      </w:r>
      <w:bookmarkEnd w:id="19"/>
      <w:bookmarkEnd w:id="2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21" w:name="_Toc15012"/>
      <w:r>
        <w:rPr>
          <w:rFonts w:ascii="宋体" w:eastAsia="宋体" w:cs="宋体"/>
          <w:i w:val="0"/>
          <w:iCs w:val="0"/>
          <w:caps w:val="0"/>
          <w:smallCaps w:val="0"/>
          <w:color w:val="333333"/>
          <w:spacing w:val="0"/>
          <w:sz w:val="24"/>
          <w:szCs w:val="24"/>
          <w:shd w:val="clear" w:color="auto" w:fill="FFFFFF"/>
        </w:rPr>
        <w:t>（一）一般公共预算当年拨款规模变化情况</w:t>
      </w:r>
      <w:bookmarkEnd w:id="21"/>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区残联2021年部门预算收支出总数336.54万元，较2020年部门预算收入支出总数240.91万元下增加了95.63万元，增加了39.69 %。主要原因是其他残疾人事业项目中增加了残疾人医保代缴和残疾人阳光家园补贴项目支出。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22" w:name="_Toc699"/>
      <w:r>
        <w:rPr>
          <w:rFonts w:ascii="宋体" w:eastAsia="宋体" w:cs="宋体"/>
          <w:i w:val="0"/>
          <w:iCs w:val="0"/>
          <w:caps w:val="0"/>
          <w:smallCaps w:val="0"/>
          <w:color w:val="333333"/>
          <w:spacing w:val="0"/>
          <w:sz w:val="24"/>
          <w:szCs w:val="24"/>
          <w:shd w:val="clear" w:color="auto" w:fill="FFFFFF"/>
        </w:rPr>
        <w:t>（二）一般公共预算当年拨款结构情况</w:t>
      </w:r>
      <w:bookmarkEnd w:id="22"/>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社会保障和就业支出323.13万元，占96.02%、卫生健康支出4.37万元，占1.3%、住房保障支出9.04万元，占2.68%。</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23" w:name="_Toc12493"/>
      <w:r>
        <w:rPr>
          <w:rFonts w:ascii="宋体" w:eastAsia="宋体" w:cs="宋体"/>
          <w:i w:val="0"/>
          <w:iCs w:val="0"/>
          <w:caps w:val="0"/>
          <w:smallCaps w:val="0"/>
          <w:color w:val="333333"/>
          <w:spacing w:val="0"/>
          <w:sz w:val="24"/>
          <w:szCs w:val="24"/>
          <w:shd w:val="clear" w:color="auto" w:fill="FFFFFF"/>
        </w:rPr>
        <w:t>（三）一般公共预算当年拨款具体使用情况</w:t>
      </w:r>
      <w:bookmarkEnd w:id="23"/>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1.社会保障和就业支出（类）行政事业单位养老支出（款）机关事业单位基本养老保险缴费支出（项）2021年预算数为7.71万元，主要用于：保障机关事业单位基本养老保险支出。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2.社会保障和就业支出（类）残疾人事业（款）行政运行（项）2021年预算数为83.66万元，主要用于：行政事业单位正常运转的基本支出，包括基本工资、津贴补贴等人员经费以及办公费、印刷费、水电费等日常公用经费,保障部门正常运转。</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3.社会保障和就业支出（类）残疾人事业（款）一般行政管理事务（项）2021年预算数为11.59万元，主要用于：未单独设置的项级科目的其他项目支出，包括基本工资、津贴补贴、绩效工资等日常公用经费。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4.社会保障和就业支出（类）残疾人事业（款）残疾人康复（项）2021年预算数为12万元，主要用于：残疾人康复救助。</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5.社会保障和就业支出（类）残疾人事业（款）其他残疾人事业支出（项）2021年预算数为207.8万元，主要用于：其他残疾人事业方面的支出，包括残疾人扶贫对象生活补贴发放、残疾人争取资金工资经费、残疾人教育就业、残疾人客服等其他残疾人事业支出，保障残疾人事业工作正常运转。</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6.社会保障和就业支出（类）其他社会保障和就业支出（款）其他社会保障和就业支出（项）2021年预算数为0.36万元。主要用于：部门下属事业单位其他用于社会保障和就业方面支出。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7.卫生健康支出（类）行政事业单位医疗（款）行政单位医疗（项）2021年预算数为2.94万元，主要用于：事业单位按规定由单位缴纳的基本医疗保险支出。</w:t>
      </w:r>
      <w:r>
        <w:rPr>
          <w:rFonts w:ascii="宋体" w:eastAsia="宋体" w:cs="宋体"/>
          <w:i w:val="0"/>
          <w:iCs w:val="0"/>
          <w:caps w:val="0"/>
          <w:smallCaps w:val="0"/>
          <w:color w:val="333333"/>
          <w:spacing w:val="0"/>
          <w:sz w:val="24"/>
          <w:szCs w:val="24"/>
          <w:shd w:val="clear" w:color="auto" w:fill="FFFFFF"/>
        </w:rPr>
        <w:br w:type="textWrapping"/>
      </w:r>
      <w:r>
        <w:rPr>
          <w:rFonts w:ascii="宋体" w:eastAsia="宋体" w:cs="宋体"/>
          <w:i w:val="0"/>
          <w:iCs w:val="0"/>
          <w:caps w:val="0"/>
          <w:smallCaps w:val="0"/>
          <w:color w:val="333333"/>
          <w:spacing w:val="0"/>
          <w:sz w:val="24"/>
          <w:szCs w:val="24"/>
          <w:shd w:val="clear" w:color="auto" w:fill="FFFFFF"/>
        </w:rPr>
        <w:t>   8.卫生健康支出（类）行政事业单位医疗（款）事业单位医疗（项）2021年预算数为1.43万元，主要用于：部门下属事业单位基本医疗保险缴费经费支出。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shd w:val="clear" w:color="auto" w:fill="FFFFFF"/>
        </w:rPr>
      </w:pPr>
      <w:r>
        <w:rPr>
          <w:rFonts w:ascii="宋体" w:eastAsia="宋体" w:cs="宋体"/>
          <w:i w:val="0"/>
          <w:iCs w:val="0"/>
          <w:caps w:val="0"/>
          <w:smallCaps w:val="0"/>
          <w:color w:val="333333"/>
          <w:spacing w:val="0"/>
          <w:sz w:val="24"/>
          <w:szCs w:val="24"/>
          <w:shd w:val="clear" w:color="auto" w:fill="FFFFFF"/>
        </w:rPr>
        <w:t>9.住房保障支出（类）住房改革支出（款）住房公积金（项）2021年预算数为9.04万元，主要用于：部门按人力资源和社会保障部、财政部规定的基本工资和津贴补贴以及规定比例为职工缴纳的住房公积金支出。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ascii="宋体" w:eastAsia="宋体" w:cs="宋体"/>
          <w:i w:val="0"/>
          <w:iCs w:val="0"/>
          <w:caps w:val="0"/>
          <w:smallCaps w:val="0"/>
          <w:color w:val="333333"/>
          <w:spacing w:val="0"/>
          <w:sz w:val="24"/>
          <w:szCs w:val="24"/>
        </w:rPr>
      </w:pPr>
      <w:bookmarkStart w:id="24" w:name="_Toc14469"/>
      <w:bookmarkStart w:id="25" w:name="_Toc17285"/>
      <w:r>
        <w:rPr>
          <w:rFonts w:hint="eastAsia" w:ascii="宋体" w:eastAsia="宋体" w:cs="宋体"/>
          <w:i w:val="0"/>
          <w:iCs w:val="0"/>
          <w:caps w:val="0"/>
          <w:smallCaps w:val="0"/>
          <w:color w:val="333333"/>
          <w:spacing w:val="0"/>
          <w:sz w:val="24"/>
          <w:szCs w:val="24"/>
          <w:shd w:val="clear" w:color="auto" w:fill="FFFFFF"/>
          <w:lang w:eastAsia="zh-CN"/>
        </w:rPr>
        <w:t>六</w:t>
      </w:r>
      <w:r>
        <w:rPr>
          <w:rFonts w:ascii="宋体" w:eastAsia="宋体" w:cs="宋体"/>
          <w:i w:val="0"/>
          <w:iCs w:val="0"/>
          <w:caps w:val="0"/>
          <w:smallCaps w:val="0"/>
          <w:color w:val="333333"/>
          <w:spacing w:val="0"/>
          <w:sz w:val="24"/>
          <w:szCs w:val="24"/>
          <w:shd w:val="clear" w:color="auto" w:fill="FFFFFF"/>
        </w:rPr>
        <w:t>、</w:t>
      </w:r>
      <w:r>
        <w:rPr>
          <w:rFonts w:hint="eastAsia" w:ascii="宋体" w:eastAsia="宋体" w:cs="宋体"/>
          <w:i w:val="0"/>
          <w:iCs w:val="0"/>
          <w:caps w:val="0"/>
          <w:smallCaps w:val="0"/>
          <w:color w:val="333333"/>
          <w:spacing w:val="0"/>
          <w:sz w:val="24"/>
          <w:szCs w:val="24"/>
          <w:shd w:val="clear" w:color="auto" w:fill="FFFFFF"/>
          <w:lang w:val="en-US" w:eastAsia="zh-CN"/>
        </w:rPr>
        <w:t>2021年</w:t>
      </w:r>
      <w:r>
        <w:rPr>
          <w:rFonts w:ascii="宋体" w:eastAsia="宋体" w:cs="宋体"/>
          <w:i w:val="0"/>
          <w:iCs w:val="0"/>
          <w:caps w:val="0"/>
          <w:smallCaps w:val="0"/>
          <w:color w:val="333333"/>
          <w:spacing w:val="0"/>
          <w:sz w:val="24"/>
          <w:szCs w:val="24"/>
          <w:shd w:val="clear" w:color="auto" w:fill="FFFFFF"/>
        </w:rPr>
        <w:t>一般公共预算基本支出情况说明</w:t>
      </w:r>
      <w:bookmarkEnd w:id="24"/>
      <w:bookmarkEnd w:id="25"/>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2021年</w:t>
      </w:r>
      <w:r>
        <w:rPr>
          <w:rFonts w:hint="eastAsia" w:ascii="宋体" w:eastAsia="宋体" w:cs="宋体"/>
          <w:i w:val="0"/>
          <w:iCs w:val="0"/>
          <w:caps w:val="0"/>
          <w:smallCaps w:val="0"/>
          <w:color w:val="333333"/>
          <w:spacing w:val="0"/>
          <w:sz w:val="24"/>
          <w:szCs w:val="24"/>
          <w:shd w:val="clear" w:color="auto" w:fill="FFFFFF"/>
          <w:lang w:eastAsia="zh-CN"/>
        </w:rPr>
        <w:t>一般公共预算</w:t>
      </w:r>
      <w:r>
        <w:rPr>
          <w:rFonts w:ascii="宋体" w:eastAsia="宋体" w:cs="宋体"/>
          <w:i w:val="0"/>
          <w:iCs w:val="0"/>
          <w:caps w:val="0"/>
          <w:smallCaps w:val="0"/>
          <w:color w:val="333333"/>
          <w:spacing w:val="0"/>
          <w:sz w:val="24"/>
          <w:szCs w:val="24"/>
          <w:shd w:val="clear" w:color="auto" w:fill="FFFFFF"/>
        </w:rPr>
        <w:t>基本支出预算111.74万元，其中：人员支出97.1万元，主要包括：基本工资、津贴补贴、奖金、绩效工资、机关事业单位基本养老保险缴费、职工基本医疗保险、其他社会保险缴费、住房公积金、其他工资福利支出等支出；公用支出14.63万元主要包括：办公费、水费、电费、邮电费、印刷费、差旅费、维修（护）费、劳务费、会议费、培训费、接待费、其他交通费等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ascii="宋体" w:eastAsia="宋体" w:cs="宋体"/>
          <w:i w:val="0"/>
          <w:iCs w:val="0"/>
          <w:caps w:val="0"/>
          <w:smallCaps w:val="0"/>
          <w:color w:val="333333"/>
          <w:spacing w:val="0"/>
          <w:sz w:val="24"/>
          <w:szCs w:val="24"/>
        </w:rPr>
      </w:pPr>
      <w:bookmarkStart w:id="26" w:name="_Toc28831"/>
      <w:bookmarkStart w:id="27" w:name="_Toc27981"/>
      <w:r>
        <w:rPr>
          <w:rFonts w:hint="eastAsia" w:ascii="宋体" w:eastAsia="宋体" w:cs="宋体"/>
          <w:i w:val="0"/>
          <w:iCs w:val="0"/>
          <w:caps w:val="0"/>
          <w:smallCaps w:val="0"/>
          <w:color w:val="333333"/>
          <w:spacing w:val="0"/>
          <w:sz w:val="24"/>
          <w:szCs w:val="24"/>
          <w:shd w:val="clear" w:color="auto" w:fill="FFFFFF"/>
          <w:lang w:eastAsia="zh-CN"/>
        </w:rPr>
        <w:t>七</w:t>
      </w:r>
      <w:r>
        <w:rPr>
          <w:rFonts w:ascii="宋体" w:eastAsia="宋体" w:cs="宋体"/>
          <w:i w:val="0"/>
          <w:iCs w:val="0"/>
          <w:caps w:val="0"/>
          <w:smallCaps w:val="0"/>
          <w:color w:val="333333"/>
          <w:spacing w:val="0"/>
          <w:sz w:val="24"/>
          <w:szCs w:val="24"/>
          <w:shd w:val="clear" w:color="auto" w:fill="FFFFFF"/>
        </w:rPr>
        <w:t>、</w:t>
      </w:r>
      <w:r>
        <w:rPr>
          <w:rFonts w:hint="eastAsia" w:ascii="宋体" w:eastAsia="宋体" w:cs="宋体"/>
          <w:i w:val="0"/>
          <w:iCs w:val="0"/>
          <w:caps w:val="0"/>
          <w:smallCaps w:val="0"/>
          <w:color w:val="333333"/>
          <w:spacing w:val="0"/>
          <w:sz w:val="24"/>
          <w:szCs w:val="24"/>
          <w:shd w:val="clear" w:color="auto" w:fill="FFFFFF"/>
          <w:lang w:eastAsia="zh-CN"/>
        </w:rPr>
        <w:t>财政拨款安排</w:t>
      </w:r>
      <w:r>
        <w:rPr>
          <w:rFonts w:ascii="宋体" w:eastAsia="宋体" w:cs="宋体"/>
          <w:i w:val="0"/>
          <w:iCs w:val="0"/>
          <w:caps w:val="0"/>
          <w:smallCaps w:val="0"/>
          <w:color w:val="333333"/>
          <w:spacing w:val="0"/>
          <w:sz w:val="24"/>
          <w:szCs w:val="24"/>
          <w:shd w:val="clear" w:color="auto" w:fill="FFFFFF"/>
        </w:rPr>
        <w:t>“三公”经费预算安排情况说明</w:t>
      </w:r>
      <w:bookmarkEnd w:id="26"/>
      <w:bookmarkEnd w:id="27"/>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hint="eastAsia" w:ascii="宋体" w:eastAsia="宋体" w:cs="宋体"/>
          <w:i w:val="0"/>
          <w:iCs w:val="0"/>
          <w:caps w:val="0"/>
          <w:smallCaps w:val="0"/>
          <w:color w:val="333333"/>
          <w:spacing w:val="0"/>
          <w:sz w:val="24"/>
          <w:szCs w:val="24"/>
          <w:shd w:val="clear" w:color="auto" w:fill="FFFFFF"/>
          <w:lang w:eastAsia="zh-CN"/>
        </w:rPr>
      </w:pPr>
      <w:r>
        <w:rPr>
          <w:rFonts w:hint="eastAsia" w:ascii="宋体" w:eastAsia="宋体" w:cs="宋体"/>
          <w:i w:val="0"/>
          <w:iCs w:val="0"/>
          <w:caps w:val="0"/>
          <w:smallCaps w:val="0"/>
          <w:color w:val="333333"/>
          <w:spacing w:val="0"/>
          <w:sz w:val="24"/>
          <w:szCs w:val="24"/>
          <w:shd w:val="clear" w:color="auto" w:fill="FFFFFF"/>
          <w:lang w:eastAsia="zh-CN"/>
        </w:rPr>
        <w:t>（一）公务接待费。</w:t>
      </w:r>
      <w:r>
        <w:rPr>
          <w:rFonts w:ascii="宋体" w:eastAsia="宋体" w:cs="宋体"/>
          <w:i w:val="0"/>
          <w:iCs w:val="0"/>
          <w:caps w:val="0"/>
          <w:smallCaps w:val="0"/>
          <w:color w:val="333333"/>
          <w:spacing w:val="0"/>
          <w:sz w:val="24"/>
          <w:szCs w:val="24"/>
          <w:shd w:val="clear" w:color="auto" w:fill="FFFFFF"/>
        </w:rPr>
        <w:t>2021年</w:t>
      </w:r>
      <w:r>
        <w:rPr>
          <w:rFonts w:hint="eastAsia" w:ascii="宋体" w:eastAsia="宋体" w:cs="宋体"/>
          <w:i w:val="0"/>
          <w:iCs w:val="0"/>
          <w:caps w:val="0"/>
          <w:smallCaps w:val="0"/>
          <w:color w:val="333333"/>
          <w:spacing w:val="0"/>
          <w:sz w:val="24"/>
          <w:szCs w:val="24"/>
          <w:shd w:val="clear" w:color="auto" w:fill="FFFFFF"/>
          <w:lang w:eastAsia="zh-CN"/>
        </w:rPr>
        <w:t>预算数</w:t>
      </w:r>
      <w:r>
        <w:rPr>
          <w:rFonts w:ascii="宋体" w:eastAsia="宋体" w:cs="宋体"/>
          <w:i w:val="0"/>
          <w:iCs w:val="0"/>
          <w:caps w:val="0"/>
          <w:smallCaps w:val="0"/>
          <w:color w:val="333333"/>
          <w:spacing w:val="0"/>
          <w:sz w:val="24"/>
          <w:szCs w:val="24"/>
          <w:shd w:val="clear" w:color="auto" w:fill="FFFFFF"/>
        </w:rPr>
        <w:t>1.5万元，</w:t>
      </w:r>
      <w:r>
        <w:rPr>
          <w:rFonts w:hint="eastAsia" w:ascii="宋体" w:eastAsia="宋体" w:cs="宋体"/>
          <w:i w:val="0"/>
          <w:iCs w:val="0"/>
          <w:caps w:val="0"/>
          <w:smallCaps w:val="0"/>
          <w:color w:val="333333"/>
          <w:spacing w:val="0"/>
          <w:sz w:val="24"/>
          <w:szCs w:val="24"/>
          <w:shd w:val="clear" w:color="auto" w:fill="FFFFFF"/>
          <w:lang w:eastAsia="zh-CN"/>
        </w:rPr>
        <w:t>与上年数无变化。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hint="eastAsia" w:ascii="宋体" w:eastAsia="宋体" w:cs="宋体"/>
          <w:i w:val="0"/>
          <w:iCs w:val="0"/>
          <w:caps w:val="0"/>
          <w:smallCaps w:val="0"/>
          <w:color w:val="333333"/>
          <w:spacing w:val="0"/>
          <w:sz w:val="24"/>
          <w:szCs w:val="24"/>
          <w:shd w:val="clear" w:color="auto" w:fill="FFFFFF"/>
          <w:lang w:eastAsia="zh-CN"/>
        </w:rPr>
      </w:pPr>
      <w:r>
        <w:rPr>
          <w:rFonts w:hint="eastAsia" w:ascii="宋体" w:eastAsia="宋体" w:cs="宋体"/>
          <w:i w:val="0"/>
          <w:iCs w:val="0"/>
          <w:caps w:val="0"/>
          <w:smallCaps w:val="0"/>
          <w:color w:val="333333"/>
          <w:spacing w:val="0"/>
          <w:sz w:val="24"/>
          <w:szCs w:val="24"/>
          <w:shd w:val="clear" w:color="auto" w:fill="FFFFFF"/>
          <w:lang w:eastAsia="zh-CN"/>
        </w:rPr>
        <w:t>（二）公务用车购置与运行维护费。年初未安排预算。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hint="eastAsia" w:ascii="宋体" w:eastAsia="宋体" w:cs="宋体"/>
          <w:i w:val="0"/>
          <w:iCs w:val="0"/>
          <w:caps w:val="0"/>
          <w:smallCaps w:val="0"/>
          <w:color w:val="333333"/>
          <w:spacing w:val="0"/>
          <w:sz w:val="24"/>
          <w:szCs w:val="24"/>
          <w:shd w:val="clear" w:color="auto" w:fill="FFFFFF"/>
          <w:lang w:val="en-US" w:eastAsia="zh-CN"/>
        </w:rPr>
      </w:pPr>
      <w:r>
        <w:rPr>
          <w:rFonts w:hint="eastAsia" w:ascii="宋体" w:eastAsia="宋体" w:cs="宋体"/>
          <w:i w:val="0"/>
          <w:iCs w:val="0"/>
          <w:caps w:val="0"/>
          <w:smallCaps w:val="0"/>
          <w:color w:val="333333"/>
          <w:spacing w:val="0"/>
          <w:sz w:val="24"/>
          <w:szCs w:val="24"/>
          <w:shd w:val="clear" w:color="auto" w:fill="FFFFFF"/>
          <w:lang w:val="en-US" w:eastAsia="zh-CN"/>
        </w:rPr>
        <w:t>（三）</w:t>
      </w:r>
      <w:r>
        <w:rPr>
          <w:rFonts w:ascii="宋体" w:eastAsia="宋体" w:cs="宋体"/>
          <w:i w:val="0"/>
          <w:iCs w:val="0"/>
          <w:caps w:val="0"/>
          <w:smallCaps w:val="0"/>
          <w:color w:val="333333"/>
          <w:spacing w:val="0"/>
          <w:sz w:val="24"/>
          <w:szCs w:val="24"/>
          <w:shd w:val="clear" w:color="auto" w:fill="FFFFFF"/>
        </w:rPr>
        <w:t>因公出国（境）经费</w:t>
      </w:r>
      <w:r>
        <w:rPr>
          <w:rFonts w:hint="eastAsia" w:ascii="宋体" w:eastAsia="宋体" w:cs="宋体"/>
          <w:i w:val="0"/>
          <w:iCs w:val="0"/>
          <w:caps w:val="0"/>
          <w:smallCaps w:val="0"/>
          <w:color w:val="333333"/>
          <w:spacing w:val="0"/>
          <w:sz w:val="24"/>
          <w:szCs w:val="24"/>
          <w:shd w:val="clear" w:color="auto" w:fill="FFFFFF"/>
          <w:lang w:eastAsia="zh-CN"/>
        </w:rPr>
        <w:t>。年初未安排预算。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ascii="宋体" w:eastAsia="宋体" w:cs="宋体"/>
          <w:i w:val="0"/>
          <w:iCs w:val="0"/>
          <w:caps w:val="0"/>
          <w:smallCaps w:val="0"/>
          <w:color w:val="333333"/>
          <w:spacing w:val="0"/>
          <w:sz w:val="24"/>
          <w:szCs w:val="24"/>
        </w:rPr>
      </w:pPr>
      <w:bookmarkStart w:id="28" w:name="_Toc13938"/>
      <w:bookmarkStart w:id="29" w:name="_Toc11261"/>
      <w:r>
        <w:rPr>
          <w:rFonts w:hint="eastAsia" w:ascii="宋体" w:eastAsia="宋体" w:cs="宋体"/>
          <w:i w:val="0"/>
          <w:iCs w:val="0"/>
          <w:caps w:val="0"/>
          <w:smallCaps w:val="0"/>
          <w:color w:val="333333"/>
          <w:spacing w:val="0"/>
          <w:sz w:val="24"/>
          <w:szCs w:val="24"/>
          <w:shd w:val="clear" w:color="auto" w:fill="FFFFFF"/>
          <w:lang w:eastAsia="zh-CN"/>
        </w:rPr>
        <w:t>八</w:t>
      </w:r>
      <w:r>
        <w:rPr>
          <w:rFonts w:ascii="宋体" w:eastAsia="宋体" w:cs="宋体"/>
          <w:i w:val="0"/>
          <w:iCs w:val="0"/>
          <w:caps w:val="0"/>
          <w:smallCaps w:val="0"/>
          <w:color w:val="333333"/>
          <w:spacing w:val="0"/>
          <w:sz w:val="24"/>
          <w:szCs w:val="24"/>
          <w:shd w:val="clear" w:color="auto" w:fill="FFFFFF"/>
        </w:rPr>
        <w:t>、</w:t>
      </w:r>
      <w:r>
        <w:rPr>
          <w:rFonts w:hint="eastAsia" w:ascii="宋体" w:eastAsia="宋体" w:cs="宋体"/>
          <w:i w:val="0"/>
          <w:iCs w:val="0"/>
          <w:caps w:val="0"/>
          <w:smallCaps w:val="0"/>
          <w:color w:val="333333"/>
          <w:spacing w:val="0"/>
          <w:sz w:val="24"/>
          <w:szCs w:val="24"/>
          <w:shd w:val="clear" w:color="auto" w:fill="FFFFFF"/>
          <w:lang w:val="en-US" w:eastAsia="zh-CN"/>
        </w:rPr>
        <w:t>2021年</w:t>
      </w:r>
      <w:r>
        <w:rPr>
          <w:rFonts w:ascii="宋体" w:eastAsia="宋体" w:cs="宋体"/>
          <w:i w:val="0"/>
          <w:iCs w:val="0"/>
          <w:caps w:val="0"/>
          <w:smallCaps w:val="0"/>
          <w:color w:val="333333"/>
          <w:spacing w:val="0"/>
          <w:sz w:val="24"/>
          <w:szCs w:val="24"/>
          <w:shd w:val="clear" w:color="auto" w:fill="FFFFFF"/>
        </w:rPr>
        <w:t>政府性基金预算</w:t>
      </w:r>
      <w:r>
        <w:rPr>
          <w:rFonts w:hint="eastAsia" w:ascii="宋体" w:eastAsia="宋体" w:cs="宋体"/>
          <w:i w:val="0"/>
          <w:iCs w:val="0"/>
          <w:caps w:val="0"/>
          <w:smallCaps w:val="0"/>
          <w:color w:val="333333"/>
          <w:spacing w:val="0"/>
          <w:sz w:val="24"/>
          <w:szCs w:val="24"/>
          <w:shd w:val="clear" w:color="auto" w:fill="FFFFFF"/>
          <w:lang w:eastAsia="zh-CN"/>
        </w:rPr>
        <w:t>收</w:t>
      </w:r>
      <w:r>
        <w:rPr>
          <w:rFonts w:ascii="宋体" w:eastAsia="宋体" w:cs="宋体"/>
          <w:i w:val="0"/>
          <w:iCs w:val="0"/>
          <w:caps w:val="0"/>
          <w:smallCaps w:val="0"/>
          <w:color w:val="333333"/>
          <w:spacing w:val="0"/>
          <w:sz w:val="24"/>
          <w:szCs w:val="24"/>
          <w:shd w:val="clear" w:color="auto" w:fill="FFFFFF"/>
        </w:rPr>
        <w:t>支</w:t>
      </w:r>
      <w:r>
        <w:rPr>
          <w:rFonts w:hint="eastAsia" w:ascii="宋体" w:eastAsia="宋体" w:cs="宋体"/>
          <w:i w:val="0"/>
          <w:iCs w:val="0"/>
          <w:caps w:val="0"/>
          <w:smallCaps w:val="0"/>
          <w:color w:val="333333"/>
          <w:spacing w:val="0"/>
          <w:sz w:val="24"/>
          <w:szCs w:val="24"/>
          <w:shd w:val="clear" w:color="auto" w:fill="FFFFFF"/>
          <w:lang w:eastAsia="zh-CN"/>
        </w:rPr>
        <w:t>级变化</w:t>
      </w:r>
      <w:r>
        <w:rPr>
          <w:rFonts w:ascii="宋体" w:eastAsia="宋体" w:cs="宋体"/>
          <w:i w:val="0"/>
          <w:iCs w:val="0"/>
          <w:caps w:val="0"/>
          <w:smallCaps w:val="0"/>
          <w:color w:val="333333"/>
          <w:spacing w:val="0"/>
          <w:sz w:val="24"/>
          <w:szCs w:val="24"/>
          <w:shd w:val="clear" w:color="auto" w:fill="FFFFFF"/>
        </w:rPr>
        <w:t>情况</w:t>
      </w:r>
      <w:r>
        <w:rPr>
          <w:rFonts w:hint="eastAsia" w:ascii="宋体" w:eastAsia="宋体" w:cs="宋体"/>
          <w:i w:val="0"/>
          <w:iCs w:val="0"/>
          <w:caps w:val="0"/>
          <w:smallCaps w:val="0"/>
          <w:color w:val="333333"/>
          <w:spacing w:val="0"/>
          <w:sz w:val="24"/>
          <w:szCs w:val="24"/>
          <w:shd w:val="clear" w:color="auto" w:fill="FFFFFF"/>
          <w:lang w:eastAsia="zh-CN"/>
        </w:rPr>
        <w:t>的</w:t>
      </w:r>
      <w:r>
        <w:rPr>
          <w:rFonts w:ascii="宋体" w:eastAsia="宋体" w:cs="宋体"/>
          <w:i w:val="0"/>
          <w:iCs w:val="0"/>
          <w:caps w:val="0"/>
          <w:smallCaps w:val="0"/>
          <w:color w:val="333333"/>
          <w:spacing w:val="0"/>
          <w:sz w:val="24"/>
          <w:szCs w:val="24"/>
          <w:shd w:val="clear" w:color="auto" w:fill="FFFFFF"/>
        </w:rPr>
        <w:t>说明</w:t>
      </w:r>
      <w:bookmarkEnd w:id="28"/>
      <w:bookmarkEnd w:id="29"/>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2021年没有使用政府性基金预算拨款安排的支出。2021年本单位未在政府性基金预算拨款安排“三公”经费支出。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ascii="宋体" w:eastAsia="宋体" w:cs="宋体"/>
          <w:i w:val="0"/>
          <w:iCs w:val="0"/>
          <w:caps w:val="0"/>
          <w:smallCaps w:val="0"/>
          <w:color w:val="333333"/>
          <w:spacing w:val="0"/>
          <w:sz w:val="24"/>
          <w:szCs w:val="24"/>
        </w:rPr>
      </w:pPr>
      <w:bookmarkStart w:id="30" w:name="_Toc15488"/>
      <w:bookmarkStart w:id="31" w:name="_Toc7498"/>
      <w:r>
        <w:rPr>
          <w:rFonts w:hint="eastAsia" w:ascii="宋体" w:eastAsia="宋体" w:cs="宋体"/>
          <w:i w:val="0"/>
          <w:iCs w:val="0"/>
          <w:caps w:val="0"/>
          <w:smallCaps w:val="0"/>
          <w:color w:val="333333"/>
          <w:spacing w:val="0"/>
          <w:sz w:val="24"/>
          <w:szCs w:val="24"/>
          <w:shd w:val="clear" w:color="auto" w:fill="FFFFFF"/>
          <w:lang w:eastAsia="zh-CN"/>
        </w:rPr>
        <w:t>九</w:t>
      </w:r>
      <w:r>
        <w:rPr>
          <w:rFonts w:ascii="宋体" w:eastAsia="宋体" w:cs="宋体"/>
          <w:i w:val="0"/>
          <w:iCs w:val="0"/>
          <w:caps w:val="0"/>
          <w:smallCaps w:val="0"/>
          <w:color w:val="333333"/>
          <w:spacing w:val="0"/>
          <w:sz w:val="24"/>
          <w:szCs w:val="24"/>
          <w:shd w:val="clear" w:color="auto" w:fill="FFFFFF"/>
        </w:rPr>
        <w:t>、国有资本经营预算支出情况说明</w:t>
      </w:r>
      <w:bookmarkEnd w:id="30"/>
      <w:bookmarkEnd w:id="31"/>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2021年没有使用国有资本经营预算拨款安排的支出。</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ascii="宋体" w:eastAsia="宋体" w:cs="宋体"/>
          <w:i w:val="0"/>
          <w:iCs w:val="0"/>
          <w:caps w:val="0"/>
          <w:smallCaps w:val="0"/>
          <w:color w:val="333333"/>
          <w:spacing w:val="0"/>
          <w:sz w:val="24"/>
          <w:szCs w:val="24"/>
          <w:shd w:val="clear" w:color="auto" w:fill="FFFFFF"/>
        </w:rPr>
      </w:pPr>
      <w:bookmarkStart w:id="32" w:name="_Toc9971"/>
      <w:bookmarkStart w:id="33" w:name="_Toc13308"/>
      <w:r>
        <w:rPr>
          <w:rFonts w:ascii="宋体" w:eastAsia="宋体" w:cs="宋体"/>
          <w:i w:val="0"/>
          <w:iCs w:val="0"/>
          <w:caps w:val="0"/>
          <w:smallCaps w:val="0"/>
          <w:color w:val="333333"/>
          <w:spacing w:val="0"/>
          <w:sz w:val="24"/>
          <w:szCs w:val="24"/>
          <w:shd w:val="clear" w:color="auto" w:fill="FFFFFF"/>
        </w:rPr>
        <w:t>其他重要事项的情况说明</w:t>
      </w:r>
      <w:bookmarkEnd w:id="32"/>
      <w:bookmarkEnd w:id="33"/>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34" w:name="_Toc23779"/>
      <w:bookmarkStart w:id="35" w:name="_Toc6153"/>
      <w:r>
        <w:rPr>
          <w:rFonts w:ascii="宋体" w:eastAsia="宋体" w:cs="宋体"/>
          <w:i w:val="0"/>
          <w:iCs w:val="0"/>
          <w:caps w:val="0"/>
          <w:smallCaps w:val="0"/>
          <w:color w:val="333333"/>
          <w:spacing w:val="0"/>
          <w:sz w:val="24"/>
          <w:szCs w:val="24"/>
          <w:shd w:val="clear" w:color="auto" w:fill="FFFFFF"/>
        </w:rPr>
        <w:t>（一）机关运行经费</w:t>
      </w:r>
      <w:bookmarkEnd w:id="34"/>
      <w:bookmarkEnd w:id="35"/>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2021年，区残联机关运行经费财政拨款预算为11.2万元，比2020年预算同口径11.2万元持平%。主要原因是按照党中央、国务院关于过“紧日子”的要求，进一步压减行政运行支出。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36" w:name="_Toc31652"/>
      <w:bookmarkStart w:id="37" w:name="_Toc17463"/>
      <w:r>
        <w:rPr>
          <w:rFonts w:ascii="宋体" w:eastAsia="宋体" w:cs="宋体"/>
          <w:i w:val="0"/>
          <w:iCs w:val="0"/>
          <w:caps w:val="0"/>
          <w:smallCaps w:val="0"/>
          <w:color w:val="333333"/>
          <w:spacing w:val="0"/>
          <w:sz w:val="24"/>
          <w:szCs w:val="24"/>
          <w:shd w:val="clear" w:color="auto" w:fill="FFFFFF"/>
        </w:rPr>
        <w:t>（二）政府采购情况</w:t>
      </w:r>
      <w:bookmarkEnd w:id="36"/>
      <w:bookmarkEnd w:id="37"/>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部门政府采购预算0万元。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38" w:name="_Toc18683"/>
      <w:bookmarkStart w:id="39" w:name="_Toc22071"/>
      <w:r>
        <w:rPr>
          <w:rFonts w:ascii="宋体" w:eastAsia="宋体" w:cs="宋体"/>
          <w:i w:val="0"/>
          <w:iCs w:val="0"/>
          <w:caps w:val="0"/>
          <w:smallCaps w:val="0"/>
          <w:color w:val="333333"/>
          <w:spacing w:val="0"/>
          <w:sz w:val="24"/>
          <w:szCs w:val="24"/>
          <w:shd w:val="clear" w:color="auto" w:fill="FFFFFF"/>
        </w:rPr>
        <w:t>（三）国有资产占有使用情况</w:t>
      </w:r>
      <w:bookmarkEnd w:id="38"/>
      <w:bookmarkEnd w:id="39"/>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截至2020年底，区残联预算单位共有车辆0辆，其中，省部级领导干部用车0辆、定向保障用车辆、执法执勤用车0辆。单位价值200万元以上大型设备0台（套）。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rPr>
      </w:pPr>
      <w:r>
        <w:rPr>
          <w:rFonts w:ascii="宋体" w:eastAsia="宋体" w:cs="宋体"/>
          <w:i w:val="0"/>
          <w:iCs w:val="0"/>
          <w:caps w:val="0"/>
          <w:smallCaps w:val="0"/>
          <w:color w:val="333333"/>
          <w:spacing w:val="0"/>
          <w:sz w:val="24"/>
          <w:szCs w:val="24"/>
          <w:shd w:val="clear" w:color="auto" w:fill="FFFFFF"/>
        </w:rPr>
        <w:t>2021年部门预算未安排购置车辆及单位价值200万元以上大型设备。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1"/>
        <w:rPr>
          <w:rFonts w:ascii="宋体" w:eastAsia="宋体" w:cs="宋体"/>
          <w:i w:val="0"/>
          <w:iCs w:val="0"/>
          <w:caps w:val="0"/>
          <w:smallCaps w:val="0"/>
          <w:color w:val="333333"/>
          <w:spacing w:val="0"/>
          <w:sz w:val="24"/>
          <w:szCs w:val="24"/>
        </w:rPr>
      </w:pPr>
      <w:bookmarkStart w:id="40" w:name="_Toc16946"/>
      <w:bookmarkStart w:id="41" w:name="_Toc8372"/>
      <w:r>
        <w:rPr>
          <w:rFonts w:ascii="宋体" w:eastAsia="宋体" w:cs="宋体"/>
          <w:i w:val="0"/>
          <w:iCs w:val="0"/>
          <w:caps w:val="0"/>
          <w:smallCaps w:val="0"/>
          <w:color w:val="333333"/>
          <w:spacing w:val="0"/>
          <w:sz w:val="24"/>
          <w:szCs w:val="24"/>
          <w:shd w:val="clear" w:color="auto" w:fill="FFFFFF"/>
        </w:rPr>
        <w:t>（四）绩效目标设置情况</w:t>
      </w:r>
      <w:bookmarkEnd w:id="40"/>
      <w:bookmarkEnd w:id="41"/>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rPr>
          <w:rFonts w:ascii="宋体" w:eastAsia="宋体" w:cs="宋体"/>
          <w:i w:val="0"/>
          <w:iCs w:val="0"/>
          <w:caps w:val="0"/>
          <w:smallCaps w:val="0"/>
          <w:color w:val="333333"/>
          <w:spacing w:val="0"/>
          <w:sz w:val="24"/>
          <w:szCs w:val="24"/>
          <w:shd w:val="clear" w:color="auto" w:fill="FFFFFF"/>
        </w:rPr>
      </w:pPr>
      <w:r>
        <w:rPr>
          <w:rFonts w:ascii="宋体" w:eastAsia="宋体" w:cs="宋体"/>
          <w:i w:val="0"/>
          <w:iCs w:val="0"/>
          <w:caps w:val="0"/>
          <w:smallCaps w:val="0"/>
          <w:color w:val="333333"/>
          <w:spacing w:val="0"/>
          <w:sz w:val="24"/>
          <w:szCs w:val="24"/>
          <w:shd w:val="clear" w:color="auto" w:fill="FFFFFF"/>
        </w:rPr>
        <w:t>绩效目标是预算编制的前提和基础，按照“费随事定”的原则，2021年区残联对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42" w:name="_Toc10297"/>
      <w:r>
        <w:rPr>
          <w:rFonts w:hint="eastAsia" w:ascii="宋体" w:eastAsia="宋体" w:cs="宋体"/>
          <w:i w:val="0"/>
          <w:iCs w:val="0"/>
          <w:caps w:val="0"/>
          <w:smallCaps w:val="0"/>
          <w:color w:val="333333"/>
          <w:spacing w:val="0"/>
          <w:sz w:val="24"/>
          <w:szCs w:val="24"/>
          <w:shd w:val="clear" w:color="auto" w:fill="FFFFFF"/>
          <w:lang w:eastAsia="zh-CN"/>
        </w:rPr>
        <w:t>十一、名词解释</w:t>
      </w:r>
      <w:bookmarkEnd w:id="42"/>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43" w:name="_Toc32567"/>
      <w:bookmarkStart w:id="44" w:name="_Toc23138"/>
      <w:r>
        <w:rPr>
          <w:rFonts w:hint="eastAsia" w:ascii="宋体" w:eastAsia="宋体" w:cs="宋体"/>
          <w:i w:val="0"/>
          <w:iCs w:val="0"/>
          <w:caps w:val="0"/>
          <w:smallCaps w:val="0"/>
          <w:color w:val="333333"/>
          <w:spacing w:val="0"/>
          <w:sz w:val="24"/>
          <w:szCs w:val="24"/>
          <w:shd w:val="clear" w:color="auto" w:fill="FFFFFF"/>
          <w:lang w:eastAsia="zh-CN"/>
        </w:rPr>
        <w:t>（一）收入类名词解释</w:t>
      </w:r>
      <w:bookmarkEnd w:id="43"/>
      <w:bookmarkEnd w:id="44"/>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45" w:name="_Toc24764"/>
      <w:bookmarkStart w:id="46" w:name="_Toc21433"/>
      <w:r>
        <w:rPr>
          <w:rFonts w:hint="eastAsia" w:ascii="宋体" w:eastAsia="宋体" w:cs="宋体"/>
          <w:i w:val="0"/>
          <w:iCs w:val="0"/>
          <w:caps w:val="0"/>
          <w:smallCaps w:val="0"/>
          <w:color w:val="333333"/>
          <w:spacing w:val="0"/>
          <w:sz w:val="24"/>
          <w:szCs w:val="24"/>
          <w:shd w:val="clear" w:color="auto" w:fill="FFFFFF"/>
          <w:lang w:eastAsia="zh-CN"/>
        </w:rPr>
        <w:t>一般公共预算拨款收入：指市级财政从当年公共预算拨付的资金。</w:t>
      </w:r>
      <w:bookmarkEnd w:id="45"/>
      <w:bookmarkEnd w:id="46"/>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47" w:name="_Toc20850"/>
      <w:bookmarkStart w:id="48" w:name="_Toc19443"/>
      <w:r>
        <w:rPr>
          <w:rFonts w:hint="eastAsia" w:ascii="宋体" w:eastAsia="宋体" w:cs="宋体"/>
          <w:i w:val="0"/>
          <w:iCs w:val="0"/>
          <w:caps w:val="0"/>
          <w:smallCaps w:val="0"/>
          <w:color w:val="333333"/>
          <w:spacing w:val="0"/>
          <w:sz w:val="24"/>
          <w:szCs w:val="24"/>
          <w:shd w:val="clear" w:color="auto" w:fill="FFFFFF"/>
          <w:lang w:eastAsia="zh-CN"/>
        </w:rPr>
        <w:t>政府性基金预算拨款收入：指市级财政在基金项目收入中安排拨付的资金。</w:t>
      </w:r>
      <w:bookmarkEnd w:id="47"/>
      <w:bookmarkEnd w:id="48"/>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49" w:name="_Toc15222"/>
      <w:bookmarkStart w:id="50" w:name="_Toc19762"/>
      <w:r>
        <w:rPr>
          <w:rFonts w:hint="eastAsia" w:ascii="宋体" w:eastAsia="宋体" w:cs="宋体"/>
          <w:i w:val="0"/>
          <w:iCs w:val="0"/>
          <w:caps w:val="0"/>
          <w:smallCaps w:val="0"/>
          <w:color w:val="333333"/>
          <w:spacing w:val="0"/>
          <w:sz w:val="24"/>
          <w:szCs w:val="24"/>
          <w:shd w:val="clear" w:color="auto" w:fill="FFFFFF"/>
          <w:lang w:eastAsia="zh-CN"/>
        </w:rPr>
        <w:t>（二）功能科目名词解释</w:t>
      </w:r>
      <w:bookmarkEnd w:id="49"/>
      <w:bookmarkEnd w:id="5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51" w:name="_Toc9402"/>
      <w:bookmarkStart w:id="52" w:name="_Toc30730"/>
      <w:r>
        <w:rPr>
          <w:rFonts w:hint="eastAsia" w:ascii="宋体" w:eastAsia="宋体" w:cs="宋体"/>
          <w:i w:val="0"/>
          <w:iCs w:val="0"/>
          <w:caps w:val="0"/>
          <w:smallCaps w:val="0"/>
          <w:color w:val="333333"/>
          <w:spacing w:val="0"/>
          <w:sz w:val="24"/>
          <w:szCs w:val="24"/>
          <w:shd w:val="clear" w:color="auto" w:fill="FFFFFF"/>
          <w:lang w:eastAsia="zh-CN"/>
        </w:rPr>
        <w:t>一般公共服务支出（类）财政事务（款）行政运行（项）：反映行政单位的基本支出。</w:t>
      </w:r>
      <w:bookmarkEnd w:id="51"/>
      <w:bookmarkEnd w:id="52"/>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53" w:name="_Toc9704"/>
      <w:bookmarkStart w:id="54" w:name="_Toc24696"/>
      <w:r>
        <w:rPr>
          <w:rFonts w:hint="eastAsia" w:ascii="宋体" w:eastAsia="宋体" w:cs="宋体"/>
          <w:i w:val="0"/>
          <w:iCs w:val="0"/>
          <w:caps w:val="0"/>
          <w:smallCaps w:val="0"/>
          <w:color w:val="333333"/>
          <w:spacing w:val="0"/>
          <w:sz w:val="24"/>
          <w:szCs w:val="24"/>
          <w:shd w:val="clear" w:color="auto" w:fill="FFFFFF"/>
          <w:lang w:eastAsia="zh-CN"/>
        </w:rPr>
        <w:t>一般公共服务支出（类）财政事务（款）一般行政管理事务（项）：反映行政单位未单独设置项级科目的其他项目支出。</w:t>
      </w:r>
      <w:bookmarkEnd w:id="53"/>
      <w:bookmarkEnd w:id="54"/>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55" w:name="_Toc8878"/>
      <w:bookmarkStart w:id="56" w:name="_Toc15918"/>
      <w:r>
        <w:rPr>
          <w:rFonts w:hint="eastAsia" w:ascii="宋体" w:eastAsia="宋体" w:cs="宋体"/>
          <w:i w:val="0"/>
          <w:iCs w:val="0"/>
          <w:caps w:val="0"/>
          <w:smallCaps w:val="0"/>
          <w:color w:val="333333"/>
          <w:spacing w:val="0"/>
          <w:sz w:val="24"/>
          <w:szCs w:val="24"/>
          <w:shd w:val="clear" w:color="auto" w:fill="FFFFFF"/>
          <w:lang w:eastAsia="zh-CN"/>
        </w:rPr>
        <w:t>一般公共服务支出（类）财政事务（款）机关服务（项）：反映为行政单位提供后勤服务的支出。</w:t>
      </w:r>
      <w:bookmarkEnd w:id="55"/>
      <w:bookmarkEnd w:id="56"/>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57" w:name="_Toc10859"/>
      <w:bookmarkStart w:id="58" w:name="_Toc17834"/>
      <w:r>
        <w:rPr>
          <w:rFonts w:hint="eastAsia" w:ascii="宋体" w:eastAsia="宋体" w:cs="宋体"/>
          <w:i w:val="0"/>
          <w:iCs w:val="0"/>
          <w:caps w:val="0"/>
          <w:smallCaps w:val="0"/>
          <w:color w:val="333333"/>
          <w:spacing w:val="0"/>
          <w:sz w:val="24"/>
          <w:szCs w:val="24"/>
          <w:shd w:val="clear" w:color="auto" w:fill="FFFFFF"/>
          <w:lang w:eastAsia="zh-CN"/>
        </w:rPr>
        <w:t>一般公共服务支出（类）财政事务（款）信息化建设（项）：反映财政部门用于信息化建设方面的支出。</w:t>
      </w:r>
      <w:bookmarkEnd w:id="57"/>
      <w:bookmarkEnd w:id="58"/>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59" w:name="_Toc19321"/>
      <w:bookmarkStart w:id="60" w:name="_Toc27912"/>
      <w:r>
        <w:rPr>
          <w:rFonts w:hint="eastAsia" w:ascii="宋体" w:eastAsia="宋体" w:cs="宋体"/>
          <w:i w:val="0"/>
          <w:iCs w:val="0"/>
          <w:caps w:val="0"/>
          <w:smallCaps w:val="0"/>
          <w:color w:val="333333"/>
          <w:spacing w:val="0"/>
          <w:sz w:val="24"/>
          <w:szCs w:val="24"/>
          <w:shd w:val="clear" w:color="auto" w:fill="FFFFFF"/>
          <w:lang w:eastAsia="zh-CN"/>
        </w:rPr>
        <w:t>一般公共服务支出（类）财政事务（款）事业运行（项）：反映事业单位的基本支出。</w:t>
      </w:r>
      <w:bookmarkEnd w:id="59"/>
      <w:bookmarkEnd w:id="6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61" w:name="_Toc2280"/>
      <w:bookmarkStart w:id="62" w:name="_Toc32178"/>
      <w:r>
        <w:rPr>
          <w:rFonts w:hint="eastAsia" w:ascii="宋体" w:eastAsia="宋体" w:cs="宋体"/>
          <w:i w:val="0"/>
          <w:iCs w:val="0"/>
          <w:caps w:val="0"/>
          <w:smallCaps w:val="0"/>
          <w:color w:val="333333"/>
          <w:spacing w:val="0"/>
          <w:sz w:val="24"/>
          <w:szCs w:val="24"/>
          <w:shd w:val="clear" w:color="auto" w:fill="FFFFFF"/>
          <w:lang w:eastAsia="zh-CN"/>
        </w:rPr>
        <w:t>一般公共服务支出（类）财政事务（款）其他财政事务支出（项）：反映除上述项目以外其他财政事务方面的支出。</w:t>
      </w:r>
      <w:bookmarkEnd w:id="61"/>
      <w:bookmarkEnd w:id="62"/>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63" w:name="_Toc23823"/>
      <w:bookmarkStart w:id="64" w:name="_Toc11333"/>
      <w:r>
        <w:rPr>
          <w:rFonts w:hint="eastAsia" w:ascii="宋体" w:eastAsia="宋体" w:cs="宋体"/>
          <w:i w:val="0"/>
          <w:iCs w:val="0"/>
          <w:caps w:val="0"/>
          <w:smallCaps w:val="0"/>
          <w:color w:val="333333"/>
          <w:spacing w:val="0"/>
          <w:sz w:val="24"/>
          <w:szCs w:val="24"/>
          <w:shd w:val="clear" w:color="auto" w:fill="FFFFFF"/>
          <w:lang w:eastAsia="zh-CN"/>
        </w:rPr>
        <w:t>社会保障和就业支出（类）行政事业单位养老支出（款）行政单位离退休（项）：反映行政单位（包括实行公务员管理的事业单位）开支的离休经费。</w:t>
      </w:r>
      <w:bookmarkEnd w:id="63"/>
      <w:bookmarkEnd w:id="64"/>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65" w:name="_Toc12402"/>
      <w:bookmarkStart w:id="66" w:name="_Toc24644"/>
      <w:r>
        <w:rPr>
          <w:rFonts w:hint="eastAsia" w:ascii="宋体" w:eastAsia="宋体" w:cs="宋体"/>
          <w:i w:val="0"/>
          <w:iCs w:val="0"/>
          <w:caps w:val="0"/>
          <w:smallCaps w:val="0"/>
          <w:color w:val="333333"/>
          <w:spacing w:val="0"/>
          <w:sz w:val="24"/>
          <w:szCs w:val="24"/>
          <w:shd w:val="clear" w:color="auto" w:fill="FFFFFF"/>
          <w:lang w:eastAsia="zh-CN"/>
        </w:rPr>
        <w:t>社会保障和就业支出（类）行政事业单位养老支出（款）机关事业单位基本养老保险缴费支出（项）：反映机关事业单位实施养老保险制度由单位缴纳的基本养老保险费支出。</w:t>
      </w:r>
      <w:bookmarkEnd w:id="65"/>
      <w:bookmarkEnd w:id="66"/>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67" w:name="_Toc5838"/>
      <w:bookmarkStart w:id="68" w:name="_Toc12594"/>
      <w:r>
        <w:rPr>
          <w:rFonts w:hint="eastAsia" w:ascii="宋体" w:eastAsia="宋体" w:cs="宋体"/>
          <w:i w:val="0"/>
          <w:iCs w:val="0"/>
          <w:caps w:val="0"/>
          <w:smallCaps w:val="0"/>
          <w:color w:val="333333"/>
          <w:spacing w:val="0"/>
          <w:sz w:val="24"/>
          <w:szCs w:val="24"/>
          <w:shd w:val="clear" w:color="auto" w:fill="FFFFFF"/>
          <w:lang w:eastAsia="zh-CN"/>
        </w:rPr>
        <w:t>卫生健康支出（类）行政事业单位医疗（款）行政单位医疗（项）：反映财政部门安排的行政单位基本医疗保险缴费经费。</w:t>
      </w:r>
      <w:bookmarkEnd w:id="67"/>
      <w:bookmarkEnd w:id="68"/>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69" w:name="_Toc1677"/>
      <w:bookmarkStart w:id="70" w:name="_Toc16105"/>
      <w:r>
        <w:rPr>
          <w:rFonts w:hint="eastAsia" w:ascii="宋体" w:eastAsia="宋体" w:cs="宋体"/>
          <w:i w:val="0"/>
          <w:iCs w:val="0"/>
          <w:caps w:val="0"/>
          <w:smallCaps w:val="0"/>
          <w:color w:val="333333"/>
          <w:spacing w:val="0"/>
          <w:sz w:val="24"/>
          <w:szCs w:val="24"/>
          <w:shd w:val="clear" w:color="auto" w:fill="FFFFFF"/>
          <w:lang w:eastAsia="zh-CN"/>
        </w:rPr>
        <w:t>住房保障支出（类）住房改革支出（款）住房公积金（项）：反映行政事业单位按人力资源和社会保障部、财政部规定的基本工资和津贴补贴以及规定比例为职工缴纳的住房公积金。</w:t>
      </w:r>
      <w:bookmarkEnd w:id="69"/>
      <w:bookmarkEnd w:id="7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71" w:name="_Toc9166"/>
      <w:bookmarkStart w:id="72" w:name="_Toc7270"/>
      <w:r>
        <w:rPr>
          <w:rFonts w:hint="eastAsia" w:ascii="宋体" w:eastAsia="宋体" w:cs="宋体"/>
          <w:i w:val="0"/>
          <w:iCs w:val="0"/>
          <w:caps w:val="0"/>
          <w:smallCaps w:val="0"/>
          <w:color w:val="333333"/>
          <w:spacing w:val="0"/>
          <w:sz w:val="24"/>
          <w:szCs w:val="24"/>
          <w:shd w:val="clear" w:color="auto" w:fill="FFFFFF"/>
          <w:lang w:eastAsia="zh-CN"/>
        </w:rPr>
        <w:t>（三）支出类名词解释</w:t>
      </w:r>
      <w:bookmarkEnd w:id="71"/>
      <w:bookmarkEnd w:id="72"/>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73" w:name="_Toc3595"/>
      <w:bookmarkStart w:id="74" w:name="_Toc20780"/>
      <w:r>
        <w:rPr>
          <w:rFonts w:hint="eastAsia" w:ascii="宋体" w:eastAsia="宋体" w:cs="宋体"/>
          <w:i w:val="0"/>
          <w:iCs w:val="0"/>
          <w:caps w:val="0"/>
          <w:smallCaps w:val="0"/>
          <w:color w:val="333333"/>
          <w:spacing w:val="0"/>
          <w:sz w:val="24"/>
          <w:szCs w:val="24"/>
          <w:shd w:val="clear" w:color="auto" w:fill="FFFFFF"/>
          <w:lang w:eastAsia="zh-CN"/>
        </w:rPr>
        <w:t>基本支出：指预算单位为保障机构正常运转和完成日常工作任务而发生的各项支出，包括人员经费、公用经费。</w:t>
      </w:r>
      <w:bookmarkEnd w:id="73"/>
      <w:bookmarkEnd w:id="74"/>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9"/>
        <w:rPr>
          <w:rFonts w:hint="eastAsia" w:ascii="宋体" w:eastAsia="宋体" w:cs="宋体"/>
          <w:i w:val="0"/>
          <w:iCs w:val="0"/>
          <w:caps w:val="0"/>
          <w:smallCaps w:val="0"/>
          <w:color w:val="333333"/>
          <w:spacing w:val="0"/>
          <w:sz w:val="24"/>
          <w:szCs w:val="24"/>
          <w:shd w:val="clear" w:color="auto" w:fill="FFFFFF"/>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75" w:name="_Toc14399"/>
      <w:bookmarkStart w:id="76" w:name="_Toc25181"/>
      <w:r>
        <w:rPr>
          <w:rFonts w:hint="eastAsia" w:ascii="宋体" w:eastAsia="宋体" w:cs="宋体"/>
          <w:i w:val="0"/>
          <w:iCs w:val="0"/>
          <w:caps w:val="0"/>
          <w:smallCaps w:val="0"/>
          <w:color w:val="333333"/>
          <w:spacing w:val="0"/>
          <w:sz w:val="24"/>
          <w:szCs w:val="24"/>
          <w:shd w:val="clear" w:color="auto" w:fill="FFFFFF"/>
          <w:lang w:eastAsia="zh-CN"/>
        </w:rPr>
        <w:t>人员支出：指行政（事业）单位用于职工个人方面的费用开支，包括人员的工资性支出、社会保障缴费支出、住房公积金缴存支出、离退休人员支出和其他聘用人员工资福利支出。</w:t>
      </w:r>
      <w:bookmarkEnd w:id="75"/>
      <w:bookmarkEnd w:id="76"/>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77" w:name="_Toc6811"/>
      <w:bookmarkStart w:id="78" w:name="_Toc12838"/>
      <w:r>
        <w:rPr>
          <w:rFonts w:hint="eastAsia" w:ascii="宋体" w:eastAsia="宋体" w:cs="宋体"/>
          <w:i w:val="0"/>
          <w:iCs w:val="0"/>
          <w:caps w:val="0"/>
          <w:smallCaps w:val="0"/>
          <w:color w:val="333333"/>
          <w:spacing w:val="0"/>
          <w:sz w:val="24"/>
          <w:szCs w:val="24"/>
          <w:shd w:val="clear" w:color="auto" w:fill="FFFFFF"/>
          <w:lang w:eastAsia="zh-CN"/>
        </w:rPr>
        <w:t>公用支出：指行政（事业）单位用于办公等日常支出，包括办公经费、福利费、工会经费、公务用车运行维护费、公务交通补贴、离退休人员活动费等。</w:t>
      </w:r>
      <w:bookmarkEnd w:id="77"/>
      <w:bookmarkEnd w:id="78"/>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79" w:name="_Toc14621"/>
      <w:bookmarkStart w:id="80" w:name="_Toc18271"/>
      <w:r>
        <w:rPr>
          <w:rFonts w:hint="eastAsia" w:ascii="宋体" w:eastAsia="宋体" w:cs="宋体"/>
          <w:i w:val="0"/>
          <w:iCs w:val="0"/>
          <w:caps w:val="0"/>
          <w:smallCaps w:val="0"/>
          <w:color w:val="333333"/>
          <w:spacing w:val="0"/>
          <w:sz w:val="24"/>
          <w:szCs w:val="24"/>
          <w:shd w:val="clear" w:color="auto" w:fill="FFFFFF"/>
          <w:lang w:eastAsia="zh-CN"/>
        </w:rPr>
        <w:t>项目支出：是行政单位为完成特定的工作任务或事业发展目标，在基本的预算支出以外，财政预算专项安排的支出。</w:t>
      </w:r>
      <w:bookmarkEnd w:id="79"/>
      <w:bookmarkEnd w:id="8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81" w:name="_Toc27560"/>
      <w:bookmarkStart w:id="82" w:name="_Toc13776"/>
      <w:r>
        <w:rPr>
          <w:rFonts w:hint="eastAsia" w:ascii="宋体" w:eastAsia="宋体" w:cs="宋体"/>
          <w:i w:val="0"/>
          <w:iCs w:val="0"/>
          <w:caps w:val="0"/>
          <w:smallCaps w:val="0"/>
          <w:color w:val="333333"/>
          <w:spacing w:val="0"/>
          <w:sz w:val="24"/>
          <w:szCs w:val="24"/>
          <w:shd w:val="clear" w:color="auto" w:fill="FFFFFF"/>
          <w:lang w:eastAsia="zh-CN"/>
        </w:rPr>
        <w:t>（四）特殊名词解释</w:t>
      </w:r>
      <w:bookmarkEnd w:id="81"/>
      <w:bookmarkEnd w:id="82"/>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83" w:name="_Toc19813"/>
      <w:bookmarkStart w:id="84" w:name="_Toc27828"/>
      <w:r>
        <w:rPr>
          <w:rFonts w:hint="eastAsia" w:ascii="宋体" w:eastAsia="宋体" w:cs="宋体"/>
          <w:i w:val="0"/>
          <w:iCs w:val="0"/>
          <w:caps w:val="0"/>
          <w:smallCaps w:val="0"/>
          <w:color w:val="333333"/>
          <w:spacing w:val="0"/>
          <w:sz w:val="24"/>
          <w:szCs w:val="24"/>
          <w:shd w:val="clear" w:color="auto" w:fill="FFFFFF"/>
          <w:lang w:eastAsia="zh-CN"/>
        </w:rPr>
        <w:t>“三公”经费：纳入市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83"/>
      <w:bookmarkEnd w:id="84"/>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0"/>
        <w:rPr>
          <w:rFonts w:hint="eastAsia" w:ascii="宋体" w:eastAsia="宋体" w:cs="宋体"/>
          <w:i w:val="0"/>
          <w:iCs w:val="0"/>
          <w:caps w:val="0"/>
          <w:smallCaps w:val="0"/>
          <w:color w:val="333333"/>
          <w:spacing w:val="0"/>
          <w:sz w:val="24"/>
          <w:szCs w:val="24"/>
          <w:shd w:val="clear" w:color="auto" w:fill="FFFFFF"/>
          <w:lang w:eastAsia="zh-CN"/>
        </w:rPr>
      </w:pPr>
      <w:bookmarkStart w:id="85" w:name="_Toc3328"/>
      <w:bookmarkStart w:id="86" w:name="_Toc24593"/>
      <w:r>
        <w:rPr>
          <w:rFonts w:hint="eastAsia" w:ascii="宋体" w:eastAsia="宋体" w:cs="宋体"/>
          <w:i w:val="0"/>
          <w:iCs w:val="0"/>
          <w:caps w:val="0"/>
          <w:smallCaps w:val="0"/>
          <w:color w:val="333333"/>
          <w:spacing w:val="0"/>
          <w:sz w:val="24"/>
          <w:szCs w:val="24"/>
          <w:shd w:val="clear" w:color="auto" w:fill="FFFFFF"/>
          <w:lang w:eastAsia="zh-CN"/>
        </w:rPr>
        <w:t>机关运行经费：指各部门的公用经费（包含所有单位的公用经费及行政（参公）单位的运转类项目经费），包括办公及印刷费、邮电费、差旅费、会议费、福利费、日常维修费、专用材料及一般设备购置费、办公用房水电费、办公用房物业管理费、公务用车运行维护费以及其他费用。</w:t>
      </w:r>
      <w:bookmarkEnd w:id="85"/>
      <w:bookmarkEnd w:id="86"/>
      <w:r>
        <w:rPr>
          <w:rFonts w:hint="eastAsia" w:ascii="宋体" w:eastAsia="宋体" w:cs="宋体"/>
          <w:i w:val="0"/>
          <w:iCs w:val="0"/>
          <w:caps w:val="0"/>
          <w:smallCaps w:val="0"/>
          <w:color w:val="333333"/>
          <w:spacing w:val="0"/>
          <w:sz w:val="24"/>
          <w:szCs w:val="24"/>
          <w:shd w:val="clear" w:color="auto" w:fill="FFFFFF"/>
          <w:lang w:eastAsia="zh-CN"/>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jc w:val="both"/>
        <w:outlineLvl w:val="9"/>
        <w:rPr>
          <w:rFonts w:hint="eastAsia" w:ascii="宋体" w:eastAsia="宋体" w:cs="宋体"/>
          <w:i w:val="0"/>
          <w:iCs w:val="0"/>
          <w:caps w:val="0"/>
          <w:smallCaps w:val="0"/>
          <w:color w:val="333333"/>
          <w:spacing w:val="0"/>
          <w:sz w:val="24"/>
          <w:szCs w:val="24"/>
          <w:shd w:val="clear" w:color="auto" w:fill="FFFFFF"/>
          <w:lang w:eastAsia="zh-CN"/>
        </w:rPr>
      </w:pPr>
    </w:p>
    <w:sectPr>
      <w:footerReference r:id="rId5"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35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inside</wp:align>
              </wp:positionH>
              <wp:positionV relativeFrom="paragraph">
                <wp:posOffset>0</wp:posOffset>
              </wp:positionV>
              <wp:extent cx="247650" cy="131445"/>
              <wp:effectExtent l="0" t="0" r="0" b="0"/>
              <wp:wrapNone/>
              <wp:docPr id="1" name="文本框 2"/>
              <wp:cNvGraphicFramePr/>
              <a:graphic xmlns:a="http://schemas.openxmlformats.org/drawingml/2006/main">
                <a:graphicData uri="http://schemas.microsoft.com/office/word/2010/wordprocessingShape">
                  <wps:wsp>
                    <wps:cNvSpPr/>
                    <wps:spPr>
                      <a:xfrm>
                        <a:off x="0" y="0"/>
                        <a:ext cx="247573" cy="131559"/>
                      </a:xfrm>
                      <a:prstGeom prst="rect">
                        <a:avLst/>
                      </a:prstGeom>
                      <a:noFill/>
                      <a:ln w="6350" cap="flat" cmpd="sng">
                        <a:noFill/>
                        <a:prstDash val="solid"/>
                        <a:round/>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0.35pt;width:19.5pt;mso-position-horizontal:inside;mso-position-horizontal-relative:margin;mso-wrap-style:none;z-index:251659264;mso-width-relative:page;mso-height-relative:page;" filled="f" stroked="f" coordsize="21600,21600" o:gfxdata="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Knw7WAAAAAwEAAA8AAAAAAAAAAQAgAAAAIgAAAGRycy9k&#10;b3ducmV2LnhtbFBLAQIUABQAAAAIAIdO4kAToMhJBAIAAPQDAAAOAAAAAAAAAAEAIAAAACUBAABk&#10;cnMvZTJvRG9jLnhtbFBLBQYAAAAABgAGAFkBAACbBQAAAAA=&#10;">
              <v:fill on="f" focussize="0,0"/>
              <v:stroke on="f" weight="0.5pt" joinstyle="round"/>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55786"/>
    <w:multiLevelType w:val="singleLevel"/>
    <w:tmpl w:val="6CA55786"/>
    <w:lvl w:ilvl="0" w:tentative="0">
      <w:start w:val="10"/>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GVhYTg4NGNkZWJkODFjNzcyZDRjM2M4Y2UzNjI5ZmUifQ=="/>
  </w:docVars>
  <w:rsids>
    <w:rsidRoot w:val="00000000"/>
    <w:rsid w:val="1DE21DA8"/>
    <w:rsid w:val="7ED34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20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2">
    <w:name w:val="WPSOffice手动目录 1"/>
    <w:uiPriority w:val="0"/>
    <w:rPr>
      <w:rFonts w:ascii="Times New Roman" w:hAnsi="Times New Roman" w:eastAsia="宋体" w:cs="Times New Roman"/>
      <w:sz w:val="20"/>
      <w:szCs w:val="20"/>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8132</Words>
  <Characters>8534</Characters>
  <Lines>333</Lines>
  <Paragraphs>119</Paragraphs>
  <TotalTime>5</TotalTime>
  <ScaleCrop>false</ScaleCrop>
  <LinksUpToDate>false</LinksUpToDate>
  <CharactersWithSpaces>8600</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2022-09-23T08:21:00Z</dcterms:created>
  <dc:creator>高配草履虫</dc:creator>
  <cp:lastModifiedBy>DELL</cp:lastModifiedBy>
  <dcterms:modified xsi:type="dcterms:W3CDTF">2022-10-15T06:50:00Z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58444F5E38094B0EA2C4EA1820D8B45B</vt:lpwstr>
  </property>
</Properties>
</file>