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34226">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bookmarkStart w:id="0" w:name="_Toc15306267"/>
    </w:p>
    <w:p w14:paraId="37530339">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p>
    <w:p w14:paraId="6B2A090E">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p>
    <w:p w14:paraId="412E98CD">
      <w:pPr>
        <w:wordWrap/>
        <w:snapToGrid/>
        <w:spacing w:line="240" w:lineRule="auto"/>
        <w:ind w:left="0" w:leftChars="0" w:right="0" w:firstLine="0" w:firstLineChars="0"/>
        <w:jc w:val="left"/>
        <w:outlineLvl w:val="9"/>
        <w:rPr>
          <w:rFonts w:ascii="方正小标宋简体" w:hAnsi="宋体" w:eastAsia="方正小标宋简体"/>
          <w:color w:val="000000"/>
          <w:sz w:val="144"/>
          <w:szCs w:val="144"/>
        </w:rPr>
      </w:pPr>
    </w:p>
    <w:p w14:paraId="72981B94">
      <w:pPr>
        <w:wordWrap/>
        <w:adjustRightInd w:val="0"/>
        <w:snapToGrid/>
        <w:spacing w:line="240" w:lineRule="auto"/>
        <w:ind w:left="0" w:leftChars="0" w:right="0" w:firstLine="0" w:firstLineChars="0"/>
        <w:jc w:val="center"/>
        <w:outlineLvl w:val="9"/>
        <w:rPr>
          <w:rFonts w:hint="eastAsia" w:ascii="方正小标宋简体" w:hAnsi="方正小标宋简体" w:eastAsia="方正小标宋简体" w:cs="方正小标宋简体"/>
          <w:color w:val="000000"/>
          <w:sz w:val="56"/>
          <w:szCs w:val="56"/>
        </w:rPr>
      </w:pPr>
      <w:bookmarkStart w:id="1" w:name="_Toc15377425"/>
      <w:bookmarkStart w:id="2" w:name="_Toc15377193"/>
      <w:bookmarkStart w:id="3" w:name="_Toc15396597"/>
      <w:bookmarkStart w:id="4" w:name="_Toc15378441"/>
      <w:bookmarkStart w:id="5" w:name="_Toc15396475"/>
      <w:r>
        <w:rPr>
          <w:rFonts w:hint="eastAsia" w:ascii="方正小标宋简体" w:hAnsi="方正小标宋简体" w:eastAsia="方正小标宋简体" w:cs="方正小标宋简体"/>
          <w:color w:val="000000"/>
          <w:sz w:val="56"/>
          <w:szCs w:val="56"/>
          <w:lang w:eastAsia="zh-CN"/>
        </w:rPr>
        <w:t>2020</w:t>
      </w:r>
      <w:r>
        <w:rPr>
          <w:rFonts w:hint="eastAsia" w:ascii="方正小标宋简体" w:hAnsi="方正小标宋简体" w:eastAsia="方正小标宋简体" w:cs="方正小标宋简体"/>
          <w:color w:val="000000"/>
          <w:sz w:val="56"/>
          <w:szCs w:val="56"/>
        </w:rPr>
        <w:t>年度</w:t>
      </w:r>
      <w:bookmarkEnd w:id="1"/>
      <w:bookmarkEnd w:id="2"/>
      <w:bookmarkEnd w:id="3"/>
      <w:bookmarkEnd w:id="4"/>
      <w:bookmarkEnd w:id="5"/>
    </w:p>
    <w:bookmarkEnd w:id="0"/>
    <w:p w14:paraId="6333629E">
      <w:pPr>
        <w:adjustRightInd w:val="0"/>
        <w:snapToGrid w:val="0"/>
        <w:spacing w:line="360" w:lineRule="auto"/>
        <w:jc w:val="center"/>
        <w:outlineLvl w:val="0"/>
        <w:rPr>
          <w:rFonts w:hint="eastAsia" w:ascii="方正小标宋简体" w:hAnsi="宋体" w:eastAsia="方正小标宋简体"/>
          <w:color w:val="auto"/>
          <w:sz w:val="72"/>
          <w:szCs w:val="72"/>
        </w:rPr>
      </w:pPr>
      <w:bookmarkStart w:id="6" w:name="_Toc15378442"/>
      <w:bookmarkStart w:id="7" w:name="_Toc15396598"/>
      <w:bookmarkStart w:id="8" w:name="_Toc15377426"/>
      <w:bookmarkStart w:id="9" w:name="_Toc15396476"/>
      <w:bookmarkStart w:id="10" w:name="_Toc15377194"/>
      <w:r>
        <w:rPr>
          <w:rFonts w:hint="eastAsia" w:ascii="方正小标宋简体" w:hAnsi="宋体" w:eastAsia="方正小标宋简体"/>
          <w:color w:val="auto"/>
          <w:sz w:val="72"/>
          <w:szCs w:val="72"/>
        </w:rPr>
        <w:t>四川省</w:t>
      </w:r>
      <w:bookmarkStart w:id="11" w:name="_Toc15306268"/>
      <w:r>
        <w:rPr>
          <w:rFonts w:hint="eastAsia" w:ascii="方正小标宋简体" w:hAnsi="宋体" w:eastAsia="方正小标宋简体"/>
          <w:color w:val="auto"/>
          <w:sz w:val="72"/>
          <w:szCs w:val="72"/>
        </w:rPr>
        <w:t>广元市昭化区</w:t>
      </w:r>
    </w:p>
    <w:p w14:paraId="7B38746E">
      <w:pPr>
        <w:wordWrap/>
        <w:adjustRightInd w:val="0"/>
        <w:snapToGrid/>
        <w:spacing w:line="240" w:lineRule="auto"/>
        <w:ind w:left="0" w:leftChars="0" w:right="0" w:firstLine="0" w:firstLineChars="0"/>
        <w:jc w:val="center"/>
        <w:outlineLvl w:val="9"/>
        <w:rPr>
          <w:rFonts w:hint="eastAsia" w:ascii="方正小标宋简体" w:hAnsi="方正小标宋简体" w:eastAsia="方正小标宋简体" w:cs="方正小标宋简体"/>
          <w:color w:val="000000"/>
          <w:sz w:val="56"/>
          <w:szCs w:val="56"/>
          <w:lang w:val="en-US" w:eastAsia="zh-CN"/>
        </w:rPr>
      </w:pPr>
      <w:r>
        <w:rPr>
          <w:rFonts w:hint="eastAsia" w:ascii="方正小标宋简体" w:hAnsi="宋体" w:eastAsia="方正小标宋简体"/>
          <w:color w:val="auto"/>
          <w:sz w:val="72"/>
          <w:szCs w:val="72"/>
          <w:lang w:val="en-US" w:eastAsia="zh-CN"/>
        </w:rPr>
        <w:t xml:space="preserve"> </w:t>
      </w:r>
      <w:r>
        <w:rPr>
          <w:rFonts w:hint="eastAsia" w:ascii="方正小标宋简体" w:hAnsi="宋体" w:eastAsia="方正小标宋简体"/>
          <w:color w:val="auto"/>
          <w:sz w:val="72"/>
          <w:szCs w:val="72"/>
        </w:rPr>
        <w:t>实验</w:t>
      </w:r>
      <w:r>
        <w:rPr>
          <w:rFonts w:ascii="方正小标宋简体" w:hAnsi="宋体" w:eastAsia="方正小标宋简体"/>
          <w:color w:val="auto"/>
          <w:sz w:val="72"/>
          <w:szCs w:val="72"/>
        </w:rPr>
        <w:t>小学</w:t>
      </w:r>
      <w:r>
        <w:rPr>
          <w:rFonts w:hint="eastAsia" w:ascii="方正小标宋简体" w:hAnsi="宋体" w:eastAsia="方正小标宋简体"/>
          <w:color w:val="auto"/>
          <w:sz w:val="72"/>
          <w:szCs w:val="72"/>
          <w:lang w:eastAsia="zh-CN"/>
        </w:rPr>
        <w:t>部门</w:t>
      </w:r>
      <w:r>
        <w:rPr>
          <w:rFonts w:hint="eastAsia" w:ascii="方正小标宋简体" w:hAnsi="宋体" w:eastAsia="方正小标宋简体"/>
          <w:color w:val="auto"/>
          <w:sz w:val="72"/>
          <w:szCs w:val="72"/>
        </w:rPr>
        <w:t>决算</w:t>
      </w:r>
      <w:bookmarkEnd w:id="6"/>
      <w:bookmarkEnd w:id="7"/>
      <w:bookmarkEnd w:id="8"/>
      <w:bookmarkEnd w:id="9"/>
      <w:bookmarkEnd w:id="10"/>
      <w:bookmarkEnd w:id="11"/>
    </w:p>
    <w:p w14:paraId="4D581B83">
      <w:pPr>
        <w:widowControl/>
        <w:wordWrap/>
        <w:snapToGrid/>
        <w:spacing w:line="240" w:lineRule="auto"/>
        <w:ind w:left="0" w:leftChars="0" w:right="0" w:firstLine="0" w:firstLineChars="0"/>
        <w:jc w:val="center"/>
        <w:rPr>
          <w:rFonts w:hint="eastAsia" w:ascii="黑体" w:hAnsi="黑体" w:eastAsia="黑体"/>
          <w:color w:val="000000"/>
          <w:sz w:val="48"/>
          <w:szCs w:val="48"/>
        </w:rPr>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pPr>
    </w:p>
    <w:p w14:paraId="04B27258">
      <w:pPr>
        <w:widowControl/>
        <w:wordWrap/>
        <w:snapToGrid/>
        <w:spacing w:line="240" w:lineRule="auto"/>
        <w:ind w:left="0" w:leftChars="0" w:right="0" w:firstLine="0" w:firstLineChars="0"/>
        <w:jc w:val="center"/>
        <w:rPr>
          <w:rFonts w:ascii="黑体" w:hAnsi="黑体" w:eastAsia="黑体"/>
          <w:color w:val="000000"/>
          <w:sz w:val="48"/>
          <w:szCs w:val="48"/>
        </w:rPr>
      </w:pPr>
      <w:bookmarkStart w:id="12" w:name="_Toc15377199"/>
      <w:bookmarkStart w:id="13" w:name="_Toc15378446"/>
      <w:bookmarkStart w:id="14" w:name="_Toc17196"/>
      <w:r>
        <w:rPr>
          <w:rFonts w:hint="eastAsia" w:ascii="黑体" w:hAnsi="黑体" w:eastAsia="黑体"/>
          <w:color w:val="000000"/>
          <w:sz w:val="48"/>
          <w:szCs w:val="48"/>
        </w:rPr>
        <w:t>目录</w:t>
      </w:r>
    </w:p>
    <w:p w14:paraId="63E6118B">
      <w:pPr>
        <w:pStyle w:val="13"/>
      </w:pPr>
      <w:bookmarkStart w:id="15" w:name="_Toc15396599"/>
      <w:bookmarkStart w:id="16" w:name="_Toc15377196"/>
      <w:r>
        <w:rPr>
          <w:rFonts w:hint="eastAsia"/>
        </w:rPr>
        <w:t>公开时间：</w:t>
      </w:r>
      <w:r>
        <w:t>2021</w:t>
      </w:r>
      <w:r>
        <w:rPr>
          <w:rFonts w:hint="eastAsia"/>
        </w:rPr>
        <w:t>年</w:t>
      </w:r>
      <w:r>
        <w:rPr>
          <w:rFonts w:hint="eastAsia"/>
          <w:lang w:val="en-US" w:eastAsia="zh-CN"/>
        </w:rPr>
        <w:t>9</w:t>
      </w:r>
      <w:r>
        <w:rPr>
          <w:rFonts w:hint="eastAsia"/>
        </w:rPr>
        <w:t>月</w:t>
      </w:r>
      <w:r>
        <w:rPr>
          <w:rFonts w:hint="eastAsia"/>
          <w:lang w:val="en-US" w:eastAsia="zh-CN"/>
        </w:rPr>
        <w:t>30</w:t>
      </w:r>
      <w:r>
        <w:rPr>
          <w:rFonts w:hint="eastAsia"/>
        </w:rPr>
        <w:t>日</w:t>
      </w:r>
    </w:p>
    <w:p w14:paraId="692A7A6C">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left="0" w:leftChars="0"/>
        <w:textAlignment w:val="auto"/>
        <w:rPr>
          <w:rFonts w:hint="eastAsia" w:ascii="方正仿宋_GB2312" w:hAnsi="方正仿宋_GB2312" w:eastAsia="方正仿宋_GB2312" w:cs="方正仿宋_GB2312"/>
          <w:sz w:val="28"/>
          <w:szCs w:val="28"/>
        </w:rPr>
      </w:pPr>
      <w:r>
        <w:fldChar w:fldCharType="begin"/>
      </w:r>
      <w:r>
        <w:instrText xml:space="preserve">TOC \o "1-3" \h \u </w:instrText>
      </w:r>
      <w:r>
        <w:fldChar w:fldCharType="separate"/>
      </w:r>
      <w:r>
        <w:rPr>
          <w:rFonts w:hint="eastAsia" w:ascii="方正楷体_GB2312" w:hAnsi="方正楷体_GB2312" w:eastAsia="方正楷体_GB2312" w:cs="方正楷体_GB2312"/>
          <w:sz w:val="28"/>
          <w:szCs w:val="28"/>
        </w:rPr>
        <w:fldChar w:fldCharType="begin"/>
      </w:r>
      <w:r>
        <w:rPr>
          <w:rFonts w:hint="eastAsia" w:ascii="方正楷体_GB2312" w:hAnsi="方正楷体_GB2312" w:eastAsia="方正楷体_GB2312" w:cs="方正楷体_GB2312"/>
          <w:sz w:val="28"/>
          <w:szCs w:val="28"/>
        </w:rPr>
        <w:instrText xml:space="preserve"> HYPERLINK \l _Toc23975 </w:instrText>
      </w:r>
      <w:r>
        <w:rPr>
          <w:rFonts w:hint="eastAsia" w:ascii="方正楷体_GB2312" w:hAnsi="方正楷体_GB2312" w:eastAsia="方正楷体_GB2312" w:cs="方正楷体_GB2312"/>
          <w:sz w:val="28"/>
          <w:szCs w:val="28"/>
        </w:rPr>
        <w:fldChar w:fldCharType="separate"/>
      </w:r>
      <w:r>
        <w:rPr>
          <w:rFonts w:hint="eastAsia" w:ascii="方正楷体_GB2312" w:hAnsi="方正楷体_GB2312" w:eastAsia="方正楷体_GB2312" w:cs="方正楷体_GB2312"/>
          <w:sz w:val="28"/>
          <w:szCs w:val="28"/>
        </w:rPr>
        <w:t xml:space="preserve">第一部分 </w:t>
      </w:r>
      <w:r>
        <w:rPr>
          <w:rFonts w:hint="eastAsia" w:ascii="方正楷体_GB2312" w:hAnsi="方正楷体_GB2312" w:eastAsia="方正楷体_GB2312" w:cs="方正楷体_GB2312"/>
          <w:bCs w:val="0"/>
          <w:sz w:val="28"/>
          <w:szCs w:val="28"/>
        </w:rPr>
        <w:t>部门概况</w:t>
      </w:r>
      <w:r>
        <w:rPr>
          <w:rFonts w:hint="eastAsia" w:ascii="方正楷体_GB2312" w:hAnsi="方正楷体_GB2312" w:eastAsia="方正楷体_GB2312" w:cs="方正楷体_GB2312"/>
          <w:sz w:val="28"/>
          <w:szCs w:val="28"/>
        </w:rPr>
        <w:tab/>
      </w:r>
      <w:r>
        <w:rPr>
          <w:rFonts w:hint="eastAsia" w:ascii="方正楷体_GB2312" w:hAnsi="方正楷体_GB2312" w:eastAsia="方正楷体_GB2312" w:cs="方正楷体_GB2312"/>
          <w:sz w:val="28"/>
          <w:szCs w:val="28"/>
          <w:lang w:val="en-US" w:eastAsia="zh-CN"/>
        </w:rPr>
        <w:t>3</w:t>
      </w:r>
      <w:r>
        <w:rPr>
          <w:rFonts w:hint="eastAsia" w:ascii="方正楷体_GB2312" w:hAnsi="方正楷体_GB2312" w:eastAsia="方正楷体_GB2312" w:cs="方正楷体_GB2312"/>
          <w:sz w:val="28"/>
          <w:szCs w:val="28"/>
        </w:rPr>
        <w:fldChar w:fldCharType="end"/>
      </w:r>
    </w:p>
    <w:p w14:paraId="6A957242">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_Toc30806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一、基</w:t>
      </w:r>
      <w:r>
        <w:rPr>
          <w:rFonts w:hint="eastAsia" w:ascii="方正仿宋_GB2312" w:hAnsi="方正仿宋_GB2312" w:eastAsia="方正仿宋_GB2312" w:cs="方正仿宋_GB2312"/>
          <w:bCs w:val="0"/>
          <w:sz w:val="28"/>
          <w:szCs w:val="28"/>
        </w:rPr>
        <w:t>本职能及主要工作</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fldChar w:fldCharType="end"/>
      </w:r>
    </w:p>
    <w:p w14:paraId="395C102A">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_Toc25700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二、机</w:t>
      </w:r>
      <w:r>
        <w:rPr>
          <w:rFonts w:hint="eastAsia" w:ascii="方正仿宋_GB2312" w:hAnsi="方正仿宋_GB2312" w:eastAsia="方正仿宋_GB2312" w:cs="方正仿宋_GB2312"/>
          <w:bCs w:val="0"/>
          <w:sz w:val="28"/>
          <w:szCs w:val="28"/>
        </w:rPr>
        <w:t>构设置</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fldChar w:fldCharType="end"/>
      </w:r>
    </w:p>
    <w:p w14:paraId="5E058941">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_Toc5345 </w:instrText>
      </w:r>
      <w:r>
        <w:rPr>
          <w:rFonts w:hint="eastAsia" w:ascii="方正仿宋_GB2312" w:hAnsi="方正仿宋_GB2312" w:eastAsia="方正仿宋_GB2312" w:cs="方正仿宋_GB2312"/>
          <w:sz w:val="28"/>
          <w:szCs w:val="28"/>
        </w:rPr>
        <w:fldChar w:fldCharType="separate"/>
      </w:r>
      <w:r>
        <w:rPr>
          <w:rFonts w:hint="eastAsia" w:ascii="方正楷体_GB2312" w:hAnsi="方正楷体_GB2312" w:eastAsia="方正楷体_GB2312" w:cs="方正楷体_GB2312"/>
          <w:sz w:val="28"/>
          <w:szCs w:val="28"/>
        </w:rPr>
        <w:t xml:space="preserve">第二部分 </w:t>
      </w:r>
      <w:r>
        <w:rPr>
          <w:rFonts w:hint="eastAsia" w:ascii="方正楷体_GB2312" w:hAnsi="方正楷体_GB2312" w:eastAsia="方正楷体_GB2312" w:cs="方正楷体_GB2312"/>
          <w:bCs w:val="0"/>
          <w:sz w:val="28"/>
          <w:szCs w:val="28"/>
          <w:lang w:eastAsia="zh-CN"/>
        </w:rPr>
        <w:t>2020</w:t>
      </w:r>
      <w:r>
        <w:rPr>
          <w:rFonts w:hint="eastAsia" w:ascii="方正楷体_GB2312" w:hAnsi="方正楷体_GB2312" w:eastAsia="方正楷体_GB2312" w:cs="方正楷体_GB2312"/>
          <w:bCs w:val="0"/>
          <w:sz w:val="28"/>
          <w:szCs w:val="28"/>
        </w:rPr>
        <w:t>年度部门决算情况说</w:t>
      </w:r>
      <w:r>
        <w:rPr>
          <w:rFonts w:hint="eastAsia" w:ascii="方正仿宋_GB2312" w:hAnsi="方正仿宋_GB2312" w:eastAsia="方正仿宋_GB2312" w:cs="方正仿宋_GB2312"/>
          <w:bCs w:val="0"/>
          <w:sz w:val="28"/>
          <w:szCs w:val="28"/>
        </w:rPr>
        <w:t>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fldChar w:fldCharType="end"/>
      </w:r>
    </w:p>
    <w:p w14:paraId="53A5E175">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_Toc32302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一、 收入支出决算总体情况说明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fldChar w:fldCharType="end"/>
      </w:r>
    </w:p>
    <w:p w14:paraId="66B0243B">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_Toc27754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二、 收入决算情况说明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fldChar w:fldCharType="end"/>
      </w:r>
    </w:p>
    <w:p w14:paraId="380F4185">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_Toc5113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 xml:space="preserve">三、 </w:t>
      </w:r>
      <w:r>
        <w:rPr>
          <w:rFonts w:hint="eastAsia" w:ascii="方正仿宋_GB2312" w:hAnsi="方正仿宋_GB2312" w:eastAsia="方正仿宋_GB2312" w:cs="方正仿宋_GB2312"/>
          <w:sz w:val="28"/>
          <w:szCs w:val="28"/>
        </w:rPr>
        <w:t>支出决算情况说明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fldChar w:fldCharType="end"/>
      </w:r>
    </w:p>
    <w:p w14:paraId="17DEE9D8">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_Toc13428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四、 财政拨款收入支出决算总体情况说明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fldChar w:fldCharType="end"/>
      </w:r>
    </w:p>
    <w:p w14:paraId="701E15AA">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_Toc957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五、 一般公共预算财政拨款支出决算情况说明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fldChar w:fldCharType="end"/>
      </w:r>
    </w:p>
    <w:p w14:paraId="2570FC75">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_Toc12572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六、 一般公共预算财政拨款基本支出决算情况说明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fldChar w:fldCharType="end"/>
      </w:r>
    </w:p>
    <w:p w14:paraId="4DBDCC06">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_Toc10333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sz w:val="28"/>
          <w:szCs w:val="28"/>
        </w:rPr>
        <w:t xml:space="preserve">七、 </w:t>
      </w:r>
      <w:r>
        <w:rPr>
          <w:rFonts w:hint="eastAsia" w:ascii="方正仿宋_GB2312" w:hAnsi="方正仿宋_GB2312" w:eastAsia="方正仿宋_GB2312" w:cs="方正仿宋_GB2312"/>
          <w:sz w:val="28"/>
          <w:szCs w:val="28"/>
        </w:rPr>
        <w:t>“三公”经费财政拨款支出决算情况说明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9</w:t>
      </w:r>
      <w:r>
        <w:rPr>
          <w:rFonts w:hint="eastAsia" w:ascii="方正仿宋_GB2312" w:hAnsi="方正仿宋_GB2312" w:eastAsia="方正仿宋_GB2312" w:cs="方正仿宋_GB2312"/>
          <w:sz w:val="28"/>
          <w:szCs w:val="28"/>
        </w:rPr>
        <w:fldChar w:fldCharType="end"/>
      </w:r>
    </w:p>
    <w:p w14:paraId="4DF8B24D">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_Toc24782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sz w:val="28"/>
          <w:szCs w:val="28"/>
        </w:rPr>
        <w:t>八、 政府性基金预算支出决算情况说明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0</w:t>
      </w:r>
    </w:p>
    <w:p w14:paraId="2BD045E4">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_Toc6994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 xml:space="preserve">九、 </w:t>
      </w:r>
      <w:r>
        <w:rPr>
          <w:rFonts w:hint="eastAsia" w:ascii="方正仿宋_GB2312" w:hAnsi="方正仿宋_GB2312" w:eastAsia="方正仿宋_GB2312" w:cs="方正仿宋_GB2312"/>
          <w:bCs/>
          <w:sz w:val="28"/>
          <w:szCs w:val="28"/>
        </w:rPr>
        <w:t>国有资本经营预算支出决算情况说明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0</w:t>
      </w:r>
    </w:p>
    <w:p w14:paraId="4CA5E129">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firstLine="280" w:firstLineChars="1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_Toc10925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十、 其他重要事项的情况说明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0</w:t>
      </w:r>
    </w:p>
    <w:p w14:paraId="21AA03A4">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_Toc24233 </w:instrText>
      </w:r>
      <w:r>
        <w:rPr>
          <w:rFonts w:hint="eastAsia" w:ascii="方正仿宋_GB2312" w:hAnsi="方正仿宋_GB2312" w:eastAsia="方正仿宋_GB2312" w:cs="方正仿宋_GB2312"/>
          <w:sz w:val="28"/>
          <w:szCs w:val="28"/>
        </w:rPr>
        <w:fldChar w:fldCharType="separate"/>
      </w:r>
      <w:r>
        <w:rPr>
          <w:rFonts w:hint="eastAsia" w:ascii="方正楷体_GB2312" w:hAnsi="方正楷体_GB2312" w:eastAsia="方正楷体_GB2312" w:cs="方正楷体_GB2312"/>
          <w:sz w:val="28"/>
          <w:szCs w:val="28"/>
        </w:rPr>
        <w:t>第三部分 名词解释</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4</w:t>
      </w:r>
    </w:p>
    <w:p w14:paraId="52DE2887">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_Toc4989 </w:instrText>
      </w:r>
      <w:r>
        <w:rPr>
          <w:rFonts w:hint="eastAsia" w:ascii="方正仿宋_GB2312" w:hAnsi="方正仿宋_GB2312" w:eastAsia="方正仿宋_GB2312" w:cs="方正仿宋_GB2312"/>
          <w:sz w:val="28"/>
          <w:szCs w:val="28"/>
        </w:rPr>
        <w:fldChar w:fldCharType="separate"/>
      </w:r>
      <w:r>
        <w:rPr>
          <w:rFonts w:hint="eastAsia" w:ascii="方正楷体_GB2312" w:hAnsi="方正楷体_GB2312" w:eastAsia="方正楷体_GB2312" w:cs="方正楷体_GB2312"/>
          <w:sz w:val="28"/>
          <w:szCs w:val="28"/>
        </w:rPr>
        <w:t>第四部分 附件</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5</w:t>
      </w:r>
    </w:p>
    <w:p w14:paraId="2A6D502F">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_Toc23953 </w:instrText>
      </w:r>
      <w:r>
        <w:rPr>
          <w:rFonts w:hint="eastAsia" w:ascii="方正仿宋_GB2312" w:hAnsi="方正仿宋_GB2312" w:eastAsia="方正仿宋_GB2312" w:cs="方正仿宋_GB2312"/>
          <w:sz w:val="28"/>
          <w:szCs w:val="28"/>
        </w:rPr>
        <w:fldChar w:fldCharType="separate"/>
      </w:r>
      <w:r>
        <w:rPr>
          <w:rFonts w:hint="eastAsia" w:ascii="方正楷体_GB2312" w:hAnsi="方正楷体_GB2312" w:eastAsia="方正楷体_GB2312" w:cs="方正楷体_GB2312"/>
          <w:sz w:val="28"/>
          <w:szCs w:val="28"/>
        </w:rPr>
        <w:t>第五部分 附表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1</w:t>
      </w:r>
    </w:p>
    <w:p w14:paraId="6669D6D7">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_Toc28799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一、收</w:t>
      </w:r>
      <w:r>
        <w:rPr>
          <w:rFonts w:hint="eastAsia" w:ascii="方正仿宋_GB2312" w:hAnsi="方正仿宋_GB2312" w:eastAsia="方正仿宋_GB2312" w:cs="方正仿宋_GB2312"/>
          <w:bCs w:val="0"/>
          <w:sz w:val="28"/>
          <w:szCs w:val="28"/>
        </w:rPr>
        <w:t>入支出决算总表</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21</w:t>
      </w:r>
    </w:p>
    <w:p w14:paraId="2EF443B9">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_Toc27095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二、收</w:t>
      </w:r>
      <w:r>
        <w:rPr>
          <w:rFonts w:hint="eastAsia" w:ascii="方正仿宋_GB2312" w:hAnsi="方正仿宋_GB2312" w:eastAsia="方正仿宋_GB2312" w:cs="方正仿宋_GB2312"/>
          <w:bCs w:val="0"/>
          <w:sz w:val="28"/>
          <w:szCs w:val="28"/>
        </w:rPr>
        <w:t>入决算表</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21</w:t>
      </w:r>
    </w:p>
    <w:p w14:paraId="59346A2B">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_Toc29207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三、</w:t>
      </w:r>
      <w:r>
        <w:rPr>
          <w:rFonts w:hint="eastAsia" w:ascii="方正仿宋_GB2312" w:hAnsi="方正仿宋_GB2312" w:eastAsia="方正仿宋_GB2312" w:cs="方正仿宋_GB2312"/>
          <w:sz w:val="28"/>
          <w:szCs w:val="28"/>
        </w:rPr>
        <w:t>支</w:t>
      </w:r>
      <w:r>
        <w:rPr>
          <w:rFonts w:hint="eastAsia" w:ascii="方正仿宋_GB2312" w:hAnsi="方正仿宋_GB2312" w:eastAsia="方正仿宋_GB2312" w:cs="方正仿宋_GB2312"/>
          <w:bCs w:val="0"/>
          <w:sz w:val="28"/>
          <w:szCs w:val="28"/>
        </w:rPr>
        <w:t>出决算表</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21</w:t>
      </w:r>
    </w:p>
    <w:p w14:paraId="16526616">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_Toc7280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四、</w:t>
      </w:r>
      <w:r>
        <w:rPr>
          <w:rFonts w:hint="eastAsia" w:ascii="方正仿宋_GB2312" w:hAnsi="方正仿宋_GB2312" w:eastAsia="方正仿宋_GB2312" w:cs="方正仿宋_GB2312"/>
          <w:sz w:val="28"/>
          <w:szCs w:val="28"/>
        </w:rPr>
        <w:t>财</w:t>
      </w:r>
      <w:r>
        <w:rPr>
          <w:rFonts w:hint="eastAsia" w:ascii="方正仿宋_GB2312" w:hAnsi="方正仿宋_GB2312" w:eastAsia="方正仿宋_GB2312" w:cs="方正仿宋_GB2312"/>
          <w:bCs w:val="0"/>
          <w:sz w:val="28"/>
          <w:szCs w:val="28"/>
        </w:rPr>
        <w:t>政拨款收入支出决算总表</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21</w:t>
      </w:r>
    </w:p>
    <w:p w14:paraId="3B6A0C87">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_Toc13383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五、</w:t>
      </w:r>
      <w:r>
        <w:rPr>
          <w:rFonts w:hint="eastAsia" w:ascii="方正仿宋_GB2312" w:hAnsi="方正仿宋_GB2312" w:eastAsia="方正仿宋_GB2312" w:cs="方正仿宋_GB2312"/>
          <w:sz w:val="28"/>
          <w:szCs w:val="28"/>
        </w:rPr>
        <w:t>财</w:t>
      </w:r>
      <w:r>
        <w:rPr>
          <w:rFonts w:hint="eastAsia" w:ascii="方正仿宋_GB2312" w:hAnsi="方正仿宋_GB2312" w:eastAsia="方正仿宋_GB2312" w:cs="方正仿宋_GB2312"/>
          <w:bCs w:val="0"/>
          <w:sz w:val="28"/>
          <w:szCs w:val="28"/>
        </w:rPr>
        <w:t>政拨款支出决算明细表</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21</w:t>
      </w:r>
    </w:p>
    <w:p w14:paraId="5DD0581A">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_Toc18318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六、</w:t>
      </w: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bCs w:val="0"/>
          <w:sz w:val="28"/>
          <w:szCs w:val="28"/>
        </w:rPr>
        <w:t>般公共预算财政拨款支出决算表</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21</w:t>
      </w:r>
    </w:p>
    <w:p w14:paraId="400D3D3F">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_Toc24322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七、</w:t>
      </w: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bCs w:val="0"/>
          <w:sz w:val="28"/>
          <w:szCs w:val="28"/>
        </w:rPr>
        <w:t>般公共预算财政拨款支出决算明细表</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21</w:t>
      </w:r>
    </w:p>
    <w:p w14:paraId="7DCD5148">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_Toc16313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八、</w:t>
      </w: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bCs w:val="0"/>
          <w:sz w:val="28"/>
          <w:szCs w:val="28"/>
        </w:rPr>
        <w:t>般公共预算财政拨款基本支出决算表</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21</w:t>
      </w:r>
    </w:p>
    <w:p w14:paraId="2CBDE60C">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_Toc6030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九、</w:t>
      </w: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bCs w:val="0"/>
          <w:sz w:val="28"/>
          <w:szCs w:val="28"/>
        </w:rPr>
        <w:t>般公共预算财政拨款项目支出决算表</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21</w:t>
      </w:r>
    </w:p>
    <w:p w14:paraId="2D92CB37">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_Toc5267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十、</w:t>
      </w: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bCs w:val="0"/>
          <w:sz w:val="28"/>
          <w:szCs w:val="28"/>
        </w:rPr>
        <w:t>般公共预算财政拨款“三公”经费支出决算表</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21</w:t>
      </w:r>
    </w:p>
    <w:p w14:paraId="5FEBA5F9">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_Toc30893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十一、</w:t>
      </w:r>
      <w:r>
        <w:rPr>
          <w:rFonts w:hint="eastAsia" w:ascii="方正仿宋_GB2312" w:hAnsi="方正仿宋_GB2312" w:eastAsia="方正仿宋_GB2312" w:cs="方正仿宋_GB2312"/>
          <w:sz w:val="28"/>
          <w:szCs w:val="28"/>
        </w:rPr>
        <w:t>政</w:t>
      </w:r>
      <w:r>
        <w:rPr>
          <w:rFonts w:hint="eastAsia" w:ascii="方正仿宋_GB2312" w:hAnsi="方正仿宋_GB2312" w:eastAsia="方正仿宋_GB2312" w:cs="方正仿宋_GB2312"/>
          <w:bCs w:val="0"/>
          <w:sz w:val="28"/>
          <w:szCs w:val="28"/>
        </w:rPr>
        <w:t>府性基金预算财政拨款收入支出决算表</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21</w:t>
      </w:r>
    </w:p>
    <w:p w14:paraId="5FC3751C">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bCs w:val="0"/>
          <w:sz w:val="28"/>
          <w:szCs w:val="28"/>
          <w:lang w:val="en-US" w:eastAsia="zh-CN"/>
        </w:rPr>
      </w:pPr>
      <w:r>
        <w:rPr>
          <w:rFonts w:hint="eastAsia" w:ascii="方正仿宋_GB2312" w:hAnsi="方正仿宋_GB2312" w:eastAsia="方正仿宋_GB2312" w:cs="方正仿宋_GB2312"/>
          <w:bCs w:val="0"/>
          <w:sz w:val="28"/>
          <w:szCs w:val="28"/>
        </w:rPr>
        <w:fldChar w:fldCharType="begin"/>
      </w:r>
      <w:r>
        <w:rPr>
          <w:rFonts w:hint="eastAsia" w:ascii="方正仿宋_GB2312" w:hAnsi="方正仿宋_GB2312" w:eastAsia="方正仿宋_GB2312" w:cs="方正仿宋_GB2312"/>
          <w:bCs w:val="0"/>
          <w:sz w:val="28"/>
          <w:szCs w:val="28"/>
        </w:rPr>
        <w:instrText xml:space="preserve"> HYPERLINK \l _Toc16596 </w:instrText>
      </w:r>
      <w:r>
        <w:rPr>
          <w:rFonts w:hint="eastAsia" w:ascii="方正仿宋_GB2312" w:hAnsi="方正仿宋_GB2312" w:eastAsia="方正仿宋_GB2312" w:cs="方正仿宋_GB2312"/>
          <w:bCs w:val="0"/>
          <w:sz w:val="28"/>
          <w:szCs w:val="28"/>
        </w:rPr>
        <w:fldChar w:fldCharType="separate"/>
      </w:r>
      <w:r>
        <w:rPr>
          <w:rFonts w:hint="eastAsia" w:ascii="方正仿宋_GB2312" w:hAnsi="方正仿宋_GB2312" w:eastAsia="方正仿宋_GB2312" w:cs="方正仿宋_GB2312"/>
          <w:bCs w:val="0"/>
          <w:sz w:val="28"/>
          <w:szCs w:val="28"/>
        </w:rPr>
        <w:t>十二、政府性基金预算财政拨款“三公”经费支出决算表</w:t>
      </w:r>
      <w:r>
        <w:rPr>
          <w:rFonts w:hint="eastAsia" w:ascii="方正仿宋_GB2312" w:hAnsi="方正仿宋_GB2312" w:eastAsia="方正仿宋_GB2312" w:cs="方正仿宋_GB2312"/>
          <w:bCs w:val="0"/>
          <w:sz w:val="28"/>
          <w:szCs w:val="28"/>
        </w:rPr>
        <w:fldChar w:fldCharType="end"/>
      </w:r>
      <w:r>
        <w:rPr>
          <w:rFonts w:hint="eastAsia" w:ascii="方正仿宋_GB2312" w:hAnsi="方正仿宋_GB2312" w:eastAsia="方正仿宋_GB2312" w:cs="方正仿宋_GB2312"/>
          <w:bCs w:val="0"/>
          <w:sz w:val="28"/>
          <w:szCs w:val="28"/>
        </w:rPr>
        <w:tab/>
      </w:r>
      <w:r>
        <w:rPr>
          <w:rFonts w:hint="eastAsia" w:ascii="方正仿宋_GB2312" w:hAnsi="方正仿宋_GB2312" w:eastAsia="方正仿宋_GB2312" w:cs="方正仿宋_GB2312"/>
          <w:bCs w:val="0"/>
          <w:sz w:val="28"/>
          <w:szCs w:val="28"/>
          <w:lang w:val="en-US" w:eastAsia="zh-CN"/>
        </w:rPr>
        <w:t>21</w:t>
      </w:r>
    </w:p>
    <w:p w14:paraId="0CBE5A23">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bCs w:val="0"/>
          <w:sz w:val="28"/>
          <w:szCs w:val="28"/>
          <w:lang w:val="en-US" w:eastAsia="zh-CN"/>
        </w:rPr>
      </w:pPr>
      <w:r>
        <w:rPr>
          <w:rFonts w:hint="eastAsia" w:ascii="方正仿宋_GB2312" w:hAnsi="方正仿宋_GB2312" w:eastAsia="方正仿宋_GB2312" w:cs="方正仿宋_GB2312"/>
          <w:bCs w:val="0"/>
          <w:sz w:val="28"/>
          <w:szCs w:val="28"/>
        </w:rPr>
        <w:t>十三、国有资本经营预算财政拨款收入支出决算表</w:t>
      </w:r>
      <w:r>
        <w:rPr>
          <w:rFonts w:hint="eastAsia" w:ascii="方正仿宋_GB2312" w:hAnsi="方正仿宋_GB2312" w:eastAsia="方正仿宋_GB2312" w:cs="方正仿宋_GB2312"/>
          <w:bCs w:val="0"/>
          <w:sz w:val="28"/>
          <w:szCs w:val="28"/>
        </w:rPr>
        <w:tab/>
      </w:r>
      <w:r>
        <w:rPr>
          <w:rFonts w:hint="eastAsia" w:ascii="方正仿宋_GB2312" w:hAnsi="方正仿宋_GB2312" w:eastAsia="方正仿宋_GB2312" w:cs="方正仿宋_GB2312"/>
          <w:bCs w:val="0"/>
          <w:sz w:val="28"/>
          <w:szCs w:val="28"/>
          <w:lang w:val="en-US" w:eastAsia="zh-CN"/>
        </w:rPr>
        <w:t>21</w:t>
      </w:r>
    </w:p>
    <w:p w14:paraId="35718959">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bCs w:val="0"/>
          <w:sz w:val="28"/>
          <w:szCs w:val="28"/>
          <w:lang w:val="en-US" w:eastAsia="zh-CN"/>
        </w:rPr>
      </w:pPr>
      <w:r>
        <w:rPr>
          <w:rFonts w:hint="eastAsia" w:ascii="方正仿宋_GB2312" w:hAnsi="方正仿宋_GB2312" w:eastAsia="方正仿宋_GB2312" w:cs="方正仿宋_GB2312"/>
          <w:bCs w:val="0"/>
          <w:sz w:val="28"/>
          <w:szCs w:val="28"/>
        </w:rPr>
        <w:t>十</w:t>
      </w:r>
      <w:r>
        <w:rPr>
          <w:rFonts w:hint="eastAsia" w:ascii="方正仿宋_GB2312" w:hAnsi="方正仿宋_GB2312" w:eastAsia="方正仿宋_GB2312" w:cs="方正仿宋_GB2312"/>
          <w:bCs w:val="0"/>
          <w:sz w:val="28"/>
          <w:szCs w:val="28"/>
          <w:lang w:val="en-US" w:eastAsia="zh-CN"/>
        </w:rPr>
        <w:t>四</w:t>
      </w:r>
      <w:r>
        <w:rPr>
          <w:rFonts w:hint="eastAsia" w:ascii="方正仿宋_GB2312" w:hAnsi="方正仿宋_GB2312" w:eastAsia="方正仿宋_GB2312" w:cs="方正仿宋_GB2312"/>
          <w:bCs w:val="0"/>
          <w:sz w:val="28"/>
          <w:szCs w:val="28"/>
        </w:rPr>
        <w:t>、国有资本经营预算财政拨款支出决算表</w:t>
      </w:r>
      <w:r>
        <w:rPr>
          <w:rFonts w:hint="eastAsia" w:ascii="方正仿宋_GB2312" w:hAnsi="方正仿宋_GB2312" w:eastAsia="方正仿宋_GB2312" w:cs="方正仿宋_GB2312"/>
          <w:bCs w:val="0"/>
          <w:sz w:val="28"/>
          <w:szCs w:val="28"/>
        </w:rPr>
        <w:tab/>
      </w:r>
      <w:r>
        <w:rPr>
          <w:rFonts w:hint="eastAsia" w:ascii="方正仿宋_GB2312" w:hAnsi="方正仿宋_GB2312" w:eastAsia="方正仿宋_GB2312" w:cs="方正仿宋_GB2312"/>
          <w:bCs w:val="0"/>
          <w:sz w:val="28"/>
          <w:szCs w:val="28"/>
          <w:lang w:val="en-US" w:eastAsia="zh-CN"/>
        </w:rPr>
        <w:t>12</w:t>
      </w:r>
    </w:p>
    <w:p w14:paraId="2462AAE4">
      <w:pPr>
        <w:wordWrap/>
        <w:snapToGrid/>
        <w:spacing w:before="0" w:beforeLines="0" w:after="0" w:afterLines="0" w:line="240" w:lineRule="auto"/>
        <w:ind w:left="0" w:leftChars="0" w:right="0" w:firstLine="0" w:firstLineChars="0"/>
        <w:jc w:val="left"/>
      </w:pPr>
      <w:r>
        <w:fldChar w:fldCharType="end"/>
      </w:r>
    </w:p>
    <w:p w14:paraId="1C9BD3F1">
      <w:pPr>
        <w:widowControl/>
        <w:wordWrap/>
        <w:snapToGrid/>
        <w:spacing w:line="240" w:lineRule="auto"/>
        <w:ind w:left="0" w:leftChars="0" w:right="0" w:firstLine="0" w:firstLineChars="0"/>
        <w:jc w:val="left"/>
        <w:rPr>
          <w:rFonts w:ascii="仿宋" w:hAnsi="仿宋" w:eastAsia="仿宋"/>
          <w:bCs/>
          <w:kern w:val="44"/>
          <w:sz w:val="24"/>
        </w:rPr>
      </w:pPr>
      <w:r>
        <w:rPr>
          <w:rFonts w:ascii="仿宋" w:hAnsi="仿宋" w:eastAsia="仿宋"/>
          <w:b/>
          <w:sz w:val="24"/>
        </w:rPr>
        <w:br w:type="page"/>
      </w:r>
    </w:p>
    <w:bookmarkEnd w:id="15"/>
    <w:bookmarkEnd w:id="16"/>
    <w:p w14:paraId="2C2290B0">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36"/>
          <w:rFonts w:hint="eastAsia" w:ascii="黑体" w:hAnsi="黑体" w:eastAsia="黑体"/>
          <w:b w:val="0"/>
          <w:bCs w:val="0"/>
          <w:color w:val="auto"/>
          <w:highlight w:val="none"/>
        </w:rPr>
        <w:t>概况</w:t>
      </w:r>
    </w:p>
    <w:p w14:paraId="5BAA2498">
      <w:pPr>
        <w:pStyle w:val="2"/>
        <w:numPr>
          <w:ilvl w:val="0"/>
          <w:numId w:val="1"/>
        </w:numPr>
        <w:rPr>
          <w:rStyle w:val="37"/>
          <w:rFonts w:hint="eastAsia" w:ascii="黑体" w:hAnsi="黑体" w:eastAsia="黑体"/>
          <w:b w:val="0"/>
          <w:bCs w:val="0"/>
          <w:color w:val="auto"/>
          <w:highlight w:val="none"/>
          <w:lang w:eastAsia="zh-CN"/>
        </w:rPr>
      </w:pPr>
      <w:r>
        <w:rPr>
          <w:rStyle w:val="37"/>
          <w:rFonts w:hint="eastAsia" w:ascii="黑体" w:hAnsi="黑体" w:eastAsia="黑体"/>
          <w:b w:val="0"/>
          <w:bCs w:val="0"/>
          <w:color w:val="auto"/>
          <w:highlight w:val="none"/>
        </w:rPr>
        <w:t>职能</w:t>
      </w:r>
      <w:r>
        <w:rPr>
          <w:rStyle w:val="37"/>
          <w:rFonts w:hint="eastAsia" w:ascii="黑体" w:hAnsi="黑体" w:eastAsia="黑体"/>
          <w:b w:val="0"/>
          <w:bCs w:val="0"/>
          <w:color w:val="auto"/>
          <w:highlight w:val="none"/>
          <w:lang w:eastAsia="zh-CN"/>
        </w:rPr>
        <w:t>简介</w:t>
      </w:r>
    </w:p>
    <w:p w14:paraId="349DE09D">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1.贯彻党的教育方针，坚持社会主义办学方向，实行教育与生产劳动相结合，对学生进行德育、智育、体育、美育和劳动等方面的教育。</w:t>
      </w:r>
    </w:p>
    <w:p w14:paraId="22C0CCF2">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2.负责配合政府依法动员、组织适龄儿童、少年入学，严格控制学生辍学，依法保证适龄儿童、少年接受九年义务教育。</w:t>
      </w:r>
    </w:p>
    <w:p w14:paraId="7A291549">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3.负责依法制定学校章程，并按照章程自主管理。</w:t>
      </w:r>
    </w:p>
    <w:p w14:paraId="1A39905A">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4.负责制定学校教育发展规划，并抓好组织实施和落实工作。</w:t>
      </w:r>
    </w:p>
    <w:p w14:paraId="10F17EF1">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5.负责按照教育主管部门发布的指导性教学计划、教学大纲，组织实施教育教学活动。</w:t>
      </w:r>
    </w:p>
    <w:p w14:paraId="28B8744D">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6.</w:t>
      </w:r>
      <w:r>
        <w:rPr>
          <w:rFonts w:hint="eastAsia" w:ascii="仿宋_GB2312" w:hAnsi="Times New Roman" w:eastAsia="仿宋_GB2312" w:cs="Times New Roman"/>
          <w:color w:val="auto"/>
          <w:kern w:val="0"/>
          <w:sz w:val="24"/>
          <w:szCs w:val="20"/>
          <w:lang w:val="en-US" w:eastAsia="zh-CN" w:bidi="ar"/>
        </w:rPr>
        <w:t xml:space="preserve"> </w:t>
      </w:r>
      <w:r>
        <w:rPr>
          <w:rFonts w:hint="eastAsia" w:ascii="仿宋" w:hAnsi="仿宋" w:eastAsia="仿宋" w:cs="仿宋"/>
          <w:color w:val="auto"/>
          <w:kern w:val="2"/>
          <w:sz w:val="32"/>
          <w:szCs w:val="32"/>
          <w:lang w:val="en-US" w:eastAsia="zh-CN" w:bidi="ar"/>
        </w:rPr>
        <w:t>负责学籍管理并对学生实施奖励或处分。</w:t>
      </w:r>
    </w:p>
    <w:p w14:paraId="359B7D72">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7.</w:t>
      </w:r>
      <w:r>
        <w:rPr>
          <w:rFonts w:hint="eastAsia" w:ascii="仿宋_GB2312" w:hAnsi="Times New Roman" w:eastAsia="仿宋_GB2312" w:cs="Times New Roman"/>
          <w:color w:val="auto"/>
          <w:kern w:val="0"/>
          <w:sz w:val="24"/>
          <w:szCs w:val="20"/>
          <w:lang w:val="en-US" w:eastAsia="zh-CN" w:bidi="ar"/>
        </w:rPr>
        <w:t xml:space="preserve"> </w:t>
      </w:r>
      <w:r>
        <w:rPr>
          <w:rFonts w:hint="eastAsia" w:ascii="仿宋" w:hAnsi="仿宋" w:eastAsia="仿宋" w:cs="仿宋"/>
          <w:color w:val="auto"/>
          <w:kern w:val="2"/>
          <w:sz w:val="32"/>
          <w:szCs w:val="32"/>
          <w:lang w:val="en-US" w:eastAsia="zh-CN" w:bidi="ar"/>
        </w:rPr>
        <w:t>负责依法制定本校教师及其他职工聘任办法并对教师及其他员工实施包括奖励、处分在内的。</w:t>
      </w:r>
    </w:p>
    <w:p w14:paraId="675F9CB4">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8.负责科学管理、合理使用学校的设施和经费，并积极筹措资金，改善办学条件。</w:t>
      </w:r>
    </w:p>
    <w:p w14:paraId="5EB32BF2">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9.负责维护学校、师生的合法权益，有权拒绝任何组织和个人对教育教学活动进行非法干扰。</w:t>
      </w:r>
    </w:p>
    <w:p w14:paraId="6C914208">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10.</w:t>
      </w:r>
      <w:r>
        <w:rPr>
          <w:rFonts w:hint="eastAsia" w:ascii="仿宋_GB2312" w:hAnsi="Times New Roman" w:eastAsia="仿宋_GB2312" w:cs="Times New Roman"/>
          <w:color w:val="auto"/>
          <w:kern w:val="0"/>
          <w:sz w:val="24"/>
          <w:szCs w:val="20"/>
          <w:lang w:val="en-US" w:eastAsia="zh-CN" w:bidi="ar"/>
        </w:rPr>
        <w:t xml:space="preserve"> </w:t>
      </w:r>
      <w:r>
        <w:rPr>
          <w:rFonts w:hint="eastAsia" w:ascii="仿宋" w:hAnsi="仿宋" w:eastAsia="仿宋" w:cs="仿宋"/>
          <w:color w:val="auto"/>
          <w:kern w:val="2"/>
          <w:sz w:val="32"/>
          <w:szCs w:val="32"/>
          <w:lang w:val="en-US" w:eastAsia="zh-CN" w:bidi="ar"/>
        </w:rPr>
        <w:t>依法接受各级教育行政部门的检查指导和人民群众的监督。</w:t>
      </w:r>
    </w:p>
    <w:p w14:paraId="1E33327D">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11.承办上级交办的其他事项。</w:t>
      </w:r>
    </w:p>
    <w:p w14:paraId="476773F1">
      <w:pPr>
        <w:pStyle w:val="7"/>
        <w:wordWrap/>
        <w:adjustRightInd w:val="0"/>
        <w:snapToGrid/>
        <w:spacing w:beforeLines="0" w:line="240" w:lineRule="auto"/>
        <w:ind w:left="0" w:leftChars="0" w:right="0" w:firstLine="602" w:firstLineChars="200"/>
        <w:jc w:val="left"/>
        <w:textAlignment w:val="auto"/>
        <w:outlineLvl w:val="2"/>
        <w:rPr>
          <w:rFonts w:hint="eastAsia" w:ascii="仿宋_GB2312" w:hAnsi="仿宋_GB2312" w:eastAsia="仿宋_GB2312" w:cs="仿宋_GB2312"/>
          <w:b/>
          <w:bCs w:val="0"/>
          <w:color w:val="000000"/>
          <w:sz w:val="30"/>
          <w:szCs w:val="30"/>
        </w:rPr>
      </w:pPr>
    </w:p>
    <w:p w14:paraId="3D8F5BD4">
      <w:pPr>
        <w:pStyle w:val="7"/>
        <w:wordWrap/>
        <w:adjustRightInd w:val="0"/>
        <w:snapToGrid/>
        <w:spacing w:beforeLines="0" w:line="240" w:lineRule="auto"/>
        <w:ind w:left="0" w:leftChars="0" w:right="0" w:firstLine="602" w:firstLineChars="200"/>
        <w:jc w:val="left"/>
        <w:textAlignment w:val="auto"/>
        <w:outlineLvl w:val="2"/>
        <w:rPr>
          <w:rFonts w:hint="eastAsia" w:ascii="仿宋_GB2312" w:hAnsi="仿宋_GB2312" w:eastAsia="仿宋_GB2312" w:cs="仿宋_GB2312"/>
          <w:b/>
          <w:bCs w:val="0"/>
          <w:color w:val="000000"/>
          <w:sz w:val="30"/>
          <w:szCs w:val="30"/>
        </w:rPr>
      </w:pPr>
      <w:r>
        <w:rPr>
          <w:rFonts w:hint="eastAsia" w:ascii="仿宋_GB2312" w:hAnsi="仿宋_GB2312" w:eastAsia="仿宋_GB2312" w:cs="仿宋_GB2312"/>
          <w:b/>
          <w:bCs w:val="0"/>
          <w:color w:val="000000"/>
          <w:sz w:val="30"/>
          <w:szCs w:val="30"/>
        </w:rPr>
        <w:t>（二）</w:t>
      </w:r>
      <w:r>
        <w:rPr>
          <w:rFonts w:hint="eastAsia" w:hAnsi="仿宋_GB2312" w:cs="仿宋_GB2312"/>
          <w:b/>
          <w:bCs w:val="0"/>
          <w:color w:val="000000"/>
          <w:sz w:val="30"/>
          <w:szCs w:val="30"/>
          <w:lang w:eastAsia="zh-CN"/>
        </w:rPr>
        <w:t>2020</w:t>
      </w:r>
      <w:r>
        <w:rPr>
          <w:rFonts w:hint="eastAsia" w:ascii="仿宋_GB2312" w:hAnsi="仿宋_GB2312" w:eastAsia="仿宋_GB2312" w:cs="仿宋_GB2312"/>
          <w:b/>
          <w:bCs w:val="0"/>
          <w:color w:val="000000"/>
          <w:sz w:val="30"/>
          <w:szCs w:val="30"/>
        </w:rPr>
        <w:t>年重点工作完成情况。</w:t>
      </w:r>
      <w:bookmarkEnd w:id="12"/>
      <w:bookmarkEnd w:id="13"/>
      <w:bookmarkEnd w:id="14"/>
    </w:p>
    <w:p w14:paraId="11252F06">
      <w:pPr>
        <w:spacing w:line="576" w:lineRule="exact"/>
        <w:ind w:firstLine="600" w:firstLineChars="200"/>
        <w:rPr>
          <w:rFonts w:hint="eastAsia" w:ascii="黑体" w:hAnsi="黑体" w:eastAsia="黑体" w:cs="黑体"/>
          <w:sz w:val="30"/>
          <w:szCs w:val="30"/>
          <w:lang w:eastAsia="zh-CN"/>
        </w:rPr>
      </w:pPr>
      <w:r>
        <w:rPr>
          <w:rFonts w:hint="eastAsia" w:ascii="仿宋_GB2312" w:hAnsi="仿宋_GB2312" w:eastAsia="仿宋_GB2312" w:cs="仿宋_GB2312"/>
          <w:sz w:val="30"/>
          <w:szCs w:val="30"/>
        </w:rPr>
        <w:t xml:space="preserve">  </w:t>
      </w:r>
      <w:r>
        <w:rPr>
          <w:rFonts w:hint="eastAsia" w:ascii="黑体" w:hAnsi="黑体" w:eastAsia="黑体" w:cs="黑体"/>
          <w:sz w:val="30"/>
          <w:szCs w:val="30"/>
        </w:rPr>
        <w:t>一、砥砺初心，党建工作</w:t>
      </w:r>
      <w:r>
        <w:rPr>
          <w:rFonts w:hint="eastAsia" w:ascii="黑体" w:hAnsi="黑体" w:eastAsia="黑体" w:cs="黑体"/>
          <w:sz w:val="30"/>
          <w:szCs w:val="30"/>
          <w:lang w:eastAsia="zh-CN"/>
        </w:rPr>
        <w:t>呈现新气象</w:t>
      </w:r>
    </w:p>
    <w:p w14:paraId="4A563319">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2020年，</w:t>
      </w:r>
      <w:r>
        <w:rPr>
          <w:rFonts w:hint="eastAsia" w:ascii="仿宋_GB2312" w:hAnsi="仿宋_GB2312" w:eastAsia="仿宋_GB2312" w:cs="仿宋_GB2312"/>
          <w:sz w:val="30"/>
          <w:szCs w:val="30"/>
        </w:rPr>
        <w:t>学校</w:t>
      </w:r>
      <w:r>
        <w:rPr>
          <w:rFonts w:hint="eastAsia" w:ascii="仿宋_GB2312" w:hAnsi="仿宋_GB2312" w:eastAsia="仿宋_GB2312" w:cs="仿宋_GB2312"/>
          <w:sz w:val="30"/>
          <w:szCs w:val="30"/>
          <w:lang w:eastAsia="zh-CN"/>
        </w:rPr>
        <w:t>党支部</w:t>
      </w:r>
      <w:r>
        <w:rPr>
          <w:rFonts w:hint="eastAsia" w:ascii="仿宋_GB2312" w:hAnsi="仿宋_GB2312" w:eastAsia="仿宋_GB2312" w:cs="仿宋_GB2312"/>
          <w:sz w:val="30"/>
          <w:szCs w:val="30"/>
        </w:rPr>
        <w:t>紧紧围绕教育教学中心工作，</w:t>
      </w:r>
      <w:r>
        <w:rPr>
          <w:rFonts w:hint="eastAsia" w:ascii="仿宋_GB2312" w:hAnsi="仿宋_GB2312" w:eastAsia="仿宋_GB2312" w:cs="仿宋_GB2312"/>
          <w:sz w:val="30"/>
          <w:szCs w:val="30"/>
          <w:lang w:eastAsia="zh-CN"/>
        </w:rPr>
        <w:t>深入推进党组织领导下的校长负责制，强化党风廉政建设，依法治校执教，打造清廉实小，政治生态良好。</w:t>
      </w:r>
      <w:r>
        <w:rPr>
          <w:rFonts w:hint="eastAsia" w:ascii="仿宋_GB2312" w:hAnsi="仿宋_GB2312" w:eastAsia="仿宋_GB2312" w:cs="仿宋_GB2312"/>
          <w:sz w:val="30"/>
          <w:szCs w:val="30"/>
        </w:rPr>
        <w:t>组织</w:t>
      </w:r>
      <w:r>
        <w:rPr>
          <w:rFonts w:hint="eastAsia" w:ascii="仿宋_GB2312" w:hAnsi="仿宋_GB2312" w:eastAsia="仿宋_GB2312" w:cs="仿宋_GB2312"/>
          <w:sz w:val="30"/>
          <w:szCs w:val="30"/>
          <w:lang w:eastAsia="zh-CN"/>
        </w:rPr>
        <w:t>全体教职工认真</w:t>
      </w:r>
      <w:r>
        <w:rPr>
          <w:rFonts w:hint="eastAsia" w:ascii="仿宋_GB2312" w:hAnsi="仿宋_GB2312" w:eastAsia="仿宋_GB2312" w:cs="仿宋_GB2312"/>
          <w:sz w:val="30"/>
          <w:szCs w:val="30"/>
        </w:rPr>
        <w:t>学习十九届五中全会精神</w:t>
      </w:r>
      <w:r>
        <w:rPr>
          <w:rFonts w:hint="eastAsia" w:ascii="仿宋_GB2312" w:hAnsi="仿宋_GB2312" w:eastAsia="仿宋_GB2312" w:cs="仿宋_GB2312"/>
          <w:sz w:val="30"/>
          <w:szCs w:val="30"/>
          <w:lang w:eastAsia="zh-CN"/>
        </w:rPr>
        <w:t>，争当师德标兵、业务骨干</w:t>
      </w:r>
      <w:r>
        <w:rPr>
          <w:rFonts w:hint="eastAsia" w:ascii="仿宋_GB2312" w:hAnsi="仿宋_GB2312" w:eastAsia="仿宋_GB2312" w:cs="仿宋_GB2312"/>
          <w:sz w:val="30"/>
          <w:szCs w:val="30"/>
        </w:rPr>
        <w:t>；打</w:t>
      </w:r>
      <w:r>
        <w:rPr>
          <w:rFonts w:hint="eastAsia" w:ascii="仿宋_GB2312" w:hAnsi="仿宋_GB2312" w:eastAsia="仿宋_GB2312" w:cs="仿宋_GB2312"/>
          <w:sz w:val="30"/>
          <w:szCs w:val="30"/>
          <w:lang w:eastAsia="zh-CN"/>
        </w:rPr>
        <w:t>造</w:t>
      </w:r>
      <w:r>
        <w:rPr>
          <w:rFonts w:hint="eastAsia" w:ascii="仿宋_GB2312" w:hAnsi="仿宋_GB2312" w:eastAsia="仿宋_GB2312" w:cs="仿宋_GB2312"/>
          <w:sz w:val="30"/>
          <w:szCs w:val="30"/>
        </w:rPr>
        <w:t>党建示范点</w:t>
      </w:r>
      <w:r>
        <w:rPr>
          <w:rFonts w:hint="eastAsia" w:ascii="仿宋_GB2312" w:hAnsi="仿宋_GB2312" w:eastAsia="仿宋_GB2312" w:cs="仿宋_GB2312"/>
          <w:sz w:val="30"/>
          <w:szCs w:val="30"/>
          <w:lang w:eastAsia="zh-CN"/>
        </w:rPr>
        <w:t>，展示优秀党员亮丽名片</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聚焦</w:t>
      </w:r>
      <w:r>
        <w:rPr>
          <w:rFonts w:hint="eastAsia" w:ascii="仿宋_GB2312" w:hAnsi="仿宋_GB2312" w:eastAsia="仿宋_GB2312" w:cs="仿宋_GB2312"/>
          <w:sz w:val="30"/>
          <w:szCs w:val="30"/>
        </w:rPr>
        <w:t>“红色星期五”</w:t>
      </w:r>
      <w:r>
        <w:rPr>
          <w:rFonts w:hint="eastAsia" w:ascii="仿宋_GB2312" w:hAnsi="仿宋_GB2312" w:eastAsia="仿宋_GB2312" w:cs="仿宋_GB2312"/>
          <w:sz w:val="30"/>
          <w:szCs w:val="30"/>
          <w:lang w:eastAsia="zh-CN"/>
        </w:rPr>
        <w:t>，借助《学习强国》平台，党员教师线下线上双线学习模式不断提升党员思想素质和业务能力</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以案促改，</w:t>
      </w:r>
      <w:r>
        <w:rPr>
          <w:rFonts w:hint="eastAsia" w:ascii="仿宋_GB2312" w:hAnsi="仿宋_GB2312" w:eastAsia="仿宋_GB2312" w:cs="仿宋_GB2312"/>
          <w:sz w:val="30"/>
          <w:szCs w:val="30"/>
        </w:rPr>
        <w:t>认真落实师德规范，加强师德</w:t>
      </w:r>
      <w:r>
        <w:rPr>
          <w:rFonts w:hint="eastAsia" w:ascii="仿宋_GB2312" w:hAnsi="仿宋_GB2312" w:eastAsia="仿宋_GB2312" w:cs="仿宋_GB2312"/>
          <w:sz w:val="30"/>
          <w:szCs w:val="30"/>
          <w:lang w:eastAsia="zh-CN"/>
        </w:rPr>
        <w:t>师风</w:t>
      </w:r>
      <w:r>
        <w:rPr>
          <w:rFonts w:hint="eastAsia" w:ascii="仿宋_GB2312" w:hAnsi="仿宋_GB2312" w:eastAsia="仿宋_GB2312" w:cs="仿宋_GB2312"/>
          <w:sz w:val="30"/>
          <w:szCs w:val="30"/>
        </w:rPr>
        <w:t>建设，</w:t>
      </w:r>
      <w:r>
        <w:rPr>
          <w:rFonts w:hint="eastAsia" w:ascii="仿宋_GB2312" w:hAnsi="仿宋_GB2312" w:eastAsia="仿宋_GB2312" w:cs="仿宋_GB2312"/>
          <w:sz w:val="30"/>
          <w:szCs w:val="30"/>
          <w:lang w:eastAsia="zh-CN"/>
        </w:rPr>
        <w:t>人人</w:t>
      </w:r>
      <w:r>
        <w:rPr>
          <w:rFonts w:hint="eastAsia" w:ascii="仿宋_GB2312" w:hAnsi="仿宋_GB2312" w:eastAsia="仿宋_GB2312" w:cs="仿宋_GB2312"/>
          <w:sz w:val="30"/>
          <w:szCs w:val="30"/>
        </w:rPr>
        <w:t>签定《师德师风承诺书》和《廉政从教责任书》</w:t>
      </w:r>
      <w:r>
        <w:rPr>
          <w:rFonts w:hint="eastAsia" w:ascii="仿宋_GB2312" w:hAnsi="仿宋_GB2312" w:eastAsia="仿宋_GB2312" w:cs="仿宋_GB2312"/>
          <w:sz w:val="30"/>
          <w:szCs w:val="30"/>
          <w:lang w:eastAsia="zh-CN"/>
        </w:rPr>
        <w:t>，树榜样铸师魂，打造思想一流、能力一流的教师团队。</w:t>
      </w:r>
    </w:p>
    <w:p w14:paraId="37A8552C">
      <w:pPr>
        <w:numPr>
          <w:ilvl w:val="0"/>
          <w:numId w:val="2"/>
        </w:numPr>
        <w:spacing w:line="576"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德智双馨，</w:t>
      </w:r>
      <w:r>
        <w:rPr>
          <w:rFonts w:hint="eastAsia" w:ascii="黑体" w:hAnsi="黑体" w:eastAsia="黑体" w:cs="黑体"/>
          <w:sz w:val="30"/>
          <w:szCs w:val="30"/>
          <w:lang w:eastAsia="zh-CN"/>
        </w:rPr>
        <w:t>立德树人踏上新征程</w:t>
      </w:r>
    </w:p>
    <w:p w14:paraId="75B4D333">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一直以来，学校遵循</w:t>
      </w:r>
      <w:r>
        <w:rPr>
          <w:rFonts w:hint="eastAsia" w:ascii="仿宋_GB2312" w:hAnsi="仿宋_GB2312" w:eastAsia="仿宋_GB2312" w:cs="仿宋_GB2312"/>
          <w:sz w:val="30"/>
          <w:szCs w:val="30"/>
        </w:rPr>
        <w:t>“立德树人”</w:t>
      </w:r>
      <w:r>
        <w:rPr>
          <w:rFonts w:hint="eastAsia" w:ascii="仿宋_GB2312" w:hAnsi="仿宋_GB2312" w:eastAsia="仿宋_GB2312" w:cs="仿宋_GB2312"/>
          <w:sz w:val="30"/>
          <w:szCs w:val="30"/>
          <w:lang w:eastAsia="zh-CN"/>
        </w:rPr>
        <w:t>育人宗旨</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结合“养德启智”的育人理念，</w:t>
      </w:r>
      <w:r>
        <w:rPr>
          <w:rFonts w:hint="eastAsia" w:ascii="仿宋_GB2312" w:hAnsi="仿宋_GB2312" w:eastAsia="仿宋_GB2312" w:cs="仿宋_GB2312"/>
          <w:sz w:val="30"/>
          <w:szCs w:val="30"/>
        </w:rPr>
        <w:t>德育工作</w:t>
      </w:r>
      <w:r>
        <w:rPr>
          <w:rFonts w:hint="eastAsia" w:ascii="仿宋_GB2312" w:hAnsi="仿宋_GB2312" w:eastAsia="仿宋_GB2312" w:cs="仿宋_GB2312"/>
          <w:sz w:val="30"/>
          <w:szCs w:val="30"/>
          <w:lang w:eastAsia="zh-CN"/>
        </w:rPr>
        <w:t>不断</w:t>
      </w:r>
      <w:r>
        <w:rPr>
          <w:rFonts w:hint="eastAsia" w:ascii="仿宋_GB2312" w:hAnsi="仿宋_GB2312" w:eastAsia="仿宋_GB2312" w:cs="仿宋_GB2312"/>
          <w:sz w:val="30"/>
          <w:szCs w:val="30"/>
        </w:rPr>
        <w:t>求实创新。</w:t>
      </w:r>
      <w:r>
        <w:rPr>
          <w:rFonts w:hint="eastAsia" w:ascii="楷体" w:hAnsi="楷体" w:eastAsia="楷体" w:cs="楷体"/>
          <w:b/>
          <w:bCs/>
          <w:sz w:val="30"/>
          <w:szCs w:val="30"/>
          <w:lang w:eastAsia="zh-CN"/>
        </w:rPr>
        <w:t>一是疫情防控实效稳定</w:t>
      </w:r>
      <w:r>
        <w:rPr>
          <w:rFonts w:hint="eastAsia" w:ascii="楷体" w:hAnsi="楷体" w:eastAsia="楷体" w:cs="楷体"/>
          <w:b/>
          <w:bCs/>
          <w:sz w:val="30"/>
          <w:szCs w:val="30"/>
        </w:rPr>
        <w:t>。</w:t>
      </w:r>
      <w:r>
        <w:rPr>
          <w:rFonts w:hint="eastAsia" w:ascii="仿宋_GB2312" w:hAnsi="宋体" w:eastAsia="仿宋_GB2312" w:cs="宋体"/>
          <w:sz w:val="30"/>
          <w:szCs w:val="30"/>
        </w:rPr>
        <w:t>学校建立健全了校、室、</w:t>
      </w:r>
      <w:r>
        <w:rPr>
          <w:rFonts w:hint="eastAsia" w:ascii="仿宋_GB2312" w:hAnsi="宋体" w:eastAsia="仿宋_GB2312" w:cs="宋体"/>
          <w:sz w:val="30"/>
          <w:szCs w:val="30"/>
          <w:lang w:eastAsia="zh-CN"/>
        </w:rPr>
        <w:t>组、</w:t>
      </w:r>
      <w:r>
        <w:rPr>
          <w:rFonts w:hint="eastAsia" w:ascii="仿宋_GB2312" w:hAnsi="宋体" w:eastAsia="仿宋_GB2312" w:cs="宋体"/>
          <w:sz w:val="30"/>
          <w:szCs w:val="30"/>
        </w:rPr>
        <w:t>班</w:t>
      </w:r>
      <w:r>
        <w:rPr>
          <w:rFonts w:hint="eastAsia" w:ascii="仿宋_GB2312" w:hAnsi="宋体" w:eastAsia="仿宋_GB2312" w:cs="宋体"/>
          <w:sz w:val="30"/>
          <w:szCs w:val="30"/>
          <w:lang w:eastAsia="zh-CN"/>
        </w:rPr>
        <w:t>四</w:t>
      </w:r>
      <w:r>
        <w:rPr>
          <w:rFonts w:hint="eastAsia" w:ascii="仿宋_GB2312" w:hAnsi="宋体" w:eastAsia="仿宋_GB2312" w:cs="宋体"/>
          <w:sz w:val="30"/>
          <w:szCs w:val="30"/>
        </w:rPr>
        <w:t>级</w:t>
      </w:r>
      <w:r>
        <w:rPr>
          <w:rFonts w:hint="eastAsia" w:ascii="仿宋_GB2312" w:hAnsi="宋体" w:eastAsia="仿宋_GB2312" w:cs="宋体"/>
          <w:sz w:val="30"/>
          <w:szCs w:val="30"/>
          <w:lang w:eastAsia="zh-CN"/>
        </w:rPr>
        <w:t>防控</w:t>
      </w:r>
      <w:r>
        <w:rPr>
          <w:rFonts w:hint="eastAsia" w:ascii="仿宋_GB2312" w:hAnsi="宋体" w:eastAsia="仿宋_GB2312" w:cs="宋体"/>
          <w:sz w:val="30"/>
          <w:szCs w:val="30"/>
        </w:rPr>
        <w:t>管理网络，</w:t>
      </w:r>
      <w:r>
        <w:rPr>
          <w:rFonts w:hint="eastAsia" w:ascii="仿宋_GB2312" w:hAnsi="宋体" w:eastAsia="仿宋_GB2312" w:cs="宋体"/>
          <w:sz w:val="30"/>
          <w:szCs w:val="30"/>
          <w:lang w:eastAsia="zh-CN"/>
        </w:rPr>
        <w:t>完善</w:t>
      </w:r>
      <w:r>
        <w:rPr>
          <w:rFonts w:hint="eastAsia" w:ascii="仿宋_GB2312" w:hAnsi="宋体" w:eastAsia="仿宋_GB2312" w:cs="宋体"/>
          <w:sz w:val="30"/>
          <w:szCs w:val="30"/>
        </w:rPr>
        <w:t>垂直管理体系，</w:t>
      </w:r>
      <w:r>
        <w:rPr>
          <w:rFonts w:hint="eastAsia" w:ascii="仿宋_GB2312" w:hAnsi="宋体" w:eastAsia="仿宋_GB2312" w:cs="宋体"/>
          <w:sz w:val="30"/>
          <w:szCs w:val="30"/>
          <w:lang w:eastAsia="zh-CN"/>
        </w:rPr>
        <w:t>落实防控措施，确保全校师生生命健康。学校防疫工作多次接受市区专项督查，均获得好评。</w:t>
      </w:r>
      <w:r>
        <w:rPr>
          <w:rFonts w:hint="eastAsia" w:ascii="楷体" w:hAnsi="楷体" w:eastAsia="楷体" w:cs="楷体"/>
          <w:b/>
          <w:bCs/>
          <w:sz w:val="30"/>
          <w:szCs w:val="30"/>
          <w:lang w:eastAsia="zh-CN"/>
        </w:rPr>
        <w:t>二是育人文化提升发展。</w:t>
      </w:r>
      <w:r>
        <w:rPr>
          <w:rFonts w:hint="eastAsia" w:ascii="仿宋_GB2312" w:hAnsi="仿宋_GB2312" w:eastAsia="仿宋_GB2312" w:cs="仿宋_GB2312"/>
          <w:sz w:val="30"/>
          <w:szCs w:val="30"/>
          <w:lang w:eastAsia="zh-CN"/>
        </w:rPr>
        <w:t>提炼完善了“一训三风”等理念文化，创新丰富了</w:t>
      </w:r>
      <w:r>
        <w:rPr>
          <w:rFonts w:hint="eastAsia" w:ascii="仿宋_GB2312" w:hAnsi="仿宋_GB2312" w:eastAsia="仿宋_GB2312" w:cs="仿宋_GB2312"/>
          <w:sz w:val="30"/>
          <w:szCs w:val="30"/>
        </w:rPr>
        <w:t>活动育人</w:t>
      </w:r>
      <w:r>
        <w:rPr>
          <w:rFonts w:hint="eastAsia" w:ascii="仿宋_GB2312" w:hAnsi="仿宋_GB2312" w:eastAsia="仿宋_GB2312" w:cs="仿宋_GB2312"/>
          <w:sz w:val="30"/>
          <w:szCs w:val="30"/>
          <w:lang w:eastAsia="zh-CN"/>
        </w:rPr>
        <w:t>方式和内容，</w:t>
      </w:r>
      <w:r>
        <w:rPr>
          <w:rFonts w:hint="eastAsia" w:ascii="仿宋_GB2312" w:hAnsi="仿宋" w:eastAsia="仿宋_GB2312" w:cs="宋体"/>
          <w:sz w:val="30"/>
          <w:szCs w:val="30"/>
          <w:lang w:eastAsia="zh-CN"/>
        </w:rPr>
        <w:t>进一步</w:t>
      </w:r>
      <w:r>
        <w:rPr>
          <w:rFonts w:hint="eastAsia" w:ascii="仿宋_GB2312" w:hAnsi="宋体" w:eastAsia="仿宋_GB2312" w:cs="宋体"/>
          <w:sz w:val="30"/>
          <w:szCs w:val="30"/>
          <w:lang w:eastAsia="zh-CN"/>
        </w:rPr>
        <w:t>强化</w:t>
      </w:r>
      <w:r>
        <w:rPr>
          <w:rFonts w:hint="eastAsia" w:ascii="仿宋_GB2312" w:hAnsi="仿宋_GB2312" w:eastAsia="仿宋_GB2312" w:cs="仿宋_GB2312"/>
          <w:sz w:val="30"/>
          <w:szCs w:val="30"/>
        </w:rPr>
        <w:t>协同育人</w:t>
      </w:r>
      <w:r>
        <w:rPr>
          <w:rFonts w:hint="eastAsia" w:ascii="仿宋_GB2312" w:hAnsi="仿宋_GB2312" w:eastAsia="仿宋_GB2312" w:cs="仿宋_GB2312"/>
          <w:sz w:val="30"/>
          <w:szCs w:val="30"/>
          <w:lang w:eastAsia="zh-CN"/>
        </w:rPr>
        <w:t>。围绕社会主义核心价值观，结合</w:t>
      </w:r>
      <w:r>
        <w:rPr>
          <w:rFonts w:hint="eastAsia" w:ascii="仿宋_GB2312" w:hAnsi="仿宋_GB2312" w:eastAsia="仿宋_GB2312" w:cs="仿宋_GB2312"/>
          <w:sz w:val="30"/>
          <w:szCs w:val="30"/>
        </w:rPr>
        <w:t>校风校训</w:t>
      </w:r>
      <w:r>
        <w:rPr>
          <w:rFonts w:hint="eastAsia" w:ascii="仿宋_GB2312" w:hAnsi="仿宋_GB2312" w:eastAsia="仿宋_GB2312" w:cs="仿宋_GB2312"/>
          <w:sz w:val="30"/>
          <w:szCs w:val="30"/>
          <w:lang w:eastAsia="zh-CN"/>
        </w:rPr>
        <w:t>，辅以教室及功能室文化、走廊文化，新增</w:t>
      </w:r>
      <w:r>
        <w:rPr>
          <w:rFonts w:hint="eastAsia" w:ascii="仿宋_GB2312" w:hAnsi="仿宋_GB2312" w:eastAsia="仿宋_GB2312" w:cs="仿宋_GB2312"/>
          <w:sz w:val="30"/>
          <w:szCs w:val="30"/>
        </w:rPr>
        <w:t>剑瓷</w:t>
      </w:r>
      <w:r>
        <w:rPr>
          <w:rFonts w:hint="eastAsia" w:ascii="仿宋_GB2312" w:hAnsi="仿宋_GB2312" w:eastAsia="仿宋_GB2312" w:cs="仿宋_GB2312"/>
          <w:sz w:val="30"/>
          <w:szCs w:val="30"/>
          <w:lang w:eastAsia="zh-CN"/>
        </w:rPr>
        <w:t>广元窑</w:t>
      </w:r>
      <w:r>
        <w:rPr>
          <w:rFonts w:hint="eastAsia" w:ascii="仿宋_GB2312" w:hAnsi="仿宋_GB2312" w:eastAsia="仿宋_GB2312" w:cs="仿宋_GB2312"/>
          <w:sz w:val="30"/>
          <w:szCs w:val="30"/>
        </w:rPr>
        <w:t>文化</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餐室文化</w:t>
      </w:r>
      <w:r>
        <w:rPr>
          <w:rFonts w:hint="eastAsia" w:ascii="仿宋_GB2312" w:hAnsi="仿宋_GB2312" w:eastAsia="仿宋_GB2312" w:cs="仿宋_GB2312"/>
          <w:sz w:val="30"/>
          <w:szCs w:val="30"/>
          <w:lang w:eastAsia="zh-CN"/>
        </w:rPr>
        <w:t>，处处有风景，时时见匠心。开展“感恩有您 责任有我”“相约国旗下 致敬逆行者”、</w:t>
      </w:r>
      <w:r>
        <w:rPr>
          <w:rFonts w:hint="eastAsia" w:ascii="仿宋_GB2312" w:hAnsi="仿宋_GB2312" w:eastAsia="仿宋_GB2312" w:cs="仿宋_GB2312"/>
          <w:sz w:val="30"/>
          <w:szCs w:val="30"/>
        </w:rPr>
        <w:t>家庭教育讲堂</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疫情防控系列美篇</w:t>
      </w:r>
      <w:r>
        <w:rPr>
          <w:rFonts w:hint="eastAsia" w:ascii="仿宋_GB2312" w:hAnsi="仿宋_GB2312" w:eastAsia="仿宋_GB2312" w:cs="仿宋_GB2312"/>
          <w:sz w:val="30"/>
          <w:szCs w:val="30"/>
          <w:lang w:eastAsia="zh-CN"/>
        </w:rPr>
        <w:t>等线上主题教育活动；</w:t>
      </w:r>
      <w:r>
        <w:rPr>
          <w:rFonts w:hint="eastAsia" w:ascii="仿宋_GB2312" w:hAnsi="宋体" w:eastAsia="仿宋_GB2312" w:cs="宋体"/>
          <w:sz w:val="30"/>
          <w:szCs w:val="30"/>
        </w:rPr>
        <w:t>“珍爱生命</w:t>
      </w:r>
      <w:r>
        <w:rPr>
          <w:rFonts w:hint="eastAsia" w:ascii="仿宋_GB2312" w:hAnsi="宋体" w:eastAsia="仿宋_GB2312" w:cs="宋体"/>
          <w:sz w:val="30"/>
          <w:szCs w:val="30"/>
          <w:lang w:val="en-US" w:eastAsia="zh-CN"/>
        </w:rPr>
        <w:t xml:space="preserve"> </w:t>
      </w:r>
      <w:r>
        <w:rPr>
          <w:rFonts w:hint="eastAsia" w:ascii="仿宋_GB2312" w:hAnsi="宋体" w:eastAsia="仿宋_GB2312" w:cs="宋体"/>
          <w:sz w:val="30"/>
          <w:szCs w:val="30"/>
        </w:rPr>
        <w:t>预防溺水”“防震减灾”“防火逃生”等</w:t>
      </w:r>
      <w:r>
        <w:rPr>
          <w:rFonts w:hint="eastAsia" w:ascii="仿宋_GB2312" w:hAnsi="宋体" w:eastAsia="仿宋_GB2312" w:cs="宋体"/>
          <w:sz w:val="30"/>
          <w:szCs w:val="30"/>
          <w:lang w:eastAsia="zh-CN"/>
        </w:rPr>
        <w:t>安全</w:t>
      </w:r>
      <w:r>
        <w:rPr>
          <w:rFonts w:hint="eastAsia" w:ascii="仿宋_GB2312" w:hAnsi="宋体" w:eastAsia="仿宋_GB2312" w:cs="宋体"/>
          <w:sz w:val="30"/>
          <w:szCs w:val="30"/>
        </w:rPr>
        <w:t>教育活动</w:t>
      </w:r>
      <w:r>
        <w:rPr>
          <w:rFonts w:hint="eastAsia" w:ascii="仿宋_GB2312" w:hAnsi="宋体" w:eastAsia="仿宋_GB2312" w:cs="宋体"/>
          <w:sz w:val="30"/>
          <w:szCs w:val="30"/>
          <w:lang w:eastAsia="zh-CN"/>
        </w:rPr>
        <w:t>常抓不懈；</w:t>
      </w: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eastAsia="zh-CN"/>
        </w:rPr>
        <w:t>年度</w:t>
      </w:r>
      <w:r>
        <w:rPr>
          <w:rFonts w:hint="eastAsia" w:ascii="仿宋_GB2312" w:hAnsi="仿宋_GB2312" w:eastAsia="仿宋_GB2312" w:cs="仿宋_GB2312"/>
          <w:sz w:val="30"/>
          <w:szCs w:val="30"/>
        </w:rPr>
        <w:t>共召开了家长会</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次、家委会</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次，开展法治、交通、传染病预防及心理健康讲座4次</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家长志愿护苗行动持续开展</w:t>
      </w:r>
      <w:r>
        <w:rPr>
          <w:rFonts w:hint="eastAsia" w:ascii="仿宋_GB2312" w:hAnsi="仿宋_GB2312" w:eastAsia="仿宋_GB2312" w:cs="仿宋_GB2312"/>
          <w:sz w:val="30"/>
          <w:szCs w:val="30"/>
          <w:lang w:eastAsia="zh-CN"/>
        </w:rPr>
        <w:t>。</w:t>
      </w:r>
      <w:r>
        <w:rPr>
          <w:rFonts w:hint="eastAsia" w:ascii="楷体" w:hAnsi="楷体" w:eastAsia="楷体" w:cs="楷体"/>
          <w:b/>
          <w:bCs/>
          <w:sz w:val="30"/>
          <w:szCs w:val="30"/>
          <w:lang w:eastAsia="zh-CN"/>
        </w:rPr>
        <w:t>三是育人成效更上层楼。</w:t>
      </w:r>
      <w:r>
        <w:rPr>
          <w:rFonts w:hint="eastAsia" w:ascii="仿宋_GB2312" w:hAnsi="仿宋_GB2312" w:eastAsia="仿宋_GB2312" w:cs="仿宋_GB2312"/>
          <w:sz w:val="30"/>
          <w:szCs w:val="30"/>
        </w:rPr>
        <w:t>尽心力，聚合力，这一年校园和谐平安，</w:t>
      </w:r>
      <w:r>
        <w:rPr>
          <w:rFonts w:hint="eastAsia" w:ascii="仿宋_GB2312" w:hAnsi="仿宋_GB2312" w:eastAsia="仿宋_GB2312" w:cs="仿宋_GB2312"/>
          <w:sz w:val="30"/>
          <w:szCs w:val="30"/>
          <w:lang w:eastAsia="zh-CN"/>
        </w:rPr>
        <w:t>学生</w:t>
      </w:r>
      <w:r>
        <w:rPr>
          <w:rFonts w:hint="eastAsia" w:ascii="仿宋_GB2312" w:hAnsi="仿宋_GB2312" w:eastAsia="仿宋_GB2312" w:cs="仿宋_GB2312"/>
          <w:sz w:val="30"/>
          <w:szCs w:val="30"/>
        </w:rPr>
        <w:t>段</w:t>
      </w:r>
      <w:r>
        <w:rPr>
          <w:rFonts w:hint="eastAsia" w:ascii="仿宋_GB2312" w:hAnsi="仿宋_GB2312" w:eastAsia="仿宋_GB2312" w:cs="仿宋_GB2312"/>
          <w:sz w:val="30"/>
          <w:szCs w:val="30"/>
          <w:lang w:eastAsia="zh-CN"/>
        </w:rPr>
        <w:t>昊</w:t>
      </w:r>
      <w:r>
        <w:rPr>
          <w:rFonts w:hint="eastAsia" w:ascii="仿宋_GB2312" w:hAnsi="仿宋_GB2312" w:eastAsia="仿宋_GB2312" w:cs="仿宋_GB2312"/>
          <w:sz w:val="30"/>
          <w:szCs w:val="30"/>
        </w:rPr>
        <w:t>宇、白诗钰分别获四川省爱国主义读书活动二、三等奖。学校</w:t>
      </w:r>
      <w:r>
        <w:rPr>
          <w:rFonts w:hint="eastAsia" w:ascii="仿宋_GB2312" w:hAnsi="仿宋_GB2312" w:eastAsia="仿宋_GB2312" w:cs="仿宋_GB2312"/>
          <w:sz w:val="30"/>
          <w:szCs w:val="30"/>
          <w:lang w:eastAsia="zh-CN"/>
        </w:rPr>
        <w:t>荣获</w:t>
      </w:r>
      <w:r>
        <w:rPr>
          <w:rFonts w:hint="eastAsia" w:ascii="仿宋_GB2312" w:hAnsi="仿宋_GB2312" w:eastAsia="仿宋_GB2312" w:cs="仿宋_GB2312"/>
          <w:sz w:val="30"/>
          <w:szCs w:val="30"/>
        </w:rPr>
        <w:t>“四川省爱路护路宣传教育示范学校”</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广元市第三届“小青草”征文活动优秀组织奖</w:t>
      </w:r>
      <w:r>
        <w:rPr>
          <w:rFonts w:hint="eastAsia" w:ascii="仿宋_GB2312" w:hAnsi="仿宋_GB2312" w:eastAsia="仿宋_GB2312" w:cs="仿宋_GB2312"/>
          <w:sz w:val="30"/>
          <w:szCs w:val="30"/>
          <w:lang w:eastAsia="zh-CN"/>
        </w:rPr>
        <w:t>、广元市</w:t>
      </w:r>
      <w:r>
        <w:rPr>
          <w:rFonts w:hint="eastAsia" w:ascii="仿宋_GB2312" w:hAnsi="仿宋_GB2312" w:eastAsia="仿宋_GB2312" w:cs="仿宋_GB2312"/>
          <w:sz w:val="30"/>
          <w:szCs w:val="30"/>
        </w:rPr>
        <w:t>“星星火炬</w:t>
      </w:r>
      <w:r>
        <w:rPr>
          <w:rFonts w:hint="eastAsia" w:ascii="仿宋_GB2312" w:hAnsi="仿宋_GB2312" w:eastAsia="仿宋_GB2312" w:cs="仿宋_GB2312"/>
          <w:sz w:val="30"/>
          <w:szCs w:val="30"/>
          <w:lang w:eastAsia="zh-CN"/>
        </w:rPr>
        <w:t>奖</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p>
    <w:p w14:paraId="12A7507B">
      <w:pPr>
        <w:pStyle w:val="24"/>
        <w:spacing w:line="576" w:lineRule="exact"/>
        <w:ind w:left="200" w:firstLine="602" w:firstLineChars="200"/>
        <w:rPr>
          <w:rFonts w:ascii="仿宋_GB2312" w:hAnsi="宋体" w:eastAsia="仿宋_GB2312" w:cs="宋体"/>
          <w:b/>
          <w:bCs/>
          <w:sz w:val="30"/>
          <w:szCs w:val="30"/>
        </w:rPr>
      </w:pPr>
      <w:r>
        <w:rPr>
          <w:rFonts w:hint="eastAsia" w:ascii="仿宋_GB2312" w:hAnsi="仿宋_GB2312" w:eastAsia="仿宋_GB2312" w:cs="仿宋_GB2312"/>
          <w:b/>
          <w:bCs/>
          <w:sz w:val="30"/>
          <w:szCs w:val="30"/>
          <w:lang w:eastAsia="zh-CN"/>
        </w:rPr>
        <w:t>养德能铸魂，启智则增慧。</w:t>
      </w:r>
      <w:r>
        <w:rPr>
          <w:rFonts w:hint="eastAsia" w:ascii="仿宋_GB2312" w:hAnsi="仿宋_GB2312" w:eastAsia="仿宋_GB2312" w:cs="仿宋_GB2312"/>
          <w:sz w:val="30"/>
          <w:szCs w:val="30"/>
          <w:lang w:eastAsia="zh-CN"/>
        </w:rPr>
        <w:t>危机即转机，我们深谙疫情防控背景下的挑战即是机遇，力保教学质量生命线。</w:t>
      </w:r>
      <w:r>
        <w:rPr>
          <w:rFonts w:hint="eastAsia" w:ascii="楷体" w:hAnsi="楷体" w:eastAsia="楷体" w:cs="楷体"/>
          <w:b/>
          <w:bCs/>
          <w:sz w:val="30"/>
          <w:szCs w:val="30"/>
          <w:lang w:eastAsia="zh-CN"/>
        </w:rPr>
        <w:t>一是</w:t>
      </w:r>
      <w:r>
        <w:rPr>
          <w:rFonts w:hint="eastAsia" w:ascii="楷体" w:hAnsi="楷体" w:eastAsia="楷体" w:cs="楷体"/>
          <w:b/>
          <w:bCs/>
          <w:sz w:val="30"/>
          <w:szCs w:val="30"/>
        </w:rPr>
        <w:t>课堂教学遇新机。</w:t>
      </w:r>
      <w:r>
        <w:rPr>
          <w:rFonts w:hint="eastAsia" w:ascii="仿宋_GB2312" w:hAnsi="仿宋_GB2312" w:eastAsia="仿宋_GB2312" w:cs="仿宋_GB2312"/>
          <w:sz w:val="30"/>
          <w:szCs w:val="30"/>
        </w:rPr>
        <w:t>疫情期间，学校组织全体教师学习清华附小《同一堂课》、央视频“学而思”品牌网课，拓展教师学习渠道，提升教学水平。教师</w:t>
      </w:r>
      <w:r>
        <w:rPr>
          <w:rFonts w:hint="eastAsia" w:ascii="仿宋_GB2312" w:hAnsi="仿宋_GB2312" w:eastAsia="仿宋_GB2312" w:cs="仿宋_GB2312"/>
          <w:sz w:val="30"/>
          <w:szCs w:val="30"/>
          <w:lang w:eastAsia="zh-CN"/>
        </w:rPr>
        <w:t>学乐云平台</w:t>
      </w:r>
      <w:r>
        <w:rPr>
          <w:rFonts w:hint="eastAsia" w:ascii="仿宋_GB2312" w:hAnsi="仿宋_GB2312" w:eastAsia="仿宋_GB2312" w:cs="仿宋_GB2312"/>
          <w:sz w:val="30"/>
          <w:szCs w:val="30"/>
        </w:rPr>
        <w:t>备课6331节，授课8297节，上传资源7010次，作业交流61098次，课堂互动11775次，学生评价25719次，</w:t>
      </w:r>
      <w:r>
        <w:rPr>
          <w:rFonts w:hint="eastAsia" w:ascii="仿宋_GB2312" w:hAnsi="仿宋_GB2312" w:eastAsia="仿宋_GB2312" w:cs="仿宋_GB2312"/>
          <w:sz w:val="30"/>
          <w:szCs w:val="30"/>
          <w:lang w:eastAsia="zh-CN"/>
        </w:rPr>
        <w:t>为智慧校园建设打下坚实基础。在“优学乐学”在线教学案例和论文评选活动中，马桂芳等</w:t>
      </w:r>
      <w:r>
        <w:rPr>
          <w:rFonts w:hint="eastAsia" w:ascii="仿宋_GB2312" w:hAnsi="仿宋_GB2312" w:eastAsia="仿宋_GB2312" w:cs="仿宋_GB2312"/>
          <w:sz w:val="30"/>
          <w:szCs w:val="30"/>
          <w:lang w:val="en-US" w:eastAsia="zh-CN"/>
        </w:rPr>
        <w:t>8人获得市级奖励。</w:t>
      </w:r>
      <w:r>
        <w:rPr>
          <w:rFonts w:hint="eastAsia" w:ascii="楷体" w:hAnsi="楷体" w:eastAsia="楷体" w:cs="楷体"/>
          <w:b/>
          <w:bCs/>
          <w:sz w:val="30"/>
          <w:szCs w:val="30"/>
          <w:lang w:eastAsia="zh-CN"/>
        </w:rPr>
        <w:t>二是</w:t>
      </w:r>
      <w:r>
        <w:rPr>
          <w:rFonts w:hint="eastAsia" w:ascii="楷体" w:hAnsi="楷体" w:eastAsia="楷体" w:cs="楷体"/>
          <w:b/>
          <w:bCs/>
          <w:sz w:val="30"/>
          <w:szCs w:val="30"/>
        </w:rPr>
        <w:t>示范辐射上台阶。</w:t>
      </w:r>
      <w:r>
        <w:rPr>
          <w:rFonts w:hint="eastAsia" w:ascii="仿宋_GB2312" w:eastAsia="仿宋_GB2312"/>
          <w:sz w:val="30"/>
          <w:szCs w:val="30"/>
        </w:rPr>
        <w:t>依托</w:t>
      </w:r>
      <w:r>
        <w:rPr>
          <w:rFonts w:hint="eastAsia" w:ascii="仿宋_GB2312" w:eastAsia="仿宋_GB2312"/>
          <w:sz w:val="30"/>
          <w:szCs w:val="30"/>
          <w:lang w:eastAsia="zh-CN"/>
        </w:rPr>
        <w:t>学校</w:t>
      </w:r>
      <w:r>
        <w:rPr>
          <w:rFonts w:hint="eastAsia" w:ascii="仿宋_GB2312" w:eastAsia="仿宋_GB2312"/>
          <w:sz w:val="30"/>
          <w:szCs w:val="30"/>
        </w:rPr>
        <w:t>语文、英语、科学</w:t>
      </w:r>
      <w:r>
        <w:rPr>
          <w:rFonts w:hint="eastAsia" w:ascii="仿宋_GB2312" w:eastAsia="仿宋_GB2312"/>
          <w:sz w:val="30"/>
          <w:szCs w:val="30"/>
          <w:lang w:eastAsia="zh-CN"/>
        </w:rPr>
        <w:t>市级</w:t>
      </w:r>
      <w:r>
        <w:rPr>
          <w:rFonts w:hint="eastAsia" w:ascii="仿宋_GB2312" w:eastAsia="仿宋_GB2312"/>
          <w:sz w:val="30"/>
          <w:szCs w:val="30"/>
        </w:rPr>
        <w:t>名师</w:t>
      </w:r>
      <w:r>
        <w:rPr>
          <w:rFonts w:hint="eastAsia" w:ascii="仿宋_GB2312" w:eastAsia="仿宋_GB2312"/>
          <w:sz w:val="30"/>
          <w:szCs w:val="30"/>
          <w:lang w:eastAsia="zh-CN"/>
        </w:rPr>
        <w:t>工作室</w:t>
      </w:r>
      <w:r>
        <w:rPr>
          <w:rFonts w:hint="eastAsia" w:ascii="仿宋_GB2312" w:eastAsia="仿宋_GB2312"/>
          <w:sz w:val="30"/>
          <w:szCs w:val="30"/>
        </w:rPr>
        <w:t>团队</w:t>
      </w:r>
      <w:r>
        <w:rPr>
          <w:rFonts w:hint="eastAsia" w:ascii="仿宋_GB2312" w:eastAsia="仿宋_GB2312"/>
          <w:sz w:val="30"/>
          <w:szCs w:val="30"/>
          <w:lang w:eastAsia="zh-CN"/>
        </w:rPr>
        <w:t>，</w:t>
      </w:r>
      <w:r>
        <w:rPr>
          <w:rFonts w:hint="eastAsia" w:ascii="仿宋_GB2312" w:eastAsia="仿宋_GB2312"/>
          <w:sz w:val="30"/>
          <w:szCs w:val="30"/>
        </w:rPr>
        <w:t>组织区外送教1次，区内送教</w:t>
      </w:r>
      <w:r>
        <w:rPr>
          <w:rFonts w:hint="eastAsia" w:ascii="仿宋_GB2312" w:eastAsia="仿宋_GB2312"/>
          <w:sz w:val="30"/>
          <w:szCs w:val="30"/>
          <w:lang w:val="en-US" w:eastAsia="zh-CN"/>
        </w:rPr>
        <w:t>23</w:t>
      </w:r>
      <w:r>
        <w:rPr>
          <w:rFonts w:hint="eastAsia" w:ascii="仿宋_GB2312" w:eastAsia="仿宋_GB2312"/>
          <w:sz w:val="30"/>
          <w:szCs w:val="30"/>
        </w:rPr>
        <w:t>人次，</w:t>
      </w:r>
      <w:r>
        <w:rPr>
          <w:rFonts w:hint="eastAsia" w:ascii="仿宋_GB2312" w:eastAsia="仿宋_GB2312"/>
          <w:sz w:val="30"/>
          <w:szCs w:val="30"/>
          <w:lang w:eastAsia="zh-CN"/>
        </w:rPr>
        <w:t>其</w:t>
      </w:r>
      <w:r>
        <w:rPr>
          <w:rFonts w:hint="eastAsia" w:ascii="仿宋_GB2312" w:eastAsia="仿宋_GB2312"/>
          <w:sz w:val="30"/>
          <w:szCs w:val="30"/>
        </w:rPr>
        <w:t>送教送培活动《育人育己 情暖课堂》被四川学习平台推送至“学习强国”平台。谭素蓉名师乡村工作室</w:t>
      </w:r>
      <w:r>
        <w:rPr>
          <w:rFonts w:hint="eastAsia" w:ascii="仿宋_GB2312" w:eastAsia="仿宋_GB2312"/>
          <w:sz w:val="30"/>
          <w:szCs w:val="30"/>
          <w:lang w:eastAsia="zh-CN"/>
        </w:rPr>
        <w:t>为全市首批，定点服务对象磨滩观音村小，成员达</w:t>
      </w:r>
      <w:r>
        <w:rPr>
          <w:rFonts w:hint="eastAsia" w:ascii="仿宋_GB2312" w:eastAsia="仿宋_GB2312"/>
          <w:sz w:val="30"/>
          <w:szCs w:val="30"/>
          <w:lang w:val="en-US" w:eastAsia="zh-CN"/>
        </w:rPr>
        <w:t>12</w:t>
      </w:r>
      <w:r>
        <w:rPr>
          <w:rFonts w:hint="eastAsia" w:ascii="仿宋_GB2312" w:eastAsia="仿宋_GB2312"/>
          <w:sz w:val="30"/>
          <w:szCs w:val="30"/>
          <w:lang w:eastAsia="zh-CN"/>
        </w:rPr>
        <w:t>人。</w:t>
      </w:r>
      <w:r>
        <w:rPr>
          <w:rFonts w:hint="eastAsia" w:ascii="仿宋_GB2312" w:eastAsia="仿宋_GB2312"/>
          <w:sz w:val="30"/>
          <w:szCs w:val="30"/>
        </w:rPr>
        <w:t>“国培”</w:t>
      </w:r>
      <w:r>
        <w:rPr>
          <w:rFonts w:hint="eastAsia" w:ascii="仿宋_GB2312" w:eastAsia="仿宋_GB2312"/>
          <w:sz w:val="30"/>
          <w:szCs w:val="30"/>
          <w:lang w:eastAsia="zh-CN"/>
        </w:rPr>
        <w:t>跟岗期间</w:t>
      </w:r>
      <w:r>
        <w:rPr>
          <w:rFonts w:hint="eastAsia" w:ascii="仿宋_GB2312" w:eastAsia="仿宋_GB2312"/>
          <w:sz w:val="30"/>
          <w:szCs w:val="30"/>
        </w:rPr>
        <w:t>市区级名师及骨干教师上示范课16节、导师常态课40节，讲座7堂，队会课2堂，心理健康课2堂，听课千余人次。</w:t>
      </w:r>
      <w:r>
        <w:rPr>
          <w:rFonts w:hint="eastAsia" w:ascii="仿宋_GB2312" w:hAnsi="仿宋_GB2312" w:eastAsia="仿宋_GB2312" w:cs="仿宋_GB2312"/>
          <w:sz w:val="30"/>
          <w:szCs w:val="30"/>
          <w:lang w:val="en-US" w:eastAsia="zh-CN"/>
        </w:rPr>
        <w:t>学校被评为2019-2020学年度教师培训工作先进集体，</w:t>
      </w:r>
      <w:r>
        <w:rPr>
          <w:rFonts w:hint="eastAsia" w:ascii="仿宋_GB2312" w:hAnsi="仿宋_GB2312" w:eastAsia="仿宋_GB2312" w:cs="仿宋_GB2312"/>
          <w:sz w:val="30"/>
          <w:szCs w:val="30"/>
          <w:lang w:eastAsia="zh-CN"/>
        </w:rPr>
        <w:t>马桂芳、仲春萍、</w:t>
      </w:r>
      <w:r>
        <w:rPr>
          <w:rFonts w:hint="eastAsia" w:ascii="仿宋_GB2312" w:eastAsia="仿宋_GB2312"/>
          <w:sz w:val="30"/>
          <w:szCs w:val="30"/>
        </w:rPr>
        <w:t>谭素蓉</w:t>
      </w:r>
      <w:r>
        <w:rPr>
          <w:rFonts w:hint="eastAsia" w:ascii="仿宋_GB2312" w:eastAsia="仿宋_GB2312"/>
          <w:sz w:val="30"/>
          <w:szCs w:val="30"/>
          <w:lang w:eastAsia="zh-CN"/>
        </w:rPr>
        <w:t>、夏蓉分别</w:t>
      </w:r>
      <w:r>
        <w:rPr>
          <w:rFonts w:hint="eastAsia" w:ascii="仿宋_GB2312" w:hAnsi="仿宋_GB2312" w:eastAsia="仿宋_GB2312" w:cs="仿宋_GB2312"/>
          <w:sz w:val="30"/>
          <w:szCs w:val="30"/>
          <w:lang w:eastAsia="zh-CN"/>
        </w:rPr>
        <w:t>获得级</w:t>
      </w:r>
      <w:r>
        <w:rPr>
          <w:rFonts w:hint="eastAsia" w:ascii="仿宋_GB2312" w:hAnsi="仿宋_GB2312" w:eastAsia="仿宋_GB2312" w:cs="仿宋_GB2312"/>
          <w:sz w:val="30"/>
          <w:szCs w:val="30"/>
        </w:rPr>
        <w:t>市</w:t>
      </w:r>
      <w:r>
        <w:rPr>
          <w:rFonts w:hint="eastAsia" w:ascii="仿宋_GB2312" w:hAnsi="仿宋_GB2312" w:eastAsia="仿宋_GB2312" w:cs="仿宋_GB2312"/>
          <w:sz w:val="30"/>
          <w:szCs w:val="30"/>
          <w:lang w:eastAsia="zh-CN"/>
        </w:rPr>
        <w:t>区级</w:t>
      </w:r>
      <w:r>
        <w:rPr>
          <w:rFonts w:hint="eastAsia" w:ascii="仿宋_GB2312" w:hAnsi="仿宋_GB2312" w:eastAsia="仿宋_GB2312" w:cs="仿宋_GB2312"/>
          <w:sz w:val="30"/>
          <w:szCs w:val="30"/>
        </w:rPr>
        <w:t>师培“优秀个人”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师培优秀成果奖</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w:t>
      </w:r>
      <w:r>
        <w:rPr>
          <w:rFonts w:hint="eastAsia" w:ascii="楷体" w:hAnsi="楷体" w:eastAsia="楷体" w:cs="楷体"/>
          <w:b/>
          <w:bCs/>
          <w:sz w:val="30"/>
          <w:szCs w:val="30"/>
          <w:lang w:val="en-US" w:eastAsia="zh-CN"/>
        </w:rPr>
        <w:t>三是</w:t>
      </w:r>
      <w:r>
        <w:rPr>
          <w:rFonts w:hint="eastAsia" w:ascii="楷体" w:hAnsi="楷体" w:eastAsia="楷体" w:cs="楷体"/>
          <w:b/>
          <w:bCs/>
          <w:sz w:val="30"/>
          <w:szCs w:val="30"/>
        </w:rPr>
        <w:t>教育科研新突破。</w:t>
      </w:r>
      <w:r>
        <w:rPr>
          <w:rFonts w:hint="eastAsia" w:ascii="仿宋_GB2312" w:hAnsi="仿宋_GB2312" w:eastAsia="仿宋_GB2312" w:cs="仿宋_GB2312"/>
          <w:sz w:val="30"/>
          <w:szCs w:val="30"/>
          <w:lang w:eastAsia="zh-CN"/>
        </w:rPr>
        <w:t>持续推进《小学</w:t>
      </w:r>
      <w:r>
        <w:rPr>
          <w:rFonts w:hint="eastAsia" w:ascii="仿宋_GB2312" w:hAnsi="仿宋_GB2312" w:eastAsia="仿宋_GB2312" w:cs="仿宋_GB2312"/>
          <w:sz w:val="30"/>
          <w:szCs w:val="30"/>
        </w:rPr>
        <w:t>语文主题学习</w:t>
      </w:r>
      <w:r>
        <w:rPr>
          <w:rFonts w:hint="eastAsia" w:ascii="仿宋_GB2312" w:hAnsi="仿宋_GB2312" w:eastAsia="仿宋_GB2312" w:cs="仿宋_GB2312"/>
          <w:sz w:val="30"/>
          <w:szCs w:val="30"/>
          <w:lang w:eastAsia="zh-CN"/>
        </w:rPr>
        <w:t>》课题研究活动</w:t>
      </w:r>
      <w:r>
        <w:rPr>
          <w:rFonts w:hint="eastAsia" w:ascii="仿宋_GB2312" w:hAnsi="仿宋_GB2312" w:eastAsia="仿宋_GB2312" w:cs="仿宋_GB2312"/>
          <w:sz w:val="30"/>
          <w:szCs w:val="30"/>
        </w:rPr>
        <w:t>，开展古诗词阅读，</w:t>
      </w:r>
      <w:r>
        <w:rPr>
          <w:rFonts w:hint="eastAsia" w:ascii="仿宋_GB2312" w:hAnsi="仿宋_GB2312" w:eastAsia="仿宋_GB2312" w:cs="仿宋_GB2312"/>
          <w:sz w:val="30"/>
          <w:szCs w:val="30"/>
          <w:lang w:eastAsia="zh-CN"/>
        </w:rPr>
        <w:t>制作展示美篇</w:t>
      </w:r>
      <w:r>
        <w:rPr>
          <w:rFonts w:hint="eastAsia" w:ascii="仿宋_GB2312" w:hAnsi="仿宋_GB2312" w:eastAsia="仿宋_GB2312" w:cs="仿宋_GB2312"/>
          <w:sz w:val="30"/>
          <w:szCs w:val="30"/>
          <w:lang w:val="en-US" w:eastAsia="zh-CN"/>
        </w:rPr>
        <w:t>9篇，</w:t>
      </w:r>
      <w:r>
        <w:rPr>
          <w:rFonts w:hint="eastAsia" w:ascii="仿宋_GB2312" w:hAnsi="仿宋_GB2312" w:eastAsia="仿宋_GB2312" w:cs="仿宋_GB2312"/>
          <w:sz w:val="30"/>
          <w:szCs w:val="30"/>
        </w:rPr>
        <w:t>收集疫情防控主题作文24篇，</w:t>
      </w:r>
      <w:r>
        <w:rPr>
          <w:rFonts w:hint="eastAsia" w:ascii="仿宋_GB2312" w:hAnsi="仿宋_GB2312" w:eastAsia="仿宋_GB2312" w:cs="仿宋_GB2312"/>
          <w:sz w:val="30"/>
          <w:szCs w:val="30"/>
          <w:lang w:eastAsia="zh-CN"/>
        </w:rPr>
        <w:t>形成</w:t>
      </w:r>
      <w:r>
        <w:rPr>
          <w:rFonts w:hint="eastAsia" w:ascii="仿宋_GB2312" w:hAnsi="仿宋_GB2312" w:eastAsia="仿宋_GB2312" w:cs="仿宋_GB2312"/>
          <w:sz w:val="30"/>
          <w:szCs w:val="30"/>
        </w:rPr>
        <w:t>成果集3部，与之相关</w:t>
      </w:r>
      <w:r>
        <w:rPr>
          <w:rFonts w:hint="eastAsia" w:ascii="仿宋_GB2312" w:hAnsi="仿宋_GB2312" w:eastAsia="仿宋_GB2312" w:cs="仿宋_GB2312"/>
          <w:sz w:val="30"/>
          <w:szCs w:val="30"/>
          <w:lang w:eastAsia="zh-CN"/>
        </w:rPr>
        <w:t>教师</w:t>
      </w:r>
      <w:r>
        <w:rPr>
          <w:rFonts w:hint="eastAsia" w:ascii="仿宋_GB2312" w:hAnsi="仿宋_GB2312" w:eastAsia="仿宋_GB2312" w:cs="仿宋_GB2312"/>
          <w:sz w:val="30"/>
          <w:szCs w:val="30"/>
        </w:rPr>
        <w:t>论文获市级一等奖</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二等奖</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人。</w:t>
      </w:r>
      <w:r>
        <w:rPr>
          <w:rFonts w:hint="eastAsia" w:ascii="仿宋_GB2312" w:hAnsi="仿宋_GB2312" w:eastAsia="仿宋_GB2312" w:cs="仿宋_GB2312"/>
          <w:sz w:val="30"/>
          <w:szCs w:val="30"/>
          <w:lang w:eastAsia="zh-CN"/>
        </w:rPr>
        <w:t>市级课题《青年教师校本培养策略研究》已进入结题筹备阶段。</w:t>
      </w:r>
      <w:r>
        <w:rPr>
          <w:rFonts w:hint="eastAsia" w:ascii="楷体" w:hAnsi="楷体" w:eastAsia="楷体" w:cs="楷体"/>
          <w:b/>
          <w:bCs/>
          <w:sz w:val="30"/>
          <w:szCs w:val="30"/>
          <w:lang w:eastAsia="zh-CN"/>
        </w:rPr>
        <w:t>四是</w:t>
      </w:r>
      <w:r>
        <w:rPr>
          <w:rFonts w:hint="eastAsia" w:ascii="楷体" w:hAnsi="楷体" w:eastAsia="楷体" w:cs="楷体"/>
          <w:b/>
          <w:bCs/>
          <w:sz w:val="30"/>
          <w:szCs w:val="30"/>
        </w:rPr>
        <w:t>特色课程益身心。</w:t>
      </w:r>
      <w:r>
        <w:rPr>
          <w:rFonts w:hint="eastAsia" w:ascii="仿宋_GB2312" w:hAnsi="仿宋_GB2312" w:eastAsia="仿宋_GB2312" w:cs="仿宋_GB2312"/>
          <w:sz w:val="30"/>
          <w:szCs w:val="30"/>
        </w:rPr>
        <w:t>学校组织师生参加第一届四川省“云健身”网络运动会</w:t>
      </w:r>
      <w:r>
        <w:rPr>
          <w:rFonts w:hint="eastAsia" w:ascii="仿宋_GB2312" w:hAnsi="仿宋_GB2312" w:eastAsia="仿宋_GB2312" w:cs="仿宋_GB2312"/>
          <w:sz w:val="30"/>
          <w:szCs w:val="30"/>
          <w:lang w:eastAsia="zh-CN"/>
        </w:rPr>
        <w:t>、全</w:t>
      </w:r>
      <w:r>
        <w:rPr>
          <w:rFonts w:hint="eastAsia" w:ascii="仿宋_GB2312" w:hAnsi="仿宋_GB2312" w:eastAsia="仿宋_GB2312" w:cs="仿宋_GB2312"/>
          <w:sz w:val="30"/>
          <w:szCs w:val="30"/>
        </w:rPr>
        <w:t>市柔力球网络视频大赛</w:t>
      </w:r>
      <w:r>
        <w:rPr>
          <w:rFonts w:hint="eastAsia" w:ascii="仿宋_GB2312" w:hAnsi="仿宋_GB2312" w:eastAsia="仿宋_GB2312" w:cs="仿宋_GB2312"/>
          <w:sz w:val="30"/>
          <w:szCs w:val="30"/>
          <w:lang w:eastAsia="zh-CN"/>
        </w:rPr>
        <w:t>，师生获奖达</w:t>
      </w:r>
      <w:r>
        <w:rPr>
          <w:rFonts w:hint="eastAsia" w:ascii="仿宋_GB2312" w:hAnsi="仿宋_GB2312" w:eastAsia="仿宋_GB2312" w:cs="仿宋_GB2312"/>
          <w:sz w:val="30"/>
          <w:szCs w:val="30"/>
          <w:lang w:val="en-US" w:eastAsia="zh-CN"/>
        </w:rPr>
        <w:t>33</w:t>
      </w:r>
      <w:r>
        <w:rPr>
          <w:rFonts w:hint="eastAsia" w:ascii="仿宋_GB2312" w:hAnsi="仿宋_GB2312" w:eastAsia="仿宋_GB2312" w:cs="仿宋_GB2312"/>
          <w:sz w:val="30"/>
          <w:szCs w:val="30"/>
          <w:lang w:eastAsia="zh-CN"/>
        </w:rPr>
        <w:t>项次</w:t>
      </w:r>
      <w:r>
        <w:rPr>
          <w:rFonts w:hint="eastAsia" w:ascii="仿宋_GB2312" w:hAnsi="仿宋_GB2312" w:eastAsia="仿宋_GB2312" w:cs="仿宋_GB2312"/>
          <w:sz w:val="30"/>
          <w:szCs w:val="30"/>
          <w:lang w:val="en-US" w:eastAsia="zh-CN"/>
        </w:rPr>
        <w:t>。9月编程教学进校园，将于全市教育信息化现场推进会展示。</w:t>
      </w:r>
      <w:r>
        <w:rPr>
          <w:rFonts w:hint="eastAsia" w:ascii="楷体" w:hAnsi="楷体" w:eastAsia="楷体" w:cs="楷体"/>
          <w:b/>
          <w:bCs/>
          <w:sz w:val="30"/>
          <w:szCs w:val="30"/>
          <w:lang w:val="en-US" w:eastAsia="zh-CN"/>
        </w:rPr>
        <w:t>五是</w:t>
      </w:r>
      <w:r>
        <w:rPr>
          <w:rFonts w:hint="eastAsia" w:ascii="楷体" w:hAnsi="楷体" w:eastAsia="楷体" w:cs="楷体"/>
          <w:b/>
          <w:bCs/>
          <w:sz w:val="30"/>
          <w:szCs w:val="30"/>
        </w:rPr>
        <w:t>师生成绩齐刷新。</w:t>
      </w:r>
      <w:r>
        <w:rPr>
          <w:rFonts w:hint="eastAsia" w:ascii="仿宋_GB2312" w:hAnsi="仿宋_GB2312" w:eastAsia="仿宋_GB2312" w:cs="仿宋_GB2312"/>
          <w:sz w:val="30"/>
          <w:szCs w:val="30"/>
          <w:lang w:eastAsia="zh-CN"/>
        </w:rPr>
        <w:t>这一年</w:t>
      </w:r>
      <w:r>
        <w:rPr>
          <w:rFonts w:hint="eastAsia" w:ascii="仿宋_GB2312" w:hAnsi="仿宋_GB2312" w:eastAsia="仿宋_GB2312" w:cs="仿宋_GB2312"/>
          <w:sz w:val="30"/>
          <w:szCs w:val="30"/>
        </w:rPr>
        <w:t>，学校集体荣誉</w:t>
      </w:r>
      <w:r>
        <w:rPr>
          <w:rFonts w:hint="eastAsia" w:ascii="仿宋_GB2312" w:hAnsi="仿宋_GB2312" w:eastAsia="仿宋_GB2312" w:cs="仿宋_GB2312"/>
          <w:sz w:val="30"/>
          <w:szCs w:val="30"/>
          <w:lang w:eastAsia="zh-CN"/>
        </w:rPr>
        <w:t>达</w:t>
      </w:r>
      <w:r>
        <w:rPr>
          <w:rFonts w:hint="eastAsia" w:ascii="仿宋_GB2312" w:hAnsi="仿宋_GB2312" w:eastAsia="仿宋_GB2312" w:cs="仿宋_GB2312"/>
          <w:sz w:val="30"/>
          <w:szCs w:val="30"/>
          <w:lang w:val="en-US" w:eastAsia="zh-CN"/>
        </w:rPr>
        <w:t>21</w:t>
      </w:r>
      <w:r>
        <w:rPr>
          <w:rFonts w:hint="eastAsia" w:ascii="仿宋_GB2312" w:hAnsi="仿宋_GB2312" w:eastAsia="仿宋_GB2312" w:cs="仿宋_GB2312"/>
          <w:sz w:val="30"/>
          <w:szCs w:val="30"/>
        </w:rPr>
        <w:t>项，教师获奖</w:t>
      </w:r>
      <w:r>
        <w:rPr>
          <w:rFonts w:hint="eastAsia" w:ascii="仿宋_GB2312" w:hAnsi="仿宋_GB2312" w:eastAsia="仿宋_GB2312" w:cs="仿宋_GB2312"/>
          <w:sz w:val="30"/>
          <w:szCs w:val="30"/>
          <w:lang w:val="en-US" w:eastAsia="zh-CN"/>
        </w:rPr>
        <w:t>145</w:t>
      </w:r>
      <w:r>
        <w:rPr>
          <w:rFonts w:hint="eastAsia" w:ascii="仿宋_GB2312" w:hAnsi="仿宋_GB2312" w:eastAsia="仿宋_GB2312" w:cs="仿宋_GB2312"/>
          <w:sz w:val="30"/>
          <w:szCs w:val="30"/>
        </w:rPr>
        <w:t>人次，学生获奖</w:t>
      </w:r>
      <w:r>
        <w:rPr>
          <w:rFonts w:hint="eastAsia" w:ascii="仿宋_GB2312" w:hAnsi="仿宋_GB2312" w:eastAsia="仿宋_GB2312" w:cs="仿宋_GB2312"/>
          <w:sz w:val="30"/>
          <w:szCs w:val="30"/>
          <w:lang w:val="en-US" w:eastAsia="zh-CN"/>
        </w:rPr>
        <w:t>111</w:t>
      </w:r>
      <w:r>
        <w:rPr>
          <w:rFonts w:hint="eastAsia" w:ascii="仿宋_GB2312" w:hAnsi="仿宋_GB2312" w:eastAsia="仿宋_GB2312" w:cs="仿宋_GB2312"/>
          <w:sz w:val="30"/>
          <w:szCs w:val="30"/>
        </w:rPr>
        <w:t>人次</w:t>
      </w:r>
      <w:r>
        <w:rPr>
          <w:rFonts w:hint="eastAsia" w:ascii="仿宋_GB2312" w:hAnsi="仿宋_GB2312" w:eastAsia="仿宋_GB2312" w:cs="仿宋_GB2312"/>
          <w:sz w:val="30"/>
          <w:szCs w:val="30"/>
          <w:lang w:eastAsia="zh-CN"/>
        </w:rPr>
        <w:t>，其中参加全市羽毛球比赛获男子单打第三名、第五名、第七名</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在</w:t>
      </w:r>
      <w:r>
        <w:rPr>
          <w:rFonts w:hint="eastAsia" w:ascii="仿宋_GB2312" w:hAnsi="仿宋_GB2312" w:eastAsia="仿宋_GB2312" w:cs="仿宋_GB2312"/>
          <w:sz w:val="30"/>
          <w:szCs w:val="30"/>
        </w:rPr>
        <w:t>2019-2020学年度全区</w:t>
      </w:r>
      <w:r>
        <w:rPr>
          <w:rFonts w:hint="eastAsia" w:ascii="仿宋_GB2312" w:hAnsi="仿宋_GB2312" w:eastAsia="仿宋_GB2312" w:cs="仿宋_GB2312"/>
          <w:sz w:val="30"/>
          <w:szCs w:val="30"/>
          <w:lang w:eastAsia="zh-CN"/>
        </w:rPr>
        <w:t>教学质量监测评比中，学校排名第一。</w:t>
      </w:r>
      <w:r>
        <w:rPr>
          <w:rFonts w:hint="eastAsia" w:ascii="仿宋_GB2312" w:hAnsi="仿宋_GB2312" w:eastAsia="仿宋_GB2312" w:cs="仿宋_GB2312"/>
          <w:sz w:val="30"/>
          <w:szCs w:val="30"/>
        </w:rPr>
        <w:t>围绕德与智，</w:t>
      </w:r>
      <w:r>
        <w:rPr>
          <w:rFonts w:hint="eastAsia" w:ascii="仿宋_GB2312" w:hAnsi="仿宋_GB2312" w:eastAsia="仿宋_GB2312" w:cs="仿宋_GB2312"/>
          <w:sz w:val="30"/>
          <w:szCs w:val="30"/>
          <w:lang w:eastAsia="zh-CN"/>
        </w:rPr>
        <w:t>展现芳与华，</w:t>
      </w:r>
      <w:r>
        <w:rPr>
          <w:rFonts w:hint="eastAsia" w:ascii="仿宋_GB2312" w:hAnsi="仿宋_GB2312" w:eastAsia="仿宋_GB2312" w:cs="仿宋_GB2312"/>
          <w:sz w:val="30"/>
          <w:szCs w:val="30"/>
          <w:lang w:val="en-US" w:eastAsia="zh-CN"/>
        </w:rPr>
        <w:t>2020我校</w:t>
      </w:r>
      <w:r>
        <w:rPr>
          <w:rFonts w:hint="eastAsia" w:ascii="仿宋_GB2312" w:hAnsi="仿宋_GB2312" w:eastAsia="仿宋_GB2312" w:cs="仿宋_GB2312"/>
          <w:sz w:val="30"/>
          <w:szCs w:val="30"/>
        </w:rPr>
        <w:t>迎来了“五育并举”的硕果之年。</w:t>
      </w:r>
    </w:p>
    <w:p w14:paraId="68D5E840">
      <w:pPr>
        <w:numPr>
          <w:ilvl w:val="0"/>
          <w:numId w:val="0"/>
        </w:numPr>
        <w:spacing w:line="576" w:lineRule="exact"/>
        <w:ind w:firstLine="600" w:firstLineChars="200"/>
        <w:rPr>
          <w:rFonts w:hint="eastAsia" w:ascii="仿宋_GB2312" w:hAnsi="仿宋_GB2312" w:eastAsia="仿宋_GB2312" w:cs="仿宋_GB2312"/>
          <w:sz w:val="30"/>
          <w:szCs w:val="30"/>
        </w:rPr>
      </w:pPr>
      <w:r>
        <w:rPr>
          <w:rFonts w:hint="eastAsia" w:ascii="黑体" w:hAnsi="黑体" w:eastAsia="黑体" w:cs="黑体"/>
          <w:sz w:val="30"/>
          <w:szCs w:val="30"/>
          <w:lang w:eastAsia="zh-CN"/>
        </w:rPr>
        <w:t>三、发展常新，师生成长载入新愿景</w:t>
      </w:r>
    </w:p>
    <w:p w14:paraId="7DA88C0D">
      <w:pPr>
        <w:pStyle w:val="17"/>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在实属不易2020年，我们</w:t>
      </w:r>
      <w:r>
        <w:rPr>
          <w:rFonts w:hint="eastAsia" w:ascii="仿宋_GB2312" w:hAnsi="仿宋_GB2312" w:eastAsia="仿宋_GB2312" w:cs="仿宋_GB2312"/>
          <w:sz w:val="30"/>
          <w:szCs w:val="30"/>
          <w:lang w:eastAsia="zh-CN"/>
        </w:rPr>
        <w:t>乘风破浪、力搏新冠，以行动用心书写了一段刻骨铭心的成长史；拥抱</w:t>
      </w:r>
      <w:r>
        <w:rPr>
          <w:rFonts w:hint="eastAsia" w:ascii="仿宋_GB2312" w:hAnsi="仿宋_GB2312" w:eastAsia="仿宋_GB2312" w:cs="仿宋_GB2312"/>
          <w:sz w:val="30"/>
          <w:szCs w:val="30"/>
          <w:lang w:val="en-US" w:eastAsia="zh-CN"/>
        </w:rPr>
        <w:t>2021，我们载梦前行、步履不息。潮平两岸阔，风正一帆悬。在新的一年，“立德树人、读书为要”的思想要进一步发展，书香校园的芬芳要进一步发散，青年教师的成长步伐要进一加快，学校内涵的提升要进一步发力。</w:t>
      </w:r>
    </w:p>
    <w:p w14:paraId="19C23556">
      <w:pPr>
        <w:pStyle w:val="2"/>
        <w:wordWrap/>
        <w:snapToGrid/>
        <w:spacing w:before="0" w:after="0" w:line="240" w:lineRule="auto"/>
        <w:ind w:left="0" w:leftChars="0" w:right="0" w:firstLine="640" w:firstLineChars="200"/>
        <w:jc w:val="both"/>
        <w:rPr>
          <w:rStyle w:val="37"/>
          <w:rFonts w:hint="eastAsia" w:ascii="黑体" w:hAnsi="黑体" w:eastAsia="黑体" w:cs="黑体"/>
          <w:b w:val="0"/>
          <w:bCs w:val="0"/>
        </w:rPr>
      </w:pPr>
      <w:bookmarkStart w:id="17" w:name="_Toc15396601"/>
      <w:bookmarkStart w:id="18" w:name="_Toc15377200"/>
      <w:bookmarkStart w:id="19" w:name="_Toc25700"/>
      <w:r>
        <w:rPr>
          <w:rFonts w:hint="eastAsia" w:ascii="黑体" w:hAnsi="黑体" w:eastAsia="黑体" w:cs="黑体"/>
          <w:b w:val="0"/>
          <w:bCs w:val="0"/>
          <w:color w:val="000000"/>
        </w:rPr>
        <w:t>二、机</w:t>
      </w:r>
      <w:r>
        <w:rPr>
          <w:rStyle w:val="37"/>
          <w:rFonts w:hint="eastAsia" w:ascii="黑体" w:hAnsi="黑体" w:eastAsia="黑体" w:cs="黑体"/>
          <w:b w:val="0"/>
          <w:bCs w:val="0"/>
        </w:rPr>
        <w:t>构设置</w:t>
      </w:r>
      <w:bookmarkEnd w:id="17"/>
      <w:bookmarkEnd w:id="18"/>
      <w:bookmarkEnd w:id="19"/>
    </w:p>
    <w:p w14:paraId="224B67F5">
      <w:pPr>
        <w:snapToGrid w:val="0"/>
        <w:spacing w:line="5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本单位为广元市昭化区教育局所属的二级预算单位，单位性质为财政补助事业单位。2020年末共有学生642人，在职教职工53人（其中专业技术人员52人，工勤人员1人）。</w:t>
      </w:r>
    </w:p>
    <w:p w14:paraId="70275033">
      <w:pPr>
        <w:widowControl/>
        <w:wordWrap/>
        <w:snapToGrid/>
        <w:spacing w:line="240" w:lineRule="auto"/>
        <w:ind w:left="0" w:leftChars="0" w:right="0" w:firstLine="0" w:firstLineChars="0"/>
        <w:jc w:val="left"/>
        <w:rPr>
          <w:rFonts w:ascii="仿宋" w:hAnsi="仿宋" w:eastAsia="仿宋"/>
          <w:color w:val="000000"/>
          <w:kern w:val="0"/>
          <w:sz w:val="32"/>
          <w:szCs w:val="32"/>
        </w:rPr>
      </w:pPr>
    </w:p>
    <w:p w14:paraId="22081180">
      <w:pPr>
        <w:pStyle w:val="3"/>
        <w:wordWrap/>
        <w:snapToGrid/>
        <w:spacing w:before="0" w:after="0" w:line="240" w:lineRule="auto"/>
        <w:ind w:left="0" w:leftChars="0" w:right="0" w:firstLine="0" w:firstLineChars="0"/>
        <w:jc w:val="center"/>
        <w:rPr>
          <w:rStyle w:val="36"/>
          <w:rFonts w:ascii="黑体" w:hAnsi="黑体" w:eastAsia="黑体"/>
          <w:b w:val="0"/>
          <w:bCs w:val="0"/>
        </w:rPr>
      </w:pPr>
      <w:bookmarkStart w:id="20" w:name="_Toc15396602"/>
      <w:bookmarkStart w:id="21" w:name="_Toc5345"/>
      <w:bookmarkStart w:id="22"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36"/>
          <w:rFonts w:hint="eastAsia" w:ascii="黑体" w:hAnsi="黑体" w:eastAsia="黑体"/>
          <w:b w:val="0"/>
          <w:bCs w:val="0"/>
          <w:lang w:eastAsia="zh-CN"/>
        </w:rPr>
        <w:t>2020</w:t>
      </w:r>
      <w:r>
        <w:rPr>
          <w:rStyle w:val="36"/>
          <w:rFonts w:hint="eastAsia" w:ascii="黑体" w:hAnsi="黑体" w:eastAsia="黑体"/>
          <w:b w:val="0"/>
          <w:bCs w:val="0"/>
        </w:rPr>
        <w:t>年度部门决算情况说明</w:t>
      </w:r>
      <w:bookmarkEnd w:id="20"/>
      <w:bookmarkEnd w:id="21"/>
      <w:bookmarkEnd w:id="22"/>
    </w:p>
    <w:p w14:paraId="271765FF">
      <w:pPr>
        <w:wordWrap/>
        <w:snapToGrid/>
        <w:spacing w:line="240" w:lineRule="auto"/>
        <w:ind w:left="0" w:leftChars="0" w:right="0" w:firstLine="0" w:firstLineChars="0"/>
        <w:jc w:val="left"/>
      </w:pPr>
    </w:p>
    <w:p w14:paraId="6ACF62D7">
      <w:pPr>
        <w:pStyle w:val="24"/>
        <w:widowControl w:val="0"/>
        <w:numPr>
          <w:ilvl w:val="0"/>
          <w:numId w:val="3"/>
        </w:numPr>
        <w:wordWrap/>
        <w:snapToGrid/>
        <w:spacing w:line="240" w:lineRule="auto"/>
        <w:ind w:left="0" w:leftChars="0" w:right="0" w:firstLine="600" w:firstLineChars="200"/>
        <w:jc w:val="left"/>
        <w:textAlignment w:val="auto"/>
        <w:outlineLvl w:val="1"/>
        <w:rPr>
          <w:rStyle w:val="37"/>
          <w:rFonts w:hint="eastAsia" w:ascii="黑体" w:hAnsi="黑体" w:eastAsia="黑体" w:cs="黑体"/>
          <w:b w:val="0"/>
          <w:bCs w:val="0"/>
          <w:sz w:val="30"/>
          <w:szCs w:val="30"/>
        </w:rPr>
      </w:pPr>
      <w:bookmarkStart w:id="23" w:name="_Toc32302"/>
      <w:bookmarkStart w:id="24" w:name="_Toc15396603"/>
      <w:bookmarkStart w:id="25" w:name="_Toc15377205"/>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入支出决算总体情况说明</w:t>
      </w:r>
      <w:bookmarkEnd w:id="23"/>
      <w:bookmarkEnd w:id="24"/>
      <w:bookmarkEnd w:id="25"/>
    </w:p>
    <w:p w14:paraId="3556BB6B">
      <w:pPr>
        <w:spacing w:line="600" w:lineRule="exact"/>
        <w:ind w:firstLine="600" w:firstLineChars="200"/>
        <w:rPr>
          <w:rFonts w:hint="eastAsia"/>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年度收、支总计</w:t>
      </w:r>
      <w:r>
        <w:rPr>
          <w:rFonts w:ascii="仿宋" w:hAnsi="仿宋" w:eastAsia="仿宋"/>
          <w:color w:val="auto"/>
          <w:sz w:val="32"/>
          <w:szCs w:val="32"/>
        </w:rPr>
        <w:t>1369</w:t>
      </w:r>
      <w:r>
        <w:rPr>
          <w:rFonts w:hint="eastAsia" w:ascii="仿宋" w:hAnsi="仿宋" w:eastAsia="仿宋"/>
          <w:color w:val="auto"/>
          <w:sz w:val="32"/>
          <w:szCs w:val="32"/>
        </w:rPr>
        <w:t>.</w:t>
      </w:r>
      <w:r>
        <w:rPr>
          <w:rFonts w:ascii="仿宋" w:hAnsi="仿宋" w:eastAsia="仿宋"/>
          <w:color w:val="auto"/>
          <w:sz w:val="32"/>
          <w:szCs w:val="32"/>
        </w:rPr>
        <w:t>18</w:t>
      </w:r>
      <w:r>
        <w:rPr>
          <w:rFonts w:hint="eastAsia" w:ascii="仿宋_GB2312" w:hAnsi="仿宋_GB2312" w:eastAsia="仿宋_GB2312" w:cs="仿宋_GB2312"/>
          <w:color w:val="auto"/>
          <w:sz w:val="30"/>
          <w:szCs w:val="30"/>
        </w:rPr>
        <w:t>万</w:t>
      </w:r>
      <w:r>
        <w:rPr>
          <w:rFonts w:hint="eastAsia" w:ascii="仿宋_GB2312" w:hAnsi="仿宋_GB2312" w:eastAsia="仿宋_GB2312" w:cs="仿宋_GB2312"/>
          <w:color w:val="000000"/>
          <w:sz w:val="30"/>
          <w:szCs w:val="30"/>
        </w:rPr>
        <w:t>元。与</w:t>
      </w:r>
      <w:r>
        <w:rPr>
          <w:rFonts w:hint="eastAsia" w:ascii="仿宋_GB2312" w:hAnsi="仿宋_GB2312" w:eastAsia="仿宋_GB2312" w:cs="仿宋_GB2312"/>
          <w:color w:val="000000"/>
          <w:sz w:val="30"/>
          <w:szCs w:val="30"/>
          <w:lang w:eastAsia="zh-CN"/>
        </w:rPr>
        <w:t>2019</w:t>
      </w:r>
      <w:r>
        <w:rPr>
          <w:rFonts w:hint="eastAsia" w:ascii="仿宋_GB2312" w:hAnsi="仿宋_GB2312" w:eastAsia="仿宋_GB2312" w:cs="仿宋_GB2312"/>
          <w:color w:val="000000"/>
          <w:sz w:val="30"/>
          <w:szCs w:val="30"/>
        </w:rPr>
        <w:t>年相比，收、支总计各</w:t>
      </w:r>
      <w:r>
        <w:rPr>
          <w:rFonts w:hint="eastAsia" w:ascii="仿宋_GB2312" w:hAnsi="仿宋_GB2312" w:eastAsia="仿宋_GB2312" w:cs="仿宋_GB2312"/>
          <w:color w:val="000000"/>
          <w:sz w:val="30"/>
          <w:szCs w:val="30"/>
          <w:lang w:val="en-US" w:eastAsia="zh-CN"/>
        </w:rPr>
        <w:t>增加</w:t>
      </w:r>
      <w:r>
        <w:rPr>
          <w:rFonts w:ascii="仿宋" w:hAnsi="仿宋" w:eastAsia="仿宋"/>
          <w:color w:val="auto"/>
          <w:sz w:val="32"/>
          <w:szCs w:val="32"/>
        </w:rPr>
        <w:t>49</w:t>
      </w:r>
      <w:r>
        <w:rPr>
          <w:rFonts w:hint="eastAsia" w:ascii="仿宋" w:hAnsi="仿宋" w:eastAsia="仿宋"/>
          <w:color w:val="auto"/>
          <w:sz w:val="32"/>
          <w:szCs w:val="32"/>
        </w:rPr>
        <w:t>.</w:t>
      </w:r>
      <w:r>
        <w:rPr>
          <w:rFonts w:ascii="仿宋" w:hAnsi="仿宋" w:eastAsia="仿宋"/>
          <w:color w:val="auto"/>
          <w:sz w:val="32"/>
          <w:szCs w:val="32"/>
        </w:rPr>
        <w:t>6</w:t>
      </w:r>
      <w:r>
        <w:rPr>
          <w:rFonts w:hint="eastAsia" w:ascii="仿宋" w:hAnsi="仿宋" w:eastAsia="仿宋"/>
          <w:color w:val="auto"/>
          <w:sz w:val="32"/>
          <w:szCs w:val="32"/>
          <w:lang w:val="en-US" w:eastAsia="zh-CN"/>
        </w:rPr>
        <w:t>3</w:t>
      </w:r>
      <w:r>
        <w:rPr>
          <w:rFonts w:hint="eastAsia" w:ascii="仿宋_GB2312" w:hAnsi="仿宋_GB2312" w:eastAsia="仿宋_GB2312" w:cs="仿宋_GB2312"/>
          <w:color w:val="000000"/>
          <w:sz w:val="30"/>
          <w:szCs w:val="30"/>
        </w:rPr>
        <w:t>万元，</w:t>
      </w:r>
      <w:r>
        <w:rPr>
          <w:rFonts w:hint="eastAsia" w:ascii="仿宋_GB2312" w:hAnsi="仿宋_GB2312" w:eastAsia="仿宋_GB2312" w:cs="仿宋_GB2312"/>
          <w:color w:val="000000"/>
          <w:sz w:val="30"/>
          <w:szCs w:val="30"/>
          <w:lang w:val="en-US" w:eastAsia="zh-CN"/>
        </w:rPr>
        <w:t>增加</w:t>
      </w:r>
      <w:r>
        <w:rPr>
          <w:rFonts w:hint="eastAsia" w:ascii="仿宋" w:hAnsi="仿宋" w:eastAsia="仿宋"/>
          <w:color w:val="auto"/>
          <w:sz w:val="32"/>
          <w:szCs w:val="32"/>
        </w:rPr>
        <w:t>3.76</w:t>
      </w:r>
      <w:r>
        <w:rPr>
          <w:rFonts w:hint="eastAsia" w:ascii="仿宋_GB2312" w:hAnsi="仿宋_GB2312" w:eastAsia="仿宋_GB2312" w:cs="仿宋_GB2312"/>
          <w:color w:val="000000"/>
          <w:sz w:val="30"/>
          <w:szCs w:val="30"/>
        </w:rPr>
        <w:t>%。</w:t>
      </w:r>
      <w:r>
        <w:rPr>
          <w:rFonts w:hint="eastAsia" w:ascii="仿宋" w:hAnsi="仿宋" w:eastAsia="仿宋"/>
          <w:color w:val="auto"/>
          <w:sz w:val="32"/>
          <w:szCs w:val="32"/>
        </w:rPr>
        <w:t>主要变动原因是项目支出增加。</w:t>
      </w:r>
    </w:p>
    <w:p w14:paraId="5B51A44D">
      <w:pPr>
        <w:pStyle w:val="24"/>
        <w:widowControl w:val="0"/>
        <w:numPr>
          <w:ilvl w:val="0"/>
          <w:numId w:val="3"/>
        </w:numPr>
        <w:wordWrap/>
        <w:snapToGrid/>
        <w:spacing w:line="240" w:lineRule="auto"/>
        <w:ind w:left="0" w:leftChars="0" w:right="0" w:firstLine="600" w:firstLineChars="200"/>
        <w:jc w:val="left"/>
        <w:textAlignment w:val="auto"/>
        <w:outlineLvl w:val="1"/>
        <w:rPr>
          <w:rStyle w:val="37"/>
          <w:rFonts w:hint="eastAsia" w:ascii="黑体" w:hAnsi="黑体" w:eastAsia="黑体" w:cs="黑体"/>
          <w:b w:val="0"/>
          <w:bCs w:val="0"/>
          <w:sz w:val="30"/>
          <w:szCs w:val="30"/>
        </w:rPr>
      </w:pPr>
      <w:bookmarkStart w:id="26" w:name="_Toc15396604"/>
      <w:bookmarkStart w:id="27" w:name="_Toc15377206"/>
      <w:bookmarkStart w:id="28" w:name="_Toc27754"/>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入决算情况说明</w:t>
      </w:r>
      <w:bookmarkEnd w:id="26"/>
      <w:bookmarkEnd w:id="27"/>
      <w:bookmarkEnd w:id="28"/>
    </w:p>
    <w:p w14:paraId="288BB1CE">
      <w:pPr>
        <w:widowControl w:val="0"/>
        <w:wordWrap/>
        <w:snapToGrid/>
        <w:spacing w:line="240" w:lineRule="auto"/>
        <w:ind w:left="0" w:leftChars="0" w:right="0" w:firstLine="600" w:firstLineChars="200"/>
        <w:jc w:val="left"/>
        <w:textAlignment w:val="auto"/>
        <w:outlineLvl w:val="9"/>
        <w:rPr>
          <w:rFonts w:hint="eastAsia"/>
          <w:lang w:eastAsia="zh-CN"/>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年本年收入合计</w:t>
      </w:r>
      <w:r>
        <w:rPr>
          <w:rFonts w:ascii="仿宋" w:hAnsi="仿宋" w:eastAsia="仿宋"/>
          <w:color w:val="auto"/>
          <w:sz w:val="32"/>
          <w:szCs w:val="32"/>
        </w:rPr>
        <w:t>1369</w:t>
      </w:r>
      <w:r>
        <w:rPr>
          <w:rFonts w:hint="eastAsia" w:ascii="仿宋" w:hAnsi="仿宋" w:eastAsia="仿宋"/>
          <w:color w:val="auto"/>
          <w:sz w:val="32"/>
          <w:szCs w:val="32"/>
        </w:rPr>
        <w:t>.</w:t>
      </w:r>
      <w:r>
        <w:rPr>
          <w:rFonts w:ascii="仿宋" w:hAnsi="仿宋" w:eastAsia="仿宋"/>
          <w:color w:val="auto"/>
          <w:sz w:val="32"/>
          <w:szCs w:val="32"/>
        </w:rPr>
        <w:t>18</w:t>
      </w:r>
      <w:r>
        <w:rPr>
          <w:rFonts w:hint="eastAsia" w:ascii="仿宋_GB2312" w:hAnsi="仿宋_GB2312" w:eastAsia="仿宋_GB2312" w:cs="仿宋_GB2312"/>
          <w:color w:val="000000"/>
          <w:sz w:val="30"/>
          <w:szCs w:val="30"/>
        </w:rPr>
        <w:t>万元，其中：一般公共预算财政拨款收入</w:t>
      </w:r>
      <w:r>
        <w:rPr>
          <w:rFonts w:ascii="仿宋" w:hAnsi="仿宋" w:eastAsia="仿宋"/>
          <w:color w:val="auto"/>
          <w:sz w:val="32"/>
          <w:szCs w:val="32"/>
        </w:rPr>
        <w:t>1369</w:t>
      </w:r>
      <w:r>
        <w:rPr>
          <w:rFonts w:hint="eastAsia" w:ascii="仿宋" w:hAnsi="仿宋" w:eastAsia="仿宋"/>
          <w:color w:val="auto"/>
          <w:sz w:val="32"/>
          <w:szCs w:val="32"/>
        </w:rPr>
        <w:t>.</w:t>
      </w:r>
      <w:r>
        <w:rPr>
          <w:rFonts w:ascii="仿宋" w:hAnsi="仿宋" w:eastAsia="仿宋"/>
          <w:color w:val="auto"/>
          <w:sz w:val="32"/>
          <w:szCs w:val="32"/>
        </w:rPr>
        <w:t>18</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100</w:t>
      </w:r>
      <w:r>
        <w:rPr>
          <w:rFonts w:hint="eastAsia" w:ascii="仿宋_GB2312" w:hAnsi="仿宋_GB2312" w:eastAsia="仿宋_GB2312" w:cs="仿宋_GB2312"/>
          <w:color w:val="000000"/>
          <w:sz w:val="30"/>
          <w:szCs w:val="30"/>
        </w:rPr>
        <w:t>%；政府性基金预算财政拨款收入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%；上级补助收入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%；事业收入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%；经营收入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%；附属单位上缴收入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%；其他收入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w:t>
      </w:r>
    </w:p>
    <w:p w14:paraId="6E470891">
      <w:pPr>
        <w:pStyle w:val="24"/>
        <w:widowControl w:val="0"/>
        <w:numPr>
          <w:ilvl w:val="0"/>
          <w:numId w:val="3"/>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29" w:name="_Toc15377207"/>
      <w:bookmarkStart w:id="30" w:name="_Toc5113"/>
      <w:bookmarkStart w:id="31" w:name="_Toc15396605"/>
      <w:r>
        <w:rPr>
          <w:rFonts w:hint="eastAsia" w:ascii="黑体" w:hAnsi="黑体" w:eastAsia="黑体" w:cs="黑体"/>
          <w:b w:val="0"/>
          <w:bCs w:val="0"/>
          <w:color w:val="000000"/>
          <w:sz w:val="30"/>
          <w:szCs w:val="30"/>
        </w:rPr>
        <w:t>支出决算情况说明</w:t>
      </w:r>
      <w:bookmarkEnd w:id="29"/>
      <w:bookmarkEnd w:id="30"/>
      <w:bookmarkEnd w:id="31"/>
      <w:bookmarkStart w:id="32" w:name="_Toc15396606"/>
      <w:bookmarkStart w:id="33" w:name="_Toc15377208"/>
    </w:p>
    <w:p w14:paraId="23A62265">
      <w:pPr>
        <w:widowControl w:val="0"/>
        <w:wordWrap/>
        <w:snapToGrid/>
        <w:spacing w:line="240" w:lineRule="auto"/>
        <w:ind w:left="0" w:leftChars="0" w:right="0" w:firstLine="600" w:firstLineChars="200"/>
        <w:jc w:val="left"/>
        <w:textAlignment w:val="auto"/>
        <w:outlineLvl w:val="9"/>
        <w:rPr>
          <w:rFonts w:hint="eastAsia"/>
        </w:rPr>
      </w:pPr>
      <w:r>
        <w:rPr>
          <w:rFonts w:hint="eastAsia" w:ascii="仿宋_GB2312" w:hAnsi="仿宋_GB2312" w:eastAsia="仿宋_GB2312" w:cs="仿宋_GB2312"/>
          <w:color w:val="auto"/>
          <w:sz w:val="30"/>
          <w:szCs w:val="30"/>
          <w:lang w:eastAsia="zh-CN"/>
        </w:rPr>
        <w:t>2020</w:t>
      </w:r>
      <w:r>
        <w:rPr>
          <w:rFonts w:hint="eastAsia" w:ascii="仿宋_GB2312" w:hAnsi="仿宋_GB2312" w:eastAsia="仿宋_GB2312" w:cs="仿宋_GB2312"/>
          <w:color w:val="auto"/>
          <w:sz w:val="30"/>
          <w:szCs w:val="30"/>
        </w:rPr>
        <w:t>年本年支出合计</w:t>
      </w:r>
      <w:r>
        <w:rPr>
          <w:rFonts w:ascii="仿宋" w:hAnsi="仿宋" w:eastAsia="仿宋"/>
          <w:color w:val="auto"/>
          <w:sz w:val="32"/>
          <w:szCs w:val="32"/>
        </w:rPr>
        <w:t>1369</w:t>
      </w:r>
      <w:r>
        <w:rPr>
          <w:rFonts w:hint="eastAsia" w:ascii="仿宋" w:hAnsi="仿宋" w:eastAsia="仿宋"/>
          <w:color w:val="auto"/>
          <w:sz w:val="32"/>
          <w:szCs w:val="32"/>
        </w:rPr>
        <w:t>.</w:t>
      </w:r>
      <w:r>
        <w:rPr>
          <w:rFonts w:ascii="仿宋" w:hAnsi="仿宋" w:eastAsia="仿宋"/>
          <w:color w:val="auto"/>
          <w:sz w:val="32"/>
          <w:szCs w:val="32"/>
        </w:rPr>
        <w:t>18</w:t>
      </w:r>
      <w:r>
        <w:rPr>
          <w:rFonts w:hint="eastAsia" w:ascii="仿宋_GB2312" w:hAnsi="仿宋_GB2312" w:eastAsia="仿宋_GB2312" w:cs="仿宋_GB2312"/>
          <w:color w:val="auto"/>
          <w:sz w:val="30"/>
          <w:szCs w:val="30"/>
        </w:rPr>
        <w:t>万元，其中：基本支出</w:t>
      </w:r>
      <w:r>
        <w:rPr>
          <w:rFonts w:hint="eastAsia" w:ascii="仿宋_GB2312" w:hAnsi="仿宋_GB2312" w:eastAsia="仿宋_GB2312" w:cs="仿宋_GB2312"/>
          <w:color w:val="auto"/>
          <w:sz w:val="30"/>
          <w:szCs w:val="30"/>
          <w:lang w:val="en-US" w:eastAsia="zh-CN"/>
        </w:rPr>
        <w:t>859.18</w:t>
      </w:r>
      <w:r>
        <w:rPr>
          <w:rFonts w:hint="eastAsia" w:ascii="仿宋_GB2312" w:hAnsi="仿宋_GB2312" w:eastAsia="仿宋_GB2312" w:cs="仿宋_GB2312"/>
          <w:color w:val="auto"/>
          <w:sz w:val="30"/>
          <w:szCs w:val="30"/>
        </w:rPr>
        <w:t>万元，占</w:t>
      </w:r>
      <w:r>
        <w:rPr>
          <w:rFonts w:hint="eastAsia" w:ascii="仿宋_GB2312" w:hAnsi="仿宋_GB2312" w:eastAsia="仿宋_GB2312" w:cs="仿宋_GB2312"/>
          <w:color w:val="auto"/>
          <w:sz w:val="30"/>
          <w:szCs w:val="30"/>
          <w:lang w:val="en-US" w:eastAsia="zh-CN"/>
        </w:rPr>
        <w:t>62.75</w:t>
      </w:r>
      <w:r>
        <w:rPr>
          <w:rFonts w:hint="eastAsia" w:ascii="仿宋_GB2312" w:hAnsi="仿宋_GB2312" w:eastAsia="仿宋_GB2312" w:cs="仿宋_GB2312"/>
          <w:color w:val="auto"/>
          <w:sz w:val="30"/>
          <w:szCs w:val="30"/>
        </w:rPr>
        <w:t>%；项目支出</w:t>
      </w:r>
      <w:r>
        <w:rPr>
          <w:rFonts w:hint="eastAsia" w:ascii="仿宋_GB2312" w:hAnsi="仿宋_GB2312" w:eastAsia="仿宋_GB2312" w:cs="仿宋_GB2312"/>
          <w:color w:val="auto"/>
          <w:sz w:val="30"/>
          <w:szCs w:val="30"/>
          <w:lang w:val="en-US" w:eastAsia="zh-CN"/>
        </w:rPr>
        <w:t>510.00</w:t>
      </w:r>
      <w:r>
        <w:rPr>
          <w:rFonts w:hint="eastAsia" w:ascii="仿宋_GB2312" w:hAnsi="仿宋_GB2312" w:eastAsia="仿宋_GB2312" w:cs="仿宋_GB2312"/>
          <w:color w:val="auto"/>
          <w:sz w:val="30"/>
          <w:szCs w:val="30"/>
        </w:rPr>
        <w:t>万元，占</w:t>
      </w:r>
      <w:r>
        <w:rPr>
          <w:rFonts w:hint="eastAsia" w:ascii="仿宋_GB2312" w:hAnsi="仿宋_GB2312" w:eastAsia="仿宋_GB2312" w:cs="仿宋_GB2312"/>
          <w:color w:val="auto"/>
          <w:sz w:val="30"/>
          <w:szCs w:val="30"/>
          <w:lang w:val="en-US" w:eastAsia="zh-CN"/>
        </w:rPr>
        <w:t>37.25</w:t>
      </w:r>
      <w:r>
        <w:rPr>
          <w:rFonts w:hint="eastAsia" w:ascii="仿宋_GB2312" w:hAnsi="仿宋_GB2312" w:eastAsia="仿宋_GB2312" w:cs="仿宋_GB2312"/>
          <w:color w:val="auto"/>
          <w:sz w:val="30"/>
          <w:szCs w:val="30"/>
        </w:rPr>
        <w:t>%；上缴上级</w:t>
      </w:r>
      <w:r>
        <w:rPr>
          <w:rFonts w:hint="eastAsia" w:ascii="仿宋_GB2312" w:hAnsi="仿宋_GB2312" w:eastAsia="仿宋_GB2312" w:cs="仿宋_GB2312"/>
          <w:b w:val="0"/>
          <w:bCs w:val="0"/>
          <w:color w:val="auto"/>
          <w:sz w:val="30"/>
          <w:szCs w:val="30"/>
        </w:rPr>
        <w:t>支出</w:t>
      </w:r>
      <w:r>
        <w:rPr>
          <w:rFonts w:hint="eastAsia" w:ascii="仿宋_GB2312" w:hAnsi="仿宋_GB2312" w:eastAsia="仿宋_GB2312" w:cs="仿宋_GB2312"/>
          <w:b w:val="0"/>
          <w:bCs w:val="0"/>
          <w:color w:val="auto"/>
          <w:sz w:val="30"/>
          <w:szCs w:val="30"/>
          <w:lang w:val="en-US" w:eastAsia="zh-CN"/>
        </w:rPr>
        <w:t>0</w:t>
      </w:r>
      <w:r>
        <w:rPr>
          <w:rFonts w:hint="eastAsia" w:ascii="仿宋_GB2312" w:hAnsi="仿宋_GB2312" w:eastAsia="仿宋_GB2312" w:cs="仿宋_GB2312"/>
          <w:b w:val="0"/>
          <w:bCs w:val="0"/>
          <w:color w:val="auto"/>
          <w:sz w:val="30"/>
          <w:szCs w:val="30"/>
        </w:rPr>
        <w:t>万元，占</w:t>
      </w:r>
      <w:r>
        <w:rPr>
          <w:rFonts w:hint="eastAsia" w:ascii="仿宋_GB2312" w:hAnsi="仿宋_GB2312" w:eastAsia="仿宋_GB2312" w:cs="仿宋_GB2312"/>
          <w:b w:val="0"/>
          <w:bCs w:val="0"/>
          <w:color w:val="auto"/>
          <w:sz w:val="30"/>
          <w:szCs w:val="30"/>
          <w:lang w:val="en-US" w:eastAsia="zh-CN"/>
        </w:rPr>
        <w:t>0</w:t>
      </w:r>
      <w:r>
        <w:rPr>
          <w:rFonts w:hint="eastAsia" w:ascii="仿宋_GB2312" w:hAnsi="仿宋_GB2312" w:eastAsia="仿宋_GB2312" w:cs="仿宋_GB2312"/>
          <w:b w:val="0"/>
          <w:bCs w:val="0"/>
          <w:color w:val="auto"/>
          <w:sz w:val="30"/>
          <w:szCs w:val="30"/>
        </w:rPr>
        <w:t>%；经营支出</w:t>
      </w:r>
      <w:r>
        <w:rPr>
          <w:rFonts w:hint="eastAsia" w:ascii="仿宋_GB2312" w:hAnsi="仿宋_GB2312" w:eastAsia="仿宋_GB2312" w:cs="仿宋_GB2312"/>
          <w:b w:val="0"/>
          <w:bCs w:val="0"/>
          <w:color w:val="auto"/>
          <w:sz w:val="30"/>
          <w:szCs w:val="30"/>
          <w:lang w:val="en-US" w:eastAsia="zh-CN"/>
        </w:rPr>
        <w:t>0</w:t>
      </w:r>
      <w:r>
        <w:rPr>
          <w:rFonts w:hint="eastAsia" w:ascii="仿宋_GB2312" w:hAnsi="仿宋_GB2312" w:eastAsia="仿宋_GB2312" w:cs="仿宋_GB2312"/>
          <w:b w:val="0"/>
          <w:bCs w:val="0"/>
          <w:color w:val="auto"/>
          <w:sz w:val="30"/>
          <w:szCs w:val="30"/>
        </w:rPr>
        <w:t>万元，占</w:t>
      </w:r>
      <w:r>
        <w:rPr>
          <w:rFonts w:hint="eastAsia" w:ascii="仿宋_GB2312" w:hAnsi="仿宋_GB2312" w:eastAsia="仿宋_GB2312" w:cs="仿宋_GB2312"/>
          <w:b w:val="0"/>
          <w:bCs w:val="0"/>
          <w:color w:val="auto"/>
          <w:sz w:val="30"/>
          <w:szCs w:val="30"/>
          <w:lang w:val="en-US" w:eastAsia="zh-CN"/>
        </w:rPr>
        <w:t>0</w:t>
      </w:r>
      <w:r>
        <w:rPr>
          <w:rFonts w:hint="eastAsia" w:ascii="仿宋_GB2312" w:hAnsi="仿宋_GB2312" w:eastAsia="仿宋_GB2312" w:cs="仿宋_GB2312"/>
          <w:b w:val="0"/>
          <w:bCs w:val="0"/>
          <w:color w:val="auto"/>
          <w:sz w:val="30"/>
          <w:szCs w:val="30"/>
        </w:rPr>
        <w:t>%；对附属单位补助支出</w:t>
      </w:r>
      <w:r>
        <w:rPr>
          <w:rFonts w:hint="eastAsia" w:ascii="仿宋_GB2312" w:hAnsi="仿宋_GB2312" w:eastAsia="仿宋_GB2312" w:cs="仿宋_GB2312"/>
          <w:b w:val="0"/>
          <w:bCs w:val="0"/>
          <w:color w:val="auto"/>
          <w:sz w:val="30"/>
          <w:szCs w:val="30"/>
          <w:lang w:val="en-US" w:eastAsia="zh-CN"/>
        </w:rPr>
        <w:t>0</w:t>
      </w:r>
      <w:r>
        <w:rPr>
          <w:rFonts w:hint="eastAsia" w:ascii="仿宋_GB2312" w:hAnsi="仿宋_GB2312" w:eastAsia="仿宋_GB2312" w:cs="仿宋_GB2312"/>
          <w:b w:val="0"/>
          <w:bCs w:val="0"/>
          <w:color w:val="auto"/>
          <w:sz w:val="30"/>
          <w:szCs w:val="30"/>
        </w:rPr>
        <w:t>万元，占</w:t>
      </w:r>
      <w:r>
        <w:rPr>
          <w:rFonts w:hint="eastAsia" w:ascii="仿宋_GB2312" w:hAnsi="仿宋_GB2312" w:eastAsia="仿宋_GB2312" w:cs="仿宋_GB2312"/>
          <w:b w:val="0"/>
          <w:bCs w:val="0"/>
          <w:color w:val="auto"/>
          <w:sz w:val="30"/>
          <w:szCs w:val="30"/>
          <w:lang w:val="en-US" w:eastAsia="zh-CN"/>
        </w:rPr>
        <w:t>0</w:t>
      </w:r>
      <w:r>
        <w:rPr>
          <w:rFonts w:hint="eastAsia" w:ascii="仿宋_GB2312" w:hAnsi="仿宋_GB2312" w:eastAsia="仿宋_GB2312" w:cs="仿宋_GB2312"/>
          <w:b w:val="0"/>
          <w:bCs w:val="0"/>
          <w:color w:val="auto"/>
          <w:sz w:val="30"/>
          <w:szCs w:val="30"/>
        </w:rPr>
        <w:t>%。</w:t>
      </w:r>
    </w:p>
    <w:p w14:paraId="0CCE4E67">
      <w:pPr>
        <w:pStyle w:val="24"/>
        <w:widowControl w:val="0"/>
        <w:numPr>
          <w:ilvl w:val="0"/>
          <w:numId w:val="3"/>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34" w:name="_Toc13428"/>
      <w:r>
        <w:rPr>
          <w:rFonts w:hint="eastAsia" w:ascii="黑体" w:hAnsi="黑体" w:eastAsia="黑体" w:cs="黑体"/>
          <w:b w:val="0"/>
          <w:bCs w:val="0"/>
          <w:color w:val="000000"/>
          <w:sz w:val="30"/>
          <w:szCs w:val="30"/>
        </w:rPr>
        <w:t>财政拨款收入支出决算总体情况说明</w:t>
      </w:r>
      <w:bookmarkEnd w:id="32"/>
      <w:bookmarkEnd w:id="33"/>
      <w:bookmarkEnd w:id="34"/>
      <w:bookmarkStart w:id="35" w:name="_Toc15377209"/>
      <w:bookmarkStart w:id="36" w:name="_Toc15396607"/>
    </w:p>
    <w:p w14:paraId="15B3D84E">
      <w:pPr>
        <w:spacing w:line="600" w:lineRule="exact"/>
        <w:ind w:firstLine="600" w:firstLineChars="200"/>
        <w:rPr>
          <w:rFonts w:hint="eastAsia"/>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年财政拨款收、支总计</w:t>
      </w:r>
      <w:r>
        <w:rPr>
          <w:rFonts w:ascii="仿宋" w:hAnsi="仿宋" w:eastAsia="仿宋"/>
          <w:color w:val="auto"/>
          <w:sz w:val="32"/>
          <w:szCs w:val="32"/>
        </w:rPr>
        <w:t>1369</w:t>
      </w:r>
      <w:r>
        <w:rPr>
          <w:rFonts w:hint="eastAsia" w:ascii="仿宋" w:hAnsi="仿宋" w:eastAsia="仿宋"/>
          <w:color w:val="auto"/>
          <w:sz w:val="32"/>
          <w:szCs w:val="32"/>
        </w:rPr>
        <w:t>.</w:t>
      </w:r>
      <w:r>
        <w:rPr>
          <w:rFonts w:ascii="仿宋" w:hAnsi="仿宋" w:eastAsia="仿宋"/>
          <w:color w:val="auto"/>
          <w:sz w:val="32"/>
          <w:szCs w:val="32"/>
        </w:rPr>
        <w:t>18</w:t>
      </w:r>
      <w:r>
        <w:rPr>
          <w:rFonts w:hint="eastAsia" w:ascii="仿宋_GB2312" w:hAnsi="仿宋_GB2312" w:eastAsia="仿宋_GB2312" w:cs="仿宋_GB2312"/>
          <w:color w:val="000000"/>
          <w:sz w:val="30"/>
          <w:szCs w:val="30"/>
        </w:rPr>
        <w:t>万元。与</w:t>
      </w:r>
      <w:r>
        <w:rPr>
          <w:rFonts w:hint="eastAsia" w:ascii="仿宋_GB2312" w:hAnsi="仿宋_GB2312" w:eastAsia="仿宋_GB2312" w:cs="仿宋_GB2312"/>
          <w:color w:val="000000"/>
          <w:sz w:val="30"/>
          <w:szCs w:val="30"/>
          <w:lang w:eastAsia="zh-CN"/>
        </w:rPr>
        <w:t>2019</w:t>
      </w:r>
      <w:r>
        <w:rPr>
          <w:rFonts w:hint="eastAsia" w:ascii="仿宋_GB2312" w:hAnsi="仿宋_GB2312" w:eastAsia="仿宋_GB2312" w:cs="仿宋_GB2312"/>
          <w:color w:val="000000"/>
          <w:sz w:val="30"/>
          <w:szCs w:val="30"/>
        </w:rPr>
        <w:t>年相比，财政拨款收、支总计</w:t>
      </w:r>
      <w:r>
        <w:rPr>
          <w:rFonts w:hint="eastAsia" w:ascii="仿宋_GB2312" w:hAnsi="仿宋_GB2312" w:eastAsia="仿宋_GB2312" w:cs="仿宋_GB2312"/>
          <w:color w:val="000000"/>
          <w:sz w:val="30"/>
          <w:szCs w:val="30"/>
          <w:lang w:val="en-US" w:eastAsia="zh-CN"/>
        </w:rPr>
        <w:t>增加49.63</w:t>
      </w:r>
      <w:r>
        <w:rPr>
          <w:rFonts w:hint="eastAsia" w:ascii="仿宋_GB2312" w:hAnsi="仿宋_GB2312" w:eastAsia="仿宋_GB2312" w:cs="仿宋_GB2312"/>
          <w:color w:val="000000"/>
          <w:sz w:val="30"/>
          <w:szCs w:val="30"/>
        </w:rPr>
        <w:t>万元</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增加</w:t>
      </w:r>
      <w:r>
        <w:rPr>
          <w:rFonts w:hint="eastAsia" w:ascii="仿宋" w:hAnsi="仿宋" w:eastAsia="仿宋"/>
          <w:color w:val="auto"/>
          <w:sz w:val="32"/>
          <w:szCs w:val="32"/>
        </w:rPr>
        <w:t>3.76</w:t>
      </w:r>
      <w:r>
        <w:rPr>
          <w:rFonts w:hint="eastAsia" w:ascii="仿宋_GB2312" w:hAnsi="仿宋_GB2312" w:eastAsia="仿宋_GB2312" w:cs="仿宋_GB2312"/>
          <w:color w:val="000000"/>
          <w:sz w:val="30"/>
          <w:szCs w:val="30"/>
        </w:rPr>
        <w:t>%。</w:t>
      </w:r>
      <w:r>
        <w:rPr>
          <w:rFonts w:hint="eastAsia" w:ascii="仿宋" w:hAnsi="仿宋" w:eastAsia="仿宋"/>
          <w:color w:val="auto"/>
          <w:sz w:val="32"/>
          <w:szCs w:val="32"/>
        </w:rPr>
        <w:t>主要变动原因是项目支出增加。</w:t>
      </w:r>
    </w:p>
    <w:p w14:paraId="4C6098FB">
      <w:pPr>
        <w:pStyle w:val="24"/>
        <w:widowControl w:val="0"/>
        <w:numPr>
          <w:ilvl w:val="0"/>
          <w:numId w:val="3"/>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37" w:name="_Toc957"/>
      <w:r>
        <w:rPr>
          <w:rFonts w:hint="eastAsia" w:ascii="黑体" w:hAnsi="黑体" w:eastAsia="黑体" w:cs="黑体"/>
          <w:b w:val="0"/>
          <w:bCs w:val="0"/>
          <w:color w:val="000000"/>
          <w:sz w:val="30"/>
          <w:szCs w:val="30"/>
        </w:rPr>
        <w:t>一般公共预算财政拨款支出决算情况说明</w:t>
      </w:r>
      <w:bookmarkEnd w:id="35"/>
      <w:bookmarkEnd w:id="36"/>
      <w:bookmarkEnd w:id="37"/>
      <w:bookmarkStart w:id="38" w:name="_Toc15396608"/>
      <w:bookmarkStart w:id="39" w:name="_Toc15377214"/>
    </w:p>
    <w:p w14:paraId="7CBF433F">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40" w:name="_Toc15377210"/>
      <w:bookmarkStart w:id="41" w:name="_Toc24870"/>
      <w:r>
        <w:rPr>
          <w:rFonts w:hint="eastAsia" w:ascii="仿宋_GB2312" w:hAnsi="仿宋_GB2312" w:eastAsia="仿宋_GB2312" w:cs="仿宋_GB2312"/>
          <w:b/>
          <w:color w:val="000000"/>
          <w:sz w:val="30"/>
          <w:szCs w:val="30"/>
        </w:rPr>
        <w:t>（一）一般公共预算财政拨款支出决算总体情况</w:t>
      </w:r>
      <w:bookmarkEnd w:id="40"/>
      <w:bookmarkEnd w:id="41"/>
    </w:p>
    <w:p w14:paraId="4353D8D7">
      <w:pPr>
        <w:spacing w:line="600" w:lineRule="exact"/>
        <w:ind w:firstLine="600" w:firstLineChars="200"/>
        <w:rPr>
          <w:rFonts w:hint="eastAsia" w:ascii="仿宋_GB2312" w:hAnsi="仿宋_GB2312" w:eastAsia="仿宋_GB2312" w:cs="仿宋_GB2312"/>
          <w:color w:val="0000FF"/>
          <w:sz w:val="30"/>
          <w:szCs w:val="30"/>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年一般公共预算财政拨款支出</w:t>
      </w:r>
      <w:r>
        <w:rPr>
          <w:rFonts w:hint="eastAsia" w:ascii="仿宋_GB2312" w:hAnsi="仿宋_GB2312" w:eastAsia="仿宋_GB2312" w:cs="仿宋_GB2312"/>
          <w:color w:val="000000"/>
          <w:sz w:val="30"/>
          <w:szCs w:val="30"/>
          <w:lang w:val="en-US" w:eastAsia="zh-CN"/>
        </w:rPr>
        <w:t>1369.18</w:t>
      </w:r>
      <w:r>
        <w:rPr>
          <w:rFonts w:hint="eastAsia" w:ascii="仿宋_GB2312" w:hAnsi="仿宋_GB2312" w:eastAsia="仿宋_GB2312" w:cs="仿宋_GB2312"/>
          <w:color w:val="000000"/>
          <w:sz w:val="30"/>
          <w:szCs w:val="30"/>
        </w:rPr>
        <w:t>万元，占本年支出合计</w:t>
      </w:r>
      <w:r>
        <w:rPr>
          <w:rFonts w:hint="eastAsia" w:ascii="仿宋_GB2312" w:hAnsi="仿宋_GB2312" w:eastAsia="仿宋_GB2312" w:cs="仿宋_GB2312"/>
          <w:color w:val="auto"/>
          <w:sz w:val="30"/>
          <w:szCs w:val="30"/>
        </w:rPr>
        <w:t>的</w:t>
      </w:r>
      <w:r>
        <w:rPr>
          <w:rFonts w:hint="eastAsia" w:ascii="仿宋_GB2312" w:hAnsi="仿宋_GB2312" w:eastAsia="仿宋_GB2312" w:cs="仿宋_GB2312"/>
          <w:color w:val="auto"/>
          <w:sz w:val="30"/>
          <w:szCs w:val="30"/>
          <w:lang w:val="en-US" w:eastAsia="zh-CN"/>
        </w:rPr>
        <w:t>100</w:t>
      </w:r>
      <w:r>
        <w:rPr>
          <w:rFonts w:hint="eastAsia" w:ascii="仿宋_GB2312" w:hAnsi="仿宋_GB2312" w:eastAsia="仿宋_GB2312" w:cs="仿宋_GB2312"/>
          <w:color w:val="auto"/>
          <w:sz w:val="30"/>
          <w:szCs w:val="30"/>
        </w:rPr>
        <w:t>%。与</w:t>
      </w:r>
      <w:r>
        <w:rPr>
          <w:rFonts w:hint="eastAsia" w:ascii="仿宋_GB2312" w:hAnsi="仿宋_GB2312" w:eastAsia="仿宋_GB2312" w:cs="仿宋_GB2312"/>
          <w:color w:val="auto"/>
          <w:sz w:val="30"/>
          <w:szCs w:val="30"/>
          <w:lang w:eastAsia="zh-CN"/>
        </w:rPr>
        <w:t>2019</w:t>
      </w:r>
      <w:r>
        <w:rPr>
          <w:rFonts w:hint="eastAsia" w:ascii="仿宋_GB2312" w:hAnsi="仿宋_GB2312" w:eastAsia="仿宋_GB2312" w:cs="仿宋_GB2312"/>
          <w:color w:val="auto"/>
          <w:sz w:val="30"/>
          <w:szCs w:val="30"/>
        </w:rPr>
        <w:t>年相比，一般公共预算财政拨款</w:t>
      </w:r>
      <w:r>
        <w:rPr>
          <w:rFonts w:hint="eastAsia" w:ascii="仿宋_GB2312" w:hAnsi="仿宋_GB2312" w:eastAsia="仿宋_GB2312" w:cs="仿宋_GB2312"/>
          <w:color w:val="auto"/>
          <w:sz w:val="30"/>
          <w:szCs w:val="30"/>
          <w:lang w:val="en-US" w:eastAsia="zh-CN"/>
        </w:rPr>
        <w:t>增加49.63</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val="en-US" w:eastAsia="zh-CN"/>
        </w:rPr>
        <w:t>增加3.76</w:t>
      </w:r>
      <w:r>
        <w:rPr>
          <w:rFonts w:hint="eastAsia" w:ascii="仿宋_GB2312" w:hAnsi="仿宋_GB2312" w:eastAsia="仿宋_GB2312" w:cs="仿宋_GB2312"/>
          <w:color w:val="auto"/>
          <w:sz w:val="30"/>
          <w:szCs w:val="30"/>
        </w:rPr>
        <w:t>%。</w:t>
      </w:r>
      <w:r>
        <w:rPr>
          <w:rFonts w:hint="eastAsia" w:ascii="仿宋" w:hAnsi="仿宋" w:eastAsia="仿宋"/>
          <w:color w:val="auto"/>
          <w:sz w:val="32"/>
          <w:szCs w:val="32"/>
        </w:rPr>
        <w:t>主要变动原因是项目支出增加。</w:t>
      </w:r>
    </w:p>
    <w:p w14:paraId="4E3CB159">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42" w:name="_Toc3786"/>
      <w:bookmarkStart w:id="43" w:name="_Toc15377211"/>
      <w:r>
        <w:rPr>
          <w:rFonts w:hint="eastAsia" w:ascii="仿宋_GB2312" w:hAnsi="仿宋_GB2312" w:eastAsia="仿宋_GB2312" w:cs="仿宋_GB2312"/>
          <w:b/>
          <w:color w:val="000000"/>
          <w:sz w:val="30"/>
          <w:szCs w:val="30"/>
        </w:rPr>
        <w:t>（二）一般公共预算财政拨款支出决算结构情况</w:t>
      </w:r>
      <w:bookmarkEnd w:id="42"/>
      <w:bookmarkEnd w:id="43"/>
    </w:p>
    <w:p w14:paraId="2C701A89">
      <w:pPr>
        <w:spacing w:line="600" w:lineRule="exact"/>
        <w:ind w:firstLine="640"/>
        <w:rPr>
          <w:rFonts w:hint="eastAsia"/>
        </w:rPr>
      </w:pPr>
      <w:r>
        <w:rPr>
          <w:rFonts w:hint="eastAsia" w:ascii="仿宋_GB2312" w:hAnsi="仿宋_GB2312" w:eastAsia="仿宋_GB2312" w:cs="仿宋_GB2312"/>
          <w:b w:val="0"/>
          <w:bCs w:val="0"/>
          <w:color w:val="000000"/>
          <w:sz w:val="30"/>
          <w:szCs w:val="30"/>
          <w:lang w:eastAsia="zh-CN"/>
        </w:rPr>
        <w:t>2020</w:t>
      </w:r>
      <w:r>
        <w:rPr>
          <w:rFonts w:hint="eastAsia" w:ascii="仿宋_GB2312" w:hAnsi="仿宋_GB2312" w:eastAsia="仿宋_GB2312" w:cs="仿宋_GB2312"/>
          <w:b w:val="0"/>
          <w:bCs w:val="0"/>
          <w:color w:val="000000"/>
          <w:sz w:val="30"/>
          <w:szCs w:val="30"/>
        </w:rPr>
        <w:t>年一般公共预算财政拨款支出</w:t>
      </w:r>
      <w:r>
        <w:rPr>
          <w:rFonts w:hint="eastAsia" w:ascii="仿宋_GB2312" w:hAnsi="仿宋_GB2312" w:eastAsia="仿宋_GB2312" w:cs="仿宋_GB2312"/>
          <w:color w:val="000000"/>
          <w:sz w:val="30"/>
          <w:szCs w:val="30"/>
          <w:lang w:val="en-US" w:eastAsia="zh-CN"/>
        </w:rPr>
        <w:t>1369.18</w:t>
      </w:r>
      <w:r>
        <w:rPr>
          <w:rFonts w:hint="eastAsia" w:ascii="仿宋_GB2312" w:hAnsi="仿宋_GB2312" w:eastAsia="仿宋_GB2312" w:cs="仿宋_GB2312"/>
          <w:b w:val="0"/>
          <w:bCs w:val="0"/>
          <w:color w:val="000000"/>
          <w:sz w:val="30"/>
          <w:szCs w:val="30"/>
        </w:rPr>
        <w:t>万元</w:t>
      </w:r>
      <w:r>
        <w:rPr>
          <w:rFonts w:hint="eastAsia" w:ascii="仿宋" w:hAnsi="仿宋" w:eastAsia="仿宋"/>
          <w:color w:val="auto"/>
          <w:sz w:val="32"/>
          <w:szCs w:val="32"/>
        </w:rPr>
        <w:t>主要用于以下方面</w:t>
      </w:r>
      <w:r>
        <w:rPr>
          <w:rFonts w:ascii="仿宋" w:hAnsi="仿宋" w:eastAsia="仿宋"/>
          <w:color w:val="auto"/>
          <w:sz w:val="32"/>
          <w:szCs w:val="32"/>
        </w:rPr>
        <w:t>:</w:t>
      </w:r>
      <w:r>
        <w:rPr>
          <w:rFonts w:hint="eastAsia" w:ascii="仿宋" w:hAnsi="仿宋" w:eastAsia="仿宋"/>
          <w:b/>
          <w:color w:val="auto"/>
          <w:sz w:val="32"/>
          <w:szCs w:val="32"/>
        </w:rPr>
        <w:t>教育支出（类）</w:t>
      </w:r>
      <w:r>
        <w:rPr>
          <w:rFonts w:ascii="仿宋" w:hAnsi="仿宋" w:eastAsia="仿宋"/>
          <w:color w:val="auto"/>
          <w:sz w:val="32"/>
          <w:szCs w:val="32"/>
        </w:rPr>
        <w:t>1369</w:t>
      </w:r>
      <w:r>
        <w:rPr>
          <w:rFonts w:hint="eastAsia" w:ascii="仿宋" w:hAnsi="仿宋" w:eastAsia="仿宋"/>
          <w:color w:val="auto"/>
          <w:sz w:val="32"/>
          <w:szCs w:val="32"/>
        </w:rPr>
        <w:t>.</w:t>
      </w:r>
      <w:r>
        <w:rPr>
          <w:rFonts w:ascii="仿宋" w:hAnsi="仿宋" w:eastAsia="仿宋"/>
          <w:color w:val="auto"/>
          <w:sz w:val="32"/>
          <w:szCs w:val="32"/>
        </w:rPr>
        <w:t>18</w:t>
      </w:r>
      <w:r>
        <w:rPr>
          <w:rFonts w:hint="eastAsia" w:ascii="仿宋" w:hAnsi="仿宋" w:eastAsia="仿宋"/>
          <w:color w:val="auto"/>
          <w:sz w:val="32"/>
          <w:szCs w:val="32"/>
        </w:rPr>
        <w:t>万元，占</w:t>
      </w:r>
      <w:r>
        <w:rPr>
          <w:rFonts w:ascii="仿宋" w:hAnsi="仿宋" w:eastAsia="仿宋"/>
          <w:color w:val="auto"/>
          <w:sz w:val="32"/>
          <w:szCs w:val="32"/>
        </w:rPr>
        <w:t>100%</w:t>
      </w:r>
      <w:r>
        <w:rPr>
          <w:rFonts w:hint="eastAsia" w:ascii="仿宋" w:hAnsi="仿宋" w:eastAsia="仿宋"/>
          <w:color w:val="auto"/>
          <w:sz w:val="32"/>
          <w:szCs w:val="32"/>
        </w:rPr>
        <w:t>。</w:t>
      </w:r>
    </w:p>
    <w:p w14:paraId="73C10C5B">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auto"/>
          <w:sz w:val="30"/>
          <w:szCs w:val="30"/>
        </w:rPr>
      </w:pPr>
      <w:bookmarkStart w:id="44" w:name="_Toc32054"/>
      <w:bookmarkStart w:id="45" w:name="_Toc15377212"/>
      <w:r>
        <w:rPr>
          <w:rFonts w:hint="eastAsia" w:ascii="仿宋_GB2312" w:hAnsi="仿宋_GB2312" w:eastAsia="仿宋_GB2312" w:cs="仿宋_GB2312"/>
          <w:b/>
          <w:color w:val="auto"/>
          <w:sz w:val="30"/>
          <w:szCs w:val="30"/>
          <w:lang w:eastAsia="zh-CN"/>
        </w:rPr>
        <w:t>（</w:t>
      </w:r>
      <w:r>
        <w:rPr>
          <w:rFonts w:hint="eastAsia" w:ascii="仿宋_GB2312" w:hAnsi="仿宋_GB2312" w:eastAsia="仿宋_GB2312" w:cs="仿宋_GB2312"/>
          <w:b/>
          <w:color w:val="auto"/>
          <w:sz w:val="30"/>
          <w:szCs w:val="30"/>
          <w:lang w:val="en-US" w:eastAsia="zh-CN"/>
        </w:rPr>
        <w:t>三</w:t>
      </w:r>
      <w:r>
        <w:rPr>
          <w:rFonts w:hint="eastAsia" w:ascii="仿宋_GB2312" w:hAnsi="仿宋_GB2312" w:eastAsia="仿宋_GB2312" w:cs="仿宋_GB2312"/>
          <w:b/>
          <w:color w:val="auto"/>
          <w:sz w:val="30"/>
          <w:szCs w:val="30"/>
          <w:lang w:eastAsia="zh-CN"/>
        </w:rPr>
        <w:t>）</w:t>
      </w:r>
      <w:r>
        <w:rPr>
          <w:rFonts w:hint="eastAsia" w:ascii="仿宋_GB2312" w:hAnsi="仿宋_GB2312" w:eastAsia="仿宋_GB2312" w:cs="仿宋_GB2312"/>
          <w:b/>
          <w:color w:val="auto"/>
          <w:sz w:val="30"/>
          <w:szCs w:val="30"/>
        </w:rPr>
        <w:t>一般公共预算财政拨款支出决算具体情况</w:t>
      </w:r>
      <w:bookmarkEnd w:id="44"/>
      <w:bookmarkEnd w:id="45"/>
    </w:p>
    <w:p w14:paraId="794E4EA1">
      <w:pPr>
        <w:widowControl w:val="0"/>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b w:val="0"/>
          <w:bCs/>
          <w:color w:val="auto"/>
          <w:sz w:val="30"/>
          <w:szCs w:val="30"/>
        </w:rPr>
      </w:pPr>
      <w:bookmarkStart w:id="46" w:name="_Toc15377444"/>
      <w:bookmarkStart w:id="47" w:name="_Toc15378460"/>
      <w:bookmarkStart w:id="48" w:name="_Toc15377213"/>
      <w:r>
        <w:rPr>
          <w:rFonts w:hint="eastAsia" w:ascii="仿宋_GB2312" w:hAnsi="仿宋_GB2312" w:eastAsia="仿宋_GB2312" w:cs="仿宋_GB2312"/>
          <w:b w:val="0"/>
          <w:bCs/>
          <w:color w:val="auto"/>
          <w:sz w:val="30"/>
          <w:szCs w:val="30"/>
          <w:lang w:eastAsia="zh-CN"/>
        </w:rPr>
        <w:t>2020</w:t>
      </w:r>
      <w:r>
        <w:rPr>
          <w:rFonts w:hint="eastAsia" w:ascii="仿宋_GB2312" w:hAnsi="仿宋_GB2312" w:eastAsia="仿宋_GB2312" w:cs="仿宋_GB2312"/>
          <w:b w:val="0"/>
          <w:bCs/>
          <w:color w:val="auto"/>
          <w:sz w:val="30"/>
          <w:szCs w:val="30"/>
        </w:rPr>
        <w:t>年般公共预算支出决算数为</w:t>
      </w:r>
      <w:r>
        <w:rPr>
          <w:rFonts w:hint="eastAsia" w:ascii="仿宋_GB2312" w:hAnsi="仿宋_GB2312" w:eastAsia="仿宋_GB2312" w:cs="仿宋_GB2312"/>
          <w:b w:val="0"/>
          <w:bCs/>
          <w:color w:val="auto"/>
          <w:sz w:val="30"/>
          <w:szCs w:val="30"/>
          <w:lang w:val="en-US" w:eastAsia="zh-CN"/>
        </w:rPr>
        <w:t>1369.18万元</w:t>
      </w:r>
      <w:r>
        <w:rPr>
          <w:rFonts w:hint="eastAsia" w:ascii="仿宋_GB2312" w:hAnsi="仿宋_GB2312" w:eastAsia="仿宋_GB2312" w:cs="仿宋_GB2312"/>
          <w:b w:val="0"/>
          <w:bCs/>
          <w:color w:val="auto"/>
          <w:sz w:val="30"/>
          <w:szCs w:val="30"/>
        </w:rPr>
        <w:t>，</w:t>
      </w:r>
      <w:r>
        <w:rPr>
          <w:rStyle w:val="20"/>
          <w:rFonts w:hint="eastAsia" w:ascii="仿宋_GB2312" w:hAnsi="仿宋_GB2312" w:eastAsia="仿宋_GB2312" w:cs="仿宋_GB2312"/>
          <w:b w:val="0"/>
          <w:bCs/>
          <w:color w:val="auto"/>
          <w:sz w:val="30"/>
          <w:szCs w:val="30"/>
        </w:rPr>
        <w:t>完成预算</w:t>
      </w:r>
      <w:r>
        <w:rPr>
          <w:rStyle w:val="20"/>
          <w:rFonts w:hint="eastAsia" w:ascii="仿宋_GB2312" w:hAnsi="仿宋_GB2312" w:eastAsia="仿宋_GB2312" w:cs="仿宋_GB2312"/>
          <w:b w:val="0"/>
          <w:bCs/>
          <w:color w:val="auto"/>
          <w:sz w:val="30"/>
          <w:szCs w:val="30"/>
          <w:lang w:val="en-US" w:eastAsia="zh-CN"/>
        </w:rPr>
        <w:t>100</w:t>
      </w:r>
      <w:r>
        <w:rPr>
          <w:rStyle w:val="20"/>
          <w:rFonts w:hint="eastAsia" w:ascii="仿宋_GB2312" w:hAnsi="仿宋_GB2312" w:eastAsia="仿宋_GB2312" w:cs="仿宋_GB2312"/>
          <w:b w:val="0"/>
          <w:bCs/>
          <w:color w:val="auto"/>
          <w:sz w:val="30"/>
          <w:szCs w:val="30"/>
        </w:rPr>
        <w:t>%。其中：</w:t>
      </w:r>
      <w:bookmarkEnd w:id="46"/>
      <w:bookmarkEnd w:id="47"/>
      <w:bookmarkEnd w:id="48"/>
    </w:p>
    <w:p w14:paraId="783A2E85">
      <w:pPr>
        <w:spacing w:line="600" w:lineRule="exact"/>
        <w:ind w:firstLine="643" w:firstLineChars="200"/>
        <w:rPr>
          <w:rFonts w:ascii="仿宋" w:hAnsi="仿宋" w:eastAsia="仿宋"/>
          <w:b/>
          <w:color w:val="auto"/>
          <w:sz w:val="32"/>
          <w:szCs w:val="32"/>
          <w:highlight w:val="none"/>
        </w:rPr>
      </w:pPr>
      <w:bookmarkStart w:id="49" w:name="_Toc12572"/>
      <w:r>
        <w:rPr>
          <w:rStyle w:val="20"/>
          <w:rFonts w:hint="eastAsia" w:ascii="仿宋" w:hAnsi="仿宋" w:eastAsia="仿宋"/>
          <w:bCs/>
          <w:color w:val="auto"/>
          <w:sz w:val="32"/>
          <w:szCs w:val="32"/>
          <w:highlight w:val="none"/>
          <w:lang w:val="en-US" w:eastAsia="zh-CN"/>
        </w:rPr>
        <w:t>1.</w:t>
      </w:r>
      <w:r>
        <w:rPr>
          <w:rStyle w:val="20"/>
          <w:rFonts w:hint="eastAsia" w:ascii="仿宋" w:hAnsi="仿宋" w:eastAsia="仿宋"/>
          <w:bCs/>
          <w:color w:val="auto"/>
          <w:sz w:val="32"/>
          <w:szCs w:val="32"/>
          <w:highlight w:val="none"/>
        </w:rPr>
        <w:t>教育</w:t>
      </w:r>
      <w:r>
        <w:rPr>
          <w:rStyle w:val="20"/>
          <w:rFonts w:hint="eastAsia" w:ascii="仿宋" w:hAnsi="仿宋" w:eastAsia="仿宋"/>
          <w:bCs/>
          <w:color w:val="auto"/>
          <w:sz w:val="32"/>
          <w:szCs w:val="32"/>
          <w:highlight w:val="none"/>
          <w:lang w:val="en-US" w:eastAsia="zh-CN"/>
        </w:rPr>
        <w:t>205</w:t>
      </w:r>
      <w:r>
        <w:rPr>
          <w:rStyle w:val="20"/>
          <w:rFonts w:hint="eastAsia" w:ascii="仿宋" w:hAnsi="仿宋" w:eastAsia="仿宋"/>
          <w:bCs/>
          <w:color w:val="auto"/>
          <w:sz w:val="32"/>
          <w:szCs w:val="32"/>
          <w:highlight w:val="none"/>
        </w:rPr>
        <w:t>（类）</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859.18</w:t>
      </w:r>
      <w:r>
        <w:rPr>
          <w:rStyle w:val="20"/>
          <w:rFonts w:hint="eastAsia" w:ascii="仿宋" w:hAnsi="仿宋" w:eastAsia="仿宋"/>
          <w:b w:val="0"/>
          <w:bCs/>
          <w:color w:val="auto"/>
          <w:sz w:val="32"/>
          <w:szCs w:val="32"/>
          <w:highlight w:val="none"/>
        </w:rPr>
        <w:t>万元，完成预算</w:t>
      </w:r>
      <w:r>
        <w:rPr>
          <w:rFonts w:hint="eastAsia" w:ascii="仿宋" w:hAnsi="仿宋" w:eastAsia="仿宋"/>
          <w:color w:val="auto"/>
          <w:sz w:val="32"/>
          <w:szCs w:val="32"/>
          <w:highlight w:val="none"/>
          <w:lang w:val="en-US" w:eastAsia="zh-CN"/>
        </w:rPr>
        <w:t>62.75</w:t>
      </w:r>
      <w:r>
        <w:rPr>
          <w:rStyle w:val="20"/>
          <w:rFonts w:hint="eastAsia" w:ascii="仿宋" w:hAnsi="仿宋" w:eastAsia="仿宋"/>
          <w:b w:val="0"/>
          <w:bCs/>
          <w:color w:val="auto"/>
          <w:sz w:val="32"/>
          <w:szCs w:val="32"/>
          <w:highlight w:val="none"/>
          <w:lang w:val="en-US" w:eastAsia="zh-CN"/>
        </w:rPr>
        <w:t xml:space="preserve"> </w:t>
      </w:r>
      <w:r>
        <w:rPr>
          <w:rFonts w:ascii="仿宋" w:hAnsi="仿宋" w:eastAsia="仿宋"/>
          <w:color w:val="auto"/>
          <w:sz w:val="32"/>
          <w:szCs w:val="32"/>
          <w:highlight w:val="none"/>
        </w:rPr>
        <w:t>%</w:t>
      </w:r>
      <w:r>
        <w:rPr>
          <w:rStyle w:val="20"/>
          <w:rFonts w:hint="eastAsia" w:ascii="仿宋" w:hAnsi="仿宋" w:eastAsia="仿宋"/>
          <w:b w:val="0"/>
          <w:bCs/>
          <w:color w:val="auto"/>
          <w:sz w:val="32"/>
          <w:szCs w:val="32"/>
          <w:highlight w:val="none"/>
        </w:rPr>
        <w:t>。</w:t>
      </w:r>
    </w:p>
    <w:p w14:paraId="063C915C">
      <w:pPr>
        <w:spacing w:line="600" w:lineRule="exact"/>
        <w:ind w:firstLine="643" w:firstLineChars="200"/>
        <w:rPr>
          <w:rFonts w:hint="eastAsia"/>
        </w:rPr>
      </w:pPr>
      <w:r>
        <w:rPr>
          <w:rStyle w:val="20"/>
          <w:rFonts w:hint="eastAsia" w:ascii="仿宋" w:hAnsi="仿宋" w:eastAsia="仿宋"/>
          <w:bCs/>
          <w:color w:val="auto"/>
          <w:sz w:val="32"/>
          <w:szCs w:val="32"/>
          <w:highlight w:val="none"/>
          <w:lang w:val="en-US" w:eastAsia="zh-CN"/>
        </w:rPr>
        <w:t>2</w:t>
      </w:r>
      <w:r>
        <w:rPr>
          <w:rStyle w:val="20"/>
          <w:rFonts w:ascii="仿宋" w:hAnsi="仿宋" w:eastAsia="仿宋"/>
          <w:bCs/>
          <w:color w:val="auto"/>
          <w:sz w:val="32"/>
          <w:szCs w:val="32"/>
          <w:highlight w:val="none"/>
        </w:rPr>
        <w:t>.</w:t>
      </w:r>
      <w:r>
        <w:rPr>
          <w:rStyle w:val="20"/>
          <w:rFonts w:hint="eastAsia" w:ascii="仿宋" w:hAnsi="仿宋" w:eastAsia="仿宋"/>
          <w:bCs/>
          <w:color w:val="auto"/>
          <w:sz w:val="32"/>
          <w:szCs w:val="32"/>
          <w:highlight w:val="none"/>
        </w:rPr>
        <w:t>教育</w:t>
      </w:r>
      <w:r>
        <w:rPr>
          <w:rStyle w:val="20"/>
          <w:rFonts w:hint="eastAsia" w:ascii="仿宋" w:hAnsi="仿宋" w:eastAsia="仿宋"/>
          <w:bCs/>
          <w:color w:val="auto"/>
          <w:sz w:val="32"/>
          <w:szCs w:val="32"/>
          <w:highlight w:val="none"/>
          <w:lang w:val="en-US" w:eastAsia="zh-CN"/>
        </w:rPr>
        <w:t>205</w:t>
      </w:r>
      <w:r>
        <w:rPr>
          <w:rStyle w:val="20"/>
          <w:rFonts w:hint="eastAsia" w:ascii="仿宋" w:hAnsi="仿宋" w:eastAsia="仿宋"/>
          <w:bCs/>
          <w:color w:val="auto"/>
          <w:sz w:val="32"/>
          <w:szCs w:val="32"/>
          <w:highlight w:val="none"/>
        </w:rPr>
        <w:t>（类）</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510</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37.25</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p>
    <w:p w14:paraId="1B3648EC">
      <w:pPr>
        <w:pStyle w:val="24"/>
        <w:widowControl w:val="0"/>
        <w:numPr>
          <w:ilvl w:val="0"/>
          <w:numId w:val="0"/>
        </w:numPr>
        <w:wordWrap/>
        <w:snapToGrid/>
        <w:spacing w:line="240" w:lineRule="auto"/>
        <w:ind w:leftChars="200" w:right="0" w:rightChars="0"/>
        <w:jc w:val="left"/>
        <w:textAlignment w:val="auto"/>
        <w:outlineLvl w:val="1"/>
        <w:rPr>
          <w:rStyle w:val="37"/>
          <w:rFonts w:hint="eastAsia" w:ascii="黑体" w:hAnsi="黑体" w:eastAsia="黑体" w:cs="黑体"/>
          <w:b w:val="0"/>
          <w:color w:val="auto"/>
          <w:sz w:val="30"/>
          <w:szCs w:val="30"/>
        </w:rPr>
      </w:pPr>
      <w:r>
        <w:rPr>
          <w:rFonts w:hint="eastAsia" w:ascii="黑体" w:hAnsi="黑体" w:eastAsia="黑体" w:cs="黑体"/>
          <w:b/>
          <w:color w:val="auto"/>
          <w:sz w:val="30"/>
          <w:szCs w:val="30"/>
          <w:lang w:val="en-US" w:eastAsia="zh-CN"/>
        </w:rPr>
        <w:t>六</w:t>
      </w:r>
      <w:r>
        <w:rPr>
          <w:rFonts w:hint="eastAsia" w:ascii="黑体" w:hAnsi="黑体" w:eastAsia="黑体" w:cs="黑体"/>
          <w:b w:val="0"/>
          <w:bCs w:val="0"/>
          <w:color w:val="auto"/>
          <w:sz w:val="30"/>
          <w:szCs w:val="30"/>
          <w:lang w:val="en-US" w:eastAsia="zh-CN"/>
        </w:rPr>
        <w:t>、</w:t>
      </w:r>
      <w:r>
        <w:rPr>
          <w:rFonts w:hint="eastAsia" w:ascii="黑体" w:hAnsi="黑体" w:eastAsia="黑体" w:cs="黑体"/>
          <w:b w:val="0"/>
          <w:bCs w:val="0"/>
          <w:color w:val="auto"/>
          <w:sz w:val="30"/>
          <w:szCs w:val="30"/>
        </w:rPr>
        <w:t>一般公共预算财政拨款基本支出决算情况说明</w:t>
      </w:r>
      <w:bookmarkEnd w:id="38"/>
      <w:bookmarkEnd w:id="39"/>
      <w:bookmarkEnd w:id="49"/>
      <w:r>
        <w:rPr>
          <w:rFonts w:hint="eastAsia" w:ascii="黑体" w:hAnsi="黑体" w:eastAsia="黑体" w:cs="黑体"/>
          <w:b w:val="0"/>
          <w:bCs w:val="0"/>
          <w:color w:val="auto"/>
          <w:sz w:val="30"/>
          <w:szCs w:val="30"/>
        </w:rPr>
        <w:tab/>
      </w:r>
      <w:bookmarkStart w:id="50" w:name="_Toc15396609"/>
      <w:bookmarkStart w:id="51" w:name="_Toc15377215"/>
    </w:p>
    <w:p w14:paraId="4403531D">
      <w:pPr>
        <w:widowControl w:val="0"/>
        <w:wordWrap/>
        <w:snapToGrid/>
        <w:spacing w:line="240" w:lineRule="auto"/>
        <w:ind w:left="0" w:leftChars="0" w:right="0" w:firstLine="600" w:firstLineChars="20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2020</w:t>
      </w:r>
      <w:r>
        <w:rPr>
          <w:rFonts w:hint="eastAsia" w:ascii="仿宋_GB2312" w:hAnsi="仿宋_GB2312" w:eastAsia="仿宋_GB2312" w:cs="仿宋_GB2312"/>
          <w:color w:val="auto"/>
          <w:sz w:val="30"/>
          <w:szCs w:val="30"/>
        </w:rPr>
        <w:t>年一般公共预算财政拨款基本支出</w:t>
      </w:r>
      <w:r>
        <w:rPr>
          <w:rFonts w:hint="eastAsia" w:ascii="仿宋_GB2312" w:hAnsi="仿宋_GB2312" w:eastAsia="仿宋_GB2312" w:cs="仿宋_GB2312"/>
          <w:b w:val="0"/>
          <w:bCs/>
          <w:color w:val="auto"/>
          <w:sz w:val="30"/>
          <w:szCs w:val="30"/>
          <w:lang w:val="en-US" w:eastAsia="zh-CN"/>
        </w:rPr>
        <w:t>859.18</w:t>
      </w:r>
      <w:r>
        <w:rPr>
          <w:rFonts w:hint="eastAsia" w:ascii="仿宋_GB2312" w:hAnsi="仿宋_GB2312" w:eastAsia="仿宋_GB2312" w:cs="仿宋_GB2312"/>
          <w:color w:val="auto"/>
          <w:sz w:val="30"/>
          <w:szCs w:val="30"/>
        </w:rPr>
        <w:t>万元，其中：</w:t>
      </w:r>
    </w:p>
    <w:p w14:paraId="3BA35850">
      <w:pPr>
        <w:widowControl w:val="0"/>
        <w:wordWrap/>
        <w:snapToGrid/>
        <w:spacing w:line="240" w:lineRule="auto"/>
        <w:ind w:left="0" w:leftChars="0" w:right="0" w:firstLine="600" w:firstLineChars="200"/>
        <w:jc w:val="left"/>
        <w:textAlignment w:val="auto"/>
        <w:rPr>
          <w:rFonts w:hint="eastAsia" w:ascii="仿宋" w:hAnsi="仿宋" w:eastAsia="仿宋"/>
          <w:color w:val="auto"/>
          <w:sz w:val="32"/>
          <w:szCs w:val="32"/>
        </w:rPr>
      </w:pPr>
      <w:r>
        <w:rPr>
          <w:rFonts w:hint="eastAsia" w:ascii="仿宋_GB2312" w:hAnsi="仿宋_GB2312" w:eastAsia="仿宋_GB2312" w:cs="仿宋_GB2312"/>
          <w:color w:val="auto"/>
          <w:sz w:val="30"/>
          <w:szCs w:val="30"/>
        </w:rPr>
        <w:t>人员经费</w:t>
      </w:r>
      <w:r>
        <w:rPr>
          <w:rFonts w:hint="eastAsia" w:ascii="仿宋_GB2312" w:hAnsi="仿宋_GB2312" w:eastAsia="仿宋_GB2312" w:cs="仿宋_GB2312"/>
          <w:color w:val="auto"/>
          <w:sz w:val="30"/>
          <w:szCs w:val="30"/>
          <w:lang w:val="en-US" w:eastAsia="zh-CN"/>
        </w:rPr>
        <w:t>802.57</w:t>
      </w:r>
      <w:r>
        <w:rPr>
          <w:rFonts w:hint="eastAsia" w:ascii="仿宋_GB2312" w:hAnsi="仿宋_GB2312" w:eastAsia="仿宋_GB2312" w:cs="仿宋_GB2312"/>
          <w:color w:val="auto"/>
          <w:sz w:val="30"/>
          <w:szCs w:val="30"/>
        </w:rPr>
        <w:t>万元，主要包括：</w:t>
      </w:r>
      <w:r>
        <w:rPr>
          <w:rFonts w:hint="eastAsia" w:ascii="仿宋" w:hAnsi="仿宋" w:eastAsia="仿宋"/>
          <w:color w:val="auto"/>
          <w:sz w:val="32"/>
          <w:szCs w:val="32"/>
        </w:rPr>
        <w:t>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0FB7C775">
      <w:pPr>
        <w:ind w:firstLine="600" w:firstLineChars="200"/>
        <w:rPr>
          <w:rStyle w:val="37"/>
          <w:rFonts w:hint="eastAsia" w:ascii="黑体" w:hAnsi="黑体" w:eastAsia="黑体" w:cs="黑体"/>
          <w:b w:val="0"/>
          <w:color w:val="auto"/>
          <w:sz w:val="30"/>
          <w:szCs w:val="30"/>
        </w:rPr>
      </w:pPr>
      <w:r>
        <w:rPr>
          <w:rFonts w:hint="eastAsia" w:ascii="仿宋_GB2312" w:hAnsi="仿宋_GB2312" w:eastAsia="仿宋_GB2312" w:cs="仿宋_GB2312"/>
          <w:color w:val="auto"/>
          <w:sz w:val="30"/>
          <w:szCs w:val="30"/>
        </w:rPr>
        <w:t>日常公用经费</w:t>
      </w:r>
      <w:r>
        <w:rPr>
          <w:rFonts w:hint="eastAsia" w:ascii="仿宋_GB2312" w:hAnsi="仿宋_GB2312" w:eastAsia="仿宋_GB2312" w:cs="仿宋_GB2312"/>
          <w:color w:val="auto"/>
          <w:sz w:val="30"/>
          <w:szCs w:val="30"/>
          <w:lang w:val="en-US" w:eastAsia="zh-CN"/>
        </w:rPr>
        <w:t>56.62</w:t>
      </w:r>
      <w:r>
        <w:rPr>
          <w:rFonts w:hint="eastAsia" w:ascii="仿宋_GB2312" w:hAnsi="仿宋_GB2312" w:eastAsia="仿宋_GB2312" w:cs="仿宋_GB2312"/>
          <w:color w:val="auto"/>
          <w:sz w:val="30"/>
          <w:szCs w:val="30"/>
        </w:rPr>
        <w:t>万元，主要包括：</w:t>
      </w:r>
      <w:r>
        <w:rPr>
          <w:rFonts w:hint="eastAsia" w:ascii="仿宋" w:hAnsi="仿宋" w:eastAsia="仿宋"/>
          <w:color w:val="auto"/>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45696C6">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bookmarkStart w:id="52" w:name="_Toc10333"/>
      <w:r>
        <w:rPr>
          <w:rFonts w:hint="eastAsia" w:ascii="黑体" w:hAnsi="黑体" w:eastAsia="黑体" w:cs="黑体"/>
          <w:b w:val="0"/>
          <w:bCs w:val="0"/>
          <w:color w:val="000000"/>
          <w:sz w:val="30"/>
          <w:szCs w:val="30"/>
          <w:lang w:val="en-US" w:eastAsia="zh-CN"/>
        </w:rPr>
        <w:t>七、“三公”经费财政拨款支出决算情况说明</w:t>
      </w:r>
      <w:bookmarkEnd w:id="50"/>
      <w:bookmarkEnd w:id="51"/>
      <w:bookmarkEnd w:id="52"/>
      <w:bookmarkStart w:id="53" w:name="_Toc15396610"/>
      <w:bookmarkStart w:id="54" w:name="_Toc15377218"/>
    </w:p>
    <w:p w14:paraId="6EBEDB29">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55" w:name="_Toc6255"/>
      <w:bookmarkStart w:id="56" w:name="_Toc15377216"/>
      <w:r>
        <w:rPr>
          <w:rFonts w:hint="eastAsia" w:ascii="仿宋_GB2312" w:hAnsi="仿宋_GB2312" w:eastAsia="仿宋_GB2312" w:cs="仿宋_GB2312"/>
          <w:b/>
          <w:color w:val="000000"/>
          <w:sz w:val="30"/>
          <w:szCs w:val="30"/>
        </w:rPr>
        <w:t>（一）“三公”经费财政拨款支出决算总体情况说明</w:t>
      </w:r>
      <w:bookmarkEnd w:id="55"/>
      <w:bookmarkEnd w:id="56"/>
    </w:p>
    <w:p w14:paraId="43DE4142">
      <w:pPr>
        <w:widowControl w:val="0"/>
        <w:wordWrap/>
        <w:snapToGrid/>
        <w:spacing w:line="240" w:lineRule="auto"/>
        <w:ind w:left="0" w:leftChars="0" w:right="0"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年“三公”经费财政拨款支出决算为</w:t>
      </w:r>
      <w:r>
        <w:rPr>
          <w:rFonts w:hint="eastAsia" w:ascii="仿宋_GB2312" w:hAnsi="仿宋_GB2312" w:eastAsia="仿宋_GB2312" w:cs="仿宋_GB2312"/>
          <w:color w:val="auto"/>
          <w:sz w:val="30"/>
          <w:szCs w:val="30"/>
          <w:lang w:val="en-US" w:eastAsia="zh-CN"/>
        </w:rPr>
        <w:t>0.80</w:t>
      </w:r>
      <w:r>
        <w:rPr>
          <w:rFonts w:hint="eastAsia" w:ascii="仿宋_GB2312" w:hAnsi="仿宋_GB2312" w:eastAsia="仿宋_GB2312" w:cs="仿宋_GB2312"/>
          <w:color w:val="000000"/>
          <w:sz w:val="30"/>
          <w:szCs w:val="30"/>
        </w:rPr>
        <w:t>万元，完成预算</w:t>
      </w:r>
      <w:r>
        <w:rPr>
          <w:rFonts w:hint="eastAsia" w:ascii="仿宋_GB2312" w:hAnsi="仿宋_GB2312" w:eastAsia="仿宋_GB2312" w:cs="仿宋_GB2312"/>
          <w:color w:val="000000"/>
          <w:sz w:val="30"/>
          <w:szCs w:val="30"/>
          <w:lang w:val="en-US" w:eastAsia="zh-CN"/>
        </w:rPr>
        <w:t>98.77</w:t>
      </w:r>
      <w:r>
        <w:rPr>
          <w:rFonts w:hint="eastAsia" w:ascii="仿宋_GB2312" w:hAnsi="仿宋_GB2312" w:eastAsia="仿宋_GB2312" w:cs="仿宋_GB2312"/>
          <w:color w:val="000000"/>
          <w:sz w:val="30"/>
          <w:szCs w:val="30"/>
        </w:rPr>
        <w:t>%。</w:t>
      </w:r>
    </w:p>
    <w:p w14:paraId="4F98F49C">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57" w:name="_Toc15377217"/>
      <w:bookmarkStart w:id="58" w:name="_Toc23211"/>
      <w:r>
        <w:rPr>
          <w:rFonts w:hint="eastAsia" w:ascii="仿宋_GB2312" w:hAnsi="仿宋_GB2312" w:eastAsia="仿宋_GB2312" w:cs="仿宋_GB2312"/>
          <w:b/>
          <w:color w:val="000000"/>
          <w:sz w:val="30"/>
          <w:szCs w:val="30"/>
        </w:rPr>
        <w:t>（二）“三公”经费财政拨款支出决算具体情况说明</w:t>
      </w:r>
      <w:bookmarkEnd w:id="57"/>
      <w:bookmarkEnd w:id="58"/>
    </w:p>
    <w:p w14:paraId="09D44996">
      <w:pPr>
        <w:pStyle w:val="5"/>
        <w:rPr>
          <w:color w:val="auto"/>
          <w:highlight w:val="none"/>
        </w:rPr>
      </w:pPr>
      <w:r>
        <w:rPr>
          <w:rFonts w:ascii="仿宋" w:hAnsi="仿宋" w:eastAsia="仿宋"/>
          <w:color w:val="auto"/>
          <w:sz w:val="32"/>
          <w:szCs w:val="32"/>
          <w:highlight w:val="none"/>
        </w:rPr>
        <w:t>2020</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年初未安排</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年初未安排，与上年持平</w:t>
      </w:r>
      <w:r>
        <w:rPr>
          <w:rFonts w:hint="eastAsia" w:ascii="仿宋" w:hAnsi="仿宋" w:eastAsia="仿宋"/>
          <w:color w:val="auto"/>
          <w:sz w:val="32"/>
          <w:szCs w:val="32"/>
          <w:highlight w:val="none"/>
        </w:rPr>
        <w:t>；</w:t>
      </w:r>
    </w:p>
    <w:p w14:paraId="44B73452">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0.80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6BD08ABE">
      <w:pPr>
        <w:widowControl w:val="0"/>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1.因公出国（境）经费支出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w:t>
      </w:r>
      <w:r>
        <w:rPr>
          <w:rFonts w:hint="eastAsia" w:ascii="仿宋_GB2312" w:hAnsi="仿宋_GB2312" w:eastAsia="仿宋_GB2312" w:cs="仿宋_GB2312"/>
          <w:b w:val="0"/>
          <w:bCs/>
          <w:color w:val="000000"/>
          <w:sz w:val="30"/>
          <w:szCs w:val="30"/>
          <w:lang w:val="en-US" w:eastAsia="zh-CN"/>
        </w:rPr>
        <w:t>年初未安排预算，与上年持平</w:t>
      </w:r>
      <w:r>
        <w:rPr>
          <w:rStyle w:val="20"/>
          <w:rFonts w:hint="eastAsia" w:ascii="仿宋_GB2312" w:hAnsi="仿宋_GB2312" w:eastAsia="仿宋_GB2312" w:cs="仿宋_GB2312"/>
          <w:b w:val="0"/>
          <w:bCs/>
          <w:color w:val="000000"/>
          <w:sz w:val="30"/>
          <w:szCs w:val="30"/>
        </w:rPr>
        <w:t>。</w:t>
      </w:r>
    </w:p>
    <w:p w14:paraId="6739B93F">
      <w:pPr>
        <w:widowControl w:val="0"/>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2.公务用车购置及运行维护费支出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w:t>
      </w:r>
      <w:r>
        <w:rPr>
          <w:rFonts w:hint="eastAsia" w:ascii="仿宋_GB2312" w:hAnsi="仿宋_GB2312" w:eastAsia="仿宋_GB2312" w:cs="仿宋_GB2312"/>
          <w:b w:val="0"/>
          <w:bCs/>
          <w:color w:val="000000"/>
          <w:sz w:val="30"/>
          <w:szCs w:val="30"/>
          <w:lang w:val="en-US" w:eastAsia="zh-CN"/>
        </w:rPr>
        <w:t>年初未安排预算，与上年持平</w:t>
      </w:r>
      <w:r>
        <w:rPr>
          <w:rStyle w:val="20"/>
          <w:rFonts w:hint="eastAsia" w:ascii="仿宋_GB2312" w:hAnsi="仿宋_GB2312" w:eastAsia="仿宋_GB2312" w:cs="仿宋_GB2312"/>
          <w:b w:val="0"/>
          <w:bCs/>
          <w:color w:val="000000"/>
          <w:sz w:val="30"/>
          <w:szCs w:val="30"/>
        </w:rPr>
        <w:t>。</w:t>
      </w:r>
      <w:r>
        <w:rPr>
          <w:rFonts w:hint="eastAsia" w:ascii="仿宋_GB2312" w:eastAsia="仿宋_GB2312"/>
          <w:color w:val="000000"/>
          <w:sz w:val="32"/>
          <w:szCs w:val="32"/>
        </w:rPr>
        <w:t>其中：</w:t>
      </w:r>
      <w:r>
        <w:rPr>
          <w:rFonts w:hint="eastAsia" w:ascii="仿宋_GB2312" w:hAnsi="仿宋_GB2312" w:eastAsia="仿宋_GB2312" w:cs="仿宋_GB2312"/>
          <w:b w:val="0"/>
          <w:bCs/>
          <w:color w:val="000000"/>
          <w:sz w:val="30"/>
          <w:szCs w:val="30"/>
        </w:rPr>
        <w:t>公务用车购置支出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w:t>
      </w:r>
      <w:r>
        <w:rPr>
          <w:rFonts w:hint="eastAsia" w:ascii="仿宋_GB2312" w:hAnsi="仿宋_GB2312" w:eastAsia="仿宋_GB2312" w:cs="仿宋_GB2312"/>
          <w:b w:val="0"/>
          <w:bCs/>
          <w:color w:val="000000"/>
          <w:sz w:val="30"/>
          <w:szCs w:val="30"/>
          <w:lang w:eastAsia="zh-CN"/>
        </w:rPr>
        <w:t>，</w:t>
      </w:r>
      <w:r>
        <w:rPr>
          <w:rFonts w:hint="eastAsia" w:ascii="仿宋_GB2312" w:hAnsi="仿宋_GB2312" w:eastAsia="仿宋_GB2312" w:cs="仿宋_GB2312"/>
          <w:b w:val="0"/>
          <w:bCs/>
          <w:color w:val="000000"/>
          <w:sz w:val="30"/>
          <w:szCs w:val="30"/>
        </w:rPr>
        <w:t>公务用车运行维护费支出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w:t>
      </w:r>
    </w:p>
    <w:p w14:paraId="0978535E">
      <w:pPr>
        <w:spacing w:line="600" w:lineRule="exact"/>
        <w:ind w:firstLine="640"/>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3.公务接待费支出</w:t>
      </w:r>
      <w:r>
        <w:rPr>
          <w:rFonts w:hint="eastAsia" w:ascii="仿宋_GB2312" w:hAnsi="仿宋_GB2312" w:eastAsia="仿宋_GB2312" w:cs="仿宋_GB2312"/>
          <w:b w:val="0"/>
          <w:bCs/>
          <w:color w:val="000000"/>
          <w:sz w:val="30"/>
          <w:szCs w:val="30"/>
          <w:lang w:val="en-US" w:eastAsia="zh-CN"/>
        </w:rPr>
        <w:t>0.80</w:t>
      </w:r>
      <w:r>
        <w:rPr>
          <w:rFonts w:hint="eastAsia" w:ascii="仿宋_GB2312" w:hAnsi="仿宋_GB2312" w:eastAsia="仿宋_GB2312" w:cs="仿宋_GB2312"/>
          <w:b w:val="0"/>
          <w:bCs/>
          <w:color w:val="000000"/>
          <w:sz w:val="30"/>
          <w:szCs w:val="30"/>
        </w:rPr>
        <w:t>万元，</w:t>
      </w:r>
      <w:r>
        <w:rPr>
          <w:rStyle w:val="20"/>
          <w:rFonts w:hint="eastAsia" w:ascii="仿宋_GB2312" w:hAnsi="仿宋_GB2312" w:eastAsia="仿宋_GB2312" w:cs="仿宋_GB2312"/>
          <w:b w:val="0"/>
          <w:bCs/>
          <w:color w:val="000000"/>
          <w:sz w:val="30"/>
          <w:szCs w:val="30"/>
        </w:rPr>
        <w:t>完成预算</w:t>
      </w:r>
      <w:r>
        <w:rPr>
          <w:rFonts w:hint="eastAsia" w:ascii="仿宋_GB2312" w:hAnsi="仿宋_GB2312" w:eastAsia="仿宋_GB2312" w:cs="仿宋_GB2312"/>
          <w:color w:val="000000"/>
          <w:sz w:val="30"/>
          <w:szCs w:val="30"/>
          <w:lang w:val="en-US" w:eastAsia="zh-CN"/>
        </w:rPr>
        <w:t>98.77</w:t>
      </w:r>
      <w:r>
        <w:rPr>
          <w:rStyle w:val="20"/>
          <w:rFonts w:hint="eastAsia" w:ascii="仿宋_GB2312" w:hAnsi="仿宋_GB2312" w:eastAsia="仿宋_GB2312" w:cs="仿宋_GB2312"/>
          <w:b w:val="0"/>
          <w:bCs/>
          <w:color w:val="000000"/>
          <w:sz w:val="30"/>
          <w:szCs w:val="30"/>
        </w:rPr>
        <w:t>%。</w:t>
      </w:r>
      <w:r>
        <w:rPr>
          <w:rFonts w:hint="eastAsia" w:ascii="仿宋_GB2312" w:hAnsi="仿宋_GB2312" w:eastAsia="仿宋_GB2312" w:cs="仿宋_GB2312"/>
          <w:b w:val="0"/>
          <w:bCs/>
          <w:color w:val="000000"/>
          <w:sz w:val="30"/>
          <w:szCs w:val="30"/>
        </w:rPr>
        <w:t>公务接待费支出决算比</w:t>
      </w:r>
      <w:r>
        <w:rPr>
          <w:rFonts w:hint="eastAsia" w:ascii="仿宋_GB2312" w:hAnsi="仿宋_GB2312" w:eastAsia="仿宋_GB2312" w:cs="仿宋_GB2312"/>
          <w:b w:val="0"/>
          <w:bCs/>
          <w:color w:val="000000"/>
          <w:sz w:val="30"/>
          <w:szCs w:val="30"/>
          <w:lang w:eastAsia="zh-CN"/>
        </w:rPr>
        <w:t>2019</w:t>
      </w:r>
      <w:r>
        <w:rPr>
          <w:rFonts w:hint="eastAsia" w:ascii="仿宋_GB2312" w:hAnsi="仿宋_GB2312" w:eastAsia="仿宋_GB2312" w:cs="仿宋_GB2312"/>
          <w:b w:val="0"/>
          <w:bCs/>
          <w:color w:val="000000"/>
          <w:sz w:val="30"/>
          <w:szCs w:val="30"/>
        </w:rPr>
        <w:t>年减少</w:t>
      </w:r>
      <w:r>
        <w:rPr>
          <w:rFonts w:hint="eastAsia" w:ascii="仿宋_GB2312" w:hAnsi="仿宋_GB2312" w:eastAsia="仿宋_GB2312" w:cs="仿宋_GB2312"/>
          <w:b w:val="0"/>
          <w:bCs/>
          <w:color w:val="000000"/>
          <w:sz w:val="30"/>
          <w:szCs w:val="30"/>
          <w:lang w:val="en-US" w:eastAsia="zh-CN"/>
        </w:rPr>
        <w:t>0.01</w:t>
      </w:r>
      <w:r>
        <w:rPr>
          <w:rFonts w:hint="eastAsia" w:ascii="仿宋_GB2312" w:hAnsi="仿宋_GB2312" w:eastAsia="仿宋_GB2312" w:cs="仿宋_GB2312"/>
          <w:b w:val="0"/>
          <w:bCs/>
          <w:color w:val="000000"/>
          <w:sz w:val="30"/>
          <w:szCs w:val="30"/>
        </w:rPr>
        <w:t>万元，下降</w:t>
      </w:r>
      <w:r>
        <w:rPr>
          <w:rFonts w:hint="eastAsia" w:ascii="仿宋_GB2312" w:hAnsi="仿宋_GB2312" w:eastAsia="仿宋_GB2312" w:cs="仿宋_GB2312"/>
          <w:b w:val="0"/>
          <w:bCs/>
          <w:color w:val="000000"/>
          <w:sz w:val="30"/>
          <w:szCs w:val="30"/>
          <w:lang w:val="en-US" w:eastAsia="zh-CN"/>
        </w:rPr>
        <w:t>1.23</w:t>
      </w:r>
      <w:r>
        <w:rPr>
          <w:rFonts w:hint="eastAsia" w:ascii="仿宋_GB2312" w:hAnsi="仿宋_GB2312" w:eastAsia="仿宋_GB2312" w:cs="仿宋_GB2312"/>
          <w:b w:val="0"/>
          <w:bCs/>
          <w:color w:val="000000"/>
          <w:sz w:val="30"/>
          <w:szCs w:val="30"/>
        </w:rPr>
        <w:t>%。</w:t>
      </w:r>
      <w:r>
        <w:rPr>
          <w:rFonts w:hint="eastAsia" w:ascii="仿宋_GB2312" w:eastAsia="仿宋_GB2312"/>
          <w:color w:val="auto"/>
          <w:sz w:val="32"/>
          <w:szCs w:val="32"/>
          <w:highlight w:val="none"/>
        </w:rPr>
        <w:t>。主要原因是严格执行</w:t>
      </w:r>
      <w:r>
        <w:rPr>
          <w:rFonts w:hint="eastAsia" w:ascii="仿宋_GB2312" w:eastAsia="仿宋_GB2312"/>
          <w:color w:val="auto"/>
          <w:sz w:val="32"/>
          <w:szCs w:val="32"/>
          <w:highlight w:val="none"/>
          <w:lang w:eastAsia="zh-CN"/>
        </w:rPr>
        <w:t>中央八项规定</w:t>
      </w:r>
      <w:r>
        <w:rPr>
          <w:rFonts w:hint="eastAsia" w:ascii="仿宋_GB2312" w:eastAsia="仿宋_GB2312"/>
          <w:color w:val="auto"/>
          <w:sz w:val="32"/>
          <w:szCs w:val="32"/>
          <w:highlight w:val="none"/>
        </w:rPr>
        <w:t>，加强公务接待管理。其中：</w:t>
      </w:r>
    </w:p>
    <w:p w14:paraId="42530142">
      <w:pPr>
        <w:spacing w:line="600" w:lineRule="exact"/>
        <w:ind w:firstLine="640"/>
        <w:rPr>
          <w:rStyle w:val="37"/>
          <w:rFonts w:hint="eastAsia" w:ascii="黑体" w:hAnsi="黑体" w:eastAsia="黑体" w:cs="黑体"/>
          <w:b w:val="0"/>
          <w:bCs/>
          <w:sz w:val="30"/>
          <w:szCs w:val="30"/>
        </w:rPr>
      </w:pPr>
      <w:r>
        <w:rPr>
          <w:rFonts w:hint="eastAsia" w:ascii="仿宋_GB2312" w:hAnsi="仿宋_GB2312" w:eastAsia="仿宋_GB2312" w:cs="仿宋_GB2312"/>
          <w:b w:val="0"/>
          <w:bCs/>
          <w:color w:val="000000"/>
          <w:sz w:val="30"/>
          <w:szCs w:val="30"/>
        </w:rPr>
        <w:t>国内公务接待支出</w:t>
      </w:r>
      <w:r>
        <w:rPr>
          <w:rFonts w:hint="eastAsia" w:ascii="仿宋_GB2312" w:hAnsi="仿宋_GB2312" w:eastAsia="仿宋_GB2312" w:cs="仿宋_GB2312"/>
          <w:color w:val="auto"/>
          <w:sz w:val="30"/>
          <w:szCs w:val="30"/>
          <w:lang w:val="en-US" w:eastAsia="zh-CN"/>
        </w:rPr>
        <w:t>0.80</w:t>
      </w:r>
      <w:r>
        <w:rPr>
          <w:rFonts w:hint="eastAsia" w:ascii="仿宋_GB2312" w:hAnsi="仿宋_GB2312" w:eastAsia="仿宋_GB2312" w:cs="仿宋_GB2312"/>
          <w:b w:val="0"/>
          <w:bCs/>
          <w:color w:val="000000"/>
          <w:sz w:val="30"/>
          <w:szCs w:val="30"/>
        </w:rPr>
        <w:t>万元，</w:t>
      </w:r>
      <w:r>
        <w:rPr>
          <w:rFonts w:hint="eastAsia" w:ascii="仿宋_GB2312" w:eastAsia="仿宋_GB2312"/>
          <w:color w:val="auto"/>
          <w:sz w:val="32"/>
          <w:szCs w:val="32"/>
        </w:rPr>
        <w:t>主要用于执行公务、开展业务活动开支的教育教学活动交通费、住宿费、用餐费等。国内公务接待26批次，180人次（不包括陪同人员），共计支出</w:t>
      </w:r>
      <w:r>
        <w:rPr>
          <w:rFonts w:hint="eastAsia" w:ascii="仿宋" w:hAnsi="仿宋" w:eastAsia="仿宋"/>
          <w:color w:val="auto"/>
          <w:sz w:val="32"/>
          <w:szCs w:val="32"/>
        </w:rPr>
        <w:t>0.</w:t>
      </w:r>
      <w:r>
        <w:rPr>
          <w:rFonts w:ascii="仿宋" w:hAnsi="仿宋" w:eastAsia="仿宋"/>
          <w:color w:val="auto"/>
          <w:sz w:val="32"/>
          <w:szCs w:val="32"/>
        </w:rPr>
        <w:t>80</w:t>
      </w:r>
      <w:r>
        <w:rPr>
          <w:rFonts w:hint="eastAsia" w:ascii="仿宋_GB2312" w:eastAsia="仿宋_GB2312"/>
          <w:color w:val="auto"/>
          <w:sz w:val="32"/>
          <w:szCs w:val="32"/>
        </w:rPr>
        <w:t>万元，具体内容包括：东西部扶贫对口帮扶接待、专家讲座团队接待、邻县区单位考察等。</w:t>
      </w:r>
    </w:p>
    <w:p w14:paraId="735B4E0D">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bookmarkStart w:id="59" w:name="_Toc24782"/>
      <w:r>
        <w:rPr>
          <w:rFonts w:hint="eastAsia" w:ascii="黑体" w:hAnsi="黑体" w:eastAsia="黑体" w:cs="黑体"/>
          <w:b w:val="0"/>
          <w:bCs w:val="0"/>
          <w:color w:val="000000"/>
          <w:sz w:val="30"/>
          <w:szCs w:val="30"/>
          <w:lang w:val="en-US" w:eastAsia="zh-CN"/>
        </w:rPr>
        <w:t>八、政府性基金预算支出决算情况说明</w:t>
      </w:r>
      <w:bookmarkEnd w:id="53"/>
      <w:bookmarkEnd w:id="54"/>
      <w:bookmarkEnd w:id="59"/>
      <w:bookmarkStart w:id="60" w:name="_Toc15377219"/>
      <w:bookmarkStart w:id="61" w:name="_Toc15396611"/>
    </w:p>
    <w:p w14:paraId="0C980F5A">
      <w:pPr>
        <w:spacing w:line="600" w:lineRule="exact"/>
        <w:ind w:firstLine="640"/>
        <w:rPr>
          <w:rFonts w:hint="eastAsia" w:ascii="仿宋_GB2312" w:eastAsia="仿宋_GB2312"/>
          <w:color w:val="auto"/>
          <w:sz w:val="32"/>
          <w:szCs w:val="32"/>
        </w:rPr>
      </w:pPr>
      <w:r>
        <w:rPr>
          <w:rFonts w:ascii="仿宋_GB2312" w:eastAsia="仿宋_GB2312"/>
          <w:color w:val="auto"/>
          <w:sz w:val="32"/>
          <w:szCs w:val="32"/>
        </w:rPr>
        <w:t>2020</w:t>
      </w:r>
      <w:r>
        <w:rPr>
          <w:rFonts w:hint="eastAsia" w:ascii="仿宋_GB2312" w:eastAsia="仿宋_GB2312"/>
          <w:color w:val="auto"/>
          <w:sz w:val="32"/>
          <w:szCs w:val="32"/>
        </w:rPr>
        <w:t>年政府性基金预算拨款支出0</w:t>
      </w:r>
      <w:bookmarkStart w:id="93" w:name="_GoBack"/>
      <w:bookmarkEnd w:id="93"/>
      <w:r>
        <w:rPr>
          <w:rFonts w:hint="eastAsia" w:ascii="仿宋_GB2312" w:eastAsia="仿宋_GB2312"/>
          <w:color w:val="auto"/>
          <w:sz w:val="32"/>
          <w:szCs w:val="32"/>
        </w:rPr>
        <w:t>万元。2020年本单位未在政府性基金预算拨款安排</w:t>
      </w:r>
      <w:r>
        <w:rPr>
          <w:rFonts w:hint="eastAsia" w:ascii="仿宋_GB2312" w:eastAsia="仿宋_GB2312"/>
          <w:color w:val="auto"/>
          <w:sz w:val="32"/>
          <w:szCs w:val="32"/>
          <w:lang w:eastAsia="zh-CN"/>
        </w:rPr>
        <w:t>“三公”经费</w:t>
      </w:r>
      <w:r>
        <w:rPr>
          <w:rFonts w:hint="eastAsia" w:ascii="仿宋_GB2312" w:eastAsia="仿宋_GB2312"/>
          <w:color w:val="auto"/>
          <w:sz w:val="32"/>
          <w:szCs w:val="32"/>
        </w:rPr>
        <w:t>支出。</w:t>
      </w:r>
      <w:bookmarkStart w:id="62" w:name="_Toc6994"/>
    </w:p>
    <w:p w14:paraId="50B68589">
      <w:pPr>
        <w:spacing w:line="600" w:lineRule="exact"/>
        <w:ind w:firstLine="640"/>
        <w:rPr>
          <w:rFonts w:hint="eastAsia" w:ascii="黑体" w:hAnsi="黑体" w:eastAsia="黑体" w:cs="黑体"/>
          <w:b w:val="0"/>
          <w:bCs w:val="0"/>
          <w:color w:val="000000"/>
          <w:sz w:val="30"/>
          <w:szCs w:val="30"/>
          <w:lang w:val="en-US" w:eastAsia="zh-CN"/>
        </w:rPr>
      </w:pPr>
    </w:p>
    <w:p w14:paraId="3852CF7B">
      <w:pPr>
        <w:spacing w:line="600" w:lineRule="exact"/>
        <w:ind w:firstLine="300" w:firstLineChars="100"/>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九、国有资本经营预算支出决算情况说明</w:t>
      </w:r>
      <w:bookmarkEnd w:id="60"/>
      <w:bookmarkEnd w:id="61"/>
      <w:bookmarkEnd w:id="62"/>
      <w:bookmarkStart w:id="63" w:name="_Toc15396612"/>
      <w:bookmarkStart w:id="64" w:name="_Toc15377221"/>
    </w:p>
    <w:p w14:paraId="27427181">
      <w:pPr>
        <w:widowControl w:val="0"/>
        <w:wordWrap/>
        <w:snapToGrid/>
        <w:spacing w:line="240" w:lineRule="auto"/>
        <w:ind w:left="0" w:leftChars="0" w:right="0" w:firstLine="600" w:firstLineChars="200"/>
        <w:jc w:val="left"/>
        <w:textAlignment w:val="auto"/>
        <w:rPr>
          <w:rFonts w:hint="eastAsia"/>
        </w:rPr>
      </w:pPr>
      <w:r>
        <w:rPr>
          <w:rFonts w:hint="eastAsia" w:ascii="仿宋_GB2312" w:hAnsi="仿宋_GB2312" w:eastAsia="仿宋_GB2312" w:cs="仿宋_GB2312"/>
          <w:b w:val="0"/>
          <w:bCs/>
          <w:color w:val="000000"/>
          <w:sz w:val="30"/>
          <w:szCs w:val="30"/>
          <w:lang w:eastAsia="zh-CN"/>
        </w:rPr>
        <w:t>2020</w:t>
      </w:r>
      <w:r>
        <w:rPr>
          <w:rFonts w:hint="eastAsia" w:ascii="仿宋_GB2312" w:hAnsi="仿宋_GB2312" w:eastAsia="仿宋_GB2312" w:cs="仿宋_GB2312"/>
          <w:b w:val="0"/>
          <w:bCs/>
          <w:color w:val="000000"/>
          <w:sz w:val="30"/>
          <w:szCs w:val="30"/>
        </w:rPr>
        <w:t>年国有资本经营预算拨款支出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w:t>
      </w:r>
    </w:p>
    <w:p w14:paraId="05B4A5C1">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bookmarkStart w:id="65" w:name="_Toc10925"/>
    </w:p>
    <w:p w14:paraId="33D1A67A">
      <w:pPr>
        <w:pStyle w:val="24"/>
        <w:widowControl w:val="0"/>
        <w:numPr>
          <w:ilvl w:val="0"/>
          <w:numId w:val="0"/>
        </w:numPr>
        <w:wordWrap/>
        <w:snapToGrid/>
        <w:spacing w:line="240" w:lineRule="auto"/>
        <w:ind w:leftChars="200" w:right="0" w:rightChars="0"/>
        <w:jc w:val="left"/>
        <w:textAlignment w:val="auto"/>
        <w:outlineLvl w:val="1"/>
        <w:rPr>
          <w:rStyle w:val="37"/>
          <w:rFonts w:hint="eastAsia" w:ascii="黑体" w:hAnsi="黑体" w:eastAsia="黑体" w:cs="黑体"/>
          <w:sz w:val="30"/>
          <w:szCs w:val="30"/>
        </w:rPr>
      </w:pPr>
      <w:r>
        <w:rPr>
          <w:rFonts w:hint="eastAsia" w:ascii="黑体" w:hAnsi="黑体" w:eastAsia="黑体" w:cs="黑体"/>
          <w:b w:val="0"/>
          <w:bCs w:val="0"/>
          <w:color w:val="000000"/>
          <w:sz w:val="30"/>
          <w:szCs w:val="30"/>
          <w:lang w:val="en-US" w:eastAsia="zh-CN"/>
        </w:rPr>
        <w:t>十、其他重要事项的情况说</w:t>
      </w:r>
      <w:r>
        <w:rPr>
          <w:rStyle w:val="37"/>
          <w:rFonts w:hint="eastAsia" w:ascii="黑体" w:hAnsi="黑体" w:eastAsia="黑体" w:cs="黑体"/>
          <w:b w:val="0"/>
          <w:sz w:val="30"/>
          <w:szCs w:val="30"/>
        </w:rPr>
        <w:t>明</w:t>
      </w:r>
      <w:bookmarkEnd w:id="63"/>
      <w:bookmarkEnd w:id="64"/>
      <w:bookmarkEnd w:id="65"/>
    </w:p>
    <w:p w14:paraId="61087FBE">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color w:val="000000"/>
          <w:sz w:val="30"/>
          <w:szCs w:val="30"/>
        </w:rPr>
      </w:pPr>
      <w:bookmarkStart w:id="66" w:name="_Toc3801"/>
      <w:bookmarkStart w:id="67" w:name="_Toc15377222"/>
      <w:r>
        <w:rPr>
          <w:rFonts w:hint="eastAsia" w:ascii="仿宋_GB2312" w:hAnsi="仿宋_GB2312" w:eastAsia="仿宋_GB2312" w:cs="仿宋_GB2312"/>
          <w:b/>
          <w:color w:val="000000"/>
          <w:sz w:val="30"/>
          <w:szCs w:val="30"/>
        </w:rPr>
        <w:t>（一）机关运行经费支出情况</w:t>
      </w:r>
      <w:bookmarkEnd w:id="66"/>
      <w:bookmarkEnd w:id="67"/>
    </w:p>
    <w:p w14:paraId="07C9DD20">
      <w:pPr>
        <w:widowControl w:val="0"/>
        <w:wordWrap/>
        <w:autoSpaceDE w:val="0"/>
        <w:autoSpaceDN w:val="0"/>
        <w:adjustRightInd w:val="0"/>
        <w:snapToGrid/>
        <w:spacing w:line="240" w:lineRule="auto"/>
        <w:ind w:left="0" w:leftChars="0" w:right="0" w:firstLine="640" w:firstLineChars="200"/>
        <w:jc w:val="left"/>
        <w:textAlignment w:val="auto"/>
        <w:outlineLvl w:val="2"/>
        <w:rPr>
          <w:rFonts w:hint="eastAsia" w:ascii="仿宋_GB2312" w:hAnsi="Times New Roman" w:eastAsia="仿宋_GB2312" w:cs="Times New Roman"/>
          <w:color w:val="000000"/>
          <w:sz w:val="32"/>
          <w:szCs w:val="32"/>
        </w:rPr>
      </w:pPr>
      <w:bookmarkStart w:id="68" w:name="_Toc32467"/>
      <w:bookmarkStart w:id="69" w:name="_Toc15377223"/>
      <w:r>
        <w:rPr>
          <w:rFonts w:hint="eastAsia" w:ascii="仿宋_GB2312" w:eastAsia="仿宋_GB2312"/>
          <w:color w:val="000000"/>
          <w:sz w:val="32"/>
          <w:szCs w:val="32"/>
        </w:rPr>
        <w:t>2020年，</w:t>
      </w:r>
      <w:r>
        <w:rPr>
          <w:rFonts w:hint="eastAsia" w:ascii="仿宋_GB2312" w:eastAsia="仿宋_GB2312"/>
          <w:sz w:val="32"/>
          <w:szCs w:val="32"/>
        </w:rPr>
        <w:t>我部门</w:t>
      </w:r>
      <w:r>
        <w:rPr>
          <w:rFonts w:hint="eastAsia" w:ascii="仿宋_GB2312" w:eastAsia="仿宋_GB2312"/>
          <w:color w:val="000000"/>
          <w:sz w:val="32"/>
          <w:szCs w:val="32"/>
        </w:rPr>
        <w:t>运行经费支出0元，比2019年</w:t>
      </w:r>
      <w:r>
        <w:rPr>
          <w:rFonts w:hint="eastAsia" w:ascii="仿宋_GB2312" w:eastAsia="仿宋_GB2312"/>
          <w:color w:val="000000"/>
          <w:sz w:val="32"/>
          <w:szCs w:val="32"/>
          <w:lang w:val="en-US" w:eastAsia="zh-CN"/>
        </w:rPr>
        <w:t>预算持平</w:t>
      </w:r>
      <w:r>
        <w:rPr>
          <w:rFonts w:hint="eastAsia" w:ascii="仿宋_GB2312" w:eastAsia="仿宋_GB2312"/>
          <w:color w:val="000000"/>
          <w:sz w:val="32"/>
          <w:szCs w:val="32"/>
        </w:rPr>
        <w:t>。主要原因是</w:t>
      </w:r>
      <w:r>
        <w:rPr>
          <w:rFonts w:hint="eastAsia" w:ascii="仿宋_GB2312" w:hAnsi="Times New Roman" w:eastAsia="仿宋_GB2312" w:cs="Times New Roman"/>
          <w:color w:val="000000"/>
          <w:sz w:val="32"/>
          <w:szCs w:val="32"/>
        </w:rPr>
        <w:t>本单位为事业单位，无机关运行经费支出。</w:t>
      </w:r>
    </w:p>
    <w:p w14:paraId="186A23E8">
      <w:pPr>
        <w:widowControl w:val="0"/>
        <w:wordWrap/>
        <w:autoSpaceDE w:val="0"/>
        <w:autoSpaceDN w:val="0"/>
        <w:adjustRightInd w:val="0"/>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（二）政府采购支出情况</w:t>
      </w:r>
      <w:bookmarkEnd w:id="68"/>
      <w:bookmarkEnd w:id="69"/>
    </w:p>
    <w:p w14:paraId="25AF975F">
      <w:pPr>
        <w:widowControl w:val="0"/>
        <w:wordWrap/>
        <w:autoSpaceDE w:val="0"/>
        <w:autoSpaceDN w:val="0"/>
        <w:adjustRightInd w:val="0"/>
        <w:snapToGrid/>
        <w:spacing w:line="240" w:lineRule="auto"/>
        <w:ind w:left="0" w:leftChars="0" w:right="0" w:firstLine="640" w:firstLineChars="200"/>
        <w:jc w:val="left"/>
        <w:textAlignment w:val="auto"/>
        <w:outlineLvl w:val="2"/>
        <w:rPr>
          <w:rFonts w:hint="eastAsia" w:ascii="仿宋_GB2312" w:eastAsia="仿宋_GB2312"/>
          <w:color w:val="auto"/>
          <w:sz w:val="32"/>
          <w:szCs w:val="32"/>
          <w:highlight w:val="none"/>
        </w:rPr>
      </w:pPr>
      <w:bookmarkStart w:id="70" w:name="_Toc8150"/>
      <w:bookmarkStart w:id="71" w:name="_Toc15377224"/>
      <w:r>
        <w:rPr>
          <w:rFonts w:ascii="仿宋_GB2312" w:eastAsia="仿宋_GB2312"/>
          <w:color w:val="auto"/>
          <w:sz w:val="32"/>
          <w:szCs w:val="32"/>
          <w:highlight w:val="none"/>
        </w:rPr>
        <w:t>2020</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w:t>
      </w:r>
    </w:p>
    <w:p w14:paraId="6F0A757C">
      <w:pPr>
        <w:widowControl w:val="0"/>
        <w:wordWrap/>
        <w:autoSpaceDE w:val="0"/>
        <w:autoSpaceDN w:val="0"/>
        <w:adjustRightInd w:val="0"/>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（三）国有资产占有使用情况</w:t>
      </w:r>
      <w:bookmarkEnd w:id="70"/>
      <w:bookmarkEnd w:id="71"/>
    </w:p>
    <w:p w14:paraId="2E77EDDE">
      <w:pPr>
        <w:autoSpaceDE w:val="0"/>
        <w:autoSpaceDN w:val="0"/>
        <w:adjustRightInd w:val="0"/>
        <w:spacing w:line="600" w:lineRule="exact"/>
        <w:ind w:firstLine="640" w:firstLineChars="200"/>
        <w:jc w:val="left"/>
        <w:rPr>
          <w:rFonts w:ascii="仿宋" w:hAnsi="仿宋" w:eastAsia="仿宋"/>
          <w:b/>
          <w:color w:val="auto"/>
          <w:sz w:val="32"/>
          <w:szCs w:val="32"/>
          <w:highlight w:val="none"/>
        </w:rPr>
      </w:pPr>
      <w:bookmarkStart w:id="72" w:name="_Toc22180"/>
      <w:r>
        <w:rPr>
          <w:rFonts w:hint="eastAsia" w:ascii="仿宋_GB2312" w:hAnsi="Times New Roman" w:eastAsia="仿宋_GB2312" w:cs="Times New Roman"/>
          <w:color w:val="auto"/>
          <w:sz w:val="32"/>
          <w:szCs w:val="32"/>
          <w:highlight w:val="none"/>
          <w:lang w:eastAsia="zh-CN"/>
        </w:rPr>
        <w:t>截至2020年12月31日，</w:t>
      </w:r>
      <w:r>
        <w:rPr>
          <w:rFonts w:hint="eastAsia" w:ascii="仿宋_GB2312" w:hAnsi="Times New Roman" w:eastAsia="仿宋_GB2312" w:cs="Times New Roman"/>
          <w:color w:val="auto"/>
          <w:sz w:val="32"/>
          <w:szCs w:val="32"/>
          <w:highlight w:val="none"/>
          <w:lang w:val="en-US" w:eastAsia="zh-CN"/>
        </w:rPr>
        <w:t>我单位</w:t>
      </w:r>
      <w:r>
        <w:rPr>
          <w:rFonts w:hint="eastAsia" w:ascii="仿宋_GB2312" w:hAnsi="Times New Roman" w:eastAsia="仿宋_GB2312" w:cs="Times New Roman"/>
          <w:color w:val="auto"/>
          <w:sz w:val="32"/>
          <w:szCs w:val="32"/>
          <w:highlight w:val="none"/>
          <w:lang w:eastAsia="zh-CN"/>
        </w:rPr>
        <w:t>共有车辆0辆，其中：主要领导干部用车0辆、机要通信用车0辆、应急保障用车0辆、其他用车0辆，其他用车主要是用于流动文化车及流动图书车单价50万元以上通用设备0台（套），单价100万元以上专用设备0台（套）。</w:t>
      </w:r>
    </w:p>
    <w:p w14:paraId="6F0354A6">
      <w:pPr>
        <w:widowControl w:val="0"/>
        <w:wordWrap/>
        <w:autoSpaceDE w:val="0"/>
        <w:autoSpaceDN w:val="0"/>
        <w:adjustRightInd w:val="0"/>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（四）预算绩效管理情况。</w:t>
      </w:r>
      <w:bookmarkEnd w:id="72"/>
    </w:p>
    <w:p w14:paraId="283D3211">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本部门在年初预算编制阶段，</w:t>
      </w:r>
      <w:r>
        <w:rPr>
          <w:rFonts w:hint="eastAsia" w:ascii="仿宋_GB2312" w:hAnsi="仿宋_GB2312" w:eastAsia="仿宋_GB2312" w:cs="仿宋_GB2312"/>
          <w:color w:val="auto"/>
          <w:sz w:val="32"/>
          <w:szCs w:val="32"/>
          <w:highlight w:val="none"/>
          <w:lang w:eastAsia="zh-CN"/>
        </w:rPr>
        <w:t>无项目，未</w:t>
      </w:r>
      <w:r>
        <w:rPr>
          <w:rFonts w:hint="eastAsia" w:ascii="仿宋_GB2312" w:hAnsi="仿宋_GB2312" w:eastAsia="仿宋_GB2312" w:cs="仿宋_GB2312"/>
          <w:color w:val="auto"/>
          <w:sz w:val="32"/>
          <w:szCs w:val="32"/>
          <w:highlight w:val="none"/>
        </w:rPr>
        <w:t>开展预算事前绩效评估。</w:t>
      </w:r>
    </w:p>
    <w:p w14:paraId="591554EF">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本部门按要求对</w:t>
      </w:r>
      <w:r>
        <w:rPr>
          <w:rFonts w:hint="eastAsia" w:ascii="仿宋_GB2312" w:hAnsi="仿宋_GB2312" w:eastAsia="仿宋_GB2312" w:cs="仿宋_GB2312"/>
          <w:color w:val="auto"/>
          <w:sz w:val="32"/>
          <w:szCs w:val="32"/>
          <w:highlight w:val="none"/>
          <w:lang w:val="en-US" w:eastAsia="zh-CN"/>
        </w:rPr>
        <w:t>2020</w:t>
      </w:r>
      <w:r>
        <w:rPr>
          <w:rFonts w:hint="eastAsia" w:ascii="仿宋_GB2312" w:hAnsi="仿宋_GB2312" w:eastAsia="仿宋_GB2312" w:cs="仿宋_GB2312"/>
          <w:color w:val="auto"/>
          <w:sz w:val="32"/>
          <w:szCs w:val="32"/>
          <w:highlight w:val="none"/>
        </w:rPr>
        <w:t>年部门整体支出开展绩效自评，从评价情况来看</w:t>
      </w:r>
      <w:r>
        <w:rPr>
          <w:rFonts w:hint="eastAsia" w:ascii="仿宋" w:hAnsi="仿宋" w:eastAsia="仿宋" w:cs="仿宋_GB2312"/>
          <w:color w:val="auto"/>
          <w:sz w:val="32"/>
          <w:szCs w:val="32"/>
          <w:highlight w:val="none"/>
        </w:rPr>
        <w:t>通过各项经费的使用，保障</w:t>
      </w:r>
      <w:r>
        <w:rPr>
          <w:rFonts w:hint="eastAsia" w:ascii="仿宋" w:hAnsi="仿宋" w:eastAsia="仿宋" w:cs="仿宋_GB2312"/>
          <w:color w:val="auto"/>
          <w:sz w:val="32"/>
          <w:szCs w:val="32"/>
          <w:highlight w:val="none"/>
          <w:lang w:val="en-US" w:eastAsia="zh-CN"/>
        </w:rPr>
        <w:t>教职工</w:t>
      </w:r>
      <w:r>
        <w:rPr>
          <w:rFonts w:hint="eastAsia" w:ascii="仿宋" w:hAnsi="仿宋" w:eastAsia="仿宋" w:cs="仿宋_GB2312"/>
          <w:color w:val="auto"/>
          <w:sz w:val="32"/>
          <w:szCs w:val="32"/>
          <w:highlight w:val="none"/>
        </w:rPr>
        <w:t>的基本利益，提高</w:t>
      </w:r>
      <w:r>
        <w:rPr>
          <w:rFonts w:hint="eastAsia" w:ascii="仿宋" w:hAnsi="仿宋" w:eastAsia="仿宋" w:cs="仿宋_GB2312"/>
          <w:color w:val="auto"/>
          <w:sz w:val="32"/>
          <w:szCs w:val="32"/>
          <w:highlight w:val="none"/>
          <w:lang w:val="en-US" w:eastAsia="zh-CN"/>
        </w:rPr>
        <w:t>教职工</w:t>
      </w:r>
      <w:r>
        <w:rPr>
          <w:rFonts w:hint="eastAsia" w:ascii="仿宋" w:hAnsi="仿宋" w:eastAsia="仿宋" w:cs="仿宋_GB2312"/>
          <w:color w:val="auto"/>
          <w:sz w:val="32"/>
          <w:szCs w:val="32"/>
          <w:highlight w:val="none"/>
        </w:rPr>
        <w:t>的工作积极性；保障</w:t>
      </w:r>
      <w:r>
        <w:rPr>
          <w:rFonts w:hint="eastAsia" w:ascii="仿宋" w:hAnsi="仿宋" w:eastAsia="仿宋" w:cs="仿宋_GB2312"/>
          <w:color w:val="auto"/>
          <w:sz w:val="32"/>
          <w:szCs w:val="32"/>
          <w:highlight w:val="none"/>
          <w:lang w:val="en-US" w:eastAsia="zh-CN"/>
        </w:rPr>
        <w:t>学校教育教学</w:t>
      </w:r>
      <w:r>
        <w:rPr>
          <w:rFonts w:hint="eastAsia" w:ascii="仿宋" w:hAnsi="仿宋" w:eastAsia="仿宋" w:cs="仿宋_GB2312"/>
          <w:color w:val="auto"/>
          <w:sz w:val="32"/>
          <w:szCs w:val="32"/>
          <w:highlight w:val="none"/>
        </w:rPr>
        <w:t>工作的</w:t>
      </w:r>
      <w:r>
        <w:rPr>
          <w:rFonts w:hint="eastAsia" w:ascii="仿宋" w:hAnsi="仿宋" w:eastAsia="仿宋" w:cs="仿宋_GB2312"/>
          <w:color w:val="auto"/>
          <w:sz w:val="32"/>
          <w:szCs w:val="32"/>
          <w:highlight w:val="none"/>
          <w:lang w:val="en-US" w:eastAsia="zh-CN"/>
        </w:rPr>
        <w:t>顺利开展</w:t>
      </w:r>
      <w:r>
        <w:rPr>
          <w:rFonts w:hint="eastAsia" w:ascii="仿宋" w:hAnsi="仿宋" w:eastAsia="仿宋" w:cs="仿宋_GB2312"/>
          <w:color w:val="auto"/>
          <w:sz w:val="32"/>
          <w:szCs w:val="32"/>
          <w:highlight w:val="none"/>
        </w:rPr>
        <w:t>，为本单位的良好运转起到积极推动作用，实现了年初制定的目标，从项目决策、项目管理、项目完成和项目效果来看，都较好地达到了预期的效果。</w:t>
      </w:r>
    </w:p>
    <w:p w14:paraId="3289149E">
      <w:pPr>
        <w:numPr>
          <w:ilvl w:val="0"/>
          <w:numId w:val="4"/>
        </w:numPr>
        <w:spacing w:line="58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项目绩效目标完成情况。</w:t>
      </w:r>
    </w:p>
    <w:p w14:paraId="7A69369E">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项目绩效目标</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实际完成情况。</w:t>
      </w:r>
    </w:p>
    <w:p w14:paraId="6F73151A">
      <w:pPr>
        <w:pStyle w:val="2"/>
        <w:rPr>
          <w:rFonts w:hint="eastAsia"/>
        </w:rPr>
      </w:pPr>
    </w:p>
    <w:p w14:paraId="7811EAFB">
      <w:pPr>
        <w:rPr>
          <w:rFonts w:hint="eastAsia"/>
        </w:rPr>
      </w:pPr>
    </w:p>
    <w:p w14:paraId="7B1930F8">
      <w:pPr>
        <w:pStyle w:val="2"/>
        <w:rPr>
          <w:rFonts w:hint="eastAsia"/>
        </w:rPr>
      </w:pPr>
    </w:p>
    <w:p w14:paraId="177CBCA1">
      <w:pPr>
        <w:rPr>
          <w:rFonts w:hint="eastAsia"/>
        </w:rPr>
      </w:pPr>
    </w:p>
    <w:p w14:paraId="6A1EA29D">
      <w:pPr>
        <w:pStyle w:val="2"/>
        <w:rPr>
          <w:rFonts w:hint="eastAsia"/>
        </w:rPr>
      </w:pPr>
    </w:p>
    <w:p w14:paraId="7450F380">
      <w:pPr>
        <w:rPr>
          <w:rFonts w:hint="eastAsia"/>
        </w:rPr>
      </w:pPr>
    </w:p>
    <w:p w14:paraId="703D0410">
      <w:pPr>
        <w:pStyle w:val="2"/>
        <w:rPr>
          <w:rFonts w:hint="eastAsia"/>
        </w:rPr>
      </w:pPr>
    </w:p>
    <w:p w14:paraId="464231DB">
      <w:pPr>
        <w:rPr>
          <w:rFonts w:hint="eastAsia"/>
        </w:rPr>
      </w:pPr>
    </w:p>
    <w:p w14:paraId="5F8FD774">
      <w:pPr>
        <w:pStyle w:val="2"/>
        <w:rPr>
          <w:rFonts w:hint="eastAsia"/>
        </w:rPr>
      </w:pPr>
    </w:p>
    <w:tbl>
      <w:tblPr>
        <w:tblStyle w:val="18"/>
        <w:tblW w:w="7820" w:type="dxa"/>
        <w:jc w:val="center"/>
        <w:tblLayout w:type="fixed"/>
        <w:tblCellMar>
          <w:top w:w="0" w:type="dxa"/>
          <w:left w:w="0" w:type="dxa"/>
          <w:bottom w:w="0" w:type="dxa"/>
          <w:right w:w="0" w:type="dxa"/>
        </w:tblCellMar>
      </w:tblPr>
      <w:tblGrid>
        <w:gridCol w:w="577"/>
        <w:gridCol w:w="1199"/>
        <w:gridCol w:w="934"/>
        <w:gridCol w:w="1501"/>
        <w:gridCol w:w="1719"/>
        <w:gridCol w:w="1890"/>
      </w:tblGrid>
      <w:tr w14:paraId="61B2D811">
        <w:tblPrEx>
          <w:tblCellMar>
            <w:top w:w="0" w:type="dxa"/>
            <w:left w:w="0" w:type="dxa"/>
            <w:bottom w:w="0" w:type="dxa"/>
            <w:right w:w="0" w:type="dxa"/>
          </w:tblCellMar>
        </w:tblPrEx>
        <w:trPr>
          <w:trHeight w:val="1449" w:hRule="atLeast"/>
          <w:jc w:val="center"/>
        </w:trPr>
        <w:tc>
          <w:tcPr>
            <w:tcW w:w="7820" w:type="dxa"/>
            <w:gridSpan w:val="6"/>
            <w:tcBorders>
              <w:top w:val="nil"/>
              <w:left w:val="nil"/>
              <w:bottom w:val="nil"/>
              <w:right w:val="nil"/>
            </w:tcBorders>
            <w:noWrap w:val="0"/>
            <w:tcMar>
              <w:top w:w="15" w:type="dxa"/>
              <w:left w:w="15" w:type="dxa"/>
              <w:right w:w="15" w:type="dxa"/>
            </w:tcMar>
            <w:vAlign w:val="center"/>
          </w:tcPr>
          <w:p w14:paraId="68D08F3B">
            <w:pPr>
              <w:widowControl/>
              <w:jc w:val="center"/>
              <w:textAlignment w:val="center"/>
              <w:rPr>
                <w:rFonts w:hint="eastAsia" w:ascii="宋体" w:hAnsi="宋体" w:eastAsia="宋体" w:cs="宋体"/>
                <w:b/>
                <w:bCs/>
                <w:color w:val="auto"/>
                <w:kern w:val="0"/>
                <w:sz w:val="36"/>
                <w:szCs w:val="36"/>
                <w:highlight w:val="none"/>
                <w:lang w:eastAsia="zh-CN" w:bidi="ar"/>
              </w:rPr>
            </w:pPr>
            <w:r>
              <w:rPr>
                <w:rFonts w:hint="eastAsia" w:ascii="宋体" w:hAnsi="宋体" w:cs="宋体"/>
                <w:b/>
                <w:bCs/>
                <w:color w:val="auto"/>
                <w:kern w:val="0"/>
                <w:sz w:val="36"/>
                <w:szCs w:val="36"/>
                <w:highlight w:val="none"/>
                <w:lang w:bidi="ar"/>
              </w:rPr>
              <w:t>项目绩效目标完成情况表</w:t>
            </w:r>
          </w:p>
          <w:p w14:paraId="199A0C32">
            <w:pPr>
              <w:widowControl/>
              <w:jc w:val="center"/>
              <w:textAlignment w:val="center"/>
              <w:rPr>
                <w:rFonts w:ascii="宋体" w:cs="宋体"/>
                <w:color w:val="auto"/>
                <w:sz w:val="36"/>
                <w:szCs w:val="36"/>
                <w:highlight w:val="none"/>
              </w:rPr>
            </w:pPr>
            <w:r>
              <w:rPr>
                <w:rFonts w:ascii="宋体" w:hAnsi="宋体" w:cs="宋体"/>
                <w:color w:val="auto"/>
                <w:kern w:val="0"/>
                <w:sz w:val="36"/>
                <w:szCs w:val="36"/>
                <w:highlight w:val="none"/>
                <w:lang w:bidi="ar"/>
              </w:rPr>
              <w:t>(2020</w:t>
            </w:r>
            <w:r>
              <w:rPr>
                <w:rFonts w:hint="eastAsia" w:ascii="宋体" w:hAnsi="宋体" w:cs="宋体"/>
                <w:color w:val="auto"/>
                <w:kern w:val="0"/>
                <w:sz w:val="36"/>
                <w:szCs w:val="36"/>
                <w:highlight w:val="none"/>
                <w:lang w:bidi="ar"/>
              </w:rPr>
              <w:t>年度</w:t>
            </w:r>
            <w:r>
              <w:rPr>
                <w:rFonts w:ascii="宋体" w:hAnsi="宋体" w:cs="宋体"/>
                <w:color w:val="auto"/>
                <w:kern w:val="0"/>
                <w:sz w:val="36"/>
                <w:szCs w:val="36"/>
                <w:highlight w:val="none"/>
                <w:lang w:bidi="ar"/>
              </w:rPr>
              <w:t>)</w:t>
            </w:r>
          </w:p>
        </w:tc>
      </w:tr>
      <w:tr w14:paraId="397FAB44">
        <w:tblPrEx>
          <w:tblCellMar>
            <w:top w:w="0" w:type="dxa"/>
            <w:left w:w="0" w:type="dxa"/>
            <w:bottom w:w="0" w:type="dxa"/>
            <w:right w:w="0" w:type="dxa"/>
          </w:tblCellMar>
        </w:tblPrEx>
        <w:trPr>
          <w:trHeight w:val="408" w:hRule="atLeast"/>
          <w:jc w:val="center"/>
        </w:trPr>
        <w:tc>
          <w:tcPr>
            <w:tcW w:w="27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DFA6B">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项目名称</w:t>
            </w:r>
          </w:p>
        </w:tc>
        <w:tc>
          <w:tcPr>
            <w:tcW w:w="5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90E27">
            <w:pPr>
              <w:widowControl/>
              <w:jc w:val="center"/>
              <w:textAlignment w:val="center"/>
              <w:rPr>
                <w:rFonts w:ascii="宋体" w:cs="宋体"/>
                <w:color w:val="auto"/>
                <w:sz w:val="24"/>
                <w:highlight w:val="none"/>
              </w:rPr>
            </w:pPr>
          </w:p>
        </w:tc>
      </w:tr>
      <w:tr w14:paraId="35321919">
        <w:tblPrEx>
          <w:tblCellMar>
            <w:top w:w="0" w:type="dxa"/>
            <w:left w:w="0" w:type="dxa"/>
            <w:bottom w:w="0" w:type="dxa"/>
            <w:right w:w="0" w:type="dxa"/>
          </w:tblCellMar>
        </w:tblPrEx>
        <w:trPr>
          <w:trHeight w:val="408" w:hRule="atLeast"/>
          <w:jc w:val="center"/>
        </w:trPr>
        <w:tc>
          <w:tcPr>
            <w:tcW w:w="27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0F613">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预算单位</w:t>
            </w:r>
          </w:p>
        </w:tc>
        <w:tc>
          <w:tcPr>
            <w:tcW w:w="5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94244">
            <w:pPr>
              <w:widowControl/>
              <w:jc w:val="center"/>
              <w:textAlignment w:val="center"/>
              <w:rPr>
                <w:rFonts w:ascii="宋体" w:cs="宋体"/>
                <w:color w:val="auto"/>
                <w:sz w:val="24"/>
                <w:highlight w:val="none"/>
              </w:rPr>
            </w:pPr>
          </w:p>
        </w:tc>
      </w:tr>
      <w:tr w14:paraId="30C118D8">
        <w:tblPrEx>
          <w:tblCellMar>
            <w:top w:w="0" w:type="dxa"/>
            <w:left w:w="0" w:type="dxa"/>
            <w:bottom w:w="0" w:type="dxa"/>
            <w:right w:w="0" w:type="dxa"/>
          </w:tblCellMar>
        </w:tblPrEx>
        <w:trPr>
          <w:trHeight w:val="408"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518AC">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预算执行情况</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万元</w:t>
            </w:r>
            <w:r>
              <w:rPr>
                <w:rFonts w:ascii="宋体" w:hAnsi="宋体" w:cs="宋体"/>
                <w:color w:val="auto"/>
                <w:kern w:val="0"/>
                <w:sz w:val="24"/>
                <w:highlight w:val="none"/>
                <w:lang w:bidi="ar"/>
              </w:rPr>
              <w:t>)</w:t>
            </w:r>
          </w:p>
        </w:tc>
        <w:tc>
          <w:tcPr>
            <w:tcW w:w="21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22021">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预算数</w:t>
            </w:r>
            <w:r>
              <w:rPr>
                <w:rFonts w:ascii="宋体" w:hAnsi="宋体" w:cs="宋体"/>
                <w:color w:val="auto"/>
                <w:kern w:val="0"/>
                <w:sz w:val="24"/>
                <w:highlight w:val="none"/>
                <w:lang w:bidi="ar"/>
              </w:rPr>
              <w:t>:</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7D883">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F7C35">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执行数</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5B7DC">
            <w:pPr>
              <w:widowControl/>
              <w:jc w:val="center"/>
              <w:textAlignment w:val="center"/>
              <w:rPr>
                <w:rFonts w:ascii="宋体" w:cs="宋体"/>
                <w:color w:val="auto"/>
                <w:sz w:val="24"/>
                <w:highlight w:val="none"/>
              </w:rPr>
            </w:pPr>
          </w:p>
        </w:tc>
      </w:tr>
      <w:tr w14:paraId="0EE57829">
        <w:tblPrEx>
          <w:tblCellMar>
            <w:top w:w="0" w:type="dxa"/>
            <w:left w:w="0" w:type="dxa"/>
            <w:bottom w:w="0" w:type="dxa"/>
            <w:right w:w="0" w:type="dxa"/>
          </w:tblCellMar>
        </w:tblPrEx>
        <w:trPr>
          <w:trHeight w:val="408"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6889D">
            <w:pPr>
              <w:jc w:val="center"/>
              <w:rPr>
                <w:rFonts w:ascii="宋体" w:cs="宋体"/>
                <w:color w:val="auto"/>
                <w:sz w:val="24"/>
                <w:highlight w:val="none"/>
              </w:rPr>
            </w:pPr>
          </w:p>
        </w:tc>
        <w:tc>
          <w:tcPr>
            <w:tcW w:w="21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47B2C">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FB56B">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CCD84">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589EF">
            <w:pPr>
              <w:widowControl/>
              <w:jc w:val="center"/>
              <w:textAlignment w:val="center"/>
              <w:rPr>
                <w:rFonts w:ascii="宋体" w:cs="宋体"/>
                <w:color w:val="auto"/>
                <w:sz w:val="24"/>
                <w:highlight w:val="none"/>
              </w:rPr>
            </w:pPr>
          </w:p>
        </w:tc>
      </w:tr>
      <w:tr w14:paraId="4F97A48E">
        <w:tblPrEx>
          <w:tblCellMar>
            <w:top w:w="0" w:type="dxa"/>
            <w:left w:w="0" w:type="dxa"/>
            <w:bottom w:w="0" w:type="dxa"/>
            <w:right w:w="0" w:type="dxa"/>
          </w:tblCellMar>
        </w:tblPrEx>
        <w:trPr>
          <w:trHeight w:val="1060"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8F250">
            <w:pPr>
              <w:jc w:val="center"/>
              <w:rPr>
                <w:rFonts w:ascii="宋体" w:cs="宋体"/>
                <w:color w:val="auto"/>
                <w:sz w:val="24"/>
                <w:highlight w:val="none"/>
              </w:rPr>
            </w:pPr>
          </w:p>
        </w:tc>
        <w:tc>
          <w:tcPr>
            <w:tcW w:w="21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5D138">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EDEB4">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94DA4">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2D307">
            <w:pPr>
              <w:jc w:val="center"/>
              <w:rPr>
                <w:rFonts w:ascii="宋体" w:cs="宋体"/>
                <w:color w:val="auto"/>
                <w:sz w:val="24"/>
                <w:highlight w:val="none"/>
              </w:rPr>
            </w:pPr>
          </w:p>
        </w:tc>
      </w:tr>
      <w:tr w14:paraId="262414B4">
        <w:tblPrEx>
          <w:tblCellMar>
            <w:top w:w="0" w:type="dxa"/>
            <w:left w:w="0" w:type="dxa"/>
            <w:bottom w:w="0" w:type="dxa"/>
            <w:right w:w="0" w:type="dxa"/>
          </w:tblCellMar>
        </w:tblPrEx>
        <w:trPr>
          <w:trHeight w:val="408"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DD669">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年度目标完成情况</w:t>
            </w:r>
          </w:p>
        </w:tc>
        <w:tc>
          <w:tcPr>
            <w:tcW w:w="36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B4072">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预期目标</w:t>
            </w:r>
          </w:p>
        </w:tc>
        <w:tc>
          <w:tcPr>
            <w:tcW w:w="36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6E9E6">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实际完成目标</w:t>
            </w:r>
          </w:p>
        </w:tc>
      </w:tr>
      <w:tr w14:paraId="2D203A46">
        <w:tblPrEx>
          <w:tblCellMar>
            <w:top w:w="0" w:type="dxa"/>
            <w:left w:w="0" w:type="dxa"/>
            <w:bottom w:w="0" w:type="dxa"/>
            <w:right w:w="0" w:type="dxa"/>
          </w:tblCellMar>
        </w:tblPrEx>
        <w:trPr>
          <w:trHeight w:val="1089"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6DEA0">
            <w:pPr>
              <w:jc w:val="center"/>
              <w:rPr>
                <w:rFonts w:ascii="宋体" w:cs="宋体"/>
                <w:color w:val="auto"/>
                <w:sz w:val="24"/>
                <w:highlight w:val="none"/>
              </w:rPr>
            </w:pPr>
          </w:p>
        </w:tc>
        <w:tc>
          <w:tcPr>
            <w:tcW w:w="36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93973">
            <w:pPr>
              <w:widowControl/>
              <w:jc w:val="center"/>
              <w:textAlignment w:val="center"/>
              <w:rPr>
                <w:rFonts w:ascii="宋体" w:cs="宋体"/>
                <w:color w:val="auto"/>
                <w:sz w:val="24"/>
                <w:highlight w:val="none"/>
              </w:rPr>
            </w:pPr>
          </w:p>
        </w:tc>
        <w:tc>
          <w:tcPr>
            <w:tcW w:w="36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413C7">
            <w:pPr>
              <w:widowControl/>
              <w:jc w:val="center"/>
              <w:textAlignment w:val="center"/>
              <w:rPr>
                <w:rFonts w:ascii="宋体" w:cs="宋体"/>
                <w:color w:val="auto"/>
                <w:sz w:val="24"/>
                <w:highlight w:val="none"/>
              </w:rPr>
            </w:pPr>
          </w:p>
        </w:tc>
      </w:tr>
      <w:tr w14:paraId="480525D5">
        <w:tblPrEx>
          <w:tblCellMar>
            <w:top w:w="0" w:type="dxa"/>
            <w:left w:w="0" w:type="dxa"/>
            <w:bottom w:w="0" w:type="dxa"/>
            <w:right w:w="0" w:type="dxa"/>
          </w:tblCellMar>
        </w:tblPrEx>
        <w:trPr>
          <w:trHeight w:val="1117" w:hRule="atLeast"/>
          <w:jc w:val="center"/>
        </w:trPr>
        <w:tc>
          <w:tcPr>
            <w:tcW w:w="57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06D1E5A">
            <w:pPr>
              <w:widowControl/>
              <w:jc w:val="center"/>
              <w:textAlignment w:val="center"/>
              <w:rPr>
                <w:rFonts w:ascii="宋体" w:cs="宋体"/>
                <w:color w:val="auto"/>
                <w:sz w:val="24"/>
                <w:highlight w:val="none"/>
              </w:rPr>
            </w:pPr>
            <w:r>
              <w:rPr>
                <w:rFonts w:hint="eastAsia" w:ascii="宋体" w:hAnsi="宋体" w:cs="宋体"/>
                <w:color w:val="auto"/>
                <w:sz w:val="24"/>
                <w:highlight w:val="none"/>
              </w:rPr>
              <w:t>绩效指标完成情况</w:t>
            </w: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943E9">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一级指标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F2B5C">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二级指标</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BBD85">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三级指标</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456BA">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96B59">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r>
      <w:tr w14:paraId="6880956F">
        <w:tblPrEx>
          <w:tblCellMar>
            <w:top w:w="0" w:type="dxa"/>
            <w:left w:w="0" w:type="dxa"/>
            <w:bottom w:w="0" w:type="dxa"/>
            <w:right w:w="0" w:type="dxa"/>
          </w:tblCellMar>
        </w:tblPrEx>
        <w:trPr>
          <w:trHeight w:val="763"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3306525F">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4CAD0">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77821">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B8F2C">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C1D39">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AA9DD">
            <w:pPr>
              <w:widowControl/>
              <w:jc w:val="center"/>
              <w:textAlignment w:val="center"/>
              <w:rPr>
                <w:rFonts w:ascii="宋体" w:cs="宋体"/>
                <w:color w:val="auto"/>
                <w:sz w:val="24"/>
                <w:highlight w:val="none"/>
              </w:rPr>
            </w:pPr>
          </w:p>
        </w:tc>
      </w:tr>
      <w:tr w14:paraId="4578E916">
        <w:tblPrEx>
          <w:tblCellMar>
            <w:top w:w="0" w:type="dxa"/>
            <w:left w:w="0" w:type="dxa"/>
            <w:bottom w:w="0" w:type="dxa"/>
            <w:right w:w="0" w:type="dxa"/>
          </w:tblCellMar>
        </w:tblPrEx>
        <w:trPr>
          <w:trHeight w:val="763"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760DD539">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C43DF">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7853E">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D00FB">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313D1">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44AAA">
            <w:pPr>
              <w:widowControl/>
              <w:jc w:val="center"/>
              <w:textAlignment w:val="center"/>
              <w:rPr>
                <w:rFonts w:ascii="宋体" w:cs="宋体"/>
                <w:color w:val="auto"/>
                <w:sz w:val="24"/>
                <w:highlight w:val="none"/>
              </w:rPr>
            </w:pPr>
          </w:p>
        </w:tc>
      </w:tr>
      <w:tr w14:paraId="618BAD63">
        <w:tblPrEx>
          <w:tblCellMar>
            <w:top w:w="0" w:type="dxa"/>
            <w:left w:w="0" w:type="dxa"/>
            <w:bottom w:w="0" w:type="dxa"/>
            <w:right w:w="0" w:type="dxa"/>
          </w:tblCellMar>
        </w:tblPrEx>
        <w:trPr>
          <w:trHeight w:val="763"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5862E1D8">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7BC49">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2AF16">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A1AB8">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037CA">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8CAA8">
            <w:pPr>
              <w:widowControl/>
              <w:jc w:val="center"/>
              <w:textAlignment w:val="center"/>
              <w:rPr>
                <w:rFonts w:ascii="宋体" w:cs="宋体"/>
                <w:color w:val="auto"/>
                <w:sz w:val="24"/>
                <w:highlight w:val="none"/>
              </w:rPr>
            </w:pPr>
          </w:p>
        </w:tc>
      </w:tr>
      <w:tr w14:paraId="37148455">
        <w:tblPrEx>
          <w:tblCellMar>
            <w:top w:w="0" w:type="dxa"/>
            <w:left w:w="0" w:type="dxa"/>
            <w:bottom w:w="0" w:type="dxa"/>
            <w:right w:w="0" w:type="dxa"/>
          </w:tblCellMar>
        </w:tblPrEx>
        <w:trPr>
          <w:trHeight w:val="763"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4805823C">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C3047">
            <w:pPr>
              <w:widowControl/>
              <w:jc w:val="center"/>
              <w:textAlignment w:val="center"/>
              <w:rPr>
                <w:rFonts w:ascii="宋体" w:cs="宋体"/>
                <w:color w:val="auto"/>
                <w:kern w:val="0"/>
                <w:sz w:val="24"/>
                <w:highlight w:val="none"/>
                <w:lang w:bidi="ar"/>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7D874">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2C22F">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CAB9E">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A1A41">
            <w:pPr>
              <w:widowControl/>
              <w:jc w:val="center"/>
              <w:textAlignment w:val="center"/>
              <w:rPr>
                <w:rFonts w:ascii="宋体" w:cs="宋体"/>
                <w:color w:val="auto"/>
                <w:sz w:val="24"/>
                <w:highlight w:val="none"/>
              </w:rPr>
            </w:pPr>
          </w:p>
        </w:tc>
      </w:tr>
      <w:tr w14:paraId="6B330C3F">
        <w:tblPrEx>
          <w:tblCellMar>
            <w:top w:w="0" w:type="dxa"/>
            <w:left w:w="0" w:type="dxa"/>
            <w:bottom w:w="0" w:type="dxa"/>
            <w:right w:w="0" w:type="dxa"/>
          </w:tblCellMar>
        </w:tblPrEx>
        <w:trPr>
          <w:trHeight w:val="763"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6622D14D">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1015A">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C5D0C">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14455">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60C98">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CC00E">
            <w:pPr>
              <w:widowControl/>
              <w:jc w:val="center"/>
              <w:textAlignment w:val="center"/>
              <w:rPr>
                <w:rFonts w:ascii="宋体" w:cs="宋体"/>
                <w:color w:val="auto"/>
                <w:sz w:val="24"/>
                <w:highlight w:val="none"/>
              </w:rPr>
            </w:pPr>
          </w:p>
        </w:tc>
      </w:tr>
      <w:tr w14:paraId="48FB68F7">
        <w:tblPrEx>
          <w:tblCellMar>
            <w:top w:w="0" w:type="dxa"/>
            <w:left w:w="0" w:type="dxa"/>
            <w:bottom w:w="0" w:type="dxa"/>
            <w:right w:w="0" w:type="dxa"/>
          </w:tblCellMar>
        </w:tblPrEx>
        <w:trPr>
          <w:trHeight w:val="408"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79E0F569">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99607">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效益指标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7C64B">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4CADA">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44FA5">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E92FB">
            <w:pPr>
              <w:widowControl/>
              <w:jc w:val="center"/>
              <w:textAlignment w:val="center"/>
              <w:rPr>
                <w:rFonts w:ascii="宋体" w:cs="宋体"/>
                <w:color w:val="auto"/>
                <w:sz w:val="24"/>
                <w:highlight w:val="none"/>
              </w:rPr>
            </w:pPr>
          </w:p>
        </w:tc>
      </w:tr>
      <w:tr w14:paraId="44FF1DC7">
        <w:tblPrEx>
          <w:tblCellMar>
            <w:top w:w="0" w:type="dxa"/>
            <w:left w:w="0" w:type="dxa"/>
            <w:bottom w:w="0" w:type="dxa"/>
            <w:right w:w="0" w:type="dxa"/>
          </w:tblCellMar>
        </w:tblPrEx>
        <w:trPr>
          <w:trHeight w:val="408"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61BA442B">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34F89">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效益指标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23E2F">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9C5C0">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0097E">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B87C1">
            <w:pPr>
              <w:widowControl/>
              <w:jc w:val="center"/>
              <w:textAlignment w:val="center"/>
              <w:rPr>
                <w:rFonts w:ascii="宋体" w:cs="宋体"/>
                <w:color w:val="auto"/>
                <w:sz w:val="24"/>
                <w:highlight w:val="none"/>
              </w:rPr>
            </w:pPr>
          </w:p>
        </w:tc>
      </w:tr>
      <w:tr w14:paraId="255B0BAB">
        <w:tblPrEx>
          <w:tblCellMar>
            <w:top w:w="0" w:type="dxa"/>
            <w:left w:w="0" w:type="dxa"/>
            <w:bottom w:w="0" w:type="dxa"/>
            <w:right w:w="0" w:type="dxa"/>
          </w:tblCellMar>
        </w:tblPrEx>
        <w:trPr>
          <w:trHeight w:val="784" w:hRule="atLeast"/>
          <w:jc w:val="center"/>
        </w:trPr>
        <w:tc>
          <w:tcPr>
            <w:tcW w:w="57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231A928">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C2AD4">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满意度指标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0FDF9">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22034">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1FDC7">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FE651">
            <w:pPr>
              <w:widowControl/>
              <w:jc w:val="center"/>
              <w:textAlignment w:val="center"/>
              <w:rPr>
                <w:rFonts w:hint="eastAsia" w:ascii="宋体" w:eastAsia="宋体" w:cs="宋体"/>
                <w:color w:val="auto"/>
                <w:sz w:val="24"/>
                <w:highlight w:val="none"/>
                <w:lang w:eastAsia="zh-CN"/>
              </w:rPr>
            </w:pPr>
            <w:r>
              <w:rPr>
                <w:rFonts w:hint="eastAsia" w:ascii="宋体" w:cs="宋体"/>
                <w:color w:val="auto"/>
                <w:sz w:val="24"/>
                <w:highlight w:val="none"/>
                <w:lang w:eastAsia="zh-CN"/>
              </w:rPr>
              <w:t>此表无数据</w:t>
            </w:r>
          </w:p>
        </w:tc>
      </w:tr>
    </w:tbl>
    <w:p w14:paraId="157E9A39">
      <w:pPr>
        <w:spacing w:line="580" w:lineRule="exact"/>
        <w:ind w:firstLine="640" w:firstLineChars="200"/>
        <w:rPr>
          <w:rFonts w:ascii="仿宋_GB2312" w:hAnsi="仿宋_GB2312" w:eastAsia="仿宋_GB2312" w:cs="仿宋_GB2312"/>
          <w:color w:val="auto"/>
          <w:sz w:val="32"/>
          <w:szCs w:val="32"/>
          <w:highlight w:val="none"/>
        </w:rPr>
      </w:pPr>
      <w:r>
        <w:rPr>
          <w:rFonts w:ascii="楷体_GB2312" w:hAnsi="楷体_GB2312" w:eastAsia="楷体_GB2312" w:cs="楷体_GB2312"/>
          <w:color w:val="auto"/>
          <w:sz w:val="32"/>
          <w:szCs w:val="32"/>
          <w:highlight w:val="none"/>
        </w:rPr>
        <w:t>2.</w:t>
      </w:r>
      <w:r>
        <w:rPr>
          <w:rFonts w:hint="eastAsia" w:ascii="楷体_GB2312" w:hAnsi="楷体_GB2312" w:eastAsia="楷体_GB2312" w:cs="楷体_GB2312"/>
          <w:color w:val="auto"/>
          <w:sz w:val="32"/>
          <w:szCs w:val="32"/>
          <w:highlight w:val="none"/>
        </w:rPr>
        <w:t>部门绩效评价结果。</w:t>
      </w:r>
    </w:p>
    <w:p w14:paraId="74385D27">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本部门按要求对</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年部门整体支出绩效评价情况开展自评，《</w:t>
      </w:r>
      <w:r>
        <w:rPr>
          <w:rFonts w:hint="eastAsia" w:ascii="仿宋_GB2312" w:hAnsi="仿宋_GB2312" w:eastAsia="仿宋_GB2312" w:cs="仿宋_GB2312"/>
          <w:color w:val="auto"/>
          <w:sz w:val="32"/>
          <w:szCs w:val="32"/>
          <w:highlight w:val="none"/>
          <w:lang w:val="en-US" w:eastAsia="zh-CN"/>
        </w:rPr>
        <w:t>广元市昭化区实验小学</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年部门整体支出绩效评价报告》见附件（附件</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w:t>
      </w:r>
    </w:p>
    <w:p w14:paraId="46BC75A2">
      <w:pPr>
        <w:spacing w:line="580" w:lineRule="exact"/>
        <w:ind w:firstLine="640" w:firstLineChars="200"/>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r>
        <w:rPr>
          <w:rFonts w:hint="eastAsia" w:ascii="仿宋_GB2312" w:hAnsi="仿宋_GB2312" w:eastAsia="仿宋_GB2312" w:cs="仿宋_GB2312"/>
          <w:color w:val="auto"/>
          <w:sz w:val="32"/>
          <w:szCs w:val="32"/>
          <w:highlight w:val="none"/>
        </w:rPr>
        <w:t>《项目</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年绩效评价报告》见附件（附件</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w:t>
      </w:r>
    </w:p>
    <w:p w14:paraId="796092C4">
      <w:pPr>
        <w:rPr>
          <w:rFonts w:hint="eastAsia" w:ascii="仿宋_GB2312" w:hAnsi="仿宋_GB2312" w:eastAsia="仿宋_GB2312" w:cs="仿宋_GB2312"/>
          <w:b w:val="0"/>
          <w:bCs/>
          <w:color w:val="auto"/>
          <w:sz w:val="30"/>
          <w:szCs w:val="30"/>
        </w:rPr>
      </w:pPr>
      <w:r>
        <w:rPr>
          <w:rFonts w:ascii="仿宋_GB2312" w:eastAsia="仿宋_GB2312"/>
          <w:b/>
          <w:color w:val="auto"/>
          <w:sz w:val="32"/>
          <w:szCs w:val="32"/>
          <w:highlight w:val="none"/>
        </w:rPr>
        <w:br w:type="page"/>
      </w:r>
    </w:p>
    <w:p w14:paraId="77BF22B7">
      <w:pPr>
        <w:numPr>
          <w:ilvl w:val="0"/>
          <w:numId w:val="5"/>
        </w:numPr>
        <w:wordWrap/>
        <w:snapToGrid/>
        <w:spacing w:line="240" w:lineRule="auto"/>
        <w:ind w:left="0" w:leftChars="0" w:right="0" w:firstLine="0" w:firstLineChars="0"/>
        <w:jc w:val="center"/>
        <w:outlineLvl w:val="0"/>
        <w:rPr>
          <w:rStyle w:val="36"/>
          <w:rFonts w:ascii="黑体" w:hAnsi="黑体" w:eastAsia="黑体"/>
          <w:b w:val="0"/>
        </w:rPr>
      </w:pPr>
      <w:bookmarkStart w:id="73" w:name="_Toc15377225"/>
      <w:bookmarkStart w:id="74" w:name="_Toc24233"/>
      <w:bookmarkStart w:id="75" w:name="_Toc15396613"/>
      <w:r>
        <w:rPr>
          <w:rFonts w:hint="eastAsia" w:ascii="黑体" w:hAnsi="黑体" w:eastAsia="黑体"/>
          <w:color w:val="000000"/>
          <w:sz w:val="44"/>
          <w:szCs w:val="44"/>
        </w:rPr>
        <w:t>名</w:t>
      </w:r>
      <w:r>
        <w:rPr>
          <w:rStyle w:val="36"/>
          <w:rFonts w:hint="eastAsia" w:ascii="黑体" w:hAnsi="黑体" w:eastAsia="黑体"/>
          <w:b w:val="0"/>
        </w:rPr>
        <w:t>词解释</w:t>
      </w:r>
      <w:bookmarkEnd w:id="73"/>
      <w:bookmarkEnd w:id="74"/>
      <w:bookmarkEnd w:id="75"/>
    </w:p>
    <w:p w14:paraId="4BA1CCAB">
      <w:pPr>
        <w:pStyle w:val="23"/>
        <w:spacing w:line="560" w:lineRule="exact"/>
        <w:ind w:firstLine="720" w:firstLineChars="200"/>
        <w:rPr>
          <w:rFonts w:ascii="仿宋_GB2312" w:eastAsia="仿宋_GB2312"/>
          <w:color w:val="auto"/>
          <w:sz w:val="36"/>
          <w:szCs w:val="36"/>
          <w:highlight w:val="none"/>
        </w:rPr>
      </w:pPr>
      <w:bookmarkStart w:id="76" w:name="_Toc4989"/>
      <w:bookmarkStart w:id="77" w:name="_Toc15396614"/>
      <w:bookmarkStart w:id="78" w:name="_Toc15377226"/>
      <w:r>
        <w:rPr>
          <w:rFonts w:ascii="仿宋_GB2312" w:eastAsia="仿宋_GB2312"/>
          <w:color w:val="auto"/>
          <w:sz w:val="36"/>
          <w:szCs w:val="36"/>
          <w:highlight w:val="none"/>
        </w:rPr>
        <w:t>1.</w:t>
      </w:r>
      <w:r>
        <w:rPr>
          <w:rFonts w:hint="eastAsia" w:ascii="仿宋_GB2312" w:eastAsia="仿宋_GB2312"/>
          <w:color w:val="auto"/>
          <w:sz w:val="36"/>
          <w:szCs w:val="36"/>
          <w:highlight w:val="none"/>
        </w:rPr>
        <w:t>财政拨款收入：指单位从同级财政部门取得的财政预算资金。</w:t>
      </w:r>
    </w:p>
    <w:p w14:paraId="1FCAB787">
      <w:pPr>
        <w:pStyle w:val="23"/>
        <w:spacing w:line="560" w:lineRule="exact"/>
        <w:ind w:firstLine="720" w:firstLineChars="200"/>
        <w:rPr>
          <w:rFonts w:ascii="仿宋_GB2312" w:eastAsia="仿宋_GB2312"/>
          <w:color w:val="auto"/>
          <w:sz w:val="36"/>
          <w:szCs w:val="36"/>
          <w:highlight w:val="none"/>
        </w:rPr>
      </w:pPr>
      <w:r>
        <w:rPr>
          <w:rFonts w:hint="eastAsia" w:ascii="仿宋_GB2312" w:eastAsia="仿宋_GB2312"/>
          <w:color w:val="auto"/>
          <w:sz w:val="36"/>
          <w:szCs w:val="36"/>
          <w:highlight w:val="none"/>
          <w:lang w:val="en-US" w:eastAsia="zh-CN"/>
        </w:rPr>
        <w:t>2</w:t>
      </w:r>
      <w:r>
        <w:rPr>
          <w:rFonts w:ascii="仿宋_GB2312" w:eastAsia="仿宋_GB2312"/>
          <w:color w:val="auto"/>
          <w:sz w:val="36"/>
          <w:szCs w:val="36"/>
          <w:highlight w:val="none"/>
        </w:rPr>
        <w:t>.</w:t>
      </w:r>
      <w:r>
        <w:rPr>
          <w:rFonts w:hint="eastAsia" w:ascii="仿宋_GB2312" w:eastAsia="仿宋_GB2312"/>
          <w:color w:val="auto"/>
          <w:sz w:val="36"/>
          <w:szCs w:val="36"/>
          <w:highlight w:val="none"/>
          <w:lang w:eastAsia="zh-CN"/>
        </w:rPr>
        <w:t>使用非财政拨款结余</w:t>
      </w:r>
      <w:r>
        <w:rPr>
          <w:rFonts w:hint="eastAsia" w:ascii="仿宋_GB2312" w:eastAsia="仿宋_GB2312"/>
          <w:color w:val="auto"/>
          <w:sz w:val="36"/>
          <w:szCs w:val="36"/>
          <w:highlight w:val="none"/>
        </w:rPr>
        <w:t>：指事业单位</w:t>
      </w:r>
      <w:r>
        <w:rPr>
          <w:rFonts w:hint="eastAsia" w:ascii="仿宋_GB2312" w:eastAsia="仿宋_GB2312"/>
          <w:color w:val="auto"/>
          <w:sz w:val="36"/>
          <w:szCs w:val="36"/>
          <w:highlight w:val="none"/>
          <w:lang w:eastAsia="zh-CN"/>
        </w:rPr>
        <w:t>使用以前年度积累的非财政拨款结余弥补当年收支差额的金额。</w:t>
      </w:r>
      <w:r>
        <w:rPr>
          <w:rFonts w:ascii="仿宋_GB2312" w:eastAsia="仿宋_GB2312"/>
          <w:color w:val="auto"/>
          <w:sz w:val="36"/>
          <w:szCs w:val="36"/>
          <w:highlight w:val="none"/>
        </w:rPr>
        <w:t xml:space="preserve"> </w:t>
      </w:r>
    </w:p>
    <w:p w14:paraId="4ECCEB6A">
      <w:pPr>
        <w:pStyle w:val="23"/>
        <w:spacing w:line="560" w:lineRule="exact"/>
        <w:ind w:firstLine="720" w:firstLineChars="200"/>
        <w:rPr>
          <w:rFonts w:ascii="仿宋_GB2312" w:eastAsia="仿宋_GB2312"/>
          <w:color w:val="auto"/>
          <w:sz w:val="36"/>
          <w:szCs w:val="36"/>
          <w:highlight w:val="none"/>
        </w:rPr>
      </w:pPr>
      <w:r>
        <w:rPr>
          <w:rFonts w:hint="eastAsia" w:ascii="仿宋_GB2312" w:eastAsia="仿宋_GB2312"/>
          <w:color w:val="auto"/>
          <w:sz w:val="36"/>
          <w:szCs w:val="36"/>
          <w:highlight w:val="none"/>
          <w:lang w:val="en-US" w:eastAsia="zh-CN"/>
        </w:rPr>
        <w:t>3</w:t>
      </w:r>
      <w:r>
        <w:rPr>
          <w:rFonts w:ascii="仿宋_GB2312" w:eastAsia="仿宋_GB2312"/>
          <w:color w:val="auto"/>
          <w:sz w:val="36"/>
          <w:szCs w:val="36"/>
          <w:highlight w:val="none"/>
        </w:rPr>
        <w:t>.</w:t>
      </w:r>
      <w:r>
        <w:rPr>
          <w:rFonts w:hint="eastAsia" w:ascii="仿宋_GB2312" w:eastAsia="仿宋_GB2312"/>
          <w:color w:val="auto"/>
          <w:sz w:val="36"/>
          <w:szCs w:val="36"/>
          <w:highlight w:val="none"/>
        </w:rPr>
        <w:t>年初结转和结余：指以前年度尚未完成、结转到本年按有关规定继续使用的资金。</w:t>
      </w:r>
      <w:r>
        <w:rPr>
          <w:rFonts w:ascii="仿宋_GB2312" w:eastAsia="仿宋_GB2312"/>
          <w:color w:val="auto"/>
          <w:sz w:val="36"/>
          <w:szCs w:val="36"/>
          <w:highlight w:val="none"/>
        </w:rPr>
        <w:t xml:space="preserve"> </w:t>
      </w:r>
    </w:p>
    <w:p w14:paraId="686C107E">
      <w:pPr>
        <w:pStyle w:val="23"/>
        <w:spacing w:line="560" w:lineRule="exact"/>
        <w:ind w:firstLine="720" w:firstLineChars="200"/>
        <w:rPr>
          <w:rFonts w:ascii="仿宋_GB2312" w:eastAsia="仿宋_GB2312"/>
          <w:color w:val="auto"/>
          <w:sz w:val="36"/>
          <w:szCs w:val="36"/>
          <w:highlight w:val="none"/>
        </w:rPr>
      </w:pPr>
      <w:r>
        <w:rPr>
          <w:rFonts w:hint="eastAsia" w:ascii="仿宋_GB2312" w:eastAsia="仿宋_GB2312"/>
          <w:color w:val="auto"/>
          <w:sz w:val="36"/>
          <w:szCs w:val="36"/>
          <w:highlight w:val="none"/>
          <w:lang w:val="en-US" w:eastAsia="zh-CN"/>
        </w:rPr>
        <w:t>4</w:t>
      </w:r>
      <w:r>
        <w:rPr>
          <w:rFonts w:ascii="仿宋_GB2312" w:eastAsia="仿宋_GB2312"/>
          <w:color w:val="auto"/>
          <w:sz w:val="36"/>
          <w:szCs w:val="36"/>
          <w:highlight w:val="none"/>
        </w:rPr>
        <w:t>.</w:t>
      </w:r>
      <w:r>
        <w:rPr>
          <w:rFonts w:hint="eastAsia" w:ascii="仿宋_GB2312" w:eastAsia="仿宋_GB2312"/>
          <w:color w:val="auto"/>
          <w:sz w:val="36"/>
          <w:szCs w:val="36"/>
          <w:highlight w:val="none"/>
        </w:rPr>
        <w:t>结余分配：指事业单位按照会计制度规定</w:t>
      </w:r>
      <w:r>
        <w:rPr>
          <w:rFonts w:hint="eastAsia" w:ascii="仿宋_GB2312" w:eastAsia="仿宋_GB2312"/>
          <w:color w:val="auto"/>
          <w:sz w:val="36"/>
          <w:szCs w:val="36"/>
          <w:highlight w:val="none"/>
          <w:lang w:eastAsia="zh-CN"/>
        </w:rPr>
        <w:t>缴纳的所得税、提取的专用结余以及转入非财政拨款结余的金额</w:t>
      </w:r>
      <w:r>
        <w:rPr>
          <w:rFonts w:hint="eastAsia" w:ascii="仿宋_GB2312" w:eastAsia="仿宋_GB2312"/>
          <w:color w:val="auto"/>
          <w:sz w:val="36"/>
          <w:szCs w:val="36"/>
          <w:highlight w:val="none"/>
        </w:rPr>
        <w:t>等。</w:t>
      </w:r>
    </w:p>
    <w:p w14:paraId="4FBC799D">
      <w:pPr>
        <w:pStyle w:val="23"/>
        <w:spacing w:line="560" w:lineRule="exact"/>
        <w:ind w:firstLine="720" w:firstLineChars="200"/>
        <w:rPr>
          <w:rFonts w:ascii="仿宋_GB2312" w:eastAsia="仿宋_GB2312"/>
          <w:color w:val="auto"/>
          <w:sz w:val="36"/>
          <w:szCs w:val="36"/>
          <w:highlight w:val="none"/>
        </w:rPr>
      </w:pPr>
      <w:r>
        <w:rPr>
          <w:rFonts w:hint="eastAsia" w:ascii="仿宋_GB2312" w:eastAsia="仿宋_GB2312"/>
          <w:color w:val="auto"/>
          <w:sz w:val="36"/>
          <w:szCs w:val="36"/>
          <w:highlight w:val="none"/>
          <w:lang w:val="en-US" w:eastAsia="zh-CN"/>
        </w:rPr>
        <w:t>5</w:t>
      </w:r>
      <w:r>
        <w:rPr>
          <w:rFonts w:hint="eastAsia" w:ascii="仿宋_GB2312" w:eastAsia="仿宋_GB2312"/>
          <w:color w:val="auto"/>
          <w:sz w:val="36"/>
          <w:szCs w:val="36"/>
          <w:highlight w:val="none"/>
        </w:rPr>
        <w:t>、年末结转和结余：指单位按有关规定结转到下年或以后年度继续使用的资金。</w:t>
      </w:r>
    </w:p>
    <w:p w14:paraId="73FB268E">
      <w:pPr>
        <w:ind w:firstLine="720" w:firstLineChars="200"/>
        <w:rPr>
          <w:rFonts w:ascii="仿宋_GB2312" w:eastAsia="仿宋_GB2312"/>
          <w:color w:val="auto"/>
          <w:sz w:val="36"/>
          <w:szCs w:val="36"/>
          <w:highlight w:val="none"/>
        </w:rPr>
      </w:pPr>
      <w:r>
        <w:rPr>
          <w:rFonts w:hint="eastAsia" w:ascii="仿宋_GB2312" w:eastAsia="仿宋_GB2312"/>
          <w:color w:val="auto"/>
          <w:sz w:val="36"/>
          <w:szCs w:val="36"/>
          <w:highlight w:val="none"/>
          <w:lang w:val="en-US" w:eastAsia="zh-CN"/>
        </w:rPr>
        <w:t>6</w:t>
      </w:r>
      <w:r>
        <w:rPr>
          <w:rFonts w:ascii="仿宋_GB2312" w:eastAsia="仿宋_GB2312"/>
          <w:color w:val="auto"/>
          <w:sz w:val="36"/>
          <w:szCs w:val="36"/>
          <w:highlight w:val="none"/>
        </w:rPr>
        <w:t>.</w:t>
      </w:r>
      <w:r>
        <w:rPr>
          <w:rFonts w:hint="eastAsia" w:ascii="仿宋_GB2312" w:eastAsia="仿宋_GB2312"/>
          <w:color w:val="auto"/>
          <w:sz w:val="36"/>
          <w:szCs w:val="36"/>
          <w:highlight w:val="none"/>
        </w:rPr>
        <w:t>教育（类）</w:t>
      </w:r>
      <w:r>
        <w:rPr>
          <w:rFonts w:hint="eastAsia" w:ascii="仿宋_GB2312" w:eastAsia="仿宋_GB2312"/>
          <w:color w:val="auto"/>
          <w:sz w:val="36"/>
          <w:szCs w:val="36"/>
          <w:highlight w:val="none"/>
          <w:lang w:val="en-US" w:eastAsia="zh-CN"/>
        </w:rPr>
        <w:t>205</w:t>
      </w:r>
      <w:r>
        <w:rPr>
          <w:rFonts w:hint="eastAsia" w:ascii="仿宋_GB2312" w:eastAsia="仿宋_GB2312"/>
          <w:color w:val="auto"/>
          <w:sz w:val="36"/>
          <w:szCs w:val="36"/>
          <w:highlight w:val="none"/>
        </w:rPr>
        <w:t>（款）</w:t>
      </w:r>
      <w:r>
        <w:rPr>
          <w:rFonts w:hint="eastAsia" w:ascii="仿宋_GB2312" w:eastAsia="仿宋_GB2312"/>
          <w:color w:val="auto"/>
          <w:sz w:val="36"/>
          <w:szCs w:val="36"/>
          <w:highlight w:val="none"/>
          <w:lang w:val="en-US" w:eastAsia="zh-CN"/>
        </w:rPr>
        <w:t>02</w:t>
      </w:r>
      <w:r>
        <w:rPr>
          <w:rFonts w:hint="eastAsia" w:ascii="仿宋_GB2312" w:eastAsia="仿宋_GB2312"/>
          <w:color w:val="auto"/>
          <w:sz w:val="36"/>
          <w:szCs w:val="36"/>
          <w:highlight w:val="none"/>
        </w:rPr>
        <w:t>（项）</w:t>
      </w:r>
      <w:r>
        <w:rPr>
          <w:rFonts w:hint="eastAsia" w:ascii="仿宋_GB2312" w:eastAsia="仿宋_GB2312"/>
          <w:color w:val="auto"/>
          <w:sz w:val="36"/>
          <w:szCs w:val="36"/>
          <w:highlight w:val="none"/>
          <w:lang w:val="en-US" w:eastAsia="zh-CN"/>
        </w:rPr>
        <w:t>02</w:t>
      </w:r>
      <w:r>
        <w:rPr>
          <w:rFonts w:hint="eastAsia" w:ascii="仿宋_GB2312" w:eastAsia="仿宋_GB2312"/>
          <w:color w:val="auto"/>
          <w:sz w:val="36"/>
          <w:szCs w:val="36"/>
          <w:highlight w:val="none"/>
        </w:rPr>
        <w:t>：指</w:t>
      </w:r>
      <w:r>
        <w:rPr>
          <w:rFonts w:hint="eastAsia" w:ascii="仿宋_GB2312" w:eastAsia="仿宋_GB2312"/>
          <w:color w:val="auto"/>
          <w:sz w:val="36"/>
          <w:szCs w:val="36"/>
          <w:highlight w:val="none"/>
          <w:lang w:eastAsia="zh-CN"/>
        </w:rPr>
        <w:t>小学教育</w:t>
      </w:r>
      <w:r>
        <w:rPr>
          <w:rFonts w:hint="eastAsia" w:ascii="仿宋_GB2312" w:eastAsia="仿宋_GB2312"/>
          <w:color w:val="auto"/>
          <w:sz w:val="36"/>
          <w:szCs w:val="36"/>
          <w:highlight w:val="none"/>
        </w:rPr>
        <w:t>。</w:t>
      </w:r>
    </w:p>
    <w:p w14:paraId="0EFD9658">
      <w:pPr>
        <w:ind w:firstLine="720" w:firstLineChars="200"/>
        <w:rPr>
          <w:rFonts w:hint="eastAsia" w:ascii="仿宋_GB2312" w:eastAsia="仿宋_GB2312"/>
          <w:color w:val="auto"/>
          <w:sz w:val="36"/>
          <w:szCs w:val="36"/>
          <w:highlight w:val="none"/>
          <w:lang w:val="en-US" w:eastAsia="zh-CN"/>
        </w:rPr>
      </w:pPr>
      <w:r>
        <w:rPr>
          <w:rFonts w:hint="eastAsia" w:ascii="仿宋_GB2312" w:eastAsia="仿宋_GB2312"/>
          <w:color w:val="auto"/>
          <w:sz w:val="36"/>
          <w:szCs w:val="36"/>
          <w:highlight w:val="none"/>
          <w:lang w:val="en-US" w:eastAsia="zh-CN"/>
        </w:rPr>
        <w:t>7.教育205（类）02（款）99（项）：其他支出</w:t>
      </w:r>
    </w:p>
    <w:p w14:paraId="1DB46D35">
      <w:pPr>
        <w:ind w:firstLine="720" w:firstLineChars="200"/>
        <w:rPr>
          <w:rFonts w:ascii="仿宋_GB2312" w:eastAsia="仿宋_GB2312"/>
          <w:color w:val="auto"/>
          <w:sz w:val="36"/>
          <w:szCs w:val="36"/>
          <w:highlight w:val="none"/>
        </w:rPr>
      </w:pPr>
      <w:r>
        <w:rPr>
          <w:rFonts w:hint="eastAsia" w:ascii="仿宋_GB2312" w:eastAsia="仿宋_GB2312"/>
          <w:color w:val="auto"/>
          <w:sz w:val="36"/>
          <w:szCs w:val="36"/>
          <w:highlight w:val="none"/>
          <w:lang w:val="en-US" w:eastAsia="zh-CN"/>
        </w:rPr>
        <w:t>8</w:t>
      </w:r>
      <w:r>
        <w:rPr>
          <w:rFonts w:ascii="仿宋_GB2312" w:eastAsia="仿宋_GB2312"/>
          <w:color w:val="auto"/>
          <w:sz w:val="36"/>
          <w:szCs w:val="36"/>
          <w:highlight w:val="none"/>
        </w:rPr>
        <w:t>.</w:t>
      </w:r>
      <w:r>
        <w:rPr>
          <w:rFonts w:hint="eastAsia" w:ascii="仿宋_GB2312" w:eastAsia="仿宋_GB2312"/>
          <w:color w:val="auto"/>
          <w:sz w:val="36"/>
          <w:szCs w:val="36"/>
          <w:highlight w:val="none"/>
        </w:rPr>
        <w:t>基本支出：指为保障机构正常运转、完成日常工作任务而发生的人员支出和公用支出。</w:t>
      </w:r>
    </w:p>
    <w:p w14:paraId="2ED34793">
      <w:pPr>
        <w:ind w:firstLine="720" w:firstLineChars="200"/>
        <w:rPr>
          <w:rFonts w:ascii="仿宋_GB2312" w:eastAsia="仿宋_GB2312"/>
          <w:color w:val="auto"/>
          <w:sz w:val="36"/>
          <w:szCs w:val="36"/>
          <w:highlight w:val="none"/>
        </w:rPr>
      </w:pPr>
      <w:r>
        <w:rPr>
          <w:rFonts w:hint="eastAsia" w:ascii="仿宋_GB2312" w:eastAsia="仿宋_GB2312"/>
          <w:color w:val="auto"/>
          <w:sz w:val="36"/>
          <w:szCs w:val="36"/>
          <w:highlight w:val="none"/>
          <w:lang w:val="en-US" w:eastAsia="zh-CN"/>
        </w:rPr>
        <w:t>9</w:t>
      </w:r>
      <w:r>
        <w:rPr>
          <w:rFonts w:ascii="仿宋_GB2312" w:eastAsia="仿宋_GB2312"/>
          <w:color w:val="auto"/>
          <w:sz w:val="36"/>
          <w:szCs w:val="36"/>
          <w:highlight w:val="none"/>
        </w:rPr>
        <w:t>.</w:t>
      </w:r>
      <w:r>
        <w:rPr>
          <w:rFonts w:hint="eastAsia" w:ascii="仿宋_GB2312" w:eastAsia="仿宋_GB2312"/>
          <w:color w:val="auto"/>
          <w:sz w:val="36"/>
          <w:szCs w:val="36"/>
          <w:highlight w:val="none"/>
        </w:rPr>
        <w:t>项目支出：指在基本支出之外为完成特定行政任务和事业发展目标所发生的支出。</w:t>
      </w:r>
      <w:r>
        <w:rPr>
          <w:rFonts w:ascii="仿宋_GB2312" w:eastAsia="仿宋_GB2312"/>
          <w:color w:val="auto"/>
          <w:sz w:val="36"/>
          <w:szCs w:val="36"/>
          <w:highlight w:val="none"/>
        </w:rPr>
        <w:t xml:space="preserve"> </w:t>
      </w:r>
    </w:p>
    <w:p w14:paraId="7AE7221B">
      <w:pPr>
        <w:pStyle w:val="23"/>
        <w:spacing w:line="560" w:lineRule="exact"/>
        <w:ind w:firstLine="720" w:firstLineChars="200"/>
        <w:rPr>
          <w:rFonts w:ascii="仿宋_GB2312" w:eastAsia="仿宋_GB2312"/>
          <w:color w:val="auto"/>
          <w:sz w:val="36"/>
          <w:szCs w:val="36"/>
          <w:highlight w:val="none"/>
        </w:rPr>
      </w:pPr>
      <w:r>
        <w:rPr>
          <w:rFonts w:hint="eastAsia" w:ascii="仿宋_GB2312" w:eastAsia="仿宋_GB2312"/>
          <w:color w:val="auto"/>
          <w:sz w:val="36"/>
          <w:szCs w:val="36"/>
          <w:highlight w:val="none"/>
          <w:lang w:val="en-US" w:eastAsia="zh-CN"/>
        </w:rPr>
        <w:t>10</w:t>
      </w:r>
      <w:r>
        <w:rPr>
          <w:rFonts w:ascii="仿宋_GB2312" w:eastAsia="仿宋_GB2312"/>
          <w:color w:val="auto"/>
          <w:sz w:val="36"/>
          <w:szCs w:val="36"/>
          <w:highlight w:val="none"/>
        </w:rPr>
        <w:t>.</w:t>
      </w:r>
      <w:r>
        <w:rPr>
          <w:rFonts w:hint="eastAsia" w:ascii="仿宋_GB2312" w:eastAsia="仿宋_GB2312"/>
          <w:color w:val="auto"/>
          <w:sz w:val="36"/>
          <w:szCs w:val="36"/>
          <w:highlight w:val="none"/>
        </w:rPr>
        <w:t>“三公”经费：公务接待费反映单位按规定开支的各类公务接待（含外宾接待）支出。</w:t>
      </w:r>
    </w:p>
    <w:p w14:paraId="54E63952">
      <w:pPr>
        <w:ind w:firstLine="723" w:firstLineChars="200"/>
        <w:rPr>
          <w:rFonts w:ascii="仿宋" w:hAnsi="仿宋" w:eastAsia="仿宋"/>
          <w:b/>
          <w:color w:val="auto"/>
          <w:sz w:val="36"/>
          <w:szCs w:val="36"/>
          <w:highlight w:val="none"/>
        </w:rPr>
      </w:pPr>
    </w:p>
    <w:p w14:paraId="2A6B5B49">
      <w:pPr>
        <w:pStyle w:val="2"/>
      </w:pPr>
    </w:p>
    <w:p w14:paraId="678249D2">
      <w:pPr>
        <w:spacing w:line="600" w:lineRule="exact"/>
        <w:jc w:val="center"/>
        <w:outlineLvl w:val="0"/>
        <w:rPr>
          <w:rFonts w:hint="eastAsia" w:ascii="黑体" w:hAnsi="黑体" w:eastAsia="黑体"/>
          <w:bCs/>
          <w:color w:val="auto"/>
          <w:kern w:val="44"/>
          <w:sz w:val="44"/>
          <w:szCs w:val="44"/>
        </w:rPr>
      </w:pPr>
      <w:r>
        <w:rPr>
          <w:rFonts w:hint="eastAsia" w:ascii="黑体" w:hAnsi="黑体" w:eastAsia="黑体"/>
          <w:color w:val="auto"/>
          <w:sz w:val="44"/>
          <w:szCs w:val="44"/>
        </w:rPr>
        <w:t>第</w:t>
      </w:r>
      <w:r>
        <w:rPr>
          <w:rStyle w:val="43"/>
          <w:rFonts w:hint="eastAsia" w:ascii="黑体" w:hAnsi="黑体" w:eastAsia="黑体"/>
          <w:b w:val="0"/>
          <w:color w:val="auto"/>
        </w:rPr>
        <w:t>四部分附件</w:t>
      </w:r>
    </w:p>
    <w:p w14:paraId="65B3A6CF">
      <w:pPr>
        <w:spacing w:line="580" w:lineRule="exact"/>
        <w:jc w:val="center"/>
        <w:rPr>
          <w:rFonts w:ascii="方正小标宋简体" w:hAnsi="方正小标宋简体" w:eastAsia="方正小标宋简体" w:cs="方正小标宋简体"/>
          <w:color w:val="auto"/>
          <w:sz w:val="44"/>
          <w:szCs w:val="44"/>
        </w:rPr>
      </w:pPr>
    </w:p>
    <w:p w14:paraId="69D32BB7">
      <w:pPr>
        <w:spacing w:line="600" w:lineRule="exact"/>
        <w:jc w:val="center"/>
        <w:rPr>
          <w:rFonts w:hint="eastAsia" w:ascii="方正小标宋简体" w:hAnsi="宋体" w:eastAsia="方正小标宋简体"/>
          <w:color w:val="auto"/>
          <w:kern w:val="0"/>
          <w:sz w:val="40"/>
          <w:szCs w:val="44"/>
        </w:rPr>
      </w:pPr>
      <w:r>
        <w:rPr>
          <w:rFonts w:hint="eastAsia" w:ascii="方正小标宋简体" w:hAnsi="宋体" w:eastAsia="方正小标宋简体"/>
          <w:color w:val="auto"/>
          <w:kern w:val="0"/>
          <w:sz w:val="40"/>
          <w:szCs w:val="44"/>
        </w:rPr>
        <w:t>广元市昭化区实验小学</w:t>
      </w:r>
    </w:p>
    <w:p w14:paraId="36211F96">
      <w:pPr>
        <w:spacing w:line="600" w:lineRule="exact"/>
        <w:jc w:val="center"/>
        <w:rPr>
          <w:rFonts w:ascii="方正小标宋简体" w:hAnsi="宋体" w:eastAsia="方正小标宋简体"/>
          <w:color w:val="auto"/>
          <w:kern w:val="0"/>
          <w:sz w:val="40"/>
          <w:szCs w:val="44"/>
          <w:lang w:val="zh-CN"/>
        </w:rPr>
      </w:pPr>
      <w:r>
        <w:rPr>
          <w:rFonts w:ascii="方正小标宋简体" w:hAnsi="宋体" w:eastAsia="方正小标宋简体"/>
          <w:color w:val="auto"/>
          <w:kern w:val="0"/>
          <w:sz w:val="40"/>
          <w:szCs w:val="44"/>
        </w:rPr>
        <w:t>2020</w:t>
      </w:r>
      <w:r>
        <w:rPr>
          <w:rFonts w:hint="eastAsia" w:ascii="方正小标宋简体" w:hAnsi="宋体" w:eastAsia="方正小标宋简体"/>
          <w:color w:val="auto"/>
          <w:kern w:val="0"/>
          <w:sz w:val="40"/>
          <w:szCs w:val="44"/>
        </w:rPr>
        <w:t>年单位</w:t>
      </w:r>
      <w:r>
        <w:rPr>
          <w:rFonts w:hint="eastAsia" w:ascii="方正小标宋简体" w:hAnsi="宋体" w:eastAsia="方正小标宋简体"/>
          <w:color w:val="auto"/>
          <w:kern w:val="0"/>
          <w:sz w:val="40"/>
          <w:szCs w:val="44"/>
          <w:lang w:val="zh-CN"/>
        </w:rPr>
        <w:t>整体支出绩效评价报告</w:t>
      </w:r>
    </w:p>
    <w:p w14:paraId="007F5588">
      <w:pPr>
        <w:widowControl/>
        <w:adjustRightInd w:val="0"/>
        <w:snapToGrid w:val="0"/>
        <w:spacing w:line="580" w:lineRule="exact"/>
        <w:ind w:firstLine="480" w:firstLineChars="200"/>
        <w:contextualSpacing/>
        <w:jc w:val="left"/>
        <w:rPr>
          <w:rFonts w:ascii="黑体" w:hAnsi="宋体" w:eastAsia="黑体" w:cs="宋体"/>
          <w:color w:val="auto"/>
          <w:kern w:val="0"/>
          <w:sz w:val="24"/>
          <w:szCs w:val="32"/>
          <w:shd w:val="clear" w:color="auto" w:fill="FFFFFF"/>
        </w:rPr>
      </w:pPr>
    </w:p>
    <w:p w14:paraId="5767B37F">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lang w:val="zh-CN"/>
        </w:rPr>
      </w:pPr>
      <w:r>
        <w:rPr>
          <w:rFonts w:hint="eastAsia" w:ascii="黑体" w:hAnsi="宋体" w:eastAsia="黑体" w:cs="宋体"/>
          <w:color w:val="auto"/>
          <w:kern w:val="0"/>
          <w:sz w:val="32"/>
          <w:szCs w:val="32"/>
          <w:shd w:val="clear" w:color="auto" w:fill="FFFFFF"/>
        </w:rPr>
        <w:t>一、</w:t>
      </w:r>
      <w:r>
        <w:rPr>
          <w:rFonts w:hint="eastAsia" w:ascii="黑体" w:hAnsi="宋体" w:eastAsia="黑体" w:cs="宋体"/>
          <w:color w:val="auto"/>
          <w:kern w:val="0"/>
          <w:sz w:val="32"/>
          <w:szCs w:val="32"/>
          <w:shd w:val="clear" w:color="auto" w:fill="FFFFFF"/>
          <w:lang w:val="zh-CN"/>
        </w:rPr>
        <w:t>单位（单位）概况</w:t>
      </w:r>
    </w:p>
    <w:p w14:paraId="06551F09">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（一）机构组成。</w:t>
      </w:r>
    </w:p>
    <w:p w14:paraId="69B01E30">
      <w:pPr>
        <w:spacing w:line="560" w:lineRule="exact"/>
        <w:ind w:firstLine="800" w:firstLineChars="250"/>
        <w:rPr>
          <w:rFonts w:ascii="仿宋" w:hAnsi="仿宋" w:eastAsia="仿宋"/>
          <w:color w:val="auto"/>
          <w:sz w:val="32"/>
          <w:szCs w:val="32"/>
        </w:rPr>
      </w:pPr>
      <w:r>
        <w:rPr>
          <w:rFonts w:hint="eastAsia" w:ascii="仿宋" w:hAnsi="仿宋" w:eastAsia="仿宋"/>
          <w:color w:val="auto"/>
          <w:sz w:val="32"/>
          <w:szCs w:val="32"/>
        </w:rPr>
        <w:t>本单位为广元市昭化区教育局所属的二级预算单位，单位性质为财政补助事业单位。</w:t>
      </w:r>
    </w:p>
    <w:p w14:paraId="596F156B">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机构职能。</w:t>
      </w:r>
    </w:p>
    <w:p w14:paraId="5E712D94">
      <w:pPr>
        <w:pStyle w:val="7"/>
        <w:adjustRightInd w:val="0"/>
        <w:spacing w:beforeLines="0" w:line="500" w:lineRule="exact"/>
        <w:ind w:firstLine="640" w:firstLineChars="200"/>
        <w:outlineLvl w:val="2"/>
        <w:rPr>
          <w:rFonts w:hint="eastAsia" w:ascii="仿宋" w:hAnsi="仿宋" w:eastAsia="仿宋"/>
          <w:color w:val="auto"/>
          <w:kern w:val="2"/>
          <w:sz w:val="32"/>
          <w:szCs w:val="32"/>
          <w:lang w:val="en-US"/>
        </w:rPr>
      </w:pPr>
      <w:r>
        <w:rPr>
          <w:rFonts w:hint="eastAsia" w:ascii="仿宋" w:hAnsi="仿宋" w:eastAsia="仿宋"/>
          <w:color w:val="auto"/>
          <w:kern w:val="2"/>
          <w:sz w:val="32"/>
          <w:szCs w:val="32"/>
        </w:rPr>
        <w:t>1.</w:t>
      </w:r>
      <w:r>
        <w:rPr>
          <w:rFonts w:hint="eastAsia" w:ascii="仿宋" w:hAnsi="仿宋" w:eastAsia="仿宋"/>
          <w:color w:val="auto"/>
          <w:kern w:val="2"/>
          <w:sz w:val="32"/>
          <w:szCs w:val="32"/>
          <w:lang w:val="en-US" w:eastAsia="zh-CN"/>
        </w:rPr>
        <w:t>贯彻党的教育方针，坚持社会主义办学方向，实行教育与生产劳动相结合，对学生进行德育、智育、体育、美育和劳动等方面的教育。</w:t>
      </w:r>
    </w:p>
    <w:p w14:paraId="6D0B010F">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2.负责配合政府依法动员、组织适龄儿童、少年入学，严格控制学生辍学，依法保证适龄儿童、少年接受九年义务教育。</w:t>
      </w:r>
    </w:p>
    <w:p w14:paraId="7001C452">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3.负责依法制定学校章程，并按照章程自主管理。</w:t>
      </w:r>
    </w:p>
    <w:p w14:paraId="4E059E51">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4.负责制定学校教育发展规划，并抓好组织实施和落实工作。</w:t>
      </w:r>
    </w:p>
    <w:p w14:paraId="7BB019B5">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5.负责按照教育主管部门发布的指导性教学计划、 教学大纲，组织实施教育教学活动。</w:t>
      </w:r>
    </w:p>
    <w:p w14:paraId="1E7ED86C">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6.</w:t>
      </w:r>
      <w:r>
        <w:rPr>
          <w:rFonts w:hint="eastAsia" w:ascii="仿宋_GB2312" w:hAnsi="Times New Roman" w:eastAsia="仿宋_GB2312" w:cs="Times New Roman"/>
          <w:color w:val="auto"/>
          <w:kern w:val="0"/>
          <w:sz w:val="24"/>
          <w:szCs w:val="20"/>
          <w:highlight w:val="none"/>
          <w:lang w:val="en-US" w:eastAsia="zh-CN" w:bidi="ar"/>
        </w:rPr>
        <w:t xml:space="preserve"> </w:t>
      </w:r>
      <w:r>
        <w:rPr>
          <w:rFonts w:hint="eastAsia" w:ascii="仿宋" w:hAnsi="仿宋" w:eastAsia="仿宋" w:cs="仿宋"/>
          <w:color w:val="auto"/>
          <w:kern w:val="2"/>
          <w:sz w:val="32"/>
          <w:szCs w:val="32"/>
          <w:highlight w:val="none"/>
          <w:lang w:val="en-US" w:eastAsia="zh-CN" w:bidi="ar"/>
        </w:rPr>
        <w:t>负责学籍管理并对学生实施奖励或处分。</w:t>
      </w:r>
    </w:p>
    <w:p w14:paraId="73DBBDD4">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7.</w:t>
      </w:r>
      <w:r>
        <w:rPr>
          <w:rFonts w:hint="eastAsia" w:ascii="仿宋_GB2312" w:hAnsi="Times New Roman" w:eastAsia="仿宋_GB2312" w:cs="Times New Roman"/>
          <w:color w:val="auto"/>
          <w:kern w:val="0"/>
          <w:sz w:val="24"/>
          <w:szCs w:val="20"/>
          <w:highlight w:val="none"/>
          <w:lang w:val="en-US" w:eastAsia="zh-CN" w:bidi="ar"/>
        </w:rPr>
        <w:t xml:space="preserve"> </w:t>
      </w:r>
      <w:r>
        <w:rPr>
          <w:rFonts w:hint="eastAsia" w:ascii="仿宋" w:hAnsi="仿宋" w:eastAsia="仿宋" w:cs="仿宋"/>
          <w:color w:val="auto"/>
          <w:kern w:val="2"/>
          <w:sz w:val="32"/>
          <w:szCs w:val="32"/>
          <w:highlight w:val="none"/>
          <w:lang w:val="en-US" w:eastAsia="zh-CN" w:bidi="ar"/>
        </w:rPr>
        <w:t>负责依法制定本校教师及其他职工聘任办法并对教师及其他员工实施包括奖励、处分在内的。</w:t>
      </w:r>
    </w:p>
    <w:p w14:paraId="38824C93">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8. 负责科学管理、合理使用学校的设施和经费，并积极筹措资金，改善办学条件。</w:t>
      </w:r>
    </w:p>
    <w:p w14:paraId="2FF72475">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9. 负责维护学校、师生的合法权益，有权拒绝任何组织和个人对教育教学活动进行非法干扰。</w:t>
      </w:r>
    </w:p>
    <w:p w14:paraId="5C6A46D8">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10.</w:t>
      </w:r>
      <w:r>
        <w:rPr>
          <w:rFonts w:hint="eastAsia" w:ascii="仿宋_GB2312" w:hAnsi="Times New Roman" w:eastAsia="仿宋_GB2312" w:cs="Times New Roman"/>
          <w:color w:val="auto"/>
          <w:kern w:val="0"/>
          <w:sz w:val="24"/>
          <w:szCs w:val="20"/>
          <w:highlight w:val="none"/>
          <w:lang w:val="en-US" w:eastAsia="zh-CN" w:bidi="ar"/>
        </w:rPr>
        <w:t xml:space="preserve"> </w:t>
      </w:r>
      <w:r>
        <w:rPr>
          <w:rFonts w:hint="eastAsia" w:ascii="仿宋" w:hAnsi="仿宋" w:eastAsia="仿宋" w:cs="仿宋"/>
          <w:color w:val="auto"/>
          <w:kern w:val="2"/>
          <w:sz w:val="32"/>
          <w:szCs w:val="32"/>
          <w:highlight w:val="none"/>
          <w:lang w:val="en-US" w:eastAsia="zh-CN" w:bidi="ar"/>
        </w:rPr>
        <w:t>依法接受各级教育行政部门的检查指导和人民群众的监督。</w:t>
      </w:r>
    </w:p>
    <w:p w14:paraId="7D1269DF">
      <w:pPr>
        <w:adjustRightInd w:val="0"/>
        <w:snapToGrid w:val="0"/>
        <w:spacing w:before="93" w:beforeLines="30" w:line="560" w:lineRule="exact"/>
        <w:ind w:firstLine="672" w:firstLineChars="210"/>
        <w:rPr>
          <w:rFonts w:hint="eastAsia" w:ascii="仿宋_GB2312" w:eastAsia="仿宋_GB2312"/>
          <w:bCs/>
          <w:color w:val="auto"/>
          <w:kern w:val="0"/>
          <w:sz w:val="32"/>
          <w:szCs w:val="32"/>
          <w:highlight w:val="none"/>
        </w:rPr>
      </w:pPr>
      <w:r>
        <w:rPr>
          <w:rFonts w:hint="eastAsia" w:ascii="仿宋" w:hAnsi="仿宋" w:eastAsia="仿宋" w:cs="仿宋"/>
          <w:color w:val="auto"/>
          <w:kern w:val="2"/>
          <w:sz w:val="32"/>
          <w:szCs w:val="32"/>
          <w:highlight w:val="none"/>
          <w:lang w:val="en-US" w:eastAsia="zh-CN" w:bidi="ar"/>
        </w:rPr>
        <w:t>11.承办上级交办的其他事项。</w:t>
      </w:r>
    </w:p>
    <w:p w14:paraId="2AA11F18">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（三）人员概况。</w:t>
      </w:r>
    </w:p>
    <w:p w14:paraId="3988F0A3">
      <w:pPr>
        <w:adjustRightInd w:val="0"/>
        <w:snapToGrid w:val="0"/>
        <w:spacing w:before="93" w:beforeLines="30" w:line="560" w:lineRule="exact"/>
        <w:ind w:firstLine="672" w:firstLineChars="210"/>
        <w:rPr>
          <w:rFonts w:hint="eastAsia" w:ascii="仿宋_GB2312" w:eastAsia="仿宋_GB2312"/>
          <w:bCs/>
          <w:color w:val="auto"/>
          <w:kern w:val="0"/>
          <w:sz w:val="32"/>
          <w:szCs w:val="32"/>
          <w:lang w:val="zh-CN"/>
        </w:rPr>
      </w:pPr>
      <w:r>
        <w:rPr>
          <w:rFonts w:hint="eastAsia" w:ascii="仿宋_GB2312" w:eastAsia="仿宋_GB2312"/>
          <w:bCs/>
          <w:color w:val="auto"/>
          <w:kern w:val="0"/>
          <w:sz w:val="32"/>
          <w:szCs w:val="32"/>
        </w:rPr>
        <w:t>2020年事业人员53人，其中：专业技术人员5</w:t>
      </w:r>
      <w:r>
        <w:rPr>
          <w:rFonts w:hint="eastAsia" w:ascii="仿宋_GB2312" w:eastAsia="仿宋_GB2312"/>
          <w:bCs/>
          <w:color w:val="auto"/>
          <w:kern w:val="0"/>
          <w:sz w:val="32"/>
          <w:szCs w:val="32"/>
          <w:lang w:val="en-US" w:eastAsia="zh-CN"/>
        </w:rPr>
        <w:t>2</w:t>
      </w:r>
      <w:r>
        <w:rPr>
          <w:rFonts w:hint="eastAsia" w:ascii="仿宋_GB2312" w:eastAsia="仿宋_GB2312"/>
          <w:bCs/>
          <w:color w:val="auto"/>
          <w:kern w:val="0"/>
          <w:sz w:val="32"/>
          <w:szCs w:val="32"/>
        </w:rPr>
        <w:t>人</w:t>
      </w:r>
      <w:r>
        <w:rPr>
          <w:rFonts w:hint="eastAsia" w:ascii="仿宋_GB2312" w:eastAsia="仿宋_GB2312"/>
          <w:bCs/>
          <w:color w:val="auto"/>
          <w:kern w:val="0"/>
          <w:sz w:val="32"/>
          <w:szCs w:val="32"/>
          <w:lang w:eastAsia="zh-CN"/>
        </w:rPr>
        <w:t>，</w:t>
      </w:r>
      <w:r>
        <w:rPr>
          <w:rFonts w:hint="eastAsia" w:ascii="仿宋_GB2312" w:eastAsia="仿宋_GB2312"/>
          <w:bCs/>
          <w:color w:val="auto"/>
          <w:kern w:val="0"/>
          <w:sz w:val="32"/>
          <w:szCs w:val="32"/>
          <w:lang w:val="en-US" w:eastAsia="zh-CN"/>
        </w:rPr>
        <w:t>事业工勤人员1人</w:t>
      </w:r>
      <w:r>
        <w:rPr>
          <w:rFonts w:hint="eastAsia" w:ascii="仿宋_GB2312" w:eastAsia="仿宋_GB2312"/>
          <w:bCs/>
          <w:color w:val="auto"/>
          <w:kern w:val="0"/>
          <w:sz w:val="32"/>
          <w:szCs w:val="32"/>
        </w:rPr>
        <w:t>。</w:t>
      </w:r>
    </w:p>
    <w:p w14:paraId="6B42B72E">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二、单位财政资金收支情况</w:t>
      </w:r>
    </w:p>
    <w:p w14:paraId="095FEBB1">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（一）单位财政资金收入情况。</w:t>
      </w:r>
    </w:p>
    <w:p w14:paraId="50ABE7BF">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2020年收入</w:t>
      </w:r>
      <w:r>
        <w:rPr>
          <w:rFonts w:ascii="仿宋" w:hAnsi="仿宋" w:eastAsia="仿宋"/>
          <w:color w:val="auto"/>
          <w:sz w:val="32"/>
          <w:szCs w:val="32"/>
        </w:rPr>
        <w:t>1369</w:t>
      </w:r>
      <w:r>
        <w:rPr>
          <w:rFonts w:hint="eastAsia" w:ascii="仿宋" w:hAnsi="仿宋" w:eastAsia="仿宋"/>
          <w:color w:val="auto"/>
          <w:sz w:val="32"/>
          <w:szCs w:val="32"/>
        </w:rPr>
        <w:t>.</w:t>
      </w:r>
      <w:r>
        <w:rPr>
          <w:rFonts w:ascii="仿宋" w:hAnsi="仿宋" w:eastAsia="仿宋"/>
          <w:color w:val="auto"/>
          <w:sz w:val="32"/>
          <w:szCs w:val="32"/>
        </w:rPr>
        <w:t>18</w:t>
      </w:r>
      <w:r>
        <w:rPr>
          <w:rFonts w:hint="eastAsia" w:ascii="仿宋" w:hAnsi="仿宋" w:eastAsia="仿宋"/>
          <w:color w:val="auto"/>
          <w:sz w:val="32"/>
          <w:szCs w:val="32"/>
        </w:rPr>
        <w:t>万元，其中：一般公共预算财政拨款收入</w:t>
      </w:r>
      <w:r>
        <w:rPr>
          <w:rFonts w:ascii="仿宋" w:hAnsi="仿宋" w:eastAsia="仿宋"/>
          <w:color w:val="auto"/>
          <w:sz w:val="32"/>
          <w:szCs w:val="32"/>
        </w:rPr>
        <w:t>1369</w:t>
      </w:r>
      <w:r>
        <w:rPr>
          <w:rFonts w:hint="eastAsia" w:ascii="仿宋" w:hAnsi="仿宋" w:eastAsia="仿宋"/>
          <w:color w:val="auto"/>
          <w:sz w:val="32"/>
          <w:szCs w:val="32"/>
        </w:rPr>
        <w:t>.</w:t>
      </w:r>
      <w:r>
        <w:rPr>
          <w:rFonts w:ascii="仿宋" w:hAnsi="仿宋" w:eastAsia="仿宋"/>
          <w:color w:val="auto"/>
          <w:sz w:val="32"/>
          <w:szCs w:val="32"/>
        </w:rPr>
        <w:t>18</w:t>
      </w:r>
      <w:r>
        <w:rPr>
          <w:rFonts w:hint="eastAsia" w:ascii="仿宋" w:hAnsi="仿宋" w:eastAsia="仿宋"/>
          <w:color w:val="auto"/>
          <w:sz w:val="32"/>
          <w:szCs w:val="32"/>
        </w:rPr>
        <w:t>万元，政府性基金预算财政拨款0万元。</w:t>
      </w:r>
    </w:p>
    <w:p w14:paraId="6AE095C3">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单位财政资金支出情况。</w:t>
      </w:r>
    </w:p>
    <w:p w14:paraId="50FE3D33">
      <w:pPr>
        <w:spacing w:line="560" w:lineRule="exact"/>
        <w:ind w:firstLine="640" w:firstLineChars="200"/>
        <w:rPr>
          <w:color w:val="auto"/>
          <w:lang w:val="zh-CN"/>
        </w:rPr>
      </w:pPr>
      <w:r>
        <w:rPr>
          <w:rFonts w:hint="eastAsia" w:ascii="仿宋" w:hAnsi="仿宋" w:eastAsia="仿宋"/>
          <w:color w:val="auto"/>
          <w:sz w:val="32"/>
          <w:szCs w:val="32"/>
        </w:rPr>
        <w:t>2020年支出</w:t>
      </w:r>
      <w:r>
        <w:rPr>
          <w:rFonts w:ascii="仿宋" w:hAnsi="仿宋" w:eastAsia="仿宋"/>
          <w:color w:val="auto"/>
          <w:sz w:val="32"/>
          <w:szCs w:val="32"/>
        </w:rPr>
        <w:t>1369</w:t>
      </w:r>
      <w:r>
        <w:rPr>
          <w:rFonts w:hint="eastAsia" w:ascii="仿宋" w:hAnsi="仿宋" w:eastAsia="仿宋"/>
          <w:color w:val="auto"/>
          <w:sz w:val="32"/>
          <w:szCs w:val="32"/>
        </w:rPr>
        <w:t>.</w:t>
      </w:r>
      <w:r>
        <w:rPr>
          <w:rFonts w:ascii="仿宋" w:hAnsi="仿宋" w:eastAsia="仿宋"/>
          <w:color w:val="auto"/>
          <w:sz w:val="32"/>
          <w:szCs w:val="32"/>
        </w:rPr>
        <w:t>18</w:t>
      </w:r>
      <w:r>
        <w:rPr>
          <w:rFonts w:hint="eastAsia" w:ascii="仿宋" w:hAnsi="仿宋" w:eastAsia="仿宋"/>
          <w:color w:val="auto"/>
          <w:sz w:val="32"/>
          <w:szCs w:val="32"/>
        </w:rPr>
        <w:t>万元，其中：基本支出</w:t>
      </w:r>
      <w:r>
        <w:rPr>
          <w:rFonts w:ascii="仿宋" w:hAnsi="仿宋" w:eastAsia="仿宋"/>
          <w:color w:val="auto"/>
          <w:sz w:val="32"/>
          <w:szCs w:val="32"/>
        </w:rPr>
        <w:t>859</w:t>
      </w:r>
      <w:r>
        <w:rPr>
          <w:rFonts w:hint="eastAsia" w:ascii="仿宋" w:hAnsi="仿宋" w:eastAsia="仿宋"/>
          <w:color w:val="auto"/>
          <w:sz w:val="32"/>
          <w:szCs w:val="32"/>
        </w:rPr>
        <w:t>.</w:t>
      </w:r>
      <w:r>
        <w:rPr>
          <w:rFonts w:ascii="仿宋" w:hAnsi="仿宋" w:eastAsia="仿宋"/>
          <w:color w:val="auto"/>
          <w:sz w:val="32"/>
          <w:szCs w:val="32"/>
        </w:rPr>
        <w:t>18</w:t>
      </w:r>
      <w:r>
        <w:rPr>
          <w:rFonts w:hint="eastAsia" w:ascii="仿宋" w:hAnsi="仿宋" w:eastAsia="仿宋"/>
          <w:color w:val="auto"/>
          <w:sz w:val="32"/>
          <w:szCs w:val="32"/>
        </w:rPr>
        <w:t>万元，项目支出510</w:t>
      </w:r>
      <w:r>
        <w:rPr>
          <w:rFonts w:hint="eastAsia" w:ascii="仿宋" w:hAnsi="仿宋" w:eastAsia="仿宋"/>
          <w:color w:val="auto"/>
          <w:sz w:val="32"/>
          <w:szCs w:val="32"/>
          <w:lang w:val="en-US" w:eastAsia="zh-CN"/>
        </w:rPr>
        <w:t>.00</w:t>
      </w:r>
      <w:r>
        <w:rPr>
          <w:rFonts w:hint="eastAsia" w:ascii="仿宋" w:hAnsi="仿宋" w:eastAsia="仿宋"/>
          <w:color w:val="auto"/>
          <w:sz w:val="32"/>
          <w:szCs w:val="32"/>
        </w:rPr>
        <w:t>万元。</w:t>
      </w:r>
    </w:p>
    <w:p w14:paraId="1AB2DBB8">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三、单位整体预算绩效管理情况</w:t>
      </w:r>
    </w:p>
    <w:p w14:paraId="022AFEA2">
      <w:pPr>
        <w:widowControl/>
        <w:adjustRightInd w:val="0"/>
        <w:snapToGrid w:val="0"/>
        <w:spacing w:line="580" w:lineRule="exact"/>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（一）单位预算管理。</w:t>
      </w:r>
    </w:p>
    <w:p w14:paraId="05303904">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预算管理情况较好。单位相关管理制度总体上得到有效执行，基本支出、项目支出符合国家财经法规、财务管理制度规定，符合预算批复的用途；重大项目支出按规定经过评估论证；各项支出和资金拨付有完整的审批程序和手续；资金使用过程中无截留、挤占、挪用、虚列支出等情况。单位内控制度完整包含了预算资金管理、内部财务管理、会计核算等方面。单位已按照规定时限和内容公开2020年度预算信息；单位财务核算信息及预、决算编制所依据的会计基础信息准确、完善。</w:t>
      </w:r>
    </w:p>
    <w:p w14:paraId="1018389C">
      <w:pPr>
        <w:widowControl/>
        <w:adjustRightInd w:val="0"/>
        <w:snapToGrid w:val="0"/>
        <w:spacing w:line="580" w:lineRule="exact"/>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（二）结果应用情况。</w:t>
      </w:r>
    </w:p>
    <w:p w14:paraId="53AD11D1">
      <w:pPr>
        <w:spacing w:line="580" w:lineRule="exact"/>
        <w:ind w:firstLine="640" w:firstLineChars="200"/>
        <w:rPr>
          <w:rFonts w:hint="eastAsia" w:ascii="仿宋_GB2312" w:hAnsi="宋体" w:eastAsia="仿宋_GB2312" w:cs="仿宋_GB2312"/>
          <w:color w:val="auto"/>
          <w:sz w:val="32"/>
          <w:szCs w:val="32"/>
          <w:shd w:val="clear" w:color="080000" w:fill="FFFFFF"/>
        </w:rPr>
      </w:pPr>
      <w:r>
        <w:rPr>
          <w:rFonts w:hint="eastAsia" w:ascii="仿宋_GB2312" w:hAnsi="宋体" w:eastAsia="仿宋_GB2312" w:cs="仿宋_GB2312"/>
          <w:color w:val="auto"/>
          <w:sz w:val="32"/>
          <w:szCs w:val="32"/>
          <w:shd w:val="clear" w:color="080000" w:fill="FFFFFF"/>
        </w:rPr>
        <w:t>评价结果作为改进预算管理和安排以后年度预算的重要依据。同时根据绩效自评情况，不断补充完善绩效评价指标。      </w:t>
      </w:r>
    </w:p>
    <w:p w14:paraId="5F82BA78">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四、评价结论及建议</w:t>
      </w:r>
    </w:p>
    <w:p w14:paraId="68CD15EB">
      <w:pPr>
        <w:spacing w:line="560" w:lineRule="exact"/>
        <w:ind w:firstLine="640" w:firstLineChars="20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（一）评价结论。</w:t>
      </w:r>
    </w:p>
    <w:p w14:paraId="2AA03AB2">
      <w:pPr>
        <w:spacing w:line="56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通过自评，大部分项目实际完成绩效值均已达到预期绩效指标，项目实施效果明显，达到预期要求，提高了资金的使用效益。</w:t>
      </w:r>
    </w:p>
    <w:p w14:paraId="58380144">
      <w:pPr>
        <w:spacing w:line="560" w:lineRule="exact"/>
        <w:ind w:firstLine="640" w:firstLineChars="20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存在问题。</w:t>
      </w:r>
    </w:p>
    <w:p w14:paraId="78BC90A4">
      <w:pPr>
        <w:spacing w:line="56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预算编制精准性还有待进一步提高。在预算编制过程中与</w:t>
      </w:r>
      <w:r>
        <w:rPr>
          <w:rFonts w:hint="eastAsia" w:ascii="仿宋" w:hAnsi="仿宋" w:eastAsia="仿宋" w:cs="Times New Roman"/>
          <w:color w:val="auto"/>
          <w:sz w:val="32"/>
          <w:szCs w:val="32"/>
          <w:highlight w:val="none"/>
          <w:lang w:val="en-US" w:eastAsia="zh-CN"/>
        </w:rPr>
        <w:t>学校各</w:t>
      </w:r>
      <w:r>
        <w:rPr>
          <w:rFonts w:hint="eastAsia" w:ascii="仿宋" w:hAnsi="仿宋" w:eastAsia="仿宋" w:cs="Times New Roman"/>
          <w:color w:val="auto"/>
          <w:sz w:val="32"/>
          <w:szCs w:val="32"/>
          <w:highlight w:val="none"/>
        </w:rPr>
        <w:t>股室沟通不</w:t>
      </w:r>
      <w:r>
        <w:rPr>
          <w:rFonts w:hint="eastAsia" w:ascii="仿宋" w:hAnsi="仿宋" w:eastAsia="仿宋" w:cs="Times New Roman"/>
          <w:color w:val="auto"/>
          <w:sz w:val="32"/>
          <w:szCs w:val="32"/>
          <w:highlight w:val="none"/>
          <w:lang w:val="en-US" w:eastAsia="zh-CN"/>
        </w:rPr>
        <w:t>足</w:t>
      </w:r>
      <w:r>
        <w:rPr>
          <w:rFonts w:hint="eastAsia" w:ascii="仿宋" w:hAnsi="仿宋" w:eastAsia="仿宋" w:cs="Times New Roman"/>
          <w:color w:val="auto"/>
          <w:sz w:val="32"/>
          <w:szCs w:val="32"/>
          <w:highlight w:val="none"/>
        </w:rPr>
        <w:t>，造成预算与实际支出费用存在偏差，在支出时也还存在申报计划功能科目与实际支出不一致的情况，从而造成预算编制不够精确。</w:t>
      </w:r>
    </w:p>
    <w:p w14:paraId="3ACC76AB">
      <w:pPr>
        <w:widowControl/>
        <w:adjustRightInd w:val="0"/>
        <w:snapToGrid w:val="0"/>
        <w:spacing w:line="580" w:lineRule="exact"/>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（三）改进建议。</w:t>
      </w:r>
    </w:p>
    <w:p w14:paraId="2A7F71BE">
      <w:pPr>
        <w:spacing w:line="56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进一步做好预算安排基础工作，细化费用测算，严格按照政策标准，优化支出结构，加快工作进度，提高预算编制的科学化精细化水平。</w:t>
      </w:r>
      <w:bookmarkEnd w:id="76"/>
      <w:bookmarkEnd w:id="77"/>
      <w:bookmarkEnd w:id="78"/>
    </w:p>
    <w:p w14:paraId="2FA6C1FB">
      <w:pPr>
        <w:pStyle w:val="2"/>
        <w:rPr>
          <w:rFonts w:hint="eastAsia"/>
        </w:rPr>
      </w:pPr>
    </w:p>
    <w:p w14:paraId="348EA0B6">
      <w:pPr>
        <w:spacing w:line="580" w:lineRule="exact"/>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2</w:t>
      </w:r>
    </w:p>
    <w:p w14:paraId="4DA31728">
      <w:pPr>
        <w:spacing w:line="580" w:lineRule="exact"/>
        <w:ind w:firstLine="640" w:firstLineChars="200"/>
        <w:rPr>
          <w:rFonts w:ascii="仿宋_GB2312" w:hAnsi="仿宋_GB2312" w:eastAsia="仿宋_GB2312" w:cs="仿宋_GB2312"/>
          <w:color w:val="auto"/>
          <w:sz w:val="32"/>
          <w:szCs w:val="32"/>
          <w:highlight w:val="none"/>
        </w:rPr>
      </w:pPr>
    </w:p>
    <w:p w14:paraId="515AB82A">
      <w:pPr>
        <w:spacing w:line="600" w:lineRule="exact"/>
        <w:jc w:val="center"/>
        <w:rPr>
          <w:rFonts w:hint="eastAsia" w:ascii="黑体" w:hAnsi="黑体" w:eastAsia="黑体" w:cs="黑体"/>
          <w:color w:val="auto"/>
          <w:kern w:val="0"/>
          <w:sz w:val="44"/>
          <w:szCs w:val="44"/>
          <w:highlight w:val="none"/>
          <w:lang w:val="zh-CN"/>
        </w:rPr>
      </w:pPr>
      <w:r>
        <w:rPr>
          <w:rFonts w:hint="eastAsia" w:ascii="黑体" w:hAnsi="黑体" w:eastAsia="黑体" w:cs="黑体"/>
          <w:color w:val="auto"/>
          <w:kern w:val="0"/>
          <w:sz w:val="44"/>
          <w:szCs w:val="44"/>
          <w:highlight w:val="none"/>
          <w:lang w:eastAsia="zh-CN"/>
        </w:rPr>
        <w:t>项目</w:t>
      </w:r>
      <w:r>
        <w:rPr>
          <w:rFonts w:hint="eastAsia" w:ascii="黑体" w:hAnsi="黑体" w:eastAsia="黑体" w:cs="黑体"/>
          <w:color w:val="auto"/>
          <w:kern w:val="0"/>
          <w:sz w:val="44"/>
          <w:szCs w:val="44"/>
          <w:highlight w:val="none"/>
        </w:rPr>
        <w:t>2020年</w:t>
      </w:r>
      <w:r>
        <w:rPr>
          <w:rFonts w:hint="eastAsia" w:ascii="黑体" w:hAnsi="黑体" w:eastAsia="黑体" w:cs="黑体"/>
          <w:color w:val="auto"/>
          <w:kern w:val="0"/>
          <w:sz w:val="44"/>
          <w:szCs w:val="44"/>
          <w:highlight w:val="none"/>
          <w:lang w:val="zh-CN"/>
        </w:rPr>
        <w:t>绩效评价报告</w:t>
      </w:r>
    </w:p>
    <w:p w14:paraId="201F6FF2">
      <w:pPr>
        <w:pStyle w:val="2"/>
        <w:rPr>
          <w:color w:val="auto"/>
          <w:highlight w:val="none"/>
          <w:lang w:val="zh-CN"/>
        </w:rPr>
      </w:pPr>
    </w:p>
    <w:p w14:paraId="3EB6C62B">
      <w:pPr>
        <w:adjustRightInd w:val="0"/>
        <w:snapToGrid w:val="0"/>
        <w:spacing w:line="600" w:lineRule="exact"/>
        <w:ind w:firstLine="720"/>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14:paraId="507F0957">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（一）项目基本情况。</w:t>
      </w:r>
    </w:p>
    <w:p w14:paraId="24639D0E">
      <w:p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32A2E42">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（二）项目绩效目标。</w:t>
      </w:r>
    </w:p>
    <w:p w14:paraId="6CCAA86B">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4E7B0AA">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（三）项目自评步骤及方法。</w:t>
      </w:r>
    </w:p>
    <w:p w14:paraId="34D83896">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3A76A495">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二、项目资金申报及使用情况</w:t>
      </w:r>
    </w:p>
    <w:p w14:paraId="18B6DA42">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（一）项目资金申报及批复情况。</w:t>
      </w:r>
    </w:p>
    <w:p w14:paraId="3C803A92">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16668E87">
      <w:p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楷体_GB2312" w:hAnsi="宋体" w:eastAsia="楷体_GB2312"/>
          <w:b/>
          <w:color w:val="auto"/>
          <w:sz w:val="32"/>
          <w:szCs w:val="32"/>
          <w:highlight w:val="none"/>
          <w:lang w:val="zh-CN"/>
        </w:rPr>
        <w:t>（二）资金计划、到位及使用情况（可用表格形式反映）。</w:t>
      </w:r>
    </w:p>
    <w:p w14:paraId="034783C5">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04D7B4FB">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（三）项目财务管理情况。</w:t>
      </w:r>
    </w:p>
    <w:p w14:paraId="1527CE43">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7497F381">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三、项目实施及管理情况</w:t>
      </w:r>
    </w:p>
    <w:p w14:paraId="722FC256">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4BBAB3F8">
      <w:p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（一）项目组织架构及实施流程。</w:t>
      </w:r>
    </w:p>
    <w:p w14:paraId="483627E9">
      <w:p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4683A7F1">
      <w:pPr>
        <w:numPr>
          <w:ilvl w:val="0"/>
          <w:numId w:val="7"/>
        </w:num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项目管理情况。</w:t>
      </w:r>
    </w:p>
    <w:p w14:paraId="7A683C28">
      <w:pPr>
        <w:numPr>
          <w:ilvl w:val="0"/>
          <w:numId w:val="7"/>
        </w:num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49019C5A">
      <w:pPr>
        <w:numPr>
          <w:ilvl w:val="0"/>
          <w:numId w:val="7"/>
        </w:numPr>
        <w:adjustRightInd w:val="0"/>
        <w:snapToGrid w:val="0"/>
        <w:spacing w:line="600" w:lineRule="exact"/>
        <w:ind w:left="0" w:leftChars="0" w:firstLine="720" w:firstLineChars="0"/>
        <w:rPr>
          <w:rFonts w:hint="eastAsia" w:ascii="仿宋_GB2312" w:hAnsi="仿宋_GB2312" w:eastAsia="仿宋_GB2312" w:cs="仿宋_GB2312"/>
          <w:color w:val="auto"/>
          <w:sz w:val="32"/>
          <w:szCs w:val="32"/>
          <w:highlight w:val="none"/>
          <w:lang w:eastAsia="zh-CN"/>
        </w:rPr>
      </w:pPr>
      <w:r>
        <w:rPr>
          <w:rFonts w:hint="eastAsia" w:ascii="楷体_GB2312" w:hAnsi="宋体" w:eastAsia="楷体_GB2312"/>
          <w:b/>
          <w:color w:val="auto"/>
          <w:sz w:val="32"/>
          <w:szCs w:val="32"/>
          <w:highlight w:val="none"/>
          <w:lang w:val="zh-CN"/>
        </w:rPr>
        <w:t>项目监管情况。</w:t>
      </w:r>
    </w:p>
    <w:p w14:paraId="2D351B5E">
      <w:pPr>
        <w:numPr>
          <w:ilvl w:val="0"/>
          <w:numId w:val="0"/>
        </w:numPr>
        <w:adjustRightInd w:val="0"/>
        <w:snapToGrid w:val="0"/>
        <w:spacing w:line="600" w:lineRule="exact"/>
        <w:ind w:left="720" w:left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611BB9C">
      <w:pPr>
        <w:numPr>
          <w:ilvl w:val="0"/>
          <w:numId w:val="0"/>
        </w:numPr>
        <w:adjustRightInd w:val="0"/>
        <w:snapToGrid w:val="0"/>
        <w:spacing w:line="600" w:lineRule="exact"/>
        <w:ind w:left="720" w:leftChars="0"/>
        <w:rPr>
          <w:rFonts w:ascii="仿宋_GB2312" w:hAnsi="宋体" w:eastAsia="仿宋_GB2312"/>
          <w:color w:val="auto"/>
          <w:sz w:val="32"/>
          <w:szCs w:val="32"/>
          <w:highlight w:val="none"/>
          <w:lang w:val="zh-CN"/>
        </w:rPr>
      </w:pPr>
      <w:r>
        <w:rPr>
          <w:rFonts w:hint="eastAsia" w:ascii="黑体" w:hAnsi="宋体" w:eastAsia="黑体"/>
          <w:color w:val="auto"/>
          <w:sz w:val="32"/>
          <w:szCs w:val="32"/>
          <w:highlight w:val="none"/>
        </w:rPr>
        <w:t>四、项目绩效情况</w:t>
      </w:r>
      <w:r>
        <w:rPr>
          <w:rFonts w:ascii="仿宋_GB2312" w:hAnsi="宋体" w:eastAsia="仿宋_GB2312"/>
          <w:color w:val="auto"/>
          <w:sz w:val="32"/>
          <w:szCs w:val="32"/>
          <w:highlight w:val="none"/>
          <w:lang w:val="zh-CN"/>
        </w:rPr>
        <w:tab/>
      </w:r>
    </w:p>
    <w:p w14:paraId="41E12E2D">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（一）项目完成情况。</w:t>
      </w:r>
    </w:p>
    <w:p w14:paraId="1D648CDF">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3A17F4E3">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（二）项目效益情况。</w:t>
      </w:r>
    </w:p>
    <w:p w14:paraId="3E13D6DD">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315D77AA">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五、评价结论及建议</w:t>
      </w:r>
    </w:p>
    <w:p w14:paraId="2C545E48">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（一）评价结论。</w:t>
      </w:r>
    </w:p>
    <w:p w14:paraId="18FDD735">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4EFE557D">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（二）存在的问题。</w:t>
      </w:r>
    </w:p>
    <w:p w14:paraId="6FA5CA6C">
      <w:pPr>
        <w:adjustRightInd w:val="0"/>
        <w:snapToGrid w:val="0"/>
        <w:spacing w:line="600" w:lineRule="exact"/>
        <w:ind w:firstLine="640" w:firstLineChars="20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r>
        <w:rPr>
          <w:rFonts w:hint="eastAsia" w:ascii="仿宋_GB2312" w:hAnsi="宋体" w:eastAsia="仿宋_GB2312"/>
          <w:color w:val="auto"/>
          <w:sz w:val="32"/>
          <w:szCs w:val="32"/>
          <w:highlight w:val="none"/>
          <w:lang w:val="zh-CN"/>
        </w:rPr>
        <w:t>。</w:t>
      </w:r>
      <w:r>
        <w:rPr>
          <w:rFonts w:ascii="仿宋_GB2312" w:hAnsi="宋体" w:eastAsia="仿宋_GB2312"/>
          <w:color w:val="auto"/>
          <w:sz w:val="32"/>
          <w:szCs w:val="32"/>
          <w:highlight w:val="none"/>
          <w:lang w:val="zh-CN"/>
        </w:rPr>
        <w:tab/>
      </w:r>
    </w:p>
    <w:p w14:paraId="790B723E">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（三）相关建议。</w:t>
      </w:r>
    </w:p>
    <w:p w14:paraId="5C353280">
      <w:pPr>
        <w:widowControl/>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4921FE23">
      <w:pPr>
        <w:widowControl/>
        <w:jc w:val="left"/>
        <w:rPr>
          <w:rStyle w:val="43"/>
          <w:rFonts w:ascii="黑体" w:hAnsi="黑体" w:eastAsia="黑体"/>
          <w:b w:val="0"/>
          <w:color w:val="auto"/>
          <w:highlight w:val="none"/>
        </w:rPr>
      </w:pPr>
    </w:p>
    <w:p w14:paraId="765839BC">
      <w:pPr>
        <w:widowControl/>
        <w:jc w:val="left"/>
        <w:rPr>
          <w:rStyle w:val="43"/>
          <w:rFonts w:ascii="黑体" w:hAnsi="黑体" w:eastAsia="黑体"/>
          <w:b w:val="0"/>
          <w:color w:val="auto"/>
          <w:highlight w:val="none"/>
        </w:rPr>
      </w:pPr>
      <w:r>
        <w:rPr>
          <w:rStyle w:val="43"/>
          <w:rFonts w:ascii="黑体" w:hAnsi="黑体" w:eastAsia="黑体"/>
          <w:b w:val="0"/>
          <w:color w:val="auto"/>
          <w:highlight w:val="none"/>
        </w:rPr>
        <w:br w:type="page"/>
      </w:r>
    </w:p>
    <w:p w14:paraId="1F09A278">
      <w:pPr>
        <w:numPr>
          <w:ilvl w:val="0"/>
          <w:numId w:val="0"/>
        </w:numPr>
        <w:spacing w:line="600" w:lineRule="exact"/>
        <w:ind w:leftChars="150"/>
        <w:jc w:val="center"/>
        <w:outlineLvl w:val="0"/>
        <w:rPr>
          <w:rStyle w:val="43"/>
          <w:rFonts w:hint="eastAsia" w:ascii="黑体" w:hAnsi="黑体" w:eastAsia="黑体"/>
          <w:b w:val="0"/>
          <w:color w:val="auto"/>
          <w:highlight w:val="none"/>
        </w:rPr>
      </w:pPr>
      <w:bookmarkStart w:id="79" w:name="_Toc15396618"/>
      <w:r>
        <w:rPr>
          <w:rStyle w:val="43"/>
          <w:rFonts w:hint="eastAsia" w:ascii="黑体" w:hAnsi="黑体" w:eastAsia="黑体"/>
          <w:b w:val="0"/>
          <w:color w:val="auto"/>
          <w:highlight w:val="none"/>
          <w:lang w:val="en-US" w:eastAsia="zh-CN"/>
        </w:rPr>
        <w:t xml:space="preserve">第五部分 </w:t>
      </w:r>
      <w:r>
        <w:rPr>
          <w:rStyle w:val="43"/>
          <w:rFonts w:hint="eastAsia" w:ascii="黑体" w:hAnsi="黑体" w:eastAsia="黑体"/>
          <w:b w:val="0"/>
          <w:color w:val="auto"/>
          <w:highlight w:val="none"/>
        </w:rPr>
        <w:t>附表</w:t>
      </w:r>
      <w:bookmarkEnd w:id="79"/>
      <w:bookmarkStart w:id="80" w:name="_Toc15396619"/>
    </w:p>
    <w:p w14:paraId="3EB121E9">
      <w:pPr>
        <w:numPr>
          <w:ilvl w:val="0"/>
          <w:numId w:val="0"/>
        </w:numPr>
        <w:spacing w:line="600" w:lineRule="exact"/>
        <w:jc w:val="both"/>
        <w:outlineLvl w:val="0"/>
        <w:rPr>
          <w:rStyle w:val="42"/>
          <w:rFonts w:hint="eastAsia" w:ascii="仿宋" w:hAnsi="仿宋" w:eastAsia="仿宋" w:cs="Times New Roman"/>
          <w:b w:val="0"/>
          <w:bCs w:val="0"/>
          <w:color w:val="auto"/>
          <w:highlight w:val="none"/>
          <w:lang w:val="en-US" w:eastAsia="zh-CN" w:bidi="ar-SA"/>
        </w:rPr>
      </w:pPr>
      <w:r>
        <w:rPr>
          <w:rStyle w:val="42"/>
          <w:rFonts w:hint="eastAsia" w:ascii="仿宋" w:hAnsi="仿宋" w:eastAsia="仿宋" w:cs="Times New Roman"/>
          <w:b w:val="0"/>
          <w:bCs w:val="0"/>
          <w:color w:val="auto"/>
          <w:highlight w:val="none"/>
          <w:lang w:val="en-US" w:eastAsia="zh-CN" w:bidi="ar-SA"/>
        </w:rPr>
        <w:t>一、收入支出决算总表</w:t>
      </w:r>
      <w:bookmarkEnd w:id="80"/>
    </w:p>
    <w:p w14:paraId="26D084D2">
      <w:pPr>
        <w:pStyle w:val="2"/>
        <w:rPr>
          <w:rStyle w:val="42"/>
          <w:rFonts w:hint="eastAsia" w:ascii="仿宋" w:hAnsi="仿宋" w:eastAsia="仿宋" w:cs="Times New Roman"/>
          <w:b w:val="0"/>
          <w:bCs w:val="0"/>
          <w:color w:val="auto"/>
          <w:highlight w:val="none"/>
          <w:lang w:val="en-US" w:eastAsia="zh-CN" w:bidi="ar-SA"/>
        </w:rPr>
      </w:pPr>
      <w:bookmarkStart w:id="81" w:name="_Toc15396620"/>
      <w:r>
        <w:rPr>
          <w:rStyle w:val="42"/>
          <w:rFonts w:hint="eastAsia" w:ascii="仿宋" w:hAnsi="仿宋" w:eastAsia="仿宋" w:cs="Times New Roman"/>
          <w:b w:val="0"/>
          <w:bCs w:val="0"/>
          <w:color w:val="auto"/>
          <w:highlight w:val="none"/>
          <w:lang w:val="en-US" w:eastAsia="zh-CN" w:bidi="ar-SA"/>
        </w:rPr>
        <w:t>二、收入决算表</w:t>
      </w:r>
      <w:bookmarkEnd w:id="81"/>
    </w:p>
    <w:p w14:paraId="63ECF272">
      <w:pPr>
        <w:pStyle w:val="2"/>
        <w:rPr>
          <w:rStyle w:val="42"/>
          <w:rFonts w:hint="eastAsia" w:ascii="仿宋" w:hAnsi="仿宋" w:eastAsia="仿宋" w:cs="Times New Roman"/>
          <w:b w:val="0"/>
          <w:bCs w:val="0"/>
          <w:color w:val="auto"/>
          <w:highlight w:val="none"/>
          <w:lang w:val="en-US" w:eastAsia="zh-CN" w:bidi="ar-SA"/>
        </w:rPr>
      </w:pPr>
      <w:bookmarkStart w:id="82" w:name="_Toc15396621"/>
      <w:r>
        <w:rPr>
          <w:rStyle w:val="42"/>
          <w:rFonts w:hint="eastAsia" w:ascii="仿宋" w:hAnsi="仿宋" w:eastAsia="仿宋" w:cs="Times New Roman"/>
          <w:b w:val="0"/>
          <w:bCs w:val="0"/>
          <w:color w:val="auto"/>
          <w:highlight w:val="none"/>
          <w:lang w:val="en-US" w:eastAsia="zh-CN" w:bidi="ar-SA"/>
        </w:rPr>
        <w:t>三、支出决算表</w:t>
      </w:r>
      <w:bookmarkEnd w:id="82"/>
    </w:p>
    <w:p w14:paraId="25AEEA15">
      <w:pPr>
        <w:pStyle w:val="2"/>
        <w:rPr>
          <w:rFonts w:ascii="仿宋" w:hAnsi="仿宋" w:eastAsia="仿宋"/>
          <w:b w:val="0"/>
          <w:color w:val="auto"/>
          <w:highlight w:val="none"/>
        </w:rPr>
      </w:pPr>
      <w:bookmarkStart w:id="83" w:name="_Toc15396622"/>
      <w:r>
        <w:rPr>
          <w:rStyle w:val="4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42"/>
          <w:rFonts w:hint="eastAsia" w:ascii="仿宋" w:hAnsi="仿宋" w:eastAsia="仿宋"/>
          <w:b w:val="0"/>
          <w:bCs w:val="0"/>
          <w:color w:val="auto"/>
          <w:highlight w:val="none"/>
        </w:rPr>
        <w:t>政拨款收入支出决算总表</w:t>
      </w:r>
      <w:bookmarkEnd w:id="83"/>
    </w:p>
    <w:p w14:paraId="4A91EBF7">
      <w:pPr>
        <w:pStyle w:val="2"/>
        <w:rPr>
          <w:rStyle w:val="42"/>
          <w:rFonts w:ascii="仿宋" w:hAnsi="仿宋" w:eastAsia="仿宋"/>
          <w:b w:val="0"/>
          <w:bCs w:val="0"/>
          <w:color w:val="auto"/>
          <w:highlight w:val="none"/>
        </w:rPr>
      </w:pPr>
      <w:bookmarkStart w:id="84" w:name="_Toc15396623"/>
      <w:r>
        <w:rPr>
          <w:rStyle w:val="4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42"/>
          <w:rFonts w:hint="eastAsia" w:ascii="仿宋" w:hAnsi="仿宋" w:eastAsia="仿宋"/>
          <w:b w:val="0"/>
          <w:bCs w:val="0"/>
          <w:color w:val="auto"/>
          <w:highlight w:val="none"/>
        </w:rPr>
        <w:t>政拨款支出决算明细表</w:t>
      </w:r>
      <w:bookmarkEnd w:id="84"/>
      <w:bookmarkStart w:id="85" w:name="_Toc15396624"/>
    </w:p>
    <w:p w14:paraId="07E9E0D0">
      <w:pPr>
        <w:pStyle w:val="2"/>
        <w:rPr>
          <w:rFonts w:ascii="仿宋" w:hAnsi="仿宋" w:eastAsia="仿宋"/>
          <w:color w:val="auto"/>
          <w:highlight w:val="none"/>
        </w:rPr>
      </w:pPr>
      <w:r>
        <w:rPr>
          <w:rStyle w:val="4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般公共预算财政拨款支出决算表</w:t>
      </w:r>
      <w:bookmarkEnd w:id="85"/>
    </w:p>
    <w:p w14:paraId="2C428FCE">
      <w:pPr>
        <w:pStyle w:val="2"/>
        <w:rPr>
          <w:rFonts w:ascii="仿宋" w:hAnsi="仿宋" w:eastAsia="仿宋"/>
          <w:color w:val="auto"/>
          <w:highlight w:val="none"/>
        </w:rPr>
      </w:pPr>
      <w:bookmarkStart w:id="86" w:name="_Toc15396625"/>
      <w:r>
        <w:rPr>
          <w:rStyle w:val="4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般公共预算财政拨款支出决算明细表</w:t>
      </w:r>
      <w:bookmarkEnd w:id="86"/>
    </w:p>
    <w:p w14:paraId="2DCEF26B">
      <w:pPr>
        <w:pStyle w:val="2"/>
        <w:rPr>
          <w:rFonts w:ascii="仿宋" w:hAnsi="仿宋" w:eastAsia="仿宋"/>
          <w:color w:val="auto"/>
          <w:highlight w:val="none"/>
        </w:rPr>
      </w:pPr>
      <w:bookmarkStart w:id="87" w:name="_Toc15396626"/>
      <w:r>
        <w:rPr>
          <w:rStyle w:val="4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般公共预算财政拨款基本支出决算表</w:t>
      </w:r>
      <w:bookmarkEnd w:id="87"/>
    </w:p>
    <w:p w14:paraId="146B4AFF">
      <w:pPr>
        <w:pStyle w:val="2"/>
        <w:rPr>
          <w:rFonts w:ascii="仿宋" w:hAnsi="仿宋" w:eastAsia="仿宋"/>
          <w:color w:val="auto"/>
          <w:highlight w:val="none"/>
        </w:rPr>
      </w:pPr>
      <w:bookmarkStart w:id="88" w:name="_Toc15396627"/>
      <w:r>
        <w:rPr>
          <w:rStyle w:val="4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般公共预算财政拨款项目支出决算表</w:t>
      </w:r>
      <w:bookmarkEnd w:id="88"/>
    </w:p>
    <w:p w14:paraId="4D21BE63">
      <w:pPr>
        <w:pStyle w:val="2"/>
        <w:rPr>
          <w:rFonts w:ascii="仿宋" w:hAnsi="仿宋" w:eastAsia="仿宋"/>
          <w:color w:val="auto"/>
          <w:highlight w:val="none"/>
        </w:rPr>
      </w:pPr>
      <w:bookmarkStart w:id="89" w:name="_Toc15396628"/>
      <w:r>
        <w:rPr>
          <w:rStyle w:val="42"/>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般公共预算财政拨款“三公”经费支出决算表</w:t>
      </w:r>
      <w:bookmarkEnd w:id="89"/>
    </w:p>
    <w:p w14:paraId="3DF6F0AE">
      <w:pPr>
        <w:pStyle w:val="2"/>
        <w:rPr>
          <w:rFonts w:ascii="仿宋" w:hAnsi="仿宋" w:eastAsia="仿宋"/>
          <w:color w:val="auto"/>
          <w:highlight w:val="none"/>
        </w:rPr>
      </w:pPr>
      <w:bookmarkStart w:id="90" w:name="_Toc15396629"/>
      <w:r>
        <w:rPr>
          <w:rStyle w:val="42"/>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42"/>
          <w:rFonts w:hint="eastAsia" w:ascii="仿宋" w:hAnsi="仿宋" w:eastAsia="仿宋"/>
          <w:b w:val="0"/>
          <w:bCs w:val="0"/>
          <w:color w:val="auto"/>
          <w:highlight w:val="none"/>
        </w:rPr>
        <w:t>府性基金预算财政拨款收入支出决算表</w:t>
      </w:r>
      <w:bookmarkEnd w:id="90"/>
    </w:p>
    <w:p w14:paraId="510AE098">
      <w:pPr>
        <w:pStyle w:val="2"/>
        <w:rPr>
          <w:rFonts w:ascii="仿宋" w:hAnsi="仿宋" w:eastAsia="仿宋"/>
          <w:color w:val="auto"/>
          <w:highlight w:val="none"/>
        </w:rPr>
      </w:pPr>
      <w:bookmarkStart w:id="91" w:name="_Toc15396630"/>
      <w:r>
        <w:rPr>
          <w:rStyle w:val="42"/>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42"/>
          <w:rFonts w:hint="eastAsia" w:ascii="仿宋" w:hAnsi="仿宋" w:eastAsia="仿宋"/>
          <w:b w:val="0"/>
          <w:bCs w:val="0"/>
          <w:color w:val="auto"/>
          <w:highlight w:val="none"/>
        </w:rPr>
        <w:t>府性基金预算财政拨款“三公”经费支出决算表</w:t>
      </w:r>
      <w:bookmarkEnd w:id="91"/>
    </w:p>
    <w:p w14:paraId="12451AB6">
      <w:pPr>
        <w:pStyle w:val="2"/>
        <w:rPr>
          <w:rStyle w:val="42"/>
          <w:rFonts w:hint="eastAsia" w:ascii="仿宋" w:hAnsi="仿宋" w:eastAsia="仿宋"/>
          <w:b w:val="0"/>
          <w:bCs w:val="0"/>
          <w:color w:val="auto"/>
          <w:highlight w:val="none"/>
        </w:rPr>
      </w:pPr>
      <w:bookmarkStart w:id="92" w:name="_Toc15396631"/>
      <w:r>
        <w:rPr>
          <w:rStyle w:val="42"/>
          <w:rFonts w:hint="eastAsia" w:ascii="仿宋" w:hAnsi="仿宋" w:eastAsia="仿宋"/>
          <w:b w:val="0"/>
          <w:bCs w:val="0"/>
          <w:color w:val="auto"/>
          <w:highlight w:val="none"/>
        </w:rPr>
        <w:t>十三、</w:t>
      </w:r>
      <w:bookmarkEnd w:id="92"/>
      <w:r>
        <w:rPr>
          <w:rFonts w:hint="eastAsia" w:ascii="仿宋" w:hAnsi="仿宋" w:eastAsia="仿宋"/>
          <w:b w:val="0"/>
          <w:color w:val="auto"/>
          <w:highlight w:val="none"/>
        </w:rPr>
        <w:t>国有资本经营预算财政拨款收入支出决算表</w:t>
      </w:r>
    </w:p>
    <w:p w14:paraId="76030399">
      <w:pPr>
        <w:pStyle w:val="2"/>
        <w:rPr>
          <w:rStyle w:val="42"/>
          <w:rFonts w:hint="eastAsia" w:ascii="仿宋" w:hAnsi="仿宋" w:eastAsia="仿宋"/>
          <w:b w:val="0"/>
          <w:bCs w:val="0"/>
          <w:color w:val="auto"/>
          <w:highlight w:val="none"/>
        </w:rPr>
      </w:pPr>
      <w:r>
        <w:rPr>
          <w:rStyle w:val="42"/>
          <w:rFonts w:hint="eastAsia" w:ascii="仿宋" w:hAnsi="仿宋" w:eastAsia="仿宋"/>
          <w:b w:val="0"/>
          <w:bCs w:val="0"/>
          <w:color w:val="auto"/>
          <w:highlight w:val="none"/>
        </w:rPr>
        <w:t>十</w:t>
      </w:r>
      <w:r>
        <w:rPr>
          <w:rStyle w:val="42"/>
          <w:rFonts w:hint="eastAsia" w:ascii="仿宋" w:hAnsi="仿宋" w:eastAsia="仿宋"/>
          <w:b w:val="0"/>
          <w:bCs w:val="0"/>
          <w:color w:val="auto"/>
          <w:highlight w:val="none"/>
          <w:lang w:val="en-US" w:eastAsia="zh-CN"/>
        </w:rPr>
        <w:t>四</w:t>
      </w:r>
      <w:r>
        <w:rPr>
          <w:rStyle w:val="42"/>
          <w:rFonts w:hint="eastAsia" w:ascii="仿宋" w:hAnsi="仿宋" w:eastAsia="仿宋"/>
          <w:b w:val="0"/>
          <w:bCs w:val="0"/>
          <w:color w:val="auto"/>
          <w:highlight w:val="none"/>
        </w:rPr>
        <w:t>、</w:t>
      </w:r>
      <w:r>
        <w:rPr>
          <w:rFonts w:hint="eastAsia" w:ascii="仿宋" w:hAnsi="仿宋" w:eastAsia="仿宋"/>
          <w:b w:val="0"/>
          <w:color w:val="auto"/>
          <w:highlight w:val="none"/>
        </w:rPr>
        <w:t>国有资本经营预算财政拨款支出决算表</w:t>
      </w:r>
    </w:p>
    <w:p w14:paraId="49CDAEC3">
      <w:pPr>
        <w:rPr>
          <w:color w:val="auto"/>
          <w:highlight w:val="none"/>
        </w:rPr>
      </w:pPr>
    </w:p>
    <w:p w14:paraId="69D0F74F">
      <w:pPr>
        <w:pStyle w:val="2"/>
        <w:wordWrap/>
        <w:snapToGrid/>
        <w:spacing w:before="0" w:after="0" w:line="240" w:lineRule="auto"/>
        <w:ind w:left="0" w:leftChars="0" w:right="0" w:firstLine="0" w:firstLineChars="0"/>
        <w:jc w:val="left"/>
        <w:rPr>
          <w:rFonts w:ascii="仿宋" w:hAnsi="仿宋" w:eastAsia="仿宋"/>
          <w:color w:val="000000"/>
        </w:rPr>
      </w:pPr>
    </w:p>
    <w:sectPr>
      <w:footerReference r:id="rId7" w:type="firs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661B1A-BF94-47DE-8E39-1682A062CB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B2DBCF84-2E15-4AB4-9974-5D2FA807DB45}"/>
  </w:font>
  <w:font w:name="仿宋">
    <w:panose1 w:val="02010609060101010101"/>
    <w:charset w:val="86"/>
    <w:family w:val="auto"/>
    <w:pitch w:val="default"/>
    <w:sig w:usb0="800002BF" w:usb1="38CF7CFA" w:usb2="00000016" w:usb3="00000000" w:csb0="00040001" w:csb1="00000000"/>
    <w:embedRegular r:id="rId3" w:fontKey="{C95FDC8E-3E94-4C93-A34E-435C766C55F6}"/>
  </w:font>
  <w:font w:name="方正小标宋简体">
    <w:panose1 w:val="02000000000000000000"/>
    <w:charset w:val="86"/>
    <w:family w:val="auto"/>
    <w:pitch w:val="default"/>
    <w:sig w:usb0="00000001" w:usb1="08000000" w:usb2="00000000" w:usb3="00000000" w:csb0="00040000" w:csb1="00000000"/>
    <w:embedRegular r:id="rId4" w:fontKey="{5614D162-5A3F-48B7-BFCB-1AE1EBE6430E}"/>
  </w:font>
  <w:font w:name="方正仿宋_GB2312">
    <w:panose1 w:val="02000000000000000000"/>
    <w:charset w:val="86"/>
    <w:family w:val="auto"/>
    <w:pitch w:val="default"/>
    <w:sig w:usb0="A00002BF" w:usb1="184F6CFA" w:usb2="00000012" w:usb3="00000000" w:csb0="00040001" w:csb1="00000000"/>
    <w:embedRegular r:id="rId5" w:fontKey="{943FA536-5DE8-4742-BD1C-3ADD5DEBDE32}"/>
  </w:font>
  <w:font w:name="方正楷体_GB2312">
    <w:panose1 w:val="02000000000000000000"/>
    <w:charset w:val="86"/>
    <w:family w:val="auto"/>
    <w:pitch w:val="default"/>
    <w:sig w:usb0="A00002BF" w:usb1="184F6CFA" w:usb2="00000012" w:usb3="00000000" w:csb0="00040001" w:csb1="00000000"/>
    <w:embedRegular r:id="rId6" w:fontKey="{6ABD3E4E-7A64-409D-A8D5-54E3E84D1A1A}"/>
  </w:font>
  <w:font w:name="楷体">
    <w:panose1 w:val="02010609060101010101"/>
    <w:charset w:val="86"/>
    <w:family w:val="auto"/>
    <w:pitch w:val="default"/>
    <w:sig w:usb0="800002BF" w:usb1="38CF7CFA" w:usb2="00000016" w:usb3="00000000" w:csb0="00040001" w:csb1="00000000"/>
    <w:embedRegular r:id="rId7" w:fontKey="{F07FAFBC-C041-4C21-9C53-51F543B07AF8}"/>
  </w:font>
  <w:font w:name="楷体_GB2312">
    <w:panose1 w:val="02010609030101010101"/>
    <w:charset w:val="86"/>
    <w:family w:val="modern"/>
    <w:pitch w:val="default"/>
    <w:sig w:usb0="00000001" w:usb1="080E0000" w:usb2="00000000" w:usb3="00000000" w:csb0="00040000" w:csb1="00000000"/>
    <w:embedRegular r:id="rId8" w:fontKey="{7E1D7C31-5E1F-4FF4-8282-FD1D2F30FC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DD2D">
    <w:pPr>
      <w:pStyle w:val="11"/>
      <w:ind w:firstLine="4140" w:firstLineChars="2300"/>
      <w:jc w:val="both"/>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1302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F13026">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F8165">
                          <w:pPr>
                            <w:pStyle w:val="11"/>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9F8165">
                    <w:pPr>
                      <w:pStyle w:val="11"/>
                    </w:pPr>
                    <w:r>
                      <w:rPr>
                        <w:rFonts w:hint="eastAsia"/>
                        <w:lang w:val="en-US" w:eastAsia="zh-CN"/>
                      </w:rPr>
                      <w:t>1</w:t>
                    </w:r>
                  </w:p>
                </w:txbxContent>
              </v:textbox>
            </v:shape>
          </w:pict>
        </mc:Fallback>
      </mc:AlternateContent>
    </w:r>
  </w:p>
  <w:p w14:paraId="2BB2DDFE">
    <w:pPr>
      <w:pStyle w:val="11"/>
      <w:jc w:val="center"/>
      <w:rPr>
        <w:rFonts w:hint="eastAsia"/>
        <w:lang w:val="en-US" w:eastAsia="zh-CN"/>
      </w:rPr>
    </w:pPr>
  </w:p>
  <w:p w14:paraId="64451F5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2D8AC">
    <w:pPr>
      <w:pStyle w:val="11"/>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829F6">
    <w:pPr>
      <w:pStyle w:val="11"/>
      <w:jc w:val="both"/>
      <w:rPr>
        <w:rFonts w:hint="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C082F">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CDC082F">
                    <w:pPr>
                      <w:pStyle w:val="11"/>
                    </w:pPr>
                    <w:r>
                      <w:fldChar w:fldCharType="begin"/>
                    </w:r>
                    <w:r>
                      <w:instrText xml:space="preserve"> PAGE  \* MERGEFORMAT </w:instrText>
                    </w:r>
                    <w:r>
                      <w:fldChar w:fldCharType="separate"/>
                    </w:r>
                    <w:r>
                      <w:t>3</w:t>
                    </w:r>
                    <w:r>
                      <w:fldChar w:fldCharType="end"/>
                    </w:r>
                  </w:p>
                </w:txbxContent>
              </v:textbox>
            </v:shape>
          </w:pict>
        </mc:Fallback>
      </mc:AlternateContent>
    </w:r>
  </w:p>
  <w:p w14:paraId="41FF1F84">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4F3F0">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11D9A">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F411D9A">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533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C73F9"/>
    <w:multiLevelType w:val="singleLevel"/>
    <w:tmpl w:val="9E4C73F9"/>
    <w:lvl w:ilvl="0" w:tentative="0">
      <w:start w:val="1"/>
      <w:numFmt w:val="decimal"/>
      <w:lvlText w:val="%1."/>
      <w:lvlJc w:val="left"/>
      <w:pPr>
        <w:tabs>
          <w:tab w:val="left" w:pos="312"/>
        </w:tabs>
      </w:p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477D991"/>
    <w:multiLevelType w:val="singleLevel"/>
    <w:tmpl w:val="E477D991"/>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38D2CE9"/>
    <w:multiLevelType w:val="singleLevel"/>
    <w:tmpl w:val="638D2CE9"/>
    <w:lvl w:ilvl="0" w:tentative="0">
      <w:start w:val="2"/>
      <w:numFmt w:val="chineseCounting"/>
      <w:suff w:val="nothing"/>
      <w:lvlText w:val="（%1）"/>
      <w:lvlJc w:val="left"/>
      <w:rPr>
        <w:rFonts w:hint="eastAsia"/>
      </w:rPr>
    </w:lvl>
  </w:abstractNum>
  <w:abstractNum w:abstractNumId="5">
    <w:nsid w:val="6492B4FE"/>
    <w:multiLevelType w:val="singleLevel"/>
    <w:tmpl w:val="6492B4FE"/>
    <w:lvl w:ilvl="0" w:tentative="0">
      <w:start w:val="1"/>
      <w:numFmt w:val="chineseCounting"/>
      <w:suff w:val="nothing"/>
      <w:lvlText w:val="%1、"/>
      <w:lvlJc w:val="left"/>
      <w:rPr>
        <w:rFonts w:hint="eastAsia"/>
      </w:rPr>
    </w:lvl>
  </w:abstractNum>
  <w:abstractNum w:abstractNumId="6">
    <w:nsid w:val="6C435863"/>
    <w:multiLevelType w:val="singleLevel"/>
    <w:tmpl w:val="6C435863"/>
    <w:lvl w:ilvl="0" w:tentative="0">
      <w:start w:val="2"/>
      <w:numFmt w:val="chineseCounting"/>
      <w:suff w:val="nothing"/>
      <w:lvlText w:val="（%1）"/>
      <w:lvlJc w:val="left"/>
      <w:rPr>
        <w:rFonts w:hint="eastAsia"/>
      </w:rPr>
    </w:lvl>
  </w:abstractNum>
  <w:num w:numId="1">
    <w:abstractNumId w:val="5"/>
  </w:num>
  <w:num w:numId="2">
    <w:abstractNumId w:val="2"/>
  </w:num>
  <w:num w:numId="3">
    <w:abstractNumId w:val="3"/>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NTlmMWMwY2NkZGNhOTM0ZTIzOTMwM2UwMjVl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2E7F"/>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3A1F"/>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97075"/>
    <w:rsid w:val="01820970"/>
    <w:rsid w:val="01D37272"/>
    <w:rsid w:val="025A704C"/>
    <w:rsid w:val="02BF046F"/>
    <w:rsid w:val="03425A4D"/>
    <w:rsid w:val="04370B44"/>
    <w:rsid w:val="047F74CC"/>
    <w:rsid w:val="04993E85"/>
    <w:rsid w:val="04A42800"/>
    <w:rsid w:val="04A73004"/>
    <w:rsid w:val="05B80C59"/>
    <w:rsid w:val="06141C07"/>
    <w:rsid w:val="069E1EA5"/>
    <w:rsid w:val="0836555D"/>
    <w:rsid w:val="086A5B0F"/>
    <w:rsid w:val="08925817"/>
    <w:rsid w:val="09FD6EDD"/>
    <w:rsid w:val="0A2D5D59"/>
    <w:rsid w:val="0B62341A"/>
    <w:rsid w:val="0B7D3DAB"/>
    <w:rsid w:val="0C6F08D7"/>
    <w:rsid w:val="0C990FDD"/>
    <w:rsid w:val="0CA35A93"/>
    <w:rsid w:val="0CB76C97"/>
    <w:rsid w:val="0DE75076"/>
    <w:rsid w:val="0E0A5DCA"/>
    <w:rsid w:val="0EEF4FBF"/>
    <w:rsid w:val="0F746B1B"/>
    <w:rsid w:val="107E57BC"/>
    <w:rsid w:val="10C055FF"/>
    <w:rsid w:val="116B3023"/>
    <w:rsid w:val="117A552E"/>
    <w:rsid w:val="12704669"/>
    <w:rsid w:val="12844984"/>
    <w:rsid w:val="135C4F22"/>
    <w:rsid w:val="13757150"/>
    <w:rsid w:val="13B4122E"/>
    <w:rsid w:val="14516AE8"/>
    <w:rsid w:val="150C68CB"/>
    <w:rsid w:val="1569219B"/>
    <w:rsid w:val="160B63C0"/>
    <w:rsid w:val="165D7B3E"/>
    <w:rsid w:val="16BB723D"/>
    <w:rsid w:val="17112D06"/>
    <w:rsid w:val="172B41FD"/>
    <w:rsid w:val="17A358AD"/>
    <w:rsid w:val="17FC5F97"/>
    <w:rsid w:val="183C59DA"/>
    <w:rsid w:val="189863F6"/>
    <w:rsid w:val="18CE20EA"/>
    <w:rsid w:val="19410F11"/>
    <w:rsid w:val="19FD67E3"/>
    <w:rsid w:val="1C006A5E"/>
    <w:rsid w:val="1C8E406A"/>
    <w:rsid w:val="1D6F044A"/>
    <w:rsid w:val="1D87357B"/>
    <w:rsid w:val="1E2B0D38"/>
    <w:rsid w:val="1E3D68CA"/>
    <w:rsid w:val="1EAE3606"/>
    <w:rsid w:val="1F2B5BA0"/>
    <w:rsid w:val="1F4A2AB2"/>
    <w:rsid w:val="1FB913FE"/>
    <w:rsid w:val="1FD650FD"/>
    <w:rsid w:val="20ED6869"/>
    <w:rsid w:val="20F50A26"/>
    <w:rsid w:val="21570ECE"/>
    <w:rsid w:val="237715A1"/>
    <w:rsid w:val="240371BF"/>
    <w:rsid w:val="24364BB4"/>
    <w:rsid w:val="254E4396"/>
    <w:rsid w:val="25B368EF"/>
    <w:rsid w:val="25F27417"/>
    <w:rsid w:val="266F4989"/>
    <w:rsid w:val="26EE4083"/>
    <w:rsid w:val="29D554F4"/>
    <w:rsid w:val="29FD04D3"/>
    <w:rsid w:val="2BAC3473"/>
    <w:rsid w:val="2C234522"/>
    <w:rsid w:val="2C597D1A"/>
    <w:rsid w:val="2C6C0949"/>
    <w:rsid w:val="2D4C0DDD"/>
    <w:rsid w:val="2E3445EA"/>
    <w:rsid w:val="2F0C6ACF"/>
    <w:rsid w:val="2FBD76A3"/>
    <w:rsid w:val="30CD54CE"/>
    <w:rsid w:val="310B3A83"/>
    <w:rsid w:val="319F7F4E"/>
    <w:rsid w:val="338B0EAB"/>
    <w:rsid w:val="338F612E"/>
    <w:rsid w:val="34355687"/>
    <w:rsid w:val="34AF2977"/>
    <w:rsid w:val="34B00BC9"/>
    <w:rsid w:val="35270760"/>
    <w:rsid w:val="35340A5F"/>
    <w:rsid w:val="35604029"/>
    <w:rsid w:val="35765E7D"/>
    <w:rsid w:val="36153451"/>
    <w:rsid w:val="36260A17"/>
    <w:rsid w:val="36303BCE"/>
    <w:rsid w:val="372E7C5C"/>
    <w:rsid w:val="387349CF"/>
    <w:rsid w:val="38FD1F03"/>
    <w:rsid w:val="3917772D"/>
    <w:rsid w:val="3AFD61EB"/>
    <w:rsid w:val="3AFE1F63"/>
    <w:rsid w:val="3BAF10DF"/>
    <w:rsid w:val="3BFE1C49"/>
    <w:rsid w:val="3D0E2F19"/>
    <w:rsid w:val="3D3C3F65"/>
    <w:rsid w:val="3DBE66ED"/>
    <w:rsid w:val="3F2D2699"/>
    <w:rsid w:val="3FBF0ED7"/>
    <w:rsid w:val="3FCD33B5"/>
    <w:rsid w:val="3FE0432D"/>
    <w:rsid w:val="3FF43934"/>
    <w:rsid w:val="410E34A1"/>
    <w:rsid w:val="41B11F42"/>
    <w:rsid w:val="41C470D5"/>
    <w:rsid w:val="424726D6"/>
    <w:rsid w:val="42B06238"/>
    <w:rsid w:val="43123216"/>
    <w:rsid w:val="434175A7"/>
    <w:rsid w:val="43BA56E4"/>
    <w:rsid w:val="446A1670"/>
    <w:rsid w:val="44CB735A"/>
    <w:rsid w:val="45F96148"/>
    <w:rsid w:val="47246A79"/>
    <w:rsid w:val="474A58E3"/>
    <w:rsid w:val="481334F1"/>
    <w:rsid w:val="48DA400F"/>
    <w:rsid w:val="48DB38E3"/>
    <w:rsid w:val="49806F4C"/>
    <w:rsid w:val="4A1D530D"/>
    <w:rsid w:val="4B414BEA"/>
    <w:rsid w:val="4BFE6CFC"/>
    <w:rsid w:val="4C6D3096"/>
    <w:rsid w:val="4C7E59C5"/>
    <w:rsid w:val="4CC528E0"/>
    <w:rsid w:val="4CF72510"/>
    <w:rsid w:val="4CFB6302"/>
    <w:rsid w:val="4D3C762E"/>
    <w:rsid w:val="4DEA5E50"/>
    <w:rsid w:val="4E726A98"/>
    <w:rsid w:val="4ECE2238"/>
    <w:rsid w:val="4F922B5F"/>
    <w:rsid w:val="5019541D"/>
    <w:rsid w:val="50BA0F96"/>
    <w:rsid w:val="51300D61"/>
    <w:rsid w:val="52F83FF7"/>
    <w:rsid w:val="534C4E37"/>
    <w:rsid w:val="539D45B7"/>
    <w:rsid w:val="539F62E8"/>
    <w:rsid w:val="55855F97"/>
    <w:rsid w:val="56921A85"/>
    <w:rsid w:val="573A6C1A"/>
    <w:rsid w:val="59AE3662"/>
    <w:rsid w:val="59F3202C"/>
    <w:rsid w:val="5B58376E"/>
    <w:rsid w:val="5BD9377A"/>
    <w:rsid w:val="5C115FA9"/>
    <w:rsid w:val="5D487342"/>
    <w:rsid w:val="5D4B53F4"/>
    <w:rsid w:val="5D845EA0"/>
    <w:rsid w:val="5DC1005C"/>
    <w:rsid w:val="5E081592"/>
    <w:rsid w:val="5E901369"/>
    <w:rsid w:val="5E940365"/>
    <w:rsid w:val="5ED63326"/>
    <w:rsid w:val="5ED74E21"/>
    <w:rsid w:val="5F00154F"/>
    <w:rsid w:val="5F3463B7"/>
    <w:rsid w:val="5F4A0FD8"/>
    <w:rsid w:val="5F790979"/>
    <w:rsid w:val="5FAF36A8"/>
    <w:rsid w:val="5FC23C5B"/>
    <w:rsid w:val="600734E4"/>
    <w:rsid w:val="604364E6"/>
    <w:rsid w:val="61370343"/>
    <w:rsid w:val="62972B7A"/>
    <w:rsid w:val="62C21944"/>
    <w:rsid w:val="62D411FC"/>
    <w:rsid w:val="62DA2C72"/>
    <w:rsid w:val="63037828"/>
    <w:rsid w:val="64436AB5"/>
    <w:rsid w:val="66A12584"/>
    <w:rsid w:val="66BA3289"/>
    <w:rsid w:val="66DF30AC"/>
    <w:rsid w:val="670562A3"/>
    <w:rsid w:val="67136C12"/>
    <w:rsid w:val="671D4756"/>
    <w:rsid w:val="6908045D"/>
    <w:rsid w:val="69206BD7"/>
    <w:rsid w:val="6931512E"/>
    <w:rsid w:val="69671F94"/>
    <w:rsid w:val="69E01615"/>
    <w:rsid w:val="6A303570"/>
    <w:rsid w:val="6A836A76"/>
    <w:rsid w:val="6ADC731B"/>
    <w:rsid w:val="6C5B7090"/>
    <w:rsid w:val="6C976F8A"/>
    <w:rsid w:val="6D1F2455"/>
    <w:rsid w:val="6DCA10C1"/>
    <w:rsid w:val="6DFB21AE"/>
    <w:rsid w:val="6E9D62A9"/>
    <w:rsid w:val="6EBC193D"/>
    <w:rsid w:val="6F5369BE"/>
    <w:rsid w:val="7093285C"/>
    <w:rsid w:val="71363553"/>
    <w:rsid w:val="72734D90"/>
    <w:rsid w:val="72D40618"/>
    <w:rsid w:val="735212C4"/>
    <w:rsid w:val="73757537"/>
    <w:rsid w:val="73797DFD"/>
    <w:rsid w:val="73DE7475"/>
    <w:rsid w:val="7431147A"/>
    <w:rsid w:val="74A45C6A"/>
    <w:rsid w:val="74FB166B"/>
    <w:rsid w:val="75087C72"/>
    <w:rsid w:val="75182CE8"/>
    <w:rsid w:val="761402B1"/>
    <w:rsid w:val="764C7A4B"/>
    <w:rsid w:val="76683560"/>
    <w:rsid w:val="76800B7A"/>
    <w:rsid w:val="76846638"/>
    <w:rsid w:val="76C302F5"/>
    <w:rsid w:val="771B6A58"/>
    <w:rsid w:val="77917E47"/>
    <w:rsid w:val="77AB254F"/>
    <w:rsid w:val="77DE0CA2"/>
    <w:rsid w:val="790A5B1C"/>
    <w:rsid w:val="79E26653"/>
    <w:rsid w:val="7A140880"/>
    <w:rsid w:val="7A742121"/>
    <w:rsid w:val="7AFC0C9F"/>
    <w:rsid w:val="7B7F7F7B"/>
    <w:rsid w:val="7C1F1332"/>
    <w:rsid w:val="7C9C466D"/>
    <w:rsid w:val="7E5C45A3"/>
    <w:rsid w:val="7E8E5455"/>
    <w:rsid w:val="7F054150"/>
    <w:rsid w:val="7F6F101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2"/>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4">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Salutation"/>
    <w:basedOn w:val="1"/>
    <w:next w:val="1"/>
    <w:qFormat/>
    <w:uiPriority w:val="99"/>
  </w:style>
  <w:style w:type="paragraph" w:styleId="7">
    <w:name w:val="Body Text"/>
    <w:basedOn w:val="1"/>
    <w:link w:val="35"/>
    <w:qFormat/>
    <w:uiPriority w:val="99"/>
    <w:pPr>
      <w:spacing w:beforeLines="30"/>
    </w:pPr>
    <w:rPr>
      <w:rFonts w:ascii="仿宋_GB2312" w:eastAsia="仿宋_GB2312"/>
      <w:kern w:val="0"/>
      <w:sz w:val="30"/>
    </w:rPr>
  </w:style>
  <w:style w:type="paragraph" w:styleId="8">
    <w:name w:val="Body Text Indent"/>
    <w:basedOn w:val="1"/>
    <w:qFormat/>
    <w:uiPriority w:val="99"/>
    <w:pPr>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8"/>
    <w:unhideWhenUsed/>
    <w:qFormat/>
    <w:uiPriority w:val="99"/>
    <w:rPr>
      <w:sz w:val="18"/>
      <w:szCs w:val="18"/>
    </w:rPr>
  </w:style>
  <w:style w:type="paragraph" w:styleId="11">
    <w:name w:val="footer"/>
    <w:basedOn w:val="1"/>
    <w:link w:val="3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7">
    <w:name w:val="Body Text First Indent 2"/>
    <w:basedOn w:val="8"/>
    <w:next w:val="1"/>
    <w:qFormat/>
    <w:uiPriority w:val="99"/>
    <w:pPr>
      <w:ind w:firstLine="420" w:firstLineChars="200"/>
    </w:pPr>
  </w:style>
  <w:style w:type="character" w:styleId="20">
    <w:name w:val="Strong"/>
    <w:basedOn w:val="19"/>
    <w:qFormat/>
    <w:uiPriority w:val="99"/>
    <w:rPr>
      <w:b/>
    </w:rPr>
  </w:style>
  <w:style w:type="character" w:styleId="21">
    <w:name w:val="Emphasis"/>
    <w:basedOn w:val="19"/>
    <w:qFormat/>
    <w:uiPriority w:val="20"/>
    <w:rPr>
      <w:i/>
    </w:rPr>
  </w:style>
  <w:style w:type="character" w:styleId="22">
    <w:name w:val="Hyperlink"/>
    <w:basedOn w:val="19"/>
    <w:unhideWhenUsed/>
    <w:qFormat/>
    <w:uiPriority w:val="99"/>
    <w:rPr>
      <w:color w:val="0000FF"/>
      <w:u w:val="single"/>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paragraph" w:customStyle="1" w:styleId="25">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6">
    <w:name w:val="TOC Heading"/>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7">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8">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29">
    <w:name w:val="WPSOffice手动目录 3"/>
    <w:qFormat/>
    <w:uiPriority w:val="0"/>
    <w:pPr>
      <w:ind w:leftChars="400"/>
    </w:pPr>
    <w:rPr>
      <w:rFonts w:ascii="Times New Roman" w:hAnsi="Times New Roman" w:eastAsia="宋体" w:cs="Times New Roman"/>
      <w:sz w:val="20"/>
      <w:szCs w:val="20"/>
      <w:lang w:val="en-US" w:eastAsia="zh-CN" w:bidi="ar-SA"/>
    </w:rPr>
  </w:style>
  <w:style w:type="character" w:customStyle="1" w:styleId="30">
    <w:name w:val="Header Char"/>
    <w:basedOn w:val="19"/>
    <w:semiHidden/>
    <w:qFormat/>
    <w:uiPriority w:val="99"/>
    <w:rPr>
      <w:rFonts w:ascii="Times New Roman" w:hAnsi="Times New Roman"/>
      <w:sz w:val="18"/>
      <w:szCs w:val="18"/>
    </w:rPr>
  </w:style>
  <w:style w:type="character" w:customStyle="1" w:styleId="31">
    <w:name w:val="页眉 Char"/>
    <w:link w:val="12"/>
    <w:semiHidden/>
    <w:qFormat/>
    <w:locked/>
    <w:uiPriority w:val="99"/>
    <w:rPr>
      <w:sz w:val="18"/>
    </w:rPr>
  </w:style>
  <w:style w:type="character" w:customStyle="1" w:styleId="32">
    <w:name w:val="Footer Char"/>
    <w:basedOn w:val="19"/>
    <w:semiHidden/>
    <w:qFormat/>
    <w:uiPriority w:val="99"/>
    <w:rPr>
      <w:rFonts w:ascii="Times New Roman" w:hAnsi="Times New Roman"/>
      <w:sz w:val="18"/>
      <w:szCs w:val="18"/>
    </w:rPr>
  </w:style>
  <w:style w:type="character" w:customStyle="1" w:styleId="33">
    <w:name w:val="页脚 Char"/>
    <w:link w:val="11"/>
    <w:qFormat/>
    <w:locked/>
    <w:uiPriority w:val="99"/>
    <w:rPr>
      <w:sz w:val="18"/>
    </w:rPr>
  </w:style>
  <w:style w:type="character" w:customStyle="1" w:styleId="34">
    <w:name w:val="Body Text Char"/>
    <w:basedOn w:val="19"/>
    <w:semiHidden/>
    <w:qFormat/>
    <w:uiPriority w:val="99"/>
    <w:rPr>
      <w:rFonts w:ascii="Times New Roman" w:hAnsi="Times New Roman"/>
      <w:szCs w:val="24"/>
    </w:rPr>
  </w:style>
  <w:style w:type="character" w:customStyle="1" w:styleId="35">
    <w:name w:val="正文文本 Char"/>
    <w:link w:val="7"/>
    <w:qFormat/>
    <w:locked/>
    <w:uiPriority w:val="99"/>
    <w:rPr>
      <w:rFonts w:ascii="仿宋_GB2312" w:hAnsi="Times New Roman" w:eastAsia="仿宋_GB2312"/>
      <w:sz w:val="24"/>
    </w:rPr>
  </w:style>
  <w:style w:type="character" w:customStyle="1" w:styleId="36">
    <w:name w:val="标题 1 Char"/>
    <w:basedOn w:val="19"/>
    <w:link w:val="3"/>
    <w:qFormat/>
    <w:uiPriority w:val="9"/>
    <w:rPr>
      <w:rFonts w:ascii="Times New Roman" w:hAnsi="Times New Roman"/>
      <w:b/>
      <w:bCs/>
      <w:kern w:val="44"/>
      <w:sz w:val="44"/>
      <w:szCs w:val="44"/>
    </w:rPr>
  </w:style>
  <w:style w:type="character" w:customStyle="1" w:styleId="37">
    <w:name w:val="标题 2 Char"/>
    <w:basedOn w:val="19"/>
    <w:link w:val="2"/>
    <w:qFormat/>
    <w:uiPriority w:val="9"/>
    <w:rPr>
      <w:rFonts w:ascii="Cambria" w:hAnsi="Cambria" w:eastAsia="宋体" w:cs="黑体"/>
      <w:b/>
      <w:bCs/>
      <w:kern w:val="2"/>
      <w:sz w:val="32"/>
      <w:szCs w:val="32"/>
    </w:rPr>
  </w:style>
  <w:style w:type="character" w:customStyle="1" w:styleId="38">
    <w:name w:val="批注框文本 Char"/>
    <w:basedOn w:val="19"/>
    <w:link w:val="10"/>
    <w:semiHidden/>
    <w:qFormat/>
    <w:uiPriority w:val="99"/>
    <w:rPr>
      <w:rFonts w:ascii="Times New Roman" w:hAnsi="Times New Roman"/>
      <w:kern w:val="2"/>
      <w:sz w:val="18"/>
      <w:szCs w:val="18"/>
    </w:rPr>
  </w:style>
  <w:style w:type="character" w:customStyle="1" w:styleId="39">
    <w:name w:val="标题 3 Char"/>
    <w:basedOn w:val="19"/>
    <w:link w:val="4"/>
    <w:qFormat/>
    <w:uiPriority w:val="9"/>
    <w:rPr>
      <w:rFonts w:ascii="Times New Roman" w:hAnsi="Times New Roman"/>
      <w:b/>
      <w:bCs/>
      <w:kern w:val="2"/>
      <w:sz w:val="32"/>
      <w:szCs w:val="32"/>
    </w:rPr>
  </w:style>
  <w:style w:type="character" w:customStyle="1" w:styleId="40">
    <w:name w:val="font11"/>
    <w:basedOn w:val="19"/>
    <w:qFormat/>
    <w:uiPriority w:val="0"/>
    <w:rPr>
      <w:rFonts w:hint="eastAsia" w:ascii="宋体" w:hAnsi="宋体" w:eastAsia="宋体" w:cs="宋体"/>
      <w:color w:val="000000"/>
      <w:sz w:val="20"/>
      <w:szCs w:val="20"/>
      <w:u w:val="none"/>
    </w:rPr>
  </w:style>
  <w:style w:type="character" w:customStyle="1" w:styleId="41">
    <w:name w:val="font81"/>
    <w:basedOn w:val="19"/>
    <w:qFormat/>
    <w:uiPriority w:val="0"/>
    <w:rPr>
      <w:rFonts w:hint="eastAsia" w:ascii="宋体" w:hAnsi="宋体" w:eastAsia="宋体" w:cs="宋体"/>
      <w:color w:val="000000"/>
      <w:sz w:val="18"/>
      <w:szCs w:val="18"/>
      <w:u w:val="none"/>
    </w:rPr>
  </w:style>
  <w:style w:type="character" w:customStyle="1" w:styleId="42">
    <w:name w:val=" Char Char5"/>
    <w:basedOn w:val="19"/>
    <w:link w:val="2"/>
    <w:qFormat/>
    <w:locked/>
    <w:uiPriority w:val="9"/>
    <w:rPr>
      <w:rFonts w:ascii="Cambria" w:hAnsi="Cambria" w:eastAsia="宋体" w:cs="Times New Roman"/>
      <w:b/>
      <w:bCs/>
      <w:kern w:val="2"/>
      <w:sz w:val="32"/>
      <w:szCs w:val="32"/>
    </w:rPr>
  </w:style>
  <w:style w:type="character" w:customStyle="1" w:styleId="43">
    <w:name w:val=" Char Char6"/>
    <w:basedOn w:val="19"/>
    <w:link w:val="3"/>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7355</Words>
  <Characters>7886</Characters>
  <Lines>7</Lines>
  <Paragraphs>17</Paragraphs>
  <TotalTime>0</TotalTime>
  <ScaleCrop>false</ScaleCrop>
  <LinksUpToDate>false</LinksUpToDate>
  <CharactersWithSpaces>7966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2020-11-13T01:42:00Z</cp:lastPrinted>
  <dcterms:modified xsi:type="dcterms:W3CDTF">2024-12-19T07:36:44Z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772192C23FB74FD7BF4CEC3B585D8A77</vt:lpwstr>
  </property>
  <property fmtid="{D5CDD505-2E9C-101B-9397-08002B2CF9AE}" pid="4" name="KSOTemplateDocerSaveRecord">
    <vt:lpwstr>eyJoZGlkIjoiMGVhYTg4NGNkZWJkODFjNzcyZDRjM2M4Y2UzNjI5ZmUiLCJ1c2VySWQiOiI2MTE2MzEwMDYifQ==</vt:lpwstr>
  </property>
</Properties>
</file>