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7C655">
      <w:pPr>
        <w:wordWrap/>
        <w:snapToGrid/>
        <w:spacing w:line="240" w:lineRule="auto"/>
        <w:ind w:left="0" w:leftChars="0" w:right="0" w:firstLine="0" w:firstLineChars="0"/>
        <w:jc w:val="left"/>
        <w:outlineLvl w:val="9"/>
        <w:rPr>
          <w:rFonts w:ascii="方正小标宋简体" w:hAnsi="宋体" w:eastAsia="方正小标宋简体"/>
          <w:color w:val="000000"/>
          <w:sz w:val="72"/>
          <w:szCs w:val="72"/>
        </w:rPr>
      </w:pPr>
      <w:bookmarkStart w:id="0" w:name="_Toc15306267"/>
    </w:p>
    <w:p w14:paraId="3FD33E46">
      <w:pPr>
        <w:wordWrap/>
        <w:snapToGrid/>
        <w:spacing w:line="240" w:lineRule="auto"/>
        <w:ind w:left="0" w:leftChars="0" w:right="0" w:firstLine="0" w:firstLineChars="0"/>
        <w:jc w:val="left"/>
        <w:outlineLvl w:val="9"/>
        <w:rPr>
          <w:rFonts w:ascii="方正小标宋简体" w:hAnsi="宋体" w:eastAsia="方正小标宋简体"/>
          <w:color w:val="000000"/>
          <w:sz w:val="72"/>
          <w:szCs w:val="72"/>
        </w:rPr>
      </w:pPr>
    </w:p>
    <w:p w14:paraId="059312D6">
      <w:pPr>
        <w:wordWrap/>
        <w:snapToGrid/>
        <w:spacing w:line="240" w:lineRule="auto"/>
        <w:ind w:left="0" w:leftChars="0" w:right="0" w:firstLine="0" w:firstLineChars="0"/>
        <w:jc w:val="left"/>
        <w:outlineLvl w:val="9"/>
        <w:rPr>
          <w:rFonts w:ascii="方正小标宋简体" w:hAnsi="宋体" w:eastAsia="方正小标宋简体"/>
          <w:color w:val="000000"/>
          <w:sz w:val="72"/>
          <w:szCs w:val="72"/>
        </w:rPr>
      </w:pPr>
    </w:p>
    <w:p w14:paraId="69167975">
      <w:pPr>
        <w:adjustRightInd w:val="0"/>
        <w:snapToGrid w:val="0"/>
        <w:spacing w:line="360" w:lineRule="auto"/>
        <w:jc w:val="center"/>
        <w:outlineLvl w:val="0"/>
        <w:rPr>
          <w:rFonts w:hint="eastAsia" w:ascii="方正小标宋_GBK" w:hAnsi="方正小标宋_GBK" w:eastAsia="方正小标宋_GBK" w:cs="方正小标宋_GBK"/>
          <w:color w:val="000000"/>
          <w:sz w:val="72"/>
          <w:szCs w:val="72"/>
        </w:rPr>
      </w:pPr>
      <w:r>
        <w:rPr>
          <w:rFonts w:hint="eastAsia" w:ascii="方正小标宋_GBK" w:hAnsi="方正小标宋_GBK" w:eastAsia="方正小标宋_GBK" w:cs="方正小标宋_GBK"/>
          <w:color w:val="000000"/>
          <w:sz w:val="72"/>
          <w:szCs w:val="72"/>
        </w:rPr>
        <w:t>2020年度</w:t>
      </w:r>
    </w:p>
    <w:p w14:paraId="23763298">
      <w:pPr>
        <w:adjustRightInd w:val="0"/>
        <w:snapToGrid w:val="0"/>
        <w:spacing w:line="360" w:lineRule="auto"/>
        <w:jc w:val="center"/>
        <w:outlineLvl w:val="0"/>
        <w:rPr>
          <w:rFonts w:hint="eastAsia" w:ascii="方正小标宋_GBK" w:hAnsi="方正小标宋_GBK" w:eastAsia="方正小标宋_GBK" w:cs="方正小标宋_GBK"/>
          <w:color w:val="000000"/>
          <w:sz w:val="72"/>
          <w:szCs w:val="72"/>
        </w:rPr>
      </w:pPr>
      <w:r>
        <w:rPr>
          <w:rFonts w:hint="eastAsia" w:ascii="方正小标宋_GBK" w:hAnsi="方正小标宋_GBK" w:eastAsia="方正小标宋_GBK" w:cs="方正小标宋_GBK"/>
          <w:color w:val="000000"/>
          <w:sz w:val="72"/>
          <w:szCs w:val="72"/>
        </w:rPr>
        <w:t>四川省广元市昭化区</w:t>
      </w:r>
    </w:p>
    <w:p w14:paraId="6BE7CC34">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_GBK" w:hAnsi="方正小标宋_GBK" w:eastAsia="方正小标宋_GBK" w:cs="方正小标宋_GBK"/>
          <w:color w:val="000000"/>
          <w:sz w:val="72"/>
          <w:szCs w:val="72"/>
        </w:rPr>
        <w:t>昭化初级中学单位决算</w:t>
      </w:r>
    </w:p>
    <w:p w14:paraId="0A3BC5F2">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51349443">
      <w:pPr>
        <w:widowControl/>
        <w:jc w:val="center"/>
        <w:rPr>
          <w:rFonts w:ascii="黑体" w:hAnsi="黑体" w:eastAsia="黑体"/>
          <w:sz w:val="28"/>
          <w:szCs w:val="28"/>
        </w:rPr>
      </w:pPr>
    </w:p>
    <w:p w14:paraId="47D0F221">
      <w:pPr>
        <w:pStyle w:val="13"/>
      </w:pPr>
      <w:r>
        <w:rPr>
          <w:rFonts w:hint="eastAsia"/>
        </w:rPr>
        <w:t>公开时间：</w:t>
      </w:r>
      <w:r>
        <w:t>2021</w:t>
      </w:r>
      <w:r>
        <w:rPr>
          <w:rFonts w:hint="eastAsia"/>
        </w:rPr>
        <w:t>年9月</w:t>
      </w:r>
      <w:r>
        <w:rPr>
          <w:rFonts w:hint="eastAsia"/>
          <w:lang w:val="en-US" w:eastAsia="zh-CN"/>
        </w:rPr>
        <w:t>30</w:t>
      </w:r>
      <w:r>
        <w:rPr>
          <w:rFonts w:hint="eastAsia"/>
        </w:rPr>
        <w:t>日</w:t>
      </w:r>
    </w:p>
    <w:p w14:paraId="7A1686A4"/>
    <w:p w14:paraId="16CF14AC">
      <w:pPr>
        <w:pStyle w:val="13"/>
        <w:adjustRightInd w:val="0"/>
        <w:snapToGrid w:val="0"/>
        <w:spacing w:before="0" w:line="440" w:lineRule="exact"/>
        <w:jc w:val="left"/>
        <w:rPr>
          <w:rFonts w:ascii="Times New Roman" w:hAnsi="Times New Roman" w:eastAsia="宋体"/>
          <w:sz w:val="24"/>
          <w:szCs w:val="24"/>
        </w:rPr>
      </w:pPr>
      <w:r>
        <w:rPr>
          <w:rFonts w:hint="eastAsia" w:ascii="Times New Roman" w:hAnsi="Times New Roman" w:eastAsia="宋体"/>
          <w:sz w:val="24"/>
          <w:szCs w:val="24"/>
        </w:rPr>
        <w:t>第一部分  单位概况</w:t>
      </w:r>
    </w:p>
    <w:p w14:paraId="63FFC062">
      <w:pPr>
        <w:pStyle w:val="15"/>
        <w:adjustRightInd w:val="0"/>
        <w:snapToGrid w:val="0"/>
        <w:spacing w:line="440" w:lineRule="exact"/>
        <w:jc w:val="left"/>
        <w:rPr>
          <w:sz w:val="24"/>
        </w:rPr>
      </w:pPr>
      <w:r>
        <w:rPr>
          <w:rFonts w:hint="eastAsia"/>
          <w:sz w:val="24"/>
        </w:rPr>
        <w:t>一、基本职能及主要工作</w:t>
      </w:r>
      <w:r>
        <w:rPr>
          <w:sz w:val="24"/>
        </w:rPr>
        <w:tab/>
      </w:r>
      <w:r>
        <w:rPr>
          <w:rFonts w:hint="eastAsia"/>
          <w:sz w:val="24"/>
        </w:rPr>
        <w:t>4</w:t>
      </w:r>
    </w:p>
    <w:p w14:paraId="671DCF1F">
      <w:pPr>
        <w:pStyle w:val="15"/>
        <w:adjustRightInd w:val="0"/>
        <w:snapToGrid w:val="0"/>
        <w:spacing w:line="440" w:lineRule="exact"/>
        <w:jc w:val="left"/>
        <w:rPr>
          <w:rFonts w:hint="eastAsia"/>
          <w:sz w:val="24"/>
        </w:rPr>
      </w:pPr>
      <w:r>
        <w:rPr>
          <w:rFonts w:hint="eastAsia"/>
          <w:sz w:val="24"/>
        </w:rPr>
        <w:t>二、机构设置</w:t>
      </w:r>
      <w:r>
        <w:rPr>
          <w:sz w:val="24"/>
        </w:rPr>
        <w:tab/>
      </w:r>
      <w:r>
        <w:rPr>
          <w:rFonts w:hint="eastAsia"/>
          <w:sz w:val="24"/>
        </w:rPr>
        <w:t>7</w:t>
      </w:r>
    </w:p>
    <w:p w14:paraId="454DF0A0">
      <w:pPr>
        <w:pStyle w:val="13"/>
        <w:adjustRightInd w:val="0"/>
        <w:snapToGrid w:val="0"/>
        <w:spacing w:before="0" w:line="440" w:lineRule="exact"/>
        <w:jc w:val="left"/>
        <w:rPr>
          <w:rFonts w:hint="eastAsia" w:ascii="Times New Roman" w:hAnsi="Times New Roman" w:eastAsia="宋体"/>
          <w:sz w:val="24"/>
          <w:szCs w:val="24"/>
          <w:lang w:val="en-US" w:eastAsia="zh-CN"/>
        </w:rPr>
      </w:pPr>
      <w:r>
        <w:rPr>
          <w:rFonts w:hint="eastAsia" w:ascii="Times New Roman" w:hAnsi="Times New Roman" w:eastAsia="宋体"/>
          <w:sz w:val="24"/>
          <w:szCs w:val="24"/>
        </w:rPr>
        <w:t xml:space="preserve">第二部分  </w:t>
      </w:r>
      <w:r>
        <w:rPr>
          <w:rFonts w:ascii="Times New Roman" w:hAnsi="Times New Roman" w:eastAsia="宋体"/>
          <w:sz w:val="24"/>
          <w:szCs w:val="24"/>
        </w:rPr>
        <w:t>2020</w:t>
      </w:r>
      <w:r>
        <w:rPr>
          <w:rFonts w:hint="eastAsia" w:ascii="Times New Roman" w:hAnsi="Times New Roman" w:eastAsia="宋体"/>
          <w:sz w:val="24"/>
          <w:szCs w:val="24"/>
        </w:rPr>
        <w:t>年单位决算情况说明</w:t>
      </w:r>
      <w:r>
        <w:rPr>
          <w:rFonts w:ascii="Times New Roman" w:hAnsi="Times New Roman" w:eastAsia="宋体"/>
          <w:sz w:val="24"/>
          <w:szCs w:val="24"/>
        </w:rPr>
        <w:tab/>
      </w:r>
      <w:r>
        <w:rPr>
          <w:rFonts w:hint="eastAsia" w:ascii="Times New Roman" w:hAnsi="Times New Roman" w:eastAsia="宋体"/>
          <w:sz w:val="24"/>
          <w:szCs w:val="24"/>
          <w:lang w:val="en-US" w:eastAsia="zh-CN"/>
        </w:rPr>
        <w:t>8</w:t>
      </w:r>
    </w:p>
    <w:p w14:paraId="27D6FAA9">
      <w:pPr>
        <w:pStyle w:val="15"/>
        <w:adjustRightInd w:val="0"/>
        <w:snapToGrid w:val="0"/>
        <w:spacing w:line="440" w:lineRule="exact"/>
        <w:jc w:val="left"/>
        <w:rPr>
          <w:rFonts w:hint="eastAsia"/>
          <w:sz w:val="24"/>
        </w:rPr>
      </w:pPr>
      <w:r>
        <w:rPr>
          <w:rFonts w:hint="eastAsia"/>
          <w:sz w:val="24"/>
        </w:rPr>
        <w:t>一、收入支出决算总体情况说明</w:t>
      </w:r>
      <w:r>
        <w:rPr>
          <w:sz w:val="24"/>
        </w:rPr>
        <w:tab/>
      </w:r>
      <w:r>
        <w:rPr>
          <w:rFonts w:hint="eastAsia"/>
          <w:sz w:val="24"/>
        </w:rPr>
        <w:t>8</w:t>
      </w:r>
    </w:p>
    <w:p w14:paraId="08F9769B">
      <w:pPr>
        <w:pStyle w:val="15"/>
        <w:adjustRightInd w:val="0"/>
        <w:snapToGrid w:val="0"/>
        <w:spacing w:line="440" w:lineRule="exact"/>
        <w:jc w:val="left"/>
        <w:rPr>
          <w:rFonts w:hint="eastAsia"/>
          <w:sz w:val="24"/>
        </w:rPr>
      </w:pPr>
      <w:r>
        <w:rPr>
          <w:rFonts w:hint="eastAsia"/>
          <w:sz w:val="24"/>
        </w:rPr>
        <w:t>二、收入决算情况说明</w:t>
      </w:r>
      <w:r>
        <w:rPr>
          <w:sz w:val="24"/>
        </w:rPr>
        <w:tab/>
      </w:r>
      <w:r>
        <w:rPr>
          <w:rFonts w:hint="eastAsia"/>
          <w:sz w:val="24"/>
        </w:rPr>
        <w:t>8</w:t>
      </w:r>
    </w:p>
    <w:p w14:paraId="62EF1F36">
      <w:pPr>
        <w:pStyle w:val="15"/>
        <w:adjustRightInd w:val="0"/>
        <w:snapToGrid w:val="0"/>
        <w:spacing w:line="440" w:lineRule="exact"/>
        <w:jc w:val="left"/>
        <w:rPr>
          <w:rFonts w:hint="eastAsia"/>
          <w:sz w:val="24"/>
          <w:lang w:val="en-US" w:eastAsia="zh-CN"/>
        </w:rPr>
      </w:pPr>
      <w:r>
        <w:rPr>
          <w:rFonts w:hint="eastAsia"/>
          <w:sz w:val="24"/>
        </w:rPr>
        <w:t>三、支出决算情况说明</w:t>
      </w:r>
      <w:r>
        <w:rPr>
          <w:sz w:val="24"/>
        </w:rPr>
        <w:tab/>
      </w:r>
      <w:r>
        <w:rPr>
          <w:rFonts w:hint="eastAsia"/>
          <w:sz w:val="24"/>
          <w:lang w:val="en-US" w:eastAsia="zh-CN"/>
        </w:rPr>
        <w:t>8</w:t>
      </w:r>
    </w:p>
    <w:p w14:paraId="0C9144A1">
      <w:pPr>
        <w:pStyle w:val="15"/>
        <w:adjustRightInd w:val="0"/>
        <w:snapToGrid w:val="0"/>
        <w:spacing w:line="440" w:lineRule="exact"/>
        <w:jc w:val="left"/>
        <w:rPr>
          <w:rFonts w:hint="eastAsia" w:eastAsia="宋体"/>
          <w:sz w:val="24"/>
          <w:lang w:eastAsia="zh-CN"/>
        </w:rPr>
      </w:pPr>
      <w:r>
        <w:rPr>
          <w:rFonts w:hint="eastAsia"/>
          <w:sz w:val="24"/>
        </w:rPr>
        <w:t>四、财政拨款收入支出决算总体情况说明</w:t>
      </w:r>
      <w:r>
        <w:rPr>
          <w:sz w:val="24"/>
        </w:rPr>
        <w:tab/>
      </w:r>
      <w:r>
        <w:rPr>
          <w:rFonts w:hint="eastAsia"/>
          <w:sz w:val="24"/>
          <w:lang w:val="en-US" w:eastAsia="zh-CN"/>
        </w:rPr>
        <w:t>8</w:t>
      </w:r>
    </w:p>
    <w:p w14:paraId="21694BE5">
      <w:pPr>
        <w:pStyle w:val="15"/>
        <w:adjustRightInd w:val="0"/>
        <w:snapToGrid w:val="0"/>
        <w:spacing w:line="440" w:lineRule="exact"/>
        <w:jc w:val="left"/>
        <w:rPr>
          <w:rFonts w:hint="default" w:eastAsia="宋体"/>
          <w:sz w:val="24"/>
          <w:lang w:val="en-US" w:eastAsia="zh-CN"/>
        </w:rPr>
      </w:pPr>
      <w:r>
        <w:rPr>
          <w:rFonts w:hint="eastAsia"/>
          <w:sz w:val="24"/>
        </w:rPr>
        <w:t>五、一般公共预算财政拨款支出决算情况说明</w:t>
      </w:r>
      <w:r>
        <w:rPr>
          <w:sz w:val="24"/>
        </w:rPr>
        <w:tab/>
      </w:r>
      <w:r>
        <w:rPr>
          <w:rFonts w:hint="eastAsia"/>
          <w:sz w:val="24"/>
          <w:lang w:val="en-US" w:eastAsia="zh-CN"/>
        </w:rPr>
        <w:t>8</w:t>
      </w:r>
    </w:p>
    <w:p w14:paraId="20CC899B">
      <w:pPr>
        <w:pStyle w:val="15"/>
        <w:adjustRightInd w:val="0"/>
        <w:snapToGrid w:val="0"/>
        <w:spacing w:line="440" w:lineRule="exact"/>
        <w:jc w:val="left"/>
        <w:rPr>
          <w:rFonts w:hint="default" w:eastAsia="宋体"/>
          <w:sz w:val="24"/>
          <w:lang w:val="en-US" w:eastAsia="zh-CN"/>
        </w:rPr>
      </w:pPr>
      <w:r>
        <w:rPr>
          <w:rFonts w:hint="eastAsia"/>
          <w:sz w:val="24"/>
        </w:rPr>
        <w:t>六、一般公共预算财政拨款基本支出决算情况说明</w:t>
      </w:r>
      <w:r>
        <w:rPr>
          <w:sz w:val="24"/>
        </w:rPr>
        <w:tab/>
      </w:r>
      <w:r>
        <w:rPr>
          <w:rFonts w:hint="eastAsia"/>
          <w:sz w:val="24"/>
          <w:lang w:val="en-US" w:eastAsia="zh-CN"/>
        </w:rPr>
        <w:t>9</w:t>
      </w:r>
    </w:p>
    <w:p w14:paraId="1207AE41">
      <w:pPr>
        <w:pStyle w:val="15"/>
        <w:adjustRightInd w:val="0"/>
        <w:snapToGrid w:val="0"/>
        <w:spacing w:line="440" w:lineRule="exact"/>
        <w:jc w:val="left"/>
        <w:rPr>
          <w:rFonts w:hint="default" w:eastAsia="宋体"/>
          <w:sz w:val="24"/>
          <w:lang w:val="en-US" w:eastAsia="zh-CN"/>
        </w:rPr>
      </w:pPr>
      <w:r>
        <w:rPr>
          <w:rFonts w:hint="eastAsia"/>
          <w:sz w:val="24"/>
        </w:rPr>
        <w:t>七、“三公”经费财政拨款支出决算情况说明</w:t>
      </w:r>
      <w:r>
        <w:rPr>
          <w:rFonts w:hint="eastAsia"/>
          <w:sz w:val="24"/>
        </w:rPr>
        <w:tab/>
      </w:r>
      <w:r>
        <w:rPr>
          <w:rFonts w:hint="eastAsia"/>
          <w:sz w:val="24"/>
          <w:lang w:val="en-US" w:eastAsia="zh-CN"/>
        </w:rPr>
        <w:t>10</w:t>
      </w:r>
    </w:p>
    <w:p w14:paraId="16A2C972">
      <w:pPr>
        <w:pStyle w:val="15"/>
        <w:adjustRightInd w:val="0"/>
        <w:snapToGrid w:val="0"/>
        <w:spacing w:line="440" w:lineRule="exact"/>
        <w:jc w:val="left"/>
        <w:rPr>
          <w:sz w:val="24"/>
        </w:rPr>
      </w:pPr>
      <w:r>
        <w:rPr>
          <w:rFonts w:hint="eastAsia"/>
          <w:sz w:val="24"/>
        </w:rPr>
        <w:t>八、政府性基金预算支出决算情况说明</w:t>
      </w:r>
      <w:r>
        <w:rPr>
          <w:rFonts w:hint="eastAsia"/>
          <w:sz w:val="24"/>
        </w:rPr>
        <w:tab/>
      </w:r>
      <w:r>
        <w:rPr>
          <w:rFonts w:hint="eastAsia"/>
          <w:sz w:val="24"/>
        </w:rPr>
        <w:t>11</w:t>
      </w:r>
    </w:p>
    <w:p w14:paraId="15A82130">
      <w:pPr>
        <w:pStyle w:val="15"/>
        <w:adjustRightInd w:val="0"/>
        <w:snapToGrid w:val="0"/>
        <w:spacing w:line="440" w:lineRule="exact"/>
        <w:jc w:val="left"/>
        <w:rPr>
          <w:rFonts w:hint="eastAsia"/>
          <w:sz w:val="24"/>
        </w:rPr>
      </w:pPr>
      <w:r>
        <w:rPr>
          <w:rFonts w:hint="eastAsia"/>
          <w:sz w:val="24"/>
        </w:rPr>
        <w:t>九、国有资本经营预算支出决算情况说明</w:t>
      </w:r>
      <w:r>
        <w:rPr>
          <w:rFonts w:hint="eastAsia"/>
          <w:sz w:val="24"/>
        </w:rPr>
        <w:tab/>
      </w:r>
      <w:r>
        <w:rPr>
          <w:sz w:val="24"/>
        </w:rPr>
        <w:t>1</w:t>
      </w:r>
      <w:r>
        <w:rPr>
          <w:rFonts w:hint="eastAsia"/>
          <w:sz w:val="24"/>
        </w:rPr>
        <w:t>1</w:t>
      </w:r>
    </w:p>
    <w:p w14:paraId="5A6D3587">
      <w:pPr>
        <w:pStyle w:val="15"/>
        <w:adjustRightInd w:val="0"/>
        <w:snapToGrid w:val="0"/>
        <w:spacing w:line="440" w:lineRule="exact"/>
        <w:jc w:val="left"/>
        <w:rPr>
          <w:rFonts w:hint="eastAsia"/>
          <w:sz w:val="24"/>
        </w:rPr>
      </w:pPr>
      <w:r>
        <w:rPr>
          <w:rFonts w:hint="eastAsia"/>
          <w:sz w:val="24"/>
        </w:rPr>
        <w:t>十、其他重要事项的情况说明</w:t>
      </w:r>
      <w:r>
        <w:rPr>
          <w:rFonts w:hint="eastAsia"/>
          <w:sz w:val="24"/>
        </w:rPr>
        <w:tab/>
      </w:r>
      <w:r>
        <w:rPr>
          <w:sz w:val="24"/>
        </w:rPr>
        <w:t>1</w:t>
      </w:r>
      <w:r>
        <w:rPr>
          <w:rFonts w:hint="eastAsia"/>
          <w:sz w:val="24"/>
        </w:rPr>
        <w:t>1</w:t>
      </w:r>
    </w:p>
    <w:p w14:paraId="5B87D28F">
      <w:pPr>
        <w:pStyle w:val="13"/>
        <w:adjustRightInd w:val="0"/>
        <w:snapToGrid w:val="0"/>
        <w:spacing w:before="0" w:line="440" w:lineRule="exact"/>
        <w:jc w:val="left"/>
        <w:rPr>
          <w:rFonts w:hint="eastAsia" w:ascii="Times New Roman" w:hAnsi="Times New Roman" w:eastAsia="宋体"/>
          <w:sz w:val="24"/>
          <w:szCs w:val="24"/>
          <w:lang w:val="en-US" w:eastAsia="zh-CN"/>
        </w:rPr>
      </w:pPr>
      <w:r>
        <w:rPr>
          <w:rFonts w:hint="eastAsia" w:ascii="Times New Roman" w:hAnsi="Times New Roman" w:eastAsia="宋体"/>
          <w:sz w:val="24"/>
          <w:szCs w:val="24"/>
        </w:rPr>
        <w:t>第三部分  名词解释</w:t>
      </w:r>
      <w:r>
        <w:rPr>
          <w:rFonts w:ascii="Times New Roman" w:hAnsi="Times New Roman" w:eastAsia="宋体"/>
          <w:sz w:val="24"/>
          <w:szCs w:val="24"/>
        </w:rPr>
        <w:tab/>
      </w:r>
      <w:r>
        <w:rPr>
          <w:rFonts w:ascii="Times New Roman" w:hAnsi="Times New Roman" w:eastAsia="宋体"/>
          <w:sz w:val="24"/>
          <w:szCs w:val="24"/>
        </w:rPr>
        <w:t>1</w:t>
      </w:r>
      <w:r>
        <w:rPr>
          <w:rFonts w:hint="eastAsia" w:ascii="Times New Roman" w:hAnsi="Times New Roman" w:eastAsia="宋体"/>
          <w:sz w:val="24"/>
          <w:szCs w:val="24"/>
          <w:lang w:val="en-US" w:eastAsia="zh-CN"/>
        </w:rPr>
        <w:t>4</w:t>
      </w:r>
    </w:p>
    <w:p w14:paraId="49E26541">
      <w:pPr>
        <w:pStyle w:val="13"/>
        <w:adjustRightInd w:val="0"/>
        <w:snapToGrid w:val="0"/>
        <w:spacing w:before="0" w:line="440" w:lineRule="exact"/>
        <w:jc w:val="left"/>
        <w:rPr>
          <w:rFonts w:hint="default" w:ascii="Times New Roman" w:hAnsi="Times New Roman" w:eastAsia="宋体"/>
          <w:sz w:val="24"/>
          <w:szCs w:val="24"/>
          <w:lang w:val="en-US" w:eastAsia="zh-CN"/>
        </w:rPr>
      </w:pPr>
      <w:r>
        <w:rPr>
          <w:rFonts w:hint="eastAsia" w:ascii="Times New Roman" w:hAnsi="Times New Roman" w:eastAsia="宋体"/>
          <w:sz w:val="24"/>
          <w:szCs w:val="24"/>
        </w:rPr>
        <w:t>第四部分  附件</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1</w:t>
      </w:r>
      <w:r>
        <w:rPr>
          <w:rFonts w:hint="eastAsia" w:ascii="Times New Roman" w:hAnsi="Times New Roman" w:eastAsia="宋体"/>
          <w:sz w:val="24"/>
          <w:szCs w:val="24"/>
          <w:lang w:eastAsia="zh-CN"/>
        </w:rPr>
        <w:t>）</w:t>
      </w:r>
      <w:r>
        <w:rPr>
          <w:rFonts w:ascii="Times New Roman" w:hAnsi="Times New Roman" w:eastAsia="宋体"/>
          <w:sz w:val="24"/>
          <w:szCs w:val="24"/>
        </w:rPr>
        <w:tab/>
      </w:r>
      <w:r>
        <w:rPr>
          <w:rFonts w:hint="eastAsia" w:ascii="Times New Roman" w:hAnsi="Times New Roman" w:eastAsia="宋体"/>
          <w:sz w:val="24"/>
          <w:szCs w:val="24"/>
          <w:lang w:val="en-US" w:eastAsia="zh-CN"/>
        </w:rPr>
        <w:t>15</w:t>
      </w:r>
    </w:p>
    <w:p w14:paraId="1EE9153A">
      <w:pPr>
        <w:pStyle w:val="13"/>
        <w:adjustRightInd w:val="0"/>
        <w:snapToGrid w:val="0"/>
        <w:spacing w:before="0" w:line="440" w:lineRule="exact"/>
        <w:ind w:firstLine="1200" w:firstLineChars="500"/>
        <w:jc w:val="left"/>
        <w:rPr>
          <w:rFonts w:hint="default" w:eastAsia="宋体"/>
          <w:lang w:val="en-US" w:eastAsia="zh-CN"/>
        </w:rPr>
      </w:pPr>
      <w:r>
        <w:rPr>
          <w:rFonts w:hint="eastAsia" w:ascii="Times New Roman" w:hAnsi="Times New Roman" w:eastAsia="宋体"/>
          <w:sz w:val="24"/>
          <w:szCs w:val="24"/>
        </w:rPr>
        <w:t>附件</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2</w:t>
      </w:r>
      <w:r>
        <w:rPr>
          <w:rFonts w:hint="eastAsia" w:ascii="Times New Roman" w:hAnsi="Times New Roman" w:eastAsia="宋体"/>
          <w:sz w:val="24"/>
          <w:szCs w:val="24"/>
          <w:lang w:eastAsia="zh-CN"/>
        </w:rPr>
        <w:t>）</w:t>
      </w:r>
      <w:r>
        <w:rPr>
          <w:rFonts w:ascii="Times New Roman" w:hAnsi="Times New Roman" w:eastAsia="宋体"/>
          <w:sz w:val="24"/>
          <w:szCs w:val="24"/>
        </w:rPr>
        <w:tab/>
      </w:r>
      <w:r>
        <w:rPr>
          <w:rFonts w:hint="eastAsia" w:ascii="Times New Roman" w:hAnsi="Times New Roman" w:eastAsia="宋体"/>
          <w:sz w:val="24"/>
          <w:szCs w:val="24"/>
          <w:lang w:val="en-US" w:eastAsia="zh-CN"/>
        </w:rPr>
        <w:t>18</w:t>
      </w:r>
    </w:p>
    <w:p w14:paraId="0C842124">
      <w:pPr>
        <w:pStyle w:val="13"/>
        <w:adjustRightInd w:val="0"/>
        <w:snapToGrid w:val="0"/>
        <w:spacing w:before="0" w:line="440" w:lineRule="exact"/>
        <w:jc w:val="left"/>
        <w:rPr>
          <w:rFonts w:ascii="Times New Roman" w:hAnsi="Times New Roman" w:eastAsia="宋体"/>
          <w:sz w:val="24"/>
          <w:szCs w:val="24"/>
        </w:rPr>
      </w:pPr>
      <w:r>
        <w:rPr>
          <w:rFonts w:hint="eastAsia" w:ascii="Times New Roman" w:hAnsi="Times New Roman" w:eastAsia="宋体"/>
          <w:sz w:val="24"/>
          <w:szCs w:val="24"/>
        </w:rPr>
        <w:t>第五部分  附表</w:t>
      </w:r>
      <w:r>
        <w:rPr>
          <w:rFonts w:ascii="Times New Roman" w:hAnsi="Times New Roman" w:eastAsia="宋体"/>
          <w:sz w:val="24"/>
          <w:szCs w:val="24"/>
        </w:rPr>
        <w:tab/>
      </w:r>
      <w:r>
        <w:rPr>
          <w:rFonts w:hint="eastAsia" w:ascii="Times New Roman" w:hAnsi="Times New Roman" w:eastAsia="宋体"/>
          <w:sz w:val="24"/>
          <w:szCs w:val="24"/>
        </w:rPr>
        <w:t>20</w:t>
      </w:r>
    </w:p>
    <w:p w14:paraId="4CCFBA74">
      <w:pPr>
        <w:pStyle w:val="15"/>
        <w:adjustRightInd w:val="0"/>
        <w:snapToGrid w:val="0"/>
        <w:spacing w:line="440" w:lineRule="exact"/>
        <w:jc w:val="left"/>
        <w:rPr>
          <w:sz w:val="24"/>
        </w:rPr>
      </w:pPr>
      <w:r>
        <w:rPr>
          <w:rFonts w:hint="eastAsia"/>
          <w:sz w:val="24"/>
        </w:rPr>
        <w:t>一、收入支出决算总表</w:t>
      </w:r>
      <w:r>
        <w:rPr>
          <w:sz w:val="24"/>
        </w:rPr>
        <w:tab/>
      </w:r>
      <w:r>
        <w:rPr>
          <w:rFonts w:hint="eastAsia"/>
          <w:sz w:val="24"/>
        </w:rPr>
        <w:t>20</w:t>
      </w:r>
    </w:p>
    <w:p w14:paraId="4B38AB4D">
      <w:pPr>
        <w:pStyle w:val="15"/>
        <w:adjustRightInd w:val="0"/>
        <w:snapToGrid w:val="0"/>
        <w:spacing w:line="440" w:lineRule="exact"/>
        <w:jc w:val="left"/>
        <w:rPr>
          <w:sz w:val="24"/>
        </w:rPr>
      </w:pPr>
      <w:r>
        <w:rPr>
          <w:rFonts w:hint="eastAsia"/>
          <w:sz w:val="24"/>
        </w:rPr>
        <w:t>二、收入决算表</w:t>
      </w:r>
      <w:r>
        <w:rPr>
          <w:sz w:val="24"/>
        </w:rPr>
        <w:tab/>
      </w:r>
      <w:r>
        <w:rPr>
          <w:rFonts w:hint="eastAsia"/>
          <w:sz w:val="24"/>
        </w:rPr>
        <w:t>20</w:t>
      </w:r>
    </w:p>
    <w:p w14:paraId="264E261B">
      <w:pPr>
        <w:pStyle w:val="15"/>
        <w:adjustRightInd w:val="0"/>
        <w:snapToGrid w:val="0"/>
        <w:spacing w:line="440" w:lineRule="exact"/>
        <w:jc w:val="left"/>
        <w:rPr>
          <w:sz w:val="24"/>
        </w:rPr>
      </w:pPr>
      <w:r>
        <w:rPr>
          <w:rFonts w:hint="eastAsia"/>
          <w:sz w:val="24"/>
        </w:rPr>
        <w:t>三、支出决算表</w:t>
      </w:r>
      <w:r>
        <w:rPr>
          <w:sz w:val="24"/>
        </w:rPr>
        <w:tab/>
      </w:r>
      <w:r>
        <w:rPr>
          <w:rFonts w:hint="eastAsia"/>
          <w:sz w:val="24"/>
        </w:rPr>
        <w:t>20</w:t>
      </w:r>
    </w:p>
    <w:p w14:paraId="18FCAEA2">
      <w:pPr>
        <w:pStyle w:val="15"/>
        <w:adjustRightInd w:val="0"/>
        <w:snapToGrid w:val="0"/>
        <w:spacing w:line="440" w:lineRule="exact"/>
        <w:jc w:val="left"/>
        <w:rPr>
          <w:sz w:val="24"/>
        </w:rPr>
      </w:pPr>
      <w:r>
        <w:rPr>
          <w:rFonts w:hint="eastAsia"/>
          <w:sz w:val="24"/>
        </w:rPr>
        <w:t>四、财政拨款收入支出决算总表</w:t>
      </w:r>
      <w:r>
        <w:rPr>
          <w:sz w:val="24"/>
        </w:rPr>
        <w:tab/>
      </w:r>
      <w:r>
        <w:rPr>
          <w:rFonts w:hint="eastAsia"/>
          <w:sz w:val="24"/>
        </w:rPr>
        <w:t>20</w:t>
      </w:r>
    </w:p>
    <w:p w14:paraId="28048535">
      <w:pPr>
        <w:pStyle w:val="15"/>
        <w:adjustRightInd w:val="0"/>
        <w:snapToGrid w:val="0"/>
        <w:spacing w:line="440" w:lineRule="exact"/>
        <w:jc w:val="left"/>
        <w:rPr>
          <w:sz w:val="24"/>
        </w:rPr>
      </w:pPr>
      <w:r>
        <w:rPr>
          <w:rFonts w:hint="eastAsia"/>
          <w:sz w:val="24"/>
        </w:rPr>
        <w:t>五、财政拨款支出决算明细表</w:t>
      </w:r>
      <w:r>
        <w:rPr>
          <w:sz w:val="24"/>
        </w:rPr>
        <w:tab/>
      </w:r>
      <w:r>
        <w:rPr>
          <w:rFonts w:hint="eastAsia"/>
          <w:sz w:val="24"/>
        </w:rPr>
        <w:t>20</w:t>
      </w:r>
    </w:p>
    <w:p w14:paraId="05B286FA">
      <w:pPr>
        <w:pStyle w:val="15"/>
        <w:adjustRightInd w:val="0"/>
        <w:snapToGrid w:val="0"/>
        <w:spacing w:line="440" w:lineRule="exact"/>
        <w:jc w:val="left"/>
        <w:rPr>
          <w:sz w:val="24"/>
        </w:rPr>
      </w:pPr>
      <w:r>
        <w:rPr>
          <w:rFonts w:hint="eastAsia"/>
          <w:sz w:val="24"/>
        </w:rPr>
        <w:t>六、一般公共预算财政拨款支出决算表</w:t>
      </w:r>
      <w:r>
        <w:rPr>
          <w:sz w:val="24"/>
        </w:rPr>
        <w:tab/>
      </w:r>
      <w:r>
        <w:rPr>
          <w:rFonts w:hint="eastAsia"/>
          <w:sz w:val="24"/>
        </w:rPr>
        <w:t>20</w:t>
      </w:r>
    </w:p>
    <w:p w14:paraId="7F95991D">
      <w:pPr>
        <w:pStyle w:val="15"/>
        <w:adjustRightInd w:val="0"/>
        <w:snapToGrid w:val="0"/>
        <w:spacing w:line="440" w:lineRule="exact"/>
        <w:jc w:val="left"/>
        <w:rPr>
          <w:sz w:val="24"/>
        </w:rPr>
      </w:pPr>
      <w:r>
        <w:rPr>
          <w:rFonts w:hint="eastAsia"/>
          <w:sz w:val="24"/>
        </w:rPr>
        <w:t>七、一般公共预算财政拨款支出决算明细表</w:t>
      </w:r>
      <w:r>
        <w:rPr>
          <w:sz w:val="24"/>
        </w:rPr>
        <w:tab/>
      </w:r>
      <w:r>
        <w:rPr>
          <w:rFonts w:hint="eastAsia"/>
          <w:sz w:val="24"/>
        </w:rPr>
        <w:t>20</w:t>
      </w:r>
    </w:p>
    <w:p w14:paraId="71D22475">
      <w:pPr>
        <w:pStyle w:val="15"/>
        <w:adjustRightInd w:val="0"/>
        <w:snapToGrid w:val="0"/>
        <w:spacing w:line="440" w:lineRule="exact"/>
        <w:jc w:val="left"/>
        <w:rPr>
          <w:sz w:val="24"/>
        </w:rPr>
      </w:pPr>
      <w:r>
        <w:rPr>
          <w:rFonts w:hint="eastAsia"/>
          <w:sz w:val="24"/>
        </w:rPr>
        <w:t>八、一般公共预算财政拨款基本支出决算表</w:t>
      </w:r>
      <w:r>
        <w:rPr>
          <w:sz w:val="24"/>
        </w:rPr>
        <w:tab/>
      </w:r>
      <w:r>
        <w:rPr>
          <w:rFonts w:hint="eastAsia"/>
          <w:sz w:val="24"/>
        </w:rPr>
        <w:t>20</w:t>
      </w:r>
    </w:p>
    <w:p w14:paraId="53949E38">
      <w:pPr>
        <w:pStyle w:val="15"/>
        <w:adjustRightInd w:val="0"/>
        <w:snapToGrid w:val="0"/>
        <w:spacing w:line="440" w:lineRule="exact"/>
        <w:jc w:val="left"/>
        <w:rPr>
          <w:sz w:val="24"/>
        </w:rPr>
      </w:pPr>
      <w:r>
        <w:rPr>
          <w:rFonts w:hint="eastAsia"/>
          <w:sz w:val="24"/>
        </w:rPr>
        <w:t>九、一般公共预算财政拨款项目支出决算表</w:t>
      </w:r>
      <w:r>
        <w:rPr>
          <w:sz w:val="24"/>
        </w:rPr>
        <w:tab/>
      </w:r>
      <w:r>
        <w:rPr>
          <w:rFonts w:hint="eastAsia"/>
          <w:sz w:val="24"/>
        </w:rPr>
        <w:t>20</w:t>
      </w:r>
    </w:p>
    <w:p w14:paraId="4D8291DC">
      <w:pPr>
        <w:pStyle w:val="15"/>
        <w:adjustRightInd w:val="0"/>
        <w:snapToGrid w:val="0"/>
        <w:spacing w:line="440" w:lineRule="exact"/>
        <w:jc w:val="left"/>
        <w:rPr>
          <w:sz w:val="24"/>
        </w:rPr>
      </w:pPr>
      <w:r>
        <w:rPr>
          <w:rFonts w:hint="eastAsia"/>
          <w:sz w:val="24"/>
        </w:rPr>
        <w:t>十、一般公共预算财政拨款“三公”经费支出决算表</w:t>
      </w:r>
      <w:r>
        <w:rPr>
          <w:sz w:val="24"/>
        </w:rPr>
        <w:tab/>
      </w:r>
      <w:r>
        <w:rPr>
          <w:rFonts w:hint="eastAsia"/>
          <w:sz w:val="24"/>
        </w:rPr>
        <w:t>20</w:t>
      </w:r>
    </w:p>
    <w:p w14:paraId="52D9C215">
      <w:pPr>
        <w:pStyle w:val="15"/>
        <w:adjustRightInd w:val="0"/>
        <w:snapToGrid w:val="0"/>
        <w:spacing w:line="440" w:lineRule="exact"/>
        <w:jc w:val="left"/>
        <w:rPr>
          <w:sz w:val="24"/>
        </w:rPr>
      </w:pPr>
      <w:r>
        <w:rPr>
          <w:rFonts w:hint="eastAsia"/>
          <w:sz w:val="24"/>
        </w:rPr>
        <w:t>十一、政府性基金预算财政拨款收入支出决算表</w:t>
      </w:r>
      <w:r>
        <w:rPr>
          <w:sz w:val="24"/>
        </w:rPr>
        <w:tab/>
      </w:r>
      <w:r>
        <w:rPr>
          <w:rFonts w:hint="eastAsia"/>
          <w:sz w:val="24"/>
        </w:rPr>
        <w:t>20</w:t>
      </w:r>
    </w:p>
    <w:p w14:paraId="6C76D725">
      <w:pPr>
        <w:pStyle w:val="15"/>
        <w:adjustRightInd w:val="0"/>
        <w:snapToGrid w:val="0"/>
        <w:spacing w:line="440" w:lineRule="exact"/>
        <w:jc w:val="left"/>
        <w:rPr>
          <w:sz w:val="24"/>
        </w:rPr>
      </w:pPr>
      <w:r>
        <w:rPr>
          <w:rFonts w:hint="eastAsia"/>
          <w:sz w:val="24"/>
        </w:rPr>
        <w:t>十二、政府性基金预算财政拨款“三公”经费支出决算表</w:t>
      </w:r>
      <w:r>
        <w:rPr>
          <w:sz w:val="24"/>
        </w:rPr>
        <w:tab/>
      </w:r>
      <w:r>
        <w:rPr>
          <w:rFonts w:hint="eastAsia"/>
          <w:sz w:val="24"/>
        </w:rPr>
        <w:t>20</w:t>
      </w:r>
    </w:p>
    <w:p w14:paraId="748AF327">
      <w:pPr>
        <w:pStyle w:val="15"/>
        <w:adjustRightInd w:val="0"/>
        <w:snapToGrid w:val="0"/>
        <w:spacing w:line="440" w:lineRule="exact"/>
        <w:jc w:val="left"/>
        <w:rPr>
          <w:sz w:val="24"/>
        </w:rPr>
      </w:pPr>
      <w:r>
        <w:rPr>
          <w:rFonts w:hint="eastAsia"/>
          <w:sz w:val="24"/>
        </w:rPr>
        <w:t>十三、国有资本经营预算财政拨款收入支出决算表</w:t>
      </w:r>
      <w:r>
        <w:rPr>
          <w:sz w:val="24"/>
        </w:rPr>
        <w:tab/>
      </w:r>
      <w:r>
        <w:rPr>
          <w:rFonts w:hint="eastAsia"/>
          <w:sz w:val="24"/>
        </w:rPr>
        <w:t>20</w:t>
      </w:r>
    </w:p>
    <w:p w14:paraId="566B7500">
      <w:pPr>
        <w:pStyle w:val="15"/>
        <w:adjustRightInd w:val="0"/>
        <w:snapToGrid w:val="0"/>
        <w:spacing w:line="440" w:lineRule="exact"/>
        <w:jc w:val="left"/>
        <w:rPr>
          <w:sz w:val="24"/>
        </w:rPr>
      </w:pPr>
      <w:r>
        <w:rPr>
          <w:rFonts w:hint="eastAsia"/>
          <w:sz w:val="24"/>
        </w:rPr>
        <w:t>十四、国有资本经营预算财政拨款支出决算表</w:t>
      </w:r>
      <w:r>
        <w:rPr>
          <w:sz w:val="24"/>
        </w:rPr>
        <w:tab/>
      </w:r>
      <w:r>
        <w:rPr>
          <w:rFonts w:hint="eastAsia"/>
          <w:sz w:val="24"/>
        </w:rPr>
        <w:t>20</w:t>
      </w:r>
    </w:p>
    <w:p w14:paraId="040616C6">
      <w:pPr>
        <w:wordWrap/>
        <w:snapToGrid/>
        <w:spacing w:line="240" w:lineRule="auto"/>
        <w:ind w:left="0" w:leftChars="0" w:right="0" w:firstLine="0" w:firstLineChars="0"/>
        <w:jc w:val="left"/>
        <w:outlineLvl w:val="9"/>
        <w:rPr>
          <w:rFonts w:ascii="方正小标宋简体" w:hAnsi="宋体" w:eastAsia="方正小标宋简体"/>
          <w:color w:val="000000"/>
          <w:sz w:val="144"/>
          <w:szCs w:val="144"/>
        </w:rPr>
      </w:pPr>
      <w:r>
        <w:rPr>
          <w:sz w:val="24"/>
        </w:rPr>
        <w:br w:type="page"/>
      </w:r>
    </w:p>
    <w:bookmarkEnd w:id="0"/>
    <w:p w14:paraId="797786C0">
      <w:pPr>
        <w:pStyle w:val="3"/>
        <w:jc w:val="center"/>
        <w:rPr>
          <w:rFonts w:ascii="黑体" w:eastAsia="黑体"/>
          <w:color w:val="000000"/>
          <w:sz w:val="32"/>
          <w:szCs w:val="32"/>
        </w:rPr>
      </w:pPr>
      <w:bookmarkStart w:id="1" w:name="_Toc15396599"/>
      <w:bookmarkStart w:id="2" w:name="_Toc23975"/>
      <w:bookmarkStart w:id="3" w:name="_Toc15377196"/>
      <w:r>
        <w:rPr>
          <w:rFonts w:hint="eastAsia" w:ascii="黑体" w:hAnsi="黑体" w:eastAsia="黑体"/>
          <w:b w:val="0"/>
        </w:rPr>
        <w:t>第一部分</w:t>
      </w:r>
      <w:r>
        <w:rPr>
          <w:rStyle w:val="43"/>
          <w:rFonts w:hint="eastAsia" w:ascii="黑体" w:hAnsi="黑体" w:eastAsia="黑体"/>
          <w:b w:val="0"/>
          <w:bCs w:val="0"/>
        </w:rPr>
        <w:t>单位概况</w:t>
      </w:r>
    </w:p>
    <w:p w14:paraId="4DDE7C21">
      <w:pPr>
        <w:pStyle w:val="2"/>
        <w:numPr>
          <w:ilvl w:val="0"/>
          <w:numId w:val="1"/>
        </w:numPr>
        <w:rPr>
          <w:rStyle w:val="44"/>
          <w:rFonts w:hint="eastAsia" w:ascii="黑体" w:hAnsi="黑体" w:eastAsia="黑体"/>
          <w:b w:val="0"/>
          <w:bCs w:val="0"/>
        </w:rPr>
      </w:pPr>
      <w:r>
        <w:rPr>
          <w:rFonts w:hint="eastAsia" w:ascii="黑体" w:hAnsi="黑体" w:eastAsia="黑体"/>
          <w:b w:val="0"/>
          <w:color w:val="000000"/>
        </w:rPr>
        <w:t>基</w:t>
      </w:r>
      <w:r>
        <w:rPr>
          <w:rStyle w:val="44"/>
          <w:rFonts w:hint="eastAsia" w:ascii="黑体" w:hAnsi="黑体" w:eastAsia="黑体"/>
          <w:b w:val="0"/>
          <w:bCs w:val="0"/>
        </w:rPr>
        <w:t>本职能及主要工作</w:t>
      </w:r>
    </w:p>
    <w:p w14:paraId="68C85720">
      <w:pPr>
        <w:pStyle w:val="2"/>
        <w:numPr>
          <w:ilvl w:val="0"/>
          <w:numId w:val="0"/>
        </w:numPr>
        <w:rPr>
          <w:rFonts w:ascii="仿宋" w:hAnsi="仿宋" w:eastAsia="仿宋"/>
          <w:b/>
          <w:kern w:val="2"/>
          <w:sz w:val="32"/>
          <w:szCs w:val="32"/>
        </w:rPr>
      </w:pPr>
      <w:r>
        <w:rPr>
          <w:rFonts w:hint="eastAsia" w:ascii="仿宋" w:hAnsi="仿宋" w:eastAsia="仿宋"/>
          <w:b/>
          <w:kern w:val="2"/>
          <w:sz w:val="32"/>
          <w:szCs w:val="32"/>
        </w:rPr>
        <w:t>（一）基本</w:t>
      </w:r>
      <w:r>
        <w:rPr>
          <w:rFonts w:ascii="仿宋" w:hAnsi="仿宋" w:eastAsia="仿宋"/>
          <w:b/>
          <w:kern w:val="2"/>
          <w:sz w:val="32"/>
          <w:szCs w:val="32"/>
        </w:rPr>
        <w:t>职能</w:t>
      </w:r>
    </w:p>
    <w:p w14:paraId="4D069CAA">
      <w:pPr>
        <w:pStyle w:val="7"/>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1.贯彻党的教育方针，坚持社会主义办学方向，实行教育与生产劳动相结合，对学生进行德育、智育、体育、美育和劳动等方面的教育。</w:t>
      </w:r>
    </w:p>
    <w:p w14:paraId="115A5ECD">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2.用科学的发展观指导教育教学工作。加强教育科研工作，推动校本教育的健康发展。加强教学管理，不断推进新课程改革，全面提高教学质量。</w:t>
      </w:r>
    </w:p>
    <w:p w14:paraId="06F92F1E">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3.配合各级人民政府依法动员、组织适龄儿童、少年入学，严格控制学生辍学，依法保证适龄儿童、少年接受九年义务教育。</w:t>
      </w:r>
    </w:p>
    <w:p w14:paraId="10EA6CF2">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4.继续深化规章制度改革，完善学校内部管理，做好后勤保障工作。</w:t>
      </w:r>
    </w:p>
    <w:p w14:paraId="0F03E272">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5.科学管理、合理使用学校的设施和经费，并积极筹措资金，改善办学条件。</w:t>
      </w:r>
    </w:p>
    <w:p w14:paraId="11D519EC">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6.维护学校、师生的合法权益，有权拒绝任何组织和个人对教育教学活动进行非法干扰。</w:t>
      </w:r>
    </w:p>
    <w:p w14:paraId="322E5F3E">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7.关心教职工生活，发挥教代会职能作用。依法制定本校教师及其他职工出任办法并对教师及其他员工实施包括奖励、处分在内的具体管理活动。</w:t>
      </w:r>
    </w:p>
    <w:p w14:paraId="4D08202C">
      <w:pPr>
        <w:pStyle w:val="7"/>
        <w:adjustRightInd w:val="0"/>
        <w:spacing w:beforeLines="0" w:line="500" w:lineRule="exact"/>
        <w:ind w:firstLine="640" w:firstLineChars="200"/>
        <w:outlineLvl w:val="2"/>
        <w:rPr>
          <w:rFonts w:ascii="仿宋" w:hAnsi="仿宋" w:eastAsia="仿宋"/>
          <w:sz w:val="32"/>
          <w:szCs w:val="32"/>
        </w:rPr>
      </w:pPr>
      <w:r>
        <w:rPr>
          <w:rFonts w:hint="eastAsia" w:ascii="仿宋" w:hAnsi="仿宋" w:eastAsia="仿宋"/>
          <w:kern w:val="2"/>
          <w:sz w:val="32"/>
          <w:szCs w:val="32"/>
        </w:rPr>
        <w:t>8.负责创建绿色校园、文明校园和平安校园。</w:t>
      </w:r>
    </w:p>
    <w:p w14:paraId="61E02C16">
      <w:pPr>
        <w:pStyle w:val="7"/>
        <w:adjustRightInd w:val="0"/>
        <w:spacing w:beforeLines="0" w:line="500" w:lineRule="exact"/>
        <w:outlineLvl w:val="2"/>
        <w:rPr>
          <w:rFonts w:ascii="仿宋" w:hAnsi="仿宋" w:eastAsia="仿宋"/>
          <w:b/>
          <w:kern w:val="2"/>
          <w:sz w:val="32"/>
          <w:szCs w:val="32"/>
        </w:rPr>
      </w:pPr>
      <w:r>
        <w:rPr>
          <w:rFonts w:hint="eastAsia" w:ascii="仿宋" w:hAnsi="仿宋" w:eastAsia="仿宋"/>
          <w:b/>
          <w:kern w:val="2"/>
          <w:sz w:val="32"/>
          <w:szCs w:val="32"/>
        </w:rPr>
        <w:t>（二）</w:t>
      </w:r>
      <w:r>
        <w:rPr>
          <w:rFonts w:ascii="仿宋" w:hAnsi="仿宋" w:eastAsia="仿宋"/>
          <w:b/>
          <w:kern w:val="2"/>
          <w:sz w:val="32"/>
          <w:szCs w:val="32"/>
        </w:rPr>
        <w:t>2020 年重点工作完成情况</w:t>
      </w:r>
    </w:p>
    <w:p w14:paraId="57839C34">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一、办学行为规范化</w:t>
      </w:r>
    </w:p>
    <w:p w14:paraId="4B0D0A08">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1.科学决策，民主管理，校务公开</w:t>
      </w:r>
    </w:p>
    <w:p w14:paraId="512EB6FE">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2.规范收费，开源节流。每期开学，对所收费用都要公示，不该收的，绝不乱收，不该开支的，绝不浪费。</w:t>
      </w:r>
    </w:p>
    <w:p w14:paraId="4A370951">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3.严格执行市教育局《教学常规管理50条》和《教师八不准》等规定</w:t>
      </w:r>
    </w:p>
    <w:p w14:paraId="7D488197">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4.廉洁治校:</w:t>
      </w:r>
      <w:r>
        <w:rPr>
          <w:rFonts w:hint="eastAsia" w:ascii="宋体" w:hAnsi="宋体" w:eastAsia="宋体" w:cs="宋体"/>
          <w:b w:val="0"/>
          <w:bCs w:val="0"/>
          <w:sz w:val="32"/>
          <w:szCs w:val="32"/>
        </w:rPr>
        <w:t>一是</w:t>
      </w:r>
      <w:r>
        <w:rPr>
          <w:rFonts w:hint="eastAsia" w:ascii="仿宋_GB2312" w:hAnsi="仿宋_GB2312" w:eastAsia="仿宋_GB2312" w:cs="仿宋_GB2312"/>
          <w:sz w:val="32"/>
          <w:szCs w:val="32"/>
        </w:rPr>
        <w:t>通过组织全校教师学习，</w:t>
      </w:r>
      <w:r>
        <w:rPr>
          <w:rFonts w:hint="eastAsia" w:ascii="宋体" w:hAnsi="宋体" w:eastAsia="宋体" w:cs="宋体"/>
          <w:sz w:val="32"/>
          <w:szCs w:val="32"/>
        </w:rPr>
        <w:t>二是</w:t>
      </w:r>
      <w:r>
        <w:rPr>
          <w:rFonts w:hint="eastAsia" w:ascii="仿宋_GB2312" w:hAnsi="仿宋_GB2312" w:eastAsia="仿宋_GB2312" w:cs="仿宋_GB2312"/>
          <w:sz w:val="32"/>
          <w:szCs w:val="32"/>
        </w:rPr>
        <w:t>通过校园广播、黑板报、手抄报、校园橱窗等途径宣传，</w:t>
      </w:r>
      <w:r>
        <w:rPr>
          <w:rFonts w:hint="eastAsia" w:ascii="宋体" w:hAnsi="宋体" w:eastAsia="宋体" w:cs="宋体"/>
          <w:sz w:val="32"/>
          <w:szCs w:val="32"/>
        </w:rPr>
        <w:t>三是</w:t>
      </w:r>
      <w:r>
        <w:rPr>
          <w:rFonts w:hint="eastAsia" w:ascii="仿宋_GB2312" w:hAnsi="黑体" w:eastAsia="仿宋_GB2312" w:cs="仿宋_GB2312"/>
          <w:sz w:val="32"/>
          <w:szCs w:val="32"/>
        </w:rPr>
        <w:t>观看廉洁影片、</w:t>
      </w:r>
      <w:r>
        <w:rPr>
          <w:rFonts w:hint="eastAsia" w:ascii="仿宋_GB2312" w:hAnsi="仿宋_GB2312" w:eastAsia="仿宋_GB2312" w:cs="仿宋_GB2312"/>
          <w:sz w:val="32"/>
          <w:szCs w:val="32"/>
        </w:rPr>
        <w:t>写廉洁学习笔记。</w:t>
      </w:r>
      <w:r>
        <w:rPr>
          <w:rFonts w:hint="eastAsia" w:ascii="仿宋_GB2312" w:hAnsi="仿宋_GB2312" w:eastAsia="仿宋_GB2312" w:cs="仿宋_GB2312"/>
          <w:sz w:val="32"/>
          <w:szCs w:val="32"/>
          <w:lang w:eastAsia="zh-CN"/>
        </w:rPr>
        <w:t>四</w:t>
      </w:r>
      <w:r>
        <w:rPr>
          <w:rFonts w:hint="eastAsia" w:ascii="宋体" w:hAnsi="宋体" w:eastAsia="宋体" w:cs="宋体"/>
          <w:sz w:val="32"/>
          <w:szCs w:val="32"/>
        </w:rPr>
        <w:t>是</w:t>
      </w:r>
      <w:r>
        <w:rPr>
          <w:rFonts w:hint="eastAsia" w:ascii="仿宋_GB2312" w:hAnsi="黑体" w:eastAsia="仿宋_GB2312" w:cs="仿宋_GB2312"/>
          <w:sz w:val="32"/>
          <w:szCs w:val="32"/>
        </w:rPr>
        <w:t>食</w:t>
      </w:r>
      <w:r>
        <w:rPr>
          <w:rFonts w:hint="eastAsia" w:ascii="仿宋_GB2312" w:hAnsi="仿宋_GB2312" w:eastAsia="仿宋_GB2312" w:cs="仿宋_GB2312"/>
          <w:sz w:val="32"/>
          <w:szCs w:val="32"/>
        </w:rPr>
        <w:t>堂管理实施五部门管理制度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做到公开、公正、公平，严堵腐败漏洞。 </w:t>
      </w:r>
    </w:p>
    <w:p w14:paraId="63310E96">
      <w:pPr>
        <w:spacing w:line="5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二、教师队伍有提升</w:t>
      </w:r>
    </w:p>
    <w:p w14:paraId="00743ABF">
      <w:pPr>
        <w:ind w:firstLine="320" w:firstLineChars="100"/>
        <w:rPr>
          <w:rFonts w:hint="eastAsia"/>
          <w:sz w:val="32"/>
          <w:szCs w:val="32"/>
        </w:rPr>
      </w:pPr>
      <w:r>
        <w:rPr>
          <w:rFonts w:hint="eastAsia" w:ascii="仿宋_GB2312" w:hAnsi="仿宋_GB2312" w:eastAsia="仿宋_GB2312" w:cs="仿宋_GB2312"/>
          <w:sz w:val="32"/>
          <w:szCs w:val="32"/>
        </w:rPr>
        <w:t xml:space="preserve">　 </w:t>
      </w:r>
      <w:r>
        <w:rPr>
          <w:rFonts w:hint="eastAsia"/>
          <w:sz w:val="32"/>
          <w:szCs w:val="32"/>
          <w:lang w:val="en-US" w:eastAsia="zh-CN"/>
        </w:rPr>
        <w:t>(</w:t>
      </w:r>
      <w:r>
        <w:rPr>
          <w:rFonts w:hint="eastAsia"/>
          <w:sz w:val="32"/>
          <w:szCs w:val="32"/>
        </w:rPr>
        <w:t>一</w:t>
      </w:r>
      <w:r>
        <w:rPr>
          <w:rFonts w:hint="eastAsia"/>
          <w:sz w:val="32"/>
          <w:szCs w:val="32"/>
          <w:lang w:val="en-US" w:eastAsia="zh-CN"/>
        </w:rPr>
        <w:t>)</w:t>
      </w:r>
      <w:r>
        <w:rPr>
          <w:rFonts w:hint="eastAsia"/>
          <w:sz w:val="32"/>
          <w:szCs w:val="32"/>
        </w:rPr>
        <w:t>是加强师德规范，展教师良好形象。</w:t>
      </w:r>
    </w:p>
    <w:p w14:paraId="7B78BF0A">
      <w:pPr>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1.打造一支团结、务实的服务型管理团队.    </w:t>
      </w:r>
    </w:p>
    <w:p w14:paraId="6613D9D0">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2.加强支部建设，增强支部战斗堡垒作用。</w:t>
      </w:r>
      <w:r>
        <w:rPr>
          <w:rFonts w:hint="eastAsia"/>
          <w:sz w:val="32"/>
          <w:szCs w:val="32"/>
        </w:rPr>
        <w:t>一是支部书记</w:t>
      </w:r>
      <w:r>
        <w:rPr>
          <w:rFonts w:hint="eastAsia" w:ascii="仿宋_GB2312" w:hAnsi="仿宋_GB2312" w:eastAsia="仿宋_GB2312" w:cs="仿宋_GB2312"/>
          <w:sz w:val="32"/>
          <w:szCs w:val="32"/>
        </w:rPr>
        <w:t>开好“三会”，上好“一课”。</w:t>
      </w:r>
      <w:r>
        <w:rPr>
          <w:rFonts w:hint="eastAsia"/>
          <w:sz w:val="32"/>
          <w:szCs w:val="32"/>
        </w:rPr>
        <w:t>二是</w:t>
      </w:r>
      <w:r>
        <w:rPr>
          <w:rFonts w:hint="eastAsia" w:ascii="仿宋_GB2312" w:hAnsi="仿宋_GB2312" w:eastAsia="仿宋_GB2312" w:cs="仿宋_GB2312"/>
          <w:sz w:val="32"/>
          <w:szCs w:val="32"/>
        </w:rPr>
        <w:t>抓好党员教育活动、凸显党员模范先锋作用。</w:t>
      </w:r>
    </w:p>
    <w:p w14:paraId="438DE79B">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3.加强教师队伍建设，提高教师教学技能和业务水平</w:t>
      </w:r>
    </w:p>
    <w:p w14:paraId="15CBFB36">
      <w:r>
        <w:rPr>
          <w:rFonts w:hint="eastAsia"/>
          <w:sz w:val="32"/>
          <w:szCs w:val="32"/>
        </w:rPr>
        <w:t xml:space="preserve"> </w:t>
      </w:r>
      <w:r>
        <w:rPr>
          <w:rFonts w:hint="eastAsia"/>
          <w:sz w:val="32"/>
          <w:szCs w:val="32"/>
          <w:lang w:val="en-US" w:eastAsia="zh-CN"/>
        </w:rPr>
        <w:t xml:space="preserve">  (</w:t>
      </w:r>
      <w:r>
        <w:rPr>
          <w:rFonts w:hint="eastAsia"/>
          <w:sz w:val="32"/>
          <w:szCs w:val="32"/>
        </w:rPr>
        <w:t>二</w:t>
      </w:r>
      <w:r>
        <w:rPr>
          <w:rFonts w:hint="eastAsia"/>
          <w:sz w:val="32"/>
          <w:szCs w:val="32"/>
          <w:lang w:val="en-US" w:eastAsia="zh-CN"/>
        </w:rPr>
        <w:t>)</w:t>
      </w:r>
      <w:r>
        <w:rPr>
          <w:rFonts w:hint="eastAsia"/>
          <w:sz w:val="32"/>
          <w:szCs w:val="32"/>
        </w:rPr>
        <w:t>是 抓“常规”落实，促教师成长。</w:t>
      </w:r>
    </w:p>
    <w:p w14:paraId="127CC4E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10" w:leftChars="0"/>
        <w:textAlignment w:val="auto"/>
        <w:rPr>
          <w:rFonts w:ascii="仿宋_GB2312" w:hAnsi="仿宋_GB2312" w:eastAsia="仿宋_GB2312" w:cs="仿宋_GB2312"/>
          <w:b/>
          <w:sz w:val="32"/>
          <w:szCs w:val="32"/>
        </w:rPr>
      </w:pPr>
      <w:r>
        <w:rPr>
          <w:rFonts w:hint="eastAsia" w:ascii="仿宋_GB2312" w:hAnsi="仿宋_GB2312" w:eastAsia="仿宋_GB2312" w:cs="仿宋_GB2312"/>
          <w:sz w:val="32"/>
          <w:szCs w:val="32"/>
        </w:rPr>
        <w:t>抓好集体备课。（2）每周围绕我校DJP课堂教学模式开展常规教研活动。本学年共开展48余节，主要通过学科带头人上观摩课、高级教师上示范课、外出学习归来的教师上展评课、同科竞教等形式，每位教师都参与，相互学习，取长补短，为教师学习、交流、成长提供了平台和发展的空间。 （3）双周组织全体教师进行教师业务学习，行政班子进行专题知识讲座，重点围绕“有效教学”、“班级管理”、“初三复习课之策略”等有针对性的展开。</w:t>
      </w:r>
    </w:p>
    <w:p w14:paraId="685FF173">
      <w:pPr>
        <w:spacing w:line="5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三、教学质量有提高</w:t>
      </w:r>
    </w:p>
    <w:p w14:paraId="34C6FBD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 建立奖惩激励机制，充分调动教师教学的激情。  </w:t>
      </w:r>
    </w:p>
    <w:p w14:paraId="14E6DC1E">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sz w:val="32"/>
          <w:szCs w:val="32"/>
        </w:rPr>
        <w:t>（二）</w:t>
      </w:r>
      <w:r>
        <w:rPr>
          <w:rFonts w:hint="eastAsia" w:ascii="仿宋_GB2312" w:hAnsi="仿宋_GB2312" w:eastAsia="仿宋_GB2312" w:cs="仿宋_GB2312"/>
          <w:sz w:val="32"/>
          <w:szCs w:val="32"/>
        </w:rPr>
        <w:t>确立教育教学工作中心地位。</w:t>
      </w:r>
    </w:p>
    <w:p w14:paraId="5C3C65FB">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1.突出毕业班教学中心地位。</w:t>
      </w:r>
    </w:p>
    <w:p w14:paraId="499CF552">
      <w:pPr>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（1）召开毕业班会，确立奋斗目标，把各类指标、目标生落实到挂班行政领导、教师人头，并与考核挂钩。（2） “抓早”与“三结合”齐头并进治弱补差。 （3）开好四会。每次月考之后，对照教育局“教学质量考核指标”，查找不足。</w:t>
      </w:r>
    </w:p>
    <w:p w14:paraId="002C827E">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2.修业班教学工作丝毫不懈怠。</w:t>
      </w:r>
      <w:r>
        <w:rPr>
          <w:rFonts w:hint="eastAsia" w:ascii="宋体" w:hAnsi="宋体" w:eastAsia="宋体" w:cs="宋体"/>
          <w:sz w:val="32"/>
          <w:szCs w:val="32"/>
        </w:rPr>
        <w:t>一是</w:t>
      </w:r>
      <w:r>
        <w:rPr>
          <w:rFonts w:hint="eastAsia" w:ascii="仿宋_GB2312" w:hAnsi="仿宋_GB2312" w:eastAsia="仿宋_GB2312" w:cs="仿宋_GB2312"/>
          <w:sz w:val="32"/>
          <w:szCs w:val="32"/>
        </w:rPr>
        <w:t>抓好教学过程管理，强化质量意识。</w:t>
      </w:r>
      <w:r>
        <w:rPr>
          <w:rFonts w:hint="eastAsia" w:ascii="宋体" w:hAnsi="宋体" w:eastAsia="宋体" w:cs="宋体"/>
          <w:sz w:val="32"/>
          <w:szCs w:val="32"/>
        </w:rPr>
        <w:t>二是</w:t>
      </w:r>
      <w:r>
        <w:rPr>
          <w:rFonts w:hint="eastAsia" w:ascii="仿宋_GB2312" w:hAnsi="仿宋_GB2312" w:eastAsia="仿宋_GB2312" w:cs="仿宋_GB2312"/>
          <w:sz w:val="32"/>
          <w:szCs w:val="32"/>
        </w:rPr>
        <w:t>抓教学常规，每半月督促落实“备、教、辅、改、考、练、析、结”八个教学环节。</w:t>
      </w:r>
      <w:r>
        <w:rPr>
          <w:rFonts w:hint="eastAsia" w:ascii="宋体" w:hAnsi="宋体" w:eastAsia="宋体" w:cs="宋体"/>
          <w:sz w:val="32"/>
          <w:szCs w:val="32"/>
        </w:rPr>
        <w:t>三是</w:t>
      </w:r>
      <w:r>
        <w:rPr>
          <w:rFonts w:hint="eastAsia" w:ascii="仿宋_GB2312" w:hAnsi="仿宋_GB2312" w:eastAsia="仿宋_GB2312" w:cs="仿宋_GB2312"/>
          <w:sz w:val="32"/>
          <w:szCs w:val="32"/>
        </w:rPr>
        <w:t>开好成绩分析会，找出差距，找准问题原因，拿出补救措施。</w:t>
      </w:r>
    </w:p>
    <w:p w14:paraId="2A27C1C1">
      <w:pPr>
        <w:spacing w:line="5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四、德育教育有特点</w:t>
      </w:r>
    </w:p>
    <w:p w14:paraId="56EF81CC">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1.德育教育常态化。2.疫情期间别样的德育活动。3.创建了“葭萌艺术社团”、“经典吟诵社团”,创建了学校特色。现两社团均被广元市评为“优秀社团”，并报至省上参评。4.开展了“爱心相伴  梦想起航”——初一新生才艺展示暨六年级毕业典礼文艺汇演活动。  </w:t>
      </w:r>
    </w:p>
    <w:p w14:paraId="7F3F8D8C">
      <w:pPr>
        <w:spacing w:line="5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五</w:t>
      </w:r>
      <w:r>
        <w:rPr>
          <w:rFonts w:hint="eastAsia" w:ascii="仿宋_GB2312" w:hAnsi="仿宋_GB2312" w:eastAsia="仿宋_GB2312" w:cs="仿宋_GB2312"/>
          <w:b/>
          <w:sz w:val="32"/>
          <w:szCs w:val="32"/>
        </w:rPr>
        <w:t>、特色品牌有创建</w:t>
      </w:r>
    </w:p>
    <w:p w14:paraId="7E7DC36C">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1.以昭化古城厚重的历史为载体形成了自己独特的校园文化，即三国文化中的英雄文化、智慧文化。</w:t>
      </w:r>
    </w:p>
    <w:p w14:paraId="59CEB8FF">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2.开发了以昭化古城为素材的校本课程即美术绘画。</w:t>
      </w:r>
    </w:p>
    <w:p w14:paraId="6D2C8ABA">
      <w:pPr>
        <w:spacing w:line="56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3.拥有自己的教学模式——DGP高效课堂教学模式。</w:t>
      </w:r>
    </w:p>
    <w:p w14:paraId="1B8D1D2D">
      <w:pPr>
        <w:spacing w:line="560" w:lineRule="exact"/>
        <w:ind w:left="630" w:leftChars="30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 创建了“加盟艺术社团”、“经典吟诵”社团，并向市教育局申请了美术、生物等地方教材的编写。 </w:t>
      </w:r>
    </w:p>
    <w:p w14:paraId="4ED0D038">
      <w:pPr>
        <w:pStyle w:val="2"/>
        <w:rPr>
          <w:rStyle w:val="44"/>
          <w:b w:val="0"/>
          <w:bCs w:val="0"/>
        </w:rPr>
      </w:pPr>
      <w:r>
        <w:rPr>
          <w:rFonts w:hint="eastAsia" w:ascii="黑体" w:eastAsia="黑体"/>
          <w:b w:val="0"/>
          <w:color w:val="000000"/>
        </w:rPr>
        <w:t>二、</w:t>
      </w:r>
      <w:r>
        <w:rPr>
          <w:rFonts w:hint="eastAsia" w:ascii="黑体" w:hAnsi="黑体" w:eastAsia="黑体"/>
          <w:b w:val="0"/>
          <w:color w:val="000000"/>
        </w:rPr>
        <w:t>机</w:t>
      </w:r>
      <w:r>
        <w:rPr>
          <w:rStyle w:val="44"/>
          <w:rFonts w:hint="eastAsia" w:ascii="黑体" w:hAnsi="黑体" w:eastAsia="黑体"/>
          <w:b w:val="0"/>
          <w:bCs w:val="0"/>
        </w:rPr>
        <w:t>构设置</w:t>
      </w:r>
    </w:p>
    <w:p w14:paraId="78410C70">
      <w:pPr>
        <w:snapToGrid w:val="0"/>
        <w:spacing w:line="520" w:lineRule="exact"/>
        <w:ind w:firstLine="640" w:firstLineChars="200"/>
        <w:rPr>
          <w:rFonts w:ascii="仿宋" w:hAnsi="仿宋" w:eastAsia="仿宋"/>
          <w:sz w:val="32"/>
          <w:szCs w:val="32"/>
        </w:rPr>
      </w:pPr>
      <w:bookmarkStart w:id="4" w:name="_Toc15377201"/>
      <w:bookmarkStart w:id="5" w:name="_Toc15377432"/>
      <w:bookmarkStart w:id="6" w:name="_Toc15377203"/>
      <w:bookmarkStart w:id="7" w:name="_Toc15306275"/>
      <w:bookmarkStart w:id="8" w:name="_Toc15377434"/>
      <w:bookmarkStart w:id="9" w:name="_Toc15306277"/>
      <w:bookmarkStart w:id="10" w:name="_Toc15378448"/>
      <w:bookmarkStart w:id="11" w:name="_Toc15378450"/>
      <w:r>
        <w:rPr>
          <w:rFonts w:hint="eastAsia" w:ascii="仿宋" w:hAnsi="仿宋" w:eastAsia="仿宋"/>
          <w:color w:val="000000"/>
          <w:sz w:val="32"/>
          <w:szCs w:val="32"/>
        </w:rPr>
        <w:t>本单位为广元市昭化区教育局所属的二级预算单位，单位性质为财政补助事业单位。2020年末共有学生274人，在职教职工64人，其中专业技术人员62人，工勤人员2人</w:t>
      </w:r>
      <w:r>
        <w:rPr>
          <w:rFonts w:hint="eastAsia" w:ascii="仿宋" w:hAnsi="仿宋" w:eastAsia="仿宋"/>
          <w:sz w:val="32"/>
          <w:szCs w:val="32"/>
        </w:rPr>
        <w:t>。</w:t>
      </w:r>
    </w:p>
    <w:p w14:paraId="2CDAA5D8">
      <w:pPr>
        <w:pStyle w:val="2"/>
        <w:rPr>
          <w:rFonts w:hint="eastAsia"/>
        </w:rPr>
      </w:pPr>
    </w:p>
    <w:p w14:paraId="680EE773">
      <w:pPr>
        <w:rPr>
          <w:rFonts w:hint="eastAsia"/>
        </w:rPr>
      </w:pPr>
    </w:p>
    <w:p w14:paraId="770597D4">
      <w:pPr>
        <w:pStyle w:val="2"/>
        <w:rPr>
          <w:rFonts w:hint="eastAsia"/>
        </w:rPr>
      </w:pPr>
    </w:p>
    <w:p w14:paraId="7C5738BC">
      <w:pPr>
        <w:rPr>
          <w:rFonts w:hint="eastAsia"/>
        </w:rPr>
      </w:pPr>
    </w:p>
    <w:p w14:paraId="2DBC7D95">
      <w:pPr>
        <w:pStyle w:val="2"/>
        <w:rPr>
          <w:rFonts w:hint="eastAsia"/>
        </w:rPr>
      </w:pPr>
    </w:p>
    <w:p w14:paraId="182ABA58">
      <w:pPr>
        <w:rPr>
          <w:rFonts w:hint="eastAsia"/>
        </w:rPr>
      </w:pPr>
    </w:p>
    <w:bookmarkEnd w:id="4"/>
    <w:bookmarkEnd w:id="5"/>
    <w:bookmarkEnd w:id="6"/>
    <w:bookmarkEnd w:id="7"/>
    <w:bookmarkEnd w:id="8"/>
    <w:bookmarkEnd w:id="9"/>
    <w:bookmarkEnd w:id="10"/>
    <w:bookmarkEnd w:id="11"/>
    <w:p w14:paraId="751ACA6B">
      <w:pPr>
        <w:pStyle w:val="3"/>
        <w:ind w:right="440"/>
        <w:jc w:val="right"/>
        <w:rPr>
          <w:rFonts w:hint="eastAsia" w:ascii="黑体" w:hAnsi="黑体" w:eastAsia="黑体"/>
          <w:b w:val="0"/>
          <w:color w:val="000000"/>
        </w:rPr>
      </w:pPr>
    </w:p>
    <w:p w14:paraId="6B042293">
      <w:pPr>
        <w:pStyle w:val="3"/>
        <w:ind w:right="440"/>
        <w:jc w:val="right"/>
        <w:rPr>
          <w:rFonts w:hint="eastAsia" w:ascii="黑体" w:hAnsi="黑体" w:eastAsia="黑体"/>
          <w:b w:val="0"/>
          <w:color w:val="000000"/>
        </w:rPr>
      </w:pPr>
    </w:p>
    <w:p w14:paraId="29DF4344">
      <w:pPr>
        <w:pStyle w:val="3"/>
        <w:ind w:right="440"/>
        <w:jc w:val="right"/>
        <w:rPr>
          <w:rFonts w:hint="eastAsia" w:ascii="黑体" w:hAnsi="黑体" w:eastAsia="黑体"/>
          <w:b w:val="0"/>
          <w:color w:val="000000"/>
          <w:sz w:val="32"/>
          <w:szCs w:val="32"/>
        </w:rPr>
      </w:pPr>
    </w:p>
    <w:p w14:paraId="495C7DE7">
      <w:pPr>
        <w:rPr>
          <w:rFonts w:hint="eastAsia" w:ascii="黑体" w:hAnsi="黑体" w:eastAsia="黑体"/>
          <w:b w:val="0"/>
          <w:color w:val="000000"/>
          <w:sz w:val="32"/>
          <w:szCs w:val="32"/>
        </w:rPr>
      </w:pPr>
    </w:p>
    <w:p w14:paraId="5F612836">
      <w:pPr>
        <w:pStyle w:val="2"/>
        <w:rPr>
          <w:rFonts w:hint="eastAsia"/>
        </w:rPr>
      </w:pPr>
    </w:p>
    <w:p w14:paraId="0C79D6CD">
      <w:pPr>
        <w:rPr>
          <w:rFonts w:hint="eastAsia"/>
        </w:rPr>
      </w:pPr>
    </w:p>
    <w:p w14:paraId="22BE19A7">
      <w:pPr>
        <w:pStyle w:val="3"/>
        <w:ind w:right="440"/>
        <w:jc w:val="right"/>
        <w:rPr>
          <w:rStyle w:val="43"/>
          <w:rFonts w:ascii="黑体" w:hAnsi="黑体" w:eastAsia="黑体"/>
          <w:b w:val="0"/>
          <w:bCs w:val="0"/>
        </w:rPr>
      </w:pPr>
      <w:r>
        <w:rPr>
          <w:rFonts w:hint="eastAsia" w:ascii="黑体" w:hAnsi="黑体" w:eastAsia="黑体"/>
          <w:b w:val="0"/>
          <w:color w:val="000000"/>
        </w:rPr>
        <w:t>第二部分</w:t>
      </w:r>
      <w:r>
        <w:rPr>
          <w:rStyle w:val="43"/>
          <w:rFonts w:ascii="黑体" w:hAnsi="黑体" w:eastAsia="黑体"/>
          <w:b w:val="0"/>
          <w:bCs w:val="0"/>
        </w:rPr>
        <w:t>2020</w:t>
      </w:r>
      <w:r>
        <w:rPr>
          <w:rStyle w:val="43"/>
          <w:rFonts w:hint="eastAsia" w:ascii="黑体" w:hAnsi="黑体" w:eastAsia="黑体"/>
          <w:b w:val="0"/>
          <w:bCs w:val="0"/>
        </w:rPr>
        <w:t>年度单位决算情况说明</w:t>
      </w:r>
    </w:p>
    <w:p w14:paraId="0853B2F7">
      <w:pPr>
        <w:pStyle w:val="24"/>
        <w:numPr>
          <w:ilvl w:val="0"/>
          <w:numId w:val="3"/>
        </w:numPr>
        <w:spacing w:line="600" w:lineRule="exact"/>
        <w:ind w:left="520" w:leftChars="0" w:firstLineChars="0"/>
        <w:outlineLvl w:val="1"/>
        <w:rPr>
          <w:rStyle w:val="44"/>
          <w:rFonts w:ascii="黑体" w:hAnsi="黑体" w:eastAsia="黑体"/>
          <w:b w:val="0"/>
        </w:rPr>
      </w:pPr>
      <w:r>
        <w:rPr>
          <w:rFonts w:hint="eastAsia" w:ascii="黑体" w:hAnsi="黑体" w:eastAsia="黑体"/>
          <w:color w:val="000000"/>
          <w:sz w:val="32"/>
          <w:szCs w:val="32"/>
        </w:rPr>
        <w:t>收</w:t>
      </w:r>
      <w:r>
        <w:rPr>
          <w:rStyle w:val="44"/>
          <w:rFonts w:hint="eastAsia" w:ascii="黑体" w:hAnsi="黑体" w:eastAsia="黑体"/>
          <w:b w:val="0"/>
        </w:rPr>
        <w:t>入支出决算总体情况说明</w:t>
      </w:r>
    </w:p>
    <w:p w14:paraId="18B83701">
      <w:pPr>
        <w:spacing w:line="600" w:lineRule="exact"/>
        <w:ind w:firstLine="640" w:firstLineChars="200"/>
        <w:rPr>
          <w:rFonts w:hint="eastAsia"/>
        </w:rPr>
      </w:pPr>
      <w:r>
        <w:rPr>
          <w:rFonts w:ascii="仿宋" w:hAnsi="仿宋" w:eastAsia="仿宋"/>
          <w:color w:val="000000"/>
          <w:sz w:val="32"/>
          <w:szCs w:val="32"/>
        </w:rPr>
        <w:t>2020</w:t>
      </w:r>
      <w:r>
        <w:rPr>
          <w:rFonts w:hint="eastAsia" w:ascii="仿宋" w:hAnsi="仿宋" w:eastAsia="仿宋"/>
          <w:color w:val="000000"/>
          <w:sz w:val="32"/>
          <w:szCs w:val="32"/>
        </w:rPr>
        <w:t>年度昭化初级中学</w:t>
      </w:r>
      <w:r>
        <w:rPr>
          <w:rFonts w:hint="eastAsia" w:ascii="仿宋" w:hAnsi="仿宋" w:eastAsia="仿宋"/>
          <w:sz w:val="32"/>
          <w:szCs w:val="32"/>
        </w:rPr>
        <w:t>收、支总计</w:t>
      </w:r>
      <w:r>
        <w:rPr>
          <w:rFonts w:hint="eastAsia" w:ascii="仿宋" w:hAnsi="仿宋" w:eastAsia="仿宋"/>
          <w:color w:val="000000"/>
          <w:sz w:val="32"/>
          <w:szCs w:val="32"/>
        </w:rPr>
        <w:t>1485.5</w:t>
      </w:r>
      <w:r>
        <w:rPr>
          <w:rFonts w:hint="eastAsia" w:ascii="仿宋" w:hAnsi="仿宋" w:eastAsia="仿宋"/>
          <w:color w:val="000000"/>
          <w:sz w:val="32"/>
          <w:szCs w:val="32"/>
          <w:lang w:val="en-US" w:eastAsia="zh-CN"/>
        </w:rPr>
        <w:t>1</w:t>
      </w:r>
      <w:r>
        <w:rPr>
          <w:rFonts w:hint="eastAsia" w:ascii="仿宋" w:hAnsi="仿宋" w:eastAsia="仿宋"/>
          <w:sz w:val="32"/>
          <w:szCs w:val="32"/>
        </w:rPr>
        <w:t>万元。与</w:t>
      </w:r>
      <w:r>
        <w:rPr>
          <w:rFonts w:ascii="仿宋" w:hAnsi="仿宋" w:eastAsia="仿宋"/>
          <w:sz w:val="32"/>
          <w:szCs w:val="32"/>
        </w:rPr>
        <w:t>2019</w:t>
      </w:r>
      <w:r>
        <w:rPr>
          <w:rFonts w:hint="eastAsia" w:ascii="仿宋" w:hAnsi="仿宋" w:eastAsia="仿宋"/>
          <w:sz w:val="32"/>
          <w:szCs w:val="32"/>
        </w:rPr>
        <w:t>年相比收、支总计各增加170.</w:t>
      </w:r>
      <w:r>
        <w:rPr>
          <w:rFonts w:hint="eastAsia" w:ascii="仿宋" w:hAnsi="仿宋" w:eastAsia="仿宋"/>
          <w:sz w:val="32"/>
          <w:szCs w:val="32"/>
          <w:lang w:val="en-US" w:eastAsia="zh-CN"/>
        </w:rPr>
        <w:t>30</w:t>
      </w:r>
      <w:r>
        <w:rPr>
          <w:rFonts w:hint="eastAsia" w:ascii="仿宋" w:hAnsi="仿宋" w:eastAsia="仿宋"/>
          <w:sz w:val="32"/>
          <w:szCs w:val="32"/>
        </w:rPr>
        <w:t>万元，增长12.95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基本</w:t>
      </w:r>
      <w:r>
        <w:rPr>
          <w:rFonts w:ascii="仿宋" w:hAnsi="仿宋" w:eastAsia="仿宋"/>
          <w:sz w:val="32"/>
          <w:szCs w:val="32"/>
        </w:rPr>
        <w:t>支出增加</w:t>
      </w:r>
      <w:r>
        <w:rPr>
          <w:rFonts w:hint="eastAsia" w:ascii="仿宋" w:hAnsi="仿宋" w:eastAsia="仿宋"/>
          <w:sz w:val="32"/>
          <w:szCs w:val="32"/>
        </w:rPr>
        <w:t>。</w:t>
      </w:r>
      <w:bookmarkEnd w:id="1"/>
      <w:bookmarkEnd w:id="2"/>
      <w:bookmarkEnd w:id="3"/>
    </w:p>
    <w:p w14:paraId="609EABEE">
      <w:pPr>
        <w:pStyle w:val="24"/>
        <w:widowControl w:val="0"/>
        <w:numPr>
          <w:ilvl w:val="0"/>
          <w:numId w:val="3"/>
        </w:numPr>
        <w:wordWrap/>
        <w:snapToGrid/>
        <w:spacing w:line="240" w:lineRule="auto"/>
        <w:ind w:left="-840" w:leftChars="0" w:right="0" w:firstLine="600" w:firstLineChars="200"/>
        <w:jc w:val="left"/>
        <w:textAlignment w:val="auto"/>
        <w:outlineLvl w:val="1"/>
        <w:rPr>
          <w:rStyle w:val="37"/>
          <w:rFonts w:hint="eastAsia" w:ascii="黑体" w:hAnsi="黑体" w:eastAsia="黑体" w:cs="黑体"/>
          <w:b w:val="0"/>
          <w:bCs w:val="0"/>
          <w:sz w:val="30"/>
          <w:szCs w:val="30"/>
        </w:rPr>
      </w:pPr>
      <w:bookmarkStart w:id="12" w:name="_Toc15377206"/>
      <w:bookmarkStart w:id="13" w:name="_Toc27754"/>
      <w:bookmarkStart w:id="14" w:name="_Toc15396604"/>
      <w:r>
        <w:rPr>
          <w:rFonts w:hint="eastAsia" w:ascii="黑体" w:hAnsi="黑体" w:eastAsia="黑体" w:cs="黑体"/>
          <w:b w:val="0"/>
          <w:bCs w:val="0"/>
          <w:color w:val="000000"/>
          <w:sz w:val="30"/>
          <w:szCs w:val="30"/>
        </w:rPr>
        <w:t>收</w:t>
      </w:r>
      <w:r>
        <w:rPr>
          <w:rStyle w:val="37"/>
          <w:rFonts w:hint="eastAsia" w:ascii="黑体" w:hAnsi="黑体" w:eastAsia="黑体" w:cs="黑体"/>
          <w:b w:val="0"/>
          <w:bCs w:val="0"/>
          <w:sz w:val="30"/>
          <w:szCs w:val="30"/>
        </w:rPr>
        <w:t>入决算情况说明</w:t>
      </w:r>
      <w:bookmarkEnd w:id="12"/>
      <w:bookmarkEnd w:id="13"/>
      <w:bookmarkEnd w:id="14"/>
    </w:p>
    <w:p w14:paraId="31677F95">
      <w:pPr>
        <w:spacing w:line="600" w:lineRule="exact"/>
        <w:ind w:firstLine="640" w:firstLineChars="200"/>
        <w:outlineLvl w:val="1"/>
        <w:rPr>
          <w:rFonts w:hint="eastAsia" w:ascii="仿宋_GB2312" w:hAnsi="仿宋_GB2312" w:eastAsia="仿宋_GB2312" w:cs="仿宋_GB2312"/>
          <w:color w:val="000000"/>
          <w:sz w:val="30"/>
          <w:szCs w:val="30"/>
          <w:lang w:eastAsia="zh-CN"/>
        </w:rPr>
      </w:pPr>
      <w:r>
        <w:rPr>
          <w:rFonts w:ascii="仿宋" w:hAnsi="仿宋" w:eastAsia="仿宋"/>
          <w:sz w:val="32"/>
          <w:szCs w:val="32"/>
        </w:rPr>
        <w:t>2020</w:t>
      </w:r>
      <w:r>
        <w:rPr>
          <w:rFonts w:hint="eastAsia" w:ascii="仿宋" w:hAnsi="仿宋" w:eastAsia="仿宋"/>
          <w:sz w:val="32"/>
          <w:szCs w:val="32"/>
        </w:rPr>
        <w:t>年本年收入合计1485.5</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万元，其中：一般公共预算财政拨款收入1485.5</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p>
    <w:p w14:paraId="3AEE8F7C">
      <w:pPr>
        <w:pStyle w:val="24"/>
        <w:widowControl w:val="0"/>
        <w:numPr>
          <w:ilvl w:val="0"/>
          <w:numId w:val="3"/>
        </w:numPr>
        <w:wordWrap/>
        <w:snapToGrid/>
        <w:spacing w:line="240" w:lineRule="auto"/>
        <w:ind w:left="-840" w:leftChars="0" w:right="0" w:firstLine="600" w:firstLineChars="200"/>
        <w:jc w:val="left"/>
        <w:textAlignment w:val="auto"/>
        <w:outlineLvl w:val="1"/>
        <w:rPr>
          <w:rFonts w:hint="eastAsia" w:ascii="黑体" w:hAnsi="黑体" w:eastAsia="黑体" w:cs="黑体"/>
          <w:b w:val="0"/>
          <w:bCs w:val="0"/>
          <w:color w:val="000000"/>
          <w:sz w:val="30"/>
          <w:szCs w:val="30"/>
        </w:rPr>
      </w:pPr>
      <w:bookmarkStart w:id="15" w:name="_Toc15377207"/>
      <w:bookmarkStart w:id="16" w:name="_Toc15396605"/>
      <w:bookmarkStart w:id="17" w:name="_Toc5113"/>
      <w:r>
        <w:rPr>
          <w:rFonts w:hint="eastAsia" w:ascii="黑体" w:hAnsi="黑体" w:eastAsia="黑体" w:cs="黑体"/>
          <w:b w:val="0"/>
          <w:bCs w:val="0"/>
          <w:color w:val="000000"/>
          <w:sz w:val="30"/>
          <w:szCs w:val="30"/>
        </w:rPr>
        <w:t>支出决算情况说明</w:t>
      </w:r>
      <w:bookmarkEnd w:id="15"/>
      <w:bookmarkEnd w:id="16"/>
      <w:bookmarkEnd w:id="17"/>
      <w:bookmarkStart w:id="18" w:name="_Toc15377208"/>
      <w:bookmarkStart w:id="19" w:name="_Toc15396606"/>
    </w:p>
    <w:p w14:paraId="6BCD5302">
      <w:pPr>
        <w:spacing w:line="600" w:lineRule="exact"/>
        <w:ind w:firstLine="640" w:firstLineChars="200"/>
        <w:outlineLvl w:val="1"/>
        <w:rPr>
          <w:rFonts w:hint="eastAsia"/>
        </w:rPr>
      </w:pPr>
      <w:r>
        <w:rPr>
          <w:rFonts w:ascii="仿宋" w:hAnsi="仿宋" w:eastAsia="仿宋"/>
          <w:color w:val="000000"/>
          <w:sz w:val="32"/>
          <w:szCs w:val="32"/>
        </w:rPr>
        <w:t>2020</w:t>
      </w:r>
      <w:r>
        <w:rPr>
          <w:rFonts w:hint="eastAsia" w:ascii="仿宋" w:hAnsi="仿宋" w:eastAsia="仿宋"/>
          <w:color w:val="000000"/>
          <w:sz w:val="32"/>
          <w:szCs w:val="32"/>
        </w:rPr>
        <w:t>年本年支出合计1485.5</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1020</w:t>
      </w:r>
      <w:r>
        <w:rPr>
          <w:rFonts w:hint="eastAsia" w:ascii="仿宋" w:hAnsi="仿宋" w:eastAsia="仿宋"/>
          <w:color w:val="000000"/>
          <w:sz w:val="32"/>
          <w:szCs w:val="32"/>
        </w:rPr>
        <w:t>.5</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万元，占68.7</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465</w:t>
      </w:r>
      <w:r>
        <w:rPr>
          <w:rFonts w:hint="eastAsia" w:ascii="仿宋" w:hAnsi="仿宋" w:eastAsia="仿宋"/>
          <w:color w:val="000000"/>
          <w:sz w:val="32"/>
          <w:szCs w:val="32"/>
        </w:rPr>
        <w:t>万元，占31.3</w:t>
      </w:r>
      <w:r>
        <w:rPr>
          <w:rFonts w:ascii="仿宋" w:hAnsi="仿宋" w:eastAsia="仿宋"/>
          <w:color w:val="000000"/>
          <w:sz w:val="32"/>
          <w:szCs w:val="32"/>
        </w:rPr>
        <w:t>%</w:t>
      </w:r>
      <w:r>
        <w:rPr>
          <w:rFonts w:hint="eastAsia" w:ascii="仿宋" w:hAnsi="仿宋" w:eastAsia="仿宋"/>
          <w:color w:val="000000"/>
          <w:sz w:val="32"/>
          <w:szCs w:val="32"/>
        </w:rPr>
        <w:t>。</w:t>
      </w:r>
    </w:p>
    <w:p w14:paraId="106BC6F3">
      <w:pPr>
        <w:pStyle w:val="24"/>
        <w:widowControl w:val="0"/>
        <w:numPr>
          <w:ilvl w:val="0"/>
          <w:numId w:val="3"/>
        </w:numPr>
        <w:wordWrap/>
        <w:snapToGrid/>
        <w:spacing w:line="240" w:lineRule="auto"/>
        <w:ind w:left="-840" w:leftChars="0" w:right="0" w:firstLine="600" w:firstLineChars="200"/>
        <w:jc w:val="left"/>
        <w:textAlignment w:val="auto"/>
        <w:outlineLvl w:val="1"/>
        <w:rPr>
          <w:rFonts w:hint="eastAsia" w:ascii="黑体" w:hAnsi="黑体" w:eastAsia="黑体" w:cs="黑体"/>
          <w:b w:val="0"/>
          <w:bCs w:val="0"/>
          <w:color w:val="000000"/>
          <w:sz w:val="30"/>
          <w:szCs w:val="30"/>
        </w:rPr>
      </w:pPr>
      <w:bookmarkStart w:id="20" w:name="_Toc13428"/>
      <w:r>
        <w:rPr>
          <w:rFonts w:hint="eastAsia" w:ascii="黑体" w:hAnsi="黑体" w:eastAsia="黑体" w:cs="黑体"/>
          <w:b w:val="0"/>
          <w:bCs w:val="0"/>
          <w:color w:val="000000"/>
          <w:sz w:val="30"/>
          <w:szCs w:val="30"/>
        </w:rPr>
        <w:t>财政拨款收入支出决算总体情况说明</w:t>
      </w:r>
      <w:bookmarkEnd w:id="18"/>
      <w:bookmarkEnd w:id="19"/>
      <w:bookmarkEnd w:id="20"/>
      <w:bookmarkStart w:id="21" w:name="_Toc15377209"/>
      <w:bookmarkStart w:id="22" w:name="_Toc15396607"/>
    </w:p>
    <w:p w14:paraId="07481DF4">
      <w:pPr>
        <w:spacing w:line="600" w:lineRule="exact"/>
        <w:ind w:firstLine="640" w:firstLineChars="200"/>
        <w:rPr>
          <w:rFonts w:hint="eastAsia"/>
        </w:rPr>
      </w:pPr>
      <w:r>
        <w:rPr>
          <w:rFonts w:ascii="仿宋" w:hAnsi="仿宋" w:eastAsia="仿宋"/>
          <w:color w:val="000000"/>
          <w:sz w:val="32"/>
          <w:szCs w:val="32"/>
        </w:rPr>
        <w:t>2020</w:t>
      </w:r>
      <w:r>
        <w:rPr>
          <w:rFonts w:hint="eastAsia" w:ascii="仿宋" w:hAnsi="仿宋" w:eastAsia="仿宋"/>
          <w:color w:val="000000"/>
          <w:sz w:val="32"/>
          <w:szCs w:val="32"/>
        </w:rPr>
        <w:t>年财政拨款收、支总计1485.5</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w:t>
      </w:r>
      <w:r>
        <w:rPr>
          <w:rFonts w:hint="eastAsia" w:ascii="仿宋" w:hAnsi="仿宋" w:eastAsia="仿宋"/>
          <w:sz w:val="32"/>
          <w:szCs w:val="32"/>
        </w:rPr>
        <w:t>各增加170.</w:t>
      </w:r>
      <w:r>
        <w:rPr>
          <w:rFonts w:hint="eastAsia" w:ascii="仿宋" w:hAnsi="仿宋" w:eastAsia="仿宋"/>
          <w:sz w:val="32"/>
          <w:szCs w:val="32"/>
          <w:lang w:val="en-US" w:eastAsia="zh-CN"/>
        </w:rPr>
        <w:t>30</w:t>
      </w:r>
      <w:r>
        <w:rPr>
          <w:rFonts w:hint="eastAsia" w:ascii="仿宋" w:hAnsi="仿宋" w:eastAsia="仿宋"/>
          <w:sz w:val="32"/>
          <w:szCs w:val="32"/>
        </w:rPr>
        <w:t>万元，增长12.95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基本支出</w:t>
      </w:r>
      <w:r>
        <w:rPr>
          <w:rFonts w:ascii="仿宋" w:hAnsi="仿宋" w:eastAsia="仿宋"/>
          <w:sz w:val="32"/>
          <w:szCs w:val="32"/>
        </w:rPr>
        <w:t>增加</w:t>
      </w:r>
      <w:r>
        <w:rPr>
          <w:rFonts w:hint="eastAsia" w:ascii="仿宋" w:hAnsi="仿宋" w:eastAsia="仿宋"/>
          <w:sz w:val="32"/>
          <w:szCs w:val="32"/>
        </w:rPr>
        <w:t>。</w:t>
      </w:r>
    </w:p>
    <w:p w14:paraId="41C118FC">
      <w:pPr>
        <w:pStyle w:val="24"/>
        <w:widowControl w:val="0"/>
        <w:numPr>
          <w:ilvl w:val="0"/>
          <w:numId w:val="3"/>
        </w:numPr>
        <w:wordWrap/>
        <w:snapToGrid/>
        <w:spacing w:line="240" w:lineRule="auto"/>
        <w:ind w:left="-840" w:leftChars="0" w:right="0" w:firstLine="600" w:firstLineChars="200"/>
        <w:jc w:val="left"/>
        <w:textAlignment w:val="auto"/>
        <w:outlineLvl w:val="1"/>
        <w:rPr>
          <w:rFonts w:hint="eastAsia" w:ascii="黑体" w:hAnsi="黑体" w:eastAsia="黑体" w:cs="黑体"/>
          <w:b w:val="0"/>
          <w:bCs w:val="0"/>
          <w:color w:val="000000"/>
          <w:sz w:val="30"/>
          <w:szCs w:val="30"/>
        </w:rPr>
      </w:pPr>
      <w:bookmarkStart w:id="23" w:name="_Toc957"/>
      <w:r>
        <w:rPr>
          <w:rFonts w:hint="eastAsia" w:ascii="黑体" w:hAnsi="黑体" w:eastAsia="黑体" w:cs="黑体"/>
          <w:b w:val="0"/>
          <w:bCs w:val="0"/>
          <w:color w:val="000000"/>
          <w:sz w:val="30"/>
          <w:szCs w:val="30"/>
        </w:rPr>
        <w:t>一般公共预算财政拨款支出决算情况说明</w:t>
      </w:r>
      <w:bookmarkEnd w:id="21"/>
      <w:bookmarkEnd w:id="22"/>
      <w:bookmarkEnd w:id="23"/>
      <w:bookmarkStart w:id="24" w:name="_Toc15396608"/>
      <w:bookmarkStart w:id="25" w:name="_Toc15377214"/>
    </w:p>
    <w:p w14:paraId="04987A03">
      <w:pPr>
        <w:spacing w:line="600" w:lineRule="exact"/>
        <w:ind w:firstLine="643" w:firstLineChars="200"/>
        <w:outlineLvl w:val="2"/>
        <w:rPr>
          <w:rFonts w:ascii="仿宋" w:hAnsi="仿宋" w:eastAsia="仿宋"/>
          <w:b/>
          <w:color w:val="000000"/>
          <w:sz w:val="32"/>
          <w:szCs w:val="32"/>
        </w:rPr>
      </w:pPr>
      <w:bookmarkStart w:id="26" w:name="_Toc15377210"/>
      <w:bookmarkStart w:id="27" w:name="_Toc3786"/>
      <w:bookmarkStart w:id="28" w:name="_Toc15377211"/>
      <w:r>
        <w:rPr>
          <w:rFonts w:hint="eastAsia" w:ascii="仿宋" w:hAnsi="仿宋" w:eastAsia="仿宋"/>
          <w:b/>
          <w:color w:val="000000"/>
          <w:sz w:val="32"/>
          <w:szCs w:val="32"/>
        </w:rPr>
        <w:t>（一）一般公共预算财政拨款支出决算总体情况</w:t>
      </w:r>
      <w:bookmarkEnd w:id="26"/>
    </w:p>
    <w:p w14:paraId="27F992DB">
      <w:pPr>
        <w:spacing w:line="600" w:lineRule="exact"/>
        <w:ind w:firstLine="640" w:firstLineChars="200"/>
        <w:rPr>
          <w:rFonts w:ascii="仿宋" w:hAnsi="仿宋" w:eastAsia="仿宋"/>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年一般公共预算财政拨款支出1485.5</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万元，占本年支出合计的</w:t>
      </w:r>
      <w:r>
        <w:rPr>
          <w:rFonts w:hint="eastAsia" w:ascii="仿宋" w:hAnsi="仿宋" w:eastAsia="仿宋"/>
          <w:color w:val="auto"/>
          <w:sz w:val="32"/>
          <w:szCs w:val="32"/>
        </w:rPr>
        <w:t>100</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w:t>
      </w:r>
      <w:r>
        <w:rPr>
          <w:rFonts w:hint="eastAsia" w:ascii="仿宋" w:hAnsi="仿宋" w:eastAsia="仿宋"/>
          <w:color w:val="auto"/>
          <w:sz w:val="32"/>
          <w:szCs w:val="32"/>
        </w:rPr>
        <w:t>增加</w:t>
      </w:r>
      <w:r>
        <w:rPr>
          <w:rFonts w:hint="eastAsia" w:ascii="仿宋" w:hAnsi="仿宋" w:eastAsia="仿宋"/>
          <w:sz w:val="32"/>
          <w:szCs w:val="32"/>
        </w:rPr>
        <w:t>170.</w:t>
      </w:r>
      <w:r>
        <w:rPr>
          <w:rFonts w:hint="eastAsia" w:ascii="仿宋" w:hAnsi="仿宋" w:eastAsia="仿宋"/>
          <w:sz w:val="32"/>
          <w:szCs w:val="32"/>
          <w:lang w:val="en-US" w:eastAsia="zh-CN"/>
        </w:rPr>
        <w:t>30</w:t>
      </w:r>
      <w:r>
        <w:rPr>
          <w:rFonts w:hint="eastAsia" w:ascii="仿宋" w:hAnsi="仿宋" w:eastAsia="仿宋"/>
          <w:color w:val="auto"/>
          <w:sz w:val="32"/>
          <w:szCs w:val="32"/>
        </w:rPr>
        <w:t>万元</w:t>
      </w:r>
      <w:r>
        <w:rPr>
          <w:rFonts w:hint="eastAsia" w:ascii="仿宋" w:hAnsi="仿宋" w:eastAsia="仿宋"/>
          <w:color w:val="000000"/>
          <w:sz w:val="32"/>
          <w:szCs w:val="32"/>
        </w:rPr>
        <w:t>，</w:t>
      </w:r>
      <w:r>
        <w:rPr>
          <w:rFonts w:hint="eastAsia" w:ascii="仿宋" w:hAnsi="仿宋" w:eastAsia="仿宋"/>
          <w:sz w:val="32"/>
          <w:szCs w:val="32"/>
        </w:rPr>
        <w:t>增长12.95</w:t>
      </w:r>
      <w:r>
        <w:rPr>
          <w:rFonts w:ascii="仿宋" w:hAnsi="仿宋" w:eastAsia="仿宋"/>
          <w:sz w:val="32"/>
          <w:szCs w:val="32"/>
        </w:rPr>
        <w:t>%</w:t>
      </w:r>
      <w:r>
        <w:rPr>
          <w:rFonts w:hint="eastAsia" w:ascii="仿宋" w:hAnsi="仿宋" w:eastAsia="仿宋"/>
          <w:color w:val="000000"/>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基本</w:t>
      </w:r>
      <w:r>
        <w:rPr>
          <w:rFonts w:hint="eastAsia" w:ascii="仿宋" w:hAnsi="仿宋" w:eastAsia="仿宋"/>
          <w:sz w:val="32"/>
          <w:szCs w:val="32"/>
        </w:rPr>
        <w:t>支出</w:t>
      </w:r>
      <w:r>
        <w:rPr>
          <w:rFonts w:ascii="仿宋" w:hAnsi="仿宋" w:eastAsia="仿宋"/>
          <w:sz w:val="32"/>
          <w:szCs w:val="32"/>
        </w:rPr>
        <w:t>增加</w:t>
      </w:r>
      <w:r>
        <w:rPr>
          <w:rFonts w:hint="eastAsia" w:ascii="仿宋" w:hAnsi="仿宋" w:eastAsia="仿宋"/>
          <w:sz w:val="32"/>
          <w:szCs w:val="32"/>
        </w:rPr>
        <w:t>。</w:t>
      </w:r>
    </w:p>
    <w:p w14:paraId="2483E5FE">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p>
    <w:p w14:paraId="0F189FF5">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年一般公共预算财政拨款支出1485.5</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教育支出（类）</w:t>
      </w:r>
      <w:r>
        <w:rPr>
          <w:rFonts w:hint="eastAsia" w:ascii="仿宋" w:hAnsi="仿宋" w:eastAsia="仿宋"/>
          <w:color w:val="000000"/>
          <w:sz w:val="32"/>
          <w:szCs w:val="32"/>
          <w:lang w:val="en-US" w:eastAsia="zh-CN"/>
        </w:rPr>
        <w:t>1485.51</w:t>
      </w:r>
      <w:r>
        <w:rPr>
          <w:rFonts w:hint="eastAsia" w:ascii="仿宋" w:hAnsi="仿宋" w:eastAsia="仿宋"/>
          <w:color w:val="000000"/>
          <w:sz w:val="32"/>
          <w:szCs w:val="32"/>
        </w:rPr>
        <w:t>万元，占</w:t>
      </w:r>
      <w:r>
        <w:rPr>
          <w:rFonts w:ascii="仿宋" w:hAnsi="仿宋" w:eastAsia="仿宋"/>
          <w:color w:val="000000"/>
          <w:sz w:val="32"/>
          <w:szCs w:val="32"/>
        </w:rPr>
        <w:t>100%</w:t>
      </w:r>
      <w:r>
        <w:rPr>
          <w:rFonts w:hint="eastAsia" w:ascii="仿宋" w:hAnsi="仿宋" w:eastAsia="仿宋"/>
          <w:color w:val="000000"/>
          <w:sz w:val="32"/>
          <w:szCs w:val="32"/>
        </w:rPr>
        <w:t>。</w:t>
      </w:r>
    </w:p>
    <w:p w14:paraId="00E6FF7C">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p>
    <w:p w14:paraId="2FEEF16A">
      <w:pPr>
        <w:spacing w:line="600" w:lineRule="exact"/>
        <w:ind w:firstLine="643" w:firstLineChars="200"/>
        <w:outlineLvl w:val="2"/>
        <w:rPr>
          <w:rFonts w:ascii="仿宋" w:hAnsi="仿宋" w:eastAsia="仿宋"/>
          <w:color w:val="FF0000"/>
          <w:sz w:val="32"/>
          <w:szCs w:val="32"/>
        </w:rPr>
      </w:pPr>
      <w:r>
        <w:rPr>
          <w:rFonts w:ascii="仿宋" w:hAnsi="仿宋" w:eastAsia="仿宋"/>
          <w:b/>
          <w:color w:val="000000"/>
          <w:sz w:val="32"/>
          <w:szCs w:val="32"/>
        </w:rPr>
        <w:t>2020</w:t>
      </w:r>
      <w:r>
        <w:rPr>
          <w:rFonts w:hint="eastAsia" w:ascii="仿宋" w:hAnsi="仿宋" w:eastAsia="仿宋"/>
          <w:b/>
          <w:color w:val="000000"/>
          <w:sz w:val="32"/>
          <w:szCs w:val="32"/>
        </w:rPr>
        <w:t>年一般公共预算支出决算数为</w:t>
      </w:r>
      <w:r>
        <w:rPr>
          <w:rFonts w:hint="eastAsia" w:ascii="仿宋" w:hAnsi="仿宋" w:eastAsia="仿宋"/>
          <w:color w:val="000000"/>
          <w:sz w:val="32"/>
          <w:szCs w:val="32"/>
        </w:rPr>
        <w:t>1485.</w:t>
      </w:r>
      <w:r>
        <w:rPr>
          <w:rFonts w:hint="eastAsia" w:ascii="仿宋" w:hAnsi="仿宋" w:eastAsia="仿宋"/>
          <w:color w:val="000000"/>
          <w:sz w:val="32"/>
          <w:szCs w:val="32"/>
          <w:lang w:val="en-US" w:eastAsia="zh-CN"/>
        </w:rPr>
        <w:t>51</w:t>
      </w:r>
      <w:r>
        <w:rPr>
          <w:rFonts w:hint="eastAsia" w:ascii="仿宋" w:hAnsi="仿宋" w:eastAsia="仿宋"/>
          <w:b/>
          <w:color w:val="000000"/>
          <w:sz w:val="32"/>
          <w:szCs w:val="32"/>
        </w:rPr>
        <w:t>万元，</w:t>
      </w:r>
      <w:r>
        <w:rPr>
          <w:rStyle w:val="20"/>
          <w:rFonts w:hint="eastAsia" w:ascii="仿宋" w:hAnsi="仿宋" w:eastAsia="仿宋"/>
          <w:bCs/>
          <w:color w:val="000000"/>
          <w:sz w:val="32"/>
          <w:szCs w:val="32"/>
        </w:rPr>
        <w:t>完成预算100</w:t>
      </w:r>
      <w:r>
        <w:rPr>
          <w:rStyle w:val="20"/>
          <w:rFonts w:ascii="仿宋" w:hAnsi="仿宋" w:eastAsia="仿宋"/>
          <w:bCs/>
          <w:color w:val="000000"/>
          <w:sz w:val="32"/>
          <w:szCs w:val="32"/>
        </w:rPr>
        <w:t>%</w:t>
      </w:r>
      <w:r>
        <w:rPr>
          <w:rStyle w:val="20"/>
          <w:rFonts w:hint="eastAsia" w:ascii="仿宋" w:hAnsi="仿宋" w:eastAsia="仿宋"/>
          <w:bCs/>
          <w:color w:val="000000"/>
          <w:sz w:val="32"/>
          <w:szCs w:val="32"/>
        </w:rPr>
        <w:t>。其中：</w:t>
      </w:r>
    </w:p>
    <w:p w14:paraId="2E21B68A">
      <w:pPr>
        <w:spacing w:line="600" w:lineRule="exact"/>
        <w:ind w:firstLine="643" w:firstLineChars="200"/>
        <w:rPr>
          <w:rStyle w:val="20"/>
          <w:rFonts w:hint="eastAsia" w:ascii="仿宋" w:hAnsi="仿宋" w:eastAsia="仿宋"/>
          <w:b w:val="0"/>
          <w:bCs/>
          <w:color w:val="000000"/>
          <w:sz w:val="32"/>
          <w:szCs w:val="32"/>
        </w:rPr>
      </w:pPr>
      <w:r>
        <w:rPr>
          <w:rStyle w:val="20"/>
          <w:rFonts w:ascii="仿宋" w:hAnsi="仿宋" w:eastAsia="仿宋"/>
          <w:bCs/>
          <w:color w:val="000000"/>
          <w:sz w:val="32"/>
          <w:szCs w:val="32"/>
        </w:rPr>
        <w:t>1</w:t>
      </w:r>
      <w:r>
        <w:rPr>
          <w:rStyle w:val="20"/>
          <w:rFonts w:hint="eastAsia" w:ascii="仿宋" w:hAnsi="仿宋" w:eastAsia="仿宋"/>
          <w:bCs/>
          <w:color w:val="000000"/>
          <w:sz w:val="32"/>
          <w:szCs w:val="32"/>
        </w:rPr>
        <w:t>.</w:t>
      </w:r>
      <w:r>
        <w:rPr>
          <w:rStyle w:val="20"/>
          <w:rFonts w:hint="eastAsia" w:ascii="仿宋" w:hAnsi="仿宋" w:eastAsia="仿宋"/>
          <w:bCs/>
          <w:color w:val="auto"/>
          <w:sz w:val="32"/>
          <w:szCs w:val="32"/>
          <w:highlight w:val="none"/>
        </w:rPr>
        <w:t>教育</w:t>
      </w:r>
      <w:r>
        <w:rPr>
          <w:rStyle w:val="20"/>
          <w:rFonts w:hint="eastAsia" w:ascii="仿宋" w:hAnsi="仿宋" w:eastAsia="仿宋"/>
          <w:bCs/>
          <w:color w:val="auto"/>
          <w:sz w:val="32"/>
          <w:szCs w:val="32"/>
          <w:highlight w:val="none"/>
          <w:lang w:val="en-US" w:eastAsia="zh-CN"/>
        </w:rPr>
        <w:t>205</w:t>
      </w:r>
      <w:r>
        <w:rPr>
          <w:rStyle w:val="20"/>
          <w:rFonts w:hint="eastAsia" w:ascii="仿宋" w:hAnsi="仿宋" w:eastAsia="仿宋"/>
          <w:bCs/>
          <w:color w:val="auto"/>
          <w:sz w:val="32"/>
          <w:szCs w:val="32"/>
          <w:highlight w:val="none"/>
        </w:rPr>
        <w:t>（类）</w:t>
      </w:r>
      <w:r>
        <w:rPr>
          <w:rStyle w:val="20"/>
          <w:rFonts w:hint="eastAsia" w:ascii="仿宋" w:hAnsi="仿宋" w:eastAsia="仿宋"/>
          <w:bCs/>
          <w:color w:val="auto"/>
          <w:sz w:val="32"/>
          <w:szCs w:val="32"/>
          <w:highlight w:val="none"/>
          <w:lang w:val="en-US" w:eastAsia="zh-CN"/>
        </w:rPr>
        <w:t>02</w:t>
      </w:r>
      <w:r>
        <w:rPr>
          <w:rStyle w:val="20"/>
          <w:rFonts w:hint="eastAsia" w:ascii="仿宋" w:hAnsi="仿宋" w:eastAsia="仿宋"/>
          <w:bCs/>
          <w:color w:val="auto"/>
          <w:sz w:val="32"/>
          <w:szCs w:val="32"/>
          <w:highlight w:val="none"/>
        </w:rPr>
        <w:t>（款）</w:t>
      </w:r>
      <w:r>
        <w:rPr>
          <w:rStyle w:val="20"/>
          <w:rFonts w:hint="eastAsia" w:ascii="仿宋" w:hAnsi="仿宋" w:eastAsia="仿宋"/>
          <w:bCs/>
          <w:color w:val="auto"/>
          <w:sz w:val="32"/>
          <w:szCs w:val="32"/>
          <w:highlight w:val="none"/>
          <w:lang w:val="en-US" w:eastAsia="zh-CN"/>
        </w:rPr>
        <w:t>03</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000000"/>
          <w:sz w:val="32"/>
          <w:szCs w:val="32"/>
        </w:rPr>
        <w:t>支出决算为</w:t>
      </w:r>
      <w:r>
        <w:rPr>
          <w:rFonts w:hint="eastAsia" w:ascii="仿宋" w:hAnsi="仿宋" w:eastAsia="仿宋"/>
          <w:color w:val="000000"/>
          <w:sz w:val="32"/>
          <w:szCs w:val="32"/>
        </w:rPr>
        <w:t>1008.82</w:t>
      </w:r>
      <w:r>
        <w:rPr>
          <w:rStyle w:val="20"/>
          <w:rFonts w:hint="eastAsia" w:ascii="仿宋" w:hAnsi="仿宋" w:eastAsia="仿宋"/>
          <w:b w:val="0"/>
          <w:bCs/>
          <w:color w:val="000000"/>
          <w:sz w:val="32"/>
          <w:szCs w:val="32"/>
        </w:rPr>
        <w:t>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6D792643">
      <w:pPr>
        <w:spacing w:line="600" w:lineRule="exact"/>
        <w:ind w:firstLine="643" w:firstLineChars="200"/>
        <w:rPr>
          <w:rStyle w:val="20"/>
          <w:rFonts w:hint="eastAsia" w:ascii="仿宋" w:hAnsi="仿宋" w:eastAsia="仿宋"/>
          <w:b w:val="0"/>
          <w:bCs/>
          <w:color w:val="000000"/>
          <w:sz w:val="32"/>
          <w:szCs w:val="32"/>
        </w:rPr>
      </w:pPr>
      <w:r>
        <w:rPr>
          <w:rStyle w:val="20"/>
          <w:rFonts w:ascii="仿宋" w:hAnsi="仿宋" w:eastAsia="仿宋"/>
          <w:bCs/>
          <w:color w:val="000000"/>
          <w:sz w:val="32"/>
          <w:szCs w:val="32"/>
        </w:rPr>
        <w:t>2</w:t>
      </w:r>
      <w:r>
        <w:rPr>
          <w:rStyle w:val="20"/>
          <w:rFonts w:hint="eastAsia" w:ascii="仿宋" w:hAnsi="仿宋" w:eastAsia="仿宋"/>
          <w:bCs/>
          <w:color w:val="000000"/>
          <w:sz w:val="32"/>
          <w:szCs w:val="32"/>
        </w:rPr>
        <w:t>.</w:t>
      </w:r>
      <w:r>
        <w:rPr>
          <w:rStyle w:val="20"/>
          <w:rFonts w:hint="eastAsia" w:ascii="仿宋" w:hAnsi="仿宋" w:eastAsia="仿宋"/>
          <w:bCs/>
          <w:color w:val="auto"/>
          <w:sz w:val="32"/>
          <w:szCs w:val="32"/>
          <w:highlight w:val="none"/>
        </w:rPr>
        <w:t>教育</w:t>
      </w:r>
      <w:r>
        <w:rPr>
          <w:rStyle w:val="20"/>
          <w:rFonts w:hint="eastAsia" w:ascii="仿宋" w:hAnsi="仿宋" w:eastAsia="仿宋"/>
          <w:bCs/>
          <w:color w:val="auto"/>
          <w:sz w:val="32"/>
          <w:szCs w:val="32"/>
          <w:highlight w:val="none"/>
          <w:lang w:val="en-US" w:eastAsia="zh-CN"/>
        </w:rPr>
        <w:t>205</w:t>
      </w:r>
      <w:r>
        <w:rPr>
          <w:rStyle w:val="20"/>
          <w:rFonts w:hint="eastAsia" w:ascii="仿宋" w:hAnsi="仿宋" w:eastAsia="仿宋"/>
          <w:bCs/>
          <w:color w:val="auto"/>
          <w:sz w:val="32"/>
          <w:szCs w:val="32"/>
          <w:highlight w:val="none"/>
        </w:rPr>
        <w:t>（类）</w:t>
      </w:r>
      <w:r>
        <w:rPr>
          <w:rStyle w:val="20"/>
          <w:rFonts w:hint="eastAsia" w:ascii="仿宋" w:hAnsi="仿宋" w:eastAsia="仿宋"/>
          <w:bCs/>
          <w:color w:val="auto"/>
          <w:sz w:val="32"/>
          <w:szCs w:val="32"/>
          <w:highlight w:val="none"/>
          <w:lang w:val="en-US" w:eastAsia="zh-CN"/>
        </w:rPr>
        <w:t>02</w:t>
      </w:r>
      <w:r>
        <w:rPr>
          <w:rStyle w:val="20"/>
          <w:rFonts w:hint="eastAsia" w:ascii="仿宋" w:hAnsi="仿宋" w:eastAsia="仿宋"/>
          <w:bCs/>
          <w:color w:val="auto"/>
          <w:sz w:val="32"/>
          <w:szCs w:val="32"/>
          <w:highlight w:val="none"/>
        </w:rPr>
        <w:t>（款）</w:t>
      </w:r>
      <w:r>
        <w:rPr>
          <w:rStyle w:val="20"/>
          <w:rFonts w:hint="eastAsia" w:ascii="仿宋" w:hAnsi="仿宋" w:eastAsia="仿宋"/>
          <w:bCs/>
          <w:color w:val="auto"/>
          <w:sz w:val="32"/>
          <w:szCs w:val="32"/>
          <w:highlight w:val="none"/>
          <w:lang w:val="en-US" w:eastAsia="zh-CN"/>
        </w:rPr>
        <w:t>99</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000000"/>
          <w:sz w:val="32"/>
          <w:szCs w:val="32"/>
        </w:rPr>
        <w:t>支出决算为465万元，完成预算100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3006D28A">
      <w:pPr>
        <w:spacing w:line="600" w:lineRule="exact"/>
        <w:ind w:firstLine="643" w:firstLineChars="200"/>
        <w:rPr>
          <w:rFonts w:hint="eastAsia"/>
        </w:rPr>
      </w:pPr>
      <w:r>
        <w:rPr>
          <w:rStyle w:val="20"/>
          <w:rFonts w:hint="eastAsia" w:ascii="仿宋" w:hAnsi="仿宋" w:eastAsia="仿宋"/>
          <w:b/>
          <w:bCs w:val="0"/>
          <w:color w:val="000000"/>
          <w:sz w:val="32"/>
          <w:szCs w:val="32"/>
        </w:rPr>
        <w:t>3.社会保障和就业支出</w:t>
      </w:r>
      <w:r>
        <w:rPr>
          <w:rStyle w:val="20"/>
          <w:rFonts w:hint="eastAsia" w:ascii="仿宋" w:hAnsi="仿宋" w:eastAsia="仿宋"/>
          <w:b/>
          <w:bCs w:val="0"/>
          <w:color w:val="000000"/>
          <w:sz w:val="32"/>
          <w:szCs w:val="32"/>
          <w:lang w:val="en-US" w:eastAsia="zh-CN"/>
        </w:rPr>
        <w:t>208</w:t>
      </w:r>
      <w:r>
        <w:rPr>
          <w:rStyle w:val="20"/>
          <w:rFonts w:hint="eastAsia" w:ascii="仿宋" w:hAnsi="仿宋" w:eastAsia="仿宋"/>
          <w:b/>
          <w:bCs w:val="0"/>
          <w:color w:val="000000"/>
          <w:sz w:val="32"/>
          <w:szCs w:val="32"/>
        </w:rPr>
        <w:t>（</w:t>
      </w:r>
      <w:r>
        <w:rPr>
          <w:rStyle w:val="20"/>
          <w:rFonts w:hint="eastAsia" w:ascii="仿宋" w:hAnsi="仿宋" w:eastAsia="仿宋"/>
          <w:b/>
          <w:bCs w:val="0"/>
          <w:color w:val="000000"/>
          <w:sz w:val="32"/>
          <w:szCs w:val="32"/>
          <w:lang w:eastAsia="zh-CN"/>
        </w:rPr>
        <w:t>类</w:t>
      </w:r>
      <w:r>
        <w:rPr>
          <w:rStyle w:val="20"/>
          <w:rFonts w:hint="eastAsia" w:ascii="仿宋" w:hAnsi="仿宋" w:eastAsia="仿宋"/>
          <w:b/>
          <w:bCs w:val="0"/>
          <w:color w:val="000000"/>
          <w:sz w:val="32"/>
          <w:szCs w:val="32"/>
        </w:rPr>
        <w:t>）</w:t>
      </w:r>
      <w:r>
        <w:rPr>
          <w:rStyle w:val="20"/>
          <w:rFonts w:hint="eastAsia" w:ascii="仿宋" w:hAnsi="仿宋" w:eastAsia="仿宋"/>
          <w:b/>
          <w:bCs w:val="0"/>
          <w:color w:val="000000"/>
          <w:sz w:val="32"/>
          <w:szCs w:val="32"/>
          <w:lang w:val="en-US" w:eastAsia="zh-CN"/>
        </w:rPr>
        <w:t>08</w:t>
      </w:r>
      <w:r>
        <w:rPr>
          <w:rStyle w:val="20"/>
          <w:rFonts w:hint="eastAsia" w:ascii="仿宋" w:hAnsi="仿宋" w:eastAsia="仿宋"/>
          <w:b/>
          <w:bCs w:val="0"/>
          <w:color w:val="000000"/>
          <w:sz w:val="32"/>
          <w:szCs w:val="32"/>
        </w:rPr>
        <w:t>（</w:t>
      </w:r>
      <w:r>
        <w:rPr>
          <w:rStyle w:val="20"/>
          <w:rFonts w:hint="eastAsia" w:ascii="仿宋" w:hAnsi="仿宋" w:eastAsia="仿宋"/>
          <w:b/>
          <w:bCs w:val="0"/>
          <w:color w:val="000000"/>
          <w:sz w:val="32"/>
          <w:szCs w:val="32"/>
          <w:lang w:eastAsia="zh-CN"/>
        </w:rPr>
        <w:t>款</w:t>
      </w:r>
      <w:r>
        <w:rPr>
          <w:rStyle w:val="20"/>
          <w:rFonts w:hint="eastAsia" w:ascii="仿宋" w:hAnsi="仿宋" w:eastAsia="仿宋"/>
          <w:b/>
          <w:bCs w:val="0"/>
          <w:color w:val="000000"/>
          <w:sz w:val="32"/>
          <w:szCs w:val="32"/>
        </w:rPr>
        <w:t>）</w:t>
      </w:r>
      <w:r>
        <w:rPr>
          <w:rStyle w:val="20"/>
          <w:rFonts w:hint="eastAsia" w:ascii="仿宋" w:hAnsi="仿宋" w:eastAsia="仿宋"/>
          <w:b/>
          <w:bCs w:val="0"/>
          <w:color w:val="000000"/>
          <w:sz w:val="32"/>
          <w:szCs w:val="32"/>
          <w:lang w:val="en-US" w:eastAsia="zh-CN"/>
        </w:rPr>
        <w:t>01项</w:t>
      </w:r>
      <w:r>
        <w:rPr>
          <w:rStyle w:val="20"/>
          <w:rFonts w:hint="eastAsia" w:ascii="仿宋" w:hAnsi="仿宋" w:eastAsia="仿宋"/>
          <w:b/>
          <w:bCs w:val="0"/>
          <w:color w:val="000000"/>
          <w:sz w:val="32"/>
          <w:szCs w:val="32"/>
        </w:rPr>
        <w:t xml:space="preserve"> </w:t>
      </w:r>
      <w:r>
        <w:rPr>
          <w:rStyle w:val="20"/>
          <w:rFonts w:hint="eastAsia" w:ascii="仿宋" w:hAnsi="仿宋" w:eastAsia="仿宋"/>
          <w:b/>
          <w:bCs w:val="0"/>
          <w:color w:val="000000"/>
          <w:sz w:val="32"/>
          <w:szCs w:val="32"/>
          <w:lang w:eastAsia="zh-CN"/>
        </w:rPr>
        <w:t>：</w:t>
      </w:r>
      <w:r>
        <w:rPr>
          <w:rStyle w:val="20"/>
          <w:rFonts w:hint="eastAsia" w:ascii="仿宋" w:hAnsi="仿宋" w:eastAsia="仿宋"/>
          <w:b w:val="0"/>
          <w:color w:val="000000"/>
          <w:sz w:val="32"/>
          <w:szCs w:val="32"/>
        </w:rPr>
        <w:t>支出决算为11.6</w:t>
      </w:r>
      <w:r>
        <w:rPr>
          <w:rStyle w:val="20"/>
          <w:rFonts w:hint="eastAsia" w:ascii="仿宋" w:hAnsi="仿宋" w:eastAsia="仿宋"/>
          <w:b w:val="0"/>
          <w:color w:val="000000"/>
          <w:sz w:val="32"/>
          <w:szCs w:val="32"/>
          <w:lang w:val="en-US" w:eastAsia="zh-CN"/>
        </w:rPr>
        <w:t>9</w:t>
      </w:r>
      <w:r>
        <w:rPr>
          <w:rStyle w:val="20"/>
          <w:rFonts w:hint="eastAsia" w:ascii="仿宋" w:hAnsi="仿宋" w:eastAsia="仿宋"/>
          <w:b w:val="0"/>
          <w:color w:val="000000"/>
          <w:sz w:val="32"/>
          <w:szCs w:val="32"/>
        </w:rPr>
        <w:t>万元，完成预算100</w:t>
      </w:r>
      <w:r>
        <w:rPr>
          <w:rStyle w:val="20"/>
          <w:rFonts w:ascii="仿宋" w:hAnsi="仿宋" w:eastAsia="仿宋"/>
          <w:b w:val="0"/>
          <w:color w:val="000000"/>
          <w:sz w:val="32"/>
          <w:szCs w:val="32"/>
        </w:rPr>
        <w:t>%</w:t>
      </w:r>
      <w:r>
        <w:rPr>
          <w:rStyle w:val="20"/>
          <w:rFonts w:hint="eastAsia" w:ascii="仿宋" w:hAnsi="仿宋" w:eastAsia="仿宋"/>
          <w:b w:val="0"/>
          <w:color w:val="000000"/>
          <w:sz w:val="32"/>
          <w:szCs w:val="32"/>
        </w:rPr>
        <w:t>。</w:t>
      </w:r>
      <w:bookmarkEnd w:id="27"/>
      <w:bookmarkEnd w:id="28"/>
    </w:p>
    <w:bookmarkEnd w:id="24"/>
    <w:bookmarkEnd w:id="25"/>
    <w:p w14:paraId="1FD612E5">
      <w:pPr>
        <w:tabs>
          <w:tab w:val="right" w:pos="8306"/>
        </w:tabs>
        <w:spacing w:line="600" w:lineRule="exact"/>
        <w:outlineLvl w:val="1"/>
        <w:rPr>
          <w:rStyle w:val="44"/>
        </w:rPr>
      </w:pPr>
      <w:bookmarkStart w:id="29" w:name="_Toc15396609"/>
      <w:bookmarkStart w:id="30" w:name="_Toc15377215"/>
      <w:bookmarkStart w:id="31" w:name="_Toc10333"/>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44"/>
          <w:rFonts w:hint="eastAsia" w:ascii="黑体" w:hAnsi="黑体" w:eastAsia="黑体"/>
          <w:b w:val="0"/>
        </w:rPr>
        <w:t>般公共预算财政拨款基本支出决算情况说明</w:t>
      </w:r>
      <w:r>
        <w:rPr>
          <w:rStyle w:val="44"/>
          <w:rFonts w:ascii="黑体" w:hAnsi="黑体" w:eastAsia="黑体"/>
          <w:b w:val="0"/>
        </w:rPr>
        <w:tab/>
      </w:r>
    </w:p>
    <w:p w14:paraId="0F0CA0D4">
      <w:pPr>
        <w:widowControl/>
        <w:ind w:firstLine="640" w:firstLineChars="200"/>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年一般公共预算财政拨款基本支出1020.5</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万元，其中：</w:t>
      </w:r>
    </w:p>
    <w:p w14:paraId="4B76336C">
      <w:pPr>
        <w:widowControl/>
        <w:ind w:firstLine="643" w:firstLineChars="200"/>
        <w:rPr>
          <w:rFonts w:hint="eastAsia" w:ascii="仿宋" w:hAnsi="仿宋" w:eastAsia="仿宋"/>
          <w:color w:val="000000"/>
          <w:sz w:val="32"/>
          <w:szCs w:val="32"/>
          <w:lang w:eastAsia="zh-CN"/>
        </w:rPr>
      </w:pPr>
      <w:r>
        <w:rPr>
          <w:rFonts w:hint="eastAsia" w:ascii="仿宋" w:hAnsi="仿宋" w:eastAsia="仿宋"/>
          <w:b/>
          <w:bCs/>
          <w:color w:val="000000"/>
          <w:sz w:val="32"/>
          <w:szCs w:val="32"/>
        </w:rPr>
        <w:t>人员经费</w:t>
      </w:r>
      <w:r>
        <w:rPr>
          <w:rFonts w:hint="eastAsia" w:ascii="仿宋" w:hAnsi="仿宋" w:eastAsia="仿宋"/>
          <w:color w:val="000000"/>
          <w:sz w:val="32"/>
          <w:szCs w:val="32"/>
        </w:rPr>
        <w:t>928.04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3ACB35D8">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　</w:t>
      </w:r>
      <w:r>
        <w:rPr>
          <w:rFonts w:hint="eastAsia" w:ascii="仿宋" w:hAnsi="仿宋" w:eastAsia="仿宋"/>
          <w:b/>
          <w:bCs/>
          <w:color w:val="000000"/>
          <w:sz w:val="32"/>
          <w:szCs w:val="32"/>
        </w:rPr>
        <w:t>日常公用经费</w:t>
      </w:r>
      <w:r>
        <w:rPr>
          <w:rFonts w:hint="eastAsia" w:ascii="仿宋" w:hAnsi="仿宋" w:eastAsia="仿宋"/>
          <w:color w:val="000000"/>
          <w:sz w:val="32"/>
          <w:szCs w:val="32"/>
        </w:rPr>
        <w:t>92.4</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w:t>
      </w:r>
      <w:bookmarkStart w:id="60" w:name="_GoBack"/>
      <w:bookmarkEnd w:id="60"/>
      <w:r>
        <w:rPr>
          <w:rFonts w:hint="eastAsia" w:ascii="仿宋" w:hAnsi="仿宋" w:eastAsia="仿宋"/>
          <w:color w:val="000000"/>
          <w:sz w:val="32"/>
          <w:szCs w:val="32"/>
        </w:rPr>
        <w:t>、其他商品和服务支出、办公设备购置、专用设备购置、信息网络及软件购置更新、其他资本性支出等。</w:t>
      </w:r>
    </w:p>
    <w:bookmarkEnd w:id="29"/>
    <w:bookmarkEnd w:id="30"/>
    <w:bookmarkEnd w:id="31"/>
    <w:p w14:paraId="21F43A3F">
      <w:pPr>
        <w:spacing w:line="600" w:lineRule="exact"/>
        <w:outlineLvl w:val="1"/>
        <w:rPr>
          <w:rStyle w:val="44"/>
          <w:rFonts w:ascii="黑体" w:hAnsi="黑体" w:eastAsia="黑体"/>
          <w:b w:val="0"/>
        </w:rPr>
      </w:pPr>
      <w:bookmarkStart w:id="32" w:name="_Toc24782"/>
      <w:bookmarkStart w:id="33" w:name="_Toc15377218"/>
      <w:bookmarkStart w:id="34" w:name="_Toc15396610"/>
      <w:r>
        <w:rPr>
          <w:rFonts w:hint="eastAsia" w:ascii="黑体" w:eastAsia="黑体"/>
          <w:color w:val="000000"/>
          <w:sz w:val="32"/>
          <w:szCs w:val="32"/>
        </w:rPr>
        <w:t>七、</w:t>
      </w:r>
      <w:r>
        <w:rPr>
          <w:rStyle w:val="44"/>
          <w:rFonts w:hint="eastAsia" w:ascii="黑体" w:hAnsi="黑体" w:eastAsia="黑体"/>
        </w:rPr>
        <w:t>“</w:t>
      </w:r>
      <w:r>
        <w:rPr>
          <w:rStyle w:val="44"/>
          <w:rFonts w:hint="eastAsia" w:ascii="黑体" w:hAnsi="黑体" w:eastAsia="黑体"/>
          <w:b w:val="0"/>
        </w:rPr>
        <w:t>三公”经费财政拨款支出决算情况说明</w:t>
      </w:r>
    </w:p>
    <w:p w14:paraId="2AFD483B">
      <w:pPr>
        <w:spacing w:line="600" w:lineRule="exact"/>
        <w:ind w:firstLine="640"/>
        <w:outlineLvl w:val="2"/>
        <w:rPr>
          <w:rFonts w:ascii="仿宋" w:hAnsi="仿宋" w:eastAsia="仿宋"/>
          <w:b/>
          <w:color w:val="000000"/>
          <w:sz w:val="32"/>
          <w:szCs w:val="32"/>
        </w:rPr>
      </w:pPr>
      <w:bookmarkStart w:id="35" w:name="_Toc15377216"/>
      <w:r>
        <w:rPr>
          <w:rFonts w:hint="eastAsia" w:ascii="仿宋" w:hAnsi="仿宋" w:eastAsia="仿宋"/>
          <w:b/>
          <w:color w:val="000000"/>
          <w:sz w:val="32"/>
          <w:szCs w:val="32"/>
        </w:rPr>
        <w:t>（一）“三公”经费财政拨款支出决算总体情况说明</w:t>
      </w:r>
      <w:bookmarkEnd w:id="35"/>
    </w:p>
    <w:p w14:paraId="634BEF73">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年“三公”经费财政拨款支出决算为2.69万元，预算</w:t>
      </w:r>
      <w:r>
        <w:rPr>
          <w:rFonts w:hint="eastAsia" w:ascii="仿宋" w:hAnsi="仿宋" w:eastAsia="仿宋"/>
          <w:color w:val="000000"/>
          <w:sz w:val="32"/>
          <w:szCs w:val="32"/>
          <w:lang w:val="en-US" w:eastAsia="zh-CN"/>
        </w:rPr>
        <w:t>2.7万元，</w:t>
      </w:r>
      <w:r>
        <w:rPr>
          <w:rFonts w:hint="eastAsia" w:ascii="仿宋" w:hAnsi="仿宋" w:eastAsia="仿宋"/>
          <w:color w:val="000000"/>
          <w:sz w:val="32"/>
          <w:szCs w:val="32"/>
        </w:rPr>
        <w:t>完成预算99.74</w:t>
      </w:r>
      <w:r>
        <w:rPr>
          <w:rFonts w:ascii="仿宋" w:hAnsi="仿宋" w:eastAsia="仿宋"/>
          <w:color w:val="000000"/>
          <w:sz w:val="32"/>
          <w:szCs w:val="32"/>
        </w:rPr>
        <w:t>%</w:t>
      </w:r>
      <w:r>
        <w:rPr>
          <w:rFonts w:hint="eastAsia" w:ascii="仿宋" w:hAnsi="仿宋" w:eastAsia="仿宋"/>
          <w:color w:val="000000"/>
          <w:sz w:val="32"/>
          <w:szCs w:val="32"/>
        </w:rPr>
        <w:t>。</w:t>
      </w:r>
    </w:p>
    <w:p w14:paraId="17FD8C7A">
      <w:pPr>
        <w:spacing w:line="600" w:lineRule="exact"/>
        <w:ind w:firstLine="640"/>
        <w:outlineLvl w:val="2"/>
        <w:rPr>
          <w:rFonts w:ascii="仿宋" w:hAnsi="仿宋" w:eastAsia="仿宋"/>
          <w:b/>
          <w:color w:val="000000"/>
          <w:sz w:val="32"/>
          <w:szCs w:val="32"/>
        </w:rPr>
      </w:pPr>
      <w:bookmarkStart w:id="36" w:name="_Toc15377217"/>
      <w:r>
        <w:rPr>
          <w:rFonts w:hint="eastAsia" w:ascii="仿宋" w:hAnsi="仿宋" w:eastAsia="仿宋"/>
          <w:b/>
          <w:color w:val="000000"/>
          <w:sz w:val="32"/>
          <w:szCs w:val="32"/>
        </w:rPr>
        <w:t>（二）“三公”经费财政拨款支出决算具体情况说明</w:t>
      </w:r>
      <w:bookmarkEnd w:id="36"/>
    </w:p>
    <w:p w14:paraId="54222E1E">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年“三公”经费财政拨款支出决算中，因公出国（境）费支出决算0万元，</w:t>
      </w:r>
      <w:r>
        <w:rPr>
          <w:rFonts w:hint="eastAsia" w:ascii="仿宋" w:hAnsi="仿宋" w:eastAsia="仿宋"/>
          <w:color w:val="000000"/>
          <w:sz w:val="32"/>
          <w:szCs w:val="32"/>
          <w:lang w:eastAsia="zh-CN"/>
        </w:rPr>
        <w:t>年初未安排</w:t>
      </w:r>
      <w:r>
        <w:rPr>
          <w:rFonts w:hint="eastAsia" w:ascii="仿宋" w:hAnsi="仿宋" w:eastAsia="仿宋"/>
          <w:color w:val="000000"/>
          <w:sz w:val="32"/>
          <w:szCs w:val="32"/>
        </w:rPr>
        <w:t>；公务用车费支出决算0万元，</w:t>
      </w:r>
      <w:r>
        <w:rPr>
          <w:rFonts w:hint="eastAsia" w:ascii="仿宋" w:hAnsi="仿宋" w:eastAsia="仿宋"/>
          <w:color w:val="000000"/>
          <w:sz w:val="32"/>
          <w:szCs w:val="32"/>
          <w:lang w:eastAsia="zh-CN"/>
        </w:rPr>
        <w:t>年初未安排，与上年持平。</w:t>
      </w:r>
    </w:p>
    <w:p w14:paraId="266DA042">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公务接待费支出决算2.69万元，占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5ACA380D">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Fonts w:hint="eastAsia" w:ascii="仿宋" w:hAnsi="仿宋" w:eastAsia="仿宋"/>
          <w:color w:val="000000"/>
          <w:sz w:val="32"/>
          <w:szCs w:val="32"/>
          <w:lang w:eastAsia="zh-CN"/>
        </w:rPr>
        <w:t>年初未安排，与上年持平</w:t>
      </w:r>
      <w:r>
        <w:rPr>
          <w:rStyle w:val="20"/>
          <w:rFonts w:hint="eastAsia" w:ascii="仿宋" w:hAnsi="仿宋" w:eastAsia="仿宋"/>
          <w:b w:val="0"/>
          <w:bCs/>
          <w:color w:val="000000"/>
          <w:sz w:val="32"/>
          <w:szCs w:val="32"/>
        </w:rPr>
        <w:t>。</w:t>
      </w:r>
    </w:p>
    <w:p w14:paraId="6980FFB7">
      <w:pPr>
        <w:widowControl w:val="0"/>
        <w:wordWrap/>
        <w:snapToGrid/>
        <w:spacing w:line="240" w:lineRule="auto"/>
        <w:ind w:left="0" w:leftChars="0" w:right="0" w:firstLine="643" w:firstLineChars="200"/>
        <w:jc w:val="left"/>
        <w:textAlignment w:val="auto"/>
        <w:outlineLvl w:val="9"/>
        <w:rPr>
          <w:rFonts w:hint="eastAsia" w:ascii="仿宋_GB2312" w:hAnsi="仿宋_GB2312" w:eastAsia="仿宋_GB2312" w:cs="仿宋_GB2312"/>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hAnsi="仿宋_GB2312" w:eastAsia="仿宋_GB2312" w:cs="仿宋_GB2312"/>
          <w:color w:val="000000"/>
          <w:sz w:val="32"/>
          <w:szCs w:val="32"/>
        </w:rPr>
        <w:t>0万元,</w:t>
      </w:r>
      <w:r>
        <w:rPr>
          <w:rFonts w:hint="eastAsia" w:ascii="仿宋_GB2312" w:hAnsi="仿宋_GB2312" w:eastAsia="仿宋_GB2312" w:cs="仿宋_GB2312"/>
          <w:color w:val="000000"/>
          <w:sz w:val="32"/>
          <w:szCs w:val="32"/>
          <w:lang w:eastAsia="zh-CN"/>
        </w:rPr>
        <w:t>年初未安排</w:t>
      </w:r>
      <w:r>
        <w:rPr>
          <w:rFonts w:hint="eastAsia" w:ascii="仿宋_GB2312" w:hAnsi="仿宋_GB2312" w:eastAsia="仿宋_GB2312" w:cs="仿宋_GB2312"/>
          <w:color w:val="000000"/>
          <w:sz w:val="32"/>
          <w:szCs w:val="32"/>
          <w:lang w:val="en-US" w:eastAsia="zh-CN"/>
        </w:rPr>
        <w:t>预算</w:t>
      </w:r>
      <w:r>
        <w:rPr>
          <w:rStyle w:val="20"/>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lang w:eastAsia="zh-CN"/>
        </w:rPr>
        <w:t>公务用车购置及运行维护费支出决算与2019年持平。</w:t>
      </w:r>
    </w:p>
    <w:p w14:paraId="25417CFF">
      <w:pPr>
        <w:widowControl w:val="0"/>
        <w:wordWrap/>
        <w:snapToGrid/>
        <w:spacing w:line="240" w:lineRule="auto"/>
        <w:ind w:left="0" w:leftChars="0" w:right="0" w:firstLine="640" w:firstLineChars="200"/>
        <w:jc w:val="left"/>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b w:val="0"/>
          <w:bCs/>
          <w:color w:val="auto"/>
          <w:sz w:val="32"/>
          <w:szCs w:val="32"/>
          <w:highlight w:val="none"/>
        </w:rPr>
        <w:t>公务用车购置支出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r>
        <w:rPr>
          <w:rFonts w:hint="eastAsia" w:ascii="仿宋_GB2312" w:hAnsi="仿宋_GB2312" w:eastAsia="仿宋_GB2312" w:cs="仿宋_GB2312"/>
          <w:b w:val="0"/>
          <w:bCs/>
          <w:color w:val="auto"/>
          <w:sz w:val="32"/>
          <w:szCs w:val="32"/>
          <w:highlight w:val="none"/>
          <w:lang w:eastAsia="zh-CN"/>
        </w:rPr>
        <w:t>，</w:t>
      </w:r>
    </w:p>
    <w:p w14:paraId="5D18F336">
      <w:pPr>
        <w:widowControl w:val="0"/>
        <w:wordWrap/>
        <w:snapToGrid/>
        <w:spacing w:line="240" w:lineRule="auto"/>
        <w:ind w:left="0" w:leftChars="0" w:right="0" w:firstLine="640" w:firstLineChars="200"/>
        <w:jc w:val="left"/>
        <w:textAlignment w:val="auto"/>
        <w:outlineLvl w:val="9"/>
        <w:rPr>
          <w:rFonts w:ascii="仿宋_GB2312" w:eastAsia="仿宋_GB2312"/>
          <w:color w:val="000000"/>
          <w:sz w:val="32"/>
          <w:szCs w:val="32"/>
        </w:rPr>
      </w:pPr>
      <w:r>
        <w:rPr>
          <w:rFonts w:hint="eastAsia" w:ascii="仿宋_GB2312" w:hAnsi="仿宋_GB2312" w:eastAsia="仿宋_GB2312" w:cs="仿宋_GB2312"/>
          <w:b w:val="0"/>
          <w:bCs/>
          <w:color w:val="auto"/>
          <w:sz w:val="32"/>
          <w:szCs w:val="32"/>
          <w:highlight w:val="none"/>
        </w:rPr>
        <w:t>公务用车运行维护费支出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p>
    <w:p w14:paraId="7AFC3298">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 w:hAnsi="仿宋" w:eastAsia="仿宋"/>
          <w:color w:val="000000"/>
          <w:sz w:val="32"/>
          <w:szCs w:val="32"/>
        </w:rPr>
        <w:t>2.69</w:t>
      </w:r>
      <w:r>
        <w:rPr>
          <w:rFonts w:hint="eastAsia" w:ascii="仿宋_GB2312" w:eastAsia="仿宋_GB2312"/>
          <w:color w:val="000000"/>
          <w:sz w:val="32"/>
          <w:szCs w:val="32"/>
        </w:rPr>
        <w:t>万元，</w:t>
      </w:r>
      <w:r>
        <w:rPr>
          <w:rStyle w:val="20"/>
          <w:rFonts w:hint="eastAsia" w:ascii="仿宋" w:hAnsi="仿宋" w:eastAsia="仿宋"/>
          <w:b w:val="0"/>
          <w:bCs/>
          <w:color w:val="000000"/>
          <w:sz w:val="32"/>
          <w:szCs w:val="32"/>
        </w:rPr>
        <w:t>完成</w:t>
      </w:r>
      <w:r>
        <w:rPr>
          <w:rStyle w:val="20"/>
          <w:rFonts w:hint="eastAsia" w:ascii="仿宋" w:hAnsi="仿宋" w:eastAsia="仿宋"/>
          <w:b w:val="0"/>
          <w:bCs/>
          <w:sz w:val="32"/>
          <w:szCs w:val="32"/>
        </w:rPr>
        <w:t>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2019</w:t>
      </w:r>
      <w:r>
        <w:rPr>
          <w:rFonts w:hint="eastAsia" w:ascii="仿宋_GB2312" w:eastAsia="仿宋_GB2312"/>
          <w:sz w:val="32"/>
          <w:szCs w:val="32"/>
        </w:rPr>
        <w:t>年减少0.14万元，下降5</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color w:val="000000"/>
          <w:sz w:val="32"/>
          <w:szCs w:val="32"/>
        </w:rPr>
        <w:t>主要原因是严格执行</w:t>
      </w:r>
      <w:r>
        <w:rPr>
          <w:rFonts w:hint="eastAsia" w:ascii="仿宋_GB2312" w:eastAsia="仿宋_GB2312"/>
          <w:color w:val="000000"/>
          <w:sz w:val="32"/>
          <w:szCs w:val="32"/>
          <w:lang w:eastAsia="zh-CN"/>
        </w:rPr>
        <w:t>中央八项规定</w:t>
      </w:r>
      <w:r>
        <w:rPr>
          <w:rFonts w:hint="eastAsia" w:ascii="仿宋_GB2312" w:eastAsia="仿宋_GB2312"/>
          <w:color w:val="000000"/>
          <w:sz w:val="32"/>
          <w:szCs w:val="32"/>
        </w:rPr>
        <w:t>，加强公务接待管理。其中：</w:t>
      </w:r>
    </w:p>
    <w:p w14:paraId="3F948609">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2.69</w:t>
      </w:r>
      <w:r>
        <w:rPr>
          <w:rFonts w:hint="eastAsia" w:ascii="仿宋_GB2312" w:eastAsia="仿宋_GB2312"/>
          <w:color w:val="000000"/>
          <w:sz w:val="32"/>
          <w:szCs w:val="32"/>
        </w:rPr>
        <w:t>万元，主要用于</w:t>
      </w:r>
      <w:r>
        <w:rPr>
          <w:rFonts w:hint="eastAsia" w:ascii="仿宋_GB2312" w:eastAsia="仿宋_GB2312"/>
          <w:color w:val="auto"/>
          <w:sz w:val="32"/>
          <w:szCs w:val="32"/>
          <w:highlight w:val="none"/>
          <w:lang w:val="en-US" w:eastAsia="zh-CN"/>
        </w:rPr>
        <w:t>学生活动费及运动会学生用餐、交通费、体检等</w:t>
      </w:r>
      <w:r>
        <w:rPr>
          <w:rFonts w:hint="eastAsia" w:ascii="仿宋_GB2312" w:eastAsia="仿宋_GB2312"/>
          <w:color w:val="000000"/>
          <w:sz w:val="32"/>
          <w:szCs w:val="32"/>
        </w:rPr>
        <w:t>。国内公务接待98批次，635人次（不包括陪同人员），共计支出</w:t>
      </w:r>
      <w:r>
        <w:rPr>
          <w:rFonts w:hint="eastAsia" w:ascii="仿宋" w:hAnsi="仿宋" w:eastAsia="仿宋"/>
          <w:color w:val="000000"/>
          <w:sz w:val="32"/>
          <w:szCs w:val="32"/>
        </w:rPr>
        <w:t>2.69</w:t>
      </w:r>
      <w:r>
        <w:rPr>
          <w:rFonts w:hint="eastAsia" w:ascii="仿宋_GB2312" w:eastAsia="仿宋_GB2312"/>
          <w:color w:val="000000"/>
          <w:sz w:val="32"/>
          <w:szCs w:val="32"/>
        </w:rPr>
        <w:t>万元，具体包括：教育教学活动开展</w:t>
      </w:r>
      <w:r>
        <w:rPr>
          <w:rFonts w:hint="eastAsia" w:ascii="仿宋_GB2312" w:eastAsia="仿宋_GB2312"/>
          <w:color w:val="000000"/>
          <w:sz w:val="32"/>
          <w:szCs w:val="32"/>
          <w:lang w:val="en-US" w:eastAsia="zh-CN"/>
        </w:rPr>
        <w:t>0.8万元</w:t>
      </w:r>
      <w:r>
        <w:rPr>
          <w:rFonts w:hint="eastAsia" w:ascii="仿宋_GB2312" w:eastAsia="仿宋_GB2312"/>
          <w:color w:val="000000"/>
          <w:sz w:val="32"/>
          <w:szCs w:val="32"/>
        </w:rPr>
        <w:t>，专家讲座团队接待</w:t>
      </w:r>
      <w:r>
        <w:rPr>
          <w:rFonts w:hint="eastAsia" w:ascii="仿宋_GB2312" w:eastAsia="仿宋_GB2312"/>
          <w:color w:val="000000"/>
          <w:sz w:val="32"/>
          <w:szCs w:val="32"/>
          <w:lang w:val="en-US" w:eastAsia="zh-CN"/>
        </w:rPr>
        <w:t>0.6万元</w:t>
      </w:r>
      <w:r>
        <w:rPr>
          <w:rFonts w:hint="eastAsia" w:ascii="仿宋_GB2312" w:eastAsia="仿宋_GB2312"/>
          <w:color w:val="000000"/>
          <w:sz w:val="32"/>
          <w:szCs w:val="32"/>
        </w:rPr>
        <w:t>、相邻学校、单位考察</w:t>
      </w:r>
      <w:r>
        <w:rPr>
          <w:rFonts w:hint="eastAsia" w:ascii="仿宋_GB2312" w:eastAsia="仿宋_GB2312"/>
          <w:color w:val="000000"/>
          <w:sz w:val="32"/>
          <w:szCs w:val="32"/>
          <w:lang w:val="en-US" w:eastAsia="zh-CN"/>
        </w:rPr>
        <w:t>0.4万元，</w:t>
      </w:r>
      <w:r>
        <w:rPr>
          <w:rFonts w:hint="eastAsia" w:ascii="仿宋_GB2312" w:eastAsia="仿宋_GB2312"/>
          <w:color w:val="auto"/>
          <w:sz w:val="32"/>
          <w:szCs w:val="32"/>
          <w:highlight w:val="none"/>
          <w:lang w:val="en-US" w:eastAsia="zh-CN"/>
        </w:rPr>
        <w:t>运动会学生用餐、交通费、体检</w:t>
      </w:r>
      <w:r>
        <w:rPr>
          <w:rFonts w:hint="eastAsia" w:ascii="仿宋_GB2312" w:eastAsia="仿宋_GB2312"/>
          <w:color w:val="000000"/>
          <w:sz w:val="32"/>
          <w:szCs w:val="32"/>
          <w:lang w:val="en-US" w:eastAsia="zh-CN"/>
        </w:rPr>
        <w:t>0.89万元</w:t>
      </w:r>
      <w:r>
        <w:rPr>
          <w:rFonts w:hint="eastAsia" w:ascii="仿宋_GB2312" w:eastAsia="仿宋_GB2312"/>
          <w:color w:val="000000"/>
          <w:sz w:val="32"/>
          <w:szCs w:val="32"/>
        </w:rPr>
        <w:t>等。</w:t>
      </w:r>
    </w:p>
    <w:bookmarkEnd w:id="32"/>
    <w:bookmarkEnd w:id="33"/>
    <w:bookmarkEnd w:id="34"/>
    <w:p w14:paraId="22A1D88C">
      <w:pPr>
        <w:spacing w:line="600" w:lineRule="exact"/>
        <w:outlineLvl w:val="1"/>
        <w:rPr>
          <w:rStyle w:val="44"/>
          <w:rFonts w:ascii="黑体" w:hAnsi="黑体" w:eastAsia="黑体"/>
        </w:rPr>
      </w:pPr>
      <w:r>
        <w:rPr>
          <w:rFonts w:hint="eastAsia" w:ascii="黑体" w:eastAsia="黑体"/>
          <w:color w:val="000000"/>
          <w:sz w:val="32"/>
          <w:szCs w:val="32"/>
        </w:rPr>
        <w:t>八、</w:t>
      </w:r>
      <w:r>
        <w:rPr>
          <w:rStyle w:val="44"/>
          <w:rFonts w:hint="eastAsia" w:ascii="黑体" w:hAnsi="黑体" w:eastAsia="黑体"/>
          <w:b w:val="0"/>
        </w:rPr>
        <w:t>政府性基金预算支出决算情况说明</w:t>
      </w:r>
    </w:p>
    <w:p w14:paraId="74CB9A3D">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年政府性基金预算拨款支出0万元。</w:t>
      </w:r>
    </w:p>
    <w:p w14:paraId="715ECB10">
      <w:pPr>
        <w:numPr>
          <w:ilvl w:val="0"/>
          <w:numId w:val="4"/>
        </w:numPr>
        <w:spacing w:line="600" w:lineRule="exact"/>
        <w:ind w:left="-640" w:leftChars="0" w:firstLine="640" w:firstLineChars="0"/>
        <w:outlineLvl w:val="1"/>
        <w:rPr>
          <w:rStyle w:val="44"/>
          <w:rFonts w:ascii="黑体" w:hAnsi="黑体" w:eastAsia="黑体"/>
          <w:b w:val="0"/>
        </w:rPr>
      </w:pPr>
      <w:bookmarkStart w:id="37" w:name="_Toc15396611"/>
      <w:bookmarkStart w:id="38" w:name="_Toc15377219"/>
      <w:r>
        <w:rPr>
          <w:rStyle w:val="44"/>
          <w:rFonts w:hint="eastAsia" w:ascii="黑体" w:hAnsi="黑体" w:eastAsia="黑体"/>
          <w:b w:val="0"/>
        </w:rPr>
        <w:t>国有资本经营预算支出决算情况说明</w:t>
      </w:r>
      <w:bookmarkEnd w:id="37"/>
      <w:bookmarkEnd w:id="38"/>
    </w:p>
    <w:p w14:paraId="42A9D205">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年国有资本经营预算拨款支出0万元。</w:t>
      </w:r>
    </w:p>
    <w:p w14:paraId="455F0CA4">
      <w:pPr>
        <w:spacing w:line="600" w:lineRule="exact"/>
        <w:outlineLvl w:val="1"/>
        <w:rPr>
          <w:rStyle w:val="44"/>
          <w:rFonts w:ascii="黑体" w:hAnsi="黑体" w:eastAsia="黑体"/>
        </w:rPr>
      </w:pPr>
      <w:bookmarkStart w:id="39" w:name="_Toc15396612"/>
      <w:bookmarkStart w:id="40" w:name="_Toc15377221"/>
      <w:r>
        <w:rPr>
          <w:rFonts w:hint="eastAsia" w:ascii="黑体" w:hAnsi="黑体" w:eastAsia="黑体"/>
          <w:color w:val="000000"/>
          <w:sz w:val="32"/>
          <w:szCs w:val="32"/>
        </w:rPr>
        <w:t>十</w:t>
      </w:r>
      <w:r>
        <w:rPr>
          <w:rStyle w:val="44"/>
          <w:rFonts w:hint="eastAsia" w:ascii="黑体" w:hAnsi="黑体" w:eastAsia="黑体"/>
        </w:rPr>
        <w:t>、</w:t>
      </w:r>
      <w:r>
        <w:rPr>
          <w:rStyle w:val="44"/>
          <w:rFonts w:hint="eastAsia" w:ascii="黑体" w:hAnsi="黑体" w:eastAsia="黑体"/>
          <w:b w:val="0"/>
        </w:rPr>
        <w:t>其他重要事项的情况说明</w:t>
      </w:r>
      <w:bookmarkEnd w:id="39"/>
      <w:bookmarkEnd w:id="40"/>
    </w:p>
    <w:p w14:paraId="72DF305F">
      <w:pPr>
        <w:spacing w:line="600" w:lineRule="exact"/>
        <w:ind w:firstLine="643" w:firstLineChars="200"/>
        <w:outlineLvl w:val="2"/>
        <w:rPr>
          <w:rFonts w:ascii="仿宋" w:hAnsi="仿宋" w:eastAsia="仿宋"/>
          <w:color w:val="000000"/>
          <w:sz w:val="32"/>
          <w:szCs w:val="32"/>
        </w:rPr>
      </w:pPr>
      <w:bookmarkStart w:id="41" w:name="_Toc15377222"/>
      <w:r>
        <w:rPr>
          <w:rFonts w:hint="eastAsia" w:ascii="仿宋" w:hAnsi="仿宋" w:eastAsia="仿宋"/>
          <w:b/>
          <w:color w:val="000000"/>
          <w:sz w:val="32"/>
          <w:szCs w:val="32"/>
        </w:rPr>
        <w:t>（一）机关运行经费支出情况</w:t>
      </w:r>
      <w:bookmarkEnd w:id="41"/>
    </w:p>
    <w:p w14:paraId="3A4B7735">
      <w:pPr>
        <w:spacing w:line="600" w:lineRule="exact"/>
        <w:ind w:firstLine="640" w:firstLineChars="200"/>
        <w:rPr>
          <w:rFonts w:hint="eastAsia" w:ascii="仿宋_GB2312" w:eastAsia="仿宋_GB2312"/>
          <w:color w:val="auto"/>
          <w:sz w:val="32"/>
          <w:szCs w:val="32"/>
          <w:highlight w:val="none"/>
          <w:lang w:eastAsia="zh-CN"/>
        </w:rPr>
      </w:pPr>
      <w:bookmarkStart w:id="42" w:name="_Toc15377223"/>
      <w:r>
        <w:rPr>
          <w:rFonts w:ascii="仿宋_GB2312" w:eastAsia="仿宋_GB2312"/>
          <w:color w:val="auto"/>
          <w:sz w:val="32"/>
          <w:szCs w:val="32"/>
          <w:highlight w:val="none"/>
        </w:rPr>
        <w:t>2020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我单位</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万元，与</w:t>
      </w:r>
      <w:r>
        <w:rPr>
          <w:rFonts w:ascii="仿宋_GB2312" w:eastAsia="仿宋_GB2312"/>
          <w:color w:val="auto"/>
          <w:sz w:val="32"/>
          <w:szCs w:val="32"/>
          <w:highlight w:val="none"/>
        </w:rPr>
        <w:t>2019</w:t>
      </w:r>
      <w:r>
        <w:rPr>
          <w:rFonts w:hint="eastAsia" w:ascii="仿宋_GB2312" w:eastAsia="仿宋_GB2312"/>
          <w:color w:val="auto"/>
          <w:sz w:val="32"/>
          <w:szCs w:val="32"/>
          <w:highlight w:val="none"/>
        </w:rPr>
        <w:t>年决算数持平</w:t>
      </w:r>
      <w:r>
        <w:rPr>
          <w:rFonts w:hint="eastAsia" w:ascii="仿宋_GB2312" w:eastAsia="仿宋_GB2312"/>
          <w:color w:val="auto"/>
          <w:sz w:val="32"/>
          <w:szCs w:val="32"/>
          <w:highlight w:val="none"/>
          <w:lang w:eastAsia="zh-CN"/>
        </w:rPr>
        <w:t>。</w:t>
      </w:r>
      <w:r>
        <w:rPr>
          <w:rFonts w:hint="eastAsia" w:ascii="仿宋_GB2312" w:hAnsi="Times New Roman" w:eastAsia="仿宋_GB2312" w:cs="Times New Roman"/>
          <w:color w:val="auto"/>
          <w:sz w:val="32"/>
          <w:szCs w:val="32"/>
          <w:highlight w:val="none"/>
        </w:rPr>
        <w:t>本单位为事业单位，无机关运行经费支出</w:t>
      </w:r>
      <w:r>
        <w:rPr>
          <w:rFonts w:hint="eastAsia" w:ascii="仿宋_GB2312" w:eastAsia="仿宋_GB2312"/>
          <w:color w:val="auto"/>
          <w:sz w:val="32"/>
          <w:szCs w:val="32"/>
          <w:highlight w:val="none"/>
          <w:lang w:eastAsia="zh-CN"/>
        </w:rPr>
        <w:t>。</w:t>
      </w:r>
    </w:p>
    <w:p w14:paraId="05B202ED">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42"/>
    </w:p>
    <w:p w14:paraId="3810910C">
      <w:pPr>
        <w:spacing w:line="600" w:lineRule="exact"/>
        <w:ind w:firstLine="640" w:firstLineChars="200"/>
        <w:rPr>
          <w:rFonts w:hint="eastAsia" w:ascii="仿宋_GB2312" w:eastAsia="仿宋_GB2312"/>
          <w:color w:val="000000"/>
          <w:sz w:val="32"/>
          <w:szCs w:val="32"/>
          <w:lang w:val="en-US" w:eastAsia="zh-CN"/>
        </w:rPr>
      </w:pPr>
      <w:r>
        <w:rPr>
          <w:rFonts w:ascii="仿宋_GB2312" w:eastAsia="仿宋_GB2312"/>
          <w:color w:val="000000"/>
          <w:sz w:val="32"/>
          <w:szCs w:val="32"/>
        </w:rPr>
        <w:t>2020</w:t>
      </w:r>
      <w:r>
        <w:rPr>
          <w:rFonts w:hint="eastAsia" w:ascii="仿宋_GB2312" w:eastAsia="仿宋_GB2312"/>
          <w:color w:val="000000"/>
          <w:sz w:val="32"/>
          <w:szCs w:val="32"/>
        </w:rPr>
        <w:t>年，政府采购支出总额0万元</w:t>
      </w:r>
      <w:r>
        <w:rPr>
          <w:rFonts w:hint="eastAsia" w:ascii="仿宋_GB2312" w:eastAsia="仿宋_GB2312"/>
          <w:color w:val="000000"/>
          <w:sz w:val="32"/>
          <w:szCs w:val="32"/>
          <w:lang w:eastAsia="zh-CN"/>
        </w:rPr>
        <w:t>，年初未安排预算。</w:t>
      </w:r>
    </w:p>
    <w:p w14:paraId="09AC5569">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3" w:name="_Toc15377224"/>
      <w:r>
        <w:rPr>
          <w:rFonts w:hint="eastAsia" w:ascii="仿宋" w:hAnsi="仿宋" w:eastAsia="仿宋"/>
          <w:b/>
          <w:color w:val="000000"/>
          <w:sz w:val="32"/>
          <w:szCs w:val="32"/>
        </w:rPr>
        <w:t>（三）国有资产占有使用情况</w:t>
      </w:r>
      <w:bookmarkEnd w:id="43"/>
    </w:p>
    <w:p w14:paraId="0A840265">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r>
        <w:rPr>
          <w:rFonts w:ascii="仿宋_GB2312" w:eastAsia="仿宋_GB2312"/>
          <w:color w:val="000000"/>
          <w:sz w:val="32"/>
          <w:szCs w:val="32"/>
        </w:rPr>
        <w:t>截至2020年12月31日，我单位共有车辆0辆，其中：主要领导干部用车0辆、机要通信用车0辆、应急保障用车0辆、其他用车0辆，其他用车主要是用于流动文化车及流动图书车单价50万元以上通用设备0台（套），单价100万元以上专用设备0台</w:t>
      </w:r>
      <w:r>
        <w:rPr>
          <w:rFonts w:hint="eastAsia" w:ascii="仿宋_GB2312" w:eastAsia="仿宋_GB2312"/>
          <w:color w:val="000000"/>
          <w:sz w:val="32"/>
          <w:szCs w:val="32"/>
          <w:lang w:eastAsia="zh-CN"/>
        </w:rPr>
        <w:t>。</w:t>
      </w:r>
    </w:p>
    <w:p w14:paraId="19DC1E59">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405D779F">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本部门在年初预算编制阶段，</w:t>
      </w:r>
      <w:r>
        <w:rPr>
          <w:rFonts w:hint="eastAsia" w:ascii="仿宋_GB2312" w:hAnsi="仿宋_GB2312" w:eastAsia="仿宋_GB2312" w:cs="仿宋_GB2312"/>
          <w:color w:val="auto"/>
          <w:sz w:val="32"/>
          <w:szCs w:val="32"/>
          <w:highlight w:val="none"/>
          <w:lang w:eastAsia="zh-CN"/>
        </w:rPr>
        <w:t>无项目，未</w:t>
      </w:r>
      <w:r>
        <w:rPr>
          <w:rFonts w:hint="eastAsia" w:ascii="仿宋_GB2312" w:hAnsi="仿宋_GB2312" w:eastAsia="仿宋_GB2312" w:cs="仿宋_GB2312"/>
          <w:color w:val="auto"/>
          <w:sz w:val="32"/>
          <w:szCs w:val="32"/>
          <w:highlight w:val="none"/>
        </w:rPr>
        <w:t>开展预算事前绩效评估。</w:t>
      </w:r>
    </w:p>
    <w:p w14:paraId="3885E952">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本部门按要求对</w:t>
      </w:r>
      <w:r>
        <w:rPr>
          <w:rFonts w:hint="eastAsia" w:ascii="仿宋_GB2312" w:hAnsi="仿宋_GB2312" w:eastAsia="仿宋_GB2312" w:cs="仿宋_GB2312"/>
          <w:color w:val="auto"/>
          <w:sz w:val="32"/>
          <w:szCs w:val="32"/>
          <w:highlight w:val="none"/>
          <w:lang w:val="en-US" w:eastAsia="zh-CN"/>
        </w:rPr>
        <w:t>2020</w:t>
      </w:r>
      <w:r>
        <w:rPr>
          <w:rFonts w:hint="eastAsia" w:ascii="仿宋_GB2312" w:hAnsi="仿宋_GB2312" w:eastAsia="仿宋_GB2312" w:cs="仿宋_GB2312"/>
          <w:color w:val="auto"/>
          <w:sz w:val="32"/>
          <w:szCs w:val="32"/>
          <w:highlight w:val="none"/>
        </w:rPr>
        <w:t>年部门整体支出开展绩效自评，从评价情况来看</w:t>
      </w:r>
      <w:r>
        <w:rPr>
          <w:rFonts w:hint="eastAsia" w:ascii="仿宋" w:hAnsi="仿宋" w:eastAsia="仿宋" w:cs="仿宋_GB2312"/>
          <w:color w:val="auto"/>
          <w:sz w:val="32"/>
          <w:szCs w:val="32"/>
          <w:highlight w:val="none"/>
        </w:rPr>
        <w:t>通过各项经费的使用，保障</w:t>
      </w:r>
      <w:r>
        <w:rPr>
          <w:rFonts w:hint="eastAsia" w:ascii="仿宋" w:hAnsi="仿宋" w:eastAsia="仿宋" w:cs="仿宋_GB2312"/>
          <w:color w:val="auto"/>
          <w:sz w:val="32"/>
          <w:szCs w:val="32"/>
          <w:highlight w:val="none"/>
          <w:lang w:val="en-US" w:eastAsia="zh-CN"/>
        </w:rPr>
        <w:t>教职工</w:t>
      </w:r>
      <w:r>
        <w:rPr>
          <w:rFonts w:hint="eastAsia" w:ascii="仿宋" w:hAnsi="仿宋" w:eastAsia="仿宋" w:cs="仿宋_GB2312"/>
          <w:color w:val="auto"/>
          <w:sz w:val="32"/>
          <w:szCs w:val="32"/>
          <w:highlight w:val="none"/>
        </w:rPr>
        <w:t>的基本利益，提高</w:t>
      </w:r>
      <w:r>
        <w:rPr>
          <w:rFonts w:hint="eastAsia" w:ascii="仿宋" w:hAnsi="仿宋" w:eastAsia="仿宋" w:cs="仿宋_GB2312"/>
          <w:color w:val="auto"/>
          <w:sz w:val="32"/>
          <w:szCs w:val="32"/>
          <w:highlight w:val="none"/>
          <w:lang w:val="en-US" w:eastAsia="zh-CN"/>
        </w:rPr>
        <w:t>教职工</w:t>
      </w:r>
      <w:r>
        <w:rPr>
          <w:rFonts w:hint="eastAsia" w:ascii="仿宋" w:hAnsi="仿宋" w:eastAsia="仿宋" w:cs="仿宋_GB2312"/>
          <w:color w:val="auto"/>
          <w:sz w:val="32"/>
          <w:szCs w:val="32"/>
          <w:highlight w:val="none"/>
        </w:rPr>
        <w:t>的工作积极性；保障</w:t>
      </w:r>
      <w:r>
        <w:rPr>
          <w:rFonts w:hint="eastAsia" w:ascii="仿宋" w:hAnsi="仿宋" w:eastAsia="仿宋" w:cs="仿宋_GB2312"/>
          <w:color w:val="auto"/>
          <w:sz w:val="32"/>
          <w:szCs w:val="32"/>
          <w:highlight w:val="none"/>
          <w:lang w:val="en-US" w:eastAsia="zh-CN"/>
        </w:rPr>
        <w:t>学校教育教学</w:t>
      </w:r>
      <w:r>
        <w:rPr>
          <w:rFonts w:hint="eastAsia" w:ascii="仿宋" w:hAnsi="仿宋" w:eastAsia="仿宋" w:cs="仿宋_GB2312"/>
          <w:color w:val="auto"/>
          <w:sz w:val="32"/>
          <w:szCs w:val="32"/>
          <w:highlight w:val="none"/>
        </w:rPr>
        <w:t>工作的</w:t>
      </w:r>
      <w:r>
        <w:rPr>
          <w:rFonts w:hint="eastAsia" w:ascii="仿宋" w:hAnsi="仿宋" w:eastAsia="仿宋" w:cs="仿宋_GB2312"/>
          <w:color w:val="auto"/>
          <w:sz w:val="32"/>
          <w:szCs w:val="32"/>
          <w:highlight w:val="none"/>
          <w:lang w:val="en-US" w:eastAsia="zh-CN"/>
        </w:rPr>
        <w:t>顺利开展</w:t>
      </w:r>
      <w:r>
        <w:rPr>
          <w:rFonts w:hint="eastAsia" w:ascii="仿宋" w:hAnsi="仿宋" w:eastAsia="仿宋" w:cs="仿宋_GB2312"/>
          <w:color w:val="auto"/>
          <w:sz w:val="32"/>
          <w:szCs w:val="32"/>
          <w:highlight w:val="none"/>
        </w:rPr>
        <w:t>，为本单位的良好运转起到积极推动作用，实现了年初制定的目标，从项目决策、项目管理、项目完成和项目效果来看，都较好地达到了预期的效果。</w:t>
      </w:r>
    </w:p>
    <w:p w14:paraId="58584FC6">
      <w:pPr>
        <w:numPr>
          <w:ilvl w:val="0"/>
          <w:numId w:val="5"/>
        </w:numPr>
        <w:spacing w:line="58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项目绩效目标完成情况。</w:t>
      </w:r>
    </w:p>
    <w:p w14:paraId="5CBF62BF">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项目绩效目标</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实际完成情况。</w:t>
      </w:r>
    </w:p>
    <w:tbl>
      <w:tblPr>
        <w:tblStyle w:val="18"/>
        <w:tblpPr w:leftFromText="180" w:rightFromText="180" w:vertAnchor="text" w:horzAnchor="page" w:tblpXSpec="center" w:tblpY="535"/>
        <w:tblOverlap w:val="never"/>
        <w:tblW w:w="8480" w:type="dxa"/>
        <w:jc w:val="center"/>
        <w:tblLayout w:type="fixed"/>
        <w:tblCellMar>
          <w:top w:w="0" w:type="dxa"/>
          <w:left w:w="0" w:type="dxa"/>
          <w:bottom w:w="0" w:type="dxa"/>
          <w:right w:w="0" w:type="dxa"/>
        </w:tblCellMar>
      </w:tblPr>
      <w:tblGrid>
        <w:gridCol w:w="625"/>
        <w:gridCol w:w="1299"/>
        <w:gridCol w:w="1014"/>
        <w:gridCol w:w="1627"/>
        <w:gridCol w:w="1863"/>
        <w:gridCol w:w="2052"/>
      </w:tblGrid>
      <w:tr w14:paraId="2AEC1153">
        <w:tblPrEx>
          <w:tblCellMar>
            <w:top w:w="0" w:type="dxa"/>
            <w:left w:w="0" w:type="dxa"/>
            <w:bottom w:w="0" w:type="dxa"/>
            <w:right w:w="0" w:type="dxa"/>
          </w:tblCellMar>
        </w:tblPrEx>
        <w:trPr>
          <w:trHeight w:val="1318" w:hRule="atLeast"/>
          <w:jc w:val="center"/>
        </w:trPr>
        <w:tc>
          <w:tcPr>
            <w:tcW w:w="8480" w:type="dxa"/>
            <w:gridSpan w:val="6"/>
            <w:tcBorders>
              <w:top w:val="nil"/>
              <w:left w:val="nil"/>
              <w:bottom w:val="nil"/>
              <w:right w:val="nil"/>
            </w:tcBorders>
            <w:noWrap w:val="0"/>
            <w:tcMar>
              <w:top w:w="15" w:type="dxa"/>
              <w:left w:w="15" w:type="dxa"/>
              <w:right w:w="15" w:type="dxa"/>
            </w:tcMar>
            <w:vAlign w:val="center"/>
          </w:tcPr>
          <w:p w14:paraId="2D838D03">
            <w:pPr>
              <w:widowControl/>
              <w:jc w:val="center"/>
              <w:textAlignment w:val="center"/>
              <w:rPr>
                <w:rFonts w:hint="eastAsia" w:ascii="宋体" w:hAnsi="宋体" w:eastAsia="宋体" w:cs="宋体"/>
                <w:b/>
                <w:bCs/>
                <w:color w:val="auto"/>
                <w:kern w:val="0"/>
                <w:sz w:val="36"/>
                <w:szCs w:val="36"/>
                <w:highlight w:val="none"/>
                <w:lang w:eastAsia="zh-CN" w:bidi="ar"/>
              </w:rPr>
            </w:pPr>
            <w:r>
              <w:rPr>
                <w:rFonts w:hint="eastAsia" w:ascii="宋体" w:hAnsi="宋体" w:cs="宋体"/>
                <w:b/>
                <w:bCs/>
                <w:color w:val="auto"/>
                <w:kern w:val="0"/>
                <w:sz w:val="36"/>
                <w:szCs w:val="36"/>
                <w:highlight w:val="none"/>
                <w:lang w:bidi="ar"/>
              </w:rPr>
              <w:t>项目绩效目标完成情况表</w:t>
            </w:r>
          </w:p>
          <w:p w14:paraId="0E49DE41">
            <w:pPr>
              <w:widowControl/>
              <w:jc w:val="center"/>
              <w:textAlignment w:val="center"/>
              <w:rPr>
                <w:rFonts w:ascii="宋体" w:cs="宋体"/>
                <w:color w:val="auto"/>
                <w:sz w:val="36"/>
                <w:szCs w:val="36"/>
                <w:highlight w:val="none"/>
              </w:rPr>
            </w:pPr>
            <w:r>
              <w:rPr>
                <w:rFonts w:ascii="宋体" w:hAnsi="宋体" w:cs="宋体"/>
                <w:color w:val="auto"/>
                <w:kern w:val="0"/>
                <w:sz w:val="36"/>
                <w:szCs w:val="36"/>
                <w:highlight w:val="none"/>
                <w:lang w:bidi="ar"/>
              </w:rPr>
              <w:t>(2020</w:t>
            </w:r>
            <w:r>
              <w:rPr>
                <w:rFonts w:hint="eastAsia" w:ascii="宋体" w:hAnsi="宋体" w:cs="宋体"/>
                <w:color w:val="auto"/>
                <w:kern w:val="0"/>
                <w:sz w:val="36"/>
                <w:szCs w:val="36"/>
                <w:highlight w:val="none"/>
                <w:lang w:bidi="ar"/>
              </w:rPr>
              <w:t>年度</w:t>
            </w:r>
            <w:r>
              <w:rPr>
                <w:rFonts w:ascii="宋体" w:hAnsi="宋体" w:cs="宋体"/>
                <w:color w:val="auto"/>
                <w:kern w:val="0"/>
                <w:sz w:val="36"/>
                <w:szCs w:val="36"/>
                <w:highlight w:val="none"/>
                <w:lang w:bidi="ar"/>
              </w:rPr>
              <w:t>)</w:t>
            </w:r>
          </w:p>
        </w:tc>
      </w:tr>
      <w:tr w14:paraId="61D2DF4D">
        <w:tblPrEx>
          <w:tblCellMar>
            <w:top w:w="0" w:type="dxa"/>
            <w:left w:w="0" w:type="dxa"/>
            <w:bottom w:w="0" w:type="dxa"/>
            <w:right w:w="0" w:type="dxa"/>
          </w:tblCellMar>
        </w:tblPrEx>
        <w:trPr>
          <w:trHeight w:val="524" w:hRule="atLeast"/>
          <w:jc w:val="center"/>
        </w:trPr>
        <w:tc>
          <w:tcPr>
            <w:tcW w:w="29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F3EE4">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项目名称</w:t>
            </w:r>
          </w:p>
        </w:tc>
        <w:tc>
          <w:tcPr>
            <w:tcW w:w="554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69AA4">
            <w:pPr>
              <w:widowControl/>
              <w:jc w:val="center"/>
              <w:textAlignment w:val="center"/>
              <w:rPr>
                <w:rFonts w:ascii="宋体" w:cs="宋体"/>
                <w:color w:val="auto"/>
                <w:sz w:val="24"/>
                <w:highlight w:val="none"/>
              </w:rPr>
            </w:pPr>
          </w:p>
        </w:tc>
      </w:tr>
      <w:tr w14:paraId="6CAB7658">
        <w:tblPrEx>
          <w:tblCellMar>
            <w:top w:w="0" w:type="dxa"/>
            <w:left w:w="0" w:type="dxa"/>
            <w:bottom w:w="0" w:type="dxa"/>
            <w:right w:w="0" w:type="dxa"/>
          </w:tblCellMar>
        </w:tblPrEx>
        <w:trPr>
          <w:trHeight w:val="524" w:hRule="atLeast"/>
          <w:jc w:val="center"/>
        </w:trPr>
        <w:tc>
          <w:tcPr>
            <w:tcW w:w="29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F3E2C">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预算单位</w:t>
            </w:r>
          </w:p>
        </w:tc>
        <w:tc>
          <w:tcPr>
            <w:tcW w:w="554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76462">
            <w:pPr>
              <w:widowControl/>
              <w:jc w:val="center"/>
              <w:textAlignment w:val="center"/>
              <w:rPr>
                <w:rFonts w:ascii="宋体" w:cs="宋体"/>
                <w:color w:val="auto"/>
                <w:sz w:val="24"/>
                <w:highlight w:val="none"/>
              </w:rPr>
            </w:pPr>
          </w:p>
        </w:tc>
      </w:tr>
      <w:tr w14:paraId="1FE7A0F6">
        <w:tblPrEx>
          <w:tblCellMar>
            <w:top w:w="0" w:type="dxa"/>
            <w:left w:w="0" w:type="dxa"/>
            <w:bottom w:w="0" w:type="dxa"/>
            <w:right w:w="0" w:type="dxa"/>
          </w:tblCellMar>
        </w:tblPrEx>
        <w:trPr>
          <w:trHeight w:val="524" w:hRule="atLeast"/>
          <w:jc w:val="center"/>
        </w:trPr>
        <w:tc>
          <w:tcPr>
            <w:tcW w:w="6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9AB31">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预算执行情况</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万元</w:t>
            </w:r>
            <w:r>
              <w:rPr>
                <w:rFonts w:ascii="宋体" w:hAnsi="宋体" w:cs="宋体"/>
                <w:color w:val="auto"/>
                <w:kern w:val="0"/>
                <w:sz w:val="24"/>
                <w:highlight w:val="none"/>
                <w:lang w:bidi="ar"/>
              </w:rPr>
              <w:t>)</w:t>
            </w:r>
          </w:p>
        </w:tc>
        <w:tc>
          <w:tcPr>
            <w:tcW w:w="23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54D86">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预算数</w:t>
            </w:r>
            <w:r>
              <w:rPr>
                <w:rFonts w:ascii="宋体" w:hAnsi="宋体" w:cs="宋体"/>
                <w:color w:val="auto"/>
                <w:kern w:val="0"/>
                <w:sz w:val="24"/>
                <w:highlight w:val="none"/>
                <w:lang w:bidi="ar"/>
              </w:rPr>
              <w:t>:</w:t>
            </w: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51F89">
            <w:pPr>
              <w:widowControl/>
              <w:jc w:val="center"/>
              <w:textAlignment w:val="center"/>
              <w:rPr>
                <w:rFonts w:ascii="宋体" w:cs="宋体"/>
                <w:color w:val="auto"/>
                <w:sz w:val="24"/>
                <w:highlight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77BC93">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执行数</w:t>
            </w:r>
            <w:r>
              <w:rPr>
                <w:rFonts w:ascii="宋体" w:hAnsi="宋体" w:cs="宋体"/>
                <w:color w:val="auto"/>
                <w:kern w:val="0"/>
                <w:sz w:val="24"/>
                <w:highlight w:val="none"/>
                <w:lang w:bidi="ar"/>
              </w:rPr>
              <w:t>:</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997E2">
            <w:pPr>
              <w:widowControl/>
              <w:jc w:val="center"/>
              <w:textAlignment w:val="center"/>
              <w:rPr>
                <w:rFonts w:ascii="宋体" w:cs="宋体"/>
                <w:color w:val="auto"/>
                <w:sz w:val="24"/>
                <w:highlight w:val="none"/>
              </w:rPr>
            </w:pPr>
          </w:p>
        </w:tc>
      </w:tr>
      <w:tr w14:paraId="11E056B5">
        <w:tblPrEx>
          <w:tblCellMar>
            <w:top w:w="0" w:type="dxa"/>
            <w:left w:w="0" w:type="dxa"/>
            <w:bottom w:w="0" w:type="dxa"/>
            <w:right w:w="0" w:type="dxa"/>
          </w:tblCellMar>
        </w:tblPrEx>
        <w:trPr>
          <w:trHeight w:val="664"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BC86F">
            <w:pPr>
              <w:jc w:val="center"/>
              <w:rPr>
                <w:rFonts w:ascii="宋体" w:cs="宋体"/>
                <w:color w:val="auto"/>
                <w:sz w:val="24"/>
                <w:highlight w:val="none"/>
              </w:rPr>
            </w:pPr>
          </w:p>
        </w:tc>
        <w:tc>
          <w:tcPr>
            <w:tcW w:w="23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AF3EF">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其中</w:t>
            </w:r>
            <w:r>
              <w:rPr>
                <w:rFonts w:ascii="宋体" w:cs="宋体"/>
                <w:color w:val="auto"/>
                <w:kern w:val="0"/>
                <w:sz w:val="24"/>
                <w:highlight w:val="none"/>
                <w:lang w:bidi="ar"/>
              </w:rPr>
              <w:t>-</w:t>
            </w:r>
            <w:r>
              <w:rPr>
                <w:rFonts w:hint="eastAsia" w:ascii="宋体" w:hAnsi="宋体" w:cs="宋体"/>
                <w:color w:val="auto"/>
                <w:kern w:val="0"/>
                <w:sz w:val="24"/>
                <w:highlight w:val="none"/>
                <w:lang w:bidi="ar"/>
              </w:rPr>
              <w:t>财政拨款</w:t>
            </w:r>
            <w:r>
              <w:rPr>
                <w:rFonts w:ascii="宋体" w:hAnsi="宋体" w:cs="宋体"/>
                <w:color w:val="auto"/>
                <w:kern w:val="0"/>
                <w:sz w:val="24"/>
                <w:highlight w:val="none"/>
                <w:lang w:bidi="ar"/>
              </w:rPr>
              <w:t>:</w:t>
            </w: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9E524">
            <w:pPr>
              <w:widowControl/>
              <w:jc w:val="center"/>
              <w:textAlignment w:val="center"/>
              <w:rPr>
                <w:rFonts w:ascii="宋体" w:cs="宋体"/>
                <w:color w:val="auto"/>
                <w:sz w:val="24"/>
                <w:highlight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F1AC3">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其中</w:t>
            </w:r>
            <w:r>
              <w:rPr>
                <w:rFonts w:ascii="宋体" w:cs="宋体"/>
                <w:color w:val="auto"/>
                <w:kern w:val="0"/>
                <w:sz w:val="24"/>
                <w:highlight w:val="none"/>
                <w:lang w:bidi="ar"/>
              </w:rPr>
              <w:t>-</w:t>
            </w:r>
            <w:r>
              <w:rPr>
                <w:rFonts w:hint="eastAsia" w:ascii="宋体" w:hAnsi="宋体" w:cs="宋体"/>
                <w:color w:val="auto"/>
                <w:kern w:val="0"/>
                <w:sz w:val="24"/>
                <w:highlight w:val="none"/>
                <w:lang w:bidi="ar"/>
              </w:rPr>
              <w:t>财政拨款</w:t>
            </w:r>
            <w:r>
              <w:rPr>
                <w:rFonts w:ascii="宋体" w:hAnsi="宋体" w:cs="宋体"/>
                <w:color w:val="auto"/>
                <w:kern w:val="0"/>
                <w:sz w:val="24"/>
                <w:highlight w:val="none"/>
                <w:lang w:bidi="ar"/>
              </w:rPr>
              <w:t>:</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F4172">
            <w:pPr>
              <w:widowControl/>
              <w:jc w:val="center"/>
              <w:textAlignment w:val="center"/>
              <w:rPr>
                <w:rFonts w:ascii="宋体" w:cs="宋体"/>
                <w:color w:val="auto"/>
                <w:sz w:val="24"/>
                <w:highlight w:val="none"/>
              </w:rPr>
            </w:pPr>
          </w:p>
        </w:tc>
      </w:tr>
      <w:tr w14:paraId="019BC653">
        <w:tblPrEx>
          <w:tblCellMar>
            <w:top w:w="0" w:type="dxa"/>
            <w:left w:w="0" w:type="dxa"/>
            <w:bottom w:w="0" w:type="dxa"/>
            <w:right w:w="0" w:type="dxa"/>
          </w:tblCellMar>
        </w:tblPrEx>
        <w:trPr>
          <w:trHeight w:val="90"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89EC12">
            <w:pPr>
              <w:jc w:val="center"/>
              <w:rPr>
                <w:rFonts w:ascii="宋体" w:cs="宋体"/>
                <w:color w:val="auto"/>
                <w:sz w:val="24"/>
                <w:highlight w:val="none"/>
              </w:rPr>
            </w:pPr>
          </w:p>
        </w:tc>
        <w:tc>
          <w:tcPr>
            <w:tcW w:w="23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818C8">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其它资金</w:t>
            </w:r>
            <w:r>
              <w:rPr>
                <w:rFonts w:ascii="宋体" w:hAnsi="宋体" w:cs="宋体"/>
                <w:color w:val="auto"/>
                <w:kern w:val="0"/>
                <w:sz w:val="24"/>
                <w:highlight w:val="none"/>
                <w:lang w:bidi="ar"/>
              </w:rPr>
              <w:t>:</w:t>
            </w: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B3452">
            <w:pPr>
              <w:widowControl/>
              <w:jc w:val="center"/>
              <w:textAlignment w:val="center"/>
              <w:rPr>
                <w:rFonts w:ascii="宋体" w:cs="宋体"/>
                <w:color w:val="auto"/>
                <w:sz w:val="24"/>
                <w:highlight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F1147F">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其它资金</w:t>
            </w:r>
            <w:r>
              <w:rPr>
                <w:rFonts w:ascii="宋体" w:hAnsi="宋体" w:cs="宋体"/>
                <w:color w:val="auto"/>
                <w:kern w:val="0"/>
                <w:sz w:val="24"/>
                <w:highlight w:val="none"/>
                <w:lang w:bidi="ar"/>
              </w:rPr>
              <w:t>:</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915B9">
            <w:pPr>
              <w:jc w:val="center"/>
              <w:rPr>
                <w:rFonts w:ascii="宋体" w:cs="宋体"/>
                <w:color w:val="auto"/>
                <w:sz w:val="24"/>
                <w:highlight w:val="none"/>
              </w:rPr>
            </w:pPr>
          </w:p>
        </w:tc>
      </w:tr>
      <w:tr w14:paraId="3E377616">
        <w:tblPrEx>
          <w:tblCellMar>
            <w:top w:w="0" w:type="dxa"/>
            <w:left w:w="0" w:type="dxa"/>
            <w:bottom w:w="0" w:type="dxa"/>
            <w:right w:w="0" w:type="dxa"/>
          </w:tblCellMar>
        </w:tblPrEx>
        <w:trPr>
          <w:trHeight w:val="524" w:hRule="atLeast"/>
          <w:jc w:val="center"/>
        </w:trPr>
        <w:tc>
          <w:tcPr>
            <w:tcW w:w="6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AA289">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年度目标完成情况</w:t>
            </w:r>
          </w:p>
        </w:tc>
        <w:tc>
          <w:tcPr>
            <w:tcW w:w="394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0504D9">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预期目标</w:t>
            </w:r>
          </w:p>
        </w:tc>
        <w:tc>
          <w:tcPr>
            <w:tcW w:w="3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33039">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实际完成目标</w:t>
            </w:r>
          </w:p>
        </w:tc>
      </w:tr>
      <w:tr w14:paraId="01189CF4">
        <w:tblPrEx>
          <w:tblCellMar>
            <w:top w:w="0" w:type="dxa"/>
            <w:left w:w="0" w:type="dxa"/>
            <w:bottom w:w="0" w:type="dxa"/>
            <w:right w:w="0" w:type="dxa"/>
          </w:tblCellMar>
        </w:tblPrEx>
        <w:trPr>
          <w:trHeight w:val="935"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FC0DC">
            <w:pPr>
              <w:jc w:val="center"/>
              <w:rPr>
                <w:rFonts w:ascii="宋体" w:cs="宋体"/>
                <w:color w:val="auto"/>
                <w:sz w:val="24"/>
                <w:highlight w:val="none"/>
              </w:rPr>
            </w:pPr>
          </w:p>
        </w:tc>
        <w:tc>
          <w:tcPr>
            <w:tcW w:w="394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75AEB">
            <w:pPr>
              <w:widowControl/>
              <w:jc w:val="center"/>
              <w:textAlignment w:val="center"/>
              <w:rPr>
                <w:rFonts w:ascii="宋体" w:cs="宋体"/>
                <w:color w:val="auto"/>
                <w:sz w:val="24"/>
                <w:highlight w:val="none"/>
              </w:rPr>
            </w:pPr>
          </w:p>
        </w:tc>
        <w:tc>
          <w:tcPr>
            <w:tcW w:w="3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836D9">
            <w:pPr>
              <w:widowControl/>
              <w:jc w:val="center"/>
              <w:textAlignment w:val="center"/>
              <w:rPr>
                <w:rFonts w:ascii="宋体" w:cs="宋体"/>
                <w:color w:val="auto"/>
                <w:sz w:val="24"/>
                <w:highlight w:val="none"/>
              </w:rPr>
            </w:pPr>
          </w:p>
        </w:tc>
      </w:tr>
      <w:tr w14:paraId="013C3FB2">
        <w:tblPrEx>
          <w:tblCellMar>
            <w:top w:w="0" w:type="dxa"/>
            <w:left w:w="0" w:type="dxa"/>
            <w:bottom w:w="0" w:type="dxa"/>
            <w:right w:w="0" w:type="dxa"/>
          </w:tblCellMar>
        </w:tblPrEx>
        <w:trPr>
          <w:trHeight w:val="1075" w:hRule="atLeast"/>
          <w:jc w:val="center"/>
        </w:trPr>
        <w:tc>
          <w:tcPr>
            <w:tcW w:w="62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7A5C7BF">
            <w:pPr>
              <w:widowControl/>
              <w:jc w:val="center"/>
              <w:textAlignment w:val="center"/>
              <w:rPr>
                <w:rFonts w:ascii="宋体" w:cs="宋体"/>
                <w:color w:val="auto"/>
                <w:sz w:val="24"/>
                <w:highlight w:val="none"/>
              </w:rPr>
            </w:pPr>
            <w:r>
              <w:rPr>
                <w:rFonts w:hint="eastAsia" w:ascii="宋体" w:hAnsi="宋体" w:cs="宋体"/>
                <w:color w:val="auto"/>
                <w:sz w:val="24"/>
                <w:highlight w:val="none"/>
              </w:rPr>
              <w:t>绩效指标完成情况</w:t>
            </w:r>
          </w:p>
        </w:tc>
        <w:tc>
          <w:tcPr>
            <w:tcW w:w="12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8F4E3">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一级指标</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2BD78">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二级指标</w:t>
            </w: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2597B">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三级指标</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1FBB8">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预期指标值</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包含数字及文字描述</w:t>
            </w:r>
            <w:r>
              <w:rPr>
                <w:rFonts w:ascii="宋体" w:hAnsi="宋体" w:cs="宋体"/>
                <w:color w:val="auto"/>
                <w:kern w:val="0"/>
                <w:sz w:val="24"/>
                <w:highlight w:val="none"/>
                <w:lang w:bidi="ar"/>
              </w:rPr>
              <w:t>)</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352E6">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实际完成指标值</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包含数字及文字描述</w:t>
            </w:r>
            <w:r>
              <w:rPr>
                <w:rFonts w:ascii="宋体" w:hAnsi="宋体" w:cs="宋体"/>
                <w:color w:val="auto"/>
                <w:kern w:val="0"/>
                <w:sz w:val="24"/>
                <w:highlight w:val="none"/>
                <w:lang w:bidi="ar"/>
              </w:rPr>
              <w:t>)</w:t>
            </w:r>
          </w:p>
        </w:tc>
      </w:tr>
      <w:tr w14:paraId="14DA0B33">
        <w:tblPrEx>
          <w:tblCellMar>
            <w:top w:w="0" w:type="dxa"/>
            <w:left w:w="0" w:type="dxa"/>
            <w:bottom w:w="0" w:type="dxa"/>
            <w:right w:w="0" w:type="dxa"/>
          </w:tblCellMar>
        </w:tblPrEx>
        <w:trPr>
          <w:trHeight w:val="764" w:hRule="atLeast"/>
          <w:jc w:val="center"/>
        </w:trPr>
        <w:tc>
          <w:tcPr>
            <w:tcW w:w="625" w:type="dxa"/>
            <w:vMerge w:val="continue"/>
            <w:tcBorders>
              <w:left w:val="single" w:color="000000" w:sz="4" w:space="0"/>
              <w:right w:val="single" w:color="000000" w:sz="4" w:space="0"/>
            </w:tcBorders>
            <w:noWrap w:val="0"/>
            <w:tcMar>
              <w:top w:w="15" w:type="dxa"/>
              <w:left w:w="15" w:type="dxa"/>
              <w:right w:w="15" w:type="dxa"/>
            </w:tcMar>
            <w:vAlign w:val="center"/>
          </w:tcPr>
          <w:p w14:paraId="39A21D2D">
            <w:pPr>
              <w:widowControl/>
              <w:jc w:val="center"/>
              <w:textAlignment w:val="center"/>
              <w:rPr>
                <w:rFonts w:ascii="宋体" w:cs="宋体"/>
                <w:color w:val="auto"/>
                <w:sz w:val="24"/>
                <w:highlight w:val="none"/>
              </w:rPr>
            </w:pPr>
          </w:p>
        </w:tc>
        <w:tc>
          <w:tcPr>
            <w:tcW w:w="12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DF04F">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7E312">
            <w:pPr>
              <w:widowControl/>
              <w:jc w:val="center"/>
              <w:textAlignment w:val="center"/>
              <w:rPr>
                <w:rFonts w:ascii="宋体" w:cs="宋体"/>
                <w:color w:val="auto"/>
                <w:sz w:val="24"/>
                <w:highlight w:val="none"/>
              </w:rPr>
            </w:pP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28ECF">
            <w:pPr>
              <w:widowControl/>
              <w:jc w:val="center"/>
              <w:textAlignment w:val="center"/>
              <w:rPr>
                <w:rFonts w:ascii="宋体" w:cs="宋体"/>
                <w:color w:val="auto"/>
                <w:sz w:val="24"/>
                <w:highlight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60FFD">
            <w:pPr>
              <w:widowControl/>
              <w:jc w:val="center"/>
              <w:textAlignment w:val="center"/>
              <w:rPr>
                <w:rFonts w:ascii="宋体" w:cs="宋体"/>
                <w:color w:val="auto"/>
                <w:sz w:val="24"/>
                <w:highlight w:val="none"/>
              </w:rPr>
            </w:pP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E85BA">
            <w:pPr>
              <w:widowControl/>
              <w:jc w:val="center"/>
              <w:textAlignment w:val="center"/>
              <w:rPr>
                <w:rFonts w:ascii="宋体" w:cs="宋体"/>
                <w:color w:val="auto"/>
                <w:sz w:val="24"/>
                <w:highlight w:val="none"/>
              </w:rPr>
            </w:pPr>
          </w:p>
        </w:tc>
      </w:tr>
      <w:tr w14:paraId="4F7D0B9A">
        <w:tblPrEx>
          <w:tblCellMar>
            <w:top w:w="0" w:type="dxa"/>
            <w:left w:w="0" w:type="dxa"/>
            <w:bottom w:w="0" w:type="dxa"/>
            <w:right w:w="0" w:type="dxa"/>
          </w:tblCellMar>
        </w:tblPrEx>
        <w:trPr>
          <w:trHeight w:val="733" w:hRule="atLeast"/>
          <w:jc w:val="center"/>
        </w:trPr>
        <w:tc>
          <w:tcPr>
            <w:tcW w:w="625" w:type="dxa"/>
            <w:vMerge w:val="continue"/>
            <w:tcBorders>
              <w:left w:val="single" w:color="000000" w:sz="4" w:space="0"/>
              <w:right w:val="single" w:color="000000" w:sz="4" w:space="0"/>
            </w:tcBorders>
            <w:noWrap w:val="0"/>
            <w:tcMar>
              <w:top w:w="15" w:type="dxa"/>
              <w:left w:w="15" w:type="dxa"/>
              <w:right w:w="15" w:type="dxa"/>
            </w:tcMar>
            <w:vAlign w:val="center"/>
          </w:tcPr>
          <w:p w14:paraId="339D4ACB">
            <w:pPr>
              <w:widowControl/>
              <w:jc w:val="center"/>
              <w:textAlignment w:val="center"/>
              <w:rPr>
                <w:rFonts w:ascii="宋体" w:cs="宋体"/>
                <w:color w:val="auto"/>
                <w:sz w:val="24"/>
                <w:highlight w:val="none"/>
              </w:rPr>
            </w:pPr>
          </w:p>
        </w:tc>
        <w:tc>
          <w:tcPr>
            <w:tcW w:w="12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BCBC3">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9F47C">
            <w:pPr>
              <w:widowControl/>
              <w:jc w:val="center"/>
              <w:textAlignment w:val="center"/>
              <w:rPr>
                <w:rFonts w:ascii="宋体" w:cs="宋体"/>
                <w:color w:val="auto"/>
                <w:sz w:val="24"/>
                <w:highlight w:val="none"/>
              </w:rPr>
            </w:pP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7AD6C">
            <w:pPr>
              <w:widowControl/>
              <w:jc w:val="center"/>
              <w:textAlignment w:val="center"/>
              <w:rPr>
                <w:rFonts w:ascii="宋体" w:cs="宋体"/>
                <w:color w:val="auto"/>
                <w:sz w:val="24"/>
                <w:highlight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43C18">
            <w:pPr>
              <w:widowControl/>
              <w:jc w:val="center"/>
              <w:textAlignment w:val="center"/>
              <w:rPr>
                <w:rFonts w:ascii="宋体" w:cs="宋体"/>
                <w:color w:val="auto"/>
                <w:sz w:val="24"/>
                <w:highlight w:val="none"/>
              </w:rPr>
            </w:pP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C1984">
            <w:pPr>
              <w:widowControl/>
              <w:jc w:val="center"/>
              <w:textAlignment w:val="center"/>
              <w:rPr>
                <w:rFonts w:ascii="宋体" w:cs="宋体"/>
                <w:color w:val="auto"/>
                <w:sz w:val="24"/>
                <w:highlight w:val="none"/>
              </w:rPr>
            </w:pPr>
          </w:p>
        </w:tc>
      </w:tr>
      <w:tr w14:paraId="46BCAC4C">
        <w:tblPrEx>
          <w:tblCellMar>
            <w:top w:w="0" w:type="dxa"/>
            <w:left w:w="0" w:type="dxa"/>
            <w:bottom w:w="0" w:type="dxa"/>
            <w:right w:w="0" w:type="dxa"/>
          </w:tblCellMar>
        </w:tblPrEx>
        <w:trPr>
          <w:trHeight w:val="779" w:hRule="atLeast"/>
          <w:jc w:val="center"/>
        </w:trPr>
        <w:tc>
          <w:tcPr>
            <w:tcW w:w="625" w:type="dxa"/>
            <w:vMerge w:val="continue"/>
            <w:tcBorders>
              <w:left w:val="single" w:color="000000" w:sz="4" w:space="0"/>
              <w:right w:val="single" w:color="000000" w:sz="4" w:space="0"/>
            </w:tcBorders>
            <w:noWrap w:val="0"/>
            <w:tcMar>
              <w:top w:w="15" w:type="dxa"/>
              <w:left w:w="15" w:type="dxa"/>
              <w:right w:w="15" w:type="dxa"/>
            </w:tcMar>
            <w:vAlign w:val="center"/>
          </w:tcPr>
          <w:p w14:paraId="3B0D2A67">
            <w:pPr>
              <w:widowControl/>
              <w:jc w:val="center"/>
              <w:textAlignment w:val="center"/>
              <w:rPr>
                <w:rFonts w:ascii="宋体" w:cs="宋体"/>
                <w:color w:val="auto"/>
                <w:sz w:val="24"/>
                <w:highlight w:val="none"/>
              </w:rPr>
            </w:pPr>
          </w:p>
        </w:tc>
        <w:tc>
          <w:tcPr>
            <w:tcW w:w="12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509D8">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0E88CA">
            <w:pPr>
              <w:widowControl/>
              <w:jc w:val="center"/>
              <w:textAlignment w:val="center"/>
              <w:rPr>
                <w:rFonts w:ascii="宋体" w:cs="宋体"/>
                <w:color w:val="auto"/>
                <w:sz w:val="24"/>
                <w:highlight w:val="none"/>
              </w:rPr>
            </w:pP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57258">
            <w:pPr>
              <w:widowControl/>
              <w:jc w:val="center"/>
              <w:textAlignment w:val="center"/>
              <w:rPr>
                <w:rFonts w:ascii="宋体" w:cs="宋体"/>
                <w:color w:val="auto"/>
                <w:sz w:val="24"/>
                <w:highlight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D1A6B">
            <w:pPr>
              <w:widowControl/>
              <w:jc w:val="center"/>
              <w:textAlignment w:val="center"/>
              <w:rPr>
                <w:rFonts w:ascii="宋体" w:cs="宋体"/>
                <w:color w:val="auto"/>
                <w:sz w:val="24"/>
                <w:highlight w:val="none"/>
              </w:rPr>
            </w:pP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465F4">
            <w:pPr>
              <w:widowControl/>
              <w:jc w:val="center"/>
              <w:textAlignment w:val="center"/>
              <w:rPr>
                <w:rFonts w:ascii="宋体" w:cs="宋体"/>
                <w:color w:val="auto"/>
                <w:sz w:val="24"/>
                <w:highlight w:val="none"/>
              </w:rPr>
            </w:pPr>
          </w:p>
        </w:tc>
      </w:tr>
      <w:tr w14:paraId="7F34B23C">
        <w:tblPrEx>
          <w:tblCellMar>
            <w:top w:w="0" w:type="dxa"/>
            <w:left w:w="0" w:type="dxa"/>
            <w:bottom w:w="0" w:type="dxa"/>
            <w:right w:w="0" w:type="dxa"/>
          </w:tblCellMar>
        </w:tblPrEx>
        <w:trPr>
          <w:trHeight w:val="749" w:hRule="atLeast"/>
          <w:jc w:val="center"/>
        </w:trPr>
        <w:tc>
          <w:tcPr>
            <w:tcW w:w="625" w:type="dxa"/>
            <w:vMerge w:val="continue"/>
            <w:tcBorders>
              <w:left w:val="single" w:color="000000" w:sz="4" w:space="0"/>
              <w:right w:val="single" w:color="000000" w:sz="4" w:space="0"/>
            </w:tcBorders>
            <w:noWrap w:val="0"/>
            <w:tcMar>
              <w:top w:w="15" w:type="dxa"/>
              <w:left w:w="15" w:type="dxa"/>
              <w:right w:w="15" w:type="dxa"/>
            </w:tcMar>
            <w:vAlign w:val="center"/>
          </w:tcPr>
          <w:p w14:paraId="64E98B40">
            <w:pPr>
              <w:widowControl/>
              <w:jc w:val="center"/>
              <w:textAlignment w:val="center"/>
              <w:rPr>
                <w:rFonts w:ascii="宋体" w:cs="宋体"/>
                <w:color w:val="auto"/>
                <w:sz w:val="24"/>
                <w:highlight w:val="none"/>
              </w:rPr>
            </w:pPr>
          </w:p>
        </w:tc>
        <w:tc>
          <w:tcPr>
            <w:tcW w:w="12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203F6">
            <w:pPr>
              <w:widowControl/>
              <w:jc w:val="center"/>
              <w:textAlignment w:val="center"/>
              <w:rPr>
                <w:rFonts w:ascii="宋体" w:cs="宋体"/>
                <w:color w:val="auto"/>
                <w:kern w:val="0"/>
                <w:sz w:val="24"/>
                <w:highlight w:val="none"/>
                <w:lang w:bidi="ar"/>
              </w:rPr>
            </w:pPr>
            <w:r>
              <w:rPr>
                <w:rFonts w:hint="eastAsia" w:ascii="宋体" w:hAnsi="宋体" w:cs="宋体"/>
                <w:color w:val="auto"/>
                <w:kern w:val="0"/>
                <w:sz w:val="24"/>
                <w:highlight w:val="none"/>
                <w:lang w:bidi="ar"/>
              </w:rPr>
              <w:t>项目完成指标</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82C20">
            <w:pPr>
              <w:widowControl/>
              <w:jc w:val="center"/>
              <w:textAlignment w:val="center"/>
              <w:rPr>
                <w:rFonts w:ascii="宋体" w:cs="宋体"/>
                <w:color w:val="auto"/>
                <w:sz w:val="24"/>
                <w:highlight w:val="none"/>
              </w:rPr>
            </w:pP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74901">
            <w:pPr>
              <w:widowControl/>
              <w:jc w:val="center"/>
              <w:textAlignment w:val="center"/>
              <w:rPr>
                <w:rFonts w:ascii="宋体" w:cs="宋体"/>
                <w:color w:val="auto"/>
                <w:sz w:val="24"/>
                <w:highlight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A4F361">
            <w:pPr>
              <w:widowControl/>
              <w:jc w:val="center"/>
              <w:textAlignment w:val="center"/>
              <w:rPr>
                <w:rFonts w:ascii="宋体" w:cs="宋体"/>
                <w:color w:val="auto"/>
                <w:sz w:val="24"/>
                <w:highlight w:val="none"/>
              </w:rPr>
            </w:pP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D452C">
            <w:pPr>
              <w:widowControl/>
              <w:jc w:val="center"/>
              <w:textAlignment w:val="center"/>
              <w:rPr>
                <w:rFonts w:ascii="宋体" w:cs="宋体"/>
                <w:color w:val="auto"/>
                <w:sz w:val="24"/>
                <w:highlight w:val="none"/>
              </w:rPr>
            </w:pPr>
          </w:p>
        </w:tc>
      </w:tr>
      <w:tr w14:paraId="352A37F5">
        <w:tblPrEx>
          <w:tblCellMar>
            <w:top w:w="0" w:type="dxa"/>
            <w:left w:w="0" w:type="dxa"/>
            <w:bottom w:w="0" w:type="dxa"/>
            <w:right w:w="0" w:type="dxa"/>
          </w:tblCellMar>
        </w:tblPrEx>
        <w:trPr>
          <w:trHeight w:val="718" w:hRule="atLeast"/>
          <w:jc w:val="center"/>
        </w:trPr>
        <w:tc>
          <w:tcPr>
            <w:tcW w:w="625" w:type="dxa"/>
            <w:vMerge w:val="continue"/>
            <w:tcBorders>
              <w:left w:val="single" w:color="000000" w:sz="4" w:space="0"/>
              <w:right w:val="single" w:color="000000" w:sz="4" w:space="0"/>
            </w:tcBorders>
            <w:noWrap w:val="0"/>
            <w:tcMar>
              <w:top w:w="15" w:type="dxa"/>
              <w:left w:w="15" w:type="dxa"/>
              <w:right w:w="15" w:type="dxa"/>
            </w:tcMar>
            <w:vAlign w:val="center"/>
          </w:tcPr>
          <w:p w14:paraId="1003D057">
            <w:pPr>
              <w:widowControl/>
              <w:jc w:val="center"/>
              <w:textAlignment w:val="center"/>
              <w:rPr>
                <w:rFonts w:ascii="宋体" w:cs="宋体"/>
                <w:color w:val="auto"/>
                <w:sz w:val="24"/>
                <w:highlight w:val="none"/>
              </w:rPr>
            </w:pPr>
          </w:p>
        </w:tc>
        <w:tc>
          <w:tcPr>
            <w:tcW w:w="12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14149">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F5BEC">
            <w:pPr>
              <w:widowControl/>
              <w:jc w:val="center"/>
              <w:textAlignment w:val="center"/>
              <w:rPr>
                <w:rFonts w:ascii="宋体" w:cs="宋体"/>
                <w:color w:val="auto"/>
                <w:sz w:val="24"/>
                <w:highlight w:val="none"/>
              </w:rPr>
            </w:pP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EAE8F">
            <w:pPr>
              <w:widowControl/>
              <w:jc w:val="center"/>
              <w:textAlignment w:val="center"/>
              <w:rPr>
                <w:rFonts w:ascii="宋体" w:cs="宋体"/>
                <w:color w:val="auto"/>
                <w:sz w:val="24"/>
                <w:highlight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8F02A">
            <w:pPr>
              <w:widowControl/>
              <w:jc w:val="center"/>
              <w:textAlignment w:val="center"/>
              <w:rPr>
                <w:rFonts w:ascii="宋体" w:cs="宋体"/>
                <w:color w:val="auto"/>
                <w:sz w:val="24"/>
                <w:highlight w:val="none"/>
              </w:rPr>
            </w:pP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66DD9">
            <w:pPr>
              <w:widowControl/>
              <w:jc w:val="center"/>
              <w:textAlignment w:val="center"/>
              <w:rPr>
                <w:rFonts w:ascii="宋体" w:cs="宋体"/>
                <w:color w:val="auto"/>
                <w:sz w:val="24"/>
                <w:highlight w:val="none"/>
              </w:rPr>
            </w:pPr>
          </w:p>
        </w:tc>
      </w:tr>
      <w:tr w14:paraId="6F94634A">
        <w:tblPrEx>
          <w:tblCellMar>
            <w:top w:w="0" w:type="dxa"/>
            <w:left w:w="0" w:type="dxa"/>
            <w:bottom w:w="0" w:type="dxa"/>
            <w:right w:w="0" w:type="dxa"/>
          </w:tblCellMar>
        </w:tblPrEx>
        <w:trPr>
          <w:trHeight w:val="524" w:hRule="atLeast"/>
          <w:jc w:val="center"/>
        </w:trPr>
        <w:tc>
          <w:tcPr>
            <w:tcW w:w="625" w:type="dxa"/>
            <w:vMerge w:val="continue"/>
            <w:tcBorders>
              <w:left w:val="single" w:color="000000" w:sz="4" w:space="0"/>
              <w:right w:val="single" w:color="000000" w:sz="4" w:space="0"/>
            </w:tcBorders>
            <w:noWrap w:val="0"/>
            <w:tcMar>
              <w:top w:w="15" w:type="dxa"/>
              <w:left w:w="15" w:type="dxa"/>
              <w:right w:w="15" w:type="dxa"/>
            </w:tcMar>
            <w:vAlign w:val="center"/>
          </w:tcPr>
          <w:p w14:paraId="6CF11F5B">
            <w:pPr>
              <w:widowControl/>
              <w:jc w:val="center"/>
              <w:textAlignment w:val="center"/>
              <w:rPr>
                <w:rFonts w:ascii="宋体" w:cs="宋体"/>
                <w:color w:val="auto"/>
                <w:sz w:val="24"/>
                <w:highlight w:val="none"/>
              </w:rPr>
            </w:pPr>
          </w:p>
        </w:tc>
        <w:tc>
          <w:tcPr>
            <w:tcW w:w="12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413611">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效益指标</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466D9">
            <w:pPr>
              <w:widowControl/>
              <w:jc w:val="center"/>
              <w:textAlignment w:val="center"/>
              <w:rPr>
                <w:rFonts w:ascii="宋体" w:cs="宋体"/>
                <w:color w:val="auto"/>
                <w:sz w:val="24"/>
                <w:highlight w:val="none"/>
              </w:rPr>
            </w:pP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2DEAA2">
            <w:pPr>
              <w:widowControl/>
              <w:jc w:val="center"/>
              <w:textAlignment w:val="center"/>
              <w:rPr>
                <w:rFonts w:ascii="宋体" w:cs="宋体"/>
                <w:color w:val="auto"/>
                <w:sz w:val="24"/>
                <w:highlight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D0D71">
            <w:pPr>
              <w:widowControl/>
              <w:jc w:val="center"/>
              <w:textAlignment w:val="center"/>
              <w:rPr>
                <w:rFonts w:ascii="宋体" w:cs="宋体"/>
                <w:color w:val="auto"/>
                <w:sz w:val="24"/>
                <w:highlight w:val="none"/>
              </w:rPr>
            </w:pP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790D8">
            <w:pPr>
              <w:widowControl/>
              <w:jc w:val="center"/>
              <w:textAlignment w:val="center"/>
              <w:rPr>
                <w:rFonts w:ascii="宋体" w:cs="宋体"/>
                <w:color w:val="auto"/>
                <w:sz w:val="24"/>
                <w:highlight w:val="none"/>
              </w:rPr>
            </w:pPr>
          </w:p>
        </w:tc>
      </w:tr>
      <w:tr w14:paraId="34E11CDD">
        <w:tblPrEx>
          <w:tblCellMar>
            <w:top w:w="0" w:type="dxa"/>
            <w:left w:w="0" w:type="dxa"/>
            <w:bottom w:w="0" w:type="dxa"/>
            <w:right w:w="0" w:type="dxa"/>
          </w:tblCellMar>
        </w:tblPrEx>
        <w:trPr>
          <w:trHeight w:val="524" w:hRule="atLeast"/>
          <w:jc w:val="center"/>
        </w:trPr>
        <w:tc>
          <w:tcPr>
            <w:tcW w:w="625" w:type="dxa"/>
            <w:vMerge w:val="continue"/>
            <w:tcBorders>
              <w:left w:val="single" w:color="000000" w:sz="4" w:space="0"/>
              <w:right w:val="single" w:color="000000" w:sz="4" w:space="0"/>
            </w:tcBorders>
            <w:noWrap w:val="0"/>
            <w:tcMar>
              <w:top w:w="15" w:type="dxa"/>
              <w:left w:w="15" w:type="dxa"/>
              <w:right w:w="15" w:type="dxa"/>
            </w:tcMar>
            <w:vAlign w:val="center"/>
          </w:tcPr>
          <w:p w14:paraId="18213C17">
            <w:pPr>
              <w:widowControl/>
              <w:jc w:val="center"/>
              <w:textAlignment w:val="center"/>
              <w:rPr>
                <w:rFonts w:ascii="宋体" w:cs="宋体"/>
                <w:color w:val="auto"/>
                <w:sz w:val="24"/>
                <w:highlight w:val="none"/>
              </w:rPr>
            </w:pPr>
          </w:p>
        </w:tc>
        <w:tc>
          <w:tcPr>
            <w:tcW w:w="12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58F1E">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效益指标</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14ABA">
            <w:pPr>
              <w:widowControl/>
              <w:jc w:val="center"/>
              <w:textAlignment w:val="center"/>
              <w:rPr>
                <w:rFonts w:ascii="宋体" w:cs="宋体"/>
                <w:color w:val="auto"/>
                <w:sz w:val="24"/>
                <w:highlight w:val="none"/>
              </w:rPr>
            </w:pP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0C404">
            <w:pPr>
              <w:widowControl/>
              <w:jc w:val="center"/>
              <w:textAlignment w:val="center"/>
              <w:rPr>
                <w:rFonts w:ascii="宋体" w:cs="宋体"/>
                <w:color w:val="auto"/>
                <w:sz w:val="24"/>
                <w:highlight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5F56B">
            <w:pPr>
              <w:widowControl/>
              <w:jc w:val="center"/>
              <w:textAlignment w:val="center"/>
              <w:rPr>
                <w:rFonts w:ascii="宋体" w:cs="宋体"/>
                <w:color w:val="auto"/>
                <w:sz w:val="24"/>
                <w:highlight w:val="none"/>
              </w:rPr>
            </w:pP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38465">
            <w:pPr>
              <w:widowControl/>
              <w:jc w:val="center"/>
              <w:textAlignment w:val="center"/>
              <w:rPr>
                <w:rFonts w:ascii="宋体" w:cs="宋体"/>
                <w:color w:val="auto"/>
                <w:sz w:val="24"/>
                <w:highlight w:val="none"/>
              </w:rPr>
            </w:pPr>
          </w:p>
        </w:tc>
      </w:tr>
      <w:tr w14:paraId="2F0F32CC">
        <w:tblPrEx>
          <w:tblCellMar>
            <w:top w:w="0" w:type="dxa"/>
            <w:left w:w="0" w:type="dxa"/>
            <w:bottom w:w="0" w:type="dxa"/>
            <w:right w:w="0" w:type="dxa"/>
          </w:tblCellMar>
        </w:tblPrEx>
        <w:trPr>
          <w:trHeight w:val="805" w:hRule="atLeast"/>
          <w:jc w:val="center"/>
        </w:trPr>
        <w:tc>
          <w:tcPr>
            <w:tcW w:w="62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28542C5">
            <w:pPr>
              <w:widowControl/>
              <w:jc w:val="center"/>
              <w:textAlignment w:val="center"/>
              <w:rPr>
                <w:rFonts w:ascii="宋体" w:cs="宋体"/>
                <w:color w:val="auto"/>
                <w:sz w:val="24"/>
                <w:highlight w:val="none"/>
              </w:rPr>
            </w:pPr>
          </w:p>
        </w:tc>
        <w:tc>
          <w:tcPr>
            <w:tcW w:w="12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5C72C">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满意度指标</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0CA48">
            <w:pPr>
              <w:widowControl/>
              <w:jc w:val="center"/>
              <w:textAlignment w:val="center"/>
              <w:rPr>
                <w:rFonts w:ascii="宋体" w:cs="宋体"/>
                <w:color w:val="auto"/>
                <w:sz w:val="24"/>
                <w:highlight w:val="none"/>
              </w:rPr>
            </w:pP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0FC38D">
            <w:pPr>
              <w:widowControl/>
              <w:jc w:val="center"/>
              <w:textAlignment w:val="center"/>
              <w:rPr>
                <w:rFonts w:ascii="宋体" w:cs="宋体"/>
                <w:color w:val="auto"/>
                <w:sz w:val="24"/>
                <w:highlight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06649">
            <w:pPr>
              <w:widowControl/>
              <w:jc w:val="center"/>
              <w:textAlignment w:val="center"/>
              <w:rPr>
                <w:rFonts w:ascii="宋体" w:cs="宋体"/>
                <w:color w:val="auto"/>
                <w:sz w:val="24"/>
                <w:highlight w:val="none"/>
              </w:rPr>
            </w:pP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07F1F">
            <w:pPr>
              <w:widowControl/>
              <w:jc w:val="center"/>
              <w:textAlignment w:val="center"/>
              <w:rPr>
                <w:rFonts w:hint="eastAsia" w:ascii="宋体" w:eastAsia="宋体" w:cs="宋体"/>
                <w:color w:val="auto"/>
                <w:sz w:val="24"/>
                <w:highlight w:val="none"/>
                <w:lang w:eastAsia="zh-CN"/>
              </w:rPr>
            </w:pPr>
            <w:r>
              <w:rPr>
                <w:rFonts w:hint="eastAsia" w:ascii="宋体" w:cs="宋体"/>
                <w:color w:val="auto"/>
                <w:sz w:val="24"/>
                <w:highlight w:val="none"/>
                <w:lang w:eastAsia="zh-CN"/>
              </w:rPr>
              <w:t>此表无数据</w:t>
            </w:r>
          </w:p>
        </w:tc>
      </w:tr>
    </w:tbl>
    <w:p w14:paraId="23E0F8DB">
      <w:pPr>
        <w:rPr>
          <w:rFonts w:hint="eastAsia" w:ascii="仿宋_GB2312" w:eastAsia="仿宋_GB2312"/>
          <w:sz w:val="32"/>
          <w:szCs w:val="32"/>
        </w:rPr>
      </w:pPr>
    </w:p>
    <w:p w14:paraId="36ADE737">
      <w:pPr>
        <w:rPr>
          <w:rFonts w:hint="eastAsia"/>
        </w:rPr>
      </w:pPr>
    </w:p>
    <w:p w14:paraId="49E717CE">
      <w:pPr>
        <w:spacing w:line="580" w:lineRule="exact"/>
        <w:ind w:firstLine="640" w:firstLineChars="200"/>
        <w:rPr>
          <w:rFonts w:ascii="仿宋_GB2312" w:hAnsi="仿宋_GB2312" w:eastAsia="仿宋_GB2312" w:cs="仿宋_GB2312"/>
          <w:color w:val="auto"/>
          <w:sz w:val="32"/>
          <w:szCs w:val="32"/>
          <w:highlight w:val="none"/>
        </w:rPr>
      </w:pPr>
      <w:r>
        <w:rPr>
          <w:rFonts w:ascii="楷体_GB2312" w:hAnsi="楷体_GB2312" w:eastAsia="楷体_GB2312" w:cs="楷体_GB2312"/>
          <w:color w:val="auto"/>
          <w:sz w:val="32"/>
          <w:szCs w:val="32"/>
          <w:highlight w:val="none"/>
        </w:rPr>
        <w:t>2.</w:t>
      </w:r>
      <w:r>
        <w:rPr>
          <w:rFonts w:hint="eastAsia" w:ascii="楷体_GB2312" w:hAnsi="楷体_GB2312" w:eastAsia="楷体_GB2312" w:cs="楷体_GB2312"/>
          <w:color w:val="auto"/>
          <w:sz w:val="32"/>
          <w:szCs w:val="32"/>
          <w:highlight w:val="none"/>
        </w:rPr>
        <w:t>部门绩效评价结果。</w:t>
      </w:r>
    </w:p>
    <w:p w14:paraId="0078D481">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本部门按要求对</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年部门整体支出绩效评价情况开展自评，《</w:t>
      </w:r>
      <w:r>
        <w:rPr>
          <w:rFonts w:hint="eastAsia" w:ascii="仿宋_GB2312" w:hAnsi="仿宋_GB2312" w:eastAsia="仿宋_GB2312" w:cs="仿宋_GB2312"/>
          <w:color w:val="auto"/>
          <w:sz w:val="32"/>
          <w:szCs w:val="32"/>
          <w:highlight w:val="none"/>
          <w:lang w:val="en-US" w:eastAsia="zh-CN"/>
        </w:rPr>
        <w:t>广元市昭化区昭化初级中学</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年部门整体支出绩效评价报告》见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附件</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w:t>
      </w:r>
    </w:p>
    <w:p w14:paraId="30DBE83F">
      <w:pPr>
        <w:spacing w:line="580" w:lineRule="exact"/>
        <w:ind w:firstLine="640" w:firstLineChars="200"/>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r>
        <w:rPr>
          <w:rFonts w:hint="eastAsia" w:ascii="仿宋_GB2312" w:hAnsi="仿宋_GB2312" w:eastAsia="仿宋_GB2312" w:cs="仿宋_GB2312"/>
          <w:color w:val="auto"/>
          <w:sz w:val="32"/>
          <w:szCs w:val="32"/>
          <w:highlight w:val="none"/>
        </w:rPr>
        <w:t>《项目</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年绩效评价报告》见（附件</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w:t>
      </w:r>
    </w:p>
    <w:p w14:paraId="4DDF749C">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363F6CF5">
      <w:pPr>
        <w:numPr>
          <w:ilvl w:val="0"/>
          <w:numId w:val="6"/>
        </w:numPr>
        <w:wordWrap/>
        <w:snapToGrid/>
        <w:spacing w:line="240" w:lineRule="auto"/>
        <w:ind w:left="0" w:leftChars="0" w:right="0" w:firstLine="0" w:firstLineChars="0"/>
        <w:jc w:val="center"/>
        <w:outlineLvl w:val="0"/>
        <w:rPr>
          <w:rStyle w:val="36"/>
          <w:rFonts w:ascii="黑体" w:hAnsi="黑体" w:eastAsia="黑体"/>
          <w:b w:val="0"/>
        </w:rPr>
      </w:pPr>
      <w:bookmarkStart w:id="44" w:name="_Toc15396613"/>
      <w:bookmarkStart w:id="45" w:name="_Toc24233"/>
      <w:bookmarkStart w:id="46" w:name="_Toc15377225"/>
      <w:r>
        <w:rPr>
          <w:rFonts w:hint="eastAsia" w:ascii="黑体" w:hAnsi="黑体" w:eastAsia="黑体"/>
          <w:color w:val="000000"/>
          <w:sz w:val="44"/>
          <w:szCs w:val="44"/>
        </w:rPr>
        <w:t>名</w:t>
      </w:r>
      <w:r>
        <w:rPr>
          <w:rStyle w:val="36"/>
          <w:rFonts w:hint="eastAsia" w:ascii="黑体" w:hAnsi="黑体" w:eastAsia="黑体"/>
          <w:b w:val="0"/>
        </w:rPr>
        <w:t>词解释</w:t>
      </w:r>
      <w:bookmarkEnd w:id="44"/>
      <w:bookmarkEnd w:id="45"/>
      <w:bookmarkEnd w:id="46"/>
    </w:p>
    <w:p w14:paraId="617CF0AB">
      <w:pPr>
        <w:pStyle w:val="23"/>
        <w:spacing w:line="560" w:lineRule="exact"/>
        <w:ind w:firstLine="640" w:firstLineChars="200"/>
        <w:rPr>
          <w:rFonts w:ascii="仿宋_GB2312" w:eastAsia="仿宋_GB2312"/>
          <w:color w:val="auto"/>
          <w:sz w:val="32"/>
          <w:szCs w:val="32"/>
          <w:highlight w:val="none"/>
        </w:rPr>
      </w:pPr>
      <w:bookmarkStart w:id="47" w:name="_Toc4989"/>
      <w:bookmarkStart w:id="48" w:name="_Toc15396614"/>
      <w:bookmarkStart w:id="49"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222572E7">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595E5F90">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0EFB4E8C">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45AD1F49">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、年末结转和结余：指单位按有关规定结转到下年或以后年度继续使用的资金。</w:t>
      </w:r>
    </w:p>
    <w:p w14:paraId="4D0C544F">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教育（类）</w:t>
      </w:r>
      <w:r>
        <w:rPr>
          <w:rFonts w:hint="eastAsia" w:ascii="仿宋_GB2312" w:eastAsia="仿宋_GB2312"/>
          <w:color w:val="auto"/>
          <w:sz w:val="32"/>
          <w:szCs w:val="32"/>
          <w:highlight w:val="none"/>
          <w:lang w:val="en-US" w:eastAsia="zh-CN"/>
        </w:rPr>
        <w:t>205</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03</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初中教育</w:t>
      </w:r>
      <w:r>
        <w:rPr>
          <w:rFonts w:hint="eastAsia" w:ascii="仿宋_GB2312" w:eastAsia="仿宋_GB2312"/>
          <w:color w:val="auto"/>
          <w:sz w:val="32"/>
          <w:szCs w:val="32"/>
          <w:highlight w:val="none"/>
        </w:rPr>
        <w:t>。</w:t>
      </w:r>
    </w:p>
    <w:p w14:paraId="2AAE37E1">
      <w:pPr>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教育（类）</w:t>
      </w:r>
      <w:r>
        <w:rPr>
          <w:rFonts w:hint="eastAsia" w:ascii="仿宋_GB2312" w:eastAsia="仿宋_GB2312"/>
          <w:color w:val="auto"/>
          <w:sz w:val="32"/>
          <w:szCs w:val="32"/>
          <w:highlight w:val="none"/>
          <w:lang w:val="en-US" w:eastAsia="zh-CN"/>
        </w:rPr>
        <w:t>205</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99</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99：指其它教育支出。</w:t>
      </w:r>
    </w:p>
    <w:p w14:paraId="1E732ADF">
      <w:pPr>
        <w:ind w:firstLine="640" w:firstLineChars="200"/>
        <w:rPr>
          <w:rFonts w:hint="eastAsia" w:ascii="仿宋_GB2312" w:eastAsia="仿宋"/>
          <w:b w:val="0"/>
          <w:bCs/>
          <w:color w:val="auto"/>
          <w:sz w:val="32"/>
          <w:szCs w:val="32"/>
          <w:highlight w:val="none"/>
          <w:lang w:val="en-US" w:eastAsia="zh-CN"/>
        </w:rPr>
      </w:pP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教育（类）</w:t>
      </w:r>
      <w:r>
        <w:rPr>
          <w:rFonts w:hint="eastAsia" w:ascii="仿宋_GB2312" w:eastAsia="仿宋_GB2312"/>
          <w:color w:val="auto"/>
          <w:sz w:val="32"/>
          <w:szCs w:val="32"/>
          <w:highlight w:val="none"/>
          <w:lang w:val="en-US" w:eastAsia="zh-CN"/>
        </w:rPr>
        <w:t>208</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08</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01：指</w:t>
      </w:r>
      <w:r>
        <w:rPr>
          <w:rStyle w:val="20"/>
          <w:rFonts w:hint="eastAsia" w:ascii="仿宋" w:hAnsi="仿宋" w:eastAsia="仿宋"/>
          <w:b w:val="0"/>
          <w:bCs/>
          <w:color w:val="000000"/>
          <w:sz w:val="32"/>
          <w:szCs w:val="32"/>
        </w:rPr>
        <w:t>社会保障和就业支出</w:t>
      </w:r>
      <w:r>
        <w:rPr>
          <w:rFonts w:hint="eastAsia" w:ascii="仿宋_GB2312" w:eastAsia="仿宋_GB2312"/>
          <w:color w:val="auto"/>
          <w:sz w:val="32"/>
          <w:szCs w:val="32"/>
          <w:highlight w:val="none"/>
        </w:rPr>
        <w:t>。</w:t>
      </w:r>
    </w:p>
    <w:p w14:paraId="3668E437">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1A4B3640">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59565940">
      <w:pPr>
        <w:pStyle w:val="23"/>
        <w:spacing w:line="56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2B70D4F">
      <w:pPr>
        <w:wordWrap/>
        <w:snapToGrid/>
        <w:spacing w:line="240" w:lineRule="auto"/>
        <w:ind w:left="0" w:leftChars="0" w:right="0" w:firstLine="0" w:firstLineChars="0"/>
        <w:jc w:val="both"/>
        <w:outlineLvl w:val="9"/>
        <w:rPr>
          <w:rFonts w:hint="default" w:ascii="方正小标宋简体" w:hAnsi="宋体" w:eastAsia="方正小标宋简体"/>
          <w:color w:val="000000"/>
          <w:kern w:val="0"/>
          <w:sz w:val="32"/>
          <w:szCs w:val="36"/>
          <w:lang w:val="en-US" w:eastAsia="zh-CN"/>
        </w:rPr>
      </w:pPr>
      <w:r>
        <w:rPr>
          <w:rFonts w:ascii="宋体"/>
          <w:b/>
          <w:color w:val="auto"/>
          <w:sz w:val="44"/>
          <w:szCs w:val="44"/>
          <w:highlight w:val="none"/>
        </w:rPr>
        <w:br w:type="page"/>
      </w:r>
      <w:bookmarkEnd w:id="47"/>
      <w:bookmarkEnd w:id="48"/>
    </w:p>
    <w:p w14:paraId="314DCF81">
      <w:pPr>
        <w:spacing w:line="600" w:lineRule="exact"/>
        <w:jc w:val="center"/>
        <w:outlineLvl w:val="0"/>
        <w:rPr>
          <w:rFonts w:hint="eastAsia" w:ascii="黑体" w:hAnsi="黑体" w:eastAsia="黑体"/>
          <w:bCs/>
          <w:kern w:val="44"/>
          <w:sz w:val="44"/>
          <w:szCs w:val="44"/>
        </w:rPr>
      </w:pPr>
      <w:bookmarkStart w:id="50" w:name="_Toc17993"/>
      <w:r>
        <w:rPr>
          <w:rFonts w:hint="eastAsia" w:ascii="黑体" w:hAnsi="黑体" w:eastAsia="黑体"/>
          <w:color w:val="000000"/>
          <w:sz w:val="44"/>
          <w:szCs w:val="44"/>
        </w:rPr>
        <w:t>第</w:t>
      </w:r>
      <w:r>
        <w:rPr>
          <w:rStyle w:val="43"/>
          <w:rFonts w:hint="eastAsia" w:ascii="黑体" w:hAnsi="黑体" w:eastAsia="黑体"/>
          <w:b w:val="0"/>
        </w:rPr>
        <w:t>四部分附件</w:t>
      </w:r>
    </w:p>
    <w:p w14:paraId="41B4B9A3">
      <w:pPr>
        <w:spacing w:line="580" w:lineRule="exact"/>
        <w:jc w:val="left"/>
        <w:rPr>
          <w:rFonts w:hint="eastAsia" w:ascii="方正小标宋简体" w:hAnsi="方正小标宋简体" w:eastAsia="黑体" w:cs="方正小标宋简体"/>
          <w:sz w:val="28"/>
          <w:szCs w:val="28"/>
          <w:lang w:eastAsia="zh-CN"/>
        </w:rPr>
      </w:pPr>
      <w:r>
        <w:rPr>
          <w:rStyle w:val="43"/>
          <w:rFonts w:hint="eastAsia" w:ascii="黑体" w:hAnsi="黑体" w:eastAsia="黑体"/>
          <w:b w:val="0"/>
          <w:sz w:val="28"/>
          <w:szCs w:val="28"/>
        </w:rPr>
        <w:t>附件</w:t>
      </w:r>
      <w:r>
        <w:rPr>
          <w:rStyle w:val="43"/>
          <w:rFonts w:hint="eastAsia" w:ascii="黑体" w:hAnsi="黑体" w:eastAsia="黑体"/>
          <w:b w:val="0"/>
          <w:sz w:val="28"/>
          <w:szCs w:val="28"/>
          <w:lang w:eastAsia="zh-CN"/>
        </w:rPr>
        <w:t>（</w:t>
      </w:r>
      <w:r>
        <w:rPr>
          <w:rStyle w:val="43"/>
          <w:rFonts w:hint="eastAsia" w:ascii="黑体" w:hAnsi="黑体" w:eastAsia="黑体"/>
          <w:b w:val="0"/>
          <w:sz w:val="28"/>
          <w:szCs w:val="28"/>
          <w:lang w:val="en-US" w:eastAsia="zh-CN"/>
        </w:rPr>
        <w:t>1</w:t>
      </w:r>
      <w:r>
        <w:rPr>
          <w:rStyle w:val="43"/>
          <w:rFonts w:hint="eastAsia" w:ascii="黑体" w:hAnsi="黑体" w:eastAsia="黑体"/>
          <w:b w:val="0"/>
          <w:sz w:val="28"/>
          <w:szCs w:val="28"/>
          <w:lang w:eastAsia="zh-CN"/>
        </w:rPr>
        <w:t>）</w:t>
      </w:r>
    </w:p>
    <w:p w14:paraId="1EFE2BA9">
      <w:pPr>
        <w:spacing w:line="600" w:lineRule="exact"/>
        <w:jc w:val="center"/>
        <w:rPr>
          <w:rFonts w:hint="eastAsia"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广元市昭化区昭化初级中学</w:t>
      </w:r>
    </w:p>
    <w:p w14:paraId="44C88B37">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2020</w:t>
      </w:r>
      <w:r>
        <w:rPr>
          <w:rFonts w:hint="eastAsia" w:ascii="方正小标宋简体" w:hAnsi="宋体" w:eastAsia="方正小标宋简体"/>
          <w:color w:val="000000"/>
          <w:kern w:val="0"/>
          <w:sz w:val="40"/>
          <w:szCs w:val="44"/>
        </w:rPr>
        <w:t>年单位</w:t>
      </w:r>
      <w:r>
        <w:rPr>
          <w:rFonts w:hint="eastAsia" w:ascii="方正小标宋简体" w:hAnsi="宋体" w:eastAsia="方正小标宋简体"/>
          <w:color w:val="000000"/>
          <w:kern w:val="0"/>
          <w:sz w:val="40"/>
          <w:szCs w:val="44"/>
          <w:lang w:val="zh-CN"/>
        </w:rPr>
        <w:t>整体支出绩效评价报告</w:t>
      </w:r>
    </w:p>
    <w:p w14:paraId="5F30EACE">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068A653E">
      <w:pPr>
        <w:widowControl/>
        <w:adjustRightInd w:val="0"/>
        <w:snapToGrid w:val="0"/>
        <w:spacing w:line="580" w:lineRule="exact"/>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单位（单位）概况</w:t>
      </w:r>
    </w:p>
    <w:p w14:paraId="4D1783B5">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0F0E5CDF">
      <w:pPr>
        <w:spacing w:line="560" w:lineRule="exact"/>
        <w:ind w:firstLine="800" w:firstLineChars="250"/>
        <w:rPr>
          <w:rFonts w:ascii="仿宋" w:hAnsi="仿宋" w:eastAsia="仿宋"/>
          <w:sz w:val="32"/>
          <w:szCs w:val="32"/>
        </w:rPr>
      </w:pPr>
      <w:r>
        <w:rPr>
          <w:rFonts w:hint="eastAsia" w:ascii="仿宋" w:hAnsi="仿宋" w:eastAsia="仿宋"/>
          <w:color w:val="000000"/>
          <w:sz w:val="32"/>
          <w:szCs w:val="32"/>
        </w:rPr>
        <w:t>本单位为广元市昭化区教育局所属的二级预算单位，单位性质为财政补助事业单位。</w:t>
      </w:r>
    </w:p>
    <w:p w14:paraId="0DFF2826">
      <w:pPr>
        <w:widowControl/>
        <w:numPr>
          <w:ilvl w:val="0"/>
          <w:numId w:val="7"/>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14:paraId="4E856903">
      <w:pPr>
        <w:pStyle w:val="7"/>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1.贯彻党的教育方针，坚持社会主义办学方向，实行教育与生产劳动相结合，对学生进行德育、智育、体育、美育和劳动等方面的教育。</w:t>
      </w:r>
    </w:p>
    <w:p w14:paraId="7CF74754">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2.用科学的发展观指导教育教学工作。加强教育科研工作，推动校本教育的健康发展。加强教学管理，不断推进新课程改革，全面提高教学质量。</w:t>
      </w:r>
    </w:p>
    <w:p w14:paraId="0BD7CC2B">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3.负责配合各级人民政府依法动员、组织适龄儿童、少年入学，严格控制学生辍学，依法保证适龄儿童、少年接受九年义务教育。</w:t>
      </w:r>
    </w:p>
    <w:p w14:paraId="6473DAB6">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4.继续深化人事制度改革，完善学校内部管理，做好后勤保障工作。</w:t>
      </w:r>
    </w:p>
    <w:p w14:paraId="4895D23F">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5.负责科学管理、合理使用学校的设施和经费，并积极筹措资金，改善办学条件。</w:t>
      </w:r>
    </w:p>
    <w:p w14:paraId="6FEAE83D">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6.负责维护学校、师生的合法权益，有权拒绝任何组织和个人对教育教学活动进行非法干扰。</w:t>
      </w:r>
    </w:p>
    <w:p w14:paraId="35F84654">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7.负责创建绿色校园、文明校园和平安校园。</w:t>
      </w:r>
    </w:p>
    <w:p w14:paraId="37863E2D">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8.负责关心教职工生活，发挥教代会职能作用。依法制定本校教师及其他职工出任办法并对教师及其他员工实施包括奖励、处分在内的具体管理活动。</w:t>
      </w:r>
    </w:p>
    <w:p w14:paraId="6061275F">
      <w:pPr>
        <w:adjustRightInd w:val="0"/>
        <w:snapToGrid w:val="0"/>
        <w:spacing w:before="93" w:beforeLines="30" w:line="560" w:lineRule="exact"/>
        <w:ind w:firstLine="672" w:firstLineChars="210"/>
        <w:rPr>
          <w:rFonts w:hint="eastAsia" w:ascii="仿宋_GB2312" w:eastAsia="仿宋_GB2312"/>
          <w:bCs/>
          <w:color w:val="000000"/>
          <w:kern w:val="0"/>
          <w:sz w:val="32"/>
          <w:szCs w:val="32"/>
        </w:rPr>
      </w:pPr>
      <w:r>
        <w:rPr>
          <w:rFonts w:hint="eastAsia" w:ascii="仿宋" w:hAnsi="仿宋" w:eastAsia="仿宋"/>
          <w:sz w:val="32"/>
          <w:szCs w:val="32"/>
        </w:rPr>
        <w:t>9.承办上级交办的其他事项。</w:t>
      </w:r>
    </w:p>
    <w:p w14:paraId="45745F1E">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14:paraId="6CF97FB8">
      <w:pPr>
        <w:adjustRightInd w:val="0"/>
        <w:snapToGrid w:val="0"/>
        <w:spacing w:before="93" w:beforeLines="30" w:line="560" w:lineRule="exact"/>
        <w:ind w:firstLine="672" w:firstLineChars="210"/>
        <w:rPr>
          <w:rFonts w:hint="eastAsia" w:ascii="仿宋_GB2312" w:eastAsia="仿宋_GB2312"/>
          <w:bCs/>
          <w:color w:val="000000"/>
          <w:kern w:val="0"/>
          <w:sz w:val="32"/>
          <w:szCs w:val="32"/>
          <w:lang w:val="zh-CN"/>
        </w:rPr>
      </w:pPr>
      <w:r>
        <w:rPr>
          <w:rFonts w:hint="eastAsia" w:ascii="仿宋_GB2312" w:eastAsia="仿宋_GB2312"/>
          <w:bCs/>
          <w:color w:val="000000"/>
          <w:kern w:val="0"/>
          <w:sz w:val="32"/>
          <w:szCs w:val="32"/>
        </w:rPr>
        <w:t>2020年事业人员64人，其中：专业技术人员62人，事业工勤人员2人。</w:t>
      </w:r>
    </w:p>
    <w:p w14:paraId="5CD58FD0">
      <w:pPr>
        <w:widowControl/>
        <w:adjustRightInd w:val="0"/>
        <w:snapToGrid w:val="0"/>
        <w:spacing w:line="580" w:lineRule="exact"/>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二、单位财政资金收支情况</w:t>
      </w:r>
    </w:p>
    <w:p w14:paraId="1869FB62">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（一）单位财政资金收入情况。</w:t>
      </w:r>
    </w:p>
    <w:p w14:paraId="2E699AA1">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2020年收入1485.5</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万元，其中：一般公共预算财政拨款收入1485.5</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万元，政府性基金预算财政拨款0万元。</w:t>
      </w:r>
    </w:p>
    <w:p w14:paraId="202C6FDC">
      <w:pPr>
        <w:widowControl/>
        <w:numPr>
          <w:ilvl w:val="0"/>
          <w:numId w:val="7"/>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单位财政资金支出情况。</w:t>
      </w:r>
    </w:p>
    <w:p w14:paraId="52AF14CA">
      <w:pPr>
        <w:spacing w:line="560" w:lineRule="exact"/>
        <w:ind w:firstLine="640" w:firstLineChars="200"/>
        <w:rPr>
          <w:lang w:val="zh-CN"/>
        </w:rPr>
      </w:pPr>
      <w:r>
        <w:rPr>
          <w:rFonts w:hint="eastAsia" w:ascii="仿宋" w:hAnsi="仿宋" w:eastAsia="仿宋"/>
          <w:color w:val="000000"/>
          <w:sz w:val="32"/>
          <w:szCs w:val="32"/>
        </w:rPr>
        <w:t>2020年支出1485.5</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万元，其中：基本支出1020.5</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万元，项目支出465万元。</w:t>
      </w:r>
    </w:p>
    <w:p w14:paraId="22F9B6D1">
      <w:pPr>
        <w:widowControl/>
        <w:adjustRightInd w:val="0"/>
        <w:snapToGrid w:val="0"/>
        <w:spacing w:line="580" w:lineRule="exact"/>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三、单位整体预算绩效管理情况</w:t>
      </w:r>
    </w:p>
    <w:p w14:paraId="1B22576F">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（一）单位预算管理。</w:t>
      </w:r>
    </w:p>
    <w:p w14:paraId="70DA8536">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预算管理情况较好。单位相关管理制度总体上得到有效执行，基本支出、项目支出符合国家财经法规、财务管理制度规定，符合预算批复的用途；重大项目支出按规定经过评估论证；各项支出和资金拨付有完整的审批程序和手续；资金使用过程中无截留、挤占、挪用、虚列支出等情况。单位内控制度完整包含了预算资金管理、内部财务管理、会计核算等方面。单位已按照规定时限和内容公开2020年度预算信息；单位财务核算信息及预、决算编制所依据的会计基础信息准确、完善。</w:t>
      </w:r>
    </w:p>
    <w:p w14:paraId="6D30B2A0">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4CC1254A">
      <w:pPr>
        <w:spacing w:line="580" w:lineRule="exact"/>
        <w:ind w:firstLine="640" w:firstLineChars="200"/>
        <w:rPr>
          <w:rFonts w:hint="eastAsia" w:ascii="仿宋_GB2312" w:hAnsi="宋体" w:eastAsia="仿宋_GB2312" w:cs="仿宋_GB2312"/>
          <w:color w:val="000000"/>
          <w:sz w:val="32"/>
          <w:szCs w:val="32"/>
          <w:shd w:val="clear" w:color="080000" w:fill="FFFFFF"/>
        </w:rPr>
      </w:pPr>
      <w:r>
        <w:rPr>
          <w:rFonts w:hint="eastAsia" w:ascii="仿宋_GB2312" w:hAnsi="宋体" w:eastAsia="仿宋_GB2312" w:cs="仿宋_GB2312"/>
          <w:color w:val="000000"/>
          <w:sz w:val="32"/>
          <w:szCs w:val="32"/>
          <w:shd w:val="clear" w:color="080000" w:fill="FFFFFF"/>
        </w:rPr>
        <w:t>评价结果作为改进预算管理和安排以后年度预算的重要依据。同时根据绩效自评情况，不断补充完善绩效评价指标。      </w:t>
      </w:r>
    </w:p>
    <w:p w14:paraId="4D2E7F5B">
      <w:pPr>
        <w:widowControl/>
        <w:adjustRightInd w:val="0"/>
        <w:snapToGrid w:val="0"/>
        <w:spacing w:line="580" w:lineRule="exact"/>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1FD45EDD">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14:paraId="02E23ED4">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通过自评，大部分项目实际完成绩效值均已达到预期绩效指标，项目实施效果明显，达到预期要求，提高了资金的使用效益，个别项目绩效指标有待改善。</w:t>
      </w:r>
    </w:p>
    <w:p w14:paraId="2A486BA3">
      <w:pPr>
        <w:widowControl/>
        <w:numPr>
          <w:ilvl w:val="0"/>
          <w:numId w:val="8"/>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14:paraId="4B46E270">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人员素质有待进一步提高。具体项目预算编制人员多数为非财务人员，对预算绩效管理认识不到位、理解不充分，对预算绩效管理业务不了解、不熟悉，对工作重点把握不到位，对项目预算编制、执行、绩效评价工作还未摆脱财务考评影响。</w:t>
      </w:r>
    </w:p>
    <w:p w14:paraId="0221B26E">
      <w:pPr>
        <w:spacing w:line="560" w:lineRule="exact"/>
        <w:ind w:firstLine="640" w:firstLineChars="200"/>
        <w:rPr>
          <w:lang w:val="zh-CN"/>
        </w:rPr>
      </w:pPr>
      <w:r>
        <w:rPr>
          <w:rFonts w:hint="eastAsia" w:ascii="仿宋" w:hAnsi="仿宋" w:eastAsia="仿宋"/>
          <w:color w:val="000000"/>
          <w:sz w:val="32"/>
          <w:szCs w:val="32"/>
        </w:rPr>
        <w:t>2.预算绩效管理工作相对滞后。近年来实施财务精细化管理后，预算编制由财务工作者统筹，财务工作者除应对单位日常财务管理等外，无更多精力承担预算编制审核和预算管理绩效跟踪管理。</w:t>
      </w:r>
    </w:p>
    <w:p w14:paraId="6323C680">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14:paraId="3090F214">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color w:val="000000"/>
          <w:sz w:val="32"/>
          <w:szCs w:val="32"/>
          <w:lang w:eastAsia="zh-CN"/>
        </w:rPr>
        <w:t>积极参加</w:t>
      </w:r>
      <w:r>
        <w:rPr>
          <w:rFonts w:hint="eastAsia" w:ascii="仿宋" w:hAnsi="仿宋" w:eastAsia="仿宋"/>
          <w:color w:val="000000"/>
          <w:sz w:val="32"/>
          <w:szCs w:val="32"/>
        </w:rPr>
        <w:t>培训，充实业务知识，精准编制预算。</w:t>
      </w:r>
    </w:p>
    <w:p w14:paraId="657F539D">
      <w:pPr>
        <w:spacing w:line="560" w:lineRule="exact"/>
        <w:ind w:firstLine="640" w:firstLineChars="200"/>
        <w:rPr>
          <w:rFonts w:ascii="仿宋_GB2312" w:hAnsi="仿宋_GB2312" w:eastAsia="仿宋_GB2312" w:cs="仿宋_GB2312"/>
          <w:sz w:val="32"/>
          <w:szCs w:val="32"/>
        </w:rPr>
      </w:pPr>
      <w:r>
        <w:rPr>
          <w:rFonts w:hint="eastAsia" w:ascii="仿宋" w:hAnsi="仿宋" w:eastAsia="仿宋"/>
          <w:color w:val="000000"/>
          <w:sz w:val="32"/>
          <w:szCs w:val="32"/>
        </w:rPr>
        <w:t>2.督促预算项目负责人加强项目管理。在布置预算绩效管理工作时</w:t>
      </w:r>
      <w:r>
        <w:rPr>
          <w:rFonts w:hint="eastAsia" w:ascii="仿宋" w:hAnsi="仿宋" w:eastAsia="仿宋"/>
          <w:color w:val="000000"/>
          <w:sz w:val="32"/>
          <w:szCs w:val="32"/>
          <w:lang w:eastAsia="zh-CN"/>
        </w:rPr>
        <w:t>，</w:t>
      </w:r>
      <w:r>
        <w:rPr>
          <w:rFonts w:hint="eastAsia" w:ascii="仿宋" w:hAnsi="仿宋" w:eastAsia="仿宋"/>
          <w:color w:val="000000"/>
          <w:sz w:val="32"/>
          <w:szCs w:val="32"/>
        </w:rPr>
        <w:t>项目负责人从预算编制开始，收集、汇总项目各个阶段的痕迹资料，做好项目档案管理，提醒和督促加快资金拨付和使用。</w:t>
      </w:r>
    </w:p>
    <w:p w14:paraId="0E19B05A">
      <w:pPr>
        <w:spacing w:line="600" w:lineRule="exact"/>
        <w:jc w:val="center"/>
        <w:outlineLvl w:val="0"/>
        <w:rPr>
          <w:rFonts w:hint="eastAsia" w:ascii="黑体" w:hAnsi="黑体" w:eastAsia="黑体"/>
          <w:color w:val="000000"/>
          <w:sz w:val="44"/>
          <w:szCs w:val="44"/>
        </w:rPr>
      </w:pPr>
    </w:p>
    <w:p w14:paraId="4ED1EDC3">
      <w:pPr>
        <w:spacing w:line="600" w:lineRule="exact"/>
        <w:jc w:val="center"/>
        <w:outlineLvl w:val="0"/>
        <w:rPr>
          <w:rFonts w:hint="eastAsia" w:ascii="黑体" w:hAnsi="黑体" w:eastAsia="黑体"/>
          <w:color w:val="000000"/>
          <w:sz w:val="44"/>
          <w:szCs w:val="44"/>
        </w:rPr>
      </w:pPr>
    </w:p>
    <w:p w14:paraId="59F6986A">
      <w:pPr>
        <w:spacing w:line="600" w:lineRule="exact"/>
        <w:jc w:val="center"/>
        <w:outlineLvl w:val="0"/>
        <w:rPr>
          <w:rFonts w:hint="eastAsia" w:ascii="黑体" w:hAnsi="黑体" w:eastAsia="黑体"/>
          <w:color w:val="000000"/>
          <w:sz w:val="44"/>
          <w:szCs w:val="44"/>
        </w:rPr>
      </w:pPr>
    </w:p>
    <w:p w14:paraId="72BFC7EB">
      <w:pPr>
        <w:spacing w:line="600" w:lineRule="exact"/>
        <w:jc w:val="center"/>
        <w:outlineLvl w:val="0"/>
        <w:rPr>
          <w:rFonts w:hint="eastAsia" w:ascii="黑体" w:hAnsi="黑体" w:eastAsia="黑体"/>
          <w:color w:val="000000"/>
          <w:sz w:val="44"/>
          <w:szCs w:val="44"/>
        </w:rPr>
      </w:pPr>
    </w:p>
    <w:p w14:paraId="1E86A72C">
      <w:pPr>
        <w:spacing w:line="580" w:lineRule="exact"/>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附件</w:t>
      </w:r>
      <w:r>
        <w:rPr>
          <w:rFonts w:ascii="黑体" w:hAnsi="黑体" w:eastAsia="黑体" w:cs="黑体"/>
          <w:color w:val="auto"/>
          <w:sz w:val="32"/>
          <w:szCs w:val="32"/>
          <w:highlight w:val="none"/>
        </w:rPr>
        <w:t>2</w:t>
      </w:r>
    </w:p>
    <w:p w14:paraId="4801386A">
      <w:pPr>
        <w:spacing w:line="580" w:lineRule="exact"/>
        <w:ind w:firstLine="640" w:firstLineChars="200"/>
        <w:rPr>
          <w:rFonts w:ascii="仿宋_GB2312" w:hAnsi="仿宋_GB2312" w:eastAsia="仿宋_GB2312" w:cs="仿宋_GB2312"/>
          <w:color w:val="auto"/>
          <w:sz w:val="32"/>
          <w:szCs w:val="32"/>
          <w:highlight w:val="none"/>
        </w:rPr>
      </w:pPr>
    </w:p>
    <w:p w14:paraId="68786FC1">
      <w:pPr>
        <w:spacing w:line="600" w:lineRule="exact"/>
        <w:jc w:val="center"/>
        <w:rPr>
          <w:rFonts w:hint="eastAsia" w:ascii="黑体" w:hAnsi="黑体" w:eastAsia="黑体" w:cs="黑体"/>
          <w:color w:val="auto"/>
          <w:kern w:val="0"/>
          <w:sz w:val="44"/>
          <w:szCs w:val="44"/>
          <w:highlight w:val="none"/>
          <w:lang w:val="zh-CN"/>
        </w:rPr>
      </w:pPr>
      <w:r>
        <w:rPr>
          <w:rFonts w:hint="eastAsia" w:ascii="黑体" w:hAnsi="黑体" w:eastAsia="黑体" w:cs="黑体"/>
          <w:color w:val="auto"/>
          <w:kern w:val="0"/>
          <w:sz w:val="44"/>
          <w:szCs w:val="44"/>
          <w:highlight w:val="none"/>
          <w:lang w:eastAsia="zh-CN"/>
        </w:rPr>
        <w:t>项目</w:t>
      </w:r>
      <w:r>
        <w:rPr>
          <w:rFonts w:hint="eastAsia" w:ascii="黑体" w:hAnsi="黑体" w:eastAsia="黑体" w:cs="黑体"/>
          <w:color w:val="auto"/>
          <w:kern w:val="0"/>
          <w:sz w:val="44"/>
          <w:szCs w:val="44"/>
          <w:highlight w:val="none"/>
        </w:rPr>
        <w:t>2020年</w:t>
      </w:r>
      <w:r>
        <w:rPr>
          <w:rFonts w:hint="eastAsia" w:ascii="黑体" w:hAnsi="黑体" w:eastAsia="黑体" w:cs="黑体"/>
          <w:color w:val="auto"/>
          <w:kern w:val="0"/>
          <w:sz w:val="44"/>
          <w:szCs w:val="44"/>
          <w:highlight w:val="none"/>
          <w:lang w:val="zh-CN"/>
        </w:rPr>
        <w:t>绩效评价报告</w:t>
      </w:r>
    </w:p>
    <w:p w14:paraId="3A26F1D9">
      <w:pPr>
        <w:pStyle w:val="2"/>
        <w:rPr>
          <w:color w:val="auto"/>
          <w:highlight w:val="none"/>
          <w:lang w:val="zh-CN"/>
        </w:rPr>
      </w:pPr>
    </w:p>
    <w:p w14:paraId="6D96CF3A">
      <w:pPr>
        <w:adjustRightInd w:val="0"/>
        <w:snapToGrid w:val="0"/>
        <w:spacing w:line="600" w:lineRule="exact"/>
        <w:ind w:firstLine="720"/>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14:paraId="699DD454">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（一）项目基本情况。</w:t>
      </w:r>
    </w:p>
    <w:p w14:paraId="0ACCB979">
      <w:pPr>
        <w:adjustRightInd w:val="0"/>
        <w:snapToGrid w:val="0"/>
        <w:spacing w:line="600" w:lineRule="exact"/>
        <w:ind w:firstLine="720"/>
        <w:rPr>
          <w:rFonts w:ascii="仿宋_GB2312" w:hAnsi="宋体" w:eastAsia="仿宋_GB2312"/>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1518F469">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（二）项目绩效目标。</w:t>
      </w:r>
    </w:p>
    <w:p w14:paraId="3F8453B8">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01BBFCED">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（三）项目自评步骤及方法。</w:t>
      </w:r>
    </w:p>
    <w:p w14:paraId="7D46D465">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520C3834">
      <w:pPr>
        <w:adjustRightInd w:val="0"/>
        <w:snapToGrid w:val="0"/>
        <w:spacing w:line="600" w:lineRule="exact"/>
        <w:ind w:firstLine="720"/>
        <w:rPr>
          <w:rFonts w:ascii="黑体" w:hAnsi="宋体" w:eastAsia="黑体"/>
          <w:color w:val="auto"/>
          <w:sz w:val="32"/>
          <w:szCs w:val="32"/>
          <w:highlight w:val="none"/>
        </w:rPr>
      </w:pPr>
      <w:r>
        <w:rPr>
          <w:rFonts w:hint="eastAsia" w:ascii="黑体" w:hAnsi="宋体" w:eastAsia="黑体"/>
          <w:color w:val="auto"/>
          <w:sz w:val="32"/>
          <w:szCs w:val="32"/>
          <w:highlight w:val="none"/>
        </w:rPr>
        <w:t>二、项目资金申报及使用情况</w:t>
      </w:r>
    </w:p>
    <w:p w14:paraId="4F9B8A85">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（一）项目资金申报及批复情况。</w:t>
      </w:r>
    </w:p>
    <w:p w14:paraId="6EDC5971">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367CAE18">
      <w:pPr>
        <w:adjustRightInd w:val="0"/>
        <w:snapToGrid w:val="0"/>
        <w:spacing w:line="600" w:lineRule="exact"/>
        <w:ind w:firstLine="720"/>
        <w:rPr>
          <w:rFonts w:ascii="仿宋_GB2312" w:hAnsi="宋体" w:eastAsia="仿宋_GB2312"/>
          <w:color w:val="auto"/>
          <w:sz w:val="32"/>
          <w:szCs w:val="32"/>
          <w:highlight w:val="none"/>
          <w:lang w:val="zh-CN"/>
        </w:rPr>
      </w:pPr>
      <w:r>
        <w:rPr>
          <w:rFonts w:hint="eastAsia" w:ascii="楷体_GB2312" w:hAnsi="宋体" w:eastAsia="楷体_GB2312"/>
          <w:b/>
          <w:color w:val="auto"/>
          <w:sz w:val="32"/>
          <w:szCs w:val="32"/>
          <w:highlight w:val="none"/>
          <w:lang w:val="zh-CN"/>
        </w:rPr>
        <w:t>（二）资金计划、到位及使用情况（可用表格形式反映）。</w:t>
      </w:r>
    </w:p>
    <w:p w14:paraId="174FE7D6">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65CF3B89">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（三）项目财务管理情况。</w:t>
      </w:r>
    </w:p>
    <w:p w14:paraId="52E9D579">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7A5B4D16">
      <w:pPr>
        <w:adjustRightInd w:val="0"/>
        <w:snapToGrid w:val="0"/>
        <w:spacing w:line="600" w:lineRule="exact"/>
        <w:ind w:firstLine="720"/>
        <w:rPr>
          <w:rFonts w:ascii="黑体" w:hAnsi="宋体" w:eastAsia="黑体"/>
          <w:color w:val="auto"/>
          <w:sz w:val="32"/>
          <w:szCs w:val="32"/>
          <w:highlight w:val="none"/>
        </w:rPr>
      </w:pPr>
      <w:r>
        <w:rPr>
          <w:rFonts w:hint="eastAsia" w:ascii="黑体" w:hAnsi="宋体" w:eastAsia="黑体"/>
          <w:color w:val="auto"/>
          <w:sz w:val="32"/>
          <w:szCs w:val="32"/>
          <w:highlight w:val="none"/>
        </w:rPr>
        <w:t>三、项目实施及管理情况</w:t>
      </w:r>
    </w:p>
    <w:p w14:paraId="61CB76A1">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361EE1C8">
      <w:pPr>
        <w:adjustRightInd w:val="0"/>
        <w:snapToGrid w:val="0"/>
        <w:spacing w:line="600" w:lineRule="exact"/>
        <w:ind w:firstLine="720"/>
        <w:rPr>
          <w:rFonts w:hint="eastAsia"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（一）项目组织架构及实施流程。</w:t>
      </w:r>
    </w:p>
    <w:p w14:paraId="5078AEB2">
      <w:pPr>
        <w:adjustRightInd w:val="0"/>
        <w:snapToGrid w:val="0"/>
        <w:spacing w:line="600" w:lineRule="exact"/>
        <w:ind w:firstLine="720"/>
        <w:rPr>
          <w:rFonts w:hint="eastAsia" w:ascii="楷体_GB2312" w:hAnsi="宋体" w:eastAsia="楷体_GB2312"/>
          <w:b/>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56598635">
      <w:pPr>
        <w:numPr>
          <w:ilvl w:val="0"/>
          <w:numId w:val="9"/>
        </w:numPr>
        <w:adjustRightInd w:val="0"/>
        <w:snapToGrid w:val="0"/>
        <w:spacing w:line="600" w:lineRule="exact"/>
        <w:ind w:firstLine="720"/>
        <w:rPr>
          <w:rFonts w:hint="eastAsia"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项目管理情况。</w:t>
      </w:r>
    </w:p>
    <w:p w14:paraId="490F7BB8">
      <w:pPr>
        <w:numPr>
          <w:ilvl w:val="0"/>
          <w:numId w:val="9"/>
        </w:numPr>
        <w:adjustRightInd w:val="0"/>
        <w:snapToGrid w:val="0"/>
        <w:spacing w:line="600" w:lineRule="exact"/>
        <w:ind w:firstLine="720"/>
        <w:rPr>
          <w:rFonts w:ascii="仿宋_GB2312" w:hAnsi="宋体" w:eastAsia="仿宋_GB2312"/>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2EB99539">
      <w:pPr>
        <w:numPr>
          <w:ilvl w:val="0"/>
          <w:numId w:val="9"/>
        </w:numPr>
        <w:adjustRightInd w:val="0"/>
        <w:snapToGrid w:val="0"/>
        <w:spacing w:line="600" w:lineRule="exact"/>
        <w:ind w:left="0" w:leftChars="0" w:firstLine="720" w:firstLineChars="0"/>
        <w:rPr>
          <w:rFonts w:hint="eastAsia" w:ascii="仿宋_GB2312" w:hAnsi="仿宋_GB2312" w:eastAsia="仿宋_GB2312" w:cs="仿宋_GB2312"/>
          <w:color w:val="auto"/>
          <w:sz w:val="32"/>
          <w:szCs w:val="32"/>
          <w:highlight w:val="none"/>
          <w:lang w:eastAsia="zh-CN"/>
        </w:rPr>
      </w:pPr>
      <w:r>
        <w:rPr>
          <w:rFonts w:hint="eastAsia" w:ascii="楷体_GB2312" w:hAnsi="宋体" w:eastAsia="楷体_GB2312"/>
          <w:b/>
          <w:color w:val="auto"/>
          <w:sz w:val="32"/>
          <w:szCs w:val="32"/>
          <w:highlight w:val="none"/>
          <w:lang w:val="zh-CN"/>
        </w:rPr>
        <w:t>项目监管情况。</w:t>
      </w:r>
    </w:p>
    <w:p w14:paraId="51FDC1D5">
      <w:pPr>
        <w:numPr>
          <w:ilvl w:val="0"/>
          <w:numId w:val="0"/>
        </w:numPr>
        <w:adjustRightInd w:val="0"/>
        <w:snapToGrid w:val="0"/>
        <w:spacing w:line="600" w:lineRule="exact"/>
        <w:ind w:left="720" w:left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592A3699">
      <w:pPr>
        <w:numPr>
          <w:ilvl w:val="0"/>
          <w:numId w:val="0"/>
        </w:numPr>
        <w:adjustRightInd w:val="0"/>
        <w:snapToGrid w:val="0"/>
        <w:spacing w:line="600" w:lineRule="exact"/>
        <w:ind w:left="720" w:leftChars="0"/>
        <w:rPr>
          <w:rFonts w:ascii="仿宋_GB2312" w:hAnsi="宋体" w:eastAsia="仿宋_GB2312"/>
          <w:color w:val="auto"/>
          <w:sz w:val="32"/>
          <w:szCs w:val="32"/>
          <w:highlight w:val="none"/>
          <w:lang w:val="zh-CN"/>
        </w:rPr>
      </w:pPr>
      <w:r>
        <w:rPr>
          <w:rFonts w:hint="eastAsia" w:ascii="黑体" w:hAnsi="宋体" w:eastAsia="黑体"/>
          <w:color w:val="auto"/>
          <w:sz w:val="32"/>
          <w:szCs w:val="32"/>
          <w:highlight w:val="none"/>
        </w:rPr>
        <w:t>四、项目绩效情况</w:t>
      </w:r>
      <w:r>
        <w:rPr>
          <w:rFonts w:ascii="仿宋_GB2312" w:hAnsi="宋体" w:eastAsia="仿宋_GB2312"/>
          <w:color w:val="auto"/>
          <w:sz w:val="32"/>
          <w:szCs w:val="32"/>
          <w:highlight w:val="none"/>
          <w:lang w:val="zh-CN"/>
        </w:rPr>
        <w:tab/>
      </w:r>
    </w:p>
    <w:p w14:paraId="4BF46C05">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（一）项目完成情况。</w:t>
      </w:r>
    </w:p>
    <w:p w14:paraId="2BB61EB6">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0F3D8017">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（二）项目效益情况。</w:t>
      </w:r>
    </w:p>
    <w:p w14:paraId="737AB09E">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6076C197">
      <w:pPr>
        <w:adjustRightInd w:val="0"/>
        <w:snapToGrid w:val="0"/>
        <w:spacing w:line="600" w:lineRule="exact"/>
        <w:ind w:firstLine="720"/>
        <w:rPr>
          <w:rFonts w:ascii="黑体" w:hAnsi="宋体" w:eastAsia="黑体"/>
          <w:color w:val="auto"/>
          <w:sz w:val="32"/>
          <w:szCs w:val="32"/>
          <w:highlight w:val="none"/>
        </w:rPr>
      </w:pPr>
      <w:r>
        <w:rPr>
          <w:rFonts w:hint="eastAsia" w:ascii="黑体" w:hAnsi="宋体" w:eastAsia="黑体"/>
          <w:color w:val="auto"/>
          <w:sz w:val="32"/>
          <w:szCs w:val="32"/>
          <w:highlight w:val="none"/>
        </w:rPr>
        <w:t>五、评价结论及建议</w:t>
      </w:r>
    </w:p>
    <w:p w14:paraId="280E131F">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（一）评价结论。</w:t>
      </w:r>
    </w:p>
    <w:p w14:paraId="3CF1EAF6">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1F4710E1">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（二）存在的问题。</w:t>
      </w:r>
    </w:p>
    <w:p w14:paraId="66C6CB8A">
      <w:pPr>
        <w:adjustRightInd w:val="0"/>
        <w:snapToGrid w:val="0"/>
        <w:spacing w:line="600" w:lineRule="exact"/>
        <w:ind w:firstLine="640" w:firstLineChars="200"/>
        <w:rPr>
          <w:rFonts w:ascii="仿宋_GB2312" w:hAnsi="宋体" w:eastAsia="仿宋_GB2312"/>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r>
        <w:rPr>
          <w:rFonts w:hint="eastAsia" w:ascii="仿宋_GB2312" w:hAnsi="宋体" w:eastAsia="仿宋_GB2312"/>
          <w:color w:val="auto"/>
          <w:sz w:val="32"/>
          <w:szCs w:val="32"/>
          <w:highlight w:val="none"/>
          <w:lang w:val="zh-CN"/>
        </w:rPr>
        <w:t>。</w:t>
      </w:r>
      <w:r>
        <w:rPr>
          <w:rFonts w:ascii="仿宋_GB2312" w:hAnsi="宋体" w:eastAsia="仿宋_GB2312"/>
          <w:color w:val="auto"/>
          <w:sz w:val="32"/>
          <w:szCs w:val="32"/>
          <w:highlight w:val="none"/>
          <w:lang w:val="zh-CN"/>
        </w:rPr>
        <w:tab/>
      </w:r>
    </w:p>
    <w:p w14:paraId="1741E0D0">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（三）相关建议。</w:t>
      </w:r>
    </w:p>
    <w:p w14:paraId="451F275E">
      <w:pPr>
        <w:widowControl/>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5E04F724">
      <w:pPr>
        <w:widowControl/>
        <w:jc w:val="left"/>
        <w:rPr>
          <w:rStyle w:val="45"/>
          <w:rFonts w:ascii="黑体" w:hAnsi="黑体" w:eastAsia="黑体"/>
          <w:b w:val="0"/>
          <w:color w:val="auto"/>
          <w:highlight w:val="none"/>
        </w:rPr>
      </w:pPr>
    </w:p>
    <w:p w14:paraId="5CADBEDE">
      <w:pPr>
        <w:spacing w:line="600" w:lineRule="exact"/>
        <w:jc w:val="center"/>
        <w:outlineLvl w:val="0"/>
        <w:rPr>
          <w:rFonts w:hint="eastAsia" w:ascii="黑体" w:hAnsi="黑体" w:eastAsia="黑体"/>
          <w:color w:val="000000"/>
          <w:sz w:val="44"/>
          <w:szCs w:val="44"/>
        </w:rPr>
      </w:pPr>
      <w:r>
        <w:rPr>
          <w:rStyle w:val="45"/>
          <w:rFonts w:ascii="黑体" w:hAnsi="黑体" w:eastAsia="黑体"/>
          <w:b w:val="0"/>
          <w:color w:val="auto"/>
          <w:highlight w:val="none"/>
        </w:rPr>
        <w:br w:type="page"/>
      </w:r>
    </w:p>
    <w:bookmarkEnd w:id="49"/>
    <w:bookmarkEnd w:id="50"/>
    <w:p w14:paraId="55615CA7">
      <w:pPr>
        <w:spacing w:line="600" w:lineRule="exact"/>
        <w:jc w:val="center"/>
        <w:outlineLvl w:val="0"/>
        <w:rPr>
          <w:rStyle w:val="45"/>
          <w:rFonts w:hint="eastAsia" w:ascii="黑体" w:hAnsi="黑体" w:eastAsia="黑体"/>
          <w:b w:val="0"/>
          <w:color w:val="auto"/>
          <w:highlight w:val="none"/>
        </w:rPr>
      </w:pPr>
      <w:r>
        <w:rPr>
          <w:rStyle w:val="45"/>
          <w:rFonts w:hint="eastAsia" w:ascii="黑体" w:hAnsi="黑体" w:eastAsia="黑体"/>
          <w:b w:val="0"/>
          <w:color w:val="auto"/>
          <w:highlight w:val="none"/>
          <w:lang w:val="en-US" w:eastAsia="zh-CN"/>
        </w:rPr>
        <w:t xml:space="preserve">第五部分 </w:t>
      </w:r>
      <w:r>
        <w:rPr>
          <w:rStyle w:val="45"/>
          <w:rFonts w:hint="eastAsia" w:ascii="黑体" w:hAnsi="黑体" w:eastAsia="黑体"/>
          <w:b w:val="0"/>
          <w:color w:val="auto"/>
          <w:highlight w:val="none"/>
        </w:rPr>
        <w:t>附表</w:t>
      </w:r>
    </w:p>
    <w:p w14:paraId="59410E55">
      <w:pPr>
        <w:numPr>
          <w:ilvl w:val="0"/>
          <w:numId w:val="0"/>
        </w:numPr>
        <w:spacing w:line="600" w:lineRule="exact"/>
        <w:jc w:val="both"/>
        <w:outlineLvl w:val="0"/>
        <w:rPr>
          <w:rStyle w:val="42"/>
          <w:rFonts w:hint="eastAsia" w:ascii="仿宋" w:hAnsi="仿宋" w:eastAsia="仿宋" w:cs="Times New Roman"/>
          <w:b w:val="0"/>
          <w:bCs w:val="0"/>
          <w:color w:val="auto"/>
          <w:highlight w:val="none"/>
          <w:lang w:val="en-US" w:eastAsia="zh-CN" w:bidi="ar-SA"/>
        </w:rPr>
      </w:pPr>
      <w:r>
        <w:rPr>
          <w:rStyle w:val="42"/>
          <w:rFonts w:hint="eastAsia" w:ascii="仿宋" w:hAnsi="仿宋" w:eastAsia="仿宋" w:cs="Times New Roman"/>
          <w:b w:val="0"/>
          <w:bCs w:val="0"/>
          <w:color w:val="auto"/>
          <w:highlight w:val="none"/>
          <w:lang w:val="en-US" w:eastAsia="zh-CN" w:bidi="ar-SA"/>
        </w:rPr>
        <w:t>一、收入支出决算总表</w:t>
      </w:r>
    </w:p>
    <w:p w14:paraId="6560E1A3">
      <w:pPr>
        <w:pStyle w:val="2"/>
        <w:rPr>
          <w:rStyle w:val="42"/>
          <w:rFonts w:hint="eastAsia" w:ascii="仿宋" w:hAnsi="仿宋" w:eastAsia="仿宋" w:cs="Times New Roman"/>
          <w:b w:val="0"/>
          <w:bCs w:val="0"/>
          <w:color w:val="auto"/>
          <w:highlight w:val="none"/>
          <w:lang w:val="en-US" w:eastAsia="zh-CN" w:bidi="ar-SA"/>
        </w:rPr>
      </w:pPr>
      <w:r>
        <w:rPr>
          <w:rStyle w:val="42"/>
          <w:rFonts w:hint="eastAsia" w:ascii="仿宋" w:hAnsi="仿宋" w:eastAsia="仿宋" w:cs="Times New Roman"/>
          <w:b w:val="0"/>
          <w:bCs w:val="0"/>
          <w:color w:val="auto"/>
          <w:highlight w:val="none"/>
          <w:lang w:val="en-US" w:eastAsia="zh-CN" w:bidi="ar-SA"/>
        </w:rPr>
        <w:t>二、收入决算表</w:t>
      </w:r>
    </w:p>
    <w:p w14:paraId="00266630">
      <w:pPr>
        <w:pStyle w:val="2"/>
        <w:rPr>
          <w:rStyle w:val="42"/>
          <w:rFonts w:hint="eastAsia" w:ascii="仿宋" w:hAnsi="仿宋" w:eastAsia="仿宋" w:cs="Times New Roman"/>
          <w:b w:val="0"/>
          <w:bCs w:val="0"/>
          <w:color w:val="auto"/>
          <w:highlight w:val="none"/>
          <w:lang w:val="en-US" w:eastAsia="zh-CN" w:bidi="ar-SA"/>
        </w:rPr>
      </w:pPr>
      <w:r>
        <w:rPr>
          <w:rStyle w:val="42"/>
          <w:rFonts w:hint="eastAsia" w:ascii="仿宋" w:hAnsi="仿宋" w:eastAsia="仿宋" w:cs="Times New Roman"/>
          <w:b w:val="0"/>
          <w:bCs w:val="0"/>
          <w:color w:val="auto"/>
          <w:highlight w:val="none"/>
          <w:lang w:val="en-US" w:eastAsia="zh-CN" w:bidi="ar-SA"/>
        </w:rPr>
        <w:t>三、支出决算表</w:t>
      </w:r>
    </w:p>
    <w:p w14:paraId="7B5E8638">
      <w:pPr>
        <w:pStyle w:val="2"/>
        <w:rPr>
          <w:rFonts w:ascii="仿宋" w:hAnsi="仿宋" w:eastAsia="仿宋"/>
          <w:b w:val="0"/>
          <w:color w:val="auto"/>
          <w:highlight w:val="none"/>
        </w:rPr>
      </w:pPr>
      <w:bookmarkStart w:id="51" w:name="_Toc15396622"/>
      <w:r>
        <w:rPr>
          <w:rStyle w:val="4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42"/>
          <w:rFonts w:hint="eastAsia" w:ascii="仿宋" w:hAnsi="仿宋" w:eastAsia="仿宋"/>
          <w:b w:val="0"/>
          <w:bCs w:val="0"/>
          <w:color w:val="auto"/>
          <w:highlight w:val="none"/>
        </w:rPr>
        <w:t>政拨款收入支出决算总表</w:t>
      </w:r>
      <w:bookmarkEnd w:id="51"/>
    </w:p>
    <w:p w14:paraId="2BAC2153">
      <w:pPr>
        <w:pStyle w:val="2"/>
        <w:rPr>
          <w:rStyle w:val="42"/>
          <w:rFonts w:ascii="仿宋" w:hAnsi="仿宋" w:eastAsia="仿宋"/>
          <w:b w:val="0"/>
          <w:bCs w:val="0"/>
          <w:color w:val="auto"/>
          <w:highlight w:val="none"/>
        </w:rPr>
      </w:pPr>
      <w:bookmarkStart w:id="52" w:name="_Toc15396623"/>
      <w:r>
        <w:rPr>
          <w:rStyle w:val="4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42"/>
          <w:rFonts w:hint="eastAsia" w:ascii="仿宋" w:hAnsi="仿宋" w:eastAsia="仿宋"/>
          <w:b w:val="0"/>
          <w:bCs w:val="0"/>
          <w:color w:val="auto"/>
          <w:highlight w:val="none"/>
        </w:rPr>
        <w:t>政拨款支出决算明细表</w:t>
      </w:r>
      <w:bookmarkEnd w:id="52"/>
      <w:bookmarkStart w:id="53" w:name="_Toc15396624"/>
    </w:p>
    <w:p w14:paraId="4108586F">
      <w:pPr>
        <w:pStyle w:val="2"/>
        <w:rPr>
          <w:rFonts w:ascii="仿宋" w:hAnsi="仿宋" w:eastAsia="仿宋"/>
          <w:color w:val="auto"/>
          <w:highlight w:val="none"/>
        </w:rPr>
      </w:pPr>
      <w:r>
        <w:rPr>
          <w:rStyle w:val="4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般公共预算财政拨款支出决算表</w:t>
      </w:r>
      <w:bookmarkEnd w:id="53"/>
    </w:p>
    <w:p w14:paraId="43EBAF78">
      <w:pPr>
        <w:pStyle w:val="2"/>
        <w:rPr>
          <w:rFonts w:ascii="仿宋" w:hAnsi="仿宋" w:eastAsia="仿宋"/>
          <w:color w:val="auto"/>
          <w:highlight w:val="none"/>
        </w:rPr>
      </w:pPr>
      <w:r>
        <w:rPr>
          <w:rStyle w:val="4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般公共预算财政拨款支出决算明细表</w:t>
      </w:r>
    </w:p>
    <w:p w14:paraId="4CA5FD34">
      <w:pPr>
        <w:pStyle w:val="2"/>
        <w:rPr>
          <w:rFonts w:ascii="仿宋" w:hAnsi="仿宋" w:eastAsia="仿宋"/>
          <w:color w:val="auto"/>
          <w:highlight w:val="none"/>
        </w:rPr>
      </w:pPr>
      <w:bookmarkStart w:id="54" w:name="_Toc15396626"/>
      <w:r>
        <w:rPr>
          <w:rStyle w:val="4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般公共预算财政拨款基本支出决算表</w:t>
      </w:r>
      <w:bookmarkEnd w:id="54"/>
    </w:p>
    <w:p w14:paraId="049DA793">
      <w:pPr>
        <w:pStyle w:val="2"/>
        <w:rPr>
          <w:rFonts w:ascii="仿宋" w:hAnsi="仿宋" w:eastAsia="仿宋"/>
          <w:color w:val="auto"/>
          <w:highlight w:val="none"/>
        </w:rPr>
      </w:pPr>
      <w:bookmarkStart w:id="55" w:name="_Toc15396627"/>
      <w:r>
        <w:rPr>
          <w:rStyle w:val="4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般公共预算财政拨款项目支出决算表</w:t>
      </w:r>
      <w:bookmarkEnd w:id="55"/>
    </w:p>
    <w:p w14:paraId="4361598A">
      <w:pPr>
        <w:pStyle w:val="2"/>
        <w:rPr>
          <w:rFonts w:ascii="仿宋" w:hAnsi="仿宋" w:eastAsia="仿宋"/>
          <w:color w:val="auto"/>
          <w:highlight w:val="none"/>
        </w:rPr>
      </w:pPr>
      <w:bookmarkStart w:id="56" w:name="_Toc15396628"/>
      <w:r>
        <w:rPr>
          <w:rStyle w:val="42"/>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般公共预算财政拨款“三公”经费支出决算表</w:t>
      </w:r>
      <w:bookmarkEnd w:id="56"/>
    </w:p>
    <w:p w14:paraId="30BD3B05">
      <w:pPr>
        <w:pStyle w:val="2"/>
        <w:rPr>
          <w:rFonts w:ascii="仿宋" w:hAnsi="仿宋" w:eastAsia="仿宋"/>
          <w:color w:val="auto"/>
          <w:highlight w:val="none"/>
        </w:rPr>
      </w:pPr>
      <w:bookmarkStart w:id="57" w:name="_Toc15396629"/>
      <w:r>
        <w:rPr>
          <w:rStyle w:val="42"/>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42"/>
          <w:rFonts w:hint="eastAsia" w:ascii="仿宋" w:hAnsi="仿宋" w:eastAsia="仿宋"/>
          <w:b w:val="0"/>
          <w:bCs w:val="0"/>
          <w:color w:val="auto"/>
          <w:highlight w:val="none"/>
        </w:rPr>
        <w:t>府性基金预算财政拨款收入支出决算表</w:t>
      </w:r>
      <w:bookmarkEnd w:id="57"/>
    </w:p>
    <w:p w14:paraId="54F7CFC2">
      <w:pPr>
        <w:pStyle w:val="2"/>
        <w:rPr>
          <w:rFonts w:ascii="仿宋" w:hAnsi="仿宋" w:eastAsia="仿宋"/>
          <w:color w:val="auto"/>
          <w:highlight w:val="none"/>
        </w:rPr>
      </w:pPr>
      <w:bookmarkStart w:id="58" w:name="_Toc15396630"/>
      <w:r>
        <w:rPr>
          <w:rStyle w:val="42"/>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42"/>
          <w:rFonts w:hint="eastAsia" w:ascii="仿宋" w:hAnsi="仿宋" w:eastAsia="仿宋"/>
          <w:b w:val="0"/>
          <w:bCs w:val="0"/>
          <w:color w:val="auto"/>
          <w:highlight w:val="none"/>
        </w:rPr>
        <w:t>府性基金预算财政拨款“三公”经费支出决算表</w:t>
      </w:r>
      <w:bookmarkEnd w:id="58"/>
    </w:p>
    <w:p w14:paraId="444AE194">
      <w:pPr>
        <w:pStyle w:val="2"/>
        <w:rPr>
          <w:rStyle w:val="42"/>
          <w:rFonts w:hint="eastAsia" w:ascii="仿宋" w:hAnsi="仿宋" w:eastAsia="仿宋"/>
          <w:b w:val="0"/>
          <w:bCs w:val="0"/>
          <w:color w:val="auto"/>
          <w:highlight w:val="none"/>
        </w:rPr>
      </w:pPr>
      <w:bookmarkStart w:id="59" w:name="_Toc15396631"/>
      <w:r>
        <w:rPr>
          <w:rStyle w:val="42"/>
          <w:rFonts w:hint="eastAsia" w:ascii="仿宋" w:hAnsi="仿宋" w:eastAsia="仿宋"/>
          <w:b w:val="0"/>
          <w:bCs w:val="0"/>
          <w:color w:val="auto"/>
          <w:highlight w:val="none"/>
        </w:rPr>
        <w:t>十三、</w:t>
      </w:r>
      <w:bookmarkEnd w:id="59"/>
      <w:r>
        <w:rPr>
          <w:rFonts w:hint="eastAsia" w:ascii="仿宋" w:hAnsi="仿宋" w:eastAsia="仿宋"/>
          <w:b w:val="0"/>
          <w:color w:val="auto"/>
          <w:highlight w:val="none"/>
        </w:rPr>
        <w:t>国有资本经营预算财政拨款收入支出决算表</w:t>
      </w:r>
    </w:p>
    <w:p w14:paraId="57A65D08">
      <w:pPr>
        <w:numPr>
          <w:ilvl w:val="0"/>
          <w:numId w:val="0"/>
        </w:numPr>
        <w:ind w:leftChars="0"/>
        <w:rPr>
          <w:rStyle w:val="42"/>
          <w:rFonts w:hint="eastAsia" w:ascii="仿宋" w:hAnsi="仿宋" w:eastAsia="仿宋"/>
          <w:b w:val="0"/>
          <w:bCs w:val="0"/>
          <w:color w:val="auto"/>
          <w:highlight w:val="none"/>
          <w:lang w:val="en-US" w:eastAsia="zh-CN" w:bidi="ar-SA"/>
        </w:rPr>
      </w:pPr>
      <w:r>
        <w:rPr>
          <w:rStyle w:val="42"/>
          <w:rFonts w:hint="eastAsia" w:ascii="仿宋" w:hAnsi="仿宋" w:eastAsia="仿宋"/>
          <w:b w:val="0"/>
          <w:bCs w:val="0"/>
          <w:color w:val="auto"/>
          <w:highlight w:val="none"/>
          <w:lang w:val="en-US" w:eastAsia="zh-CN" w:bidi="ar-SA"/>
        </w:rPr>
        <w:t>十四、国有资本经营预算财政拨款支出决算表</w:t>
      </w:r>
    </w:p>
    <w:sectPr>
      <w:headerReference r:id="rId3" w:type="default"/>
      <w:footerReference r:id="rId4" w:type="default"/>
      <w:pgSz w:w="11906" w:h="16838"/>
      <w:pgMar w:top="1383" w:right="1293" w:bottom="1383" w:left="1293" w:header="851" w:footer="992"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1D8E06-1932-4A5F-BF6D-EE235F011B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embedRegular r:id="rId2" w:fontKey="{73A177E3-23DF-4FE4-A241-D72DFAEF6FF2}"/>
  </w:font>
  <w:font w:name="仿宋_GB2312">
    <w:altName w:val="仿宋"/>
    <w:panose1 w:val="02010609030101010101"/>
    <w:charset w:val="86"/>
    <w:family w:val="auto"/>
    <w:pitch w:val="default"/>
    <w:sig w:usb0="00000000" w:usb1="00000000" w:usb2="00000000" w:usb3="00000000" w:csb0="00040000" w:csb1="00000000"/>
    <w:embedRegular r:id="rId3" w:fontKey="{AF30283C-F1AD-471A-99A0-70E576252536}"/>
  </w:font>
  <w:font w:name="仿宋">
    <w:panose1 w:val="02010609060101010101"/>
    <w:charset w:val="86"/>
    <w:family w:val="auto"/>
    <w:pitch w:val="default"/>
    <w:sig w:usb0="800002BF" w:usb1="38CF7CFA" w:usb2="00000016" w:usb3="00000000" w:csb0="00040001" w:csb1="00000000"/>
    <w:embedRegular r:id="rId4" w:fontKey="{BA5E5077-EDF9-4704-8329-1158C60940FD}"/>
  </w:font>
  <w:font w:name="方正小标宋简体">
    <w:panose1 w:val="02000000000000000000"/>
    <w:charset w:val="86"/>
    <w:family w:val="auto"/>
    <w:pitch w:val="default"/>
    <w:sig w:usb0="00000001" w:usb1="08000000" w:usb2="00000000" w:usb3="00000000" w:csb0="00040000" w:csb1="00000000"/>
    <w:embedRegular r:id="rId5" w:fontKey="{F7DCFD75-9E30-4806-A552-75F9C9879F4F}"/>
  </w:font>
  <w:font w:name="方正小标宋_GBK">
    <w:panose1 w:val="02000000000000000000"/>
    <w:charset w:val="86"/>
    <w:family w:val="auto"/>
    <w:pitch w:val="default"/>
    <w:sig w:usb0="A00002BF" w:usb1="38CF7CFA" w:usb2="00082016" w:usb3="00000000" w:csb0="00040001" w:csb1="00000000"/>
    <w:embedRegular r:id="rId6" w:fontKey="{FAC8BD2E-8051-42DE-8FF6-14F293B4A4EF}"/>
  </w:font>
  <w:font w:name="楷体_GB2312">
    <w:panose1 w:val="02010609030101010101"/>
    <w:charset w:val="86"/>
    <w:family w:val="modern"/>
    <w:pitch w:val="default"/>
    <w:sig w:usb0="00000001" w:usb1="080E0000" w:usb2="00000000" w:usb3="00000000" w:csb0="00040000" w:csb1="00000000"/>
    <w:embedRegular r:id="rId7" w:fontKey="{191DB4AF-70CB-44F4-A538-B7A6AC64C5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4360E">
    <w:pPr>
      <w:pStyle w:val="11"/>
      <w:jc w:val="center"/>
    </w:pPr>
    <w:r>
      <w:fldChar w:fldCharType="begin"/>
    </w:r>
    <w:r>
      <w:instrText xml:space="preserve">PAGE   \* MERGEFORMAT</w:instrText>
    </w:r>
    <w:r>
      <w:fldChar w:fldCharType="separate"/>
    </w:r>
    <w:r>
      <w:rPr>
        <w:lang w:val="zh-CN"/>
      </w:rPr>
      <w:t>24</w:t>
    </w:r>
    <w:r>
      <w:fldChar w:fldCharType="end"/>
    </w:r>
  </w:p>
  <w:p w14:paraId="0CCCC2E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FD7D7">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C73F9"/>
    <w:multiLevelType w:val="singleLevel"/>
    <w:tmpl w:val="9E4C73F9"/>
    <w:lvl w:ilvl="0" w:tentative="0">
      <w:start w:val="1"/>
      <w:numFmt w:val="decimal"/>
      <w:lvlText w:val="%1."/>
      <w:lvlJc w:val="left"/>
      <w:pPr>
        <w:tabs>
          <w:tab w:val="left" w:pos="312"/>
        </w:tabs>
      </w:pPr>
    </w:lvl>
  </w:abstractNum>
  <w:abstractNum w:abstractNumId="1">
    <w:nsid w:val="A923D38E"/>
    <w:multiLevelType w:val="singleLevel"/>
    <w:tmpl w:val="A923D38E"/>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pPr>
        <w:ind w:left="-640"/>
      </w:pPr>
      <w:rPr>
        <w:rFonts w:hint="eastAsia" w:cs="Times New Roman"/>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tabs>
          <w:tab w:val="left" w:pos="-840"/>
        </w:tabs>
        <w:ind w:left="520" w:hanging="720"/>
      </w:pPr>
      <w:rPr>
        <w:rFonts w:hint="default"/>
        <w:b w:val="0"/>
      </w:rPr>
    </w:lvl>
    <w:lvl w:ilvl="1" w:tentative="0">
      <w:start w:val="1"/>
      <w:numFmt w:val="lowerLetter"/>
      <w:lvlText w:val="%2)"/>
      <w:lvlJc w:val="left"/>
      <w:pPr>
        <w:tabs>
          <w:tab w:val="left" w:pos="-840"/>
        </w:tabs>
        <w:ind w:left="640" w:hanging="420"/>
      </w:pPr>
    </w:lvl>
    <w:lvl w:ilvl="2" w:tentative="0">
      <w:start w:val="1"/>
      <w:numFmt w:val="lowerRoman"/>
      <w:lvlText w:val="%3."/>
      <w:lvlJc w:val="right"/>
      <w:pPr>
        <w:tabs>
          <w:tab w:val="left" w:pos="-840"/>
        </w:tabs>
        <w:ind w:left="1060" w:hanging="420"/>
      </w:pPr>
    </w:lvl>
    <w:lvl w:ilvl="3" w:tentative="0">
      <w:start w:val="1"/>
      <w:numFmt w:val="decimal"/>
      <w:lvlText w:val="%4."/>
      <w:lvlJc w:val="left"/>
      <w:pPr>
        <w:tabs>
          <w:tab w:val="left" w:pos="-840"/>
        </w:tabs>
        <w:ind w:left="1480" w:hanging="420"/>
      </w:pPr>
    </w:lvl>
    <w:lvl w:ilvl="4" w:tentative="0">
      <w:start w:val="1"/>
      <w:numFmt w:val="lowerLetter"/>
      <w:lvlText w:val="%5)"/>
      <w:lvlJc w:val="left"/>
      <w:pPr>
        <w:tabs>
          <w:tab w:val="left" w:pos="-840"/>
        </w:tabs>
        <w:ind w:left="1900" w:hanging="420"/>
      </w:pPr>
    </w:lvl>
    <w:lvl w:ilvl="5" w:tentative="0">
      <w:start w:val="1"/>
      <w:numFmt w:val="lowerRoman"/>
      <w:lvlText w:val="%6."/>
      <w:lvlJc w:val="right"/>
      <w:pPr>
        <w:tabs>
          <w:tab w:val="left" w:pos="-840"/>
        </w:tabs>
        <w:ind w:left="2320" w:hanging="420"/>
      </w:pPr>
    </w:lvl>
    <w:lvl w:ilvl="6" w:tentative="0">
      <w:start w:val="1"/>
      <w:numFmt w:val="decimal"/>
      <w:lvlText w:val="%7."/>
      <w:lvlJc w:val="left"/>
      <w:pPr>
        <w:tabs>
          <w:tab w:val="left" w:pos="-840"/>
        </w:tabs>
        <w:ind w:left="2740" w:hanging="420"/>
      </w:pPr>
    </w:lvl>
    <w:lvl w:ilvl="7" w:tentative="0">
      <w:start w:val="1"/>
      <w:numFmt w:val="lowerLetter"/>
      <w:lvlText w:val="%8)"/>
      <w:lvlJc w:val="left"/>
      <w:pPr>
        <w:tabs>
          <w:tab w:val="left" w:pos="-840"/>
        </w:tabs>
        <w:ind w:left="3160" w:hanging="420"/>
      </w:pPr>
    </w:lvl>
    <w:lvl w:ilvl="8" w:tentative="0">
      <w:start w:val="1"/>
      <w:numFmt w:val="lowerRoman"/>
      <w:lvlText w:val="%9."/>
      <w:lvlJc w:val="right"/>
      <w:pPr>
        <w:tabs>
          <w:tab w:val="left" w:pos="-840"/>
        </w:tabs>
        <w:ind w:left="3580" w:hanging="420"/>
      </w:pPr>
    </w:lvl>
  </w:abstractNum>
  <w:abstractNum w:abstractNumId="5">
    <w:nsid w:val="4BF3D341"/>
    <w:multiLevelType w:val="singleLevel"/>
    <w:tmpl w:val="4BF3D341"/>
    <w:lvl w:ilvl="0" w:tentative="0">
      <w:start w:val="1"/>
      <w:numFmt w:val="decimal"/>
      <w:suff w:val="nothing"/>
      <w:lvlText w:val="（%1）"/>
      <w:lvlJc w:val="left"/>
      <w:pPr>
        <w:ind w:left="220" w:firstLine="0"/>
      </w:pPr>
    </w:lvl>
  </w:abstractNum>
  <w:abstractNum w:abstractNumId="6">
    <w:nsid w:val="55D099EF"/>
    <w:multiLevelType w:val="singleLevel"/>
    <w:tmpl w:val="55D099EF"/>
    <w:lvl w:ilvl="0" w:tentative="0">
      <w:start w:val="2"/>
      <w:numFmt w:val="chineseCounting"/>
      <w:suff w:val="nothing"/>
      <w:lvlText w:val="（%1）"/>
      <w:lvlJc w:val="left"/>
      <w:rPr>
        <w:rFonts w:hint="eastAsia"/>
      </w:rPr>
    </w:lvl>
  </w:abstractNum>
  <w:abstractNum w:abstractNumId="7">
    <w:nsid w:val="638D2CE9"/>
    <w:multiLevelType w:val="singleLevel"/>
    <w:tmpl w:val="638D2CE9"/>
    <w:lvl w:ilvl="0" w:tentative="0">
      <w:start w:val="2"/>
      <w:numFmt w:val="chineseCounting"/>
      <w:suff w:val="nothing"/>
      <w:lvlText w:val="（%1）"/>
      <w:lvlJc w:val="left"/>
      <w:rPr>
        <w:rFonts w:hint="eastAsia"/>
      </w:rPr>
    </w:lvl>
  </w:abstractNum>
  <w:abstractNum w:abstractNumId="8">
    <w:nsid w:val="6C435863"/>
    <w:multiLevelType w:val="singleLevel"/>
    <w:tmpl w:val="6C435863"/>
    <w:lvl w:ilvl="0" w:tentative="0">
      <w:start w:val="2"/>
      <w:numFmt w:val="chineseCounting"/>
      <w:suff w:val="nothing"/>
      <w:lvlText w:val="（%1）"/>
      <w:lvlJc w:val="left"/>
      <w:rPr>
        <w:rFonts w:hint="eastAsia"/>
      </w:rPr>
    </w:lvl>
  </w:abstractNum>
  <w:num w:numId="1">
    <w:abstractNumId w:val="1"/>
  </w:num>
  <w:num w:numId="2">
    <w:abstractNumId w:val="5"/>
  </w:num>
  <w:num w:numId="3">
    <w:abstractNumId w:val="4"/>
  </w:num>
  <w:num w:numId="4">
    <w:abstractNumId w:val="2"/>
  </w:num>
  <w:num w:numId="5">
    <w:abstractNumId w:val="0"/>
  </w:num>
  <w:num w:numId="6">
    <w:abstractNumId w:val="3"/>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NTlmMWMwY2NkZGNhOTM0ZTIzOTMwM2UwMjVl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2E7F"/>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672938"/>
    <w:rsid w:val="0F746B1B"/>
    <w:rsid w:val="10C055FF"/>
    <w:rsid w:val="135C4F22"/>
    <w:rsid w:val="16BB723D"/>
    <w:rsid w:val="172B41FD"/>
    <w:rsid w:val="1818128E"/>
    <w:rsid w:val="1B7A3E63"/>
    <w:rsid w:val="1E2B0D38"/>
    <w:rsid w:val="1EAE3606"/>
    <w:rsid w:val="1FCA47A8"/>
    <w:rsid w:val="240371BF"/>
    <w:rsid w:val="29FD04D3"/>
    <w:rsid w:val="2E3445EA"/>
    <w:rsid w:val="319F7F4E"/>
    <w:rsid w:val="35340A5F"/>
    <w:rsid w:val="35604029"/>
    <w:rsid w:val="35765E7D"/>
    <w:rsid w:val="36303BCE"/>
    <w:rsid w:val="3EA65265"/>
    <w:rsid w:val="3FCD33B5"/>
    <w:rsid w:val="41A924DF"/>
    <w:rsid w:val="41B11F42"/>
    <w:rsid w:val="446A1670"/>
    <w:rsid w:val="4C6D3096"/>
    <w:rsid w:val="4CAB37B6"/>
    <w:rsid w:val="4ECE2238"/>
    <w:rsid w:val="596C43BE"/>
    <w:rsid w:val="5D4B53F4"/>
    <w:rsid w:val="69671F94"/>
    <w:rsid w:val="6D187081"/>
    <w:rsid w:val="72734D90"/>
    <w:rsid w:val="735212C4"/>
    <w:rsid w:val="738F6E40"/>
    <w:rsid w:val="73DE7475"/>
    <w:rsid w:val="77917E47"/>
    <w:rsid w:val="7A3C3E9D"/>
    <w:rsid w:val="7C1F1332"/>
    <w:rsid w:val="7C9C466D"/>
    <w:rsid w:val="7E8E545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44"/>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4">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Salutation"/>
    <w:basedOn w:val="1"/>
    <w:next w:val="1"/>
    <w:qFormat/>
    <w:uiPriority w:val="99"/>
  </w:style>
  <w:style w:type="paragraph" w:styleId="7">
    <w:name w:val="Body Text"/>
    <w:basedOn w:val="1"/>
    <w:link w:val="35"/>
    <w:qFormat/>
    <w:uiPriority w:val="99"/>
    <w:pPr>
      <w:spacing w:beforeLines="30"/>
    </w:pPr>
    <w:rPr>
      <w:rFonts w:ascii="仿宋_GB2312" w:eastAsia="仿宋_GB2312"/>
      <w:kern w:val="0"/>
      <w:sz w:val="30"/>
    </w:rPr>
  </w:style>
  <w:style w:type="paragraph" w:styleId="8">
    <w:name w:val="Body Text Indent"/>
    <w:basedOn w:val="1"/>
    <w:qFormat/>
    <w:uiPriority w:val="99"/>
    <w:pPr>
      <w:ind w:left="420" w:left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8"/>
    <w:unhideWhenUsed/>
    <w:qFormat/>
    <w:uiPriority w:val="99"/>
    <w:rPr>
      <w:sz w:val="18"/>
      <w:szCs w:val="18"/>
    </w:rPr>
  </w:style>
  <w:style w:type="paragraph" w:styleId="11">
    <w:name w:val="footer"/>
    <w:basedOn w:val="1"/>
    <w:link w:val="3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99"/>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7">
    <w:name w:val="Body Text First Indent 2"/>
    <w:basedOn w:val="8"/>
    <w:next w:val="1"/>
    <w:qFormat/>
    <w:uiPriority w:val="99"/>
    <w:pPr>
      <w:ind w:firstLine="420" w:firstLineChars="200"/>
    </w:pPr>
  </w:style>
  <w:style w:type="character" w:styleId="20">
    <w:name w:val="Strong"/>
    <w:basedOn w:val="19"/>
    <w:qFormat/>
    <w:uiPriority w:val="99"/>
    <w:rPr>
      <w:b/>
    </w:rPr>
  </w:style>
  <w:style w:type="character" w:styleId="21">
    <w:name w:val="Emphasis"/>
    <w:basedOn w:val="19"/>
    <w:qFormat/>
    <w:uiPriority w:val="20"/>
    <w:rPr>
      <w:i/>
    </w:rPr>
  </w:style>
  <w:style w:type="character" w:styleId="22">
    <w:name w:val="Hyperlink"/>
    <w:basedOn w:val="19"/>
    <w:unhideWhenUsed/>
    <w:qFormat/>
    <w:uiPriority w:val="99"/>
    <w:rPr>
      <w:color w:val="0000FF"/>
      <w:u w:val="single"/>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List Paragraph"/>
    <w:basedOn w:val="1"/>
    <w:qFormat/>
    <w:uiPriority w:val="34"/>
    <w:pPr>
      <w:ind w:firstLine="420" w:firstLineChars="200"/>
    </w:pPr>
  </w:style>
  <w:style w:type="paragraph" w:customStyle="1" w:styleId="25">
    <w:name w:val="TOC 标题1"/>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6">
    <w:name w:val="TOC Heading"/>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7">
    <w:name w:val="WPSOffice手动目录 1"/>
    <w:qFormat/>
    <w:uiPriority w:val="0"/>
    <w:pPr>
      <w:ind w:leftChars="0"/>
    </w:pPr>
    <w:rPr>
      <w:rFonts w:ascii="Times New Roman" w:hAnsi="Times New Roman" w:eastAsia="宋体" w:cs="Times New Roman"/>
      <w:sz w:val="20"/>
      <w:szCs w:val="20"/>
      <w:lang w:val="en-US" w:eastAsia="zh-CN" w:bidi="ar-SA"/>
    </w:rPr>
  </w:style>
  <w:style w:type="paragraph" w:customStyle="1" w:styleId="28">
    <w:name w:val="WPSOffice手动目录 2"/>
    <w:qFormat/>
    <w:uiPriority w:val="0"/>
    <w:pPr>
      <w:ind w:leftChars="200"/>
    </w:pPr>
    <w:rPr>
      <w:rFonts w:ascii="Times New Roman" w:hAnsi="Times New Roman" w:eastAsia="宋体" w:cs="Times New Roman"/>
      <w:sz w:val="20"/>
      <w:szCs w:val="20"/>
      <w:lang w:val="en-US" w:eastAsia="zh-CN" w:bidi="ar-SA"/>
    </w:rPr>
  </w:style>
  <w:style w:type="paragraph" w:customStyle="1" w:styleId="29">
    <w:name w:val="WPSOffice手动目录 3"/>
    <w:qFormat/>
    <w:uiPriority w:val="0"/>
    <w:pPr>
      <w:ind w:leftChars="400"/>
    </w:pPr>
    <w:rPr>
      <w:rFonts w:ascii="Times New Roman" w:hAnsi="Times New Roman" w:eastAsia="宋体" w:cs="Times New Roman"/>
      <w:sz w:val="20"/>
      <w:szCs w:val="20"/>
      <w:lang w:val="en-US" w:eastAsia="zh-CN" w:bidi="ar-SA"/>
    </w:rPr>
  </w:style>
  <w:style w:type="character" w:customStyle="1" w:styleId="30">
    <w:name w:val="Header Char"/>
    <w:basedOn w:val="19"/>
    <w:semiHidden/>
    <w:qFormat/>
    <w:uiPriority w:val="99"/>
    <w:rPr>
      <w:rFonts w:ascii="Times New Roman" w:hAnsi="Times New Roman"/>
      <w:sz w:val="18"/>
      <w:szCs w:val="18"/>
    </w:rPr>
  </w:style>
  <w:style w:type="character" w:customStyle="1" w:styleId="31">
    <w:name w:val="页眉 Char"/>
    <w:link w:val="12"/>
    <w:semiHidden/>
    <w:qFormat/>
    <w:locked/>
    <w:uiPriority w:val="99"/>
    <w:rPr>
      <w:sz w:val="18"/>
    </w:rPr>
  </w:style>
  <w:style w:type="character" w:customStyle="1" w:styleId="32">
    <w:name w:val="Footer Char"/>
    <w:basedOn w:val="19"/>
    <w:semiHidden/>
    <w:qFormat/>
    <w:uiPriority w:val="99"/>
    <w:rPr>
      <w:rFonts w:ascii="Times New Roman" w:hAnsi="Times New Roman"/>
      <w:sz w:val="18"/>
      <w:szCs w:val="18"/>
    </w:rPr>
  </w:style>
  <w:style w:type="character" w:customStyle="1" w:styleId="33">
    <w:name w:val="页脚 Char"/>
    <w:link w:val="11"/>
    <w:qFormat/>
    <w:locked/>
    <w:uiPriority w:val="99"/>
    <w:rPr>
      <w:sz w:val="18"/>
    </w:rPr>
  </w:style>
  <w:style w:type="character" w:customStyle="1" w:styleId="34">
    <w:name w:val="Body Text Char"/>
    <w:basedOn w:val="19"/>
    <w:semiHidden/>
    <w:qFormat/>
    <w:uiPriority w:val="99"/>
    <w:rPr>
      <w:rFonts w:ascii="Times New Roman" w:hAnsi="Times New Roman"/>
      <w:szCs w:val="24"/>
    </w:rPr>
  </w:style>
  <w:style w:type="character" w:customStyle="1" w:styleId="35">
    <w:name w:val="正文文本 Char"/>
    <w:link w:val="7"/>
    <w:qFormat/>
    <w:locked/>
    <w:uiPriority w:val="99"/>
    <w:rPr>
      <w:rFonts w:ascii="仿宋_GB2312" w:hAnsi="Times New Roman" w:eastAsia="仿宋_GB2312"/>
      <w:sz w:val="24"/>
    </w:rPr>
  </w:style>
  <w:style w:type="character" w:customStyle="1" w:styleId="36">
    <w:name w:val="标题 1 Char"/>
    <w:basedOn w:val="19"/>
    <w:link w:val="3"/>
    <w:qFormat/>
    <w:uiPriority w:val="9"/>
    <w:rPr>
      <w:rFonts w:ascii="Times New Roman" w:hAnsi="Times New Roman"/>
      <w:b/>
      <w:bCs/>
      <w:kern w:val="44"/>
      <w:sz w:val="44"/>
      <w:szCs w:val="44"/>
    </w:rPr>
  </w:style>
  <w:style w:type="character" w:customStyle="1" w:styleId="37">
    <w:name w:val="标题 2 Char"/>
    <w:basedOn w:val="19"/>
    <w:link w:val="2"/>
    <w:qFormat/>
    <w:uiPriority w:val="9"/>
    <w:rPr>
      <w:rFonts w:ascii="Cambria" w:hAnsi="Cambria" w:eastAsia="宋体" w:cs="黑体"/>
      <w:b/>
      <w:bCs/>
      <w:kern w:val="2"/>
      <w:sz w:val="32"/>
      <w:szCs w:val="32"/>
    </w:rPr>
  </w:style>
  <w:style w:type="character" w:customStyle="1" w:styleId="38">
    <w:name w:val="批注框文本 Char"/>
    <w:basedOn w:val="19"/>
    <w:link w:val="10"/>
    <w:semiHidden/>
    <w:qFormat/>
    <w:uiPriority w:val="99"/>
    <w:rPr>
      <w:rFonts w:ascii="Times New Roman" w:hAnsi="Times New Roman"/>
      <w:kern w:val="2"/>
      <w:sz w:val="18"/>
      <w:szCs w:val="18"/>
    </w:rPr>
  </w:style>
  <w:style w:type="character" w:customStyle="1" w:styleId="39">
    <w:name w:val="标题 3 Char"/>
    <w:basedOn w:val="19"/>
    <w:link w:val="4"/>
    <w:qFormat/>
    <w:uiPriority w:val="9"/>
    <w:rPr>
      <w:rFonts w:ascii="Times New Roman" w:hAnsi="Times New Roman"/>
      <w:b/>
      <w:bCs/>
      <w:kern w:val="2"/>
      <w:sz w:val="32"/>
      <w:szCs w:val="32"/>
    </w:rPr>
  </w:style>
  <w:style w:type="character" w:customStyle="1" w:styleId="40">
    <w:name w:val="font11"/>
    <w:basedOn w:val="19"/>
    <w:qFormat/>
    <w:uiPriority w:val="0"/>
    <w:rPr>
      <w:rFonts w:hint="eastAsia" w:ascii="宋体" w:hAnsi="宋体" w:eastAsia="宋体" w:cs="宋体"/>
      <w:color w:val="000000"/>
      <w:sz w:val="20"/>
      <w:szCs w:val="20"/>
      <w:u w:val="none"/>
    </w:rPr>
  </w:style>
  <w:style w:type="character" w:customStyle="1" w:styleId="41">
    <w:name w:val="font81"/>
    <w:basedOn w:val="19"/>
    <w:qFormat/>
    <w:uiPriority w:val="0"/>
    <w:rPr>
      <w:rFonts w:hint="eastAsia" w:ascii="宋体" w:hAnsi="宋体" w:eastAsia="宋体" w:cs="宋体"/>
      <w:color w:val="000000"/>
      <w:sz w:val="18"/>
      <w:szCs w:val="18"/>
      <w:u w:val="none"/>
    </w:rPr>
  </w:style>
  <w:style w:type="character" w:customStyle="1" w:styleId="42">
    <w:name w:val=" Char Char5"/>
    <w:basedOn w:val="19"/>
    <w:link w:val="2"/>
    <w:qFormat/>
    <w:locked/>
    <w:uiPriority w:val="9"/>
    <w:rPr>
      <w:rFonts w:ascii="Cambria" w:hAnsi="Cambria" w:eastAsia="宋体" w:cs="Times New Roman"/>
      <w:b/>
      <w:bCs/>
      <w:kern w:val="2"/>
      <w:sz w:val="32"/>
      <w:szCs w:val="32"/>
    </w:rPr>
  </w:style>
  <w:style w:type="character" w:customStyle="1" w:styleId="43">
    <w:name w:val="标题 1 字符"/>
    <w:link w:val="3"/>
    <w:qFormat/>
    <w:locked/>
    <w:uiPriority w:val="9"/>
    <w:rPr>
      <w:rFonts w:ascii="Times New Roman" w:hAnsi="Times New Roman" w:cs="Times New Roman"/>
      <w:b/>
      <w:bCs/>
      <w:kern w:val="44"/>
      <w:sz w:val="44"/>
      <w:szCs w:val="44"/>
    </w:rPr>
  </w:style>
  <w:style w:type="character" w:customStyle="1" w:styleId="44">
    <w:name w:val="标题 2 字符"/>
    <w:link w:val="2"/>
    <w:qFormat/>
    <w:locked/>
    <w:uiPriority w:val="9"/>
    <w:rPr>
      <w:rFonts w:ascii="Cambria" w:hAnsi="Cambria" w:eastAsia="宋体" w:cs="Times New Roman"/>
      <w:b/>
      <w:bCs/>
      <w:kern w:val="2"/>
      <w:sz w:val="32"/>
      <w:szCs w:val="32"/>
    </w:rPr>
  </w:style>
  <w:style w:type="character" w:customStyle="1" w:styleId="45">
    <w:name w:val=" Char Char6"/>
    <w:basedOn w:val="19"/>
    <w:link w:val="3"/>
    <w:qFormat/>
    <w:locked/>
    <w:uiPriority w:val="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20</Pages>
  <Words>7036</Words>
  <Characters>7542</Characters>
  <Lines>7</Lines>
  <Paragraphs>17</Paragraphs>
  <TotalTime>1</TotalTime>
  <ScaleCrop>false</ScaleCrop>
  <LinksUpToDate>false</LinksUpToDate>
  <CharactersWithSpaces>7668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2020-11-13T01:42:00Z</cp:lastPrinted>
  <dcterms:modified xsi:type="dcterms:W3CDTF">2024-12-19T07:33:20Z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B4A9AE3C743949A2A15D46336E5FD535</vt:lpwstr>
  </property>
  <property fmtid="{D5CDD505-2E9C-101B-9397-08002B2CF9AE}" pid="4" name="KSOTemplateDocerSaveRecord">
    <vt:lpwstr>eyJoZGlkIjoiMGVhYTg4NGNkZWJkODFjNzcyZDRjM2M4Y2UzNjI5ZmUiLCJ1c2VySWQiOiI2MTE2MzEwMDYifQ==</vt:lpwstr>
  </property>
</Properties>
</file>