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834F1">
      <w:pPr>
        <w:wordWrap/>
        <w:snapToGrid/>
        <w:spacing w:line="240" w:lineRule="auto"/>
        <w:ind w:left="0" w:leftChars="0" w:right="0" w:firstLine="0" w:firstLineChars="0"/>
        <w:jc w:val="left"/>
        <w:outlineLvl w:val="9"/>
        <w:rPr>
          <w:rFonts w:ascii="方正小标宋简体" w:hAnsi="宋体" w:eastAsia="方正小标宋简体"/>
          <w:b/>
          <w:bCs/>
          <w:color w:val="000000"/>
          <w:sz w:val="144"/>
          <w:szCs w:val="144"/>
        </w:rPr>
      </w:pPr>
      <w:bookmarkStart w:id="0" w:name="_Toc15306267"/>
    </w:p>
    <w:bookmarkEnd w:id="0"/>
    <w:p w14:paraId="630578CF">
      <w:pPr>
        <w:spacing w:line="600" w:lineRule="exact"/>
        <w:jc w:val="center"/>
        <w:outlineLvl w:val="0"/>
        <w:rPr>
          <w:rFonts w:ascii="方正小标宋简体" w:hAnsi="宋体" w:eastAsia="方正小标宋简体"/>
          <w:b/>
          <w:bCs/>
          <w:sz w:val="72"/>
          <w:szCs w:val="72"/>
        </w:rPr>
      </w:pPr>
    </w:p>
    <w:p w14:paraId="53725102">
      <w:pPr>
        <w:adjustRightInd w:val="0"/>
        <w:snapToGrid w:val="0"/>
        <w:spacing w:line="360" w:lineRule="auto"/>
        <w:jc w:val="center"/>
        <w:outlineLvl w:val="0"/>
        <w:rPr>
          <w:rFonts w:hint="eastAsia" w:asciiTheme="minorEastAsia" w:hAnsiTheme="minorEastAsia" w:eastAsiaTheme="minorEastAsia" w:cstheme="minorEastAsia"/>
          <w:b/>
          <w:bCs/>
          <w:sz w:val="72"/>
          <w:szCs w:val="72"/>
        </w:rPr>
      </w:pPr>
      <w:bookmarkStart w:id="1" w:name="_Toc15378441"/>
      <w:bookmarkStart w:id="2" w:name="_Toc15377425"/>
      <w:bookmarkStart w:id="3" w:name="_Toc15377193"/>
      <w:bookmarkStart w:id="4" w:name="_Toc15396597"/>
      <w:bookmarkStart w:id="5" w:name="_Toc15396475"/>
      <w:r>
        <w:rPr>
          <w:rFonts w:hint="eastAsia" w:asciiTheme="minorEastAsia" w:hAnsiTheme="minorEastAsia" w:eastAsiaTheme="minorEastAsia" w:cstheme="minorEastAsia"/>
          <w:b/>
          <w:bCs/>
          <w:sz w:val="72"/>
          <w:szCs w:val="72"/>
        </w:rPr>
        <w:t>2020年度</w:t>
      </w:r>
      <w:bookmarkEnd w:id="1"/>
      <w:bookmarkEnd w:id="2"/>
      <w:bookmarkEnd w:id="3"/>
      <w:bookmarkEnd w:id="4"/>
      <w:bookmarkEnd w:id="5"/>
    </w:p>
    <w:p w14:paraId="02F1EB37">
      <w:pPr>
        <w:adjustRightInd w:val="0"/>
        <w:snapToGrid w:val="0"/>
        <w:spacing w:line="360" w:lineRule="auto"/>
        <w:jc w:val="center"/>
        <w:outlineLvl w:val="0"/>
        <w:rPr>
          <w:rFonts w:hint="eastAsia" w:asciiTheme="minorEastAsia" w:hAnsiTheme="minorEastAsia" w:eastAsiaTheme="minorEastAsia" w:cstheme="minorEastAsia"/>
          <w:b/>
          <w:bCs/>
          <w:sz w:val="72"/>
          <w:szCs w:val="72"/>
        </w:rPr>
      </w:pPr>
      <w:bookmarkStart w:id="6" w:name="_Toc15377426"/>
      <w:bookmarkStart w:id="7" w:name="_Toc15377194"/>
      <w:bookmarkStart w:id="8" w:name="_Toc15378442"/>
      <w:bookmarkStart w:id="9" w:name="_Toc15396598"/>
      <w:bookmarkStart w:id="10" w:name="_Toc15396476"/>
      <w:r>
        <w:rPr>
          <w:rFonts w:hint="eastAsia" w:asciiTheme="minorEastAsia" w:hAnsiTheme="minorEastAsia" w:eastAsiaTheme="minorEastAsia" w:cstheme="minorEastAsia"/>
          <w:b/>
          <w:bCs/>
          <w:sz w:val="72"/>
          <w:szCs w:val="72"/>
        </w:rPr>
        <w:t>四川省</w:t>
      </w:r>
      <w:bookmarkStart w:id="11" w:name="_Toc15306268"/>
      <w:r>
        <w:rPr>
          <w:rFonts w:hint="eastAsia" w:asciiTheme="minorEastAsia" w:hAnsiTheme="minorEastAsia" w:eastAsiaTheme="minorEastAsia" w:cstheme="minorEastAsia"/>
          <w:b/>
          <w:bCs/>
          <w:sz w:val="72"/>
          <w:szCs w:val="72"/>
        </w:rPr>
        <w:t>广元市昭化区</w:t>
      </w:r>
    </w:p>
    <w:p w14:paraId="2C3BA264">
      <w:pPr>
        <w:adjustRightInd w:val="0"/>
        <w:snapToGrid w:val="0"/>
        <w:spacing w:line="360" w:lineRule="auto"/>
        <w:jc w:val="center"/>
        <w:outlineLvl w:val="0"/>
        <w:rPr>
          <w:rFonts w:ascii="方正小标宋简体" w:hAnsi="宋体" w:eastAsia="方正小标宋简体"/>
          <w:b/>
          <w:bCs/>
          <w:sz w:val="72"/>
          <w:szCs w:val="72"/>
        </w:rPr>
      </w:pPr>
      <w:r>
        <w:rPr>
          <w:rFonts w:hint="eastAsia" w:asciiTheme="minorEastAsia" w:hAnsiTheme="minorEastAsia" w:eastAsiaTheme="minorEastAsia" w:cstheme="minorEastAsia"/>
          <w:b/>
          <w:bCs/>
          <w:sz w:val="72"/>
          <w:szCs w:val="72"/>
          <w:lang w:val="en-US" w:eastAsia="zh-CN"/>
        </w:rPr>
        <w:t>王家镇</w:t>
      </w:r>
      <w:r>
        <w:rPr>
          <w:rFonts w:hint="eastAsia" w:asciiTheme="minorEastAsia" w:hAnsiTheme="minorEastAsia" w:eastAsiaTheme="minorEastAsia" w:cstheme="minorEastAsia"/>
          <w:b/>
          <w:bCs/>
          <w:sz w:val="72"/>
          <w:szCs w:val="72"/>
        </w:rPr>
        <w:t>晋贤小学单位决算</w:t>
      </w:r>
      <w:bookmarkEnd w:id="6"/>
      <w:bookmarkEnd w:id="7"/>
      <w:bookmarkEnd w:id="8"/>
      <w:bookmarkEnd w:id="9"/>
      <w:bookmarkEnd w:id="10"/>
      <w:bookmarkEnd w:id="11"/>
    </w:p>
    <w:p w14:paraId="7D0A6F83">
      <w:pPr>
        <w:widowControl/>
        <w:jc w:val="center"/>
        <w:rPr>
          <w:rFonts w:ascii="方正小标宋简体" w:hAnsi="宋体" w:eastAsia="方正小标宋简体"/>
          <w:color w:val="000000"/>
          <w:sz w:val="36"/>
          <w:szCs w:val="36"/>
        </w:rPr>
      </w:pPr>
    </w:p>
    <w:p w14:paraId="5459094F">
      <w:pPr>
        <w:bidi w:val="0"/>
        <w:rPr>
          <w:rFonts w:ascii="方正小标宋简体" w:hAnsi="宋体" w:eastAsia="方正小标宋简体"/>
          <w:color w:val="000000"/>
          <w:sz w:val="36"/>
          <w:szCs w:val="36"/>
        </w:rPr>
      </w:pPr>
    </w:p>
    <w:p w14:paraId="0740E571">
      <w:pPr>
        <w:bidi w:val="0"/>
        <w:rPr>
          <w:rFonts w:ascii="方正小标宋简体" w:hAnsi="宋体" w:eastAsia="方正小标宋简体"/>
          <w:color w:val="000000"/>
          <w:sz w:val="36"/>
          <w:szCs w:val="36"/>
        </w:rPr>
      </w:pPr>
    </w:p>
    <w:p w14:paraId="2690CB69">
      <w:pPr>
        <w:bidi w:val="0"/>
        <w:rPr>
          <w:rFonts w:ascii="方正小标宋简体" w:hAnsi="宋体" w:eastAsia="方正小标宋简体"/>
          <w:color w:val="000000"/>
          <w:sz w:val="36"/>
          <w:szCs w:val="36"/>
        </w:rPr>
      </w:pPr>
    </w:p>
    <w:p w14:paraId="5270E65C">
      <w:pPr>
        <w:bidi w:val="0"/>
        <w:rPr>
          <w:rFonts w:ascii="方正小标宋简体" w:hAnsi="宋体" w:eastAsia="方正小标宋简体"/>
          <w:color w:val="000000"/>
          <w:sz w:val="36"/>
          <w:szCs w:val="36"/>
        </w:rPr>
      </w:pPr>
    </w:p>
    <w:p w14:paraId="15B1A2E1">
      <w:pPr>
        <w:bidi w:val="0"/>
        <w:rPr>
          <w:rFonts w:ascii="方正小标宋简体" w:hAnsi="宋体" w:eastAsia="方正小标宋简体"/>
          <w:color w:val="000000"/>
          <w:sz w:val="36"/>
          <w:szCs w:val="36"/>
        </w:rPr>
      </w:pPr>
    </w:p>
    <w:p w14:paraId="797745E7">
      <w:pPr>
        <w:bidi w:val="0"/>
        <w:rPr>
          <w:rFonts w:ascii="方正小标宋简体" w:hAnsi="宋体" w:eastAsia="方正小标宋简体"/>
          <w:color w:val="000000"/>
          <w:sz w:val="36"/>
          <w:szCs w:val="36"/>
        </w:rPr>
      </w:pPr>
    </w:p>
    <w:p w14:paraId="4144E749">
      <w:pPr>
        <w:bidi w:val="0"/>
        <w:rPr>
          <w:rFonts w:ascii="方正小标宋简体" w:hAnsi="宋体" w:eastAsia="方正小标宋简体"/>
          <w:color w:val="000000"/>
          <w:sz w:val="36"/>
          <w:szCs w:val="36"/>
        </w:rPr>
      </w:pPr>
    </w:p>
    <w:p w14:paraId="674ECF0B">
      <w:pPr>
        <w:bidi w:val="0"/>
        <w:rPr>
          <w:rFonts w:ascii="方正小标宋简体" w:hAnsi="宋体" w:eastAsia="方正小标宋简体"/>
          <w:color w:val="000000"/>
          <w:sz w:val="36"/>
          <w:szCs w:val="36"/>
        </w:rPr>
      </w:pPr>
    </w:p>
    <w:p w14:paraId="01C0F2CF">
      <w:pPr>
        <w:bidi w:val="0"/>
        <w:rPr>
          <w:rFonts w:ascii="方正小标宋简体" w:hAnsi="宋体" w:eastAsia="方正小标宋简体"/>
          <w:color w:val="000000"/>
          <w:sz w:val="36"/>
          <w:szCs w:val="36"/>
        </w:rPr>
      </w:pPr>
    </w:p>
    <w:p w14:paraId="3F946C15">
      <w:pPr>
        <w:bidi w:val="0"/>
        <w:jc w:val="center"/>
        <w:rPr>
          <w:rFonts w:ascii="黑体" w:hAnsi="黑体" w:eastAsia="黑体"/>
          <w:sz w:val="48"/>
          <w:szCs w:val="48"/>
        </w:rPr>
      </w:pPr>
      <w:r>
        <w:rPr>
          <w:rFonts w:ascii="方正小标宋简体" w:hAnsi="宋体" w:eastAsia="方正小标宋简体"/>
          <w:color w:val="000000"/>
          <w:sz w:val="36"/>
          <w:szCs w:val="36"/>
        </w:rPr>
        <w:br w:type="page"/>
      </w:r>
      <w:bookmarkStart w:id="12" w:name="_Toc15377196"/>
      <w:bookmarkStart w:id="13" w:name="_Toc15396599"/>
      <w:r>
        <w:rPr>
          <w:rFonts w:hint="eastAsia" w:asciiTheme="minorEastAsia" w:hAnsiTheme="minorEastAsia" w:eastAsiaTheme="minorEastAsia" w:cstheme="minorEastAsia"/>
          <w:sz w:val="72"/>
          <w:szCs w:val="72"/>
        </w:rPr>
        <w:t>目录</w:t>
      </w:r>
    </w:p>
    <w:p w14:paraId="54A91466">
      <w:pPr>
        <w:widowControl/>
        <w:jc w:val="center"/>
        <w:rPr>
          <w:rFonts w:ascii="黑体" w:hAnsi="黑体" w:eastAsia="黑体"/>
          <w:sz w:val="28"/>
          <w:szCs w:val="28"/>
        </w:rPr>
      </w:pPr>
    </w:p>
    <w:p w14:paraId="142C9C4D">
      <w:pPr>
        <w:pStyle w:val="13"/>
      </w:pPr>
      <w:r>
        <w:rPr>
          <w:rFonts w:hint="eastAsia"/>
        </w:rPr>
        <w:t>公开时间：</w:t>
      </w:r>
      <w:r>
        <w:t>2021</w:t>
      </w:r>
      <w:r>
        <w:rPr>
          <w:rFonts w:hint="eastAsia"/>
        </w:rPr>
        <w:t>年9月</w:t>
      </w:r>
      <w:r>
        <w:rPr>
          <w:rFonts w:hint="eastAsia"/>
          <w:lang w:val="en-US" w:eastAsia="zh-CN"/>
        </w:rPr>
        <w:t>30</w:t>
      </w:r>
      <w:r>
        <w:rPr>
          <w:rFonts w:hint="eastAsia"/>
        </w:rPr>
        <w:t>日</w:t>
      </w:r>
    </w:p>
    <w:p w14:paraId="17DCA57E"/>
    <w:bookmarkEnd w:id="12"/>
    <w:bookmarkEnd w:id="13"/>
    <w:p w14:paraId="4F6EE988">
      <w:pPr>
        <w:pStyle w:val="13"/>
        <w:adjustRightInd w:val="0"/>
        <w:snapToGrid w:val="0"/>
        <w:spacing w:before="0" w:line="440" w:lineRule="exact"/>
        <w:jc w:val="left"/>
        <w:rPr>
          <w:rFonts w:ascii="Times New Roman" w:hAnsi="Times New Roman" w:eastAsia="宋体"/>
          <w:sz w:val="24"/>
          <w:szCs w:val="24"/>
        </w:rPr>
      </w:pPr>
      <w:bookmarkStart w:id="14" w:name="_Toc15396602"/>
      <w:bookmarkStart w:id="15" w:name="_Toc15377204"/>
      <w:bookmarkStart w:id="16" w:name="_Toc5345"/>
      <w:r>
        <w:rPr>
          <w:rFonts w:hint="eastAsia" w:ascii="Times New Roman" w:hAnsi="Times New Roman" w:eastAsia="宋体"/>
          <w:sz w:val="24"/>
          <w:szCs w:val="24"/>
        </w:rPr>
        <w:t>第一部分  单位概况</w:t>
      </w:r>
    </w:p>
    <w:p w14:paraId="14B93EF7">
      <w:pPr>
        <w:pStyle w:val="15"/>
        <w:adjustRightInd w:val="0"/>
        <w:snapToGrid w:val="0"/>
        <w:spacing w:line="440" w:lineRule="exact"/>
        <w:jc w:val="left"/>
        <w:rPr>
          <w:sz w:val="24"/>
        </w:rPr>
      </w:pPr>
      <w:r>
        <w:rPr>
          <w:rFonts w:hint="eastAsia"/>
          <w:sz w:val="24"/>
        </w:rPr>
        <w:t>一、基本职能及主要工作</w:t>
      </w:r>
      <w:r>
        <w:rPr>
          <w:sz w:val="24"/>
        </w:rPr>
        <w:tab/>
      </w:r>
      <w:r>
        <w:rPr>
          <w:rFonts w:hint="eastAsia"/>
          <w:sz w:val="24"/>
        </w:rPr>
        <w:t>4</w:t>
      </w:r>
    </w:p>
    <w:p w14:paraId="07F36B77">
      <w:pPr>
        <w:pStyle w:val="15"/>
        <w:adjustRightInd w:val="0"/>
        <w:snapToGrid w:val="0"/>
        <w:spacing w:line="440" w:lineRule="exact"/>
        <w:jc w:val="left"/>
        <w:rPr>
          <w:rFonts w:hint="eastAsia"/>
          <w:sz w:val="24"/>
        </w:rPr>
      </w:pPr>
      <w:r>
        <w:rPr>
          <w:rFonts w:hint="eastAsia"/>
          <w:sz w:val="24"/>
        </w:rPr>
        <w:t>二、机构设置</w:t>
      </w:r>
      <w:r>
        <w:rPr>
          <w:sz w:val="24"/>
        </w:rPr>
        <w:tab/>
      </w:r>
      <w:r>
        <w:rPr>
          <w:sz w:val="24"/>
        </w:rPr>
        <w:t>7</w:t>
      </w:r>
    </w:p>
    <w:p w14:paraId="6682AC4E">
      <w:pPr>
        <w:pStyle w:val="13"/>
        <w:adjustRightInd w:val="0"/>
        <w:snapToGrid w:val="0"/>
        <w:spacing w:before="0" w:line="440" w:lineRule="exact"/>
        <w:jc w:val="left"/>
        <w:rPr>
          <w:rFonts w:hint="eastAsia" w:ascii="Times New Roman" w:hAnsi="Times New Roman" w:eastAsia="宋体"/>
          <w:sz w:val="24"/>
          <w:szCs w:val="24"/>
          <w:lang w:val="en-US" w:eastAsia="zh-CN"/>
        </w:rPr>
      </w:pPr>
      <w:r>
        <w:rPr>
          <w:rFonts w:hint="eastAsia" w:ascii="Times New Roman" w:hAnsi="Times New Roman" w:eastAsia="宋体"/>
          <w:sz w:val="24"/>
          <w:szCs w:val="24"/>
        </w:rPr>
        <w:t xml:space="preserve">第二部分  </w:t>
      </w:r>
      <w:r>
        <w:rPr>
          <w:rFonts w:ascii="Times New Roman" w:hAnsi="Times New Roman" w:eastAsia="宋体"/>
          <w:sz w:val="24"/>
          <w:szCs w:val="24"/>
        </w:rPr>
        <w:t>2020</w:t>
      </w:r>
      <w:r>
        <w:rPr>
          <w:rFonts w:hint="eastAsia" w:ascii="Times New Roman" w:hAnsi="Times New Roman" w:eastAsia="宋体"/>
          <w:sz w:val="24"/>
          <w:szCs w:val="24"/>
        </w:rPr>
        <w:t>年单位决算情况说明</w:t>
      </w:r>
      <w:r>
        <w:rPr>
          <w:rFonts w:ascii="Times New Roman" w:hAnsi="Times New Roman" w:eastAsia="宋体"/>
          <w:sz w:val="24"/>
          <w:szCs w:val="24"/>
        </w:rPr>
        <w:tab/>
      </w:r>
      <w:r>
        <w:rPr>
          <w:rFonts w:hint="eastAsia" w:ascii="Times New Roman" w:hAnsi="Times New Roman" w:eastAsia="宋体"/>
          <w:sz w:val="24"/>
          <w:szCs w:val="24"/>
          <w:lang w:val="en-US" w:eastAsia="zh-CN"/>
        </w:rPr>
        <w:t>8</w:t>
      </w:r>
    </w:p>
    <w:p w14:paraId="18FC87B0">
      <w:pPr>
        <w:pStyle w:val="15"/>
        <w:adjustRightInd w:val="0"/>
        <w:snapToGrid w:val="0"/>
        <w:spacing w:line="440" w:lineRule="exact"/>
        <w:jc w:val="left"/>
        <w:rPr>
          <w:rFonts w:hint="eastAsia"/>
          <w:sz w:val="24"/>
        </w:rPr>
      </w:pPr>
      <w:r>
        <w:rPr>
          <w:rFonts w:hint="eastAsia"/>
          <w:sz w:val="24"/>
        </w:rPr>
        <w:t>一、收入支出决算总体情况说明</w:t>
      </w:r>
      <w:r>
        <w:rPr>
          <w:sz w:val="24"/>
        </w:rPr>
        <w:tab/>
      </w:r>
      <w:r>
        <w:rPr>
          <w:rFonts w:hint="eastAsia"/>
          <w:sz w:val="24"/>
        </w:rPr>
        <w:t>8</w:t>
      </w:r>
    </w:p>
    <w:p w14:paraId="49B816F0">
      <w:pPr>
        <w:pStyle w:val="15"/>
        <w:adjustRightInd w:val="0"/>
        <w:snapToGrid w:val="0"/>
        <w:spacing w:line="440" w:lineRule="exact"/>
        <w:jc w:val="left"/>
        <w:rPr>
          <w:rFonts w:hint="eastAsia"/>
          <w:sz w:val="24"/>
        </w:rPr>
      </w:pPr>
      <w:r>
        <w:rPr>
          <w:rFonts w:hint="eastAsia"/>
          <w:sz w:val="24"/>
        </w:rPr>
        <w:t>二、收入决算情况说明</w:t>
      </w:r>
      <w:r>
        <w:rPr>
          <w:sz w:val="24"/>
        </w:rPr>
        <w:tab/>
      </w:r>
      <w:r>
        <w:rPr>
          <w:rFonts w:hint="eastAsia"/>
          <w:sz w:val="24"/>
        </w:rPr>
        <w:t>8</w:t>
      </w:r>
    </w:p>
    <w:p w14:paraId="7F5D50E8">
      <w:pPr>
        <w:pStyle w:val="15"/>
        <w:adjustRightInd w:val="0"/>
        <w:snapToGrid w:val="0"/>
        <w:spacing w:line="440" w:lineRule="exact"/>
        <w:jc w:val="left"/>
        <w:rPr>
          <w:rFonts w:hint="eastAsia" w:eastAsia="宋体"/>
          <w:sz w:val="24"/>
          <w:lang w:val="en-US" w:eastAsia="zh-CN"/>
        </w:rPr>
      </w:pPr>
      <w:r>
        <w:rPr>
          <w:rFonts w:hint="eastAsia"/>
          <w:sz w:val="24"/>
        </w:rPr>
        <w:t>三、支出决算情况说明</w:t>
      </w:r>
      <w:r>
        <w:rPr>
          <w:sz w:val="24"/>
        </w:rPr>
        <w:tab/>
      </w:r>
      <w:r>
        <w:rPr>
          <w:rFonts w:hint="eastAsia"/>
          <w:sz w:val="24"/>
          <w:lang w:val="en-US" w:eastAsia="zh-CN"/>
        </w:rPr>
        <w:t>8</w:t>
      </w:r>
    </w:p>
    <w:p w14:paraId="66317565">
      <w:pPr>
        <w:pStyle w:val="15"/>
        <w:adjustRightInd w:val="0"/>
        <w:snapToGrid w:val="0"/>
        <w:spacing w:line="440" w:lineRule="exact"/>
        <w:jc w:val="left"/>
        <w:rPr>
          <w:rFonts w:hint="eastAsia" w:eastAsia="宋体"/>
          <w:sz w:val="24"/>
          <w:lang w:val="en-US" w:eastAsia="zh-CN"/>
        </w:rPr>
      </w:pPr>
      <w:r>
        <w:rPr>
          <w:rFonts w:hint="eastAsia"/>
          <w:sz w:val="24"/>
        </w:rPr>
        <w:t>四、财政拨款收入支出决算总体情况说明</w:t>
      </w:r>
      <w:r>
        <w:rPr>
          <w:sz w:val="24"/>
        </w:rPr>
        <w:tab/>
      </w:r>
      <w:r>
        <w:rPr>
          <w:rFonts w:hint="eastAsia"/>
          <w:sz w:val="24"/>
          <w:lang w:val="en-US" w:eastAsia="zh-CN"/>
        </w:rPr>
        <w:t>8</w:t>
      </w:r>
    </w:p>
    <w:p w14:paraId="11B488B7">
      <w:pPr>
        <w:pStyle w:val="15"/>
        <w:adjustRightInd w:val="0"/>
        <w:snapToGrid w:val="0"/>
        <w:spacing w:line="440" w:lineRule="exact"/>
        <w:jc w:val="left"/>
        <w:rPr>
          <w:rFonts w:hint="eastAsia" w:eastAsia="宋体"/>
          <w:sz w:val="24"/>
          <w:lang w:val="en-US" w:eastAsia="zh-CN"/>
        </w:rPr>
      </w:pPr>
      <w:r>
        <w:rPr>
          <w:rFonts w:hint="eastAsia"/>
          <w:sz w:val="24"/>
        </w:rPr>
        <w:t>五、一般公共预算财政拨款支出决算情况说明</w:t>
      </w:r>
      <w:r>
        <w:rPr>
          <w:sz w:val="24"/>
        </w:rPr>
        <w:tab/>
      </w:r>
      <w:r>
        <w:rPr>
          <w:rFonts w:hint="eastAsia"/>
          <w:sz w:val="24"/>
          <w:lang w:val="en-US" w:eastAsia="zh-CN"/>
        </w:rPr>
        <w:t>9</w:t>
      </w:r>
    </w:p>
    <w:p w14:paraId="3914B434">
      <w:pPr>
        <w:pStyle w:val="15"/>
        <w:adjustRightInd w:val="0"/>
        <w:snapToGrid w:val="0"/>
        <w:spacing w:line="440" w:lineRule="exact"/>
        <w:jc w:val="left"/>
        <w:rPr>
          <w:rFonts w:hint="eastAsia" w:eastAsia="宋体"/>
          <w:sz w:val="24"/>
          <w:lang w:val="en-US" w:eastAsia="zh-CN"/>
        </w:rPr>
      </w:pPr>
      <w:r>
        <w:rPr>
          <w:rFonts w:hint="eastAsia"/>
          <w:sz w:val="24"/>
        </w:rPr>
        <w:t>六、一般公共预算财政拨款基本支出决算情况说明</w:t>
      </w:r>
      <w:r>
        <w:rPr>
          <w:sz w:val="24"/>
        </w:rPr>
        <w:tab/>
      </w:r>
      <w:r>
        <w:rPr>
          <w:rFonts w:hint="eastAsia"/>
          <w:sz w:val="24"/>
          <w:lang w:val="en-US" w:eastAsia="zh-CN"/>
        </w:rPr>
        <w:t>9</w:t>
      </w:r>
    </w:p>
    <w:p w14:paraId="6367FCE7">
      <w:pPr>
        <w:pStyle w:val="15"/>
        <w:adjustRightInd w:val="0"/>
        <w:snapToGrid w:val="0"/>
        <w:spacing w:line="440" w:lineRule="exact"/>
        <w:jc w:val="left"/>
        <w:rPr>
          <w:rFonts w:hint="default" w:eastAsia="宋体"/>
          <w:sz w:val="24"/>
          <w:lang w:val="en-US" w:eastAsia="zh-CN"/>
        </w:rPr>
      </w:pPr>
      <w:r>
        <w:rPr>
          <w:rFonts w:hint="eastAsia"/>
          <w:sz w:val="24"/>
        </w:rPr>
        <w:t>七、“三公”经费财政拨款支出决算情况说明</w:t>
      </w:r>
      <w:r>
        <w:rPr>
          <w:rFonts w:hint="eastAsia"/>
          <w:sz w:val="24"/>
        </w:rPr>
        <w:tab/>
      </w:r>
      <w:r>
        <w:rPr>
          <w:rFonts w:hint="eastAsia"/>
          <w:sz w:val="24"/>
          <w:lang w:val="en-US" w:eastAsia="zh-CN"/>
        </w:rPr>
        <w:t>10</w:t>
      </w:r>
    </w:p>
    <w:p w14:paraId="15786A61">
      <w:pPr>
        <w:pStyle w:val="15"/>
        <w:adjustRightInd w:val="0"/>
        <w:snapToGrid w:val="0"/>
        <w:spacing w:line="440" w:lineRule="exact"/>
        <w:jc w:val="left"/>
        <w:rPr>
          <w:rFonts w:hint="default" w:eastAsia="宋体"/>
          <w:sz w:val="24"/>
          <w:lang w:val="en-US" w:eastAsia="zh-CN"/>
        </w:rPr>
      </w:pPr>
      <w:r>
        <w:rPr>
          <w:rFonts w:hint="eastAsia"/>
          <w:sz w:val="24"/>
        </w:rPr>
        <w:t>八、政府性基金预算支出决算情况说明</w:t>
      </w:r>
      <w:r>
        <w:rPr>
          <w:rFonts w:hint="eastAsia"/>
          <w:sz w:val="24"/>
        </w:rPr>
        <w:tab/>
      </w:r>
      <w:r>
        <w:rPr>
          <w:rFonts w:hint="eastAsia"/>
          <w:sz w:val="24"/>
          <w:lang w:val="en-US" w:eastAsia="zh-CN"/>
        </w:rPr>
        <w:t>11</w:t>
      </w:r>
    </w:p>
    <w:p w14:paraId="711CA819">
      <w:pPr>
        <w:pStyle w:val="15"/>
        <w:adjustRightInd w:val="0"/>
        <w:snapToGrid w:val="0"/>
        <w:spacing w:line="440" w:lineRule="exact"/>
        <w:jc w:val="left"/>
        <w:rPr>
          <w:rFonts w:hint="default" w:eastAsia="宋体"/>
          <w:sz w:val="24"/>
          <w:lang w:val="en-US" w:eastAsia="zh-CN"/>
        </w:rPr>
      </w:pPr>
      <w:r>
        <w:rPr>
          <w:rFonts w:hint="eastAsia"/>
          <w:sz w:val="24"/>
        </w:rPr>
        <w:t>九、国有资本经营预算支出决算情况说明</w:t>
      </w:r>
      <w:r>
        <w:rPr>
          <w:rFonts w:hint="eastAsia"/>
          <w:sz w:val="24"/>
        </w:rPr>
        <w:tab/>
      </w:r>
      <w:r>
        <w:rPr>
          <w:rFonts w:hint="eastAsia"/>
          <w:sz w:val="24"/>
          <w:lang w:val="en-US" w:eastAsia="zh-CN"/>
        </w:rPr>
        <w:t>11</w:t>
      </w:r>
    </w:p>
    <w:p w14:paraId="53A5EFD4">
      <w:pPr>
        <w:pStyle w:val="15"/>
        <w:adjustRightInd w:val="0"/>
        <w:snapToGrid w:val="0"/>
        <w:spacing w:line="440" w:lineRule="exact"/>
        <w:jc w:val="left"/>
        <w:rPr>
          <w:rFonts w:hint="default" w:eastAsia="宋体"/>
          <w:sz w:val="24"/>
          <w:lang w:val="en-US" w:eastAsia="zh-CN"/>
        </w:rPr>
      </w:pPr>
      <w:r>
        <w:rPr>
          <w:rFonts w:hint="eastAsia"/>
          <w:sz w:val="24"/>
        </w:rPr>
        <w:t>十、其他重要事项的情况说明</w:t>
      </w:r>
      <w:r>
        <w:rPr>
          <w:rFonts w:hint="eastAsia"/>
          <w:sz w:val="24"/>
        </w:rPr>
        <w:tab/>
      </w:r>
      <w:r>
        <w:rPr>
          <w:rFonts w:hint="eastAsia"/>
          <w:sz w:val="24"/>
          <w:lang w:val="en-US" w:eastAsia="zh-CN"/>
        </w:rPr>
        <w:t>11</w:t>
      </w:r>
    </w:p>
    <w:p w14:paraId="3734E820">
      <w:pPr>
        <w:pStyle w:val="13"/>
        <w:adjustRightInd w:val="0"/>
        <w:snapToGrid w:val="0"/>
        <w:spacing w:before="0" w:line="440" w:lineRule="exact"/>
        <w:jc w:val="left"/>
        <w:rPr>
          <w:rFonts w:hint="default" w:ascii="Times New Roman" w:hAnsi="Times New Roman" w:eastAsia="宋体"/>
          <w:sz w:val="24"/>
          <w:szCs w:val="24"/>
          <w:lang w:val="en-US" w:eastAsia="zh-CN"/>
        </w:rPr>
      </w:pPr>
      <w:r>
        <w:rPr>
          <w:rFonts w:hint="eastAsia" w:ascii="Times New Roman" w:hAnsi="Times New Roman" w:eastAsia="宋体"/>
          <w:sz w:val="24"/>
          <w:szCs w:val="24"/>
        </w:rPr>
        <w:t>第三部分  名词解释</w:t>
      </w:r>
      <w:r>
        <w:rPr>
          <w:rFonts w:ascii="Times New Roman" w:hAnsi="Times New Roman" w:eastAsia="宋体"/>
          <w:sz w:val="24"/>
          <w:szCs w:val="24"/>
        </w:rPr>
        <w:tab/>
      </w:r>
      <w:r>
        <w:rPr>
          <w:rFonts w:hint="eastAsia" w:ascii="Times New Roman" w:hAnsi="Times New Roman" w:eastAsia="宋体"/>
          <w:sz w:val="24"/>
          <w:szCs w:val="24"/>
          <w:lang w:val="en-US" w:eastAsia="zh-CN"/>
        </w:rPr>
        <w:t>15</w:t>
      </w:r>
    </w:p>
    <w:p w14:paraId="502812C3">
      <w:pPr>
        <w:pStyle w:val="13"/>
        <w:adjustRightInd w:val="0"/>
        <w:snapToGrid w:val="0"/>
        <w:spacing w:before="0" w:line="440" w:lineRule="exact"/>
        <w:jc w:val="left"/>
        <w:rPr>
          <w:rFonts w:hint="default" w:ascii="Times New Roman" w:hAnsi="Times New Roman" w:eastAsia="宋体"/>
          <w:sz w:val="24"/>
          <w:szCs w:val="24"/>
          <w:lang w:val="en-US" w:eastAsia="zh-CN"/>
        </w:rPr>
      </w:pPr>
      <w:r>
        <w:rPr>
          <w:rFonts w:hint="eastAsia" w:ascii="Times New Roman" w:hAnsi="Times New Roman" w:eastAsia="宋体"/>
          <w:sz w:val="24"/>
          <w:szCs w:val="24"/>
        </w:rPr>
        <w:t>第四部分  附件</w:t>
      </w:r>
      <w:r>
        <w:rPr>
          <w:rFonts w:ascii="Times New Roman" w:hAnsi="Times New Roman" w:eastAsia="宋体"/>
          <w:sz w:val="24"/>
          <w:szCs w:val="24"/>
        </w:rPr>
        <w:tab/>
      </w:r>
      <w:r>
        <w:rPr>
          <w:rFonts w:hint="eastAsia" w:ascii="Times New Roman" w:hAnsi="Times New Roman" w:eastAsia="宋体"/>
          <w:sz w:val="24"/>
          <w:szCs w:val="24"/>
          <w:lang w:val="en-US" w:eastAsia="zh-CN"/>
        </w:rPr>
        <w:t>16</w:t>
      </w:r>
    </w:p>
    <w:p w14:paraId="0928C3E3">
      <w:pPr>
        <w:pStyle w:val="13"/>
        <w:adjustRightInd w:val="0"/>
        <w:snapToGrid w:val="0"/>
        <w:spacing w:before="0" w:line="440" w:lineRule="exact"/>
        <w:jc w:val="left"/>
        <w:rPr>
          <w:rFonts w:hint="eastAsia" w:ascii="Times New Roman" w:hAnsi="Times New Roman" w:eastAsia="宋体"/>
          <w:sz w:val="24"/>
          <w:szCs w:val="24"/>
          <w:lang w:val="en-US" w:eastAsia="zh-CN"/>
        </w:rPr>
      </w:pPr>
      <w:r>
        <w:rPr>
          <w:rFonts w:hint="eastAsia" w:ascii="Times New Roman" w:hAnsi="Times New Roman" w:eastAsia="宋体"/>
          <w:sz w:val="24"/>
          <w:szCs w:val="24"/>
        </w:rPr>
        <w:t>第五部分  附表</w:t>
      </w:r>
      <w:r>
        <w:rPr>
          <w:rFonts w:ascii="Times New Roman" w:hAnsi="Times New Roman" w:eastAsia="宋体"/>
          <w:sz w:val="24"/>
          <w:szCs w:val="24"/>
        </w:rPr>
        <w:tab/>
      </w:r>
      <w:r>
        <w:rPr>
          <w:rFonts w:hint="eastAsia" w:ascii="Times New Roman" w:hAnsi="Times New Roman" w:eastAsia="宋体"/>
          <w:sz w:val="24"/>
          <w:szCs w:val="24"/>
        </w:rPr>
        <w:t>2</w:t>
      </w:r>
      <w:r>
        <w:rPr>
          <w:rFonts w:hint="eastAsia" w:ascii="Times New Roman" w:hAnsi="Times New Roman" w:eastAsia="宋体"/>
          <w:sz w:val="24"/>
          <w:szCs w:val="24"/>
          <w:lang w:val="en-US" w:eastAsia="zh-CN"/>
        </w:rPr>
        <w:t>2</w:t>
      </w:r>
    </w:p>
    <w:p w14:paraId="796E6827">
      <w:pPr>
        <w:pStyle w:val="15"/>
        <w:adjustRightInd w:val="0"/>
        <w:snapToGrid w:val="0"/>
        <w:spacing w:line="440" w:lineRule="exact"/>
        <w:jc w:val="left"/>
        <w:rPr>
          <w:rFonts w:hint="eastAsia" w:eastAsia="宋体"/>
          <w:sz w:val="24"/>
          <w:lang w:eastAsia="zh-CN"/>
        </w:rPr>
      </w:pPr>
      <w:r>
        <w:rPr>
          <w:rFonts w:hint="eastAsia"/>
          <w:sz w:val="24"/>
        </w:rPr>
        <w:t>一、收入支出决算总表</w:t>
      </w:r>
      <w:r>
        <w:rPr>
          <w:sz w:val="24"/>
        </w:rPr>
        <w:tab/>
      </w:r>
      <w:r>
        <w:rPr>
          <w:rFonts w:hint="eastAsia"/>
          <w:sz w:val="24"/>
        </w:rPr>
        <w:t>2</w:t>
      </w:r>
      <w:r>
        <w:rPr>
          <w:rFonts w:hint="eastAsia"/>
          <w:sz w:val="24"/>
          <w:lang w:val="en-US" w:eastAsia="zh-CN"/>
        </w:rPr>
        <w:t>2</w:t>
      </w:r>
    </w:p>
    <w:p w14:paraId="4FF206F9">
      <w:pPr>
        <w:pStyle w:val="15"/>
        <w:adjustRightInd w:val="0"/>
        <w:snapToGrid w:val="0"/>
        <w:spacing w:line="440" w:lineRule="exact"/>
        <w:jc w:val="left"/>
        <w:rPr>
          <w:rFonts w:hint="eastAsia" w:eastAsia="宋体"/>
          <w:sz w:val="24"/>
          <w:lang w:val="en-US" w:eastAsia="zh-CN"/>
        </w:rPr>
      </w:pPr>
      <w:r>
        <w:rPr>
          <w:rFonts w:hint="eastAsia"/>
          <w:sz w:val="24"/>
        </w:rPr>
        <w:t>二、收入决算表</w:t>
      </w:r>
      <w:r>
        <w:rPr>
          <w:sz w:val="24"/>
        </w:rPr>
        <w:tab/>
      </w:r>
      <w:r>
        <w:rPr>
          <w:rFonts w:hint="eastAsia"/>
          <w:sz w:val="24"/>
        </w:rPr>
        <w:t>2</w:t>
      </w:r>
      <w:r>
        <w:rPr>
          <w:rFonts w:hint="eastAsia"/>
          <w:sz w:val="24"/>
          <w:lang w:val="en-US" w:eastAsia="zh-CN"/>
        </w:rPr>
        <w:t>2</w:t>
      </w:r>
    </w:p>
    <w:p w14:paraId="7A9973F5">
      <w:pPr>
        <w:pStyle w:val="15"/>
        <w:adjustRightInd w:val="0"/>
        <w:snapToGrid w:val="0"/>
        <w:spacing w:line="440" w:lineRule="exact"/>
        <w:jc w:val="left"/>
        <w:rPr>
          <w:rFonts w:hint="eastAsia" w:eastAsia="宋体"/>
          <w:sz w:val="24"/>
          <w:lang w:val="en-US" w:eastAsia="zh-CN"/>
        </w:rPr>
      </w:pPr>
      <w:r>
        <w:rPr>
          <w:rFonts w:hint="eastAsia"/>
          <w:sz w:val="24"/>
        </w:rPr>
        <w:t>三、支出决算表</w:t>
      </w:r>
      <w:r>
        <w:rPr>
          <w:sz w:val="24"/>
        </w:rPr>
        <w:tab/>
      </w:r>
      <w:r>
        <w:rPr>
          <w:rFonts w:hint="eastAsia"/>
          <w:sz w:val="24"/>
        </w:rPr>
        <w:t>2</w:t>
      </w:r>
      <w:r>
        <w:rPr>
          <w:rFonts w:hint="eastAsia"/>
          <w:sz w:val="24"/>
          <w:lang w:val="en-US" w:eastAsia="zh-CN"/>
        </w:rPr>
        <w:t>2</w:t>
      </w:r>
    </w:p>
    <w:p w14:paraId="029487FF">
      <w:pPr>
        <w:pStyle w:val="15"/>
        <w:adjustRightInd w:val="0"/>
        <w:snapToGrid w:val="0"/>
        <w:spacing w:line="440" w:lineRule="exact"/>
        <w:jc w:val="left"/>
        <w:rPr>
          <w:rFonts w:hint="eastAsia" w:eastAsia="宋体"/>
          <w:sz w:val="24"/>
          <w:lang w:val="en-US" w:eastAsia="zh-CN"/>
        </w:rPr>
      </w:pPr>
      <w:r>
        <w:rPr>
          <w:rFonts w:hint="eastAsia"/>
          <w:sz w:val="24"/>
        </w:rPr>
        <w:t>四、财政拨款收入支出决算总表</w:t>
      </w:r>
      <w:r>
        <w:rPr>
          <w:sz w:val="24"/>
        </w:rPr>
        <w:tab/>
      </w:r>
      <w:r>
        <w:rPr>
          <w:rFonts w:hint="eastAsia"/>
          <w:sz w:val="24"/>
        </w:rPr>
        <w:t>2</w:t>
      </w:r>
      <w:r>
        <w:rPr>
          <w:rFonts w:hint="eastAsia"/>
          <w:sz w:val="24"/>
          <w:lang w:val="en-US" w:eastAsia="zh-CN"/>
        </w:rPr>
        <w:t>2</w:t>
      </w:r>
    </w:p>
    <w:p w14:paraId="616A579E">
      <w:pPr>
        <w:pStyle w:val="15"/>
        <w:adjustRightInd w:val="0"/>
        <w:snapToGrid w:val="0"/>
        <w:spacing w:line="440" w:lineRule="exact"/>
        <w:jc w:val="left"/>
        <w:rPr>
          <w:rFonts w:hint="eastAsia" w:eastAsia="宋体"/>
          <w:sz w:val="24"/>
          <w:lang w:val="en-US" w:eastAsia="zh-CN"/>
        </w:rPr>
      </w:pPr>
      <w:r>
        <w:rPr>
          <w:rFonts w:hint="eastAsia"/>
          <w:sz w:val="24"/>
        </w:rPr>
        <w:t>五、财政拨款支出决算明细表</w:t>
      </w:r>
      <w:r>
        <w:rPr>
          <w:sz w:val="24"/>
        </w:rPr>
        <w:tab/>
      </w:r>
      <w:r>
        <w:rPr>
          <w:rFonts w:hint="eastAsia"/>
          <w:sz w:val="24"/>
        </w:rPr>
        <w:t>2</w:t>
      </w:r>
      <w:r>
        <w:rPr>
          <w:rFonts w:hint="eastAsia"/>
          <w:sz w:val="24"/>
          <w:lang w:val="en-US" w:eastAsia="zh-CN"/>
        </w:rPr>
        <w:t>2</w:t>
      </w:r>
    </w:p>
    <w:p w14:paraId="75274920">
      <w:pPr>
        <w:pStyle w:val="15"/>
        <w:adjustRightInd w:val="0"/>
        <w:snapToGrid w:val="0"/>
        <w:spacing w:line="440" w:lineRule="exact"/>
        <w:jc w:val="left"/>
        <w:rPr>
          <w:rFonts w:hint="eastAsia" w:eastAsia="宋体"/>
          <w:sz w:val="24"/>
          <w:lang w:val="en-US" w:eastAsia="zh-CN"/>
        </w:rPr>
      </w:pPr>
      <w:r>
        <w:rPr>
          <w:rFonts w:hint="eastAsia"/>
          <w:sz w:val="24"/>
        </w:rPr>
        <w:t>六、一般公共预算财政拨款支出决算表</w:t>
      </w:r>
      <w:r>
        <w:rPr>
          <w:sz w:val="24"/>
        </w:rPr>
        <w:tab/>
      </w:r>
      <w:r>
        <w:rPr>
          <w:rFonts w:hint="eastAsia"/>
          <w:sz w:val="24"/>
        </w:rPr>
        <w:t>2</w:t>
      </w:r>
      <w:r>
        <w:rPr>
          <w:rFonts w:hint="eastAsia"/>
          <w:sz w:val="24"/>
          <w:lang w:val="en-US" w:eastAsia="zh-CN"/>
        </w:rPr>
        <w:t>2</w:t>
      </w:r>
    </w:p>
    <w:p w14:paraId="0395EBEC">
      <w:pPr>
        <w:pStyle w:val="15"/>
        <w:adjustRightInd w:val="0"/>
        <w:snapToGrid w:val="0"/>
        <w:spacing w:line="440" w:lineRule="exact"/>
        <w:jc w:val="left"/>
        <w:rPr>
          <w:rFonts w:hint="eastAsia" w:eastAsia="宋体"/>
          <w:sz w:val="24"/>
          <w:lang w:val="en-US" w:eastAsia="zh-CN"/>
        </w:rPr>
      </w:pPr>
      <w:r>
        <w:rPr>
          <w:rFonts w:hint="eastAsia"/>
          <w:sz w:val="24"/>
        </w:rPr>
        <w:t>七、一般公共预算财政拨款支出决算明细表</w:t>
      </w:r>
      <w:r>
        <w:rPr>
          <w:sz w:val="24"/>
        </w:rPr>
        <w:tab/>
      </w:r>
      <w:r>
        <w:rPr>
          <w:rFonts w:hint="eastAsia"/>
          <w:sz w:val="24"/>
        </w:rPr>
        <w:t>2</w:t>
      </w:r>
      <w:r>
        <w:rPr>
          <w:rFonts w:hint="eastAsia"/>
          <w:sz w:val="24"/>
          <w:lang w:val="en-US" w:eastAsia="zh-CN"/>
        </w:rPr>
        <w:t>2</w:t>
      </w:r>
    </w:p>
    <w:p w14:paraId="0E443B12">
      <w:pPr>
        <w:pStyle w:val="15"/>
        <w:adjustRightInd w:val="0"/>
        <w:snapToGrid w:val="0"/>
        <w:spacing w:line="440" w:lineRule="exact"/>
        <w:jc w:val="left"/>
        <w:rPr>
          <w:rFonts w:hint="eastAsia" w:eastAsia="宋体"/>
          <w:sz w:val="24"/>
          <w:lang w:val="en-US" w:eastAsia="zh-CN"/>
        </w:rPr>
      </w:pPr>
      <w:r>
        <w:rPr>
          <w:rFonts w:hint="eastAsia"/>
          <w:sz w:val="24"/>
        </w:rPr>
        <w:t>八、一般公共预算财政拨款基本支出决算表</w:t>
      </w:r>
      <w:r>
        <w:rPr>
          <w:sz w:val="24"/>
        </w:rPr>
        <w:tab/>
      </w:r>
      <w:r>
        <w:rPr>
          <w:rFonts w:hint="eastAsia"/>
          <w:sz w:val="24"/>
        </w:rPr>
        <w:t>2</w:t>
      </w:r>
      <w:r>
        <w:rPr>
          <w:rFonts w:hint="eastAsia"/>
          <w:sz w:val="24"/>
          <w:lang w:val="en-US" w:eastAsia="zh-CN"/>
        </w:rPr>
        <w:t>2</w:t>
      </w:r>
    </w:p>
    <w:p w14:paraId="525E3E86">
      <w:pPr>
        <w:pStyle w:val="15"/>
        <w:adjustRightInd w:val="0"/>
        <w:snapToGrid w:val="0"/>
        <w:spacing w:line="440" w:lineRule="exact"/>
        <w:jc w:val="left"/>
        <w:rPr>
          <w:rFonts w:hint="eastAsia" w:eastAsia="宋体"/>
          <w:sz w:val="24"/>
          <w:lang w:val="en-US" w:eastAsia="zh-CN"/>
        </w:rPr>
      </w:pPr>
      <w:r>
        <w:rPr>
          <w:rFonts w:hint="eastAsia"/>
          <w:sz w:val="24"/>
        </w:rPr>
        <w:t>九、一般公共预算财政拨款项目支出决算表</w:t>
      </w:r>
      <w:r>
        <w:rPr>
          <w:sz w:val="24"/>
        </w:rPr>
        <w:tab/>
      </w:r>
      <w:r>
        <w:rPr>
          <w:rFonts w:hint="eastAsia"/>
          <w:sz w:val="24"/>
        </w:rPr>
        <w:t>2</w:t>
      </w:r>
      <w:r>
        <w:rPr>
          <w:rFonts w:hint="eastAsia"/>
          <w:sz w:val="24"/>
          <w:lang w:val="en-US" w:eastAsia="zh-CN"/>
        </w:rPr>
        <w:t>2</w:t>
      </w:r>
    </w:p>
    <w:p w14:paraId="7800D539">
      <w:pPr>
        <w:pStyle w:val="15"/>
        <w:adjustRightInd w:val="0"/>
        <w:snapToGrid w:val="0"/>
        <w:spacing w:line="440" w:lineRule="exact"/>
        <w:jc w:val="left"/>
        <w:rPr>
          <w:rFonts w:hint="eastAsia" w:eastAsia="宋体"/>
          <w:sz w:val="24"/>
          <w:lang w:val="en-US" w:eastAsia="zh-CN"/>
        </w:rPr>
      </w:pPr>
      <w:r>
        <w:rPr>
          <w:rFonts w:hint="eastAsia"/>
          <w:sz w:val="24"/>
        </w:rPr>
        <w:t>十、一般公共预算财政拨款“三公”经费支出决算表</w:t>
      </w:r>
      <w:r>
        <w:rPr>
          <w:sz w:val="24"/>
        </w:rPr>
        <w:tab/>
      </w:r>
      <w:r>
        <w:rPr>
          <w:rFonts w:hint="eastAsia"/>
          <w:sz w:val="24"/>
        </w:rPr>
        <w:t>2</w:t>
      </w:r>
      <w:r>
        <w:rPr>
          <w:rFonts w:hint="eastAsia"/>
          <w:sz w:val="24"/>
          <w:lang w:val="en-US" w:eastAsia="zh-CN"/>
        </w:rPr>
        <w:t>2</w:t>
      </w:r>
    </w:p>
    <w:p w14:paraId="0D354609">
      <w:pPr>
        <w:pStyle w:val="15"/>
        <w:adjustRightInd w:val="0"/>
        <w:snapToGrid w:val="0"/>
        <w:spacing w:line="440" w:lineRule="exact"/>
        <w:jc w:val="left"/>
        <w:rPr>
          <w:rFonts w:hint="eastAsia" w:eastAsia="宋体"/>
          <w:sz w:val="24"/>
          <w:lang w:val="en-US" w:eastAsia="zh-CN"/>
        </w:rPr>
      </w:pPr>
      <w:r>
        <w:rPr>
          <w:rFonts w:hint="eastAsia"/>
          <w:sz w:val="24"/>
        </w:rPr>
        <w:t>十一、政府性基金预算财政拨款收入支出决算表</w:t>
      </w:r>
      <w:r>
        <w:rPr>
          <w:sz w:val="24"/>
        </w:rPr>
        <w:tab/>
      </w:r>
      <w:r>
        <w:rPr>
          <w:rFonts w:hint="eastAsia"/>
          <w:sz w:val="24"/>
        </w:rPr>
        <w:t>2</w:t>
      </w:r>
      <w:r>
        <w:rPr>
          <w:rFonts w:hint="eastAsia"/>
          <w:sz w:val="24"/>
          <w:lang w:val="en-US" w:eastAsia="zh-CN"/>
        </w:rPr>
        <w:t>2</w:t>
      </w:r>
    </w:p>
    <w:p w14:paraId="3F15C0D7">
      <w:pPr>
        <w:pStyle w:val="15"/>
        <w:adjustRightInd w:val="0"/>
        <w:snapToGrid w:val="0"/>
        <w:spacing w:line="440" w:lineRule="exact"/>
        <w:jc w:val="left"/>
        <w:rPr>
          <w:rFonts w:hint="eastAsia" w:eastAsia="宋体"/>
          <w:sz w:val="24"/>
          <w:lang w:val="en-US" w:eastAsia="zh-CN"/>
        </w:rPr>
      </w:pPr>
      <w:r>
        <w:rPr>
          <w:rFonts w:hint="eastAsia"/>
          <w:sz w:val="24"/>
        </w:rPr>
        <w:t>十二、政府性基金预算财政拨款“三公”经费支出决算表</w:t>
      </w:r>
      <w:r>
        <w:rPr>
          <w:sz w:val="24"/>
        </w:rPr>
        <w:tab/>
      </w:r>
      <w:r>
        <w:rPr>
          <w:rFonts w:hint="eastAsia"/>
          <w:sz w:val="24"/>
        </w:rPr>
        <w:t>2</w:t>
      </w:r>
      <w:r>
        <w:rPr>
          <w:rFonts w:hint="eastAsia"/>
          <w:sz w:val="24"/>
          <w:lang w:val="en-US" w:eastAsia="zh-CN"/>
        </w:rPr>
        <w:t>2</w:t>
      </w:r>
    </w:p>
    <w:p w14:paraId="75F3E5CE">
      <w:pPr>
        <w:pStyle w:val="15"/>
        <w:adjustRightInd w:val="0"/>
        <w:snapToGrid w:val="0"/>
        <w:spacing w:line="440" w:lineRule="exact"/>
        <w:jc w:val="left"/>
        <w:rPr>
          <w:rFonts w:hint="eastAsia" w:eastAsia="宋体"/>
          <w:sz w:val="24"/>
          <w:lang w:val="en-US" w:eastAsia="zh-CN"/>
        </w:rPr>
      </w:pPr>
      <w:r>
        <w:rPr>
          <w:rFonts w:hint="eastAsia"/>
          <w:sz w:val="24"/>
        </w:rPr>
        <w:t>十三、国有资本经营预算财政拨款收入支出决算表</w:t>
      </w:r>
      <w:r>
        <w:rPr>
          <w:sz w:val="24"/>
        </w:rPr>
        <w:tab/>
      </w:r>
      <w:r>
        <w:rPr>
          <w:rFonts w:hint="eastAsia"/>
          <w:sz w:val="24"/>
        </w:rPr>
        <w:t>2</w:t>
      </w:r>
      <w:r>
        <w:rPr>
          <w:rFonts w:hint="eastAsia"/>
          <w:sz w:val="24"/>
          <w:lang w:val="en-US" w:eastAsia="zh-CN"/>
        </w:rPr>
        <w:t>2</w:t>
      </w:r>
    </w:p>
    <w:p w14:paraId="11A344E8">
      <w:pPr>
        <w:pStyle w:val="15"/>
        <w:adjustRightInd w:val="0"/>
        <w:snapToGrid w:val="0"/>
        <w:spacing w:line="440" w:lineRule="exact"/>
        <w:jc w:val="left"/>
        <w:rPr>
          <w:rFonts w:hint="eastAsia" w:ascii="Times New Roman" w:hAnsi="Times New Roman" w:eastAsia="宋体" w:cs="Times New Roman"/>
          <w:sz w:val="24"/>
          <w:lang w:val="en-US" w:eastAsia="zh-CN"/>
        </w:rPr>
      </w:pPr>
      <w:r>
        <w:rPr>
          <w:rFonts w:hint="eastAsia" w:ascii="Times New Roman" w:hAnsi="Times New Roman" w:cs="Times New Roman"/>
          <w:sz w:val="24"/>
        </w:rPr>
        <w:t>十四、国有资本经营预算财政拨款支出决算表</w:t>
      </w:r>
      <w:r>
        <w:rPr>
          <w:rFonts w:hint="eastAsia" w:ascii="Times New Roman" w:hAnsi="Times New Roman" w:cs="Times New Roman"/>
          <w:sz w:val="24"/>
        </w:rPr>
        <w:tab/>
      </w:r>
      <w:r>
        <w:rPr>
          <w:rFonts w:hint="eastAsia" w:ascii="Times New Roman" w:hAnsi="Times New Roman" w:cs="Times New Roman"/>
          <w:sz w:val="24"/>
        </w:rPr>
        <w:t>2</w:t>
      </w:r>
      <w:r>
        <w:rPr>
          <w:rFonts w:hint="eastAsia" w:ascii="Times New Roman" w:hAnsi="Times New Roman" w:cs="Times New Roman"/>
          <w:sz w:val="24"/>
          <w:lang w:val="en-US" w:eastAsia="zh-CN"/>
        </w:rPr>
        <w:t>2</w:t>
      </w:r>
    </w:p>
    <w:p w14:paraId="529C67C3">
      <w:pPr>
        <w:pStyle w:val="2"/>
        <w:rPr>
          <w:rFonts w:hint="eastAsia"/>
          <w:color w:val="auto"/>
          <w:sz w:val="24"/>
          <w:highlight w:val="none"/>
          <w:lang w:val="en-US" w:eastAsia="zh-CN"/>
        </w:rPr>
      </w:pPr>
    </w:p>
    <w:p w14:paraId="69C95617">
      <w:pPr>
        <w:rPr>
          <w:rFonts w:hint="eastAsia"/>
          <w:color w:val="auto"/>
          <w:sz w:val="24"/>
          <w:highlight w:val="none"/>
          <w:lang w:val="en-US" w:eastAsia="zh-CN"/>
        </w:rPr>
      </w:pPr>
    </w:p>
    <w:p w14:paraId="50BC4904">
      <w:pPr>
        <w:pStyle w:val="2"/>
        <w:rPr>
          <w:rFonts w:hint="eastAsia"/>
          <w:lang w:val="en-US" w:eastAsia="zh-CN"/>
        </w:rPr>
      </w:pPr>
    </w:p>
    <w:p w14:paraId="0FC14C5A">
      <w:pPr>
        <w:pStyle w:val="2"/>
        <w:rPr>
          <w:rFonts w:hint="eastAsia"/>
          <w:color w:val="auto"/>
          <w:sz w:val="24"/>
          <w:highlight w:val="none"/>
          <w:lang w:val="en-US" w:eastAsia="zh-CN"/>
        </w:rPr>
      </w:pPr>
    </w:p>
    <w:p w14:paraId="30B21E8F">
      <w:pPr>
        <w:rPr>
          <w:rFonts w:hint="eastAsia"/>
          <w:color w:val="auto"/>
          <w:sz w:val="24"/>
          <w:highlight w:val="none"/>
          <w:lang w:val="en-US" w:eastAsia="zh-CN"/>
        </w:rPr>
      </w:pPr>
    </w:p>
    <w:p w14:paraId="5F56F35D">
      <w:pPr>
        <w:pStyle w:val="2"/>
        <w:rPr>
          <w:rFonts w:hint="eastAsia"/>
          <w:color w:val="auto"/>
          <w:sz w:val="24"/>
          <w:highlight w:val="none"/>
          <w:lang w:val="en-US" w:eastAsia="zh-CN"/>
        </w:rPr>
      </w:pPr>
    </w:p>
    <w:p w14:paraId="28A7FC8C">
      <w:pPr>
        <w:rPr>
          <w:rFonts w:hint="eastAsia"/>
          <w:color w:val="auto"/>
          <w:sz w:val="24"/>
          <w:highlight w:val="none"/>
          <w:lang w:val="en-US" w:eastAsia="zh-CN"/>
        </w:rPr>
      </w:pPr>
    </w:p>
    <w:p w14:paraId="1432939A">
      <w:pPr>
        <w:pStyle w:val="2"/>
        <w:rPr>
          <w:rFonts w:hint="eastAsia"/>
          <w:color w:val="auto"/>
          <w:sz w:val="24"/>
          <w:highlight w:val="none"/>
          <w:lang w:val="en-US" w:eastAsia="zh-CN"/>
        </w:rPr>
      </w:pPr>
    </w:p>
    <w:p w14:paraId="056847C4">
      <w:pPr>
        <w:rPr>
          <w:rFonts w:hint="eastAsia"/>
          <w:color w:val="auto"/>
          <w:sz w:val="24"/>
          <w:highlight w:val="none"/>
          <w:lang w:val="en-US" w:eastAsia="zh-CN"/>
        </w:rPr>
      </w:pPr>
    </w:p>
    <w:p w14:paraId="40415B8F">
      <w:pPr>
        <w:pStyle w:val="2"/>
        <w:rPr>
          <w:rFonts w:hint="eastAsia"/>
          <w:color w:val="auto"/>
          <w:sz w:val="24"/>
          <w:highlight w:val="none"/>
          <w:lang w:val="en-US" w:eastAsia="zh-CN"/>
        </w:rPr>
      </w:pPr>
    </w:p>
    <w:p w14:paraId="110B8699">
      <w:pPr>
        <w:pStyle w:val="2"/>
        <w:rPr>
          <w:rFonts w:hint="eastAsia"/>
          <w:color w:val="auto"/>
          <w:sz w:val="24"/>
          <w:highlight w:val="none"/>
          <w:lang w:val="en-US" w:eastAsia="zh-CN"/>
        </w:rPr>
      </w:pPr>
    </w:p>
    <w:p w14:paraId="34B4A834">
      <w:pPr>
        <w:rPr>
          <w:rFonts w:hint="eastAsia"/>
        </w:rPr>
      </w:pPr>
    </w:p>
    <w:p w14:paraId="537B7A8C">
      <w:pPr>
        <w:pStyle w:val="3"/>
        <w:jc w:val="both"/>
      </w:pPr>
      <w:r>
        <w:rPr>
          <w:rFonts w:hint="eastAsia" w:ascii="黑体" w:hAnsi="黑体" w:eastAsia="黑体"/>
          <w:b w:val="0"/>
        </w:rPr>
        <w:t>第一部分</w:t>
      </w:r>
      <w:r>
        <w:rPr>
          <w:rStyle w:val="43"/>
          <w:rFonts w:hint="eastAsia" w:ascii="黑体" w:hAnsi="黑体" w:eastAsia="黑体"/>
          <w:b w:val="0"/>
          <w:bCs w:val="0"/>
        </w:rPr>
        <w:t>单位概况</w:t>
      </w:r>
    </w:p>
    <w:p w14:paraId="245D8D0A">
      <w:pPr>
        <w:pStyle w:val="2"/>
        <w:spacing w:before="0" w:after="0" w:line="240" w:lineRule="auto"/>
        <w:rPr>
          <w:rFonts w:hint="eastAsia" w:ascii="黑体" w:hAnsi="Times New Roman" w:eastAsia="黑体"/>
          <w:b w:val="0"/>
          <w:bCs w:val="0"/>
        </w:rPr>
      </w:pPr>
      <w:bookmarkStart w:id="17" w:name="_Toc15377197"/>
      <w:bookmarkStart w:id="18" w:name="_Toc15396600"/>
    </w:p>
    <w:p w14:paraId="21781FAC">
      <w:pPr>
        <w:pStyle w:val="2"/>
        <w:rPr>
          <w:rStyle w:val="44"/>
          <w:rFonts w:ascii="仿宋" w:hAnsi="仿宋" w:eastAsia="仿宋"/>
          <w:b w:val="0"/>
          <w:bCs w:val="0"/>
        </w:rPr>
      </w:pPr>
      <w:r>
        <w:rPr>
          <w:rFonts w:hint="eastAsia" w:ascii="黑体" w:hAnsi="黑体" w:eastAsia="黑体"/>
          <w:b w:val="0"/>
        </w:rPr>
        <w:t>一、基</w:t>
      </w:r>
      <w:r>
        <w:rPr>
          <w:rStyle w:val="44"/>
          <w:rFonts w:hint="eastAsia" w:ascii="黑体" w:hAnsi="黑体" w:eastAsia="黑体"/>
          <w:b w:val="0"/>
          <w:bCs w:val="0"/>
        </w:rPr>
        <w:t>本职能及主要工作</w:t>
      </w:r>
      <w:bookmarkEnd w:id="17"/>
      <w:bookmarkEnd w:id="18"/>
    </w:p>
    <w:p w14:paraId="77500589">
      <w:pPr>
        <w:pStyle w:val="7"/>
        <w:adjustRightInd w:val="0"/>
        <w:spacing w:beforeLines="0" w:line="500" w:lineRule="exact"/>
        <w:ind w:firstLine="643" w:firstLineChars="200"/>
        <w:outlineLvl w:val="2"/>
        <w:rPr>
          <w:rFonts w:hint="eastAsia" w:ascii="仿宋" w:hAnsi="仿宋" w:eastAsia="仿宋"/>
          <w:b/>
          <w:kern w:val="2"/>
          <w:sz w:val="32"/>
          <w:szCs w:val="32"/>
        </w:rPr>
      </w:pPr>
      <w:bookmarkStart w:id="19" w:name="_Toc15396601"/>
      <w:bookmarkStart w:id="20" w:name="_Toc15377200"/>
      <w:r>
        <w:rPr>
          <w:rFonts w:hint="eastAsia" w:ascii="仿宋" w:hAnsi="仿宋" w:eastAsia="仿宋"/>
          <w:b/>
          <w:kern w:val="2"/>
          <w:sz w:val="32"/>
          <w:szCs w:val="32"/>
        </w:rPr>
        <w:t>（一）基本</w:t>
      </w:r>
      <w:r>
        <w:rPr>
          <w:rFonts w:ascii="仿宋" w:hAnsi="仿宋" w:eastAsia="仿宋"/>
          <w:b/>
          <w:kern w:val="2"/>
          <w:sz w:val="32"/>
          <w:szCs w:val="32"/>
        </w:rPr>
        <w:t>职能</w:t>
      </w:r>
    </w:p>
    <w:p w14:paraId="13C93409">
      <w:pPr>
        <w:pStyle w:val="7"/>
        <w:adjustRightInd w:val="0"/>
        <w:spacing w:beforeLines="0" w:line="5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1.</w:t>
      </w:r>
      <w:r>
        <w:rPr>
          <w:rFonts w:ascii="仿宋" w:hAnsi="仿宋" w:eastAsia="仿宋"/>
          <w:kern w:val="2"/>
          <w:sz w:val="32"/>
          <w:szCs w:val="32"/>
        </w:rPr>
        <w:t>认真贯彻落实党和国家的方针、政策,正确执行上级主管部门的决议和指示,全面实施素质教育,培养德、智、体、美</w:t>
      </w:r>
      <w:r>
        <w:rPr>
          <w:rFonts w:hint="eastAsia" w:ascii="仿宋" w:hAnsi="仿宋" w:eastAsia="仿宋"/>
          <w:kern w:val="2"/>
          <w:sz w:val="32"/>
          <w:szCs w:val="32"/>
        </w:rPr>
        <w:t>、</w:t>
      </w:r>
      <w:r>
        <w:rPr>
          <w:rFonts w:ascii="仿宋" w:hAnsi="仿宋" w:eastAsia="仿宋"/>
          <w:kern w:val="2"/>
          <w:sz w:val="32"/>
          <w:szCs w:val="32"/>
        </w:rPr>
        <w:t>劳等全面发展的社会主义事业建设者和接班人</w:t>
      </w:r>
      <w:r>
        <w:rPr>
          <w:rFonts w:hint="eastAsia" w:ascii="仿宋" w:hAnsi="仿宋" w:eastAsia="仿宋"/>
          <w:kern w:val="2"/>
          <w:sz w:val="32"/>
          <w:szCs w:val="32"/>
        </w:rPr>
        <w:t>。</w:t>
      </w:r>
    </w:p>
    <w:p w14:paraId="13F7BB95">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2.用科学的发展观指导教育教学工作。加强教育科研工作，推动校本教育的健康发展；加强教学管理，不断推进新课程改革，全面提高教学质量。</w:t>
      </w:r>
    </w:p>
    <w:p w14:paraId="374179A7">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3.负责配合政府依法动员、组织适龄儿童入学，严格控制学生辍学，依法保证适龄儿童接受九年义务教育。</w:t>
      </w:r>
    </w:p>
    <w:p w14:paraId="04778EF3">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4. 科学管理、合理使用学校的设施和经费，并积极筹措资金，改善办学条件。</w:t>
      </w:r>
    </w:p>
    <w:p w14:paraId="2FD4EBC4">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5. 维护学校、师生的合法权益，拒绝任何组织和个人对教育教学活动进行非法干扰。</w:t>
      </w:r>
    </w:p>
    <w:p w14:paraId="3374D79D">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6. 负责创建绿色校园、文明校园和平安校园。</w:t>
      </w:r>
    </w:p>
    <w:p w14:paraId="2638D42A">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7. 加强学校内部管理，做好后勤保障工作。关心教职工生活，发挥教代会职能作用。依法制定本校教师及其他职工管理</w:t>
      </w:r>
      <w:r>
        <w:rPr>
          <w:rFonts w:ascii="仿宋" w:hAnsi="仿宋" w:eastAsia="仿宋"/>
          <w:kern w:val="2"/>
          <w:sz w:val="32"/>
          <w:szCs w:val="32"/>
        </w:rPr>
        <w:t>办法，</w:t>
      </w:r>
      <w:r>
        <w:rPr>
          <w:rFonts w:hint="eastAsia" w:ascii="仿宋" w:hAnsi="仿宋" w:eastAsia="仿宋"/>
          <w:kern w:val="2"/>
          <w:sz w:val="32"/>
          <w:szCs w:val="32"/>
        </w:rPr>
        <w:t>并对教师及其他员工实施包括奖励、处分在内的具体管理活动。</w:t>
      </w:r>
    </w:p>
    <w:p w14:paraId="43314122">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sz w:val="32"/>
          <w:szCs w:val="32"/>
        </w:rPr>
        <w:t>8. 承办上级交办的其他事项。</w:t>
      </w:r>
    </w:p>
    <w:p w14:paraId="3C485093">
      <w:pPr>
        <w:rPr>
          <w:rFonts w:hint="eastAsia" w:ascii="仿宋" w:hAnsi="仿宋" w:eastAsia="仿宋"/>
          <w:sz w:val="32"/>
          <w:szCs w:val="32"/>
        </w:rPr>
      </w:pPr>
      <w:r>
        <w:rPr>
          <w:rFonts w:hint="eastAsia" w:ascii="仿宋" w:hAnsi="仿宋" w:eastAsia="仿宋"/>
          <w:sz w:val="32"/>
          <w:szCs w:val="32"/>
        </w:rPr>
        <w:t>（二）</w:t>
      </w:r>
      <w:r>
        <w:rPr>
          <w:rFonts w:ascii="仿宋" w:hAnsi="仿宋" w:eastAsia="仿宋"/>
          <w:sz w:val="32"/>
          <w:szCs w:val="32"/>
        </w:rPr>
        <w:t>2020 年重点工作完成情况</w:t>
      </w:r>
    </w:p>
    <w:p w14:paraId="75D59160">
      <w:pPr>
        <w:spacing w:line="560" w:lineRule="exact"/>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加强党建，铸就思魂，示范引领。</w:t>
      </w:r>
      <w:r>
        <w:rPr>
          <w:rFonts w:hint="eastAsia" w:ascii="仿宋_GB2312" w:hAnsi="仿宋_GB2312" w:eastAsia="仿宋_GB2312" w:cs="仿宋_GB2312"/>
          <w:sz w:val="32"/>
          <w:szCs w:val="32"/>
        </w:rPr>
        <w:t>按照“围绕教育抓党建，抓好党建促发展”的总体要求，努力抓好学校的党建工作，全面加强党的组织、思想和作风建设，充分发挥党组织的战斗堡垒和党员的先锋模范作用。认真履行党组织领导下的“校长负责制”。扎扎实实开展了“不忘初心 牢记使命”主题教育，深入地进行了学习、剖析，认真开好民主生活会。加强党员及教师“党内法规大学习”，认真“对标对表找差距”。加强师德师风建设，党风廉政教育，签订目标责任书，做到勤政为校、廉洁奉公，让学校形成了风清气正的良好局面。党员教师在教学上勇挑重担，积极参加学校教研活动，课题研究，业务学习等。在教学中，起到了很好地示范引领作用。</w:t>
      </w:r>
    </w:p>
    <w:p w14:paraId="11ABEBFE">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文化引领，活动育人，内涵发展。</w:t>
      </w:r>
      <w:r>
        <w:rPr>
          <w:rFonts w:hint="eastAsia" w:ascii="仿宋_GB2312" w:hAnsi="仿宋_GB2312" w:eastAsia="仿宋_GB2312" w:cs="仿宋_GB2312"/>
          <w:sz w:val="32"/>
          <w:szCs w:val="32"/>
        </w:rPr>
        <w:t>文化是学校内涵发展的动力，我们始终坚持以文化引领人的发展，持续打造学校“贤文化”。</w:t>
      </w:r>
      <w:r>
        <w:rPr>
          <w:rFonts w:hint="eastAsia" w:ascii="仿宋_GB2312" w:hAnsi="仿宋_GB2312" w:eastAsia="仿宋_GB2312" w:cs="仿宋_GB2312"/>
          <w:bCs/>
          <w:sz w:val="32"/>
          <w:szCs w:val="32"/>
        </w:rPr>
        <w:t>一是持续开展“三贤”活动。</w:t>
      </w:r>
      <w:r>
        <w:rPr>
          <w:rFonts w:hint="eastAsia" w:ascii="仿宋_GB2312" w:hAnsi="仿宋_GB2312" w:eastAsia="仿宋_GB2312" w:cs="仿宋_GB2312"/>
          <w:sz w:val="32"/>
          <w:szCs w:val="32"/>
        </w:rPr>
        <w:t>首先是“敬贤人”。在老师中，继续开展“贤文化之教师诗词沙龙”。在学生中广泛开展“读贤书”、“知贤人”的活动。其次是“明贤德”。在学生中广泛开展“学习圣贤美德”活动，开展“学圣贤美德”个人评比。再次是“做贤事”。“勿以善小而不为，勿以恶小而为之”。在学生的平常管理中，让他们以圣贤为榜样，一言一行都有礼有节。</w:t>
      </w:r>
      <w:r>
        <w:rPr>
          <w:rFonts w:hint="eastAsia" w:ascii="仿宋_GB2312" w:hAnsi="仿宋_GB2312" w:eastAsia="仿宋_GB2312" w:cs="仿宋_GB2312"/>
          <w:bCs/>
          <w:sz w:val="32"/>
          <w:szCs w:val="32"/>
        </w:rPr>
        <w:t>二是持续建设“三贤”团队。</w:t>
      </w:r>
      <w:r>
        <w:rPr>
          <w:rFonts w:hint="eastAsia" w:ascii="仿宋_GB2312" w:hAnsi="仿宋_GB2312" w:eastAsia="仿宋_GB2312" w:cs="仿宋_GB2312"/>
          <w:sz w:val="32"/>
          <w:szCs w:val="32"/>
        </w:rPr>
        <w:t>“贤美管理团队”建设让学校管理做到扁平化，建立事业、学习、命运的共同体。“贤美教师团队”建设让教师的方向感、成就感、获得感、归宿感日益明显。“贤美学生团队”让学生人人得到关注、人人得到发展、人人得到快乐。</w:t>
      </w:r>
      <w:r>
        <w:rPr>
          <w:rFonts w:hint="eastAsia" w:ascii="仿宋_GB2312" w:hAnsi="仿宋_GB2312" w:eastAsia="仿宋_GB2312" w:cs="仿宋_GB2312"/>
          <w:bCs/>
          <w:sz w:val="32"/>
          <w:szCs w:val="32"/>
        </w:rPr>
        <w:t>三是持续打造醉美环境。</w:t>
      </w:r>
      <w:r>
        <w:rPr>
          <w:rFonts w:hint="eastAsia" w:ascii="仿宋_GB2312" w:hAnsi="仿宋_GB2312" w:eastAsia="仿宋_GB2312" w:cs="仿宋_GB2312"/>
          <w:sz w:val="32"/>
          <w:szCs w:val="32"/>
        </w:rPr>
        <w:t>学校持续美丽校园建设，开设校园文化读本《尚贤》，开办“贤文化诗词诵析”社团。学生的表演，参加了今年四川省六一儿童节云展播。学校作为全市美丽乡村学校之一，在“广元教育在线”展播。今日头条、四川在线、四川新闻网相继报道了我校“贤文化”建设情况。</w:t>
      </w:r>
    </w:p>
    <w:p w14:paraId="35F024DD">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rPr>
        <w:t>常态防控，落实责任，安全保障。一是常态化疫情防控。</w:t>
      </w:r>
      <w:r>
        <w:rPr>
          <w:rFonts w:hint="eastAsia" w:ascii="仿宋_GB2312" w:hAnsi="仿宋_GB2312" w:eastAsia="仿宋_GB2312" w:cs="仿宋_GB2312"/>
          <w:sz w:val="32"/>
          <w:szCs w:val="32"/>
        </w:rPr>
        <w:t>面对今年突发的“新冠疫情”，学校成立了相应工作小组。按照区教育局对新冠疫情的防控要求。严格执行错时错峰上学、放学、就餐等。严格通风、消杀、缺勤追踪等工作，严格实行校园封闭式管理，做到“一扫、二测、三登记、四询问”。</w:t>
      </w:r>
      <w:r>
        <w:rPr>
          <w:rFonts w:hint="eastAsia" w:ascii="仿宋_GB2312" w:hAnsi="仿宋_GB2312" w:eastAsia="仿宋_GB2312" w:cs="仿宋_GB2312"/>
          <w:b/>
          <w:bCs/>
          <w:sz w:val="32"/>
          <w:szCs w:val="32"/>
        </w:rPr>
        <w:t>二是教育扶贫有保障。</w:t>
      </w:r>
      <w:r>
        <w:rPr>
          <w:rFonts w:hint="eastAsia" w:ascii="仿宋_GB2312" w:hAnsi="仿宋_GB2312" w:eastAsia="仿宋_GB2312" w:cs="仿宋_GB2312"/>
          <w:sz w:val="32"/>
          <w:szCs w:val="32"/>
        </w:rPr>
        <w:t>在全乡的教育扶贫工作中，进行了政策宣传，做到“三个到位”：即适龄儿童就学逐个到位，建卡学生资助到位，送教上门落实到位。</w:t>
      </w:r>
      <w:r>
        <w:rPr>
          <w:rFonts w:hint="eastAsia" w:ascii="仿宋_GB2312" w:hAnsi="仿宋_GB2312" w:eastAsia="仿宋_GB2312" w:cs="仿宋_GB2312"/>
          <w:b/>
          <w:bCs/>
          <w:sz w:val="32"/>
          <w:szCs w:val="32"/>
        </w:rPr>
        <w:t>三是安全工作有保障。</w:t>
      </w:r>
      <w:r>
        <w:rPr>
          <w:rFonts w:hint="eastAsia" w:ascii="仿宋_GB2312" w:hAnsi="仿宋_GB2312" w:eastAsia="仿宋_GB2312" w:cs="仿宋_GB2312"/>
          <w:sz w:val="32"/>
          <w:szCs w:val="32"/>
        </w:rPr>
        <w:t>一如既往做好安全管理工作。建立起安全双预警机制。对校园各个风险点，落实到人头，对安全隐患，进行了大排查，大整改，确保校园师生平安。</w:t>
      </w:r>
      <w:r>
        <w:rPr>
          <w:rFonts w:hint="eastAsia" w:ascii="仿宋_GB2312" w:hAnsi="仿宋_GB2312" w:eastAsia="仿宋_GB2312" w:cs="仿宋_GB2312"/>
          <w:b/>
          <w:bCs/>
          <w:sz w:val="32"/>
          <w:szCs w:val="32"/>
        </w:rPr>
        <w:t>四是后勤服务有保障。</w:t>
      </w:r>
      <w:r>
        <w:rPr>
          <w:rFonts w:hint="eastAsia" w:ascii="仿宋_GB2312" w:hAnsi="仿宋_GB2312" w:eastAsia="仿宋_GB2312" w:cs="仿宋_GB2312"/>
          <w:sz w:val="32"/>
          <w:szCs w:val="32"/>
        </w:rPr>
        <w:t>严格落实义务教育阶段学生的配送工作，严格落实陪餐制度。</w:t>
      </w:r>
    </w:p>
    <w:p w14:paraId="5C9E0046">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 改革机制，多元发展，提升质量。一是改革工作评价机制。</w:t>
      </w:r>
      <w:r>
        <w:rPr>
          <w:rFonts w:hint="eastAsia" w:ascii="仿宋_GB2312" w:hAnsi="仿宋_GB2312" w:eastAsia="仿宋_GB2312" w:cs="仿宋_GB2312"/>
          <w:sz w:val="32"/>
          <w:szCs w:val="32"/>
        </w:rPr>
        <w:t>对教师教育教学工作的评价，将原来的“扣分制”变为“挣分制”，由此催生教师内心动力。变“惩”为“奖”，切实提高了教师工作的积极性与主动性。</w:t>
      </w:r>
      <w:r>
        <w:rPr>
          <w:rFonts w:hint="eastAsia" w:ascii="仿宋_GB2312" w:hAnsi="仿宋_GB2312" w:eastAsia="仿宋_GB2312" w:cs="仿宋_GB2312"/>
          <w:bCs/>
          <w:sz w:val="32"/>
          <w:szCs w:val="32"/>
        </w:rPr>
        <w:t>二是多元发展学生能力。</w:t>
      </w:r>
      <w:r>
        <w:rPr>
          <w:rFonts w:hint="eastAsia" w:ascii="仿宋_GB2312" w:hAnsi="仿宋_GB2312" w:eastAsia="仿宋_GB2312" w:cs="仿宋_GB2312"/>
          <w:sz w:val="32"/>
          <w:szCs w:val="32"/>
        </w:rPr>
        <w:t>开设了适合学生发展的社团活动，借力“乡村少年宫”，使学校社团活动扎实有效，有质量的开展。</w:t>
      </w:r>
      <w:r>
        <w:rPr>
          <w:rFonts w:hint="eastAsia" w:ascii="仿宋_GB2312" w:hAnsi="仿宋_GB2312" w:eastAsia="仿宋_GB2312" w:cs="仿宋_GB2312"/>
          <w:bCs/>
          <w:sz w:val="32"/>
          <w:szCs w:val="32"/>
        </w:rPr>
        <w:t>三是发挥名师引领效应。</w:t>
      </w:r>
      <w:r>
        <w:rPr>
          <w:rFonts w:hint="eastAsia" w:ascii="仿宋_GB2312" w:hAnsi="仿宋_GB2312" w:eastAsia="仿宋_GB2312" w:cs="仿宋_GB2312"/>
          <w:sz w:val="32"/>
          <w:szCs w:val="32"/>
        </w:rPr>
        <w:t>李晓娟名师工作室先后对王家微小联盟、青牛小学等进行了送教下乡活动。校内通过常规教研、课题研究、名师引领，促进青年教师的成长，提升学校的教育教学质量。</w:t>
      </w:r>
    </w:p>
    <w:p w14:paraId="6CFEEE78">
      <w:pPr>
        <w:pStyle w:val="2"/>
        <w:ind w:firstLine="643" w:firstLineChars="200"/>
        <w:rPr>
          <w:rFonts w:ascii="黑体" w:eastAsia="黑体"/>
          <w:b w:val="0"/>
        </w:rPr>
      </w:pPr>
      <w:r>
        <w:rPr>
          <w:rFonts w:hint="eastAsia" w:ascii="仿宋_GB2312" w:hAnsi="仿宋_GB2312" w:eastAsia="仿宋_GB2312" w:cs="仿宋_GB2312"/>
        </w:rPr>
        <w:t>5</w:t>
      </w:r>
      <w:r>
        <w:rPr>
          <w:rFonts w:ascii="仿宋_GB2312" w:hAnsi="仿宋_GB2312" w:eastAsia="仿宋_GB2312" w:cs="仿宋_GB2312"/>
        </w:rPr>
        <w:t xml:space="preserve">. </w:t>
      </w:r>
      <w:r>
        <w:rPr>
          <w:rFonts w:hint="eastAsia" w:ascii="仿宋_GB2312" w:hAnsi="仿宋_GB2312" w:eastAsia="仿宋_GB2312" w:cs="仿宋_GB2312"/>
        </w:rPr>
        <w:t>关爱师生，注重仪式，温度教育。</w:t>
      </w:r>
      <w:r>
        <w:rPr>
          <w:rFonts w:hint="eastAsia" w:ascii="仿宋_GB2312" w:hAnsi="仿宋_GB2312" w:eastAsia="仿宋_GB2312" w:cs="仿宋_GB2312"/>
          <w:b w:val="0"/>
        </w:rPr>
        <w:t>一是工会组织。学校给老师集体过生日，让老师们感受到学校这个大家庭的温暖。二是关爱留守。</w:t>
      </w:r>
      <w:r>
        <w:rPr>
          <w:rFonts w:hint="eastAsia" w:ascii="仿宋_GB2312" w:hAnsi="仿宋_GB2312" w:eastAsia="仿宋_GB2312" w:cs="仿宋_GB2312"/>
          <w:b w:val="0"/>
          <w:bCs w:val="0"/>
        </w:rPr>
        <w:t>利用亲情卡，让留守儿童能够及时与父母沟通，情感交流。老师们对留守儿童关爱有加，让孩子们真正体会到了“老师如父母”，让他们心里充满温暖，健康成长。三</w:t>
      </w:r>
      <w:r>
        <w:rPr>
          <w:rFonts w:hint="eastAsia" w:ascii="仿宋_GB2312" w:hAnsi="仿宋_GB2312" w:eastAsia="仿宋_GB2312" w:cs="仿宋_GB2312"/>
          <w:b w:val="0"/>
        </w:rPr>
        <w:t>是仪式教育。</w:t>
      </w:r>
      <w:r>
        <w:rPr>
          <w:rFonts w:hint="eastAsia" w:ascii="仿宋_GB2312" w:hAnsi="仿宋_GB2312" w:eastAsia="仿宋_GB2312" w:cs="仿宋_GB2312"/>
          <w:b w:val="0"/>
          <w:bCs w:val="0"/>
        </w:rPr>
        <w:t>家长会，让学生给自己的家长深深鞠躬，道声“爸爸妈妈，</w:t>
      </w:r>
      <w:r>
        <w:rPr>
          <w:rFonts w:hint="eastAsia" w:ascii="仿宋_GB2312" w:hAnsi="仿宋_GB2312" w:eastAsia="仿宋_GB2312" w:cs="仿宋_GB2312"/>
          <w:b w:val="0"/>
          <w:bCs w:val="0"/>
          <w:lang w:val="en-US" w:eastAsia="zh-CN"/>
        </w:rPr>
        <w:t>你</w:t>
      </w:r>
      <w:r>
        <w:rPr>
          <w:rFonts w:hint="eastAsia" w:ascii="仿宋_GB2312" w:hAnsi="仿宋_GB2312" w:eastAsia="仿宋_GB2312" w:cs="仿宋_GB2312"/>
          <w:b w:val="0"/>
          <w:bCs w:val="0"/>
        </w:rPr>
        <w:t>们辛苦了”。六年级学生离开学校时，全校师生依旧</w:t>
      </w:r>
      <w:r>
        <w:rPr>
          <w:rFonts w:hint="eastAsia" w:ascii="仿宋_GB2312" w:hAnsi="仿宋_GB2312" w:eastAsia="仿宋_GB2312" w:cs="仿宋_GB2312"/>
          <w:b w:val="0"/>
        </w:rPr>
        <w:t>为他们举行了欢送会。这既是让毕业的孩子深受感动，又是对其他在校孩子心灵的洗礼，增强了对学校的热爱。</w:t>
      </w:r>
    </w:p>
    <w:p w14:paraId="18D27599">
      <w:pPr>
        <w:pStyle w:val="2"/>
        <w:ind w:firstLine="640" w:firstLineChars="200"/>
        <w:rPr>
          <w:rStyle w:val="44"/>
          <w:b w:val="0"/>
          <w:bCs w:val="0"/>
        </w:rPr>
      </w:pPr>
      <w:r>
        <w:rPr>
          <w:rFonts w:hint="eastAsia" w:ascii="黑体" w:eastAsia="黑体"/>
          <w:b w:val="0"/>
        </w:rPr>
        <w:t>二、</w:t>
      </w:r>
      <w:r>
        <w:rPr>
          <w:rFonts w:hint="eastAsia" w:ascii="黑体" w:hAnsi="黑体" w:eastAsia="黑体"/>
          <w:b w:val="0"/>
        </w:rPr>
        <w:t>机</w:t>
      </w:r>
      <w:r>
        <w:rPr>
          <w:rStyle w:val="44"/>
          <w:rFonts w:hint="eastAsia" w:ascii="黑体" w:hAnsi="黑体" w:eastAsia="黑体"/>
          <w:b w:val="0"/>
          <w:bCs w:val="0"/>
        </w:rPr>
        <w:t>构设置</w:t>
      </w:r>
      <w:bookmarkEnd w:id="19"/>
      <w:bookmarkEnd w:id="20"/>
    </w:p>
    <w:p w14:paraId="4CF0C2D8">
      <w:pPr>
        <w:spacing w:line="576" w:lineRule="exact"/>
        <w:ind w:left="1" w:firstLine="640" w:firstLineChars="200"/>
        <w:textAlignment w:val="bottom"/>
        <w:rPr>
          <w:rFonts w:hint="eastAsia" w:ascii="仿宋" w:hAnsi="仿宋" w:eastAsia="仿宋" w:cs="仿宋"/>
          <w:sz w:val="32"/>
          <w:szCs w:val="32"/>
        </w:rPr>
      </w:pPr>
      <w:r>
        <w:rPr>
          <w:rFonts w:hint="eastAsia" w:ascii="仿宋" w:hAnsi="仿宋" w:eastAsia="仿宋" w:cs="仿宋"/>
          <w:sz w:val="32"/>
          <w:szCs w:val="32"/>
        </w:rPr>
        <w:t>本单位为广元市昭化区教育局所属的二级预算单位，单位性质为财政补助事业单位。2020年末共有学生103人，在职教职工18人。</w:t>
      </w:r>
    </w:p>
    <w:p w14:paraId="639EDBF0">
      <w:pPr>
        <w:pStyle w:val="3"/>
        <w:wordWrap/>
        <w:snapToGrid/>
        <w:spacing w:before="0" w:after="0" w:line="240" w:lineRule="auto"/>
        <w:ind w:left="0" w:leftChars="0" w:right="0" w:firstLine="0" w:firstLineChars="0"/>
        <w:jc w:val="both"/>
        <w:rPr>
          <w:rFonts w:hint="eastAsia" w:ascii="黑体" w:hAnsi="黑体" w:eastAsia="黑体"/>
          <w:b w:val="0"/>
          <w:color w:val="000000"/>
        </w:rPr>
      </w:pPr>
    </w:p>
    <w:p w14:paraId="5DC833C5">
      <w:pPr>
        <w:rPr>
          <w:rFonts w:hint="eastAsia"/>
        </w:rPr>
      </w:pPr>
    </w:p>
    <w:p w14:paraId="0EAC784E">
      <w:pPr>
        <w:pStyle w:val="3"/>
        <w:wordWrap/>
        <w:snapToGrid/>
        <w:spacing w:before="0" w:after="0" w:line="240" w:lineRule="auto"/>
        <w:ind w:left="0" w:leftChars="0" w:right="0" w:firstLine="0" w:firstLineChars="0"/>
        <w:jc w:val="center"/>
        <w:rPr>
          <w:rFonts w:hint="eastAsia" w:ascii="黑体" w:hAnsi="黑体" w:eastAsia="黑体"/>
          <w:b w:val="0"/>
          <w:color w:val="000000"/>
        </w:rPr>
      </w:pPr>
    </w:p>
    <w:p w14:paraId="5B121E0C">
      <w:pPr>
        <w:pStyle w:val="3"/>
        <w:wordWrap/>
        <w:snapToGrid/>
        <w:spacing w:before="0" w:after="0" w:line="240" w:lineRule="auto"/>
        <w:ind w:left="0" w:leftChars="0" w:right="0" w:firstLine="0" w:firstLineChars="0"/>
        <w:jc w:val="center"/>
        <w:rPr>
          <w:rStyle w:val="36"/>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36"/>
          <w:rFonts w:hint="eastAsia" w:ascii="黑体" w:hAnsi="黑体" w:eastAsia="黑体"/>
          <w:b w:val="0"/>
          <w:bCs w:val="0"/>
          <w:lang w:eastAsia="zh-CN"/>
        </w:rPr>
        <w:t>2020</w:t>
      </w:r>
      <w:r>
        <w:rPr>
          <w:rStyle w:val="36"/>
          <w:rFonts w:hint="eastAsia" w:ascii="黑体" w:hAnsi="黑体" w:eastAsia="黑体"/>
          <w:b w:val="0"/>
          <w:bCs w:val="0"/>
        </w:rPr>
        <w:t>年度部门决算情况说明</w:t>
      </w:r>
      <w:bookmarkEnd w:id="14"/>
      <w:bookmarkEnd w:id="15"/>
      <w:bookmarkEnd w:id="16"/>
    </w:p>
    <w:p w14:paraId="7E4FF909">
      <w:pPr>
        <w:wordWrap/>
        <w:snapToGrid/>
        <w:spacing w:line="240" w:lineRule="auto"/>
        <w:ind w:left="0" w:leftChars="0" w:right="0" w:firstLine="0" w:firstLineChars="0"/>
        <w:jc w:val="left"/>
      </w:pPr>
    </w:p>
    <w:p w14:paraId="1BA47CE6">
      <w:pPr>
        <w:pStyle w:val="24"/>
        <w:widowControl w:val="0"/>
        <w:numPr>
          <w:ilvl w:val="0"/>
          <w:numId w:val="1"/>
        </w:numPr>
        <w:wordWrap/>
        <w:snapToGrid/>
        <w:spacing w:line="240" w:lineRule="auto"/>
        <w:ind w:left="0" w:leftChars="0" w:right="0" w:firstLine="600" w:firstLineChars="200"/>
        <w:jc w:val="left"/>
        <w:textAlignment w:val="auto"/>
        <w:outlineLvl w:val="1"/>
        <w:rPr>
          <w:rStyle w:val="37"/>
          <w:rFonts w:hint="eastAsia" w:ascii="黑体" w:hAnsi="黑体" w:eastAsia="黑体" w:cs="黑体"/>
          <w:b w:val="0"/>
          <w:bCs w:val="0"/>
          <w:sz w:val="30"/>
          <w:szCs w:val="30"/>
        </w:rPr>
      </w:pPr>
      <w:bookmarkStart w:id="21" w:name="_Toc15396603"/>
      <w:bookmarkStart w:id="22" w:name="_Toc32302"/>
      <w:bookmarkStart w:id="23" w:name="_Toc15377205"/>
      <w:r>
        <w:rPr>
          <w:rFonts w:hint="eastAsia" w:ascii="黑体" w:hAnsi="黑体" w:eastAsia="黑体" w:cs="黑体"/>
          <w:b w:val="0"/>
          <w:bCs w:val="0"/>
          <w:color w:val="000000"/>
          <w:sz w:val="30"/>
          <w:szCs w:val="30"/>
        </w:rPr>
        <w:t>收</w:t>
      </w:r>
      <w:r>
        <w:rPr>
          <w:rStyle w:val="37"/>
          <w:rFonts w:hint="eastAsia" w:ascii="黑体" w:hAnsi="黑体" w:eastAsia="黑体" w:cs="黑体"/>
          <w:b w:val="0"/>
          <w:bCs w:val="0"/>
          <w:sz w:val="30"/>
          <w:szCs w:val="30"/>
        </w:rPr>
        <w:t>入支出决算总体情况说明</w:t>
      </w:r>
      <w:bookmarkEnd w:id="21"/>
      <w:bookmarkEnd w:id="22"/>
      <w:bookmarkEnd w:id="23"/>
    </w:p>
    <w:p w14:paraId="7A1AEAC5">
      <w:pPr>
        <w:widowControl w:val="0"/>
        <w:wordWrap/>
        <w:snapToGrid/>
        <w:spacing w:line="240" w:lineRule="auto"/>
        <w:ind w:left="0" w:leftChars="0" w:right="0" w:firstLine="600" w:firstLineChars="200"/>
        <w:jc w:val="left"/>
        <w:textAlignment w:val="auto"/>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eastAsia="zh-CN"/>
        </w:rPr>
        <w:t>2020</w:t>
      </w:r>
      <w:r>
        <w:rPr>
          <w:rFonts w:hint="eastAsia" w:ascii="仿宋_GB2312" w:hAnsi="仿宋_GB2312" w:eastAsia="仿宋_GB2312" w:cs="仿宋_GB2312"/>
          <w:color w:val="000000"/>
          <w:sz w:val="30"/>
          <w:szCs w:val="30"/>
        </w:rPr>
        <w:t>年度收、支总计</w:t>
      </w:r>
      <w:r>
        <w:rPr>
          <w:rFonts w:hint="eastAsia" w:ascii="仿宋" w:hAnsi="仿宋" w:eastAsia="仿宋"/>
          <w:sz w:val="32"/>
          <w:szCs w:val="32"/>
        </w:rPr>
        <w:t>636.61</w:t>
      </w:r>
      <w:r>
        <w:rPr>
          <w:rFonts w:hint="eastAsia" w:ascii="仿宋_GB2312" w:hAnsi="仿宋_GB2312" w:eastAsia="仿宋_GB2312" w:cs="仿宋_GB2312"/>
          <w:color w:val="000000"/>
          <w:sz w:val="30"/>
          <w:szCs w:val="30"/>
        </w:rPr>
        <w:t>万元。与</w:t>
      </w:r>
      <w:r>
        <w:rPr>
          <w:rFonts w:hint="eastAsia" w:ascii="仿宋_GB2312" w:hAnsi="仿宋_GB2312" w:eastAsia="仿宋_GB2312" w:cs="仿宋_GB2312"/>
          <w:color w:val="000000"/>
          <w:sz w:val="30"/>
          <w:szCs w:val="30"/>
          <w:lang w:eastAsia="zh-CN"/>
        </w:rPr>
        <w:t>2019</w:t>
      </w:r>
      <w:r>
        <w:rPr>
          <w:rFonts w:hint="eastAsia" w:ascii="仿宋_GB2312" w:hAnsi="仿宋_GB2312" w:eastAsia="仿宋_GB2312" w:cs="仿宋_GB2312"/>
          <w:color w:val="000000"/>
          <w:sz w:val="30"/>
          <w:szCs w:val="30"/>
        </w:rPr>
        <w:t>年相比，收、支总计各</w:t>
      </w:r>
      <w:r>
        <w:rPr>
          <w:rFonts w:hint="eastAsia" w:ascii="仿宋_GB2312" w:hAnsi="仿宋_GB2312" w:eastAsia="仿宋_GB2312" w:cs="仿宋_GB2312"/>
          <w:color w:val="000000"/>
          <w:sz w:val="30"/>
          <w:szCs w:val="30"/>
          <w:lang w:val="en-US" w:eastAsia="zh-CN"/>
        </w:rPr>
        <w:t>减少</w:t>
      </w:r>
      <w:r>
        <w:rPr>
          <w:rFonts w:hint="eastAsia" w:ascii="仿宋" w:hAnsi="仿宋" w:eastAsia="仿宋"/>
          <w:sz w:val="32"/>
          <w:szCs w:val="32"/>
        </w:rPr>
        <w:t>22.03</w:t>
      </w:r>
      <w:r>
        <w:rPr>
          <w:rFonts w:hint="eastAsia" w:ascii="仿宋_GB2312" w:hAnsi="仿宋_GB2312" w:eastAsia="仿宋_GB2312" w:cs="仿宋_GB2312"/>
          <w:color w:val="000000"/>
          <w:sz w:val="30"/>
          <w:szCs w:val="30"/>
        </w:rPr>
        <w:t>万元，</w:t>
      </w:r>
      <w:r>
        <w:rPr>
          <w:rFonts w:hint="eastAsia" w:ascii="仿宋" w:hAnsi="仿宋" w:eastAsia="仿宋"/>
          <w:sz w:val="32"/>
          <w:szCs w:val="32"/>
        </w:rPr>
        <w:t>减少3.35</w:t>
      </w:r>
      <w:r>
        <w:rPr>
          <w:rFonts w:ascii="仿宋" w:hAnsi="仿宋" w:eastAsia="仿宋"/>
          <w:sz w:val="32"/>
          <w:szCs w:val="32"/>
        </w:rPr>
        <w:t>%</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eastAsia="zh-CN"/>
        </w:rPr>
        <w:t>变动的主要原因是</w:t>
      </w:r>
      <w:r>
        <w:rPr>
          <w:rFonts w:hint="eastAsia" w:ascii="仿宋_GB2312" w:hAnsi="仿宋_GB2312" w:eastAsia="仿宋_GB2312" w:cs="仿宋_GB2312"/>
          <w:color w:val="000000"/>
          <w:sz w:val="30"/>
          <w:szCs w:val="30"/>
          <w:lang w:val="en-US" w:eastAsia="zh-CN"/>
        </w:rPr>
        <w:t>基本支出减少</w:t>
      </w:r>
    </w:p>
    <w:p w14:paraId="283D1E38">
      <w:pPr>
        <w:pStyle w:val="7"/>
        <w:rPr>
          <w:rFonts w:hint="eastAsia"/>
        </w:rPr>
      </w:pPr>
    </w:p>
    <w:p w14:paraId="7D4D5DF1">
      <w:pPr>
        <w:pStyle w:val="24"/>
        <w:widowControl w:val="0"/>
        <w:numPr>
          <w:ilvl w:val="0"/>
          <w:numId w:val="1"/>
        </w:numPr>
        <w:wordWrap/>
        <w:snapToGrid/>
        <w:spacing w:line="240" w:lineRule="auto"/>
        <w:ind w:left="0" w:leftChars="0" w:right="0" w:firstLine="600" w:firstLineChars="200"/>
        <w:jc w:val="left"/>
        <w:textAlignment w:val="auto"/>
        <w:outlineLvl w:val="1"/>
        <w:rPr>
          <w:rStyle w:val="37"/>
          <w:rFonts w:hint="eastAsia" w:ascii="黑体" w:hAnsi="黑体" w:eastAsia="黑体" w:cs="黑体"/>
          <w:b w:val="0"/>
          <w:bCs w:val="0"/>
          <w:sz w:val="30"/>
          <w:szCs w:val="30"/>
        </w:rPr>
      </w:pPr>
      <w:bookmarkStart w:id="24" w:name="_Toc15377206"/>
      <w:bookmarkStart w:id="25" w:name="_Toc15396604"/>
      <w:bookmarkStart w:id="26" w:name="_Toc27754"/>
      <w:r>
        <w:rPr>
          <w:rFonts w:hint="eastAsia" w:ascii="黑体" w:hAnsi="黑体" w:eastAsia="黑体" w:cs="黑体"/>
          <w:b w:val="0"/>
          <w:bCs w:val="0"/>
          <w:color w:val="000000"/>
          <w:sz w:val="30"/>
          <w:szCs w:val="30"/>
        </w:rPr>
        <w:t>收</w:t>
      </w:r>
      <w:r>
        <w:rPr>
          <w:rStyle w:val="37"/>
          <w:rFonts w:hint="eastAsia" w:ascii="黑体" w:hAnsi="黑体" w:eastAsia="黑体" w:cs="黑体"/>
          <w:b w:val="0"/>
          <w:bCs w:val="0"/>
          <w:sz w:val="30"/>
          <w:szCs w:val="30"/>
        </w:rPr>
        <w:t>入决算情况说明</w:t>
      </w:r>
      <w:bookmarkEnd w:id="24"/>
      <w:bookmarkEnd w:id="25"/>
      <w:bookmarkEnd w:id="26"/>
    </w:p>
    <w:p w14:paraId="7BDC6AD9">
      <w:pPr>
        <w:widowControl w:val="0"/>
        <w:wordWrap/>
        <w:snapToGrid/>
        <w:spacing w:line="240" w:lineRule="auto"/>
        <w:ind w:left="0" w:leftChars="0" w:right="0" w:firstLine="600" w:firstLineChars="200"/>
        <w:jc w:val="left"/>
        <w:textAlignment w:val="auto"/>
        <w:outlineLvl w:val="9"/>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eastAsia="zh-CN"/>
        </w:rPr>
        <w:t>2020</w:t>
      </w:r>
      <w:r>
        <w:rPr>
          <w:rFonts w:hint="eastAsia" w:ascii="仿宋_GB2312" w:hAnsi="仿宋_GB2312" w:eastAsia="仿宋_GB2312" w:cs="仿宋_GB2312"/>
          <w:color w:val="000000"/>
          <w:sz w:val="30"/>
          <w:szCs w:val="30"/>
        </w:rPr>
        <w:t>年本年收入合计</w:t>
      </w:r>
      <w:r>
        <w:rPr>
          <w:rFonts w:hint="eastAsia" w:ascii="仿宋" w:hAnsi="仿宋" w:eastAsia="仿宋"/>
          <w:sz w:val="32"/>
          <w:szCs w:val="32"/>
        </w:rPr>
        <w:t>636.61</w:t>
      </w:r>
      <w:r>
        <w:rPr>
          <w:rFonts w:hint="eastAsia" w:ascii="仿宋_GB2312" w:hAnsi="仿宋_GB2312" w:eastAsia="仿宋_GB2312" w:cs="仿宋_GB2312"/>
          <w:color w:val="000000"/>
          <w:sz w:val="30"/>
          <w:szCs w:val="30"/>
        </w:rPr>
        <w:t>万元，其中：一般公共预算财政拨款收入</w:t>
      </w:r>
      <w:r>
        <w:rPr>
          <w:rFonts w:hint="eastAsia" w:ascii="仿宋" w:hAnsi="仿宋" w:eastAsia="仿宋"/>
          <w:sz w:val="32"/>
          <w:szCs w:val="32"/>
        </w:rPr>
        <w:t>636.61</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100</w:t>
      </w:r>
      <w:r>
        <w:rPr>
          <w:rFonts w:hint="eastAsia" w:ascii="仿宋_GB2312" w:hAnsi="仿宋_GB2312" w:eastAsia="仿宋_GB2312" w:cs="仿宋_GB2312"/>
          <w:color w:val="000000"/>
          <w:sz w:val="30"/>
          <w:szCs w:val="30"/>
        </w:rPr>
        <w:t>%；政府性基金预算财政拨款收入</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eastAsia="zh-CN"/>
        </w:rPr>
        <w:t>。</w:t>
      </w:r>
    </w:p>
    <w:p w14:paraId="36A272B0">
      <w:pPr>
        <w:widowControl w:val="0"/>
        <w:wordWrap/>
        <w:snapToGrid/>
        <w:spacing w:line="240" w:lineRule="auto"/>
        <w:ind w:left="0" w:leftChars="0" w:right="0" w:firstLine="600" w:firstLineChars="200"/>
        <w:jc w:val="left"/>
        <w:textAlignment w:val="auto"/>
        <w:outlineLvl w:val="9"/>
        <w:rPr>
          <w:rFonts w:hint="eastAsia" w:ascii="仿宋_GB2312" w:hAnsi="仿宋_GB2312" w:eastAsia="仿宋_GB2312" w:cs="仿宋_GB2312"/>
          <w:color w:val="000000"/>
          <w:sz w:val="30"/>
          <w:szCs w:val="30"/>
          <w:lang w:eastAsia="zh-CN"/>
        </w:rPr>
      </w:pPr>
    </w:p>
    <w:p w14:paraId="6E74C1D7">
      <w:pPr>
        <w:pStyle w:val="24"/>
        <w:widowControl w:val="0"/>
        <w:numPr>
          <w:ilvl w:val="0"/>
          <w:numId w:val="1"/>
        </w:numPr>
        <w:wordWrap/>
        <w:snapToGrid/>
        <w:spacing w:line="240" w:lineRule="auto"/>
        <w:ind w:left="0" w:leftChars="0" w:right="0" w:firstLine="600" w:firstLineChars="200"/>
        <w:jc w:val="left"/>
        <w:textAlignment w:val="auto"/>
        <w:outlineLvl w:val="1"/>
        <w:rPr>
          <w:rFonts w:hint="eastAsia" w:ascii="黑体" w:hAnsi="黑体" w:eastAsia="黑体" w:cs="黑体"/>
          <w:b w:val="0"/>
          <w:bCs w:val="0"/>
          <w:color w:val="000000"/>
          <w:sz w:val="30"/>
          <w:szCs w:val="30"/>
        </w:rPr>
      </w:pPr>
      <w:bookmarkStart w:id="27" w:name="_Toc5113"/>
      <w:bookmarkStart w:id="28" w:name="_Toc15396605"/>
      <w:bookmarkStart w:id="29" w:name="_Toc15377207"/>
      <w:r>
        <w:rPr>
          <w:rFonts w:hint="eastAsia" w:ascii="黑体" w:hAnsi="黑体" w:eastAsia="黑体" w:cs="黑体"/>
          <w:b w:val="0"/>
          <w:bCs w:val="0"/>
          <w:color w:val="000000"/>
          <w:sz w:val="30"/>
          <w:szCs w:val="30"/>
        </w:rPr>
        <w:t>支出决算情况说明</w:t>
      </w:r>
      <w:bookmarkEnd w:id="27"/>
      <w:bookmarkEnd w:id="28"/>
      <w:bookmarkEnd w:id="29"/>
      <w:bookmarkStart w:id="30" w:name="_Toc15377208"/>
      <w:bookmarkStart w:id="31" w:name="_Toc15396606"/>
    </w:p>
    <w:p w14:paraId="7B1773F6">
      <w:pPr>
        <w:widowControl w:val="0"/>
        <w:wordWrap/>
        <w:snapToGrid/>
        <w:spacing w:line="240" w:lineRule="auto"/>
        <w:ind w:left="0" w:leftChars="0" w:right="0" w:firstLine="640" w:firstLineChars="200"/>
        <w:jc w:val="left"/>
        <w:textAlignment w:val="auto"/>
        <w:outlineLvl w:val="9"/>
        <w:rPr>
          <w:rFonts w:hint="eastAsia" w:ascii="仿宋_GB2312" w:hAnsi="仿宋_GB2312" w:eastAsia="仿宋_GB2312" w:cs="仿宋_GB2312"/>
          <w:b w:val="0"/>
          <w:bCs w:val="0"/>
          <w:color w:val="auto"/>
          <w:sz w:val="30"/>
          <w:szCs w:val="30"/>
        </w:rPr>
      </w:pPr>
      <w:r>
        <w:rPr>
          <w:rFonts w:ascii="仿宋" w:hAnsi="仿宋" w:eastAsia="仿宋"/>
          <w:sz w:val="32"/>
          <w:szCs w:val="32"/>
        </w:rPr>
        <w:t>2020</w:t>
      </w:r>
      <w:r>
        <w:rPr>
          <w:rFonts w:hint="eastAsia" w:ascii="仿宋" w:hAnsi="仿宋" w:eastAsia="仿宋"/>
          <w:sz w:val="32"/>
          <w:szCs w:val="32"/>
        </w:rPr>
        <w:t>年本年支出合计636.61万元，其中：基本支出371</w:t>
      </w:r>
      <w:r>
        <w:rPr>
          <w:rFonts w:hint="eastAsia" w:ascii="仿宋" w:hAnsi="仿宋" w:eastAsia="仿宋"/>
          <w:sz w:val="32"/>
          <w:szCs w:val="32"/>
          <w:lang w:val="en-US" w:eastAsia="zh-CN"/>
        </w:rPr>
        <w:t>.</w:t>
      </w:r>
      <w:r>
        <w:rPr>
          <w:rFonts w:hint="eastAsia" w:ascii="仿宋" w:hAnsi="仿宋" w:eastAsia="仿宋"/>
          <w:sz w:val="32"/>
          <w:szCs w:val="32"/>
        </w:rPr>
        <w:t>61万元，占58</w:t>
      </w:r>
      <w:r>
        <w:rPr>
          <w:rFonts w:hint="eastAsia" w:ascii="仿宋" w:hAnsi="仿宋" w:eastAsia="仿宋"/>
          <w:sz w:val="32"/>
          <w:szCs w:val="32"/>
          <w:lang w:val="en-US" w:eastAsia="zh-CN"/>
        </w:rPr>
        <w:t>.37</w:t>
      </w:r>
      <w:r>
        <w:rPr>
          <w:rFonts w:ascii="仿宋" w:hAnsi="仿宋" w:eastAsia="仿宋"/>
          <w:sz w:val="32"/>
          <w:szCs w:val="32"/>
        </w:rPr>
        <w:t>%</w:t>
      </w:r>
      <w:r>
        <w:rPr>
          <w:rFonts w:hint="eastAsia" w:ascii="仿宋" w:hAnsi="仿宋" w:eastAsia="仿宋"/>
          <w:sz w:val="32"/>
          <w:szCs w:val="32"/>
        </w:rPr>
        <w:t>；项目支出265</w:t>
      </w:r>
      <w:r>
        <w:rPr>
          <w:rFonts w:hint="eastAsia" w:ascii="仿宋" w:hAnsi="仿宋" w:eastAsia="仿宋"/>
          <w:sz w:val="32"/>
          <w:szCs w:val="32"/>
          <w:lang w:val="en-US" w:eastAsia="zh-CN"/>
        </w:rPr>
        <w:t>.00</w:t>
      </w:r>
      <w:r>
        <w:rPr>
          <w:rFonts w:hint="eastAsia" w:ascii="仿宋" w:hAnsi="仿宋" w:eastAsia="仿宋"/>
          <w:sz w:val="32"/>
          <w:szCs w:val="32"/>
        </w:rPr>
        <w:t>万元，占41.6</w:t>
      </w:r>
      <w:r>
        <w:rPr>
          <w:rFonts w:hint="eastAsia" w:ascii="仿宋" w:hAnsi="仿宋" w:eastAsia="仿宋"/>
          <w:sz w:val="32"/>
          <w:szCs w:val="32"/>
          <w:lang w:val="en-US" w:eastAsia="zh-CN"/>
        </w:rPr>
        <w:t>3</w:t>
      </w:r>
      <w:r>
        <w:rPr>
          <w:rFonts w:ascii="仿宋" w:hAnsi="仿宋" w:eastAsia="仿宋"/>
          <w:sz w:val="32"/>
          <w:szCs w:val="32"/>
        </w:rPr>
        <w:t>%</w:t>
      </w:r>
      <w:r>
        <w:rPr>
          <w:rFonts w:hint="eastAsia" w:ascii="仿宋" w:hAnsi="仿宋" w:eastAsia="仿宋"/>
          <w:sz w:val="32"/>
          <w:szCs w:val="32"/>
        </w:rPr>
        <w:t>；</w:t>
      </w:r>
    </w:p>
    <w:p w14:paraId="0710D68C">
      <w:pPr>
        <w:pStyle w:val="7"/>
        <w:rPr>
          <w:rFonts w:hint="eastAsia"/>
        </w:rPr>
      </w:pPr>
    </w:p>
    <w:p w14:paraId="5299C574">
      <w:pPr>
        <w:pStyle w:val="24"/>
        <w:widowControl w:val="0"/>
        <w:numPr>
          <w:ilvl w:val="0"/>
          <w:numId w:val="1"/>
        </w:numPr>
        <w:wordWrap/>
        <w:snapToGrid/>
        <w:spacing w:line="240" w:lineRule="auto"/>
        <w:ind w:left="0" w:leftChars="0" w:right="0" w:firstLine="600" w:firstLineChars="200"/>
        <w:jc w:val="left"/>
        <w:textAlignment w:val="auto"/>
        <w:outlineLvl w:val="1"/>
        <w:rPr>
          <w:rFonts w:hint="eastAsia" w:ascii="黑体" w:hAnsi="黑体" w:eastAsia="黑体" w:cs="黑体"/>
          <w:b w:val="0"/>
          <w:bCs w:val="0"/>
          <w:color w:val="000000"/>
          <w:sz w:val="30"/>
          <w:szCs w:val="30"/>
        </w:rPr>
      </w:pPr>
      <w:bookmarkStart w:id="32" w:name="_Toc13428"/>
      <w:r>
        <w:rPr>
          <w:rFonts w:hint="eastAsia" w:ascii="黑体" w:hAnsi="黑体" w:eastAsia="黑体" w:cs="黑体"/>
          <w:b w:val="0"/>
          <w:bCs w:val="0"/>
          <w:color w:val="000000"/>
          <w:sz w:val="30"/>
          <w:szCs w:val="30"/>
        </w:rPr>
        <w:t>财政拨款收入支出决算总体情况说明</w:t>
      </w:r>
      <w:bookmarkEnd w:id="30"/>
      <w:bookmarkEnd w:id="31"/>
      <w:bookmarkEnd w:id="32"/>
      <w:bookmarkStart w:id="33" w:name="_Toc15396607"/>
      <w:bookmarkStart w:id="34" w:name="_Toc15377209"/>
    </w:p>
    <w:p w14:paraId="35466F3A">
      <w:pPr>
        <w:spacing w:line="600" w:lineRule="exact"/>
        <w:ind w:firstLine="640" w:firstLineChars="200"/>
        <w:rPr>
          <w:rFonts w:ascii="仿宋" w:hAnsi="仿宋" w:eastAsia="仿宋"/>
          <w:sz w:val="32"/>
          <w:szCs w:val="32"/>
        </w:rPr>
      </w:pPr>
      <w:r>
        <w:rPr>
          <w:rFonts w:ascii="仿宋" w:hAnsi="仿宋" w:eastAsia="仿宋"/>
          <w:sz w:val="32"/>
          <w:szCs w:val="32"/>
        </w:rPr>
        <w:t>2020</w:t>
      </w:r>
      <w:r>
        <w:rPr>
          <w:rFonts w:hint="eastAsia" w:ascii="仿宋" w:hAnsi="仿宋" w:eastAsia="仿宋"/>
          <w:sz w:val="32"/>
          <w:szCs w:val="32"/>
        </w:rPr>
        <w:t>年财政拨款收、支总计636.61万元。与</w:t>
      </w:r>
      <w:r>
        <w:rPr>
          <w:rFonts w:ascii="仿宋" w:hAnsi="仿宋" w:eastAsia="仿宋"/>
          <w:sz w:val="32"/>
          <w:szCs w:val="32"/>
        </w:rPr>
        <w:t>2019</w:t>
      </w:r>
      <w:r>
        <w:rPr>
          <w:rFonts w:hint="eastAsia" w:ascii="仿宋" w:hAnsi="仿宋" w:eastAsia="仿宋"/>
          <w:sz w:val="32"/>
          <w:szCs w:val="32"/>
        </w:rPr>
        <w:t>年相比，财政拨款收、支总计各减少22.03万元，减少3.35</w:t>
      </w:r>
      <w:r>
        <w:rPr>
          <w:rFonts w:ascii="仿宋" w:hAnsi="仿宋" w:eastAsia="仿宋"/>
          <w:sz w:val="32"/>
          <w:szCs w:val="32"/>
        </w:rPr>
        <w:t>%</w:t>
      </w:r>
      <w:r>
        <w:rPr>
          <w:rFonts w:hint="eastAsia" w:ascii="仿宋" w:hAnsi="仿宋" w:eastAsia="仿宋"/>
          <w:sz w:val="32"/>
          <w:szCs w:val="32"/>
        </w:rPr>
        <w:t>，主要变动原因是教职工人员经费减少。</w:t>
      </w:r>
    </w:p>
    <w:p w14:paraId="088CCC25">
      <w:pPr>
        <w:widowControl w:val="0"/>
        <w:wordWrap/>
        <w:snapToGrid/>
        <w:spacing w:line="240" w:lineRule="auto"/>
        <w:ind w:left="0" w:leftChars="0" w:right="0" w:firstLine="420" w:firstLineChars="200"/>
        <w:jc w:val="left"/>
        <w:textAlignment w:val="auto"/>
        <w:rPr>
          <w:rFonts w:hint="eastAsia"/>
        </w:rPr>
      </w:pPr>
    </w:p>
    <w:bookmarkEnd w:id="33"/>
    <w:bookmarkEnd w:id="34"/>
    <w:p w14:paraId="4418A737">
      <w:pPr>
        <w:spacing w:line="600" w:lineRule="exact"/>
        <w:ind w:firstLine="640" w:firstLineChars="200"/>
        <w:outlineLvl w:val="1"/>
        <w:rPr>
          <w:rFonts w:hint="eastAsia" w:ascii="黑体" w:hAnsi="黑体" w:eastAsia="黑体"/>
          <w:sz w:val="32"/>
          <w:szCs w:val="32"/>
        </w:rPr>
      </w:pPr>
      <w:bookmarkStart w:id="35" w:name="_Toc15377214"/>
      <w:bookmarkStart w:id="36" w:name="_Toc15396608"/>
    </w:p>
    <w:p w14:paraId="46ACE659">
      <w:pPr>
        <w:spacing w:line="600" w:lineRule="exact"/>
        <w:ind w:firstLine="640" w:firstLineChars="200"/>
        <w:outlineLvl w:val="1"/>
        <w:rPr>
          <w:rStyle w:val="44"/>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44"/>
          <w:rFonts w:hint="eastAsia" w:ascii="黑体" w:hAnsi="黑体" w:eastAsia="黑体"/>
          <w:b w:val="0"/>
        </w:rPr>
        <w:t>般公共预算财政拨款支出决算情况说明</w:t>
      </w:r>
    </w:p>
    <w:p w14:paraId="6880ACFE">
      <w:pPr>
        <w:spacing w:line="600" w:lineRule="exact"/>
        <w:ind w:firstLine="643" w:firstLineChars="200"/>
        <w:outlineLvl w:val="2"/>
        <w:rPr>
          <w:rFonts w:ascii="仿宋" w:hAnsi="仿宋" w:eastAsia="仿宋"/>
          <w:b/>
          <w:sz w:val="32"/>
          <w:szCs w:val="32"/>
        </w:rPr>
      </w:pPr>
      <w:bookmarkStart w:id="37" w:name="_Toc15377210"/>
      <w:r>
        <w:rPr>
          <w:rFonts w:hint="eastAsia" w:ascii="仿宋" w:hAnsi="仿宋" w:eastAsia="仿宋"/>
          <w:b/>
          <w:sz w:val="32"/>
          <w:szCs w:val="32"/>
        </w:rPr>
        <w:t>（一）一般公共预算财政拨款支出决算总体情况</w:t>
      </w:r>
      <w:bookmarkEnd w:id="37"/>
    </w:p>
    <w:p w14:paraId="016EE668">
      <w:pPr>
        <w:spacing w:line="600" w:lineRule="exact"/>
        <w:ind w:firstLine="640" w:firstLineChars="200"/>
        <w:rPr>
          <w:rFonts w:hint="eastAsia"/>
        </w:rPr>
      </w:pPr>
      <w:r>
        <w:rPr>
          <w:rFonts w:ascii="仿宋" w:hAnsi="仿宋" w:eastAsia="仿宋"/>
          <w:sz w:val="32"/>
          <w:szCs w:val="32"/>
        </w:rPr>
        <w:t>2020</w:t>
      </w:r>
      <w:r>
        <w:rPr>
          <w:rFonts w:hint="eastAsia" w:ascii="仿宋" w:hAnsi="仿宋" w:eastAsia="仿宋"/>
          <w:sz w:val="32"/>
          <w:szCs w:val="32"/>
        </w:rPr>
        <w:t>年一般公共预算财政拨款支出636.61万元，占本年支出合计的100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2019</w:t>
      </w:r>
      <w:r>
        <w:rPr>
          <w:rFonts w:hint="eastAsia" w:ascii="仿宋" w:hAnsi="仿宋" w:eastAsia="仿宋"/>
          <w:sz w:val="32"/>
          <w:szCs w:val="32"/>
        </w:rPr>
        <w:t>年相比，一般公共预算财政拨款减少22.0331万元，减少3.35</w:t>
      </w:r>
      <w:r>
        <w:rPr>
          <w:rFonts w:ascii="仿宋" w:hAnsi="仿宋" w:eastAsia="仿宋"/>
          <w:sz w:val="32"/>
          <w:szCs w:val="32"/>
        </w:rPr>
        <w:t>%</w:t>
      </w:r>
      <w:r>
        <w:rPr>
          <w:rFonts w:hint="eastAsia" w:ascii="仿宋" w:hAnsi="仿宋" w:eastAsia="仿宋"/>
          <w:sz w:val="32"/>
          <w:szCs w:val="32"/>
        </w:rPr>
        <w:t>。</w:t>
      </w:r>
      <w:bookmarkStart w:id="38" w:name="_Toc15377211"/>
      <w:r>
        <w:rPr>
          <w:rFonts w:hint="eastAsia" w:ascii="仿宋" w:hAnsi="仿宋" w:eastAsia="仿宋"/>
          <w:sz w:val="32"/>
          <w:szCs w:val="32"/>
        </w:rPr>
        <w:t>主要变动原因是教职工人员经费减少。</w:t>
      </w:r>
    </w:p>
    <w:p w14:paraId="3987A31F">
      <w:pPr>
        <w:spacing w:line="600" w:lineRule="exact"/>
        <w:ind w:firstLine="643" w:firstLineChars="200"/>
        <w:outlineLvl w:val="2"/>
        <w:rPr>
          <w:rFonts w:hint="eastAsia" w:ascii="仿宋" w:hAnsi="仿宋" w:eastAsia="仿宋" w:cs="Times New Roman"/>
          <w:b/>
          <w:sz w:val="32"/>
          <w:szCs w:val="32"/>
        </w:rPr>
      </w:pPr>
      <w:r>
        <w:rPr>
          <w:rFonts w:hint="eastAsia" w:ascii="仿宋" w:hAnsi="仿宋" w:eastAsia="仿宋" w:cs="Times New Roman"/>
          <w:b/>
          <w:sz w:val="32"/>
          <w:szCs w:val="32"/>
        </w:rPr>
        <w:t>（二）一般公共预算财政拨款支出决算结构情况</w:t>
      </w:r>
      <w:bookmarkEnd w:id="38"/>
    </w:p>
    <w:p w14:paraId="77C099BA">
      <w:pPr>
        <w:spacing w:line="600" w:lineRule="exact"/>
        <w:ind w:firstLine="640" w:firstLineChars="200"/>
        <w:outlineLvl w:val="2"/>
      </w:pPr>
      <w:r>
        <w:rPr>
          <w:rFonts w:hint="eastAsia" w:ascii="仿宋" w:hAnsi="仿宋" w:eastAsia="仿宋" w:cs="Times New Roman"/>
          <w:sz w:val="32"/>
          <w:szCs w:val="32"/>
        </w:rPr>
        <w:t>2020年一般公共预算财政拨款支出636.61万元，主要用于以下方面</w:t>
      </w:r>
      <w:r>
        <w:rPr>
          <w:rFonts w:hint="eastAsia" w:ascii="仿宋" w:hAnsi="仿宋" w:eastAsia="仿宋" w:cs="Times New Roman"/>
          <w:b/>
          <w:sz w:val="32"/>
          <w:szCs w:val="32"/>
        </w:rPr>
        <w:t>:教育支</w:t>
      </w:r>
      <w:r>
        <w:rPr>
          <w:rFonts w:hint="eastAsia" w:ascii="仿宋" w:hAnsi="仿宋" w:eastAsia="仿宋"/>
          <w:b/>
          <w:color w:val="auto"/>
          <w:sz w:val="32"/>
          <w:szCs w:val="32"/>
          <w:highlight w:val="none"/>
        </w:rPr>
        <w:t>出（类）</w:t>
      </w:r>
      <w:r>
        <w:rPr>
          <w:rFonts w:hint="eastAsia" w:ascii="仿宋" w:hAnsi="仿宋" w:eastAsia="仿宋"/>
          <w:color w:val="auto"/>
          <w:sz w:val="32"/>
          <w:szCs w:val="32"/>
          <w:highlight w:val="none"/>
        </w:rPr>
        <w:t>615</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47万元，占</w:t>
      </w:r>
      <w:r>
        <w:rPr>
          <w:rFonts w:hint="eastAsia" w:ascii="仿宋" w:hAnsi="仿宋" w:eastAsia="仿宋"/>
          <w:color w:val="auto"/>
          <w:sz w:val="32"/>
          <w:szCs w:val="32"/>
          <w:highlight w:val="none"/>
          <w:lang w:val="en-US" w:eastAsia="zh-CN"/>
        </w:rPr>
        <w:t>96.68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社会保障和就业支出（类）</w:t>
      </w:r>
      <w:r>
        <w:rPr>
          <w:rFonts w:hint="eastAsia" w:ascii="仿宋" w:hAnsi="仿宋" w:eastAsia="仿宋"/>
          <w:color w:val="auto"/>
          <w:sz w:val="32"/>
          <w:szCs w:val="32"/>
          <w:highlight w:val="none"/>
          <w:lang w:val="en-US" w:eastAsia="zh-CN"/>
        </w:rPr>
        <w:t>21.14万元，占3.32%</w:t>
      </w:r>
    </w:p>
    <w:p w14:paraId="545E6F09">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p>
    <w:p w14:paraId="3B8F7D34">
      <w:pPr>
        <w:spacing w:line="600" w:lineRule="exact"/>
        <w:ind w:firstLine="643" w:firstLineChars="200"/>
        <w:outlineLvl w:val="2"/>
        <w:rPr>
          <w:rFonts w:ascii="仿宋" w:hAnsi="仿宋" w:eastAsia="仿宋"/>
          <w:sz w:val="32"/>
          <w:szCs w:val="32"/>
        </w:rPr>
      </w:pPr>
      <w:r>
        <w:rPr>
          <w:rFonts w:ascii="仿宋" w:hAnsi="仿宋" w:eastAsia="仿宋"/>
          <w:b/>
          <w:sz w:val="32"/>
          <w:szCs w:val="32"/>
        </w:rPr>
        <w:t>2020</w:t>
      </w:r>
      <w:r>
        <w:rPr>
          <w:rFonts w:hint="eastAsia" w:ascii="仿宋" w:hAnsi="仿宋" w:eastAsia="仿宋"/>
          <w:b/>
          <w:sz w:val="32"/>
          <w:szCs w:val="32"/>
        </w:rPr>
        <w:t>年一般公共预算支出决算数为</w:t>
      </w:r>
      <w:r>
        <w:rPr>
          <w:rFonts w:hint="eastAsia" w:ascii="仿宋" w:hAnsi="仿宋" w:eastAsia="仿宋"/>
          <w:sz w:val="32"/>
          <w:szCs w:val="32"/>
        </w:rPr>
        <w:t>636.61</w:t>
      </w:r>
      <w:r>
        <w:rPr>
          <w:rFonts w:hint="eastAsia" w:ascii="仿宋" w:hAnsi="仿宋" w:eastAsia="仿宋"/>
          <w:b/>
          <w:sz w:val="32"/>
          <w:szCs w:val="32"/>
        </w:rPr>
        <w:t>万元，</w:t>
      </w:r>
      <w:r>
        <w:rPr>
          <w:rStyle w:val="20"/>
          <w:rFonts w:hint="eastAsia" w:ascii="仿宋" w:hAnsi="仿宋" w:eastAsia="仿宋"/>
          <w:bCs/>
          <w:sz w:val="32"/>
          <w:szCs w:val="32"/>
        </w:rPr>
        <w:t>完成预算100</w:t>
      </w:r>
      <w:r>
        <w:rPr>
          <w:rStyle w:val="20"/>
          <w:rFonts w:ascii="仿宋" w:hAnsi="仿宋" w:eastAsia="仿宋"/>
          <w:bCs/>
          <w:sz w:val="32"/>
          <w:szCs w:val="32"/>
        </w:rPr>
        <w:t>%</w:t>
      </w:r>
      <w:r>
        <w:rPr>
          <w:rStyle w:val="20"/>
          <w:rFonts w:hint="eastAsia" w:ascii="仿宋" w:hAnsi="仿宋" w:eastAsia="仿宋"/>
          <w:bCs/>
          <w:sz w:val="32"/>
          <w:szCs w:val="32"/>
        </w:rPr>
        <w:t>。其中：</w:t>
      </w:r>
    </w:p>
    <w:p w14:paraId="1BA7C1BB">
      <w:pPr>
        <w:spacing w:line="600" w:lineRule="exact"/>
        <w:ind w:firstLine="643" w:firstLineChars="200"/>
        <w:rPr>
          <w:rFonts w:ascii="仿宋" w:hAnsi="仿宋" w:eastAsia="仿宋"/>
          <w:b/>
          <w:color w:val="auto"/>
          <w:sz w:val="32"/>
          <w:szCs w:val="32"/>
          <w:highlight w:val="none"/>
        </w:rPr>
      </w:pPr>
      <w:r>
        <w:rPr>
          <w:rStyle w:val="20"/>
          <w:rFonts w:hint="eastAsia" w:ascii="仿宋" w:hAnsi="仿宋" w:eastAsia="仿宋"/>
          <w:bCs/>
          <w:color w:val="auto"/>
          <w:sz w:val="32"/>
          <w:szCs w:val="32"/>
          <w:highlight w:val="none"/>
          <w:lang w:val="en-US" w:eastAsia="zh-CN"/>
        </w:rPr>
        <w:t>1.</w:t>
      </w:r>
      <w:r>
        <w:rPr>
          <w:rStyle w:val="20"/>
          <w:rFonts w:hint="eastAsia" w:ascii="仿宋" w:hAnsi="仿宋" w:eastAsia="仿宋"/>
          <w:bCs/>
          <w:color w:val="auto"/>
          <w:sz w:val="32"/>
          <w:szCs w:val="32"/>
          <w:highlight w:val="none"/>
        </w:rPr>
        <w:t>教育</w:t>
      </w:r>
      <w:r>
        <w:rPr>
          <w:rStyle w:val="20"/>
          <w:rFonts w:hint="eastAsia" w:ascii="仿宋" w:hAnsi="仿宋" w:eastAsia="仿宋"/>
          <w:bCs/>
          <w:color w:val="auto"/>
          <w:sz w:val="32"/>
          <w:szCs w:val="32"/>
          <w:highlight w:val="none"/>
          <w:lang w:val="en-US" w:eastAsia="zh-CN"/>
        </w:rPr>
        <w:t>205</w:t>
      </w:r>
      <w:r>
        <w:rPr>
          <w:rStyle w:val="20"/>
          <w:rFonts w:hint="eastAsia" w:ascii="仿宋" w:hAnsi="仿宋" w:eastAsia="仿宋"/>
          <w:bCs/>
          <w:color w:val="auto"/>
          <w:sz w:val="32"/>
          <w:szCs w:val="32"/>
          <w:highlight w:val="none"/>
        </w:rPr>
        <w:t>（类）</w:t>
      </w:r>
      <w:r>
        <w:rPr>
          <w:rStyle w:val="20"/>
          <w:rFonts w:hint="eastAsia" w:ascii="仿宋" w:hAnsi="仿宋" w:eastAsia="仿宋"/>
          <w:bCs/>
          <w:color w:val="auto"/>
          <w:sz w:val="32"/>
          <w:szCs w:val="32"/>
          <w:highlight w:val="none"/>
          <w:lang w:val="en-US" w:eastAsia="zh-CN"/>
        </w:rPr>
        <w:t>02</w:t>
      </w:r>
      <w:r>
        <w:rPr>
          <w:rStyle w:val="20"/>
          <w:rFonts w:hint="eastAsia" w:ascii="仿宋" w:hAnsi="仿宋" w:eastAsia="仿宋"/>
          <w:bCs/>
          <w:color w:val="auto"/>
          <w:sz w:val="32"/>
          <w:szCs w:val="32"/>
          <w:highlight w:val="none"/>
        </w:rPr>
        <w:t>（款）</w:t>
      </w:r>
      <w:r>
        <w:rPr>
          <w:rStyle w:val="20"/>
          <w:rFonts w:hint="eastAsia" w:ascii="仿宋" w:hAnsi="仿宋" w:eastAsia="仿宋"/>
          <w:bCs/>
          <w:color w:val="auto"/>
          <w:sz w:val="32"/>
          <w:szCs w:val="32"/>
          <w:highlight w:val="none"/>
          <w:lang w:val="en-US" w:eastAsia="zh-CN"/>
        </w:rPr>
        <w:t>02</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支出决算为350</w:t>
      </w:r>
      <w:r>
        <w:rPr>
          <w:rStyle w:val="20"/>
          <w:rFonts w:hint="eastAsia" w:ascii="仿宋" w:hAnsi="仿宋" w:eastAsia="仿宋"/>
          <w:b w:val="0"/>
          <w:bCs/>
          <w:color w:val="auto"/>
          <w:sz w:val="32"/>
          <w:szCs w:val="32"/>
          <w:highlight w:val="none"/>
          <w:lang w:val="en-US" w:eastAsia="zh-CN"/>
        </w:rPr>
        <w:t>.</w:t>
      </w:r>
      <w:r>
        <w:rPr>
          <w:rStyle w:val="20"/>
          <w:rFonts w:hint="eastAsia" w:ascii="仿宋" w:hAnsi="仿宋" w:eastAsia="仿宋"/>
          <w:b w:val="0"/>
          <w:bCs/>
          <w:color w:val="auto"/>
          <w:sz w:val="32"/>
          <w:szCs w:val="32"/>
          <w:highlight w:val="none"/>
        </w:rPr>
        <w:t>47万元，完成预算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p>
    <w:p w14:paraId="391DD5E8">
      <w:pPr>
        <w:spacing w:line="600" w:lineRule="exact"/>
        <w:ind w:firstLine="643" w:firstLineChars="200"/>
        <w:rPr>
          <w:rStyle w:val="20"/>
          <w:rFonts w:hint="eastAsia" w:ascii="仿宋" w:hAnsi="仿宋" w:eastAsia="仿宋"/>
          <w:b w:val="0"/>
          <w:bCs/>
          <w:color w:val="auto"/>
          <w:sz w:val="32"/>
          <w:szCs w:val="32"/>
          <w:highlight w:val="none"/>
        </w:rPr>
      </w:pPr>
      <w:r>
        <w:rPr>
          <w:rStyle w:val="20"/>
          <w:rFonts w:hint="eastAsia" w:ascii="仿宋" w:hAnsi="仿宋" w:eastAsia="仿宋"/>
          <w:bCs/>
          <w:color w:val="auto"/>
          <w:sz w:val="32"/>
          <w:szCs w:val="32"/>
          <w:highlight w:val="none"/>
          <w:lang w:val="en-US" w:eastAsia="zh-CN"/>
        </w:rPr>
        <w:t>2</w:t>
      </w:r>
      <w:r>
        <w:rPr>
          <w:rStyle w:val="20"/>
          <w:rFonts w:ascii="仿宋" w:hAnsi="仿宋" w:eastAsia="仿宋"/>
          <w:bCs/>
          <w:color w:val="auto"/>
          <w:sz w:val="32"/>
          <w:szCs w:val="32"/>
          <w:highlight w:val="none"/>
        </w:rPr>
        <w:t>.</w:t>
      </w:r>
      <w:r>
        <w:rPr>
          <w:rStyle w:val="20"/>
          <w:rFonts w:hint="eastAsia" w:ascii="仿宋" w:hAnsi="仿宋" w:eastAsia="仿宋"/>
          <w:bCs/>
          <w:color w:val="auto"/>
          <w:sz w:val="32"/>
          <w:szCs w:val="32"/>
          <w:highlight w:val="none"/>
        </w:rPr>
        <w:t>教育</w:t>
      </w:r>
      <w:r>
        <w:rPr>
          <w:rStyle w:val="20"/>
          <w:rFonts w:hint="eastAsia" w:ascii="仿宋" w:hAnsi="仿宋" w:eastAsia="仿宋"/>
          <w:bCs/>
          <w:color w:val="auto"/>
          <w:sz w:val="32"/>
          <w:szCs w:val="32"/>
          <w:highlight w:val="none"/>
          <w:lang w:val="en-US" w:eastAsia="zh-CN"/>
        </w:rPr>
        <w:t>205</w:t>
      </w:r>
      <w:r>
        <w:rPr>
          <w:rStyle w:val="20"/>
          <w:rFonts w:hint="eastAsia" w:ascii="仿宋" w:hAnsi="仿宋" w:eastAsia="仿宋"/>
          <w:bCs/>
          <w:color w:val="auto"/>
          <w:sz w:val="32"/>
          <w:szCs w:val="32"/>
          <w:highlight w:val="none"/>
        </w:rPr>
        <w:t>（类）</w:t>
      </w:r>
      <w:r>
        <w:rPr>
          <w:rStyle w:val="20"/>
          <w:rFonts w:hint="eastAsia" w:ascii="仿宋" w:hAnsi="仿宋" w:eastAsia="仿宋"/>
          <w:bCs/>
          <w:color w:val="auto"/>
          <w:sz w:val="32"/>
          <w:szCs w:val="32"/>
          <w:highlight w:val="none"/>
          <w:lang w:val="en-US" w:eastAsia="zh-CN"/>
        </w:rPr>
        <w:t>02</w:t>
      </w:r>
      <w:r>
        <w:rPr>
          <w:rStyle w:val="20"/>
          <w:rFonts w:hint="eastAsia" w:ascii="仿宋" w:hAnsi="仿宋" w:eastAsia="仿宋"/>
          <w:bCs/>
          <w:color w:val="auto"/>
          <w:sz w:val="32"/>
          <w:szCs w:val="32"/>
          <w:highlight w:val="none"/>
        </w:rPr>
        <w:t>（款）</w:t>
      </w:r>
      <w:r>
        <w:rPr>
          <w:rStyle w:val="20"/>
          <w:rFonts w:hint="eastAsia" w:ascii="仿宋" w:hAnsi="仿宋" w:eastAsia="仿宋"/>
          <w:bCs/>
          <w:color w:val="auto"/>
          <w:sz w:val="32"/>
          <w:szCs w:val="32"/>
          <w:highlight w:val="none"/>
          <w:lang w:val="en-US" w:eastAsia="zh-CN"/>
        </w:rPr>
        <w:t>99</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265.00</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p>
    <w:p w14:paraId="156172A9">
      <w:pPr>
        <w:spacing w:line="600" w:lineRule="exact"/>
        <w:ind w:firstLine="643" w:firstLineChars="200"/>
        <w:rPr>
          <w:rFonts w:hint="eastAsia" w:ascii="仿宋" w:hAnsi="仿宋" w:eastAsia="仿宋"/>
          <w:bCs/>
          <w:sz w:val="32"/>
          <w:szCs w:val="32"/>
        </w:rPr>
      </w:pPr>
      <w:r>
        <w:rPr>
          <w:rStyle w:val="20"/>
          <w:rFonts w:hint="eastAsia" w:ascii="仿宋" w:hAnsi="仿宋" w:eastAsia="仿宋"/>
          <w:bCs/>
          <w:color w:val="auto"/>
          <w:sz w:val="32"/>
          <w:szCs w:val="32"/>
          <w:highlight w:val="none"/>
          <w:lang w:val="en-US" w:eastAsia="zh-CN"/>
        </w:rPr>
        <w:t>3</w:t>
      </w:r>
      <w:r>
        <w:rPr>
          <w:rStyle w:val="20"/>
          <w:rFonts w:ascii="仿宋" w:hAnsi="仿宋" w:eastAsia="仿宋"/>
          <w:bCs/>
          <w:color w:val="auto"/>
          <w:sz w:val="32"/>
          <w:szCs w:val="32"/>
          <w:highlight w:val="none"/>
        </w:rPr>
        <w:t>.</w:t>
      </w:r>
      <w:r>
        <w:rPr>
          <w:rStyle w:val="20"/>
          <w:rFonts w:hint="eastAsia" w:ascii="仿宋" w:hAnsi="仿宋" w:eastAsia="仿宋" w:cs="Times New Roman"/>
          <w:bCs/>
          <w:color w:val="auto"/>
          <w:kern w:val="2"/>
          <w:sz w:val="32"/>
          <w:szCs w:val="32"/>
          <w:highlight w:val="none"/>
          <w:lang w:val="en-US" w:eastAsia="zh-CN" w:bidi="ar-SA"/>
        </w:rPr>
        <w:t>社会保障和就业支出</w:t>
      </w:r>
      <w:r>
        <w:rPr>
          <w:rStyle w:val="20"/>
          <w:rFonts w:hint="eastAsia" w:ascii="仿宋" w:hAnsi="仿宋" w:eastAsia="仿宋"/>
          <w:bCs/>
          <w:color w:val="auto"/>
          <w:sz w:val="32"/>
          <w:szCs w:val="32"/>
          <w:highlight w:val="none"/>
          <w:lang w:val="en-US" w:eastAsia="zh-CN"/>
        </w:rPr>
        <w:t>208</w:t>
      </w:r>
      <w:r>
        <w:rPr>
          <w:rStyle w:val="20"/>
          <w:rFonts w:hint="eastAsia" w:ascii="仿宋" w:hAnsi="仿宋" w:eastAsia="仿宋"/>
          <w:bCs/>
          <w:color w:val="auto"/>
          <w:sz w:val="32"/>
          <w:szCs w:val="32"/>
          <w:highlight w:val="none"/>
        </w:rPr>
        <w:t>（类）</w:t>
      </w:r>
      <w:r>
        <w:rPr>
          <w:rStyle w:val="20"/>
          <w:rFonts w:hint="eastAsia" w:ascii="仿宋" w:hAnsi="仿宋" w:eastAsia="仿宋"/>
          <w:bCs/>
          <w:color w:val="auto"/>
          <w:sz w:val="32"/>
          <w:szCs w:val="32"/>
          <w:highlight w:val="none"/>
          <w:lang w:val="en-US" w:eastAsia="zh-CN"/>
        </w:rPr>
        <w:t>08</w:t>
      </w:r>
      <w:r>
        <w:rPr>
          <w:rStyle w:val="20"/>
          <w:rFonts w:hint="eastAsia" w:ascii="仿宋" w:hAnsi="仿宋" w:eastAsia="仿宋"/>
          <w:bCs/>
          <w:color w:val="auto"/>
          <w:sz w:val="32"/>
          <w:szCs w:val="32"/>
          <w:highlight w:val="none"/>
        </w:rPr>
        <w:t>（款）</w:t>
      </w:r>
      <w:r>
        <w:rPr>
          <w:rStyle w:val="20"/>
          <w:rFonts w:hint="eastAsia" w:ascii="仿宋" w:hAnsi="仿宋" w:eastAsia="仿宋"/>
          <w:bCs/>
          <w:color w:val="auto"/>
          <w:sz w:val="32"/>
          <w:szCs w:val="32"/>
          <w:highlight w:val="none"/>
          <w:lang w:val="en-US" w:eastAsia="zh-CN"/>
        </w:rPr>
        <w:t>01</w:t>
      </w:r>
      <w:r>
        <w:rPr>
          <w:rStyle w:val="20"/>
          <w:rFonts w:hint="eastAsia" w:ascii="仿宋" w:hAnsi="仿宋" w:eastAsia="仿宋"/>
          <w:bCs/>
          <w:color w:val="auto"/>
          <w:sz w:val="32"/>
          <w:szCs w:val="32"/>
          <w:highlight w:val="none"/>
        </w:rPr>
        <w:t>（项）</w:t>
      </w:r>
      <w:r>
        <w:rPr>
          <w:rStyle w:val="20"/>
          <w:rFonts w:ascii="仿宋" w:hAnsi="仿宋" w:eastAsia="仿宋"/>
          <w:bCs/>
          <w:color w:val="auto"/>
          <w:sz w:val="32"/>
          <w:szCs w:val="32"/>
          <w:highlight w:val="none"/>
        </w:rPr>
        <w:t>:</w:t>
      </w:r>
      <w:r>
        <w:rPr>
          <w:rStyle w:val="20"/>
          <w:rFonts w:ascii="仿宋" w:hAnsi="仿宋" w:eastAsia="仿宋"/>
          <w:b w:val="0"/>
          <w:bCs/>
          <w:color w:val="auto"/>
          <w:sz w:val="32"/>
          <w:szCs w:val="32"/>
          <w:highlight w:val="none"/>
        </w:rPr>
        <w:t xml:space="preserve"> </w:t>
      </w:r>
      <w:r>
        <w:rPr>
          <w:rStyle w:val="20"/>
          <w:rFonts w:hint="eastAsia" w:ascii="仿宋" w:hAnsi="仿宋" w:eastAsia="仿宋"/>
          <w:b w:val="0"/>
          <w:bCs/>
          <w:color w:val="auto"/>
          <w:sz w:val="32"/>
          <w:szCs w:val="32"/>
          <w:highlight w:val="none"/>
        </w:rPr>
        <w:t>支出决算为</w:t>
      </w:r>
      <w:r>
        <w:rPr>
          <w:rStyle w:val="20"/>
          <w:rFonts w:hint="eastAsia" w:ascii="仿宋" w:hAnsi="仿宋" w:eastAsia="仿宋"/>
          <w:b w:val="0"/>
          <w:bCs/>
          <w:color w:val="auto"/>
          <w:sz w:val="32"/>
          <w:szCs w:val="32"/>
          <w:highlight w:val="none"/>
          <w:lang w:val="en-US" w:eastAsia="zh-CN"/>
        </w:rPr>
        <w:t>21.14</w:t>
      </w:r>
      <w:r>
        <w:rPr>
          <w:rStyle w:val="20"/>
          <w:rFonts w:hint="eastAsia" w:ascii="仿宋" w:hAnsi="仿宋" w:eastAsia="仿宋"/>
          <w:b w:val="0"/>
          <w:bCs/>
          <w:color w:val="auto"/>
          <w:sz w:val="32"/>
          <w:szCs w:val="32"/>
          <w:highlight w:val="none"/>
        </w:rPr>
        <w:t>万元，完成预算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p>
    <w:p w14:paraId="7D4AD8F8">
      <w:pPr>
        <w:tabs>
          <w:tab w:val="right" w:pos="8306"/>
        </w:tabs>
        <w:spacing w:line="600" w:lineRule="exact"/>
        <w:ind w:firstLine="640"/>
        <w:outlineLvl w:val="1"/>
        <w:rPr>
          <w:rStyle w:val="44"/>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44"/>
          <w:rFonts w:hint="eastAsia" w:ascii="黑体" w:hAnsi="黑体" w:eastAsia="黑体"/>
          <w:b w:val="0"/>
        </w:rPr>
        <w:t>般公共预算财政拨款基本支出决算情况说明</w:t>
      </w:r>
      <w:r>
        <w:rPr>
          <w:rStyle w:val="44"/>
          <w:rFonts w:ascii="黑体" w:hAnsi="黑体" w:eastAsia="黑体"/>
          <w:b w:val="0"/>
        </w:rPr>
        <w:tab/>
      </w:r>
    </w:p>
    <w:p w14:paraId="30933EB3">
      <w:pPr>
        <w:widowControl/>
        <w:ind w:firstLine="640" w:firstLineChars="200"/>
        <w:rPr>
          <w:rFonts w:ascii="仿宋" w:hAnsi="仿宋" w:eastAsia="仿宋"/>
          <w:sz w:val="32"/>
          <w:szCs w:val="32"/>
        </w:rPr>
      </w:pPr>
      <w:r>
        <w:rPr>
          <w:rFonts w:ascii="仿宋" w:hAnsi="仿宋" w:eastAsia="仿宋"/>
          <w:sz w:val="32"/>
          <w:szCs w:val="32"/>
        </w:rPr>
        <w:t>2020</w:t>
      </w:r>
      <w:r>
        <w:rPr>
          <w:rFonts w:hint="eastAsia" w:ascii="仿宋" w:hAnsi="仿宋" w:eastAsia="仿宋"/>
          <w:sz w:val="32"/>
          <w:szCs w:val="32"/>
        </w:rPr>
        <w:t>年一般公共预算财政拨款基本支出371</w:t>
      </w:r>
      <w:r>
        <w:rPr>
          <w:rFonts w:hint="eastAsia" w:ascii="仿宋" w:hAnsi="仿宋" w:eastAsia="仿宋"/>
          <w:sz w:val="32"/>
          <w:szCs w:val="32"/>
          <w:lang w:val="en-US" w:eastAsia="zh-CN"/>
        </w:rPr>
        <w:t>.</w:t>
      </w:r>
      <w:r>
        <w:rPr>
          <w:rFonts w:hint="eastAsia" w:ascii="仿宋" w:hAnsi="仿宋" w:eastAsia="仿宋"/>
          <w:sz w:val="32"/>
          <w:szCs w:val="32"/>
        </w:rPr>
        <w:t>61万元，其中：</w:t>
      </w:r>
    </w:p>
    <w:p w14:paraId="299939B8">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336.38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2DBFA734">
      <w:pPr>
        <w:pStyle w:val="7"/>
        <w:ind w:firstLine="640"/>
        <w:rPr>
          <w:rFonts w:hint="eastAsia" w:ascii="仿宋" w:hAnsi="仿宋" w:eastAsia="仿宋"/>
          <w:sz w:val="32"/>
          <w:szCs w:val="32"/>
        </w:rPr>
      </w:pPr>
      <w:r>
        <w:rPr>
          <w:rFonts w:hint="eastAsia" w:ascii="仿宋" w:hAnsi="仿宋" w:eastAsia="仿宋"/>
          <w:sz w:val="32"/>
          <w:szCs w:val="32"/>
        </w:rPr>
        <w:t>日常公用经费35.23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68B3725">
      <w:pPr>
        <w:spacing w:line="600" w:lineRule="exact"/>
        <w:ind w:firstLine="640"/>
        <w:outlineLvl w:val="1"/>
        <w:rPr>
          <w:rStyle w:val="44"/>
          <w:rFonts w:ascii="黑体" w:hAnsi="黑体" w:eastAsia="黑体"/>
          <w:b w:val="0"/>
        </w:rPr>
      </w:pPr>
      <w:r>
        <w:rPr>
          <w:rFonts w:hint="eastAsia" w:ascii="黑体" w:eastAsia="黑体"/>
          <w:sz w:val="32"/>
          <w:szCs w:val="32"/>
        </w:rPr>
        <w:t>七、</w:t>
      </w:r>
      <w:r>
        <w:rPr>
          <w:rStyle w:val="44"/>
          <w:rFonts w:hint="eastAsia" w:ascii="黑体" w:hAnsi="黑体" w:eastAsia="黑体"/>
        </w:rPr>
        <w:t>“</w:t>
      </w:r>
      <w:r>
        <w:rPr>
          <w:rStyle w:val="44"/>
          <w:rFonts w:hint="eastAsia" w:ascii="黑体" w:hAnsi="黑体" w:eastAsia="黑体"/>
          <w:b w:val="0"/>
        </w:rPr>
        <w:t>三公”经费财政拨款支出决算情况说明</w:t>
      </w:r>
    </w:p>
    <w:p w14:paraId="4A798F06">
      <w:pPr>
        <w:spacing w:line="600" w:lineRule="exact"/>
        <w:ind w:firstLine="640"/>
        <w:outlineLvl w:val="2"/>
        <w:rPr>
          <w:rFonts w:ascii="仿宋" w:hAnsi="仿宋" w:eastAsia="仿宋"/>
          <w:b/>
          <w:sz w:val="32"/>
          <w:szCs w:val="32"/>
        </w:rPr>
      </w:pPr>
      <w:r>
        <w:rPr>
          <w:rFonts w:hint="eastAsia" w:ascii="仿宋" w:hAnsi="仿宋" w:eastAsia="仿宋"/>
          <w:b/>
          <w:sz w:val="32"/>
          <w:szCs w:val="32"/>
        </w:rPr>
        <w:t>（一）“三公”经费财政拨款支出决算总体情况说明</w:t>
      </w:r>
    </w:p>
    <w:p w14:paraId="29B2A45F">
      <w:pPr>
        <w:pStyle w:val="7"/>
        <w:ind w:firstLine="640"/>
        <w:rPr>
          <w:rFonts w:hint="eastAsia" w:ascii="仿宋" w:hAnsi="仿宋" w:eastAsia="仿宋"/>
          <w:sz w:val="32"/>
          <w:szCs w:val="32"/>
        </w:rPr>
      </w:pPr>
      <w:r>
        <w:rPr>
          <w:rFonts w:ascii="仿宋" w:hAnsi="仿宋" w:eastAsia="仿宋"/>
          <w:sz w:val="32"/>
          <w:szCs w:val="32"/>
        </w:rPr>
        <w:t>2020</w:t>
      </w:r>
      <w:r>
        <w:rPr>
          <w:rFonts w:hint="eastAsia" w:ascii="仿宋" w:hAnsi="仿宋" w:eastAsia="仿宋"/>
          <w:sz w:val="32"/>
          <w:szCs w:val="32"/>
        </w:rPr>
        <w:t>年“三公”经费财政拨款支出决算为0.58万元，完成预算</w:t>
      </w:r>
      <w:r>
        <w:rPr>
          <w:rFonts w:ascii="仿宋" w:hAnsi="仿宋" w:eastAsia="仿宋"/>
          <w:sz w:val="32"/>
          <w:szCs w:val="32"/>
        </w:rPr>
        <w:t>9</w:t>
      </w:r>
      <w:r>
        <w:rPr>
          <w:rFonts w:hint="eastAsia" w:ascii="仿宋" w:hAnsi="仿宋" w:eastAsia="仿宋"/>
          <w:sz w:val="32"/>
          <w:szCs w:val="32"/>
        </w:rPr>
        <w:t>6.92</w:t>
      </w:r>
      <w:r>
        <w:rPr>
          <w:rFonts w:ascii="仿宋" w:hAnsi="仿宋" w:eastAsia="仿宋"/>
          <w:sz w:val="32"/>
          <w:szCs w:val="32"/>
        </w:rPr>
        <w:t>%</w:t>
      </w:r>
      <w:r>
        <w:rPr>
          <w:rFonts w:hint="eastAsia" w:ascii="仿宋" w:hAnsi="仿宋" w:eastAsia="仿宋"/>
          <w:sz w:val="32"/>
          <w:szCs w:val="32"/>
        </w:rPr>
        <w:t>。</w:t>
      </w:r>
    </w:p>
    <w:p w14:paraId="7FECA2CB">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p>
    <w:p w14:paraId="67266E47">
      <w:pPr>
        <w:pStyle w:val="7"/>
        <w:ind w:firstLine="640"/>
        <w:rPr>
          <w:rFonts w:hint="eastAsia" w:ascii="仿宋" w:hAnsi="仿宋" w:eastAsia="仿宋"/>
          <w:sz w:val="32"/>
          <w:szCs w:val="32"/>
          <w:lang w:eastAsia="zh-CN"/>
        </w:rPr>
      </w:pPr>
      <w:r>
        <w:rPr>
          <w:rFonts w:ascii="仿宋" w:hAnsi="仿宋" w:eastAsia="仿宋"/>
          <w:sz w:val="32"/>
          <w:szCs w:val="32"/>
        </w:rPr>
        <w:t>2020</w:t>
      </w:r>
      <w:r>
        <w:rPr>
          <w:rFonts w:hint="eastAsia" w:ascii="仿宋" w:hAnsi="仿宋" w:eastAsia="仿宋"/>
          <w:sz w:val="32"/>
          <w:szCs w:val="32"/>
        </w:rPr>
        <w:t>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；公务接待费支出决算0.58万元，占</w:t>
      </w:r>
      <w:r>
        <w:rPr>
          <w:rFonts w:hint="eastAsia" w:ascii="仿宋" w:hAnsi="仿宋" w:eastAsia="仿宋"/>
          <w:sz w:val="32"/>
          <w:szCs w:val="32"/>
          <w:lang w:val="en-US" w:eastAsia="zh-CN"/>
        </w:rPr>
        <w:t>96.67</w:t>
      </w:r>
      <w:r>
        <w:rPr>
          <w:rFonts w:ascii="仿宋" w:hAnsi="仿宋" w:eastAsia="仿宋"/>
          <w:sz w:val="32"/>
          <w:szCs w:val="32"/>
        </w:rPr>
        <w:t>%</w:t>
      </w:r>
      <w:r>
        <w:rPr>
          <w:rFonts w:hint="eastAsia" w:ascii="仿宋" w:hAnsi="仿宋" w:eastAsia="仿宋"/>
          <w:sz w:val="32"/>
          <w:szCs w:val="32"/>
        </w:rPr>
        <w:t>。</w:t>
      </w:r>
    </w:p>
    <w:p w14:paraId="33C484C4">
      <w:pPr>
        <w:pStyle w:val="7"/>
        <w:ind w:firstLine="640"/>
        <w:rPr>
          <w:rFonts w:hint="eastAsia"/>
        </w:rPr>
      </w:pPr>
    </w:p>
    <w:bookmarkEnd w:id="35"/>
    <w:bookmarkEnd w:id="36"/>
    <w:p w14:paraId="54E88538">
      <w:pPr>
        <w:spacing w:line="600" w:lineRule="exact"/>
        <w:ind w:firstLine="640"/>
        <w:rPr>
          <w:rFonts w:hint="eastAsia" w:ascii="仿宋" w:hAnsi="仿宋" w:eastAsia="仿宋"/>
          <w:sz w:val="32"/>
          <w:szCs w:val="32"/>
        </w:rPr>
      </w:pPr>
      <w:bookmarkStart w:id="39" w:name="_Toc15396610"/>
      <w:bookmarkStart w:id="40" w:name="_Toc15377218"/>
      <w:bookmarkStart w:id="41" w:name="_Toc24782"/>
    </w:p>
    <w:p w14:paraId="12150FED">
      <w:pPr>
        <w:spacing w:line="600" w:lineRule="exact"/>
        <w:ind w:firstLine="640"/>
        <w:rPr>
          <w:rFonts w:ascii="仿宋" w:hAnsi="仿宋" w:eastAsia="仿宋"/>
          <w:sz w:val="32"/>
          <w:szCs w:val="32"/>
        </w:rPr>
      </w:pPr>
      <w:r>
        <w:rPr>
          <w:rFonts w:hint="eastAsia" w:ascii="仿宋" w:hAnsi="仿宋" w:eastAsia="仿宋"/>
          <w:sz w:val="32"/>
          <w:szCs w:val="32"/>
        </w:rPr>
        <w:t>具体情况如下：</w:t>
      </w:r>
    </w:p>
    <w:p w14:paraId="20DD5752">
      <w:pPr>
        <w:spacing w:line="600" w:lineRule="exact"/>
        <w:ind w:firstLine="640"/>
        <w:rPr>
          <w:rFonts w:hint="eastAsia" w:ascii="仿宋_GB2312" w:eastAsia="仿宋_GB2312"/>
          <w:color w:val="auto"/>
          <w:sz w:val="32"/>
          <w:szCs w:val="32"/>
          <w:highlight w:val="none"/>
          <w:lang w:val="en-US" w:eastAsia="zh-CN"/>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auto"/>
          <w:sz w:val="32"/>
          <w:szCs w:val="32"/>
          <w:highlight w:val="none"/>
          <w:lang w:eastAsia="zh-CN"/>
        </w:rPr>
        <w:t>年初未安排预算，</w:t>
      </w:r>
      <w:r>
        <w:rPr>
          <w:rFonts w:hint="eastAsia" w:ascii="仿宋_GB2312" w:eastAsia="仿宋_GB2312"/>
          <w:color w:val="auto"/>
          <w:sz w:val="32"/>
          <w:szCs w:val="32"/>
          <w:highlight w:val="none"/>
        </w:rPr>
        <w:t>因公出国（境）支出决算</w:t>
      </w:r>
      <w:r>
        <w:rPr>
          <w:rFonts w:hint="eastAsia" w:ascii="仿宋_GB2312" w:eastAsia="仿宋_GB2312"/>
          <w:color w:val="auto"/>
          <w:sz w:val="32"/>
          <w:szCs w:val="32"/>
          <w:highlight w:val="none"/>
          <w:lang w:eastAsia="zh-CN"/>
        </w:rPr>
        <w:t>较</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无变化。</w:t>
      </w:r>
      <w:r>
        <w:rPr>
          <w:rFonts w:hint="eastAsia" w:ascii="仿宋_GB2312" w:eastAsia="仿宋_GB2312"/>
          <w:color w:val="auto"/>
          <w:sz w:val="32"/>
          <w:szCs w:val="32"/>
          <w:highlight w:val="none"/>
          <w:lang w:val="en-US" w:eastAsia="zh-CN"/>
        </w:rPr>
        <w:t xml:space="preserve"> </w:t>
      </w:r>
    </w:p>
    <w:p w14:paraId="3416D012">
      <w:pPr>
        <w:spacing w:line="600" w:lineRule="exact"/>
        <w:ind w:firstLine="640"/>
        <w:rPr>
          <w:rFonts w:ascii="仿宋_GB2312" w:eastAsia="仿宋_GB2312"/>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auto"/>
          <w:sz w:val="32"/>
          <w:szCs w:val="32"/>
          <w:highlight w:val="none"/>
          <w:lang w:eastAsia="zh-CN"/>
        </w:rPr>
        <w:t>年初未安排预算，</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较</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无变化</w:t>
      </w:r>
      <w:r>
        <w:rPr>
          <w:rFonts w:hint="eastAsia" w:ascii="仿宋_GB2312" w:eastAsia="仿宋_GB2312"/>
          <w:color w:val="auto"/>
          <w:sz w:val="32"/>
          <w:szCs w:val="32"/>
          <w:highlight w:val="none"/>
        </w:rPr>
        <w:t>。</w:t>
      </w:r>
    </w:p>
    <w:p w14:paraId="1139465C">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 w:hAnsi="仿宋" w:eastAsia="仿宋"/>
          <w:sz w:val="32"/>
          <w:szCs w:val="32"/>
        </w:rPr>
        <w:t>0.58</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Fonts w:ascii="仿宋" w:hAnsi="仿宋" w:eastAsia="仿宋"/>
          <w:sz w:val="32"/>
          <w:szCs w:val="32"/>
        </w:rPr>
        <w:t>9</w:t>
      </w:r>
      <w:r>
        <w:rPr>
          <w:rFonts w:hint="eastAsia" w:ascii="仿宋" w:hAnsi="仿宋" w:eastAsia="仿宋"/>
          <w:sz w:val="32"/>
          <w:szCs w:val="32"/>
        </w:rPr>
        <w:t>6.</w:t>
      </w:r>
      <w:r>
        <w:rPr>
          <w:rFonts w:hint="eastAsia" w:ascii="仿宋" w:hAnsi="仿宋" w:eastAsia="仿宋"/>
          <w:sz w:val="32"/>
          <w:szCs w:val="32"/>
          <w:lang w:val="en-US" w:eastAsia="zh-CN"/>
        </w:rPr>
        <w:t>67</w:t>
      </w:r>
      <w:r>
        <w:rPr>
          <w:rFonts w:ascii="仿宋" w:hAnsi="仿宋" w:eastAsia="仿宋"/>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2019</w:t>
      </w:r>
      <w:r>
        <w:rPr>
          <w:rFonts w:hint="eastAsia" w:ascii="仿宋_GB2312" w:eastAsia="仿宋_GB2312"/>
          <w:sz w:val="32"/>
          <w:szCs w:val="32"/>
        </w:rPr>
        <w:t>年减少0.03万元，下降5.00</w:t>
      </w:r>
      <w:r>
        <w:rPr>
          <w:rFonts w:ascii="仿宋_GB2312" w:eastAsia="仿宋_GB2312"/>
          <w:sz w:val="32"/>
          <w:szCs w:val="32"/>
        </w:rPr>
        <w:t>%</w:t>
      </w:r>
      <w:r>
        <w:rPr>
          <w:rFonts w:hint="eastAsia" w:ascii="仿宋_GB2312" w:eastAsia="仿宋_GB2312"/>
          <w:sz w:val="32"/>
          <w:szCs w:val="32"/>
        </w:rPr>
        <w:t>。主要原因是严格执行</w:t>
      </w:r>
      <w:r>
        <w:rPr>
          <w:rFonts w:hint="eastAsia" w:ascii="仿宋_GB2312" w:eastAsia="仿宋_GB2312"/>
          <w:sz w:val="32"/>
          <w:szCs w:val="32"/>
          <w:lang w:eastAsia="zh-CN"/>
        </w:rPr>
        <w:t>中央八项规定</w:t>
      </w:r>
      <w:r>
        <w:rPr>
          <w:rFonts w:hint="eastAsia" w:ascii="仿宋_GB2312" w:eastAsia="仿宋_GB2312"/>
          <w:sz w:val="32"/>
          <w:szCs w:val="32"/>
        </w:rPr>
        <w:t>，加强公务接待管理。其中：</w:t>
      </w:r>
    </w:p>
    <w:p w14:paraId="23851FAC">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0.58</w:t>
      </w:r>
      <w:r>
        <w:rPr>
          <w:rFonts w:hint="eastAsia" w:ascii="仿宋_GB2312" w:eastAsia="仿宋_GB2312"/>
          <w:sz w:val="32"/>
          <w:szCs w:val="32"/>
        </w:rPr>
        <w:t>万元，主要用于执行公务、开展业务活动开支的交通费、住宿费、用餐费等。国内公务接待30批次，118人次（不包括陪同人员），共计支出</w:t>
      </w:r>
      <w:r>
        <w:rPr>
          <w:rFonts w:hint="eastAsia" w:ascii="仿宋" w:hAnsi="仿宋" w:eastAsia="仿宋"/>
          <w:sz w:val="32"/>
          <w:szCs w:val="32"/>
        </w:rPr>
        <w:t>0.58</w:t>
      </w:r>
      <w:r>
        <w:rPr>
          <w:rFonts w:hint="eastAsia" w:ascii="仿宋_GB2312" w:eastAsia="仿宋_GB2312"/>
          <w:sz w:val="32"/>
          <w:szCs w:val="32"/>
        </w:rPr>
        <w:t>万元，具体内容包括：教育教学开展业务活动，专家讲座团队接待，相邻学校、单位</w:t>
      </w:r>
      <w:r>
        <w:rPr>
          <w:rFonts w:ascii="仿宋_GB2312" w:eastAsia="仿宋_GB2312"/>
          <w:sz w:val="32"/>
          <w:szCs w:val="32"/>
        </w:rPr>
        <w:t>来访人员接待</w:t>
      </w:r>
      <w:r>
        <w:rPr>
          <w:rFonts w:hint="eastAsia" w:ascii="仿宋_GB2312" w:eastAsia="仿宋_GB2312"/>
          <w:sz w:val="32"/>
          <w:szCs w:val="32"/>
        </w:rPr>
        <w:t>等。</w:t>
      </w:r>
    </w:p>
    <w:p w14:paraId="2784DFE5">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万元，外事接待0批次，0人，共计支出0万元。</w:t>
      </w:r>
    </w:p>
    <w:bookmarkEnd w:id="39"/>
    <w:bookmarkEnd w:id="40"/>
    <w:bookmarkEnd w:id="41"/>
    <w:p w14:paraId="6A787146">
      <w:pPr>
        <w:spacing w:line="600" w:lineRule="exact"/>
        <w:ind w:firstLine="640"/>
        <w:outlineLvl w:val="1"/>
        <w:rPr>
          <w:rStyle w:val="44"/>
          <w:rFonts w:ascii="黑体" w:hAnsi="黑体" w:eastAsia="黑体"/>
        </w:rPr>
      </w:pPr>
      <w:r>
        <w:rPr>
          <w:rFonts w:hint="eastAsia" w:ascii="黑体" w:eastAsia="黑体"/>
          <w:sz w:val="32"/>
          <w:szCs w:val="32"/>
        </w:rPr>
        <w:t>八、</w:t>
      </w:r>
      <w:r>
        <w:rPr>
          <w:rStyle w:val="44"/>
          <w:rFonts w:hint="eastAsia" w:ascii="黑体" w:hAnsi="黑体" w:eastAsia="黑体"/>
          <w:b w:val="0"/>
        </w:rPr>
        <w:t>政府性基金预算支出决算情况说明</w:t>
      </w:r>
    </w:p>
    <w:p w14:paraId="5659045C">
      <w:pPr>
        <w:spacing w:line="600" w:lineRule="exact"/>
        <w:ind w:firstLine="64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年政府性基金预算拨款支出0万元。2020年本单位未在政府性基金预算拨款安排</w:t>
      </w:r>
      <w:r>
        <w:rPr>
          <w:rFonts w:hint="eastAsia" w:ascii="仿宋_GB2312" w:eastAsia="仿宋_GB2312"/>
          <w:sz w:val="32"/>
          <w:szCs w:val="32"/>
          <w:lang w:eastAsia="zh-CN"/>
        </w:rPr>
        <w:t>“三公”经费</w:t>
      </w:r>
      <w:r>
        <w:rPr>
          <w:rFonts w:hint="eastAsia" w:ascii="仿宋_GB2312" w:eastAsia="仿宋_GB2312"/>
          <w:sz w:val="32"/>
          <w:szCs w:val="32"/>
        </w:rPr>
        <w:t>支出。</w:t>
      </w:r>
    </w:p>
    <w:p w14:paraId="02DD7CE1">
      <w:pPr>
        <w:numPr>
          <w:ilvl w:val="0"/>
          <w:numId w:val="2"/>
        </w:numPr>
        <w:spacing w:line="600" w:lineRule="exact"/>
        <w:ind w:firstLine="640"/>
        <w:outlineLvl w:val="1"/>
        <w:rPr>
          <w:rStyle w:val="44"/>
          <w:rFonts w:ascii="黑体" w:hAnsi="黑体" w:eastAsia="黑体"/>
          <w:b w:val="0"/>
        </w:rPr>
      </w:pPr>
      <w:bookmarkStart w:id="42" w:name="_Toc15377219"/>
      <w:bookmarkStart w:id="43" w:name="_Toc15396611"/>
      <w:r>
        <w:rPr>
          <w:rStyle w:val="44"/>
          <w:rFonts w:hint="eastAsia" w:ascii="黑体" w:hAnsi="黑体" w:eastAsia="黑体"/>
          <w:b w:val="0"/>
        </w:rPr>
        <w:t>国有资本经营预算支出决算情况说明</w:t>
      </w:r>
      <w:bookmarkEnd w:id="42"/>
      <w:bookmarkEnd w:id="43"/>
      <w:bookmarkStart w:id="58" w:name="_GoBack"/>
      <w:bookmarkEnd w:id="58"/>
    </w:p>
    <w:p w14:paraId="7D570E99">
      <w:pPr>
        <w:spacing w:line="600" w:lineRule="exact"/>
        <w:ind w:firstLine="64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年国有资本经营预算拨款支出0万元。</w:t>
      </w:r>
    </w:p>
    <w:p w14:paraId="77ACBFF2">
      <w:pPr>
        <w:spacing w:line="600" w:lineRule="exact"/>
        <w:ind w:firstLine="640" w:firstLineChars="200"/>
        <w:outlineLvl w:val="1"/>
        <w:rPr>
          <w:rStyle w:val="44"/>
          <w:rFonts w:ascii="黑体" w:hAnsi="黑体" w:eastAsia="黑体"/>
        </w:rPr>
      </w:pPr>
      <w:bookmarkStart w:id="44" w:name="_Toc15396612"/>
      <w:bookmarkStart w:id="45" w:name="_Toc15377221"/>
      <w:r>
        <w:rPr>
          <w:rFonts w:hint="eastAsia" w:ascii="黑体" w:hAnsi="黑体" w:eastAsia="黑体"/>
          <w:sz w:val="32"/>
          <w:szCs w:val="32"/>
        </w:rPr>
        <w:t>十</w:t>
      </w:r>
      <w:r>
        <w:rPr>
          <w:rStyle w:val="44"/>
          <w:rFonts w:hint="eastAsia" w:ascii="黑体" w:hAnsi="黑体" w:eastAsia="黑体"/>
        </w:rPr>
        <w:t>、</w:t>
      </w:r>
      <w:r>
        <w:rPr>
          <w:rStyle w:val="44"/>
          <w:rFonts w:hint="eastAsia" w:ascii="黑体" w:hAnsi="黑体" w:eastAsia="黑体"/>
          <w:b w:val="0"/>
        </w:rPr>
        <w:t>其他重要事项的情况说明</w:t>
      </w:r>
      <w:bookmarkEnd w:id="44"/>
      <w:bookmarkEnd w:id="45"/>
    </w:p>
    <w:p w14:paraId="690A6190">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1975CB0C">
      <w:pPr>
        <w:spacing w:line="600" w:lineRule="exact"/>
        <w:ind w:firstLine="640"/>
        <w:rPr>
          <w:rFonts w:hint="eastAsia" w:ascii="仿宋_GB2312" w:eastAsia="仿宋_GB2312"/>
          <w:color w:val="000000"/>
          <w:sz w:val="32"/>
          <w:szCs w:val="32"/>
        </w:rPr>
      </w:pPr>
      <w:bookmarkStart w:id="47" w:name="_Toc15377223"/>
      <w:r>
        <w:rPr>
          <w:rFonts w:hint="eastAsia" w:ascii="仿宋_GB2312" w:eastAsia="仿宋_GB2312"/>
          <w:color w:val="000000"/>
          <w:sz w:val="32"/>
          <w:szCs w:val="32"/>
        </w:rPr>
        <w:t>2020年，</w:t>
      </w:r>
      <w:r>
        <w:rPr>
          <w:rFonts w:hint="eastAsia" w:ascii="仿宋_GB2312" w:eastAsia="仿宋_GB2312"/>
          <w:sz w:val="32"/>
          <w:szCs w:val="32"/>
        </w:rPr>
        <w:t>我部门</w:t>
      </w:r>
      <w:r>
        <w:rPr>
          <w:rFonts w:hint="eastAsia" w:ascii="仿宋_GB2312" w:eastAsia="仿宋_GB2312"/>
          <w:color w:val="000000"/>
          <w:sz w:val="32"/>
          <w:szCs w:val="32"/>
        </w:rPr>
        <w:t>运行经费支出0元，比2019年</w:t>
      </w:r>
      <w:r>
        <w:rPr>
          <w:rFonts w:hint="eastAsia" w:ascii="仿宋_GB2312" w:eastAsia="仿宋_GB2312"/>
          <w:color w:val="000000"/>
          <w:sz w:val="32"/>
          <w:szCs w:val="32"/>
          <w:lang w:val="en-US" w:eastAsia="zh-CN"/>
        </w:rPr>
        <w:t>预算持平</w:t>
      </w:r>
      <w:r>
        <w:rPr>
          <w:rFonts w:hint="eastAsia" w:ascii="仿宋_GB2312" w:eastAsia="仿宋_GB2312"/>
          <w:color w:val="000000"/>
          <w:sz w:val="32"/>
          <w:szCs w:val="32"/>
        </w:rPr>
        <w:t>。主要原因是</w:t>
      </w:r>
      <w:r>
        <w:rPr>
          <w:rFonts w:hint="eastAsia" w:ascii="仿宋_GB2312" w:hAnsi="Times New Roman" w:eastAsia="仿宋_GB2312" w:cs="Times New Roman"/>
          <w:color w:val="000000"/>
          <w:sz w:val="32"/>
          <w:szCs w:val="32"/>
        </w:rPr>
        <w:t>本单位为事业单位，无机关运行经费支出。</w:t>
      </w:r>
    </w:p>
    <w:p w14:paraId="51D5F5DD">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（二）政府采购支出情况</w:t>
      </w:r>
      <w:bookmarkEnd w:id="47"/>
    </w:p>
    <w:p w14:paraId="1DCB09BA">
      <w:pPr>
        <w:autoSpaceDE w:val="0"/>
        <w:autoSpaceDN w:val="0"/>
        <w:adjustRightInd w:val="0"/>
        <w:spacing w:line="600" w:lineRule="exact"/>
        <w:ind w:firstLine="640" w:firstLineChars="200"/>
        <w:jc w:val="left"/>
        <w:outlineLvl w:val="2"/>
        <w:rPr>
          <w:rFonts w:hint="eastAsia" w:ascii="仿宋_GB2312" w:eastAsia="仿宋_GB2312"/>
          <w:color w:val="auto"/>
          <w:sz w:val="32"/>
          <w:szCs w:val="32"/>
          <w:highlight w:val="none"/>
          <w:lang w:val="en-US" w:eastAsia="zh-CN"/>
        </w:rPr>
      </w:pPr>
      <w:bookmarkStart w:id="48" w:name="_Toc15377224"/>
      <w:r>
        <w:rPr>
          <w:rFonts w:ascii="仿宋_GB2312" w:eastAsia="仿宋_GB2312"/>
          <w:color w:val="auto"/>
          <w:sz w:val="32"/>
          <w:szCs w:val="32"/>
          <w:highlight w:val="none"/>
        </w:rPr>
        <w:t>2020</w:t>
      </w:r>
      <w:r>
        <w:rPr>
          <w:rFonts w:hint="eastAsia" w:ascii="仿宋_GB2312" w:eastAsia="仿宋_GB2312"/>
          <w:color w:val="auto"/>
          <w:sz w:val="32"/>
          <w:szCs w:val="32"/>
          <w:highlight w:val="none"/>
        </w:rPr>
        <w:t>年，政府采购支出总额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年初未安排预算</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 xml:space="preserve">      </w:t>
      </w:r>
    </w:p>
    <w:p w14:paraId="7CAA61B0">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bookmarkEnd w:id="48"/>
    </w:p>
    <w:p w14:paraId="17008E14">
      <w:pPr>
        <w:autoSpaceDE w:val="0"/>
        <w:autoSpaceDN w:val="0"/>
        <w:adjustRightInd w:val="0"/>
        <w:spacing w:line="600" w:lineRule="exact"/>
        <w:ind w:firstLine="640" w:firstLineChars="200"/>
        <w:jc w:val="left"/>
        <w:rPr>
          <w:rFonts w:ascii="仿宋" w:hAnsi="仿宋" w:eastAsia="仿宋"/>
          <w:b/>
          <w:sz w:val="32"/>
          <w:szCs w:val="32"/>
        </w:rPr>
      </w:pPr>
      <w:r>
        <w:rPr>
          <w:rFonts w:hint="eastAsia" w:ascii="仿宋_GB2312" w:eastAsia="仿宋_GB2312"/>
          <w:sz w:val="32"/>
          <w:szCs w:val="32"/>
        </w:rPr>
        <w:t>截至</w:t>
      </w:r>
      <w:r>
        <w:rPr>
          <w:rFonts w:ascii="仿宋_GB2312" w:eastAsia="仿宋_GB2312"/>
          <w:sz w:val="32"/>
          <w:szCs w:val="32"/>
        </w:rPr>
        <w:t>2020</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日，我</w:t>
      </w:r>
      <w:r>
        <w:rPr>
          <w:rFonts w:ascii="仿宋_GB2312" w:eastAsia="仿宋_GB2312"/>
          <w:sz w:val="32"/>
          <w:szCs w:val="32"/>
        </w:rPr>
        <w:t>单位</w:t>
      </w:r>
      <w:r>
        <w:rPr>
          <w:rFonts w:hint="eastAsia" w:ascii="仿宋_GB2312" w:eastAsia="仿宋_GB2312"/>
          <w:sz w:val="32"/>
          <w:szCs w:val="32"/>
        </w:rPr>
        <w:t>共有车辆0辆，其中：主要领导干部用车0辆、机要通信用车0辆、应急保障用车0辆、其他用车0辆、单价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14:paraId="6C87F2F9">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9" w:name="_Toc15396613"/>
      <w:bookmarkStart w:id="50" w:name="_Toc15377225"/>
      <w:r>
        <w:rPr>
          <w:rFonts w:hint="eastAsia" w:ascii="仿宋" w:hAnsi="仿宋" w:eastAsia="仿宋"/>
          <w:b/>
          <w:color w:val="auto"/>
          <w:sz w:val="32"/>
          <w:szCs w:val="32"/>
          <w:highlight w:val="none"/>
        </w:rPr>
        <w:t>（四）预算绩效管理情况。</w:t>
      </w:r>
    </w:p>
    <w:p w14:paraId="706DF417">
      <w:pPr>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本部门在年初预算编制阶段，</w:t>
      </w:r>
      <w:r>
        <w:rPr>
          <w:rFonts w:hint="eastAsia" w:ascii="仿宋_GB2312" w:hAnsi="仿宋_GB2312" w:eastAsia="仿宋_GB2312" w:cs="仿宋_GB2312"/>
          <w:color w:val="auto"/>
          <w:sz w:val="32"/>
          <w:szCs w:val="32"/>
          <w:highlight w:val="none"/>
          <w:lang w:eastAsia="zh-CN"/>
        </w:rPr>
        <w:t>无项目，未</w:t>
      </w:r>
      <w:r>
        <w:rPr>
          <w:rFonts w:hint="eastAsia" w:ascii="仿宋_GB2312" w:hAnsi="仿宋_GB2312" w:eastAsia="仿宋_GB2312" w:cs="仿宋_GB2312"/>
          <w:color w:val="auto"/>
          <w:sz w:val="32"/>
          <w:szCs w:val="32"/>
          <w:highlight w:val="none"/>
        </w:rPr>
        <w:t>开展预算事前绩效评估。</w:t>
      </w:r>
    </w:p>
    <w:p w14:paraId="530AF8F4">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本部门按要求对</w:t>
      </w:r>
      <w:r>
        <w:rPr>
          <w:rFonts w:hint="eastAsia" w:ascii="仿宋_GB2312" w:hAnsi="仿宋_GB2312" w:eastAsia="仿宋_GB2312" w:cs="仿宋_GB2312"/>
          <w:color w:val="auto"/>
          <w:sz w:val="32"/>
          <w:szCs w:val="32"/>
          <w:highlight w:val="none"/>
          <w:lang w:val="en-US" w:eastAsia="zh-CN"/>
        </w:rPr>
        <w:t>2020</w:t>
      </w:r>
      <w:r>
        <w:rPr>
          <w:rFonts w:hint="eastAsia" w:ascii="仿宋_GB2312" w:hAnsi="仿宋_GB2312" w:eastAsia="仿宋_GB2312" w:cs="仿宋_GB2312"/>
          <w:color w:val="auto"/>
          <w:sz w:val="32"/>
          <w:szCs w:val="32"/>
          <w:highlight w:val="none"/>
        </w:rPr>
        <w:t>年部门整体支出开展绩效自评，从评价情况来看</w:t>
      </w:r>
      <w:r>
        <w:rPr>
          <w:rFonts w:hint="eastAsia" w:ascii="仿宋" w:hAnsi="仿宋" w:eastAsia="仿宋" w:cs="仿宋_GB2312"/>
          <w:color w:val="auto"/>
          <w:sz w:val="32"/>
          <w:szCs w:val="32"/>
          <w:highlight w:val="none"/>
        </w:rPr>
        <w:t>通过各项经费的使用，保障</w:t>
      </w:r>
      <w:r>
        <w:rPr>
          <w:rFonts w:hint="eastAsia" w:ascii="仿宋" w:hAnsi="仿宋" w:eastAsia="仿宋" w:cs="仿宋_GB2312"/>
          <w:color w:val="auto"/>
          <w:sz w:val="32"/>
          <w:szCs w:val="32"/>
          <w:highlight w:val="none"/>
          <w:lang w:val="en-US" w:eastAsia="zh-CN"/>
        </w:rPr>
        <w:t>教职工</w:t>
      </w:r>
      <w:r>
        <w:rPr>
          <w:rFonts w:hint="eastAsia" w:ascii="仿宋" w:hAnsi="仿宋" w:eastAsia="仿宋" w:cs="仿宋_GB2312"/>
          <w:color w:val="auto"/>
          <w:sz w:val="32"/>
          <w:szCs w:val="32"/>
          <w:highlight w:val="none"/>
        </w:rPr>
        <w:t>的基本利益，提高</w:t>
      </w:r>
      <w:r>
        <w:rPr>
          <w:rFonts w:hint="eastAsia" w:ascii="仿宋" w:hAnsi="仿宋" w:eastAsia="仿宋" w:cs="仿宋_GB2312"/>
          <w:color w:val="auto"/>
          <w:sz w:val="32"/>
          <w:szCs w:val="32"/>
          <w:highlight w:val="none"/>
          <w:lang w:val="en-US" w:eastAsia="zh-CN"/>
        </w:rPr>
        <w:t>教职工</w:t>
      </w:r>
      <w:r>
        <w:rPr>
          <w:rFonts w:hint="eastAsia" w:ascii="仿宋" w:hAnsi="仿宋" w:eastAsia="仿宋" w:cs="仿宋_GB2312"/>
          <w:color w:val="auto"/>
          <w:sz w:val="32"/>
          <w:szCs w:val="32"/>
          <w:highlight w:val="none"/>
        </w:rPr>
        <w:t>的工作积极性；保障</w:t>
      </w:r>
      <w:r>
        <w:rPr>
          <w:rFonts w:hint="eastAsia" w:ascii="仿宋" w:hAnsi="仿宋" w:eastAsia="仿宋" w:cs="仿宋_GB2312"/>
          <w:color w:val="auto"/>
          <w:sz w:val="32"/>
          <w:szCs w:val="32"/>
          <w:highlight w:val="none"/>
          <w:lang w:val="en-US" w:eastAsia="zh-CN"/>
        </w:rPr>
        <w:t>学校教育教学</w:t>
      </w:r>
      <w:r>
        <w:rPr>
          <w:rFonts w:hint="eastAsia" w:ascii="仿宋" w:hAnsi="仿宋" w:eastAsia="仿宋" w:cs="仿宋_GB2312"/>
          <w:color w:val="auto"/>
          <w:sz w:val="32"/>
          <w:szCs w:val="32"/>
          <w:highlight w:val="none"/>
        </w:rPr>
        <w:t>工作的</w:t>
      </w:r>
      <w:r>
        <w:rPr>
          <w:rFonts w:hint="eastAsia" w:ascii="仿宋" w:hAnsi="仿宋" w:eastAsia="仿宋" w:cs="仿宋_GB2312"/>
          <w:color w:val="auto"/>
          <w:sz w:val="32"/>
          <w:szCs w:val="32"/>
          <w:highlight w:val="none"/>
          <w:lang w:val="en-US" w:eastAsia="zh-CN"/>
        </w:rPr>
        <w:t>顺利开展</w:t>
      </w:r>
      <w:r>
        <w:rPr>
          <w:rFonts w:hint="eastAsia" w:ascii="仿宋" w:hAnsi="仿宋" w:eastAsia="仿宋" w:cs="仿宋_GB2312"/>
          <w:color w:val="auto"/>
          <w:sz w:val="32"/>
          <w:szCs w:val="32"/>
          <w:highlight w:val="none"/>
        </w:rPr>
        <w:t>，为本单位的良好运转起到积极推动作用，实现了年初制定的目标，从项目决策、项目管理、项目完成和项目效果来看，都较好地达到了预期的效果。</w:t>
      </w:r>
    </w:p>
    <w:p w14:paraId="0F337F9A">
      <w:pPr>
        <w:numPr>
          <w:ilvl w:val="0"/>
          <w:numId w:val="3"/>
        </w:numPr>
        <w:spacing w:line="580" w:lineRule="exact"/>
        <w:ind w:firstLine="640" w:firstLineChars="200"/>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项目绩效目标完成情况。</w:t>
      </w:r>
    </w:p>
    <w:p w14:paraId="579CA58A">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项目绩效目标</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实际完成情况。</w:t>
      </w:r>
    </w:p>
    <w:p w14:paraId="6F237D78">
      <w:pPr>
        <w:pStyle w:val="2"/>
        <w:rPr>
          <w:rFonts w:hint="eastAsia" w:ascii="仿宋_GB2312" w:hAnsi="仿宋_GB2312" w:eastAsia="仿宋_GB2312" w:cs="仿宋_GB2312"/>
          <w:color w:val="auto"/>
          <w:sz w:val="32"/>
          <w:szCs w:val="32"/>
          <w:highlight w:val="none"/>
        </w:rPr>
      </w:pPr>
    </w:p>
    <w:p w14:paraId="3062F29C">
      <w:pPr>
        <w:rPr>
          <w:rFonts w:hint="eastAsia" w:ascii="仿宋_GB2312" w:hAnsi="仿宋_GB2312" w:eastAsia="仿宋_GB2312" w:cs="仿宋_GB2312"/>
          <w:color w:val="auto"/>
          <w:sz w:val="32"/>
          <w:szCs w:val="32"/>
          <w:highlight w:val="none"/>
        </w:rPr>
      </w:pPr>
    </w:p>
    <w:tbl>
      <w:tblPr>
        <w:tblStyle w:val="18"/>
        <w:tblW w:w="7420" w:type="dxa"/>
        <w:jc w:val="center"/>
        <w:tblLayout w:type="fixed"/>
        <w:tblCellMar>
          <w:top w:w="0" w:type="dxa"/>
          <w:left w:w="0" w:type="dxa"/>
          <w:bottom w:w="0" w:type="dxa"/>
          <w:right w:w="0" w:type="dxa"/>
        </w:tblCellMar>
      </w:tblPr>
      <w:tblGrid>
        <w:gridCol w:w="547"/>
        <w:gridCol w:w="1137"/>
        <w:gridCol w:w="886"/>
        <w:gridCol w:w="1423"/>
        <w:gridCol w:w="1630"/>
        <w:gridCol w:w="1797"/>
      </w:tblGrid>
      <w:tr w14:paraId="0E96FCB3">
        <w:tblPrEx>
          <w:tblCellMar>
            <w:top w:w="0" w:type="dxa"/>
            <w:left w:w="0" w:type="dxa"/>
            <w:bottom w:w="0" w:type="dxa"/>
            <w:right w:w="0" w:type="dxa"/>
          </w:tblCellMar>
        </w:tblPrEx>
        <w:trPr>
          <w:trHeight w:val="1368" w:hRule="atLeast"/>
          <w:jc w:val="center"/>
        </w:trPr>
        <w:tc>
          <w:tcPr>
            <w:tcW w:w="7420" w:type="dxa"/>
            <w:gridSpan w:val="6"/>
            <w:tcBorders>
              <w:top w:val="nil"/>
              <w:left w:val="nil"/>
              <w:bottom w:val="nil"/>
              <w:right w:val="nil"/>
            </w:tcBorders>
            <w:noWrap w:val="0"/>
            <w:tcMar>
              <w:top w:w="15" w:type="dxa"/>
              <w:left w:w="15" w:type="dxa"/>
              <w:right w:w="15" w:type="dxa"/>
            </w:tcMar>
            <w:vAlign w:val="center"/>
          </w:tcPr>
          <w:p w14:paraId="1098B393">
            <w:pPr>
              <w:widowControl/>
              <w:jc w:val="center"/>
              <w:textAlignment w:val="center"/>
              <w:rPr>
                <w:rFonts w:hint="eastAsia" w:ascii="宋体" w:hAnsi="宋体" w:eastAsia="宋体" w:cs="宋体"/>
                <w:b/>
                <w:bCs/>
                <w:color w:val="auto"/>
                <w:kern w:val="0"/>
                <w:sz w:val="36"/>
                <w:szCs w:val="36"/>
                <w:highlight w:val="none"/>
                <w:lang w:eastAsia="zh-CN" w:bidi="ar"/>
              </w:rPr>
            </w:pPr>
            <w:r>
              <w:rPr>
                <w:rFonts w:hint="eastAsia" w:ascii="宋体" w:hAnsi="宋体" w:cs="宋体"/>
                <w:b/>
                <w:bCs/>
                <w:color w:val="auto"/>
                <w:kern w:val="0"/>
                <w:sz w:val="36"/>
                <w:szCs w:val="36"/>
                <w:highlight w:val="none"/>
                <w:lang w:bidi="ar"/>
              </w:rPr>
              <w:t>项目绩效目标完成情况表</w:t>
            </w:r>
          </w:p>
          <w:p w14:paraId="1AEF8BB2">
            <w:pPr>
              <w:widowControl/>
              <w:jc w:val="center"/>
              <w:textAlignment w:val="center"/>
              <w:rPr>
                <w:rFonts w:ascii="宋体" w:cs="宋体"/>
                <w:color w:val="auto"/>
                <w:sz w:val="36"/>
                <w:szCs w:val="36"/>
                <w:highlight w:val="none"/>
              </w:rPr>
            </w:pPr>
            <w:r>
              <w:rPr>
                <w:rFonts w:ascii="宋体" w:hAnsi="宋体" w:cs="宋体"/>
                <w:color w:val="auto"/>
                <w:kern w:val="0"/>
                <w:sz w:val="36"/>
                <w:szCs w:val="36"/>
                <w:highlight w:val="none"/>
                <w:lang w:bidi="ar"/>
              </w:rPr>
              <w:t>(2020</w:t>
            </w:r>
            <w:r>
              <w:rPr>
                <w:rFonts w:hint="eastAsia" w:ascii="宋体" w:hAnsi="宋体" w:cs="宋体"/>
                <w:color w:val="auto"/>
                <w:kern w:val="0"/>
                <w:sz w:val="36"/>
                <w:szCs w:val="36"/>
                <w:highlight w:val="none"/>
                <w:lang w:bidi="ar"/>
              </w:rPr>
              <w:t>年度</w:t>
            </w:r>
            <w:r>
              <w:rPr>
                <w:rFonts w:ascii="宋体" w:hAnsi="宋体" w:cs="宋体"/>
                <w:color w:val="auto"/>
                <w:kern w:val="0"/>
                <w:sz w:val="36"/>
                <w:szCs w:val="36"/>
                <w:highlight w:val="none"/>
                <w:lang w:bidi="ar"/>
              </w:rPr>
              <w:t>)</w:t>
            </w:r>
          </w:p>
        </w:tc>
      </w:tr>
      <w:tr w14:paraId="0450100A">
        <w:tblPrEx>
          <w:tblCellMar>
            <w:top w:w="0" w:type="dxa"/>
            <w:left w:w="0" w:type="dxa"/>
            <w:bottom w:w="0" w:type="dxa"/>
            <w:right w:w="0" w:type="dxa"/>
          </w:tblCellMar>
        </w:tblPrEx>
        <w:trPr>
          <w:trHeight w:val="377" w:hRule="atLeast"/>
          <w:jc w:val="center"/>
        </w:trPr>
        <w:tc>
          <w:tcPr>
            <w:tcW w:w="25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2F99D8">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项目名称</w:t>
            </w:r>
          </w:p>
        </w:tc>
        <w:tc>
          <w:tcPr>
            <w:tcW w:w="485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00D6C">
            <w:pPr>
              <w:widowControl/>
              <w:jc w:val="center"/>
              <w:textAlignment w:val="center"/>
              <w:rPr>
                <w:rFonts w:ascii="宋体" w:cs="宋体"/>
                <w:color w:val="auto"/>
                <w:sz w:val="24"/>
                <w:highlight w:val="none"/>
              </w:rPr>
            </w:pPr>
          </w:p>
        </w:tc>
      </w:tr>
      <w:tr w14:paraId="356E0309">
        <w:tblPrEx>
          <w:tblCellMar>
            <w:top w:w="0" w:type="dxa"/>
            <w:left w:w="0" w:type="dxa"/>
            <w:bottom w:w="0" w:type="dxa"/>
            <w:right w:w="0" w:type="dxa"/>
          </w:tblCellMar>
        </w:tblPrEx>
        <w:trPr>
          <w:trHeight w:val="377" w:hRule="atLeast"/>
          <w:jc w:val="center"/>
        </w:trPr>
        <w:tc>
          <w:tcPr>
            <w:tcW w:w="25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06096">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预算单位</w:t>
            </w:r>
          </w:p>
        </w:tc>
        <w:tc>
          <w:tcPr>
            <w:tcW w:w="485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16CF5">
            <w:pPr>
              <w:widowControl/>
              <w:jc w:val="center"/>
              <w:textAlignment w:val="center"/>
              <w:rPr>
                <w:rFonts w:ascii="宋体" w:cs="宋体"/>
                <w:color w:val="auto"/>
                <w:sz w:val="24"/>
                <w:highlight w:val="none"/>
              </w:rPr>
            </w:pPr>
          </w:p>
        </w:tc>
      </w:tr>
      <w:tr w14:paraId="0E642334">
        <w:tblPrEx>
          <w:tblCellMar>
            <w:top w:w="0" w:type="dxa"/>
            <w:left w:w="0" w:type="dxa"/>
            <w:bottom w:w="0" w:type="dxa"/>
            <w:right w:w="0" w:type="dxa"/>
          </w:tblCellMar>
        </w:tblPrEx>
        <w:trPr>
          <w:trHeight w:val="377"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464920">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预算执行情况</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万元</w:t>
            </w:r>
            <w:r>
              <w:rPr>
                <w:rFonts w:ascii="宋体" w:hAnsi="宋体" w:cs="宋体"/>
                <w:color w:val="auto"/>
                <w:kern w:val="0"/>
                <w:sz w:val="24"/>
                <w:highlight w:val="none"/>
                <w:lang w:bidi="ar"/>
              </w:rPr>
              <w:t>)</w:t>
            </w:r>
          </w:p>
        </w:tc>
        <w:tc>
          <w:tcPr>
            <w:tcW w:w="20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2F51B">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预算数</w:t>
            </w:r>
            <w:r>
              <w:rPr>
                <w:rFonts w:ascii="宋体" w:hAnsi="宋体" w:cs="宋体"/>
                <w:color w:val="auto"/>
                <w:kern w:val="0"/>
                <w:sz w:val="24"/>
                <w:highlight w:val="none"/>
                <w:lang w:bidi="ar"/>
              </w:rPr>
              <w:t>:</w:t>
            </w:r>
          </w:p>
        </w:tc>
        <w:tc>
          <w:tcPr>
            <w:tcW w:w="14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F4F252">
            <w:pPr>
              <w:widowControl/>
              <w:jc w:val="center"/>
              <w:textAlignment w:val="center"/>
              <w:rPr>
                <w:rFonts w:ascii="宋体" w:cs="宋体"/>
                <w:color w:val="auto"/>
                <w:sz w:val="24"/>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7A4DA">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执行数</w:t>
            </w:r>
            <w:r>
              <w:rPr>
                <w:rFonts w:ascii="宋体" w:hAnsi="宋体" w:cs="宋体"/>
                <w:color w:val="auto"/>
                <w:kern w:val="0"/>
                <w:sz w:val="24"/>
                <w:highlight w:val="none"/>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BFE5D5">
            <w:pPr>
              <w:widowControl/>
              <w:jc w:val="center"/>
              <w:textAlignment w:val="center"/>
              <w:rPr>
                <w:rFonts w:ascii="宋体" w:cs="宋体"/>
                <w:color w:val="auto"/>
                <w:sz w:val="24"/>
                <w:highlight w:val="none"/>
              </w:rPr>
            </w:pPr>
          </w:p>
        </w:tc>
      </w:tr>
      <w:tr w14:paraId="06DDD993">
        <w:tblPrEx>
          <w:tblCellMar>
            <w:top w:w="0" w:type="dxa"/>
            <w:left w:w="0" w:type="dxa"/>
            <w:bottom w:w="0" w:type="dxa"/>
            <w:right w:w="0" w:type="dxa"/>
          </w:tblCellMar>
        </w:tblPrEx>
        <w:trPr>
          <w:trHeight w:val="703"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8D5E0B">
            <w:pPr>
              <w:jc w:val="center"/>
              <w:rPr>
                <w:rFonts w:ascii="宋体" w:cs="宋体"/>
                <w:color w:val="auto"/>
                <w:sz w:val="24"/>
                <w:highlight w:val="none"/>
              </w:rPr>
            </w:pPr>
          </w:p>
        </w:tc>
        <w:tc>
          <w:tcPr>
            <w:tcW w:w="20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58C7A">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其中</w:t>
            </w:r>
            <w:r>
              <w:rPr>
                <w:rFonts w:ascii="宋体" w:cs="宋体"/>
                <w:color w:val="auto"/>
                <w:kern w:val="0"/>
                <w:sz w:val="24"/>
                <w:highlight w:val="none"/>
                <w:lang w:bidi="ar"/>
              </w:rPr>
              <w:t>-</w:t>
            </w:r>
            <w:r>
              <w:rPr>
                <w:rFonts w:hint="eastAsia" w:ascii="宋体" w:hAnsi="宋体" w:cs="宋体"/>
                <w:color w:val="auto"/>
                <w:kern w:val="0"/>
                <w:sz w:val="24"/>
                <w:highlight w:val="none"/>
                <w:lang w:bidi="ar"/>
              </w:rPr>
              <w:t>财政拨款</w:t>
            </w:r>
            <w:r>
              <w:rPr>
                <w:rFonts w:ascii="宋体" w:hAnsi="宋体" w:cs="宋体"/>
                <w:color w:val="auto"/>
                <w:kern w:val="0"/>
                <w:sz w:val="24"/>
                <w:highlight w:val="none"/>
                <w:lang w:bidi="ar"/>
              </w:rPr>
              <w:t>:</w:t>
            </w:r>
          </w:p>
        </w:tc>
        <w:tc>
          <w:tcPr>
            <w:tcW w:w="14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8EB2F">
            <w:pPr>
              <w:widowControl/>
              <w:jc w:val="center"/>
              <w:textAlignment w:val="center"/>
              <w:rPr>
                <w:rFonts w:ascii="宋体" w:cs="宋体"/>
                <w:color w:val="auto"/>
                <w:sz w:val="24"/>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E403F7">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其中</w:t>
            </w:r>
            <w:r>
              <w:rPr>
                <w:rFonts w:ascii="宋体" w:cs="宋体"/>
                <w:color w:val="auto"/>
                <w:kern w:val="0"/>
                <w:sz w:val="24"/>
                <w:highlight w:val="none"/>
                <w:lang w:bidi="ar"/>
              </w:rPr>
              <w:t>-</w:t>
            </w:r>
            <w:r>
              <w:rPr>
                <w:rFonts w:hint="eastAsia" w:ascii="宋体" w:hAnsi="宋体" w:cs="宋体"/>
                <w:color w:val="auto"/>
                <w:kern w:val="0"/>
                <w:sz w:val="24"/>
                <w:highlight w:val="none"/>
                <w:lang w:bidi="ar"/>
              </w:rPr>
              <w:t>财政拨款</w:t>
            </w:r>
            <w:r>
              <w:rPr>
                <w:rFonts w:ascii="宋体" w:hAnsi="宋体" w:cs="宋体"/>
                <w:color w:val="auto"/>
                <w:kern w:val="0"/>
                <w:sz w:val="24"/>
                <w:highlight w:val="none"/>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AD7C0F">
            <w:pPr>
              <w:widowControl/>
              <w:jc w:val="center"/>
              <w:textAlignment w:val="center"/>
              <w:rPr>
                <w:rFonts w:ascii="宋体" w:cs="宋体"/>
                <w:color w:val="auto"/>
                <w:sz w:val="24"/>
                <w:highlight w:val="none"/>
              </w:rPr>
            </w:pPr>
          </w:p>
        </w:tc>
      </w:tr>
      <w:tr w14:paraId="260CA713">
        <w:tblPrEx>
          <w:tblCellMar>
            <w:top w:w="0" w:type="dxa"/>
            <w:left w:w="0" w:type="dxa"/>
            <w:bottom w:w="0" w:type="dxa"/>
            <w:right w:w="0" w:type="dxa"/>
          </w:tblCellMar>
        </w:tblPrEx>
        <w:trPr>
          <w:trHeight w:val="850"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DE591">
            <w:pPr>
              <w:jc w:val="center"/>
              <w:rPr>
                <w:rFonts w:ascii="宋体" w:cs="宋体"/>
                <w:color w:val="auto"/>
                <w:sz w:val="24"/>
                <w:highlight w:val="none"/>
              </w:rPr>
            </w:pPr>
          </w:p>
        </w:tc>
        <w:tc>
          <w:tcPr>
            <w:tcW w:w="20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FB073B">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其它资金</w:t>
            </w:r>
            <w:r>
              <w:rPr>
                <w:rFonts w:ascii="宋体" w:hAnsi="宋体" w:cs="宋体"/>
                <w:color w:val="auto"/>
                <w:kern w:val="0"/>
                <w:sz w:val="24"/>
                <w:highlight w:val="none"/>
                <w:lang w:bidi="ar"/>
              </w:rPr>
              <w:t>:</w:t>
            </w:r>
          </w:p>
        </w:tc>
        <w:tc>
          <w:tcPr>
            <w:tcW w:w="14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861F17">
            <w:pPr>
              <w:widowControl/>
              <w:jc w:val="center"/>
              <w:textAlignment w:val="center"/>
              <w:rPr>
                <w:rFonts w:ascii="宋体" w:cs="宋体"/>
                <w:color w:val="auto"/>
                <w:sz w:val="24"/>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3B930C">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其它资金</w:t>
            </w:r>
            <w:r>
              <w:rPr>
                <w:rFonts w:ascii="宋体" w:hAnsi="宋体" w:cs="宋体"/>
                <w:color w:val="auto"/>
                <w:kern w:val="0"/>
                <w:sz w:val="24"/>
                <w:highlight w:val="none"/>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D67DE2">
            <w:pPr>
              <w:jc w:val="center"/>
              <w:rPr>
                <w:rFonts w:ascii="宋体" w:cs="宋体"/>
                <w:color w:val="auto"/>
                <w:sz w:val="24"/>
                <w:highlight w:val="none"/>
              </w:rPr>
            </w:pPr>
          </w:p>
        </w:tc>
      </w:tr>
      <w:tr w14:paraId="66818AB2">
        <w:tblPrEx>
          <w:tblCellMar>
            <w:top w:w="0" w:type="dxa"/>
            <w:left w:w="0" w:type="dxa"/>
            <w:bottom w:w="0" w:type="dxa"/>
            <w:right w:w="0" w:type="dxa"/>
          </w:tblCellMar>
        </w:tblPrEx>
        <w:trPr>
          <w:trHeight w:val="377" w:hRule="atLeast"/>
          <w:jc w:val="center"/>
        </w:trPr>
        <w:tc>
          <w:tcPr>
            <w:tcW w:w="54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577777">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年度目标完成情况</w:t>
            </w:r>
          </w:p>
        </w:tc>
        <w:tc>
          <w:tcPr>
            <w:tcW w:w="344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1DD26A">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预期目标</w:t>
            </w:r>
          </w:p>
        </w:tc>
        <w:tc>
          <w:tcPr>
            <w:tcW w:w="34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214E9">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实际完成目标</w:t>
            </w:r>
          </w:p>
        </w:tc>
      </w:tr>
      <w:tr w14:paraId="7EC87B33">
        <w:tblPrEx>
          <w:tblCellMar>
            <w:top w:w="0" w:type="dxa"/>
            <w:left w:w="0" w:type="dxa"/>
            <w:bottom w:w="0" w:type="dxa"/>
            <w:right w:w="0" w:type="dxa"/>
          </w:tblCellMar>
        </w:tblPrEx>
        <w:trPr>
          <w:trHeight w:val="1002" w:hRule="atLeast"/>
          <w:jc w:val="center"/>
        </w:trPr>
        <w:tc>
          <w:tcPr>
            <w:tcW w:w="5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5FE14D">
            <w:pPr>
              <w:jc w:val="center"/>
              <w:rPr>
                <w:rFonts w:ascii="宋体" w:cs="宋体"/>
                <w:color w:val="auto"/>
                <w:sz w:val="24"/>
                <w:highlight w:val="none"/>
              </w:rPr>
            </w:pPr>
          </w:p>
        </w:tc>
        <w:tc>
          <w:tcPr>
            <w:tcW w:w="344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CE668">
            <w:pPr>
              <w:widowControl/>
              <w:jc w:val="center"/>
              <w:textAlignment w:val="center"/>
              <w:rPr>
                <w:rFonts w:ascii="宋体" w:cs="宋体"/>
                <w:color w:val="auto"/>
                <w:sz w:val="24"/>
                <w:highlight w:val="none"/>
              </w:rPr>
            </w:pPr>
          </w:p>
        </w:tc>
        <w:tc>
          <w:tcPr>
            <w:tcW w:w="34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1DAE7C">
            <w:pPr>
              <w:widowControl/>
              <w:jc w:val="center"/>
              <w:textAlignment w:val="center"/>
              <w:rPr>
                <w:rFonts w:ascii="宋体" w:cs="宋体"/>
                <w:color w:val="auto"/>
                <w:sz w:val="24"/>
                <w:highlight w:val="none"/>
              </w:rPr>
            </w:pPr>
          </w:p>
        </w:tc>
      </w:tr>
      <w:tr w14:paraId="48C7EA2C">
        <w:tblPrEx>
          <w:tblCellMar>
            <w:top w:w="0" w:type="dxa"/>
            <w:left w:w="0" w:type="dxa"/>
            <w:bottom w:w="0" w:type="dxa"/>
            <w:right w:w="0" w:type="dxa"/>
          </w:tblCellMar>
        </w:tblPrEx>
        <w:trPr>
          <w:trHeight w:val="1041" w:hRule="atLeast"/>
          <w:jc w:val="center"/>
        </w:trPr>
        <w:tc>
          <w:tcPr>
            <w:tcW w:w="54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DD40BF9">
            <w:pPr>
              <w:widowControl/>
              <w:jc w:val="center"/>
              <w:textAlignment w:val="center"/>
              <w:rPr>
                <w:rFonts w:ascii="宋体" w:cs="宋体"/>
                <w:color w:val="auto"/>
                <w:sz w:val="24"/>
                <w:highlight w:val="none"/>
              </w:rPr>
            </w:pPr>
            <w:r>
              <w:rPr>
                <w:rFonts w:hint="eastAsia" w:ascii="宋体" w:hAnsi="宋体" w:cs="宋体"/>
                <w:color w:val="auto"/>
                <w:sz w:val="24"/>
                <w:highlight w:val="none"/>
              </w:rPr>
              <w:t>绩效指标完成情况</w:t>
            </w:r>
          </w:p>
        </w:tc>
        <w:tc>
          <w:tcPr>
            <w:tcW w:w="1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6F286D">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一级指标</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C12AEF">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二级指标</w:t>
            </w:r>
          </w:p>
        </w:tc>
        <w:tc>
          <w:tcPr>
            <w:tcW w:w="14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B98E80">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三级指标</w:t>
            </w:r>
          </w:p>
        </w:tc>
        <w:tc>
          <w:tcPr>
            <w:tcW w:w="1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B173A8">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预期指标值</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包含数字及文字描述</w:t>
            </w:r>
            <w:r>
              <w:rPr>
                <w:rFonts w:ascii="宋体" w:hAnsi="宋体" w:cs="宋体"/>
                <w:color w:val="auto"/>
                <w:kern w:val="0"/>
                <w:sz w:val="24"/>
                <w:highlight w:val="none"/>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53ECD">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实际完成指标值</w:t>
            </w:r>
            <w:r>
              <w:rPr>
                <w:rFonts w:ascii="宋体" w:hAnsi="宋体" w:cs="宋体"/>
                <w:color w:val="auto"/>
                <w:kern w:val="0"/>
                <w:sz w:val="24"/>
                <w:highlight w:val="none"/>
                <w:lang w:bidi="ar"/>
              </w:rPr>
              <w:t>(</w:t>
            </w:r>
            <w:r>
              <w:rPr>
                <w:rFonts w:hint="eastAsia" w:ascii="宋体" w:hAnsi="宋体" w:cs="宋体"/>
                <w:color w:val="auto"/>
                <w:kern w:val="0"/>
                <w:sz w:val="24"/>
                <w:highlight w:val="none"/>
                <w:lang w:bidi="ar"/>
              </w:rPr>
              <w:t>包含数字及文字描述</w:t>
            </w:r>
            <w:r>
              <w:rPr>
                <w:rFonts w:ascii="宋体" w:hAnsi="宋体" w:cs="宋体"/>
                <w:color w:val="auto"/>
                <w:kern w:val="0"/>
                <w:sz w:val="24"/>
                <w:highlight w:val="none"/>
                <w:lang w:bidi="ar"/>
              </w:rPr>
              <w:t>)</w:t>
            </w:r>
          </w:p>
        </w:tc>
      </w:tr>
      <w:tr w14:paraId="55BB9F7B">
        <w:tblPrEx>
          <w:tblCellMar>
            <w:top w:w="0" w:type="dxa"/>
            <w:left w:w="0" w:type="dxa"/>
            <w:bottom w:w="0" w:type="dxa"/>
            <w:right w:w="0" w:type="dxa"/>
          </w:tblCellMar>
        </w:tblPrEx>
        <w:trPr>
          <w:trHeight w:val="703" w:hRule="atLeast"/>
          <w:jc w:val="center"/>
        </w:trPr>
        <w:tc>
          <w:tcPr>
            <w:tcW w:w="547" w:type="dxa"/>
            <w:vMerge w:val="continue"/>
            <w:tcBorders>
              <w:left w:val="single" w:color="000000" w:sz="4" w:space="0"/>
              <w:right w:val="single" w:color="000000" w:sz="4" w:space="0"/>
            </w:tcBorders>
            <w:noWrap w:val="0"/>
            <w:tcMar>
              <w:top w:w="15" w:type="dxa"/>
              <w:left w:w="15" w:type="dxa"/>
              <w:right w:w="15" w:type="dxa"/>
            </w:tcMar>
            <w:vAlign w:val="center"/>
          </w:tcPr>
          <w:p w14:paraId="07F459AA">
            <w:pPr>
              <w:widowControl/>
              <w:jc w:val="center"/>
              <w:textAlignment w:val="center"/>
              <w:rPr>
                <w:rFonts w:ascii="宋体" w:cs="宋体"/>
                <w:color w:val="auto"/>
                <w:sz w:val="24"/>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1F175">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项目完成指标</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38BFA1">
            <w:pPr>
              <w:widowControl/>
              <w:jc w:val="center"/>
              <w:textAlignment w:val="center"/>
              <w:rPr>
                <w:rFonts w:ascii="宋体" w:cs="宋体"/>
                <w:color w:val="auto"/>
                <w:sz w:val="24"/>
                <w:highlight w:val="none"/>
              </w:rPr>
            </w:pPr>
          </w:p>
        </w:tc>
        <w:tc>
          <w:tcPr>
            <w:tcW w:w="14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E830E">
            <w:pPr>
              <w:widowControl/>
              <w:jc w:val="center"/>
              <w:textAlignment w:val="center"/>
              <w:rPr>
                <w:rFonts w:ascii="宋体" w:cs="宋体"/>
                <w:color w:val="auto"/>
                <w:sz w:val="24"/>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D171BE">
            <w:pPr>
              <w:widowControl/>
              <w:jc w:val="center"/>
              <w:textAlignment w:val="center"/>
              <w:rPr>
                <w:rFonts w:ascii="宋体" w:cs="宋体"/>
                <w:color w:val="auto"/>
                <w:sz w:val="24"/>
                <w:highlight w:val="none"/>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5D2EDB">
            <w:pPr>
              <w:widowControl/>
              <w:jc w:val="center"/>
              <w:textAlignment w:val="center"/>
              <w:rPr>
                <w:rFonts w:ascii="宋体" w:cs="宋体"/>
                <w:color w:val="auto"/>
                <w:sz w:val="24"/>
                <w:highlight w:val="none"/>
              </w:rPr>
            </w:pPr>
          </w:p>
        </w:tc>
      </w:tr>
      <w:tr w14:paraId="4269AD12">
        <w:tblPrEx>
          <w:tblCellMar>
            <w:top w:w="0" w:type="dxa"/>
            <w:left w:w="0" w:type="dxa"/>
            <w:bottom w:w="0" w:type="dxa"/>
            <w:right w:w="0" w:type="dxa"/>
          </w:tblCellMar>
        </w:tblPrEx>
        <w:trPr>
          <w:trHeight w:val="703" w:hRule="atLeast"/>
          <w:jc w:val="center"/>
        </w:trPr>
        <w:tc>
          <w:tcPr>
            <w:tcW w:w="547" w:type="dxa"/>
            <w:vMerge w:val="continue"/>
            <w:tcBorders>
              <w:left w:val="single" w:color="000000" w:sz="4" w:space="0"/>
              <w:right w:val="single" w:color="000000" w:sz="4" w:space="0"/>
            </w:tcBorders>
            <w:noWrap w:val="0"/>
            <w:tcMar>
              <w:top w:w="15" w:type="dxa"/>
              <w:left w:w="15" w:type="dxa"/>
              <w:right w:w="15" w:type="dxa"/>
            </w:tcMar>
            <w:vAlign w:val="center"/>
          </w:tcPr>
          <w:p w14:paraId="3EDBF589">
            <w:pPr>
              <w:widowControl/>
              <w:jc w:val="center"/>
              <w:textAlignment w:val="center"/>
              <w:rPr>
                <w:rFonts w:ascii="宋体" w:cs="宋体"/>
                <w:color w:val="auto"/>
                <w:sz w:val="24"/>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A688B7">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项目完成指标</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F0C6AA">
            <w:pPr>
              <w:widowControl/>
              <w:jc w:val="center"/>
              <w:textAlignment w:val="center"/>
              <w:rPr>
                <w:rFonts w:ascii="宋体" w:cs="宋体"/>
                <w:color w:val="auto"/>
                <w:sz w:val="24"/>
                <w:highlight w:val="none"/>
              </w:rPr>
            </w:pPr>
          </w:p>
        </w:tc>
        <w:tc>
          <w:tcPr>
            <w:tcW w:w="14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162EE2">
            <w:pPr>
              <w:widowControl/>
              <w:jc w:val="center"/>
              <w:textAlignment w:val="center"/>
              <w:rPr>
                <w:rFonts w:ascii="宋体" w:cs="宋体"/>
                <w:color w:val="auto"/>
                <w:sz w:val="24"/>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B69EF0">
            <w:pPr>
              <w:widowControl/>
              <w:jc w:val="center"/>
              <w:textAlignment w:val="center"/>
              <w:rPr>
                <w:rFonts w:ascii="宋体" w:cs="宋体"/>
                <w:color w:val="auto"/>
                <w:sz w:val="24"/>
                <w:highlight w:val="none"/>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3E845">
            <w:pPr>
              <w:widowControl/>
              <w:jc w:val="center"/>
              <w:textAlignment w:val="center"/>
              <w:rPr>
                <w:rFonts w:ascii="宋体" w:cs="宋体"/>
                <w:color w:val="auto"/>
                <w:sz w:val="24"/>
                <w:highlight w:val="none"/>
              </w:rPr>
            </w:pPr>
          </w:p>
        </w:tc>
      </w:tr>
      <w:tr w14:paraId="0F1A1105">
        <w:tblPrEx>
          <w:tblCellMar>
            <w:top w:w="0" w:type="dxa"/>
            <w:left w:w="0" w:type="dxa"/>
            <w:bottom w:w="0" w:type="dxa"/>
            <w:right w:w="0" w:type="dxa"/>
          </w:tblCellMar>
        </w:tblPrEx>
        <w:trPr>
          <w:trHeight w:val="703" w:hRule="atLeast"/>
          <w:jc w:val="center"/>
        </w:trPr>
        <w:tc>
          <w:tcPr>
            <w:tcW w:w="547" w:type="dxa"/>
            <w:vMerge w:val="continue"/>
            <w:tcBorders>
              <w:left w:val="single" w:color="000000" w:sz="4" w:space="0"/>
              <w:right w:val="single" w:color="000000" w:sz="4" w:space="0"/>
            </w:tcBorders>
            <w:noWrap w:val="0"/>
            <w:tcMar>
              <w:top w:w="15" w:type="dxa"/>
              <w:left w:w="15" w:type="dxa"/>
              <w:right w:w="15" w:type="dxa"/>
            </w:tcMar>
            <w:vAlign w:val="center"/>
          </w:tcPr>
          <w:p w14:paraId="28F3F204">
            <w:pPr>
              <w:widowControl/>
              <w:jc w:val="center"/>
              <w:textAlignment w:val="center"/>
              <w:rPr>
                <w:rFonts w:ascii="宋体" w:cs="宋体"/>
                <w:color w:val="auto"/>
                <w:sz w:val="24"/>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2E3F22">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项目完成指标</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14319">
            <w:pPr>
              <w:widowControl/>
              <w:jc w:val="center"/>
              <w:textAlignment w:val="center"/>
              <w:rPr>
                <w:rFonts w:ascii="宋体" w:cs="宋体"/>
                <w:color w:val="auto"/>
                <w:sz w:val="24"/>
                <w:highlight w:val="none"/>
              </w:rPr>
            </w:pPr>
          </w:p>
        </w:tc>
        <w:tc>
          <w:tcPr>
            <w:tcW w:w="14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C25603">
            <w:pPr>
              <w:widowControl/>
              <w:jc w:val="center"/>
              <w:textAlignment w:val="center"/>
              <w:rPr>
                <w:rFonts w:ascii="宋体" w:cs="宋体"/>
                <w:color w:val="auto"/>
                <w:sz w:val="24"/>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CBCED">
            <w:pPr>
              <w:widowControl/>
              <w:jc w:val="center"/>
              <w:textAlignment w:val="center"/>
              <w:rPr>
                <w:rFonts w:ascii="宋体" w:cs="宋体"/>
                <w:color w:val="auto"/>
                <w:sz w:val="24"/>
                <w:highlight w:val="none"/>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E6073">
            <w:pPr>
              <w:widowControl/>
              <w:jc w:val="center"/>
              <w:textAlignment w:val="center"/>
              <w:rPr>
                <w:rFonts w:ascii="宋体" w:cs="宋体"/>
                <w:color w:val="auto"/>
                <w:sz w:val="24"/>
                <w:highlight w:val="none"/>
              </w:rPr>
            </w:pPr>
          </w:p>
        </w:tc>
      </w:tr>
      <w:tr w14:paraId="5A0C43F7">
        <w:tblPrEx>
          <w:tblCellMar>
            <w:top w:w="0" w:type="dxa"/>
            <w:left w:w="0" w:type="dxa"/>
            <w:bottom w:w="0" w:type="dxa"/>
            <w:right w:w="0" w:type="dxa"/>
          </w:tblCellMar>
        </w:tblPrEx>
        <w:trPr>
          <w:trHeight w:val="703" w:hRule="atLeast"/>
          <w:jc w:val="center"/>
        </w:trPr>
        <w:tc>
          <w:tcPr>
            <w:tcW w:w="547" w:type="dxa"/>
            <w:vMerge w:val="continue"/>
            <w:tcBorders>
              <w:left w:val="single" w:color="000000" w:sz="4" w:space="0"/>
              <w:right w:val="single" w:color="000000" w:sz="4" w:space="0"/>
            </w:tcBorders>
            <w:noWrap w:val="0"/>
            <w:tcMar>
              <w:top w:w="15" w:type="dxa"/>
              <w:left w:w="15" w:type="dxa"/>
              <w:right w:w="15" w:type="dxa"/>
            </w:tcMar>
            <w:vAlign w:val="center"/>
          </w:tcPr>
          <w:p w14:paraId="12F5F2DC">
            <w:pPr>
              <w:widowControl/>
              <w:jc w:val="center"/>
              <w:textAlignment w:val="center"/>
              <w:rPr>
                <w:rFonts w:ascii="宋体" w:cs="宋体"/>
                <w:color w:val="auto"/>
                <w:sz w:val="24"/>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54CEA7">
            <w:pPr>
              <w:widowControl/>
              <w:jc w:val="center"/>
              <w:textAlignment w:val="center"/>
              <w:rPr>
                <w:rFonts w:ascii="宋体" w:cs="宋体"/>
                <w:color w:val="auto"/>
                <w:kern w:val="0"/>
                <w:sz w:val="24"/>
                <w:highlight w:val="none"/>
                <w:lang w:bidi="ar"/>
              </w:rPr>
            </w:pPr>
            <w:r>
              <w:rPr>
                <w:rFonts w:hint="eastAsia" w:ascii="宋体" w:hAnsi="宋体" w:cs="宋体"/>
                <w:color w:val="auto"/>
                <w:kern w:val="0"/>
                <w:sz w:val="24"/>
                <w:highlight w:val="none"/>
                <w:lang w:bidi="ar"/>
              </w:rPr>
              <w:t>项目完成指标</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E9C00">
            <w:pPr>
              <w:widowControl/>
              <w:jc w:val="center"/>
              <w:textAlignment w:val="center"/>
              <w:rPr>
                <w:rFonts w:ascii="宋体" w:cs="宋体"/>
                <w:color w:val="auto"/>
                <w:sz w:val="24"/>
                <w:highlight w:val="none"/>
              </w:rPr>
            </w:pPr>
          </w:p>
        </w:tc>
        <w:tc>
          <w:tcPr>
            <w:tcW w:w="14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780DD5">
            <w:pPr>
              <w:widowControl/>
              <w:jc w:val="center"/>
              <w:textAlignment w:val="center"/>
              <w:rPr>
                <w:rFonts w:ascii="宋体" w:cs="宋体"/>
                <w:color w:val="auto"/>
                <w:sz w:val="24"/>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F49013">
            <w:pPr>
              <w:widowControl/>
              <w:jc w:val="center"/>
              <w:textAlignment w:val="center"/>
              <w:rPr>
                <w:rFonts w:ascii="宋体" w:cs="宋体"/>
                <w:color w:val="auto"/>
                <w:sz w:val="24"/>
                <w:highlight w:val="none"/>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F1400B">
            <w:pPr>
              <w:widowControl/>
              <w:jc w:val="center"/>
              <w:textAlignment w:val="center"/>
              <w:rPr>
                <w:rFonts w:ascii="宋体" w:cs="宋体"/>
                <w:color w:val="auto"/>
                <w:sz w:val="24"/>
                <w:highlight w:val="none"/>
              </w:rPr>
            </w:pPr>
          </w:p>
        </w:tc>
      </w:tr>
      <w:tr w14:paraId="24CD3736">
        <w:tblPrEx>
          <w:tblCellMar>
            <w:top w:w="0" w:type="dxa"/>
            <w:left w:w="0" w:type="dxa"/>
            <w:bottom w:w="0" w:type="dxa"/>
            <w:right w:w="0" w:type="dxa"/>
          </w:tblCellMar>
        </w:tblPrEx>
        <w:trPr>
          <w:trHeight w:val="703" w:hRule="atLeast"/>
          <w:jc w:val="center"/>
        </w:trPr>
        <w:tc>
          <w:tcPr>
            <w:tcW w:w="547" w:type="dxa"/>
            <w:vMerge w:val="continue"/>
            <w:tcBorders>
              <w:left w:val="single" w:color="000000" w:sz="4" w:space="0"/>
              <w:right w:val="single" w:color="000000" w:sz="4" w:space="0"/>
            </w:tcBorders>
            <w:noWrap w:val="0"/>
            <w:tcMar>
              <w:top w:w="15" w:type="dxa"/>
              <w:left w:w="15" w:type="dxa"/>
              <w:right w:w="15" w:type="dxa"/>
            </w:tcMar>
            <w:vAlign w:val="center"/>
          </w:tcPr>
          <w:p w14:paraId="0B72F601">
            <w:pPr>
              <w:widowControl/>
              <w:jc w:val="center"/>
              <w:textAlignment w:val="center"/>
              <w:rPr>
                <w:rFonts w:ascii="宋体" w:cs="宋体"/>
                <w:color w:val="auto"/>
                <w:sz w:val="24"/>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A15C4E">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项目完成指标</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326528">
            <w:pPr>
              <w:widowControl/>
              <w:jc w:val="center"/>
              <w:textAlignment w:val="center"/>
              <w:rPr>
                <w:rFonts w:ascii="宋体" w:cs="宋体"/>
                <w:color w:val="auto"/>
                <w:sz w:val="24"/>
                <w:highlight w:val="none"/>
              </w:rPr>
            </w:pPr>
          </w:p>
        </w:tc>
        <w:tc>
          <w:tcPr>
            <w:tcW w:w="14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445160">
            <w:pPr>
              <w:widowControl/>
              <w:jc w:val="center"/>
              <w:textAlignment w:val="center"/>
              <w:rPr>
                <w:rFonts w:ascii="宋体" w:cs="宋体"/>
                <w:color w:val="auto"/>
                <w:sz w:val="24"/>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6B9AB">
            <w:pPr>
              <w:widowControl/>
              <w:jc w:val="center"/>
              <w:textAlignment w:val="center"/>
              <w:rPr>
                <w:rFonts w:ascii="宋体" w:cs="宋体"/>
                <w:color w:val="auto"/>
                <w:sz w:val="24"/>
                <w:highlight w:val="none"/>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A87B7">
            <w:pPr>
              <w:widowControl/>
              <w:jc w:val="center"/>
              <w:textAlignment w:val="center"/>
              <w:rPr>
                <w:rFonts w:ascii="宋体" w:cs="宋体"/>
                <w:color w:val="auto"/>
                <w:sz w:val="24"/>
                <w:highlight w:val="none"/>
              </w:rPr>
            </w:pPr>
          </w:p>
        </w:tc>
      </w:tr>
      <w:tr w14:paraId="51B7872D">
        <w:tblPrEx>
          <w:tblCellMar>
            <w:top w:w="0" w:type="dxa"/>
            <w:left w:w="0" w:type="dxa"/>
            <w:bottom w:w="0" w:type="dxa"/>
            <w:right w:w="0" w:type="dxa"/>
          </w:tblCellMar>
        </w:tblPrEx>
        <w:trPr>
          <w:trHeight w:val="377" w:hRule="atLeast"/>
          <w:jc w:val="center"/>
        </w:trPr>
        <w:tc>
          <w:tcPr>
            <w:tcW w:w="547" w:type="dxa"/>
            <w:vMerge w:val="continue"/>
            <w:tcBorders>
              <w:left w:val="single" w:color="000000" w:sz="4" w:space="0"/>
              <w:right w:val="single" w:color="000000" w:sz="4" w:space="0"/>
            </w:tcBorders>
            <w:noWrap w:val="0"/>
            <w:tcMar>
              <w:top w:w="15" w:type="dxa"/>
              <w:left w:w="15" w:type="dxa"/>
              <w:right w:w="15" w:type="dxa"/>
            </w:tcMar>
            <w:vAlign w:val="center"/>
          </w:tcPr>
          <w:p w14:paraId="66198A54">
            <w:pPr>
              <w:widowControl/>
              <w:jc w:val="center"/>
              <w:textAlignment w:val="center"/>
              <w:rPr>
                <w:rFonts w:ascii="宋体" w:cs="宋体"/>
                <w:color w:val="auto"/>
                <w:sz w:val="24"/>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5A1F0">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效益指标</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6DE1E">
            <w:pPr>
              <w:widowControl/>
              <w:jc w:val="center"/>
              <w:textAlignment w:val="center"/>
              <w:rPr>
                <w:rFonts w:ascii="宋体" w:cs="宋体"/>
                <w:color w:val="auto"/>
                <w:sz w:val="24"/>
                <w:highlight w:val="none"/>
              </w:rPr>
            </w:pPr>
          </w:p>
        </w:tc>
        <w:tc>
          <w:tcPr>
            <w:tcW w:w="14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6FEC24">
            <w:pPr>
              <w:widowControl/>
              <w:jc w:val="center"/>
              <w:textAlignment w:val="center"/>
              <w:rPr>
                <w:rFonts w:ascii="宋体" w:cs="宋体"/>
                <w:color w:val="auto"/>
                <w:sz w:val="24"/>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4ADCA0">
            <w:pPr>
              <w:widowControl/>
              <w:jc w:val="center"/>
              <w:textAlignment w:val="center"/>
              <w:rPr>
                <w:rFonts w:ascii="宋体" w:cs="宋体"/>
                <w:color w:val="auto"/>
                <w:sz w:val="24"/>
                <w:highlight w:val="none"/>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CBC37">
            <w:pPr>
              <w:widowControl/>
              <w:jc w:val="center"/>
              <w:textAlignment w:val="center"/>
              <w:rPr>
                <w:rFonts w:ascii="宋体" w:cs="宋体"/>
                <w:color w:val="auto"/>
                <w:sz w:val="24"/>
                <w:highlight w:val="none"/>
              </w:rPr>
            </w:pPr>
          </w:p>
        </w:tc>
      </w:tr>
      <w:tr w14:paraId="0AB8DCD6">
        <w:tblPrEx>
          <w:tblCellMar>
            <w:top w:w="0" w:type="dxa"/>
            <w:left w:w="0" w:type="dxa"/>
            <w:bottom w:w="0" w:type="dxa"/>
            <w:right w:w="0" w:type="dxa"/>
          </w:tblCellMar>
        </w:tblPrEx>
        <w:trPr>
          <w:trHeight w:val="377" w:hRule="atLeast"/>
          <w:jc w:val="center"/>
        </w:trPr>
        <w:tc>
          <w:tcPr>
            <w:tcW w:w="547" w:type="dxa"/>
            <w:vMerge w:val="continue"/>
            <w:tcBorders>
              <w:left w:val="single" w:color="000000" w:sz="4" w:space="0"/>
              <w:right w:val="single" w:color="000000" w:sz="4" w:space="0"/>
            </w:tcBorders>
            <w:noWrap w:val="0"/>
            <w:tcMar>
              <w:top w:w="15" w:type="dxa"/>
              <w:left w:w="15" w:type="dxa"/>
              <w:right w:w="15" w:type="dxa"/>
            </w:tcMar>
            <w:vAlign w:val="center"/>
          </w:tcPr>
          <w:p w14:paraId="54210A0F">
            <w:pPr>
              <w:widowControl/>
              <w:jc w:val="center"/>
              <w:textAlignment w:val="center"/>
              <w:rPr>
                <w:rFonts w:ascii="宋体" w:cs="宋体"/>
                <w:color w:val="auto"/>
                <w:sz w:val="24"/>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AB78A8">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效益指标</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4B9E38">
            <w:pPr>
              <w:widowControl/>
              <w:jc w:val="center"/>
              <w:textAlignment w:val="center"/>
              <w:rPr>
                <w:rFonts w:ascii="宋体" w:cs="宋体"/>
                <w:color w:val="auto"/>
                <w:sz w:val="24"/>
                <w:highlight w:val="none"/>
              </w:rPr>
            </w:pPr>
          </w:p>
        </w:tc>
        <w:tc>
          <w:tcPr>
            <w:tcW w:w="14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2BFD11">
            <w:pPr>
              <w:widowControl/>
              <w:jc w:val="center"/>
              <w:textAlignment w:val="center"/>
              <w:rPr>
                <w:rFonts w:ascii="宋体" w:cs="宋体"/>
                <w:color w:val="auto"/>
                <w:sz w:val="24"/>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D37C8A">
            <w:pPr>
              <w:widowControl/>
              <w:jc w:val="center"/>
              <w:textAlignment w:val="center"/>
              <w:rPr>
                <w:rFonts w:ascii="宋体" w:cs="宋体"/>
                <w:color w:val="auto"/>
                <w:sz w:val="24"/>
                <w:highlight w:val="none"/>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E6C2F3">
            <w:pPr>
              <w:widowControl/>
              <w:jc w:val="center"/>
              <w:textAlignment w:val="center"/>
              <w:rPr>
                <w:rFonts w:ascii="宋体" w:cs="宋体"/>
                <w:color w:val="auto"/>
                <w:sz w:val="24"/>
                <w:highlight w:val="none"/>
              </w:rPr>
            </w:pPr>
          </w:p>
        </w:tc>
      </w:tr>
      <w:tr w14:paraId="461C4A75">
        <w:tblPrEx>
          <w:tblCellMar>
            <w:top w:w="0" w:type="dxa"/>
            <w:left w:w="0" w:type="dxa"/>
            <w:bottom w:w="0" w:type="dxa"/>
            <w:right w:w="0" w:type="dxa"/>
          </w:tblCellMar>
        </w:tblPrEx>
        <w:trPr>
          <w:trHeight w:val="714" w:hRule="atLeast"/>
          <w:jc w:val="center"/>
        </w:trPr>
        <w:tc>
          <w:tcPr>
            <w:tcW w:w="54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A72E438">
            <w:pPr>
              <w:widowControl/>
              <w:jc w:val="center"/>
              <w:textAlignment w:val="center"/>
              <w:rPr>
                <w:rFonts w:ascii="宋体" w:cs="宋体"/>
                <w:color w:val="auto"/>
                <w:sz w:val="24"/>
                <w:highlight w:val="none"/>
              </w:rPr>
            </w:pPr>
          </w:p>
        </w:tc>
        <w:tc>
          <w:tcPr>
            <w:tcW w:w="11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4C5B1F">
            <w:pPr>
              <w:widowControl/>
              <w:jc w:val="center"/>
              <w:textAlignment w:val="center"/>
              <w:rPr>
                <w:rFonts w:ascii="宋体" w:cs="宋体"/>
                <w:color w:val="auto"/>
                <w:sz w:val="24"/>
                <w:highlight w:val="none"/>
              </w:rPr>
            </w:pPr>
            <w:r>
              <w:rPr>
                <w:rFonts w:hint="eastAsia" w:ascii="宋体" w:hAnsi="宋体" w:cs="宋体"/>
                <w:color w:val="auto"/>
                <w:kern w:val="0"/>
                <w:sz w:val="24"/>
                <w:highlight w:val="none"/>
                <w:lang w:bidi="ar"/>
              </w:rPr>
              <w:t>满意度指标</w:t>
            </w:r>
          </w:p>
        </w:tc>
        <w:tc>
          <w:tcPr>
            <w:tcW w:w="8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057BE4">
            <w:pPr>
              <w:widowControl/>
              <w:jc w:val="center"/>
              <w:textAlignment w:val="center"/>
              <w:rPr>
                <w:rFonts w:ascii="宋体" w:cs="宋体"/>
                <w:color w:val="auto"/>
                <w:sz w:val="24"/>
                <w:highlight w:val="none"/>
              </w:rPr>
            </w:pPr>
          </w:p>
        </w:tc>
        <w:tc>
          <w:tcPr>
            <w:tcW w:w="14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451E49">
            <w:pPr>
              <w:widowControl/>
              <w:jc w:val="center"/>
              <w:textAlignment w:val="center"/>
              <w:rPr>
                <w:rFonts w:ascii="宋体" w:cs="宋体"/>
                <w:color w:val="auto"/>
                <w:sz w:val="24"/>
                <w:highlight w:val="none"/>
              </w:rPr>
            </w:pPr>
          </w:p>
        </w:tc>
        <w:tc>
          <w:tcPr>
            <w:tcW w:w="1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DFC157">
            <w:pPr>
              <w:widowControl/>
              <w:jc w:val="center"/>
              <w:textAlignment w:val="center"/>
              <w:rPr>
                <w:rFonts w:ascii="宋体" w:cs="宋体"/>
                <w:color w:val="auto"/>
                <w:sz w:val="24"/>
                <w:highlight w:val="none"/>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725D43">
            <w:pPr>
              <w:widowControl/>
              <w:jc w:val="center"/>
              <w:textAlignment w:val="center"/>
              <w:rPr>
                <w:rFonts w:hint="eastAsia" w:ascii="宋体" w:eastAsia="宋体" w:cs="宋体"/>
                <w:color w:val="auto"/>
                <w:sz w:val="24"/>
                <w:highlight w:val="none"/>
                <w:lang w:eastAsia="zh-CN"/>
              </w:rPr>
            </w:pPr>
            <w:r>
              <w:rPr>
                <w:rFonts w:hint="eastAsia" w:ascii="宋体" w:cs="宋体"/>
                <w:color w:val="auto"/>
                <w:sz w:val="24"/>
                <w:highlight w:val="none"/>
                <w:lang w:eastAsia="zh-CN"/>
              </w:rPr>
              <w:t>此表无数据</w:t>
            </w:r>
          </w:p>
        </w:tc>
      </w:tr>
    </w:tbl>
    <w:p w14:paraId="6980021F">
      <w:pPr>
        <w:spacing w:line="580" w:lineRule="exact"/>
        <w:ind w:firstLine="640" w:firstLineChars="200"/>
        <w:rPr>
          <w:rFonts w:ascii="楷体_GB2312" w:hAnsi="楷体_GB2312" w:eastAsia="楷体_GB2312" w:cs="楷体_GB2312"/>
          <w:color w:val="auto"/>
          <w:sz w:val="32"/>
          <w:szCs w:val="32"/>
          <w:highlight w:val="none"/>
        </w:rPr>
      </w:pPr>
    </w:p>
    <w:p w14:paraId="0A90A001">
      <w:pPr>
        <w:spacing w:line="580" w:lineRule="exact"/>
        <w:ind w:firstLine="640" w:firstLineChars="200"/>
        <w:rPr>
          <w:rFonts w:ascii="楷体_GB2312" w:hAnsi="楷体_GB2312" w:eastAsia="楷体_GB2312" w:cs="楷体_GB2312"/>
          <w:color w:val="auto"/>
          <w:sz w:val="32"/>
          <w:szCs w:val="32"/>
          <w:highlight w:val="none"/>
        </w:rPr>
      </w:pPr>
    </w:p>
    <w:p w14:paraId="0197D8C9">
      <w:pPr>
        <w:spacing w:line="580" w:lineRule="exact"/>
        <w:ind w:firstLine="640" w:firstLineChars="200"/>
        <w:rPr>
          <w:rFonts w:ascii="楷体_GB2312" w:hAnsi="楷体_GB2312" w:eastAsia="楷体_GB2312" w:cs="楷体_GB2312"/>
          <w:color w:val="auto"/>
          <w:sz w:val="32"/>
          <w:szCs w:val="32"/>
          <w:highlight w:val="none"/>
        </w:rPr>
      </w:pPr>
    </w:p>
    <w:p w14:paraId="4619A999">
      <w:pPr>
        <w:spacing w:line="580" w:lineRule="exact"/>
        <w:ind w:firstLine="640" w:firstLineChars="200"/>
        <w:rPr>
          <w:rFonts w:ascii="仿宋_GB2312" w:hAnsi="仿宋_GB2312" w:eastAsia="仿宋_GB2312" w:cs="仿宋_GB2312"/>
          <w:color w:val="auto"/>
          <w:sz w:val="32"/>
          <w:szCs w:val="32"/>
          <w:highlight w:val="none"/>
        </w:rPr>
      </w:pPr>
      <w:r>
        <w:rPr>
          <w:rFonts w:ascii="楷体_GB2312" w:hAnsi="楷体_GB2312" w:eastAsia="楷体_GB2312" w:cs="楷体_GB2312"/>
          <w:color w:val="auto"/>
          <w:sz w:val="32"/>
          <w:szCs w:val="32"/>
          <w:highlight w:val="none"/>
        </w:rPr>
        <w:t>2.</w:t>
      </w:r>
      <w:r>
        <w:rPr>
          <w:rFonts w:hint="eastAsia" w:ascii="楷体_GB2312" w:hAnsi="楷体_GB2312" w:eastAsia="楷体_GB2312" w:cs="楷体_GB2312"/>
          <w:color w:val="auto"/>
          <w:sz w:val="32"/>
          <w:szCs w:val="32"/>
          <w:highlight w:val="none"/>
        </w:rPr>
        <w:t>部门绩效评价结果。</w:t>
      </w:r>
    </w:p>
    <w:p w14:paraId="5B0F69A4">
      <w:pPr>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本部门按要求对</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年部门整体支出绩效评价情况开展自评，《</w:t>
      </w:r>
      <w:r>
        <w:rPr>
          <w:rFonts w:hint="eastAsia" w:ascii="仿宋_GB2312" w:hAnsi="仿宋_GB2312" w:eastAsia="仿宋_GB2312" w:cs="仿宋_GB2312"/>
          <w:color w:val="auto"/>
          <w:sz w:val="32"/>
          <w:szCs w:val="32"/>
          <w:highlight w:val="none"/>
          <w:lang w:val="en-US" w:eastAsia="zh-CN"/>
        </w:rPr>
        <w:t>广元市昭化区晋贤小学小学</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年部门整体支出绩效评价报告》见附件（附件</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w:t>
      </w:r>
    </w:p>
    <w:p w14:paraId="55E61B04">
      <w:pPr>
        <w:spacing w:line="580" w:lineRule="exact"/>
        <w:ind w:firstLine="640" w:firstLineChars="200"/>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r>
        <w:rPr>
          <w:rFonts w:hint="eastAsia" w:ascii="仿宋_GB2312" w:hAnsi="仿宋_GB2312" w:eastAsia="仿宋_GB2312" w:cs="仿宋_GB2312"/>
          <w:color w:val="auto"/>
          <w:sz w:val="32"/>
          <w:szCs w:val="32"/>
          <w:highlight w:val="none"/>
        </w:rPr>
        <w:t>《项目</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年绩效评价报告》见附件（附件</w:t>
      </w: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w:t>
      </w:r>
    </w:p>
    <w:p w14:paraId="3391C4FE">
      <w:pPr>
        <w:pStyle w:val="2"/>
        <w:rPr>
          <w:rFonts w:hint="eastAsia"/>
        </w:rPr>
      </w:pPr>
    </w:p>
    <w:p w14:paraId="470E1632">
      <w:pPr>
        <w:rPr>
          <w:rFonts w:hint="eastAsia"/>
        </w:rPr>
      </w:pPr>
    </w:p>
    <w:p w14:paraId="62D28FE1">
      <w:pPr>
        <w:pStyle w:val="2"/>
        <w:rPr>
          <w:rFonts w:hint="eastAsia"/>
        </w:rPr>
      </w:pPr>
    </w:p>
    <w:p w14:paraId="47444D14">
      <w:pPr>
        <w:rPr>
          <w:rFonts w:hint="eastAsia"/>
        </w:rPr>
      </w:pPr>
    </w:p>
    <w:p w14:paraId="17E4A039">
      <w:pPr>
        <w:pStyle w:val="2"/>
        <w:rPr>
          <w:rFonts w:hint="eastAsia"/>
        </w:rPr>
      </w:pPr>
    </w:p>
    <w:p w14:paraId="65DC9BBA">
      <w:pPr>
        <w:rPr>
          <w:rFonts w:hint="eastAsia"/>
        </w:rPr>
      </w:pPr>
    </w:p>
    <w:p w14:paraId="2B92CE10">
      <w:pPr>
        <w:pStyle w:val="2"/>
        <w:rPr>
          <w:rFonts w:hint="eastAsia"/>
        </w:rPr>
      </w:pPr>
    </w:p>
    <w:p w14:paraId="17D64D4F">
      <w:pPr>
        <w:rPr>
          <w:rFonts w:hint="eastAsia"/>
        </w:rPr>
      </w:pPr>
    </w:p>
    <w:p w14:paraId="3DE4C491">
      <w:pPr>
        <w:pStyle w:val="2"/>
        <w:rPr>
          <w:rFonts w:hint="eastAsia"/>
        </w:rPr>
      </w:pPr>
    </w:p>
    <w:p w14:paraId="0414E9FA">
      <w:pPr>
        <w:rPr>
          <w:rFonts w:hint="eastAsia"/>
        </w:rPr>
      </w:pPr>
    </w:p>
    <w:p w14:paraId="1015EBAC">
      <w:pPr>
        <w:pStyle w:val="2"/>
        <w:rPr>
          <w:rFonts w:hint="eastAsia"/>
        </w:rPr>
      </w:pPr>
    </w:p>
    <w:p w14:paraId="5FE32655">
      <w:pPr>
        <w:rPr>
          <w:rFonts w:hint="eastAsia"/>
        </w:rPr>
      </w:pPr>
    </w:p>
    <w:p w14:paraId="3B93C9EC">
      <w:pPr>
        <w:pStyle w:val="2"/>
        <w:rPr>
          <w:rFonts w:hint="eastAsia"/>
        </w:rPr>
      </w:pPr>
    </w:p>
    <w:p w14:paraId="599B9010">
      <w:pPr>
        <w:numPr>
          <w:ilvl w:val="0"/>
          <w:numId w:val="4"/>
        </w:numPr>
        <w:spacing w:line="600" w:lineRule="exact"/>
        <w:ind w:firstLine="660" w:firstLineChars="150"/>
        <w:jc w:val="center"/>
        <w:outlineLvl w:val="0"/>
        <w:rPr>
          <w:rStyle w:val="43"/>
          <w:rFonts w:ascii="黑体" w:hAnsi="黑体" w:eastAsia="黑体"/>
          <w:b w:val="0"/>
        </w:rPr>
      </w:pPr>
      <w:r>
        <w:rPr>
          <w:rFonts w:hint="eastAsia" w:ascii="黑体" w:hAnsi="黑体" w:eastAsia="黑体"/>
          <w:sz w:val="44"/>
          <w:szCs w:val="44"/>
        </w:rPr>
        <w:t>名</w:t>
      </w:r>
      <w:r>
        <w:rPr>
          <w:rStyle w:val="43"/>
          <w:rFonts w:hint="eastAsia" w:ascii="黑体" w:hAnsi="黑体" w:eastAsia="黑体"/>
          <w:b w:val="0"/>
        </w:rPr>
        <w:t>词解释</w:t>
      </w:r>
      <w:bookmarkEnd w:id="49"/>
      <w:bookmarkEnd w:id="50"/>
    </w:p>
    <w:p w14:paraId="0FAC59F5">
      <w:pPr>
        <w:spacing w:line="600" w:lineRule="exact"/>
        <w:jc w:val="left"/>
        <w:rPr>
          <w:rFonts w:ascii="宋体"/>
          <w:b/>
          <w:sz w:val="44"/>
          <w:szCs w:val="44"/>
        </w:rPr>
      </w:pPr>
    </w:p>
    <w:p w14:paraId="5722E941">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5678B2D8">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4DEA4C67">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43842A18">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0CDC6CFF">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、年末结转和结余：指单位按有关规定结转到下年或以后年度继续使用的资金。</w:t>
      </w:r>
    </w:p>
    <w:p w14:paraId="5578AFF9">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教育（类）</w:t>
      </w:r>
      <w:r>
        <w:rPr>
          <w:rFonts w:hint="eastAsia" w:ascii="仿宋_GB2312" w:eastAsia="仿宋_GB2312"/>
          <w:color w:val="auto"/>
          <w:sz w:val="32"/>
          <w:szCs w:val="32"/>
          <w:highlight w:val="none"/>
          <w:lang w:val="en-US" w:eastAsia="zh-CN"/>
        </w:rPr>
        <w:t>205</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02</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02</w:t>
      </w:r>
      <w:r>
        <w:rPr>
          <w:rFonts w:hint="eastAsia" w:ascii="仿宋_GB2312" w:eastAsia="仿宋_GB2312"/>
          <w:color w:val="auto"/>
          <w:sz w:val="32"/>
          <w:szCs w:val="32"/>
          <w:highlight w:val="none"/>
        </w:rPr>
        <w:t>：指</w:t>
      </w:r>
      <w:r>
        <w:rPr>
          <w:rFonts w:hint="eastAsia" w:ascii="仿宋_GB2312" w:eastAsia="仿宋_GB2312"/>
          <w:color w:val="auto"/>
          <w:sz w:val="32"/>
          <w:szCs w:val="32"/>
          <w:highlight w:val="none"/>
          <w:lang w:eastAsia="zh-CN"/>
        </w:rPr>
        <w:t>小学教育</w:t>
      </w:r>
      <w:r>
        <w:rPr>
          <w:rFonts w:hint="eastAsia" w:ascii="仿宋_GB2312" w:eastAsia="仿宋_GB2312"/>
          <w:color w:val="auto"/>
          <w:sz w:val="32"/>
          <w:szCs w:val="32"/>
          <w:highlight w:val="none"/>
        </w:rPr>
        <w:t>。</w:t>
      </w:r>
    </w:p>
    <w:p w14:paraId="1FE09E27">
      <w:pPr>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教育（类）</w:t>
      </w:r>
      <w:r>
        <w:rPr>
          <w:rFonts w:hint="eastAsia" w:ascii="仿宋_GB2312" w:eastAsia="仿宋_GB2312"/>
          <w:color w:val="auto"/>
          <w:sz w:val="32"/>
          <w:szCs w:val="32"/>
          <w:highlight w:val="none"/>
          <w:lang w:val="en-US" w:eastAsia="zh-CN"/>
        </w:rPr>
        <w:t>205</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09</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val="en-US" w:eastAsia="zh-CN"/>
        </w:rPr>
        <w:t>99：指其他教育支出。</w:t>
      </w:r>
    </w:p>
    <w:p w14:paraId="4E202B5D">
      <w:pPr>
        <w:numPr>
          <w:ilvl w:val="0"/>
          <w:numId w:val="0"/>
        </w:numPr>
        <w:ind w:leftChars="3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8.社会保障和就业支出（类）208（款）08（项）01：指用于死亡抚恤支出。</w:t>
      </w:r>
    </w:p>
    <w:p w14:paraId="1402875D">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6212E812">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“三公”经费：公务接待费反映单位按规定开支的各类公务接待（含外宾接待）支出。</w:t>
      </w:r>
    </w:p>
    <w:p w14:paraId="0E45F53C">
      <w:pPr>
        <w:ind w:firstLine="643" w:firstLineChars="200"/>
        <w:rPr>
          <w:rFonts w:ascii="仿宋" w:hAnsi="仿宋" w:eastAsia="仿宋"/>
          <w:b/>
          <w:color w:val="auto"/>
          <w:sz w:val="32"/>
          <w:szCs w:val="32"/>
          <w:highlight w:val="none"/>
        </w:rPr>
      </w:pPr>
    </w:p>
    <w:p w14:paraId="029728DF">
      <w:pPr>
        <w:pStyle w:val="23"/>
        <w:spacing w:line="560" w:lineRule="exact"/>
        <w:ind w:firstLine="640" w:firstLineChars="200"/>
        <w:rPr>
          <w:rFonts w:ascii="仿宋_GB2312" w:eastAsia="仿宋_GB2312" w:cs="黑体"/>
          <w:color w:val="auto"/>
          <w:sz w:val="32"/>
          <w:szCs w:val="32"/>
        </w:rPr>
      </w:pPr>
    </w:p>
    <w:p w14:paraId="54CFAA63">
      <w:pPr>
        <w:spacing w:line="600" w:lineRule="exact"/>
        <w:jc w:val="center"/>
        <w:outlineLvl w:val="0"/>
        <w:rPr>
          <w:rFonts w:hint="eastAsia" w:ascii="黑体" w:hAnsi="黑体" w:eastAsia="黑体"/>
          <w:bCs/>
          <w:kern w:val="44"/>
          <w:sz w:val="44"/>
          <w:szCs w:val="44"/>
        </w:rPr>
      </w:pPr>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43"/>
          <w:rFonts w:hint="eastAsia" w:ascii="黑体" w:hAnsi="黑体" w:eastAsia="黑体"/>
          <w:b w:val="0"/>
        </w:rPr>
        <w:t>四部分附件</w:t>
      </w:r>
      <w:bookmarkEnd w:id="52"/>
    </w:p>
    <w:p w14:paraId="21CBBB76">
      <w:pPr>
        <w:pStyle w:val="2"/>
        <w:numPr>
          <w:ilvl w:val="0"/>
          <w:numId w:val="0"/>
        </w:numPr>
        <w:ind w:leftChars="150"/>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附件1</w:t>
      </w:r>
    </w:p>
    <w:p w14:paraId="18ED7B2C">
      <w:pPr>
        <w:spacing w:line="580" w:lineRule="exact"/>
        <w:jc w:val="center"/>
        <w:rPr>
          <w:rFonts w:ascii="方正小标宋简体" w:hAnsi="方正小标宋简体" w:eastAsia="方正小标宋简体" w:cs="方正小标宋简体"/>
          <w:sz w:val="44"/>
          <w:szCs w:val="44"/>
        </w:rPr>
      </w:pPr>
    </w:p>
    <w:p w14:paraId="37472A39">
      <w:pPr>
        <w:spacing w:line="600" w:lineRule="exact"/>
        <w:jc w:val="center"/>
        <w:rPr>
          <w:rFonts w:hint="eastAsia" w:asciiTheme="minorEastAsia" w:hAnsiTheme="minorEastAsia" w:eastAsiaTheme="minorEastAsia" w:cstheme="minorEastAsia"/>
          <w:kern w:val="0"/>
          <w:sz w:val="40"/>
          <w:szCs w:val="44"/>
        </w:rPr>
      </w:pPr>
      <w:r>
        <w:rPr>
          <w:rFonts w:hint="eastAsia" w:asciiTheme="minorEastAsia" w:hAnsiTheme="minorEastAsia" w:eastAsiaTheme="minorEastAsia" w:cstheme="minorEastAsia"/>
          <w:kern w:val="0"/>
          <w:sz w:val="40"/>
          <w:szCs w:val="44"/>
        </w:rPr>
        <w:t>广元市昭化区晋贤小学</w:t>
      </w:r>
    </w:p>
    <w:p w14:paraId="01AB1BD2">
      <w:pPr>
        <w:spacing w:line="600" w:lineRule="exact"/>
        <w:jc w:val="center"/>
        <w:rPr>
          <w:rFonts w:ascii="方正小标宋简体" w:hAnsi="宋体" w:eastAsia="方正小标宋简体"/>
          <w:kern w:val="0"/>
          <w:sz w:val="40"/>
          <w:szCs w:val="44"/>
          <w:lang w:val="zh-CN"/>
        </w:rPr>
      </w:pPr>
      <w:r>
        <w:rPr>
          <w:rFonts w:hint="eastAsia" w:asciiTheme="minorEastAsia" w:hAnsiTheme="minorEastAsia" w:eastAsiaTheme="minorEastAsia" w:cstheme="minorEastAsia"/>
          <w:kern w:val="0"/>
          <w:sz w:val="40"/>
          <w:szCs w:val="44"/>
        </w:rPr>
        <w:t>2020年单位</w:t>
      </w:r>
      <w:r>
        <w:rPr>
          <w:rFonts w:hint="eastAsia" w:asciiTheme="minorEastAsia" w:hAnsiTheme="minorEastAsia" w:eastAsiaTheme="minorEastAsia" w:cstheme="minorEastAsia"/>
          <w:kern w:val="0"/>
          <w:sz w:val="40"/>
          <w:szCs w:val="44"/>
          <w:lang w:val="zh-CN"/>
        </w:rPr>
        <w:t>整体支出绩效评价报告</w:t>
      </w:r>
    </w:p>
    <w:p w14:paraId="61ED245C">
      <w:pPr>
        <w:widowControl/>
        <w:adjustRightInd w:val="0"/>
        <w:snapToGrid w:val="0"/>
        <w:spacing w:line="580" w:lineRule="exact"/>
        <w:ind w:firstLine="480" w:firstLineChars="200"/>
        <w:contextualSpacing/>
        <w:jc w:val="left"/>
        <w:rPr>
          <w:rFonts w:ascii="黑体" w:hAnsi="宋体" w:eastAsia="黑体" w:cs="宋体"/>
          <w:kern w:val="0"/>
          <w:sz w:val="24"/>
          <w:szCs w:val="32"/>
          <w:shd w:val="clear" w:color="auto" w:fill="FFFFFF"/>
        </w:rPr>
      </w:pPr>
    </w:p>
    <w:p w14:paraId="0F810EFD">
      <w:pPr>
        <w:widowControl/>
        <w:adjustRightInd w:val="0"/>
        <w:snapToGrid w:val="0"/>
        <w:spacing w:line="58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单位（单位）概况</w:t>
      </w:r>
    </w:p>
    <w:p w14:paraId="64F7882B">
      <w:pPr>
        <w:widowControl/>
        <w:adjustRightInd w:val="0"/>
        <w:snapToGrid w:val="0"/>
        <w:spacing w:line="580"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（一）机构组成。</w:t>
      </w:r>
    </w:p>
    <w:p w14:paraId="784A2721">
      <w:pPr>
        <w:spacing w:line="560" w:lineRule="exact"/>
        <w:ind w:firstLine="800" w:firstLineChars="250"/>
        <w:rPr>
          <w:rFonts w:ascii="仿宋" w:hAnsi="仿宋" w:eastAsia="仿宋"/>
          <w:sz w:val="32"/>
          <w:szCs w:val="32"/>
        </w:rPr>
      </w:pPr>
      <w:r>
        <w:rPr>
          <w:rFonts w:hint="eastAsia" w:ascii="仿宋" w:hAnsi="仿宋" w:eastAsia="仿宋"/>
          <w:sz w:val="32"/>
          <w:szCs w:val="32"/>
        </w:rPr>
        <w:t>本单位为广元市昭化区教育局所属的二级预算单位，单位性质为财政补助事业单位。</w:t>
      </w:r>
    </w:p>
    <w:p w14:paraId="5C623428">
      <w:pPr>
        <w:widowControl/>
        <w:numPr>
          <w:ilvl w:val="0"/>
          <w:numId w:val="5"/>
        </w:numPr>
        <w:adjustRightInd w:val="0"/>
        <w:snapToGrid w:val="0"/>
        <w:spacing w:line="580"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机构职能。</w:t>
      </w:r>
    </w:p>
    <w:p w14:paraId="5F784EE4">
      <w:pPr>
        <w:pStyle w:val="7"/>
        <w:adjustRightInd w:val="0"/>
        <w:spacing w:beforeLines="0" w:line="5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1.</w:t>
      </w:r>
      <w:r>
        <w:rPr>
          <w:rFonts w:ascii="仿宋" w:hAnsi="仿宋" w:eastAsia="仿宋"/>
          <w:kern w:val="2"/>
          <w:sz w:val="32"/>
          <w:szCs w:val="32"/>
        </w:rPr>
        <w:t>认真贯彻落实党和国家的方针、政策,正确执行上级主管部门的决议和指示,全面实施素质教育,培养德、智、体、美</w:t>
      </w:r>
      <w:r>
        <w:rPr>
          <w:rFonts w:hint="eastAsia" w:ascii="仿宋" w:hAnsi="仿宋" w:eastAsia="仿宋"/>
          <w:kern w:val="2"/>
          <w:sz w:val="32"/>
          <w:szCs w:val="32"/>
        </w:rPr>
        <w:t>、</w:t>
      </w:r>
      <w:r>
        <w:rPr>
          <w:rFonts w:ascii="仿宋" w:hAnsi="仿宋" w:eastAsia="仿宋"/>
          <w:kern w:val="2"/>
          <w:sz w:val="32"/>
          <w:szCs w:val="32"/>
        </w:rPr>
        <w:t>劳等全面发展的社会主义事业建设者和接班人</w:t>
      </w:r>
      <w:r>
        <w:rPr>
          <w:rFonts w:hint="eastAsia" w:ascii="仿宋" w:hAnsi="仿宋" w:eastAsia="仿宋"/>
          <w:kern w:val="2"/>
          <w:sz w:val="32"/>
          <w:szCs w:val="32"/>
        </w:rPr>
        <w:t>。</w:t>
      </w:r>
    </w:p>
    <w:p w14:paraId="01E017C3">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2.用科学的发展观指导教育教学工作。加强教育科研工作，推动校本教育的健康发展；加强教学管理，不断推进新课程改革，全面提高教学质量。</w:t>
      </w:r>
    </w:p>
    <w:p w14:paraId="52FD5440">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3.负责配合政府依法动员、组织适龄儿童入学，严格控制学生辍学，依法保证适龄儿童接受九年义务教育。</w:t>
      </w:r>
    </w:p>
    <w:p w14:paraId="14287C37">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4. 科学管理、合理使用学校的设施和经费，并积极筹措资金，改善办学条件。</w:t>
      </w:r>
    </w:p>
    <w:p w14:paraId="735F2F15">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5. 维护学校、师生的合法权益，拒绝任何组织和个人对教育教学活动进行非法干扰。</w:t>
      </w:r>
    </w:p>
    <w:p w14:paraId="600EF805">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6. 负责创建绿色校园、文明校园和平安校园。</w:t>
      </w:r>
    </w:p>
    <w:p w14:paraId="0F047F90">
      <w:pPr>
        <w:pStyle w:val="7"/>
        <w:adjustRightInd w:val="0"/>
        <w:spacing w:beforeLines="0" w:line="500" w:lineRule="exact"/>
        <w:ind w:firstLine="640" w:firstLineChars="200"/>
        <w:outlineLvl w:val="2"/>
        <w:rPr>
          <w:rFonts w:hint="eastAsia" w:ascii="仿宋" w:hAnsi="仿宋" w:eastAsia="仿宋"/>
          <w:kern w:val="2"/>
          <w:sz w:val="32"/>
          <w:szCs w:val="32"/>
        </w:rPr>
      </w:pPr>
      <w:r>
        <w:rPr>
          <w:rFonts w:hint="eastAsia" w:ascii="仿宋" w:hAnsi="仿宋" w:eastAsia="仿宋"/>
          <w:kern w:val="2"/>
          <w:sz w:val="32"/>
          <w:szCs w:val="32"/>
        </w:rPr>
        <w:t>7. 加强学校内部管理，做好后勤保障工作。关心教职工生活，发挥教代会职能作用。依法制定本校教师及其他职工管理</w:t>
      </w:r>
      <w:r>
        <w:rPr>
          <w:rFonts w:ascii="仿宋" w:hAnsi="仿宋" w:eastAsia="仿宋"/>
          <w:kern w:val="2"/>
          <w:sz w:val="32"/>
          <w:szCs w:val="32"/>
        </w:rPr>
        <w:t>办法，</w:t>
      </w:r>
      <w:r>
        <w:rPr>
          <w:rFonts w:hint="eastAsia" w:ascii="仿宋" w:hAnsi="仿宋" w:eastAsia="仿宋"/>
          <w:kern w:val="2"/>
          <w:sz w:val="32"/>
          <w:szCs w:val="32"/>
        </w:rPr>
        <w:t>并对教师及其他员工实施包括奖励、处分在内的具体管理活动</w:t>
      </w:r>
    </w:p>
    <w:p w14:paraId="2DB37FF5">
      <w:pPr>
        <w:widowControl/>
        <w:adjustRightInd w:val="0"/>
        <w:snapToGrid w:val="0"/>
        <w:spacing w:line="580"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（三）人员概况。</w:t>
      </w:r>
    </w:p>
    <w:p w14:paraId="1C2E7EF5">
      <w:pPr>
        <w:adjustRightInd w:val="0"/>
        <w:snapToGrid w:val="0"/>
        <w:spacing w:before="93" w:beforeLines="30" w:line="560" w:lineRule="exact"/>
        <w:ind w:firstLine="672" w:firstLineChars="210"/>
        <w:rPr>
          <w:rFonts w:hint="eastAsia" w:ascii="仿宋_GB2312" w:eastAsia="仿宋_GB2312"/>
          <w:bCs/>
          <w:kern w:val="0"/>
          <w:sz w:val="32"/>
          <w:szCs w:val="32"/>
          <w:lang w:val="zh-CN"/>
        </w:rPr>
      </w:pPr>
      <w:r>
        <w:rPr>
          <w:rFonts w:hint="eastAsia" w:ascii="仿宋_GB2312" w:eastAsia="仿宋_GB2312"/>
          <w:bCs/>
          <w:kern w:val="0"/>
          <w:sz w:val="32"/>
          <w:szCs w:val="32"/>
        </w:rPr>
        <w:t>2020年事业人员18人，其中：专业技术人员18人。</w:t>
      </w:r>
    </w:p>
    <w:p w14:paraId="2F921456">
      <w:pPr>
        <w:widowControl/>
        <w:adjustRightInd w:val="0"/>
        <w:snapToGrid w:val="0"/>
        <w:spacing w:line="58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二、单位财政资金收支情况</w:t>
      </w:r>
    </w:p>
    <w:p w14:paraId="0DB44069">
      <w:pPr>
        <w:widowControl/>
        <w:adjustRightInd w:val="0"/>
        <w:snapToGrid w:val="0"/>
        <w:spacing w:line="580"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（一）单位财政资金收入情况。</w:t>
      </w:r>
    </w:p>
    <w:p w14:paraId="5B5C8F46">
      <w:pPr>
        <w:spacing w:line="560" w:lineRule="exact"/>
        <w:ind w:firstLine="640" w:firstLineChars="200"/>
        <w:rPr>
          <w:rFonts w:ascii="仿宋" w:hAnsi="仿宋" w:eastAsia="仿宋"/>
          <w:sz w:val="32"/>
          <w:szCs w:val="32"/>
        </w:rPr>
      </w:pPr>
      <w:r>
        <w:rPr>
          <w:rFonts w:hint="eastAsia" w:ascii="仿宋" w:hAnsi="仿宋" w:eastAsia="仿宋"/>
          <w:sz w:val="32"/>
          <w:szCs w:val="32"/>
        </w:rPr>
        <w:t>2020年收入636.61万元，其中：一般公共预算财政拨款收入636.61万元，政府性基金预算财政拨款0万元。</w:t>
      </w:r>
    </w:p>
    <w:p w14:paraId="4C47344A">
      <w:pPr>
        <w:widowControl/>
        <w:numPr>
          <w:ilvl w:val="0"/>
          <w:numId w:val="5"/>
        </w:numPr>
        <w:adjustRightInd w:val="0"/>
        <w:snapToGrid w:val="0"/>
        <w:spacing w:line="580"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单位财政资金支出情况。</w:t>
      </w:r>
    </w:p>
    <w:p w14:paraId="7A7BFC02">
      <w:pPr>
        <w:spacing w:line="560" w:lineRule="exact"/>
        <w:ind w:firstLine="640" w:firstLineChars="200"/>
        <w:rPr>
          <w:lang w:val="zh-CN"/>
        </w:rPr>
      </w:pPr>
      <w:r>
        <w:rPr>
          <w:rFonts w:hint="eastAsia" w:ascii="仿宋" w:hAnsi="仿宋" w:eastAsia="仿宋"/>
          <w:sz w:val="32"/>
          <w:szCs w:val="32"/>
        </w:rPr>
        <w:t>2020年支出636.61万元，其中：基本支出371.6</w:t>
      </w:r>
      <w:r>
        <w:rPr>
          <w:rFonts w:hint="eastAsia" w:ascii="仿宋" w:hAnsi="仿宋" w:eastAsia="仿宋"/>
          <w:sz w:val="32"/>
          <w:szCs w:val="32"/>
          <w:lang w:val="en-US" w:eastAsia="zh-CN"/>
        </w:rPr>
        <w:t>1</w:t>
      </w:r>
      <w:r>
        <w:rPr>
          <w:rFonts w:hint="eastAsia" w:ascii="仿宋" w:hAnsi="仿宋" w:eastAsia="仿宋"/>
          <w:sz w:val="32"/>
          <w:szCs w:val="32"/>
        </w:rPr>
        <w:t>万元，项目支出265</w:t>
      </w:r>
      <w:r>
        <w:rPr>
          <w:rFonts w:hint="eastAsia" w:ascii="仿宋" w:hAnsi="仿宋" w:eastAsia="仿宋"/>
          <w:sz w:val="32"/>
          <w:szCs w:val="32"/>
          <w:lang w:val="en-US" w:eastAsia="zh-CN"/>
        </w:rPr>
        <w:t>.00</w:t>
      </w:r>
      <w:r>
        <w:rPr>
          <w:rFonts w:hint="eastAsia" w:ascii="仿宋" w:hAnsi="仿宋" w:eastAsia="仿宋"/>
          <w:sz w:val="32"/>
          <w:szCs w:val="32"/>
        </w:rPr>
        <w:t>万元。</w:t>
      </w:r>
    </w:p>
    <w:p w14:paraId="237EFFA3">
      <w:pPr>
        <w:widowControl/>
        <w:adjustRightInd w:val="0"/>
        <w:snapToGrid w:val="0"/>
        <w:spacing w:line="58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三、单位整体预算绩效管理情况</w:t>
      </w:r>
    </w:p>
    <w:p w14:paraId="6DEB779E">
      <w:pPr>
        <w:widowControl/>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（一）单位预算管理。</w:t>
      </w:r>
    </w:p>
    <w:p w14:paraId="4E138BDF">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预算管理情况较好。单位相关管理制度总体上得到有效执行，基本支出、项目支出符合国家财经法规、财务管理制度规定，符合预算批复的用途；重大项目支出按规定经过评估论证；各项支出和资金拨付有完整的审批程序和手续；资金使用过程中无截留、挤占、挪用、虚列支出等情况。单位内控制度完整包含了预算资金管理、内部财务管理、会计核算等方面。我单位已按照规定时限和内容公开2020年度预算信息；单位财务核算信息及预、决算编制所依据的会计基础信息准确、完善。</w:t>
      </w:r>
    </w:p>
    <w:p w14:paraId="0DB660B0">
      <w:pPr>
        <w:widowControl/>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（二）结果应用情况。</w:t>
      </w:r>
    </w:p>
    <w:p w14:paraId="6EF97FD7">
      <w:pPr>
        <w:spacing w:line="580" w:lineRule="exact"/>
        <w:ind w:firstLine="640" w:firstLineChars="200"/>
        <w:rPr>
          <w:rFonts w:hint="eastAsia" w:ascii="仿宋_GB2312" w:hAnsi="宋体" w:eastAsia="仿宋_GB2312" w:cs="仿宋_GB2312"/>
          <w:sz w:val="32"/>
          <w:szCs w:val="32"/>
          <w:shd w:val="clear" w:color="080000" w:fill="FFFFFF"/>
        </w:rPr>
      </w:pPr>
      <w:r>
        <w:rPr>
          <w:rFonts w:hint="eastAsia" w:ascii="仿宋_GB2312" w:hAnsi="宋体" w:eastAsia="仿宋_GB2312" w:cs="仿宋_GB2312"/>
          <w:sz w:val="32"/>
          <w:szCs w:val="32"/>
          <w:shd w:val="clear" w:color="080000" w:fill="FFFFFF"/>
        </w:rPr>
        <w:t>评价结果作为改进预算管理和安排以后年度预算的重要依据。同时根据绩效自评情况，不断补充完善绩效评价指标。      </w:t>
      </w:r>
    </w:p>
    <w:p w14:paraId="1A68B38F">
      <w:pPr>
        <w:widowControl/>
        <w:adjustRightInd w:val="0"/>
        <w:snapToGrid w:val="0"/>
        <w:spacing w:line="58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14:paraId="7D5BD6BC">
      <w:pPr>
        <w:widowControl/>
        <w:adjustRightInd w:val="0"/>
        <w:snapToGrid w:val="0"/>
        <w:spacing w:line="580"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（一）评价结论。</w:t>
      </w:r>
    </w:p>
    <w:p w14:paraId="1B80EE0B">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通过自评，大部分项目实际完成绩效值均已达到预期绩效指标，项目实施效果明显，达到预期要求，提高了资金的使用效益，个别项目绩效指标有待改善。</w:t>
      </w:r>
    </w:p>
    <w:p w14:paraId="085B6E27">
      <w:pPr>
        <w:widowControl/>
        <w:numPr>
          <w:ilvl w:val="0"/>
          <w:numId w:val="6"/>
        </w:numPr>
        <w:adjustRightInd w:val="0"/>
        <w:snapToGrid w:val="0"/>
        <w:spacing w:line="580" w:lineRule="exact"/>
        <w:ind w:firstLine="640" w:firstLineChars="200"/>
        <w:contextualSpacing/>
        <w:jc w:val="left"/>
        <w:rPr>
          <w:rFonts w:hint="eastAsia"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存在问题。</w:t>
      </w:r>
    </w:p>
    <w:p w14:paraId="3EC25A65">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从业人员业务素质有待进一步提高。由于预算绩效管理工作培训以往仅限于财务管理人员，且开展时间较短。具体项目预算编制人员多数为非财务人员，对预算绩效管理认识不到位、理解不充分，对预算绩效管理业务不了解、不熟悉，对工作重点把握不到位，对项目预算编制、执行、绩效评价工作还未摆脱财务考评影响。</w:t>
      </w:r>
    </w:p>
    <w:p w14:paraId="185B5F1F">
      <w:pPr>
        <w:spacing w:line="560" w:lineRule="exact"/>
        <w:ind w:firstLine="640" w:firstLineChars="200"/>
        <w:rPr>
          <w:lang w:val="zh-CN"/>
        </w:rPr>
      </w:pPr>
      <w:r>
        <w:rPr>
          <w:rFonts w:hint="eastAsia" w:ascii="仿宋" w:hAnsi="仿宋" w:eastAsia="仿宋"/>
          <w:sz w:val="32"/>
          <w:szCs w:val="32"/>
        </w:rPr>
        <w:t>2.预算绩效管理工作相对滞后。近年来实施财务精细化管理后，预算编制由财务工作者统筹，学校财务工作者除应对单位日常财务管理等外，无更多精力承担预算项目绩效管理培训、预算编制审核和预算管理绩效跟踪管理。</w:t>
      </w:r>
    </w:p>
    <w:p w14:paraId="154DC835">
      <w:pPr>
        <w:widowControl/>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（三）改进建议。</w:t>
      </w:r>
    </w:p>
    <w:p w14:paraId="34B68925">
      <w:pPr>
        <w:spacing w:line="560" w:lineRule="exact"/>
        <w:ind w:firstLine="1280" w:firstLineChars="400"/>
        <w:rPr>
          <w:rFonts w:hint="eastAsia" w:ascii="仿宋" w:hAnsi="仿宋" w:eastAsia="仿宋"/>
          <w:sz w:val="32"/>
          <w:szCs w:val="32"/>
        </w:rPr>
      </w:pPr>
      <w:r>
        <w:rPr>
          <w:rFonts w:hint="eastAsia" w:ascii="仿宋" w:hAnsi="仿宋" w:eastAsia="仿宋"/>
          <w:sz w:val="32"/>
          <w:szCs w:val="32"/>
        </w:rPr>
        <w:t>加强培训，扩大培训范围。对预算编审人员进行再培训，进一步统一认识，充实业务知识，精准编制预算。</w:t>
      </w:r>
    </w:p>
    <w:p w14:paraId="295DA2C7">
      <w:pPr>
        <w:spacing w:line="580" w:lineRule="exact"/>
        <w:rPr>
          <w:rFonts w:hint="eastAsia" w:ascii="黑体" w:hAnsi="黑体" w:eastAsia="黑体" w:cs="黑体"/>
          <w:color w:val="auto"/>
          <w:sz w:val="32"/>
          <w:szCs w:val="32"/>
          <w:highlight w:val="none"/>
        </w:rPr>
      </w:pPr>
    </w:p>
    <w:p w14:paraId="05187F04">
      <w:pPr>
        <w:spacing w:line="580" w:lineRule="exact"/>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附件</w:t>
      </w:r>
      <w:r>
        <w:rPr>
          <w:rFonts w:ascii="黑体" w:hAnsi="黑体" w:eastAsia="黑体" w:cs="黑体"/>
          <w:color w:val="auto"/>
          <w:sz w:val="32"/>
          <w:szCs w:val="32"/>
          <w:highlight w:val="none"/>
        </w:rPr>
        <w:t>2</w:t>
      </w:r>
    </w:p>
    <w:p w14:paraId="4950E0F7">
      <w:pPr>
        <w:spacing w:line="580" w:lineRule="exact"/>
        <w:ind w:firstLine="640" w:firstLineChars="200"/>
        <w:rPr>
          <w:rFonts w:ascii="仿宋_GB2312" w:hAnsi="仿宋_GB2312" w:eastAsia="仿宋_GB2312" w:cs="仿宋_GB2312"/>
          <w:color w:val="auto"/>
          <w:sz w:val="32"/>
          <w:szCs w:val="32"/>
          <w:highlight w:val="none"/>
        </w:rPr>
      </w:pPr>
    </w:p>
    <w:p w14:paraId="139CCBCF">
      <w:pPr>
        <w:spacing w:line="600" w:lineRule="exact"/>
        <w:jc w:val="center"/>
        <w:rPr>
          <w:rFonts w:hint="eastAsia" w:ascii="黑体" w:hAnsi="黑体" w:eastAsia="黑体" w:cs="黑体"/>
          <w:color w:val="auto"/>
          <w:kern w:val="0"/>
          <w:sz w:val="44"/>
          <w:szCs w:val="44"/>
          <w:highlight w:val="none"/>
          <w:lang w:val="zh-CN"/>
        </w:rPr>
      </w:pPr>
      <w:r>
        <w:rPr>
          <w:rFonts w:hint="eastAsia" w:ascii="黑体" w:hAnsi="黑体" w:eastAsia="黑体" w:cs="黑体"/>
          <w:color w:val="auto"/>
          <w:kern w:val="0"/>
          <w:sz w:val="44"/>
          <w:szCs w:val="44"/>
          <w:highlight w:val="none"/>
          <w:lang w:eastAsia="zh-CN"/>
        </w:rPr>
        <w:t>项目</w:t>
      </w:r>
      <w:r>
        <w:rPr>
          <w:rFonts w:hint="eastAsia" w:ascii="黑体" w:hAnsi="黑体" w:eastAsia="黑体" w:cs="黑体"/>
          <w:color w:val="auto"/>
          <w:kern w:val="0"/>
          <w:sz w:val="44"/>
          <w:szCs w:val="44"/>
          <w:highlight w:val="none"/>
        </w:rPr>
        <w:t>2020年</w:t>
      </w:r>
      <w:r>
        <w:rPr>
          <w:rFonts w:hint="eastAsia" w:ascii="黑体" w:hAnsi="黑体" w:eastAsia="黑体" w:cs="黑体"/>
          <w:color w:val="auto"/>
          <w:kern w:val="0"/>
          <w:sz w:val="44"/>
          <w:szCs w:val="44"/>
          <w:highlight w:val="none"/>
          <w:lang w:val="zh-CN"/>
        </w:rPr>
        <w:t>绩效评价报告</w:t>
      </w:r>
    </w:p>
    <w:p w14:paraId="74334E62">
      <w:pPr>
        <w:pStyle w:val="2"/>
        <w:rPr>
          <w:color w:val="auto"/>
          <w:highlight w:val="none"/>
          <w:lang w:val="zh-CN"/>
        </w:rPr>
      </w:pPr>
    </w:p>
    <w:p w14:paraId="6BBA0E45">
      <w:pPr>
        <w:adjustRightInd w:val="0"/>
        <w:snapToGrid w:val="0"/>
        <w:spacing w:line="600" w:lineRule="exact"/>
        <w:ind w:firstLine="720"/>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14:paraId="6AD350DC">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（一）项目基本情况。</w:t>
      </w:r>
    </w:p>
    <w:p w14:paraId="7FFD8B13">
      <w:pPr>
        <w:adjustRightInd w:val="0"/>
        <w:snapToGrid w:val="0"/>
        <w:spacing w:line="600" w:lineRule="exact"/>
        <w:ind w:firstLine="720"/>
        <w:rPr>
          <w:rFonts w:ascii="仿宋_GB2312" w:hAnsi="宋体" w:eastAsia="仿宋_GB2312"/>
          <w:color w:val="auto"/>
          <w:sz w:val="32"/>
          <w:szCs w:val="32"/>
          <w:highlight w:val="none"/>
          <w:lang w:val="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73A3FEBB">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（二）项目绩效目标。</w:t>
      </w:r>
    </w:p>
    <w:p w14:paraId="7555391A">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10D945C8">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（三）项目自评步骤及方法。</w:t>
      </w:r>
    </w:p>
    <w:p w14:paraId="7183A336">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0BA12702">
      <w:pPr>
        <w:adjustRightInd w:val="0"/>
        <w:snapToGrid w:val="0"/>
        <w:spacing w:line="600" w:lineRule="exact"/>
        <w:ind w:firstLine="720"/>
        <w:rPr>
          <w:rFonts w:ascii="黑体" w:hAnsi="宋体" w:eastAsia="黑体"/>
          <w:color w:val="auto"/>
          <w:sz w:val="32"/>
          <w:szCs w:val="32"/>
          <w:highlight w:val="none"/>
        </w:rPr>
      </w:pPr>
      <w:r>
        <w:rPr>
          <w:rFonts w:hint="eastAsia" w:ascii="黑体" w:hAnsi="宋体" w:eastAsia="黑体"/>
          <w:color w:val="auto"/>
          <w:sz w:val="32"/>
          <w:szCs w:val="32"/>
          <w:highlight w:val="none"/>
        </w:rPr>
        <w:t>二、项目资金申报及使用情况</w:t>
      </w:r>
    </w:p>
    <w:p w14:paraId="7469B1A4">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（一）项目资金申报及批复情况。</w:t>
      </w:r>
    </w:p>
    <w:p w14:paraId="2788DCD3">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75F9C589">
      <w:pPr>
        <w:adjustRightInd w:val="0"/>
        <w:snapToGrid w:val="0"/>
        <w:spacing w:line="600" w:lineRule="exact"/>
        <w:ind w:firstLine="720"/>
        <w:rPr>
          <w:rFonts w:ascii="仿宋_GB2312" w:hAnsi="宋体" w:eastAsia="仿宋_GB2312"/>
          <w:color w:val="auto"/>
          <w:sz w:val="32"/>
          <w:szCs w:val="32"/>
          <w:highlight w:val="none"/>
          <w:lang w:val="zh-CN"/>
        </w:rPr>
      </w:pPr>
      <w:r>
        <w:rPr>
          <w:rFonts w:hint="eastAsia" w:ascii="楷体_GB2312" w:hAnsi="宋体" w:eastAsia="楷体_GB2312"/>
          <w:b/>
          <w:color w:val="auto"/>
          <w:sz w:val="32"/>
          <w:szCs w:val="32"/>
          <w:highlight w:val="none"/>
          <w:lang w:val="zh-CN"/>
        </w:rPr>
        <w:t>（二）资金计划、到位及使用情况（可用表格形式反映）。</w:t>
      </w:r>
    </w:p>
    <w:p w14:paraId="3A7AB36B">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6E2F5515">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（三）项目财务管理情况。</w:t>
      </w:r>
    </w:p>
    <w:p w14:paraId="59333AC5">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6FE0B3A7">
      <w:pPr>
        <w:adjustRightInd w:val="0"/>
        <w:snapToGrid w:val="0"/>
        <w:spacing w:line="600" w:lineRule="exact"/>
        <w:ind w:firstLine="720"/>
        <w:rPr>
          <w:rFonts w:ascii="黑体" w:hAnsi="宋体" w:eastAsia="黑体"/>
          <w:color w:val="auto"/>
          <w:sz w:val="32"/>
          <w:szCs w:val="32"/>
          <w:highlight w:val="none"/>
        </w:rPr>
      </w:pPr>
      <w:r>
        <w:rPr>
          <w:rFonts w:hint="eastAsia" w:ascii="黑体" w:hAnsi="宋体" w:eastAsia="黑体"/>
          <w:color w:val="auto"/>
          <w:sz w:val="32"/>
          <w:szCs w:val="32"/>
          <w:highlight w:val="none"/>
        </w:rPr>
        <w:t>三、项目实施及管理情况</w:t>
      </w:r>
    </w:p>
    <w:p w14:paraId="7556DE02">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7ED81CD4">
      <w:pPr>
        <w:adjustRightInd w:val="0"/>
        <w:snapToGrid w:val="0"/>
        <w:spacing w:line="600" w:lineRule="exact"/>
        <w:ind w:firstLine="720"/>
        <w:rPr>
          <w:rFonts w:hint="eastAsia"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（一）项目组织架构及实施流程。</w:t>
      </w:r>
    </w:p>
    <w:p w14:paraId="79E29E41">
      <w:pPr>
        <w:adjustRightInd w:val="0"/>
        <w:snapToGrid w:val="0"/>
        <w:spacing w:line="600" w:lineRule="exact"/>
        <w:ind w:firstLine="720"/>
        <w:rPr>
          <w:rFonts w:hint="eastAsia" w:ascii="楷体_GB2312" w:hAnsi="宋体" w:eastAsia="楷体_GB2312"/>
          <w:b/>
          <w:color w:val="auto"/>
          <w:sz w:val="32"/>
          <w:szCs w:val="32"/>
          <w:highlight w:val="none"/>
          <w:lang w:val="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4CBCD57F">
      <w:pPr>
        <w:numPr>
          <w:ilvl w:val="0"/>
          <w:numId w:val="7"/>
        </w:numPr>
        <w:adjustRightInd w:val="0"/>
        <w:snapToGrid w:val="0"/>
        <w:spacing w:line="600" w:lineRule="exact"/>
        <w:ind w:firstLine="720"/>
        <w:rPr>
          <w:rFonts w:hint="eastAsia"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项目管理情况。</w:t>
      </w:r>
    </w:p>
    <w:p w14:paraId="29B68DFF">
      <w:pPr>
        <w:numPr>
          <w:ilvl w:val="0"/>
          <w:numId w:val="7"/>
        </w:numPr>
        <w:adjustRightInd w:val="0"/>
        <w:snapToGrid w:val="0"/>
        <w:spacing w:line="600" w:lineRule="exact"/>
        <w:ind w:firstLine="720"/>
        <w:rPr>
          <w:rFonts w:ascii="仿宋_GB2312" w:hAnsi="宋体" w:eastAsia="仿宋_GB2312"/>
          <w:color w:val="auto"/>
          <w:sz w:val="32"/>
          <w:szCs w:val="32"/>
          <w:highlight w:val="none"/>
          <w:lang w:val="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4E5D848D">
      <w:pPr>
        <w:numPr>
          <w:ilvl w:val="0"/>
          <w:numId w:val="7"/>
        </w:numPr>
        <w:adjustRightInd w:val="0"/>
        <w:snapToGrid w:val="0"/>
        <w:spacing w:line="600" w:lineRule="exact"/>
        <w:ind w:left="0" w:leftChars="0" w:firstLine="720" w:firstLineChars="0"/>
        <w:rPr>
          <w:rFonts w:hint="eastAsia" w:ascii="仿宋_GB2312" w:hAnsi="仿宋_GB2312" w:eastAsia="仿宋_GB2312" w:cs="仿宋_GB2312"/>
          <w:color w:val="auto"/>
          <w:sz w:val="32"/>
          <w:szCs w:val="32"/>
          <w:highlight w:val="none"/>
          <w:lang w:eastAsia="zh-CN"/>
        </w:rPr>
      </w:pPr>
      <w:r>
        <w:rPr>
          <w:rFonts w:hint="eastAsia" w:ascii="楷体_GB2312" w:hAnsi="宋体" w:eastAsia="楷体_GB2312"/>
          <w:b/>
          <w:color w:val="auto"/>
          <w:sz w:val="32"/>
          <w:szCs w:val="32"/>
          <w:highlight w:val="none"/>
          <w:lang w:val="zh-CN"/>
        </w:rPr>
        <w:t>项目监管情况。</w:t>
      </w:r>
    </w:p>
    <w:p w14:paraId="033BF3D9">
      <w:pPr>
        <w:numPr>
          <w:ilvl w:val="0"/>
          <w:numId w:val="0"/>
        </w:numPr>
        <w:adjustRightInd w:val="0"/>
        <w:snapToGrid w:val="0"/>
        <w:spacing w:line="600" w:lineRule="exact"/>
        <w:ind w:left="720" w:leftChars="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542831CC">
      <w:pPr>
        <w:numPr>
          <w:ilvl w:val="0"/>
          <w:numId w:val="0"/>
        </w:numPr>
        <w:adjustRightInd w:val="0"/>
        <w:snapToGrid w:val="0"/>
        <w:spacing w:line="600" w:lineRule="exact"/>
        <w:ind w:left="720" w:leftChars="0"/>
        <w:rPr>
          <w:rFonts w:ascii="仿宋_GB2312" w:hAnsi="宋体" w:eastAsia="仿宋_GB2312"/>
          <w:color w:val="auto"/>
          <w:sz w:val="32"/>
          <w:szCs w:val="32"/>
          <w:highlight w:val="none"/>
          <w:lang w:val="zh-CN"/>
        </w:rPr>
      </w:pPr>
      <w:r>
        <w:rPr>
          <w:rFonts w:hint="eastAsia" w:ascii="黑体" w:hAnsi="宋体" w:eastAsia="黑体"/>
          <w:color w:val="auto"/>
          <w:sz w:val="32"/>
          <w:szCs w:val="32"/>
          <w:highlight w:val="none"/>
        </w:rPr>
        <w:t>四、项目绩效情况</w:t>
      </w:r>
      <w:r>
        <w:rPr>
          <w:rFonts w:ascii="仿宋_GB2312" w:hAnsi="宋体" w:eastAsia="仿宋_GB2312"/>
          <w:color w:val="auto"/>
          <w:sz w:val="32"/>
          <w:szCs w:val="32"/>
          <w:highlight w:val="none"/>
          <w:lang w:val="zh-CN"/>
        </w:rPr>
        <w:tab/>
      </w:r>
    </w:p>
    <w:p w14:paraId="524F4060">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（一）项目完成情况。</w:t>
      </w:r>
    </w:p>
    <w:p w14:paraId="19A01B9E">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576D1AB2">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（二）项目效益情况。</w:t>
      </w:r>
    </w:p>
    <w:p w14:paraId="50DA6F35">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0C407E55">
      <w:pPr>
        <w:adjustRightInd w:val="0"/>
        <w:snapToGrid w:val="0"/>
        <w:spacing w:line="600" w:lineRule="exact"/>
        <w:ind w:firstLine="720"/>
        <w:rPr>
          <w:rFonts w:ascii="黑体" w:hAnsi="宋体" w:eastAsia="黑体"/>
          <w:color w:val="auto"/>
          <w:sz w:val="32"/>
          <w:szCs w:val="32"/>
          <w:highlight w:val="none"/>
        </w:rPr>
      </w:pPr>
      <w:r>
        <w:rPr>
          <w:rFonts w:hint="eastAsia" w:ascii="黑体" w:hAnsi="宋体" w:eastAsia="黑体"/>
          <w:color w:val="auto"/>
          <w:sz w:val="32"/>
          <w:szCs w:val="32"/>
          <w:highlight w:val="none"/>
        </w:rPr>
        <w:t>五、评价结论及建议</w:t>
      </w:r>
    </w:p>
    <w:p w14:paraId="60E2CB73">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（一）评价结论。</w:t>
      </w:r>
    </w:p>
    <w:p w14:paraId="494CF47A">
      <w:pPr>
        <w:adjustRightInd w:val="0"/>
        <w:snapToGrid w:val="0"/>
        <w:spacing w:line="600" w:lineRule="exact"/>
        <w:ind w:firstLine="72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0F5D66A7">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（二）存在的问题。</w:t>
      </w:r>
    </w:p>
    <w:p w14:paraId="6F09C6DD">
      <w:pPr>
        <w:adjustRightInd w:val="0"/>
        <w:snapToGrid w:val="0"/>
        <w:spacing w:line="600" w:lineRule="exact"/>
        <w:ind w:firstLine="640" w:firstLineChars="200"/>
        <w:rPr>
          <w:rFonts w:ascii="仿宋_GB2312" w:hAnsi="宋体" w:eastAsia="仿宋_GB2312"/>
          <w:color w:val="auto"/>
          <w:sz w:val="32"/>
          <w:szCs w:val="32"/>
          <w:highlight w:val="none"/>
          <w:lang w:val="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r>
        <w:rPr>
          <w:rFonts w:hint="eastAsia" w:ascii="仿宋_GB2312" w:hAnsi="宋体" w:eastAsia="仿宋_GB2312"/>
          <w:color w:val="auto"/>
          <w:sz w:val="32"/>
          <w:szCs w:val="32"/>
          <w:highlight w:val="none"/>
          <w:lang w:val="zh-CN"/>
        </w:rPr>
        <w:t>。</w:t>
      </w:r>
      <w:r>
        <w:rPr>
          <w:rFonts w:ascii="仿宋_GB2312" w:hAnsi="宋体" w:eastAsia="仿宋_GB2312"/>
          <w:color w:val="auto"/>
          <w:sz w:val="32"/>
          <w:szCs w:val="32"/>
          <w:highlight w:val="none"/>
          <w:lang w:val="zh-CN"/>
        </w:rPr>
        <w:tab/>
      </w:r>
    </w:p>
    <w:p w14:paraId="357A00E7">
      <w:pPr>
        <w:adjustRightInd w:val="0"/>
        <w:snapToGrid w:val="0"/>
        <w:spacing w:line="600" w:lineRule="exact"/>
        <w:ind w:firstLine="720"/>
        <w:rPr>
          <w:rFonts w:ascii="楷体_GB2312" w:hAnsi="宋体" w:eastAsia="楷体_GB2312"/>
          <w:b/>
          <w:color w:val="auto"/>
          <w:sz w:val="32"/>
          <w:szCs w:val="32"/>
          <w:highlight w:val="none"/>
          <w:lang w:val="zh-CN"/>
        </w:rPr>
      </w:pPr>
      <w:r>
        <w:rPr>
          <w:rFonts w:hint="eastAsia" w:ascii="楷体_GB2312" w:hAnsi="宋体" w:eastAsia="楷体_GB2312"/>
          <w:b/>
          <w:color w:val="auto"/>
          <w:sz w:val="32"/>
          <w:szCs w:val="32"/>
          <w:highlight w:val="none"/>
          <w:lang w:val="zh-CN"/>
        </w:rPr>
        <w:t>（三）相关建议。</w:t>
      </w:r>
    </w:p>
    <w:p w14:paraId="55F24EE5">
      <w:pPr>
        <w:widowControl/>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本部门在</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年度部门决算中</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未开展项目绩效评价。</w:t>
      </w:r>
    </w:p>
    <w:p w14:paraId="0B482A9F">
      <w:pPr>
        <w:widowControl/>
        <w:jc w:val="left"/>
        <w:rPr>
          <w:rStyle w:val="45"/>
          <w:rFonts w:ascii="黑体" w:hAnsi="黑体" w:eastAsia="黑体"/>
          <w:b w:val="0"/>
          <w:color w:val="auto"/>
          <w:highlight w:val="none"/>
        </w:rPr>
      </w:pPr>
    </w:p>
    <w:p w14:paraId="2F3C8DC8">
      <w:pPr>
        <w:rPr>
          <w:rFonts w:hint="eastAsia"/>
        </w:rPr>
      </w:pPr>
    </w:p>
    <w:p w14:paraId="7798FFCA">
      <w:pPr>
        <w:pStyle w:val="2"/>
        <w:rPr>
          <w:rFonts w:hint="eastAsia"/>
        </w:rPr>
      </w:pPr>
    </w:p>
    <w:p w14:paraId="1B49279C">
      <w:pPr>
        <w:rPr>
          <w:rFonts w:hint="eastAsia"/>
        </w:rPr>
      </w:pPr>
    </w:p>
    <w:p w14:paraId="434E0981">
      <w:pPr>
        <w:pStyle w:val="2"/>
        <w:rPr>
          <w:rFonts w:hint="eastAsia"/>
        </w:rPr>
      </w:pPr>
    </w:p>
    <w:p w14:paraId="31366C1D">
      <w:pPr>
        <w:rPr>
          <w:rFonts w:hint="eastAsia"/>
        </w:rPr>
      </w:pPr>
    </w:p>
    <w:p w14:paraId="4339B9DC">
      <w:pPr>
        <w:pStyle w:val="2"/>
        <w:rPr>
          <w:rFonts w:hint="eastAsia"/>
        </w:rPr>
      </w:pPr>
    </w:p>
    <w:p w14:paraId="1B3E44F2">
      <w:pPr>
        <w:rPr>
          <w:rFonts w:hint="eastAsia"/>
        </w:rPr>
      </w:pPr>
    </w:p>
    <w:p w14:paraId="5CFF6868">
      <w:pPr>
        <w:pStyle w:val="2"/>
        <w:rPr>
          <w:rFonts w:hint="eastAsia"/>
        </w:rPr>
      </w:pPr>
    </w:p>
    <w:p w14:paraId="64AA790E">
      <w:pPr>
        <w:rPr>
          <w:rFonts w:hint="eastAsia"/>
        </w:rPr>
      </w:pPr>
    </w:p>
    <w:p w14:paraId="209FBFDF">
      <w:pPr>
        <w:pStyle w:val="2"/>
        <w:rPr>
          <w:rFonts w:hint="eastAsia"/>
        </w:rPr>
      </w:pPr>
    </w:p>
    <w:p w14:paraId="6463E52B">
      <w:pPr>
        <w:rPr>
          <w:rFonts w:hint="eastAsia"/>
        </w:rPr>
      </w:pPr>
    </w:p>
    <w:p w14:paraId="1701AE2E">
      <w:pPr>
        <w:spacing w:line="600" w:lineRule="exact"/>
        <w:jc w:val="center"/>
        <w:outlineLvl w:val="0"/>
        <w:rPr>
          <w:rFonts w:hint="eastAsia" w:ascii="黑体" w:hAnsi="黑体" w:eastAsia="黑体"/>
          <w:sz w:val="44"/>
          <w:szCs w:val="44"/>
        </w:rPr>
      </w:pPr>
      <w:bookmarkStart w:id="53" w:name="_Toc15396618"/>
    </w:p>
    <w:p w14:paraId="4CAAB499">
      <w:pPr>
        <w:spacing w:line="600" w:lineRule="exact"/>
        <w:jc w:val="center"/>
        <w:outlineLvl w:val="0"/>
        <w:rPr>
          <w:rStyle w:val="43"/>
          <w:rFonts w:ascii="黑体" w:hAnsi="黑体" w:eastAsia="黑体"/>
          <w:b w:val="0"/>
        </w:rPr>
      </w:pPr>
      <w:r>
        <w:rPr>
          <w:rFonts w:hint="eastAsia" w:ascii="黑体" w:hAnsi="黑体" w:eastAsia="黑体"/>
          <w:sz w:val="44"/>
          <w:szCs w:val="44"/>
        </w:rPr>
        <w:t>第</w:t>
      </w:r>
      <w:r>
        <w:rPr>
          <w:rStyle w:val="43"/>
          <w:rFonts w:hint="eastAsia" w:ascii="黑体" w:hAnsi="黑体" w:eastAsia="黑体"/>
          <w:b w:val="0"/>
        </w:rPr>
        <w:t>五部分附表</w:t>
      </w:r>
      <w:bookmarkEnd w:id="51"/>
      <w:bookmarkEnd w:id="53"/>
    </w:p>
    <w:p w14:paraId="28C9E895">
      <w:pPr>
        <w:spacing w:line="600" w:lineRule="exact"/>
        <w:jc w:val="center"/>
        <w:outlineLvl w:val="0"/>
        <w:rPr>
          <w:rFonts w:ascii="仿宋" w:hAnsi="仿宋" w:eastAsia="仿宋"/>
          <w:b/>
          <w:sz w:val="44"/>
          <w:szCs w:val="44"/>
        </w:rPr>
      </w:pPr>
    </w:p>
    <w:p w14:paraId="47E5FE81">
      <w:pPr>
        <w:numPr>
          <w:ilvl w:val="0"/>
          <w:numId w:val="8"/>
        </w:numPr>
        <w:rPr>
          <w:rFonts w:ascii="仿宋" w:hAnsi="仿宋" w:eastAsia="仿宋"/>
          <w:sz w:val="32"/>
        </w:rPr>
      </w:pPr>
      <w:bookmarkStart w:id="54" w:name="_Toc15396619"/>
      <w:r>
        <w:rPr>
          <w:rFonts w:ascii="仿宋" w:hAnsi="仿宋" w:eastAsia="仿宋"/>
          <w:sz w:val="32"/>
        </w:rPr>
        <w:t xml:space="preserve">  </w:t>
      </w:r>
      <w:r>
        <w:rPr>
          <w:rFonts w:hint="eastAsia" w:ascii="仿宋" w:hAnsi="仿宋" w:eastAsia="仿宋"/>
          <w:sz w:val="32"/>
        </w:rPr>
        <w:t>收入支出决算总表</w:t>
      </w:r>
      <w:bookmarkEnd w:id="54"/>
    </w:p>
    <w:p w14:paraId="1D8F5C83">
      <w:pPr>
        <w:numPr>
          <w:ilvl w:val="0"/>
          <w:numId w:val="8"/>
        </w:numPr>
        <w:rPr>
          <w:rFonts w:ascii="仿宋" w:hAnsi="仿宋" w:eastAsia="仿宋"/>
          <w:sz w:val="32"/>
        </w:rPr>
      </w:pPr>
      <w:r>
        <w:rPr>
          <w:rFonts w:hint="eastAsia" w:ascii="仿宋" w:hAnsi="仿宋" w:eastAsia="仿宋"/>
          <w:sz w:val="32"/>
        </w:rPr>
        <w:t xml:space="preserve">  收入支出决算表</w:t>
      </w:r>
      <w:bookmarkStart w:id="55" w:name="_Toc15396620"/>
    </w:p>
    <w:p w14:paraId="120BDA1D">
      <w:pPr>
        <w:numPr>
          <w:ilvl w:val="0"/>
          <w:numId w:val="8"/>
        </w:numPr>
        <w:rPr>
          <w:rFonts w:ascii="仿宋" w:hAnsi="仿宋" w:eastAsia="仿宋"/>
          <w:sz w:val="32"/>
        </w:rPr>
      </w:pPr>
      <w:r>
        <w:rPr>
          <w:rFonts w:hint="eastAsia" w:ascii="仿宋" w:hAnsi="仿宋" w:eastAsia="仿宋"/>
          <w:sz w:val="32"/>
        </w:rPr>
        <w:t xml:space="preserve">  收入决算表</w:t>
      </w:r>
      <w:bookmarkEnd w:id="55"/>
      <w:bookmarkStart w:id="56" w:name="_Toc15396621"/>
    </w:p>
    <w:p w14:paraId="608605AA">
      <w:pPr>
        <w:numPr>
          <w:ilvl w:val="0"/>
          <w:numId w:val="8"/>
        </w:numPr>
        <w:rPr>
          <w:rFonts w:ascii="仿宋" w:hAnsi="仿宋" w:eastAsia="仿宋"/>
          <w:sz w:val="32"/>
        </w:rPr>
      </w:pPr>
      <w:r>
        <w:rPr>
          <w:rFonts w:hint="eastAsia" w:ascii="仿宋" w:hAnsi="仿宋" w:eastAsia="仿宋"/>
          <w:sz w:val="32"/>
        </w:rPr>
        <w:t xml:space="preserve">  支出决算表</w:t>
      </w:r>
      <w:bookmarkEnd w:id="56"/>
    </w:p>
    <w:p w14:paraId="52A90205">
      <w:pPr>
        <w:numPr>
          <w:ilvl w:val="0"/>
          <w:numId w:val="8"/>
        </w:numPr>
        <w:rPr>
          <w:rFonts w:ascii="仿宋" w:hAnsi="仿宋" w:eastAsia="仿宋"/>
          <w:sz w:val="32"/>
        </w:rPr>
      </w:pPr>
      <w:r>
        <w:rPr>
          <w:rFonts w:hint="eastAsia" w:ascii="仿宋" w:hAnsi="仿宋" w:eastAsia="仿宋"/>
          <w:sz w:val="32"/>
        </w:rPr>
        <w:t xml:space="preserve">  支出决算明细表</w:t>
      </w:r>
    </w:p>
    <w:p w14:paraId="5834966C">
      <w:pPr>
        <w:numPr>
          <w:ilvl w:val="0"/>
          <w:numId w:val="8"/>
        </w:numPr>
        <w:rPr>
          <w:rFonts w:ascii="仿宋" w:hAnsi="仿宋" w:eastAsia="仿宋"/>
          <w:sz w:val="32"/>
        </w:rPr>
      </w:pPr>
      <w:r>
        <w:rPr>
          <w:rFonts w:hint="eastAsia" w:ascii="仿宋" w:hAnsi="仿宋" w:eastAsia="仿宋"/>
          <w:sz w:val="32"/>
        </w:rPr>
        <w:t xml:space="preserve">  项目收入支出决算表</w:t>
      </w:r>
      <w:bookmarkStart w:id="57" w:name="_Toc15396625"/>
    </w:p>
    <w:p w14:paraId="78DBA987">
      <w:pPr>
        <w:numPr>
          <w:ilvl w:val="0"/>
          <w:numId w:val="8"/>
        </w:numPr>
        <w:rPr>
          <w:rFonts w:ascii="仿宋" w:hAnsi="仿宋" w:eastAsia="仿宋"/>
          <w:sz w:val="32"/>
        </w:rPr>
      </w:pPr>
      <w:r>
        <w:rPr>
          <w:rFonts w:hint="eastAsia" w:ascii="仿宋" w:hAnsi="仿宋" w:eastAsia="仿宋"/>
          <w:sz w:val="32"/>
        </w:rPr>
        <w:t xml:space="preserve">  一般公共预算财政拨款收入支出决算表</w:t>
      </w:r>
    </w:p>
    <w:p w14:paraId="0D12D627">
      <w:pPr>
        <w:numPr>
          <w:ilvl w:val="0"/>
          <w:numId w:val="8"/>
        </w:numPr>
        <w:rPr>
          <w:rFonts w:ascii="仿宋" w:hAnsi="仿宋" w:eastAsia="仿宋"/>
          <w:sz w:val="32"/>
        </w:rPr>
      </w:pPr>
      <w:r>
        <w:rPr>
          <w:rFonts w:hint="eastAsia" w:ascii="仿宋" w:hAnsi="仿宋" w:eastAsia="仿宋"/>
          <w:sz w:val="32"/>
        </w:rPr>
        <w:t xml:space="preserve">  一般公共预算财政拨款支出决算明细表</w:t>
      </w:r>
    </w:p>
    <w:p w14:paraId="4C528AA9">
      <w:pPr>
        <w:numPr>
          <w:ilvl w:val="0"/>
          <w:numId w:val="8"/>
        </w:numPr>
        <w:rPr>
          <w:rFonts w:ascii="仿宋" w:hAnsi="仿宋" w:eastAsia="仿宋"/>
          <w:sz w:val="32"/>
        </w:rPr>
      </w:pPr>
      <w:r>
        <w:rPr>
          <w:rFonts w:hint="eastAsia" w:ascii="仿宋" w:hAnsi="仿宋" w:eastAsia="仿宋"/>
          <w:sz w:val="32"/>
        </w:rPr>
        <w:t xml:space="preserve">  政府性基金预算财政拨款收入支出决算表</w:t>
      </w:r>
    </w:p>
    <w:p w14:paraId="30FE458B">
      <w:pPr>
        <w:numPr>
          <w:ilvl w:val="0"/>
          <w:numId w:val="8"/>
        </w:numPr>
        <w:rPr>
          <w:rFonts w:ascii="仿宋" w:hAnsi="仿宋" w:eastAsia="仿宋"/>
          <w:sz w:val="32"/>
        </w:rPr>
      </w:pPr>
      <w:r>
        <w:rPr>
          <w:rFonts w:hint="eastAsia" w:ascii="仿宋" w:hAnsi="仿宋" w:eastAsia="仿宋"/>
          <w:sz w:val="32"/>
        </w:rPr>
        <w:t xml:space="preserve">  政府性基金预算财政拨款支出决算明细表</w:t>
      </w:r>
      <w:bookmarkEnd w:id="57"/>
    </w:p>
    <w:p w14:paraId="67C1AFDF">
      <w:pPr>
        <w:numPr>
          <w:ilvl w:val="0"/>
          <w:numId w:val="8"/>
        </w:numPr>
        <w:rPr>
          <w:rFonts w:ascii="仿宋" w:hAnsi="仿宋" w:eastAsia="仿宋"/>
          <w:sz w:val="32"/>
        </w:rPr>
      </w:pPr>
      <w:r>
        <w:rPr>
          <w:rFonts w:hint="eastAsia" w:ascii="仿宋" w:hAnsi="仿宋" w:eastAsia="仿宋"/>
          <w:sz w:val="32"/>
        </w:rPr>
        <w:t>预算支出相关信息表</w:t>
      </w:r>
    </w:p>
    <w:p w14:paraId="6B75C4E3">
      <w:pPr>
        <w:numPr>
          <w:ilvl w:val="0"/>
          <w:numId w:val="8"/>
        </w:numPr>
        <w:rPr>
          <w:rFonts w:ascii="仿宋" w:hAnsi="仿宋" w:eastAsia="仿宋"/>
          <w:sz w:val="32"/>
        </w:rPr>
      </w:pPr>
      <w:r>
        <w:rPr>
          <w:rFonts w:hint="eastAsia" w:ascii="仿宋" w:hAnsi="仿宋" w:eastAsia="仿宋"/>
          <w:sz w:val="32"/>
        </w:rPr>
        <w:t>年初结转和结余调整情况表</w:t>
      </w:r>
    </w:p>
    <w:p w14:paraId="422FBA5D">
      <w:pPr>
        <w:numPr>
          <w:ilvl w:val="0"/>
          <w:numId w:val="8"/>
        </w:numPr>
        <w:rPr>
          <w:rFonts w:ascii="仿宋" w:hAnsi="仿宋" w:eastAsia="仿宋"/>
          <w:sz w:val="32"/>
        </w:rPr>
      </w:pPr>
      <w:r>
        <w:rPr>
          <w:rFonts w:hint="eastAsia" w:ascii="仿宋" w:hAnsi="仿宋" w:eastAsia="仿宋"/>
          <w:sz w:val="32"/>
        </w:rPr>
        <w:t>主要指标变动情况表</w:t>
      </w:r>
    </w:p>
    <w:p w14:paraId="2B17204E">
      <w:pPr>
        <w:numPr>
          <w:ilvl w:val="0"/>
          <w:numId w:val="8"/>
        </w:numPr>
        <w:rPr>
          <w:rFonts w:hint="eastAsia" w:ascii="仿宋" w:hAnsi="仿宋" w:eastAsia="仿宋"/>
          <w:sz w:val="32"/>
        </w:rPr>
      </w:pPr>
      <w:r>
        <w:rPr>
          <w:rFonts w:hint="eastAsia" w:ascii="仿宋" w:hAnsi="仿宋" w:eastAsia="仿宋"/>
          <w:sz w:val="32"/>
        </w:rPr>
        <w:t>其他</w:t>
      </w:r>
    </w:p>
    <w:p w14:paraId="1AB0B0BA">
      <w:pPr>
        <w:pStyle w:val="2"/>
        <w:wordWrap/>
        <w:snapToGrid/>
        <w:spacing w:before="0" w:after="0" w:line="240" w:lineRule="auto"/>
        <w:ind w:left="0" w:leftChars="0" w:right="0" w:firstLine="0" w:firstLineChars="0"/>
        <w:jc w:val="left"/>
        <w:rPr>
          <w:rFonts w:ascii="仿宋" w:hAnsi="仿宋" w:eastAsia="仿宋"/>
          <w:color w:val="000000"/>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D1B2BA-D9CA-4542-8ED9-EB876BFE6E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embedRegular r:id="rId2" w:fontKey="{1A5657F4-934B-45CE-8FAC-8465B02F5726}"/>
  </w:font>
  <w:font w:name="仿宋_GB2312">
    <w:altName w:val="仿宋"/>
    <w:panose1 w:val="02010609030101010101"/>
    <w:charset w:val="86"/>
    <w:family w:val="auto"/>
    <w:pitch w:val="default"/>
    <w:sig w:usb0="00000000" w:usb1="00000000" w:usb2="00000000" w:usb3="00000000" w:csb0="00040000" w:csb1="00000000"/>
    <w:embedRegular r:id="rId3" w:fontKey="{9BA540EA-B8F9-4D30-8975-F7D12C3013F3}"/>
  </w:font>
  <w:font w:name="仿宋">
    <w:panose1 w:val="02010609060101010101"/>
    <w:charset w:val="86"/>
    <w:family w:val="auto"/>
    <w:pitch w:val="default"/>
    <w:sig w:usb0="800002BF" w:usb1="38CF7CFA" w:usb2="00000016" w:usb3="00000000" w:csb0="00040001" w:csb1="00000000"/>
    <w:embedRegular r:id="rId4" w:fontKey="{0FCEEBCE-68E3-4CFA-B5D4-F82303D87F17}"/>
  </w:font>
  <w:font w:name="方正小标宋简体">
    <w:panose1 w:val="02000000000000000000"/>
    <w:charset w:val="86"/>
    <w:family w:val="auto"/>
    <w:pitch w:val="default"/>
    <w:sig w:usb0="00000001" w:usb1="08000000" w:usb2="00000000" w:usb3="00000000" w:csb0="00040000" w:csb1="00000000"/>
    <w:embedRegular r:id="rId5" w:fontKey="{4DC1441B-2704-4F56-A0F5-19BD15351ED0}"/>
  </w:font>
  <w:font w:name="楷体_GB2312">
    <w:panose1 w:val="02010609030101010101"/>
    <w:charset w:val="86"/>
    <w:family w:val="modern"/>
    <w:pitch w:val="default"/>
    <w:sig w:usb0="00000001" w:usb1="080E0000" w:usb2="00000000" w:usb3="00000000" w:csb0="00040000" w:csb1="00000000"/>
    <w:embedRegular r:id="rId6" w:fontKey="{FB9C55FF-9CFA-47D9-893F-9F42594221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79C9E">
    <w:pPr>
      <w:pStyle w:val="11"/>
      <w:jc w:val="center"/>
    </w:pPr>
    <w:r>
      <w:fldChar w:fldCharType="begin"/>
    </w:r>
    <w:r>
      <w:instrText xml:space="preserve">PAGE   \* MERGEFORMAT</w:instrText>
    </w:r>
    <w:r>
      <w:fldChar w:fldCharType="separate"/>
    </w:r>
    <w:r>
      <w:rPr>
        <w:lang w:val="zh-CN"/>
      </w:rPr>
      <w:t>24</w:t>
    </w:r>
    <w:r>
      <w:fldChar w:fldCharType="end"/>
    </w:r>
  </w:p>
  <w:p w14:paraId="3F318829">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F88EC">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C73F9"/>
    <w:multiLevelType w:val="singleLevel"/>
    <w:tmpl w:val="9E4C73F9"/>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55D099EF"/>
    <w:multiLevelType w:val="singleLevel"/>
    <w:tmpl w:val="55D099EF"/>
    <w:lvl w:ilvl="0" w:tentative="0">
      <w:start w:val="2"/>
      <w:numFmt w:val="chineseCounting"/>
      <w:suff w:val="nothing"/>
      <w:lvlText w:val="（%1）"/>
      <w:lvlJc w:val="left"/>
      <w:rPr>
        <w:rFonts w:hint="eastAsia"/>
      </w:rPr>
    </w:lvl>
  </w:abstractNum>
  <w:abstractNum w:abstractNumId="5">
    <w:nsid w:val="638D2CE9"/>
    <w:multiLevelType w:val="singleLevel"/>
    <w:tmpl w:val="638D2CE9"/>
    <w:lvl w:ilvl="0" w:tentative="0">
      <w:start w:val="2"/>
      <w:numFmt w:val="chineseCounting"/>
      <w:suff w:val="nothing"/>
      <w:lvlText w:val="（%1）"/>
      <w:lvlJc w:val="left"/>
      <w:rPr>
        <w:rFonts w:hint="eastAsia"/>
      </w:rPr>
    </w:lvl>
  </w:abstractNum>
  <w:abstractNum w:abstractNumId="6">
    <w:nsid w:val="6C435863"/>
    <w:multiLevelType w:val="singleLevel"/>
    <w:tmpl w:val="6C435863"/>
    <w:lvl w:ilvl="0" w:tentative="0">
      <w:start w:val="2"/>
      <w:numFmt w:val="chineseCounting"/>
      <w:suff w:val="nothing"/>
      <w:lvlText w:val="（%1）"/>
      <w:lvlJc w:val="left"/>
      <w:rPr>
        <w:rFonts w:hint="eastAsia"/>
      </w:rPr>
    </w:lvl>
  </w:abstractNum>
  <w:abstractNum w:abstractNumId="7">
    <w:nsid w:val="7D656AEB"/>
    <w:multiLevelType w:val="multilevel"/>
    <w:tmpl w:val="7D656AEB"/>
    <w:lvl w:ilvl="0" w:tentative="0">
      <w:start w:val="1"/>
      <w:numFmt w:val="japaneseCounting"/>
      <w:lvlText w:val="%1、"/>
      <w:lvlJc w:val="left"/>
      <w:pPr>
        <w:ind w:left="630" w:hanging="63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 w:numId="5">
    <w:abstractNumId w:val="5"/>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F1361C"/>
    <w:rsid w:val="000222C6"/>
    <w:rsid w:val="0002549F"/>
    <w:rsid w:val="000468DB"/>
    <w:rsid w:val="0006487A"/>
    <w:rsid w:val="00065F8F"/>
    <w:rsid w:val="00070A43"/>
    <w:rsid w:val="000768F2"/>
    <w:rsid w:val="0009184B"/>
    <w:rsid w:val="00094236"/>
    <w:rsid w:val="0009593C"/>
    <w:rsid w:val="00097322"/>
    <w:rsid w:val="000A472B"/>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2E7F"/>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6DD41AB"/>
    <w:rsid w:val="08A8266C"/>
    <w:rsid w:val="0B9E497D"/>
    <w:rsid w:val="0CBF7218"/>
    <w:rsid w:val="0F746B1B"/>
    <w:rsid w:val="10C055FF"/>
    <w:rsid w:val="135C4F22"/>
    <w:rsid w:val="14B95F27"/>
    <w:rsid w:val="157867B8"/>
    <w:rsid w:val="16BB723D"/>
    <w:rsid w:val="172B41FD"/>
    <w:rsid w:val="1A2A6A74"/>
    <w:rsid w:val="1E2B0D38"/>
    <w:rsid w:val="1EAE3606"/>
    <w:rsid w:val="1F875D90"/>
    <w:rsid w:val="223C1FCC"/>
    <w:rsid w:val="240371BF"/>
    <w:rsid w:val="29FD04D3"/>
    <w:rsid w:val="2C2950B9"/>
    <w:rsid w:val="2E3445EA"/>
    <w:rsid w:val="319F7F4E"/>
    <w:rsid w:val="35340A5F"/>
    <w:rsid w:val="35604029"/>
    <w:rsid w:val="35765E7D"/>
    <w:rsid w:val="36303BCE"/>
    <w:rsid w:val="37835815"/>
    <w:rsid w:val="3FCD33B5"/>
    <w:rsid w:val="41B11F42"/>
    <w:rsid w:val="41C13D04"/>
    <w:rsid w:val="446A1670"/>
    <w:rsid w:val="47F571AF"/>
    <w:rsid w:val="49184C07"/>
    <w:rsid w:val="4C6D3096"/>
    <w:rsid w:val="4ECE2238"/>
    <w:rsid w:val="51DD18E0"/>
    <w:rsid w:val="54D42A9A"/>
    <w:rsid w:val="55D329F2"/>
    <w:rsid w:val="5D4B53F4"/>
    <w:rsid w:val="65BB7AEA"/>
    <w:rsid w:val="662E7503"/>
    <w:rsid w:val="69671F94"/>
    <w:rsid w:val="6BB856E2"/>
    <w:rsid w:val="72734D90"/>
    <w:rsid w:val="735212C4"/>
    <w:rsid w:val="73DE7475"/>
    <w:rsid w:val="77917E47"/>
    <w:rsid w:val="786209EE"/>
    <w:rsid w:val="7C1F1332"/>
    <w:rsid w:val="7C9C466D"/>
    <w:rsid w:val="7E8E545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44"/>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4">
    <w:name w:val="heading 3"/>
    <w:basedOn w:val="1"/>
    <w:next w:val="1"/>
    <w:link w:val="39"/>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Salutation"/>
    <w:basedOn w:val="1"/>
    <w:next w:val="1"/>
    <w:qFormat/>
    <w:uiPriority w:val="99"/>
  </w:style>
  <w:style w:type="paragraph" w:styleId="7">
    <w:name w:val="Body Text"/>
    <w:basedOn w:val="1"/>
    <w:link w:val="35"/>
    <w:qFormat/>
    <w:uiPriority w:val="99"/>
    <w:pPr>
      <w:spacing w:beforeLines="30"/>
    </w:pPr>
    <w:rPr>
      <w:rFonts w:ascii="仿宋_GB2312" w:eastAsia="仿宋_GB2312"/>
      <w:kern w:val="0"/>
      <w:sz w:val="30"/>
    </w:rPr>
  </w:style>
  <w:style w:type="paragraph" w:styleId="8">
    <w:name w:val="Body Text Indent"/>
    <w:basedOn w:val="1"/>
    <w:qFormat/>
    <w:uiPriority w:val="99"/>
    <w:pPr>
      <w:ind w:left="420" w:left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8"/>
    <w:unhideWhenUsed/>
    <w:qFormat/>
    <w:uiPriority w:val="99"/>
    <w:rPr>
      <w:sz w:val="18"/>
      <w:szCs w:val="18"/>
    </w:rPr>
  </w:style>
  <w:style w:type="paragraph" w:styleId="11">
    <w:name w:val="footer"/>
    <w:basedOn w:val="1"/>
    <w:link w:val="3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3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99"/>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styleId="17">
    <w:name w:val="Body Text First Indent 2"/>
    <w:basedOn w:val="8"/>
    <w:next w:val="1"/>
    <w:qFormat/>
    <w:uiPriority w:val="99"/>
    <w:pPr>
      <w:ind w:firstLine="420" w:firstLineChars="200"/>
    </w:pPr>
  </w:style>
  <w:style w:type="character" w:styleId="20">
    <w:name w:val="Strong"/>
    <w:basedOn w:val="19"/>
    <w:qFormat/>
    <w:uiPriority w:val="99"/>
    <w:rPr>
      <w:b/>
    </w:rPr>
  </w:style>
  <w:style w:type="character" w:styleId="21">
    <w:name w:val="Emphasis"/>
    <w:basedOn w:val="19"/>
    <w:qFormat/>
    <w:uiPriority w:val="20"/>
    <w:rPr>
      <w:i/>
    </w:rPr>
  </w:style>
  <w:style w:type="character" w:styleId="22">
    <w:name w:val="Hyperlink"/>
    <w:basedOn w:val="19"/>
    <w:unhideWhenUsed/>
    <w:qFormat/>
    <w:uiPriority w:val="99"/>
    <w:rPr>
      <w:color w:val="0000FF"/>
      <w:u w:val="single"/>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List Paragraph"/>
    <w:basedOn w:val="1"/>
    <w:qFormat/>
    <w:uiPriority w:val="34"/>
    <w:pPr>
      <w:ind w:firstLine="420" w:firstLineChars="200"/>
    </w:pPr>
  </w:style>
  <w:style w:type="paragraph" w:customStyle="1" w:styleId="25">
    <w:name w:val="TOC 标题1"/>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6">
    <w:name w:val="TOC Heading"/>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7">
    <w:name w:val="WPSOffice手动目录 1"/>
    <w:qFormat/>
    <w:uiPriority w:val="0"/>
    <w:pPr>
      <w:ind w:leftChars="0"/>
    </w:pPr>
    <w:rPr>
      <w:rFonts w:ascii="Times New Roman" w:hAnsi="Times New Roman" w:eastAsia="宋体" w:cs="Times New Roman"/>
      <w:sz w:val="20"/>
      <w:szCs w:val="20"/>
      <w:lang w:val="en-US" w:eastAsia="zh-CN" w:bidi="ar-SA"/>
    </w:rPr>
  </w:style>
  <w:style w:type="paragraph" w:customStyle="1" w:styleId="28">
    <w:name w:val="WPSOffice手动目录 2"/>
    <w:qFormat/>
    <w:uiPriority w:val="0"/>
    <w:pPr>
      <w:ind w:leftChars="200"/>
    </w:pPr>
    <w:rPr>
      <w:rFonts w:ascii="Times New Roman" w:hAnsi="Times New Roman" w:eastAsia="宋体" w:cs="Times New Roman"/>
      <w:sz w:val="20"/>
      <w:szCs w:val="20"/>
      <w:lang w:val="en-US" w:eastAsia="zh-CN" w:bidi="ar-SA"/>
    </w:rPr>
  </w:style>
  <w:style w:type="paragraph" w:customStyle="1" w:styleId="29">
    <w:name w:val="WPSOffice手动目录 3"/>
    <w:qFormat/>
    <w:uiPriority w:val="0"/>
    <w:pPr>
      <w:ind w:leftChars="400"/>
    </w:pPr>
    <w:rPr>
      <w:rFonts w:ascii="Times New Roman" w:hAnsi="Times New Roman" w:eastAsia="宋体" w:cs="Times New Roman"/>
      <w:sz w:val="20"/>
      <w:szCs w:val="20"/>
      <w:lang w:val="en-US" w:eastAsia="zh-CN" w:bidi="ar-SA"/>
    </w:rPr>
  </w:style>
  <w:style w:type="character" w:customStyle="1" w:styleId="30">
    <w:name w:val="Header Char"/>
    <w:basedOn w:val="19"/>
    <w:semiHidden/>
    <w:qFormat/>
    <w:uiPriority w:val="99"/>
    <w:rPr>
      <w:rFonts w:ascii="Times New Roman" w:hAnsi="Times New Roman"/>
      <w:sz w:val="18"/>
      <w:szCs w:val="18"/>
    </w:rPr>
  </w:style>
  <w:style w:type="character" w:customStyle="1" w:styleId="31">
    <w:name w:val="页眉 Char"/>
    <w:link w:val="12"/>
    <w:semiHidden/>
    <w:qFormat/>
    <w:locked/>
    <w:uiPriority w:val="99"/>
    <w:rPr>
      <w:sz w:val="18"/>
    </w:rPr>
  </w:style>
  <w:style w:type="character" w:customStyle="1" w:styleId="32">
    <w:name w:val="Footer Char"/>
    <w:basedOn w:val="19"/>
    <w:semiHidden/>
    <w:qFormat/>
    <w:uiPriority w:val="99"/>
    <w:rPr>
      <w:rFonts w:ascii="Times New Roman" w:hAnsi="Times New Roman"/>
      <w:sz w:val="18"/>
      <w:szCs w:val="18"/>
    </w:rPr>
  </w:style>
  <w:style w:type="character" w:customStyle="1" w:styleId="33">
    <w:name w:val="页脚 Char"/>
    <w:link w:val="11"/>
    <w:qFormat/>
    <w:locked/>
    <w:uiPriority w:val="99"/>
    <w:rPr>
      <w:sz w:val="18"/>
    </w:rPr>
  </w:style>
  <w:style w:type="character" w:customStyle="1" w:styleId="34">
    <w:name w:val="Body Text Char"/>
    <w:basedOn w:val="19"/>
    <w:semiHidden/>
    <w:qFormat/>
    <w:uiPriority w:val="99"/>
    <w:rPr>
      <w:rFonts w:ascii="Times New Roman" w:hAnsi="Times New Roman"/>
      <w:szCs w:val="24"/>
    </w:rPr>
  </w:style>
  <w:style w:type="character" w:customStyle="1" w:styleId="35">
    <w:name w:val="正文文本 Char"/>
    <w:link w:val="7"/>
    <w:qFormat/>
    <w:locked/>
    <w:uiPriority w:val="99"/>
    <w:rPr>
      <w:rFonts w:ascii="仿宋_GB2312" w:hAnsi="Times New Roman" w:eastAsia="仿宋_GB2312"/>
      <w:sz w:val="24"/>
    </w:rPr>
  </w:style>
  <w:style w:type="character" w:customStyle="1" w:styleId="36">
    <w:name w:val="标题 1 Char"/>
    <w:basedOn w:val="19"/>
    <w:link w:val="3"/>
    <w:qFormat/>
    <w:uiPriority w:val="9"/>
    <w:rPr>
      <w:rFonts w:ascii="Times New Roman" w:hAnsi="Times New Roman"/>
      <w:b/>
      <w:bCs/>
      <w:kern w:val="44"/>
      <w:sz w:val="44"/>
      <w:szCs w:val="44"/>
    </w:rPr>
  </w:style>
  <w:style w:type="character" w:customStyle="1" w:styleId="37">
    <w:name w:val="标题 2 Char"/>
    <w:basedOn w:val="19"/>
    <w:link w:val="2"/>
    <w:qFormat/>
    <w:uiPriority w:val="9"/>
    <w:rPr>
      <w:rFonts w:ascii="Cambria" w:hAnsi="Cambria" w:eastAsia="宋体" w:cs="黑体"/>
      <w:b/>
      <w:bCs/>
      <w:kern w:val="2"/>
      <w:sz w:val="32"/>
      <w:szCs w:val="32"/>
    </w:rPr>
  </w:style>
  <w:style w:type="character" w:customStyle="1" w:styleId="38">
    <w:name w:val="批注框文本 Char"/>
    <w:basedOn w:val="19"/>
    <w:link w:val="10"/>
    <w:semiHidden/>
    <w:qFormat/>
    <w:uiPriority w:val="99"/>
    <w:rPr>
      <w:rFonts w:ascii="Times New Roman" w:hAnsi="Times New Roman"/>
      <w:kern w:val="2"/>
      <w:sz w:val="18"/>
      <w:szCs w:val="18"/>
    </w:rPr>
  </w:style>
  <w:style w:type="character" w:customStyle="1" w:styleId="39">
    <w:name w:val="标题 3 Char"/>
    <w:basedOn w:val="19"/>
    <w:link w:val="4"/>
    <w:qFormat/>
    <w:uiPriority w:val="9"/>
    <w:rPr>
      <w:rFonts w:ascii="Times New Roman" w:hAnsi="Times New Roman"/>
      <w:b/>
      <w:bCs/>
      <w:kern w:val="2"/>
      <w:sz w:val="32"/>
      <w:szCs w:val="32"/>
    </w:rPr>
  </w:style>
  <w:style w:type="character" w:customStyle="1" w:styleId="40">
    <w:name w:val="font11"/>
    <w:basedOn w:val="19"/>
    <w:qFormat/>
    <w:uiPriority w:val="0"/>
    <w:rPr>
      <w:rFonts w:hint="eastAsia" w:ascii="宋体" w:hAnsi="宋体" w:eastAsia="宋体" w:cs="宋体"/>
      <w:color w:val="000000"/>
      <w:sz w:val="20"/>
      <w:szCs w:val="20"/>
      <w:u w:val="none"/>
    </w:rPr>
  </w:style>
  <w:style w:type="character" w:customStyle="1" w:styleId="41">
    <w:name w:val="font81"/>
    <w:basedOn w:val="19"/>
    <w:qFormat/>
    <w:uiPriority w:val="0"/>
    <w:rPr>
      <w:rFonts w:hint="eastAsia" w:ascii="宋体" w:hAnsi="宋体" w:eastAsia="宋体" w:cs="宋体"/>
      <w:color w:val="000000"/>
      <w:sz w:val="18"/>
      <w:szCs w:val="18"/>
      <w:u w:val="none"/>
    </w:rPr>
  </w:style>
  <w:style w:type="character" w:customStyle="1" w:styleId="42">
    <w:name w:val=" Char Char5"/>
    <w:basedOn w:val="19"/>
    <w:link w:val="2"/>
    <w:qFormat/>
    <w:locked/>
    <w:uiPriority w:val="9"/>
    <w:rPr>
      <w:rFonts w:ascii="Cambria" w:hAnsi="Cambria" w:eastAsia="宋体" w:cs="Times New Roman"/>
      <w:b/>
      <w:bCs/>
      <w:kern w:val="2"/>
      <w:sz w:val="32"/>
      <w:szCs w:val="32"/>
    </w:rPr>
  </w:style>
  <w:style w:type="character" w:customStyle="1" w:styleId="43">
    <w:name w:val="标题 1 字符"/>
    <w:link w:val="3"/>
    <w:qFormat/>
    <w:locked/>
    <w:uiPriority w:val="9"/>
    <w:rPr>
      <w:rFonts w:ascii="Times New Roman" w:hAnsi="Times New Roman" w:cs="Times New Roman"/>
      <w:b/>
      <w:bCs/>
      <w:kern w:val="44"/>
      <w:sz w:val="44"/>
      <w:szCs w:val="44"/>
    </w:rPr>
  </w:style>
  <w:style w:type="character" w:customStyle="1" w:styleId="44">
    <w:name w:val="标题 2 字符"/>
    <w:link w:val="2"/>
    <w:qFormat/>
    <w:locked/>
    <w:uiPriority w:val="9"/>
    <w:rPr>
      <w:rFonts w:ascii="Cambria" w:hAnsi="Cambria" w:eastAsia="宋体" w:cs="Times New Roman"/>
      <w:b/>
      <w:bCs/>
      <w:kern w:val="2"/>
      <w:sz w:val="32"/>
      <w:szCs w:val="32"/>
    </w:rPr>
  </w:style>
  <w:style w:type="character" w:customStyle="1" w:styleId="45">
    <w:name w:val=" Char Char6"/>
    <w:basedOn w:val="19"/>
    <w:link w:val="3"/>
    <w:qFormat/>
    <w:locked/>
    <w:uiPriority w:val="9"/>
    <w:rPr>
      <w:rFonts w:ascii="Times New Roman" w:hAnsi="Times New Roman"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22</Pages>
  <Words>7183</Words>
  <Characters>7668</Characters>
  <Lines>7</Lines>
  <Paragraphs>17</Paragraphs>
  <TotalTime>0</TotalTime>
  <ScaleCrop>false</ScaleCrop>
  <LinksUpToDate>false</LinksUpToDate>
  <CharactersWithSpaces>7767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昭化融媒体</cp:lastModifiedBy>
  <cp:lastPrinted>2020-11-13T01:42:00Z</cp:lastPrinted>
  <dcterms:modified xsi:type="dcterms:W3CDTF">2024-12-19T07:41:24Z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1CE53F14F4F44325A08B11A42B1B9A83</vt:lpwstr>
  </property>
  <property fmtid="{D5CDD505-2E9C-101B-9397-08002B2CF9AE}" pid="4" name="KSOTemplateDocerSaveRecord">
    <vt:lpwstr>eyJoZGlkIjoiMGVhYTg4NGNkZWJkODFjNzcyZDRjM2M4Y2UzNjI5ZmUiLCJ1c2VySWQiOiI2MTE2MzEwMDYifQ==</vt:lpwstr>
  </property>
</Properties>
</file>