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C582C">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213" w:name="_GoBack"/>
      <w:bookmarkEnd w:id="213"/>
      <w:bookmarkStart w:id="0" w:name="_Toc15306267"/>
    </w:p>
    <w:p w14:paraId="05A9FB31">
      <w:pPr>
        <w:spacing w:line="600" w:lineRule="exact"/>
        <w:jc w:val="center"/>
        <w:outlineLvl w:val="9"/>
        <w:rPr>
          <w:rFonts w:ascii="方正小标宋简体" w:hAnsi="宋体" w:eastAsia="方正小标宋简体"/>
          <w:color w:val="auto"/>
          <w:sz w:val="72"/>
          <w:szCs w:val="72"/>
          <w:highlight w:val="none"/>
        </w:rPr>
      </w:pPr>
    </w:p>
    <w:p w14:paraId="55C6FB8F">
      <w:pPr>
        <w:spacing w:line="600" w:lineRule="exact"/>
        <w:jc w:val="center"/>
        <w:outlineLvl w:val="9"/>
        <w:rPr>
          <w:rFonts w:ascii="方正小标宋简体" w:hAnsi="宋体" w:eastAsia="方正小标宋简体"/>
          <w:color w:val="auto"/>
          <w:sz w:val="72"/>
          <w:szCs w:val="72"/>
          <w:highlight w:val="none"/>
        </w:rPr>
      </w:pPr>
    </w:p>
    <w:p w14:paraId="34EAA91D">
      <w:pPr>
        <w:spacing w:line="600" w:lineRule="exact"/>
        <w:jc w:val="center"/>
        <w:outlineLvl w:val="9"/>
        <w:rPr>
          <w:rFonts w:ascii="方正小标宋简体" w:hAnsi="宋体" w:eastAsia="方正小标宋简体"/>
          <w:color w:val="auto"/>
          <w:sz w:val="72"/>
          <w:szCs w:val="72"/>
          <w:highlight w:val="none"/>
        </w:rPr>
      </w:pPr>
    </w:p>
    <w:p w14:paraId="648AB9FB">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1402"/>
      <w:bookmarkStart w:id="2" w:name="_Toc15377425"/>
      <w:bookmarkStart w:id="3" w:name="_Toc15377"/>
      <w:bookmarkStart w:id="4" w:name="_Toc29441"/>
      <w:bookmarkStart w:id="5" w:name="_Toc8622"/>
      <w:bookmarkStart w:id="6" w:name="_Toc15378441"/>
      <w:bookmarkStart w:id="7" w:name="_Toc15396597"/>
      <w:bookmarkStart w:id="8" w:name="_Toc15396475"/>
      <w:bookmarkStart w:id="9" w:name="_Toc21776"/>
      <w:bookmarkStart w:id="10" w:name="_Toc1537719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bookmarkEnd w:id="7"/>
      <w:bookmarkEnd w:id="8"/>
      <w:bookmarkEnd w:id="9"/>
      <w:bookmarkEnd w:id="10"/>
    </w:p>
    <w:p w14:paraId="33695113">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1" w:name="_Toc18497"/>
      <w:bookmarkStart w:id="12" w:name="_Toc3990"/>
      <w:bookmarkStart w:id="13" w:name="_Toc17759"/>
      <w:bookmarkStart w:id="14" w:name="_Toc15378442"/>
      <w:bookmarkStart w:id="15" w:name="_Toc15377426"/>
      <w:bookmarkStart w:id="16" w:name="_Toc15396598"/>
      <w:bookmarkStart w:id="17" w:name="_Toc32284"/>
      <w:bookmarkStart w:id="18" w:name="_Toc15396476"/>
      <w:bookmarkStart w:id="19" w:name="_Toc27714"/>
      <w:bookmarkStart w:id="20" w:name="_Toc15377194"/>
      <w:r>
        <w:rPr>
          <w:rFonts w:hint="eastAsia" w:ascii="方正小标宋简体" w:hAnsi="方正小标宋简体" w:eastAsia="方正小标宋简体" w:cs="方正小标宋简体"/>
          <w:color w:val="auto"/>
          <w:sz w:val="72"/>
          <w:szCs w:val="72"/>
          <w:highlight w:val="none"/>
        </w:rPr>
        <w:t>四川省</w:t>
      </w:r>
      <w:bookmarkEnd w:id="0"/>
      <w:bookmarkStart w:id="21" w:name="_Toc15306268"/>
      <w:r>
        <w:rPr>
          <w:rFonts w:hint="eastAsia" w:ascii="方正小标宋简体" w:hAnsi="方正小标宋简体" w:eastAsia="方正小标宋简体" w:cs="方正小标宋简体"/>
          <w:color w:val="auto"/>
          <w:sz w:val="72"/>
          <w:szCs w:val="72"/>
          <w:highlight w:val="none"/>
        </w:rPr>
        <w:t>广元市昭化区卫生执法监督大队</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11"/>
      <w:bookmarkEnd w:id="12"/>
      <w:bookmarkEnd w:id="13"/>
      <w:bookmarkEnd w:id="14"/>
      <w:bookmarkEnd w:id="15"/>
      <w:bookmarkEnd w:id="16"/>
      <w:bookmarkEnd w:id="17"/>
      <w:bookmarkEnd w:id="18"/>
      <w:bookmarkEnd w:id="19"/>
      <w:bookmarkEnd w:id="20"/>
      <w:bookmarkEnd w:id="21"/>
    </w:p>
    <w:p w14:paraId="10277D3C">
      <w:pPr>
        <w:rPr>
          <w:color w:val="auto"/>
          <w:highlight w:val="none"/>
        </w:rPr>
      </w:pPr>
      <w:r>
        <w:rPr>
          <w:rFonts w:ascii="方正小标宋简体" w:hAnsi="宋体" w:eastAsia="方正小标宋简体"/>
          <w:color w:val="auto"/>
          <w:sz w:val="36"/>
          <w:szCs w:val="36"/>
          <w:highlight w:val="none"/>
        </w:rPr>
        <w:br w:type="page"/>
      </w:r>
    </w:p>
    <w:sdt>
      <w:sdtPr>
        <w:rPr>
          <w:rFonts w:ascii="宋体" w:hAnsi="宋体" w:eastAsia="宋体" w:cs="Times New Roman"/>
          <w:kern w:val="2"/>
          <w:sz w:val="21"/>
          <w:szCs w:val="24"/>
          <w:lang w:val="en-US" w:eastAsia="zh-CN" w:bidi="ar-SA"/>
        </w:rPr>
        <w:id w:val="147454662"/>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14:paraId="141ACF1D">
          <w:pPr>
            <w:spacing w:before="0" w:beforeLines="0" w:after="0" w:afterLines="0" w:line="240" w:lineRule="auto"/>
            <w:ind w:left="0" w:leftChars="0" w:right="0" w:rightChars="0" w:firstLine="0" w:firstLineChars="0"/>
            <w:jc w:val="center"/>
            <w:rPr>
              <w:rFonts w:hint="eastAsia" w:ascii="黑体" w:hAnsi="黑体" w:eastAsia="黑体" w:cs="Times New Roman"/>
              <w:color w:val="auto"/>
              <w:sz w:val="48"/>
              <w:szCs w:val="48"/>
              <w:highlight w:val="none"/>
            </w:rPr>
          </w:pPr>
          <w:r>
            <w:rPr>
              <w:rFonts w:hint="eastAsia" w:ascii="黑体" w:hAnsi="黑体" w:eastAsia="黑体" w:cs="Times New Roman"/>
              <w:color w:val="auto"/>
              <w:sz w:val="48"/>
              <w:szCs w:val="48"/>
              <w:highlight w:val="none"/>
            </w:rPr>
            <w:t>目</w:t>
          </w:r>
          <w:r>
            <w:rPr>
              <w:rFonts w:hint="eastAsia" w:ascii="黑体" w:hAnsi="黑体" w:eastAsia="黑体" w:cs="Times New Roman"/>
              <w:color w:val="auto"/>
              <w:sz w:val="48"/>
              <w:szCs w:val="48"/>
              <w:highlight w:val="none"/>
              <w:lang w:val="en-US" w:eastAsia="zh-CN"/>
            </w:rPr>
            <w:t xml:space="preserve"> </w:t>
          </w:r>
          <w:r>
            <w:rPr>
              <w:rFonts w:hint="eastAsia" w:ascii="黑体" w:hAnsi="黑体" w:eastAsia="黑体" w:cs="Times New Roman"/>
              <w:color w:val="auto"/>
              <w:sz w:val="48"/>
              <w:szCs w:val="48"/>
              <w:highlight w:val="none"/>
            </w:rPr>
            <w:t>录</w:t>
          </w:r>
        </w:p>
        <w:p w14:paraId="0ED315A0">
          <w:pPr>
            <w:pStyle w:val="7"/>
            <w:jc w:val="center"/>
            <w:rPr>
              <w:rFonts w:hint="eastAsia"/>
            </w:rPr>
          </w:pPr>
          <w:r>
            <w:rPr>
              <w:rFonts w:hint="eastAsia" w:ascii="仿宋" w:hAnsi="仿宋" w:eastAsia="仿宋" w:cs="Times New Roman"/>
              <w:b w:val="0"/>
              <w:bCs/>
              <w:kern w:val="2"/>
              <w:sz w:val="28"/>
              <w:szCs w:val="28"/>
              <w:highlight w:val="none"/>
              <w:lang w:val="en-US" w:eastAsia="zh-CN" w:bidi="ar-SA"/>
            </w:rPr>
            <w:t>公开时间：2022年 9月30日</w:t>
          </w:r>
        </w:p>
        <w:p w14:paraId="7823D4E2">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TOC \o "1-2" \h \u </w:instrText>
          </w:r>
          <w:r>
            <w:rPr>
              <w:rFonts w:hint="eastAsia"/>
              <w:color w:val="auto"/>
              <w:sz w:val="24"/>
              <w:highlight w:val="none"/>
            </w:rPr>
            <w:fldChar w:fldCharType="separate"/>
          </w:r>
        </w:p>
        <w:p w14:paraId="4C310E43">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_Toc22472 </w:instrText>
          </w:r>
          <w:r>
            <w:rPr>
              <w:rFonts w:hint="eastAsia"/>
              <w:color w:val="auto"/>
              <w:sz w:val="24"/>
              <w:highlight w:val="none"/>
            </w:rPr>
            <w:fldChar w:fldCharType="separate"/>
          </w:r>
          <w:r>
            <w:rPr>
              <w:rFonts w:hint="eastAsia"/>
              <w:color w:val="auto"/>
              <w:sz w:val="24"/>
              <w:highlight w:val="none"/>
            </w:rPr>
            <w:t xml:space="preserve">第一部分 </w:t>
          </w:r>
          <w:r>
            <w:rPr>
              <w:rFonts w:hint="eastAsia"/>
              <w:color w:val="auto"/>
              <w:sz w:val="24"/>
              <w:highlight w:val="none"/>
              <w:lang w:eastAsia="zh-CN"/>
            </w:rPr>
            <w:t>单位</w:t>
          </w:r>
          <w:r>
            <w:rPr>
              <w:rFonts w:hint="eastAsia"/>
              <w:color w:val="auto"/>
              <w:sz w:val="24"/>
              <w:highlight w:val="none"/>
            </w:rPr>
            <w:t>概况</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_Toc22472 \h </w:instrText>
          </w:r>
          <w:r>
            <w:rPr>
              <w:rFonts w:hint="eastAsia"/>
              <w:color w:val="auto"/>
              <w:sz w:val="24"/>
              <w:highlight w:val="none"/>
            </w:rPr>
            <w:fldChar w:fldCharType="separate"/>
          </w:r>
          <w:r>
            <w:rPr>
              <w:rFonts w:hint="eastAsia"/>
              <w:color w:val="auto"/>
              <w:sz w:val="24"/>
              <w:highlight w:val="none"/>
            </w:rPr>
            <w:t>4</w:t>
          </w:r>
          <w:r>
            <w:rPr>
              <w:rFonts w:hint="eastAsia"/>
              <w:color w:val="auto"/>
              <w:sz w:val="24"/>
              <w:highlight w:val="none"/>
            </w:rPr>
            <w:fldChar w:fldCharType="end"/>
          </w:r>
          <w:r>
            <w:rPr>
              <w:rFonts w:hint="eastAsia"/>
              <w:color w:val="auto"/>
              <w:sz w:val="24"/>
              <w:highlight w:val="none"/>
            </w:rPr>
            <w:fldChar w:fldCharType="end"/>
          </w:r>
        </w:p>
        <w:p w14:paraId="0F6809C6">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_Toc27798 </w:instrText>
          </w:r>
          <w:r>
            <w:rPr>
              <w:rFonts w:hint="eastAsia"/>
              <w:color w:val="auto"/>
              <w:sz w:val="24"/>
              <w:highlight w:val="none"/>
            </w:rPr>
            <w:fldChar w:fldCharType="separate"/>
          </w:r>
          <w:r>
            <w:rPr>
              <w:rFonts w:hint="eastAsia"/>
              <w:color w:val="auto"/>
              <w:sz w:val="24"/>
              <w:highlight w:val="none"/>
              <w:lang w:eastAsia="zh-CN"/>
            </w:rPr>
            <w:t xml:space="preserve">一、 </w:t>
          </w:r>
          <w:r>
            <w:rPr>
              <w:rFonts w:hint="eastAsia"/>
              <w:color w:val="auto"/>
              <w:sz w:val="24"/>
              <w:highlight w:val="none"/>
            </w:rPr>
            <w:t>职能</w:t>
          </w:r>
          <w:r>
            <w:rPr>
              <w:rFonts w:hint="eastAsia"/>
              <w:color w:val="auto"/>
              <w:sz w:val="24"/>
              <w:highlight w:val="none"/>
              <w:lang w:eastAsia="zh-CN"/>
            </w:rPr>
            <w:t>简介</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_Toc27798 \h </w:instrText>
          </w:r>
          <w:r>
            <w:rPr>
              <w:rFonts w:hint="eastAsia"/>
              <w:color w:val="auto"/>
              <w:sz w:val="24"/>
              <w:highlight w:val="none"/>
            </w:rPr>
            <w:fldChar w:fldCharType="separate"/>
          </w:r>
          <w:r>
            <w:rPr>
              <w:rFonts w:hint="eastAsia"/>
              <w:color w:val="auto"/>
              <w:sz w:val="24"/>
              <w:highlight w:val="none"/>
            </w:rPr>
            <w:t>4</w:t>
          </w:r>
          <w:r>
            <w:rPr>
              <w:rFonts w:hint="eastAsia"/>
              <w:color w:val="auto"/>
              <w:sz w:val="24"/>
              <w:highlight w:val="none"/>
            </w:rPr>
            <w:fldChar w:fldCharType="end"/>
          </w:r>
          <w:r>
            <w:rPr>
              <w:rFonts w:hint="eastAsia"/>
              <w:color w:val="auto"/>
              <w:sz w:val="24"/>
              <w:highlight w:val="none"/>
            </w:rPr>
            <w:fldChar w:fldCharType="end"/>
          </w:r>
        </w:p>
        <w:p w14:paraId="56EAD81F">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_Toc10236 </w:instrText>
          </w:r>
          <w:r>
            <w:rPr>
              <w:rFonts w:hint="eastAsia"/>
              <w:color w:val="auto"/>
              <w:sz w:val="24"/>
              <w:highlight w:val="none"/>
            </w:rPr>
            <w:fldChar w:fldCharType="separate"/>
          </w:r>
          <w:r>
            <w:rPr>
              <w:rFonts w:hint="eastAsia"/>
              <w:color w:val="auto"/>
              <w:sz w:val="24"/>
              <w:highlight w:val="none"/>
              <w:lang w:val="en-US" w:eastAsia="zh-CN"/>
            </w:rPr>
            <w:t>二、2021年重点</w:t>
          </w:r>
          <w:r>
            <w:rPr>
              <w:rFonts w:hint="eastAsia"/>
              <w:color w:val="auto"/>
              <w:sz w:val="24"/>
              <w:highlight w:val="none"/>
            </w:rPr>
            <w:t>工作</w:t>
          </w:r>
          <w:r>
            <w:rPr>
              <w:rFonts w:hint="eastAsia"/>
              <w:color w:val="auto"/>
              <w:sz w:val="24"/>
              <w:highlight w:val="none"/>
              <w:lang w:eastAsia="zh-CN"/>
            </w:rPr>
            <w:t>完成情况</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_Toc10236 \h </w:instrText>
          </w:r>
          <w:r>
            <w:rPr>
              <w:rFonts w:hint="eastAsia"/>
              <w:color w:val="auto"/>
              <w:sz w:val="24"/>
              <w:highlight w:val="none"/>
            </w:rPr>
            <w:fldChar w:fldCharType="separate"/>
          </w:r>
          <w:r>
            <w:rPr>
              <w:rFonts w:hint="eastAsia"/>
              <w:color w:val="auto"/>
              <w:sz w:val="24"/>
              <w:highlight w:val="none"/>
            </w:rPr>
            <w:t>4</w:t>
          </w:r>
          <w:r>
            <w:rPr>
              <w:rFonts w:hint="eastAsia"/>
              <w:color w:val="auto"/>
              <w:sz w:val="24"/>
              <w:highlight w:val="none"/>
            </w:rPr>
            <w:fldChar w:fldCharType="end"/>
          </w:r>
          <w:r>
            <w:rPr>
              <w:rFonts w:hint="eastAsia"/>
              <w:color w:val="auto"/>
              <w:sz w:val="24"/>
              <w:highlight w:val="none"/>
            </w:rPr>
            <w:fldChar w:fldCharType="end"/>
          </w:r>
        </w:p>
        <w:p w14:paraId="6EFDEEFB">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_Toc18564 </w:instrText>
          </w:r>
          <w:r>
            <w:rPr>
              <w:rFonts w:hint="eastAsia"/>
              <w:color w:val="auto"/>
              <w:sz w:val="24"/>
              <w:highlight w:val="none"/>
            </w:rPr>
            <w:fldChar w:fldCharType="separate"/>
          </w:r>
          <w:r>
            <w:rPr>
              <w:rFonts w:hint="eastAsia"/>
              <w:color w:val="auto"/>
              <w:sz w:val="24"/>
              <w:highlight w:val="none"/>
            </w:rPr>
            <w:t xml:space="preserve">第二部分 </w:t>
          </w:r>
          <w:r>
            <w:rPr>
              <w:rFonts w:hint="eastAsia"/>
              <w:color w:val="auto"/>
              <w:sz w:val="24"/>
              <w:highlight w:val="none"/>
              <w:lang w:val="en-US" w:eastAsia="zh-CN"/>
            </w:rPr>
            <w:t>2021年度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_Toc18564 \h </w:instrText>
          </w:r>
          <w:r>
            <w:rPr>
              <w:rFonts w:hint="eastAsia"/>
              <w:color w:val="auto"/>
              <w:sz w:val="24"/>
              <w:highlight w:val="none"/>
            </w:rPr>
            <w:fldChar w:fldCharType="separate"/>
          </w:r>
          <w:r>
            <w:rPr>
              <w:rFonts w:hint="eastAsia"/>
              <w:color w:val="auto"/>
              <w:sz w:val="24"/>
              <w:highlight w:val="none"/>
            </w:rPr>
            <w:t>14</w:t>
          </w:r>
          <w:r>
            <w:rPr>
              <w:rFonts w:hint="eastAsia"/>
              <w:color w:val="auto"/>
              <w:sz w:val="24"/>
              <w:highlight w:val="none"/>
            </w:rPr>
            <w:fldChar w:fldCharType="end"/>
          </w:r>
          <w:r>
            <w:rPr>
              <w:rFonts w:hint="eastAsia"/>
              <w:color w:val="auto"/>
              <w:sz w:val="24"/>
              <w:highlight w:val="none"/>
            </w:rPr>
            <w:fldChar w:fldCharType="end"/>
          </w:r>
        </w:p>
        <w:p w14:paraId="19E121CD">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_Toc28209 </w:instrText>
          </w:r>
          <w:r>
            <w:rPr>
              <w:rFonts w:hint="eastAsia"/>
              <w:color w:val="auto"/>
              <w:sz w:val="24"/>
              <w:highlight w:val="none"/>
            </w:rPr>
            <w:fldChar w:fldCharType="separate"/>
          </w:r>
          <w:r>
            <w:rPr>
              <w:rFonts w:hint="default"/>
              <w:color w:val="auto"/>
              <w:sz w:val="24"/>
              <w:highlight w:val="none"/>
            </w:rPr>
            <w:t xml:space="preserve">一、 </w:t>
          </w:r>
          <w:r>
            <w:rPr>
              <w:rFonts w:hint="eastAsia"/>
              <w:color w:val="auto"/>
              <w:sz w:val="24"/>
              <w:highlight w:val="none"/>
            </w:rPr>
            <w:t>收入支出决算总体情况说明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_Toc28209 \h </w:instrText>
          </w:r>
          <w:r>
            <w:rPr>
              <w:rFonts w:hint="eastAsia"/>
              <w:color w:val="auto"/>
              <w:sz w:val="24"/>
              <w:highlight w:val="none"/>
            </w:rPr>
            <w:fldChar w:fldCharType="separate"/>
          </w:r>
          <w:r>
            <w:rPr>
              <w:rFonts w:hint="eastAsia"/>
              <w:color w:val="auto"/>
              <w:sz w:val="24"/>
              <w:highlight w:val="none"/>
            </w:rPr>
            <w:t>14</w:t>
          </w:r>
          <w:r>
            <w:rPr>
              <w:rFonts w:hint="eastAsia"/>
              <w:color w:val="auto"/>
              <w:sz w:val="24"/>
              <w:highlight w:val="none"/>
            </w:rPr>
            <w:fldChar w:fldCharType="end"/>
          </w:r>
          <w:r>
            <w:rPr>
              <w:rFonts w:hint="eastAsia"/>
              <w:color w:val="auto"/>
              <w:sz w:val="24"/>
              <w:highlight w:val="none"/>
            </w:rPr>
            <w:fldChar w:fldCharType="end"/>
          </w:r>
        </w:p>
        <w:p w14:paraId="26C18C12">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_Toc10508 </w:instrText>
          </w:r>
          <w:r>
            <w:rPr>
              <w:rFonts w:hint="eastAsia"/>
              <w:color w:val="auto"/>
              <w:sz w:val="24"/>
              <w:highlight w:val="none"/>
            </w:rPr>
            <w:fldChar w:fldCharType="separate"/>
          </w:r>
          <w:r>
            <w:rPr>
              <w:rFonts w:hint="default"/>
              <w:color w:val="auto"/>
              <w:sz w:val="24"/>
              <w:highlight w:val="none"/>
            </w:rPr>
            <w:t xml:space="preserve">二、 </w:t>
          </w:r>
          <w:r>
            <w:rPr>
              <w:rFonts w:hint="eastAsia"/>
              <w:color w:val="auto"/>
              <w:sz w:val="24"/>
              <w:highlight w:val="none"/>
            </w:rPr>
            <w:t>收入决算情况说明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_Toc10508 \h </w:instrText>
          </w:r>
          <w:r>
            <w:rPr>
              <w:rFonts w:hint="eastAsia"/>
              <w:color w:val="auto"/>
              <w:sz w:val="24"/>
              <w:highlight w:val="none"/>
            </w:rPr>
            <w:fldChar w:fldCharType="separate"/>
          </w:r>
          <w:r>
            <w:rPr>
              <w:rFonts w:hint="eastAsia"/>
              <w:color w:val="auto"/>
              <w:sz w:val="24"/>
              <w:highlight w:val="none"/>
            </w:rPr>
            <w:t>14</w:t>
          </w:r>
          <w:r>
            <w:rPr>
              <w:rFonts w:hint="eastAsia"/>
              <w:color w:val="auto"/>
              <w:sz w:val="24"/>
              <w:highlight w:val="none"/>
            </w:rPr>
            <w:fldChar w:fldCharType="end"/>
          </w:r>
          <w:r>
            <w:rPr>
              <w:rFonts w:hint="eastAsia"/>
              <w:color w:val="auto"/>
              <w:sz w:val="24"/>
              <w:highlight w:val="none"/>
            </w:rPr>
            <w:fldChar w:fldCharType="end"/>
          </w:r>
        </w:p>
        <w:p w14:paraId="1C3A714E">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_Toc28615 </w:instrText>
          </w:r>
          <w:r>
            <w:rPr>
              <w:rFonts w:hint="eastAsia"/>
              <w:color w:val="auto"/>
              <w:sz w:val="24"/>
              <w:highlight w:val="none"/>
            </w:rPr>
            <w:fldChar w:fldCharType="separate"/>
          </w:r>
          <w:r>
            <w:rPr>
              <w:rFonts w:hint="default"/>
              <w:color w:val="auto"/>
              <w:sz w:val="24"/>
              <w:highlight w:val="none"/>
            </w:rPr>
            <w:t xml:space="preserve">三、 </w:t>
          </w:r>
          <w:r>
            <w:rPr>
              <w:rFonts w:hint="eastAsia"/>
              <w:color w:val="auto"/>
              <w:sz w:val="24"/>
              <w:highlight w:val="none"/>
            </w:rPr>
            <w:t>支出决算情况说明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_Toc28615 \h </w:instrText>
          </w:r>
          <w:r>
            <w:rPr>
              <w:rFonts w:hint="eastAsia"/>
              <w:color w:val="auto"/>
              <w:sz w:val="24"/>
              <w:highlight w:val="none"/>
            </w:rPr>
            <w:fldChar w:fldCharType="separate"/>
          </w:r>
          <w:r>
            <w:rPr>
              <w:rFonts w:hint="eastAsia"/>
              <w:color w:val="auto"/>
              <w:sz w:val="24"/>
              <w:highlight w:val="none"/>
            </w:rPr>
            <w:t>15</w:t>
          </w:r>
          <w:r>
            <w:rPr>
              <w:rFonts w:hint="eastAsia"/>
              <w:color w:val="auto"/>
              <w:sz w:val="24"/>
              <w:highlight w:val="none"/>
            </w:rPr>
            <w:fldChar w:fldCharType="end"/>
          </w:r>
          <w:r>
            <w:rPr>
              <w:rFonts w:hint="eastAsia"/>
              <w:color w:val="auto"/>
              <w:sz w:val="24"/>
              <w:highlight w:val="none"/>
            </w:rPr>
            <w:fldChar w:fldCharType="end"/>
          </w:r>
        </w:p>
        <w:p w14:paraId="6D6613EC">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_Toc1255 </w:instrText>
          </w:r>
          <w:r>
            <w:rPr>
              <w:rFonts w:hint="eastAsia"/>
              <w:color w:val="auto"/>
              <w:sz w:val="24"/>
              <w:highlight w:val="none"/>
            </w:rPr>
            <w:fldChar w:fldCharType="separate"/>
          </w:r>
          <w:r>
            <w:rPr>
              <w:rFonts w:hint="eastAsia"/>
              <w:color w:val="auto"/>
              <w:sz w:val="24"/>
              <w:highlight w:val="none"/>
            </w:rPr>
            <w:t>四、财政拨款收入支出决算总体情况说明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_Toc1255 \h </w:instrText>
          </w:r>
          <w:r>
            <w:rPr>
              <w:rFonts w:hint="eastAsia"/>
              <w:color w:val="auto"/>
              <w:sz w:val="24"/>
              <w:highlight w:val="none"/>
            </w:rPr>
            <w:fldChar w:fldCharType="separate"/>
          </w:r>
          <w:r>
            <w:rPr>
              <w:rFonts w:hint="eastAsia"/>
              <w:color w:val="auto"/>
              <w:sz w:val="24"/>
              <w:highlight w:val="none"/>
            </w:rPr>
            <w:t>15</w:t>
          </w:r>
          <w:r>
            <w:rPr>
              <w:rFonts w:hint="eastAsia"/>
              <w:color w:val="auto"/>
              <w:sz w:val="24"/>
              <w:highlight w:val="none"/>
            </w:rPr>
            <w:fldChar w:fldCharType="end"/>
          </w:r>
          <w:r>
            <w:rPr>
              <w:rFonts w:hint="eastAsia"/>
              <w:color w:val="auto"/>
              <w:sz w:val="24"/>
              <w:highlight w:val="none"/>
            </w:rPr>
            <w:fldChar w:fldCharType="end"/>
          </w:r>
        </w:p>
        <w:p w14:paraId="7375EBEB">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_Toc23552 </w:instrText>
          </w:r>
          <w:r>
            <w:rPr>
              <w:rFonts w:hint="eastAsia"/>
              <w:color w:val="auto"/>
              <w:sz w:val="24"/>
              <w:highlight w:val="none"/>
            </w:rPr>
            <w:fldChar w:fldCharType="separate"/>
          </w:r>
          <w:r>
            <w:rPr>
              <w:rFonts w:hint="eastAsia"/>
              <w:color w:val="auto"/>
              <w:sz w:val="24"/>
              <w:highlight w:val="none"/>
            </w:rPr>
            <w:t>五、一般公共预算财政拨款支出决算情况说明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_Toc23552 \h </w:instrText>
          </w:r>
          <w:r>
            <w:rPr>
              <w:rFonts w:hint="eastAsia"/>
              <w:color w:val="auto"/>
              <w:sz w:val="24"/>
              <w:highlight w:val="none"/>
            </w:rPr>
            <w:fldChar w:fldCharType="separate"/>
          </w:r>
          <w:r>
            <w:rPr>
              <w:rFonts w:hint="eastAsia"/>
              <w:color w:val="auto"/>
              <w:sz w:val="24"/>
              <w:highlight w:val="none"/>
            </w:rPr>
            <w:t>16</w:t>
          </w:r>
          <w:r>
            <w:rPr>
              <w:rFonts w:hint="eastAsia"/>
              <w:color w:val="auto"/>
              <w:sz w:val="24"/>
              <w:highlight w:val="none"/>
            </w:rPr>
            <w:fldChar w:fldCharType="end"/>
          </w:r>
          <w:r>
            <w:rPr>
              <w:rFonts w:hint="eastAsia"/>
              <w:color w:val="auto"/>
              <w:sz w:val="24"/>
              <w:highlight w:val="none"/>
            </w:rPr>
            <w:fldChar w:fldCharType="end"/>
          </w:r>
        </w:p>
        <w:p w14:paraId="63D32B70">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_Toc23543 </w:instrText>
          </w:r>
          <w:r>
            <w:rPr>
              <w:rFonts w:hint="eastAsia"/>
              <w:color w:val="auto"/>
              <w:sz w:val="24"/>
              <w:highlight w:val="none"/>
            </w:rPr>
            <w:fldChar w:fldCharType="separate"/>
          </w:r>
          <w:r>
            <w:rPr>
              <w:rFonts w:hint="eastAsia"/>
              <w:color w:val="auto"/>
              <w:sz w:val="24"/>
              <w:highlight w:val="none"/>
            </w:rPr>
            <w:t>六、一般公共预算财政拨款基本支出决算情况说明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_Toc23543 \h </w:instrText>
          </w:r>
          <w:r>
            <w:rPr>
              <w:rFonts w:hint="eastAsia"/>
              <w:color w:val="auto"/>
              <w:sz w:val="24"/>
              <w:highlight w:val="none"/>
            </w:rPr>
            <w:fldChar w:fldCharType="separate"/>
          </w:r>
          <w:r>
            <w:rPr>
              <w:rFonts w:hint="eastAsia"/>
              <w:color w:val="auto"/>
              <w:sz w:val="24"/>
              <w:highlight w:val="none"/>
            </w:rPr>
            <w:t>18</w:t>
          </w:r>
          <w:r>
            <w:rPr>
              <w:rFonts w:hint="eastAsia"/>
              <w:color w:val="auto"/>
              <w:sz w:val="24"/>
              <w:highlight w:val="none"/>
            </w:rPr>
            <w:fldChar w:fldCharType="end"/>
          </w:r>
          <w:r>
            <w:rPr>
              <w:rFonts w:hint="eastAsia"/>
              <w:color w:val="auto"/>
              <w:sz w:val="24"/>
              <w:highlight w:val="none"/>
            </w:rPr>
            <w:fldChar w:fldCharType="end"/>
          </w:r>
        </w:p>
        <w:p w14:paraId="19BDADA6">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_Toc12863 </w:instrText>
          </w:r>
          <w:r>
            <w:rPr>
              <w:rFonts w:hint="eastAsia"/>
              <w:color w:val="auto"/>
              <w:sz w:val="24"/>
              <w:highlight w:val="none"/>
            </w:rPr>
            <w:fldChar w:fldCharType="separate"/>
          </w:r>
          <w:r>
            <w:rPr>
              <w:rFonts w:hint="eastAsia"/>
              <w:color w:val="auto"/>
              <w:sz w:val="24"/>
              <w:highlight w:val="none"/>
            </w:rPr>
            <w:t>七、“三公”经费财政拨款支出决算情况说明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_Toc12863 \h </w:instrText>
          </w:r>
          <w:r>
            <w:rPr>
              <w:rFonts w:hint="eastAsia"/>
              <w:color w:val="auto"/>
              <w:sz w:val="24"/>
              <w:highlight w:val="none"/>
            </w:rPr>
            <w:fldChar w:fldCharType="separate"/>
          </w:r>
          <w:r>
            <w:rPr>
              <w:rFonts w:hint="eastAsia"/>
              <w:color w:val="auto"/>
              <w:sz w:val="24"/>
              <w:highlight w:val="none"/>
            </w:rPr>
            <w:t>19</w:t>
          </w:r>
          <w:r>
            <w:rPr>
              <w:rFonts w:hint="eastAsia"/>
              <w:color w:val="auto"/>
              <w:sz w:val="24"/>
              <w:highlight w:val="none"/>
            </w:rPr>
            <w:fldChar w:fldCharType="end"/>
          </w:r>
          <w:r>
            <w:rPr>
              <w:rFonts w:hint="eastAsia"/>
              <w:color w:val="auto"/>
              <w:sz w:val="24"/>
              <w:highlight w:val="none"/>
            </w:rPr>
            <w:fldChar w:fldCharType="end"/>
          </w:r>
        </w:p>
        <w:p w14:paraId="7541BE02">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_Toc15117 </w:instrText>
          </w:r>
          <w:r>
            <w:rPr>
              <w:rFonts w:hint="eastAsia"/>
              <w:color w:val="auto"/>
              <w:sz w:val="24"/>
              <w:highlight w:val="none"/>
            </w:rPr>
            <w:fldChar w:fldCharType="separate"/>
          </w:r>
          <w:r>
            <w:rPr>
              <w:rFonts w:hint="eastAsia"/>
              <w:color w:val="auto"/>
              <w:sz w:val="24"/>
              <w:highlight w:val="none"/>
            </w:rPr>
            <w:t>八、政府性基金预算支出决算情况说明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_Toc15117 \h </w:instrText>
          </w:r>
          <w:r>
            <w:rPr>
              <w:rFonts w:hint="eastAsia"/>
              <w:color w:val="auto"/>
              <w:sz w:val="24"/>
              <w:highlight w:val="none"/>
            </w:rPr>
            <w:fldChar w:fldCharType="separate"/>
          </w:r>
          <w:r>
            <w:rPr>
              <w:rFonts w:hint="eastAsia"/>
              <w:color w:val="auto"/>
              <w:sz w:val="24"/>
              <w:highlight w:val="none"/>
            </w:rPr>
            <w:t>19</w:t>
          </w:r>
          <w:r>
            <w:rPr>
              <w:rFonts w:hint="eastAsia"/>
              <w:color w:val="auto"/>
              <w:sz w:val="24"/>
              <w:highlight w:val="none"/>
            </w:rPr>
            <w:fldChar w:fldCharType="end"/>
          </w:r>
          <w:r>
            <w:rPr>
              <w:rFonts w:hint="eastAsia"/>
              <w:color w:val="auto"/>
              <w:sz w:val="24"/>
              <w:highlight w:val="none"/>
            </w:rPr>
            <w:fldChar w:fldCharType="end"/>
          </w:r>
        </w:p>
        <w:p w14:paraId="2C9CE996">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_Toc4895 </w:instrText>
          </w:r>
          <w:r>
            <w:rPr>
              <w:rFonts w:hint="eastAsia"/>
              <w:color w:val="auto"/>
              <w:sz w:val="24"/>
              <w:highlight w:val="none"/>
            </w:rPr>
            <w:fldChar w:fldCharType="separate"/>
          </w:r>
          <w:r>
            <w:rPr>
              <w:rFonts w:hint="eastAsia"/>
              <w:color w:val="auto"/>
              <w:sz w:val="24"/>
              <w:highlight w:val="none"/>
            </w:rPr>
            <w:t>九、 国有资本经营预算支出决算情况说明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_Toc4895 \h </w:instrText>
          </w:r>
          <w:r>
            <w:rPr>
              <w:rFonts w:hint="eastAsia"/>
              <w:color w:val="auto"/>
              <w:sz w:val="24"/>
              <w:highlight w:val="none"/>
            </w:rPr>
            <w:fldChar w:fldCharType="separate"/>
          </w:r>
          <w:r>
            <w:rPr>
              <w:rFonts w:hint="eastAsia"/>
              <w:color w:val="auto"/>
              <w:sz w:val="24"/>
              <w:highlight w:val="none"/>
            </w:rPr>
            <w:t>20</w:t>
          </w:r>
          <w:r>
            <w:rPr>
              <w:rFonts w:hint="eastAsia"/>
              <w:color w:val="auto"/>
              <w:sz w:val="24"/>
              <w:highlight w:val="none"/>
            </w:rPr>
            <w:fldChar w:fldCharType="end"/>
          </w:r>
          <w:r>
            <w:rPr>
              <w:rFonts w:hint="eastAsia"/>
              <w:color w:val="auto"/>
              <w:sz w:val="24"/>
              <w:highlight w:val="none"/>
            </w:rPr>
            <w:fldChar w:fldCharType="end"/>
          </w:r>
        </w:p>
        <w:p w14:paraId="325E262A">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_Toc13094 </w:instrText>
          </w:r>
          <w:r>
            <w:rPr>
              <w:rFonts w:hint="eastAsia"/>
              <w:color w:val="auto"/>
              <w:sz w:val="24"/>
              <w:highlight w:val="none"/>
            </w:rPr>
            <w:fldChar w:fldCharType="separate"/>
          </w:r>
          <w:r>
            <w:rPr>
              <w:rFonts w:hint="eastAsia"/>
              <w:color w:val="auto"/>
              <w:sz w:val="24"/>
              <w:highlight w:val="none"/>
            </w:rPr>
            <w:t xml:space="preserve">十、 </w:t>
          </w:r>
          <w:r>
            <w:rPr>
              <w:rFonts w:hint="eastAsia"/>
              <w:color w:val="auto"/>
              <w:sz w:val="24"/>
              <w:highlight w:val="none"/>
              <w:lang w:val="en-US" w:eastAsia="zh-CN"/>
            </w:rPr>
            <w:t>预算绩效管理情况</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_Toc13094 \h </w:instrText>
          </w:r>
          <w:r>
            <w:rPr>
              <w:rFonts w:hint="eastAsia"/>
              <w:color w:val="auto"/>
              <w:sz w:val="24"/>
              <w:highlight w:val="none"/>
            </w:rPr>
            <w:fldChar w:fldCharType="separate"/>
          </w:r>
          <w:r>
            <w:rPr>
              <w:rFonts w:hint="eastAsia"/>
              <w:color w:val="auto"/>
              <w:sz w:val="24"/>
              <w:highlight w:val="none"/>
            </w:rPr>
            <w:t>20</w:t>
          </w:r>
          <w:r>
            <w:rPr>
              <w:rFonts w:hint="eastAsia"/>
              <w:color w:val="auto"/>
              <w:sz w:val="24"/>
              <w:highlight w:val="none"/>
            </w:rPr>
            <w:fldChar w:fldCharType="end"/>
          </w:r>
          <w:r>
            <w:rPr>
              <w:rFonts w:hint="eastAsia"/>
              <w:color w:val="auto"/>
              <w:sz w:val="24"/>
              <w:highlight w:val="none"/>
            </w:rPr>
            <w:fldChar w:fldCharType="end"/>
          </w:r>
        </w:p>
        <w:p w14:paraId="5E387E2B">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_Toc6990 </w:instrText>
          </w:r>
          <w:r>
            <w:rPr>
              <w:rFonts w:hint="eastAsia"/>
              <w:color w:val="auto"/>
              <w:sz w:val="24"/>
              <w:highlight w:val="none"/>
            </w:rPr>
            <w:fldChar w:fldCharType="separate"/>
          </w:r>
          <w:r>
            <w:rPr>
              <w:rFonts w:hint="eastAsia"/>
              <w:color w:val="auto"/>
              <w:sz w:val="24"/>
              <w:highlight w:val="none"/>
            </w:rPr>
            <w:t>十一、 其他重要事项的情况说明</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_Toc6990 \h </w:instrText>
          </w:r>
          <w:r>
            <w:rPr>
              <w:rFonts w:hint="eastAsia"/>
              <w:color w:val="auto"/>
              <w:sz w:val="24"/>
              <w:highlight w:val="none"/>
            </w:rPr>
            <w:fldChar w:fldCharType="separate"/>
          </w:r>
          <w:r>
            <w:rPr>
              <w:rFonts w:hint="eastAsia"/>
              <w:color w:val="auto"/>
              <w:sz w:val="24"/>
              <w:highlight w:val="none"/>
            </w:rPr>
            <w:t>21</w:t>
          </w:r>
          <w:r>
            <w:rPr>
              <w:rFonts w:hint="eastAsia"/>
              <w:color w:val="auto"/>
              <w:sz w:val="24"/>
              <w:highlight w:val="none"/>
            </w:rPr>
            <w:fldChar w:fldCharType="end"/>
          </w:r>
          <w:r>
            <w:rPr>
              <w:rFonts w:hint="eastAsia"/>
              <w:color w:val="auto"/>
              <w:sz w:val="24"/>
              <w:highlight w:val="none"/>
            </w:rPr>
            <w:fldChar w:fldCharType="end"/>
          </w:r>
        </w:p>
        <w:p w14:paraId="5A330B81">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_Toc1868 </w:instrText>
          </w:r>
          <w:r>
            <w:rPr>
              <w:rFonts w:hint="eastAsia"/>
              <w:color w:val="auto"/>
              <w:sz w:val="24"/>
              <w:highlight w:val="none"/>
            </w:rPr>
            <w:fldChar w:fldCharType="separate"/>
          </w:r>
          <w:r>
            <w:rPr>
              <w:rFonts w:hint="eastAsia"/>
              <w:color w:val="auto"/>
              <w:sz w:val="24"/>
              <w:highlight w:val="none"/>
            </w:rPr>
            <w:t>第三部分 名词解释</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_Toc1868 \h </w:instrText>
          </w:r>
          <w:r>
            <w:rPr>
              <w:rFonts w:hint="eastAsia"/>
              <w:color w:val="auto"/>
              <w:sz w:val="24"/>
              <w:highlight w:val="none"/>
            </w:rPr>
            <w:fldChar w:fldCharType="separate"/>
          </w:r>
          <w:r>
            <w:rPr>
              <w:rFonts w:hint="eastAsia"/>
              <w:color w:val="auto"/>
              <w:sz w:val="24"/>
              <w:highlight w:val="none"/>
            </w:rPr>
            <w:t>22</w:t>
          </w:r>
          <w:r>
            <w:rPr>
              <w:rFonts w:hint="eastAsia"/>
              <w:color w:val="auto"/>
              <w:sz w:val="24"/>
              <w:highlight w:val="none"/>
            </w:rPr>
            <w:fldChar w:fldCharType="end"/>
          </w:r>
          <w:r>
            <w:rPr>
              <w:rFonts w:hint="eastAsia"/>
              <w:color w:val="auto"/>
              <w:sz w:val="24"/>
              <w:highlight w:val="none"/>
            </w:rPr>
            <w:fldChar w:fldCharType="end"/>
          </w:r>
        </w:p>
        <w:p w14:paraId="000DF2D5">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_Toc7773 </w:instrText>
          </w:r>
          <w:r>
            <w:rPr>
              <w:rFonts w:hint="eastAsia"/>
              <w:color w:val="auto"/>
              <w:sz w:val="24"/>
              <w:highlight w:val="none"/>
            </w:rPr>
            <w:fldChar w:fldCharType="separate"/>
          </w:r>
          <w:r>
            <w:rPr>
              <w:rFonts w:hint="eastAsia"/>
              <w:color w:val="auto"/>
              <w:sz w:val="24"/>
              <w:highlight w:val="none"/>
            </w:rPr>
            <w:t>第四部分 附件</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_Toc7773 \h </w:instrText>
          </w:r>
          <w:r>
            <w:rPr>
              <w:rFonts w:hint="eastAsia"/>
              <w:color w:val="auto"/>
              <w:sz w:val="24"/>
              <w:highlight w:val="none"/>
            </w:rPr>
            <w:fldChar w:fldCharType="separate"/>
          </w:r>
          <w:r>
            <w:rPr>
              <w:rFonts w:hint="eastAsia"/>
              <w:color w:val="auto"/>
              <w:sz w:val="24"/>
              <w:highlight w:val="none"/>
            </w:rPr>
            <w:t>24</w:t>
          </w:r>
          <w:r>
            <w:rPr>
              <w:rFonts w:hint="eastAsia"/>
              <w:color w:val="auto"/>
              <w:sz w:val="24"/>
              <w:highlight w:val="none"/>
            </w:rPr>
            <w:fldChar w:fldCharType="end"/>
          </w:r>
          <w:r>
            <w:rPr>
              <w:rFonts w:hint="eastAsia"/>
              <w:color w:val="auto"/>
              <w:sz w:val="24"/>
              <w:highlight w:val="none"/>
            </w:rPr>
            <w:fldChar w:fldCharType="end"/>
          </w:r>
        </w:p>
        <w:p w14:paraId="1A19B8EC">
          <w:pPr>
            <w:pStyle w:val="12"/>
            <w:adjustRightInd w:val="0"/>
            <w:snapToGrid w:val="0"/>
            <w:spacing w:before="0"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_Toc2267 </w:instrText>
          </w:r>
          <w:r>
            <w:rPr>
              <w:rFonts w:hint="eastAsia"/>
              <w:color w:val="auto"/>
              <w:sz w:val="24"/>
              <w:highlight w:val="none"/>
            </w:rPr>
            <w:fldChar w:fldCharType="separate"/>
          </w:r>
          <w:r>
            <w:rPr>
              <w:rFonts w:hint="eastAsia"/>
              <w:color w:val="auto"/>
              <w:sz w:val="24"/>
              <w:highlight w:val="none"/>
            </w:rPr>
            <w:t>第</w:t>
          </w:r>
          <w:r>
            <w:rPr>
              <w:rFonts w:hint="eastAsia"/>
              <w:color w:val="auto"/>
              <w:sz w:val="24"/>
              <w:highlight w:val="none"/>
              <w:lang w:val="en-US" w:eastAsia="zh-CN"/>
            </w:rPr>
            <w:t>五</w:t>
          </w:r>
          <w:r>
            <w:rPr>
              <w:rFonts w:hint="eastAsia"/>
              <w:color w:val="auto"/>
              <w:sz w:val="24"/>
              <w:highlight w:val="none"/>
            </w:rPr>
            <w:t>部分 附表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_Toc2267 \h </w:instrText>
          </w:r>
          <w:r>
            <w:rPr>
              <w:rFonts w:hint="eastAsia"/>
              <w:color w:val="auto"/>
              <w:sz w:val="24"/>
              <w:highlight w:val="none"/>
            </w:rPr>
            <w:fldChar w:fldCharType="separate"/>
          </w:r>
          <w:r>
            <w:rPr>
              <w:rFonts w:hint="eastAsia"/>
              <w:color w:val="auto"/>
              <w:sz w:val="24"/>
              <w:highlight w:val="none"/>
            </w:rPr>
            <w:t>25</w:t>
          </w:r>
          <w:r>
            <w:rPr>
              <w:rFonts w:hint="eastAsia"/>
              <w:color w:val="auto"/>
              <w:sz w:val="24"/>
              <w:highlight w:val="none"/>
            </w:rPr>
            <w:fldChar w:fldCharType="end"/>
          </w:r>
          <w:r>
            <w:rPr>
              <w:rFonts w:hint="eastAsia"/>
              <w:color w:val="auto"/>
              <w:sz w:val="24"/>
              <w:highlight w:val="none"/>
            </w:rPr>
            <w:fldChar w:fldCharType="end"/>
          </w:r>
        </w:p>
        <w:p w14:paraId="3141999A">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_Toc29953 </w:instrText>
          </w:r>
          <w:r>
            <w:rPr>
              <w:rFonts w:hint="eastAsia"/>
              <w:color w:val="auto"/>
              <w:sz w:val="24"/>
              <w:highlight w:val="none"/>
            </w:rPr>
            <w:fldChar w:fldCharType="separate"/>
          </w:r>
          <w:r>
            <w:rPr>
              <w:rFonts w:hint="eastAsia"/>
              <w:color w:val="auto"/>
              <w:sz w:val="24"/>
              <w:highlight w:val="none"/>
            </w:rPr>
            <w:t>一、收入支出决算总表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_Toc29953 \h </w:instrText>
          </w:r>
          <w:r>
            <w:rPr>
              <w:rFonts w:hint="eastAsia"/>
              <w:color w:val="auto"/>
              <w:sz w:val="24"/>
              <w:highlight w:val="none"/>
            </w:rPr>
            <w:fldChar w:fldCharType="separate"/>
          </w:r>
          <w:r>
            <w:rPr>
              <w:rFonts w:hint="eastAsia"/>
              <w:color w:val="auto"/>
              <w:sz w:val="24"/>
              <w:highlight w:val="none"/>
            </w:rPr>
            <w:t>25</w:t>
          </w:r>
          <w:r>
            <w:rPr>
              <w:rFonts w:hint="eastAsia"/>
              <w:color w:val="auto"/>
              <w:sz w:val="24"/>
              <w:highlight w:val="none"/>
            </w:rPr>
            <w:fldChar w:fldCharType="end"/>
          </w:r>
          <w:r>
            <w:rPr>
              <w:rFonts w:hint="eastAsia"/>
              <w:color w:val="auto"/>
              <w:sz w:val="24"/>
              <w:highlight w:val="none"/>
            </w:rPr>
            <w:fldChar w:fldCharType="end"/>
          </w:r>
        </w:p>
        <w:p w14:paraId="17926708">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_Toc11377 </w:instrText>
          </w:r>
          <w:r>
            <w:rPr>
              <w:rFonts w:hint="eastAsia"/>
              <w:color w:val="auto"/>
              <w:sz w:val="24"/>
              <w:highlight w:val="none"/>
            </w:rPr>
            <w:fldChar w:fldCharType="separate"/>
          </w:r>
          <w:r>
            <w:rPr>
              <w:rFonts w:hint="eastAsia"/>
              <w:color w:val="auto"/>
              <w:sz w:val="24"/>
              <w:highlight w:val="none"/>
            </w:rPr>
            <w:t>二、收入决算表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_Toc11377 \h </w:instrText>
          </w:r>
          <w:r>
            <w:rPr>
              <w:rFonts w:hint="eastAsia"/>
              <w:color w:val="auto"/>
              <w:sz w:val="24"/>
              <w:highlight w:val="none"/>
            </w:rPr>
            <w:fldChar w:fldCharType="separate"/>
          </w:r>
          <w:r>
            <w:rPr>
              <w:rFonts w:hint="eastAsia"/>
              <w:color w:val="auto"/>
              <w:sz w:val="24"/>
              <w:highlight w:val="none"/>
            </w:rPr>
            <w:t>25</w:t>
          </w:r>
          <w:r>
            <w:rPr>
              <w:rFonts w:hint="eastAsia"/>
              <w:color w:val="auto"/>
              <w:sz w:val="24"/>
              <w:highlight w:val="none"/>
            </w:rPr>
            <w:fldChar w:fldCharType="end"/>
          </w:r>
          <w:r>
            <w:rPr>
              <w:rFonts w:hint="eastAsia"/>
              <w:color w:val="auto"/>
              <w:sz w:val="24"/>
              <w:highlight w:val="none"/>
            </w:rPr>
            <w:fldChar w:fldCharType="end"/>
          </w:r>
        </w:p>
        <w:p w14:paraId="4A670FF0">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_Toc4133 </w:instrText>
          </w:r>
          <w:r>
            <w:rPr>
              <w:rFonts w:hint="eastAsia"/>
              <w:color w:val="auto"/>
              <w:sz w:val="24"/>
              <w:highlight w:val="none"/>
            </w:rPr>
            <w:fldChar w:fldCharType="separate"/>
          </w:r>
          <w:r>
            <w:rPr>
              <w:rFonts w:hint="eastAsia"/>
              <w:color w:val="auto"/>
              <w:sz w:val="24"/>
              <w:highlight w:val="none"/>
            </w:rPr>
            <w:t>三、支出决算表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_Toc4133 \h </w:instrText>
          </w:r>
          <w:r>
            <w:rPr>
              <w:rFonts w:hint="eastAsia"/>
              <w:color w:val="auto"/>
              <w:sz w:val="24"/>
              <w:highlight w:val="none"/>
            </w:rPr>
            <w:fldChar w:fldCharType="separate"/>
          </w:r>
          <w:r>
            <w:rPr>
              <w:rFonts w:hint="eastAsia"/>
              <w:color w:val="auto"/>
              <w:sz w:val="24"/>
              <w:highlight w:val="none"/>
            </w:rPr>
            <w:t>25</w:t>
          </w:r>
          <w:r>
            <w:rPr>
              <w:rFonts w:hint="eastAsia"/>
              <w:color w:val="auto"/>
              <w:sz w:val="24"/>
              <w:highlight w:val="none"/>
            </w:rPr>
            <w:fldChar w:fldCharType="end"/>
          </w:r>
          <w:r>
            <w:rPr>
              <w:rFonts w:hint="eastAsia"/>
              <w:color w:val="auto"/>
              <w:sz w:val="24"/>
              <w:highlight w:val="none"/>
            </w:rPr>
            <w:fldChar w:fldCharType="end"/>
          </w:r>
        </w:p>
        <w:p w14:paraId="3E383ADE">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_Toc3563 </w:instrText>
          </w:r>
          <w:r>
            <w:rPr>
              <w:rFonts w:hint="eastAsia"/>
              <w:color w:val="auto"/>
              <w:sz w:val="24"/>
              <w:highlight w:val="none"/>
            </w:rPr>
            <w:fldChar w:fldCharType="separate"/>
          </w:r>
          <w:r>
            <w:rPr>
              <w:rFonts w:hint="eastAsia"/>
              <w:color w:val="auto"/>
              <w:sz w:val="24"/>
              <w:highlight w:val="none"/>
            </w:rPr>
            <w:t>四、财政拨款收入支出决算总表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_Toc3563 \h </w:instrText>
          </w:r>
          <w:r>
            <w:rPr>
              <w:rFonts w:hint="eastAsia"/>
              <w:color w:val="auto"/>
              <w:sz w:val="24"/>
              <w:highlight w:val="none"/>
            </w:rPr>
            <w:fldChar w:fldCharType="separate"/>
          </w:r>
          <w:r>
            <w:rPr>
              <w:rFonts w:hint="eastAsia"/>
              <w:color w:val="auto"/>
              <w:sz w:val="24"/>
              <w:highlight w:val="none"/>
            </w:rPr>
            <w:t>25</w:t>
          </w:r>
          <w:r>
            <w:rPr>
              <w:rFonts w:hint="eastAsia"/>
              <w:color w:val="auto"/>
              <w:sz w:val="24"/>
              <w:highlight w:val="none"/>
            </w:rPr>
            <w:fldChar w:fldCharType="end"/>
          </w:r>
          <w:r>
            <w:rPr>
              <w:rFonts w:hint="eastAsia"/>
              <w:color w:val="auto"/>
              <w:sz w:val="24"/>
              <w:highlight w:val="none"/>
            </w:rPr>
            <w:fldChar w:fldCharType="end"/>
          </w:r>
        </w:p>
        <w:p w14:paraId="5B4EC67F">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_Toc1319 </w:instrText>
          </w:r>
          <w:r>
            <w:rPr>
              <w:rFonts w:hint="eastAsia"/>
              <w:color w:val="auto"/>
              <w:sz w:val="24"/>
              <w:highlight w:val="none"/>
            </w:rPr>
            <w:fldChar w:fldCharType="separate"/>
          </w:r>
          <w:r>
            <w:rPr>
              <w:rFonts w:hint="eastAsia"/>
              <w:color w:val="auto"/>
              <w:sz w:val="24"/>
              <w:highlight w:val="none"/>
            </w:rPr>
            <w:t>五、财政拨款支出决算明细表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_Toc1319 \h </w:instrText>
          </w:r>
          <w:r>
            <w:rPr>
              <w:rFonts w:hint="eastAsia"/>
              <w:color w:val="auto"/>
              <w:sz w:val="24"/>
              <w:highlight w:val="none"/>
            </w:rPr>
            <w:fldChar w:fldCharType="separate"/>
          </w:r>
          <w:r>
            <w:rPr>
              <w:rFonts w:hint="eastAsia"/>
              <w:color w:val="auto"/>
              <w:sz w:val="24"/>
              <w:highlight w:val="none"/>
            </w:rPr>
            <w:t>25</w:t>
          </w:r>
          <w:r>
            <w:rPr>
              <w:rFonts w:hint="eastAsia"/>
              <w:color w:val="auto"/>
              <w:sz w:val="24"/>
              <w:highlight w:val="none"/>
            </w:rPr>
            <w:fldChar w:fldCharType="end"/>
          </w:r>
          <w:r>
            <w:rPr>
              <w:rFonts w:hint="eastAsia"/>
              <w:color w:val="auto"/>
              <w:sz w:val="24"/>
              <w:highlight w:val="none"/>
            </w:rPr>
            <w:fldChar w:fldCharType="end"/>
          </w:r>
        </w:p>
        <w:p w14:paraId="747DA859">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_Toc19516 </w:instrText>
          </w:r>
          <w:r>
            <w:rPr>
              <w:rFonts w:hint="eastAsia"/>
              <w:color w:val="auto"/>
              <w:sz w:val="24"/>
              <w:highlight w:val="none"/>
            </w:rPr>
            <w:fldChar w:fldCharType="separate"/>
          </w:r>
          <w:r>
            <w:rPr>
              <w:rFonts w:hint="eastAsia"/>
              <w:color w:val="auto"/>
              <w:sz w:val="24"/>
              <w:highlight w:val="none"/>
            </w:rPr>
            <w:t>六、一般公共预算财政拨款支出决算表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_Toc19516 \h </w:instrText>
          </w:r>
          <w:r>
            <w:rPr>
              <w:rFonts w:hint="eastAsia"/>
              <w:color w:val="auto"/>
              <w:sz w:val="24"/>
              <w:highlight w:val="none"/>
            </w:rPr>
            <w:fldChar w:fldCharType="separate"/>
          </w:r>
          <w:r>
            <w:rPr>
              <w:rFonts w:hint="eastAsia"/>
              <w:color w:val="auto"/>
              <w:sz w:val="24"/>
              <w:highlight w:val="none"/>
            </w:rPr>
            <w:t>25</w:t>
          </w:r>
          <w:r>
            <w:rPr>
              <w:rFonts w:hint="eastAsia"/>
              <w:color w:val="auto"/>
              <w:sz w:val="24"/>
              <w:highlight w:val="none"/>
            </w:rPr>
            <w:fldChar w:fldCharType="end"/>
          </w:r>
          <w:r>
            <w:rPr>
              <w:rFonts w:hint="eastAsia"/>
              <w:color w:val="auto"/>
              <w:sz w:val="24"/>
              <w:highlight w:val="none"/>
            </w:rPr>
            <w:fldChar w:fldCharType="end"/>
          </w:r>
        </w:p>
        <w:p w14:paraId="36E7C982">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_Toc13647 </w:instrText>
          </w:r>
          <w:r>
            <w:rPr>
              <w:rFonts w:hint="eastAsia"/>
              <w:color w:val="auto"/>
              <w:sz w:val="24"/>
              <w:highlight w:val="none"/>
            </w:rPr>
            <w:fldChar w:fldCharType="separate"/>
          </w:r>
          <w:r>
            <w:rPr>
              <w:rFonts w:hint="eastAsia"/>
              <w:color w:val="auto"/>
              <w:sz w:val="24"/>
              <w:highlight w:val="none"/>
            </w:rPr>
            <w:t>七、一般公共预算财政拨款支出决算明细表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_Toc13647 \h </w:instrText>
          </w:r>
          <w:r>
            <w:rPr>
              <w:rFonts w:hint="eastAsia"/>
              <w:color w:val="auto"/>
              <w:sz w:val="24"/>
              <w:highlight w:val="none"/>
            </w:rPr>
            <w:fldChar w:fldCharType="separate"/>
          </w:r>
          <w:r>
            <w:rPr>
              <w:rFonts w:hint="eastAsia"/>
              <w:color w:val="auto"/>
              <w:sz w:val="24"/>
              <w:highlight w:val="none"/>
            </w:rPr>
            <w:t>25</w:t>
          </w:r>
          <w:r>
            <w:rPr>
              <w:rFonts w:hint="eastAsia"/>
              <w:color w:val="auto"/>
              <w:sz w:val="24"/>
              <w:highlight w:val="none"/>
            </w:rPr>
            <w:fldChar w:fldCharType="end"/>
          </w:r>
          <w:r>
            <w:rPr>
              <w:rFonts w:hint="eastAsia"/>
              <w:color w:val="auto"/>
              <w:sz w:val="24"/>
              <w:highlight w:val="none"/>
            </w:rPr>
            <w:fldChar w:fldCharType="end"/>
          </w:r>
        </w:p>
        <w:p w14:paraId="50BB406B">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_Toc12556 </w:instrText>
          </w:r>
          <w:r>
            <w:rPr>
              <w:rFonts w:hint="eastAsia"/>
              <w:color w:val="auto"/>
              <w:sz w:val="24"/>
              <w:highlight w:val="none"/>
            </w:rPr>
            <w:fldChar w:fldCharType="separate"/>
          </w:r>
          <w:r>
            <w:rPr>
              <w:rFonts w:hint="eastAsia"/>
              <w:color w:val="auto"/>
              <w:sz w:val="24"/>
              <w:highlight w:val="none"/>
            </w:rPr>
            <w:t>八、一般公共预算财政拨款基本支出决算表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_Toc12556 \h </w:instrText>
          </w:r>
          <w:r>
            <w:rPr>
              <w:rFonts w:hint="eastAsia"/>
              <w:color w:val="auto"/>
              <w:sz w:val="24"/>
              <w:highlight w:val="none"/>
            </w:rPr>
            <w:fldChar w:fldCharType="separate"/>
          </w:r>
          <w:r>
            <w:rPr>
              <w:rFonts w:hint="eastAsia"/>
              <w:color w:val="auto"/>
              <w:sz w:val="24"/>
              <w:highlight w:val="none"/>
            </w:rPr>
            <w:t>25</w:t>
          </w:r>
          <w:r>
            <w:rPr>
              <w:rFonts w:hint="eastAsia"/>
              <w:color w:val="auto"/>
              <w:sz w:val="24"/>
              <w:highlight w:val="none"/>
            </w:rPr>
            <w:fldChar w:fldCharType="end"/>
          </w:r>
          <w:r>
            <w:rPr>
              <w:rFonts w:hint="eastAsia"/>
              <w:color w:val="auto"/>
              <w:sz w:val="24"/>
              <w:highlight w:val="none"/>
            </w:rPr>
            <w:fldChar w:fldCharType="end"/>
          </w:r>
        </w:p>
        <w:p w14:paraId="05CB2161">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_Toc808 </w:instrText>
          </w:r>
          <w:r>
            <w:rPr>
              <w:rFonts w:hint="eastAsia"/>
              <w:color w:val="auto"/>
              <w:sz w:val="24"/>
              <w:highlight w:val="none"/>
            </w:rPr>
            <w:fldChar w:fldCharType="separate"/>
          </w:r>
          <w:r>
            <w:rPr>
              <w:rFonts w:hint="eastAsia"/>
              <w:color w:val="auto"/>
              <w:sz w:val="24"/>
              <w:highlight w:val="none"/>
            </w:rPr>
            <w:t>九、一般公共预算财政拨款项目支出决算表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_Toc808 \h </w:instrText>
          </w:r>
          <w:r>
            <w:rPr>
              <w:rFonts w:hint="eastAsia"/>
              <w:color w:val="auto"/>
              <w:sz w:val="24"/>
              <w:highlight w:val="none"/>
            </w:rPr>
            <w:fldChar w:fldCharType="separate"/>
          </w:r>
          <w:r>
            <w:rPr>
              <w:rFonts w:hint="eastAsia"/>
              <w:color w:val="auto"/>
              <w:sz w:val="24"/>
              <w:highlight w:val="none"/>
            </w:rPr>
            <w:t>25</w:t>
          </w:r>
          <w:r>
            <w:rPr>
              <w:rFonts w:hint="eastAsia"/>
              <w:color w:val="auto"/>
              <w:sz w:val="24"/>
              <w:highlight w:val="none"/>
            </w:rPr>
            <w:fldChar w:fldCharType="end"/>
          </w:r>
          <w:r>
            <w:rPr>
              <w:rFonts w:hint="eastAsia"/>
              <w:color w:val="auto"/>
              <w:sz w:val="24"/>
              <w:highlight w:val="none"/>
            </w:rPr>
            <w:fldChar w:fldCharType="end"/>
          </w:r>
        </w:p>
        <w:p w14:paraId="5A3172F4">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_Toc15951 </w:instrText>
          </w:r>
          <w:r>
            <w:rPr>
              <w:rFonts w:hint="eastAsia"/>
              <w:color w:val="auto"/>
              <w:sz w:val="24"/>
              <w:highlight w:val="none"/>
            </w:rPr>
            <w:fldChar w:fldCharType="separate"/>
          </w:r>
          <w:r>
            <w:rPr>
              <w:rFonts w:hint="eastAsia"/>
              <w:color w:val="auto"/>
              <w:sz w:val="24"/>
              <w:highlight w:val="none"/>
            </w:rPr>
            <w:t>十、一般公共预算财政拨款“三公”经费支出决算表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_Toc15951 \h </w:instrText>
          </w:r>
          <w:r>
            <w:rPr>
              <w:rFonts w:hint="eastAsia"/>
              <w:color w:val="auto"/>
              <w:sz w:val="24"/>
              <w:highlight w:val="none"/>
            </w:rPr>
            <w:fldChar w:fldCharType="separate"/>
          </w:r>
          <w:r>
            <w:rPr>
              <w:rFonts w:hint="eastAsia"/>
              <w:color w:val="auto"/>
              <w:sz w:val="24"/>
              <w:highlight w:val="none"/>
            </w:rPr>
            <w:t>25</w:t>
          </w:r>
          <w:r>
            <w:rPr>
              <w:rFonts w:hint="eastAsia"/>
              <w:color w:val="auto"/>
              <w:sz w:val="24"/>
              <w:highlight w:val="none"/>
            </w:rPr>
            <w:fldChar w:fldCharType="end"/>
          </w:r>
          <w:r>
            <w:rPr>
              <w:rFonts w:hint="eastAsia"/>
              <w:color w:val="auto"/>
              <w:sz w:val="24"/>
              <w:highlight w:val="none"/>
            </w:rPr>
            <w:fldChar w:fldCharType="end"/>
          </w:r>
        </w:p>
        <w:p w14:paraId="3EA20C0B">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_Toc13335 </w:instrText>
          </w:r>
          <w:r>
            <w:rPr>
              <w:rFonts w:hint="eastAsia"/>
              <w:color w:val="auto"/>
              <w:sz w:val="24"/>
              <w:highlight w:val="none"/>
            </w:rPr>
            <w:fldChar w:fldCharType="separate"/>
          </w:r>
          <w:r>
            <w:rPr>
              <w:rFonts w:hint="eastAsia"/>
              <w:color w:val="auto"/>
              <w:sz w:val="24"/>
              <w:highlight w:val="none"/>
            </w:rPr>
            <w:t>十一、政府性基金预算财政拨款收入支出决算表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_Toc13335 \h </w:instrText>
          </w:r>
          <w:r>
            <w:rPr>
              <w:rFonts w:hint="eastAsia"/>
              <w:color w:val="auto"/>
              <w:sz w:val="24"/>
              <w:highlight w:val="none"/>
            </w:rPr>
            <w:fldChar w:fldCharType="separate"/>
          </w:r>
          <w:r>
            <w:rPr>
              <w:rFonts w:hint="eastAsia"/>
              <w:color w:val="auto"/>
              <w:sz w:val="24"/>
              <w:highlight w:val="none"/>
            </w:rPr>
            <w:t>25</w:t>
          </w:r>
          <w:r>
            <w:rPr>
              <w:rFonts w:hint="eastAsia"/>
              <w:color w:val="auto"/>
              <w:sz w:val="24"/>
              <w:highlight w:val="none"/>
            </w:rPr>
            <w:fldChar w:fldCharType="end"/>
          </w:r>
          <w:r>
            <w:rPr>
              <w:rFonts w:hint="eastAsia"/>
              <w:color w:val="auto"/>
              <w:sz w:val="24"/>
              <w:highlight w:val="none"/>
            </w:rPr>
            <w:fldChar w:fldCharType="end"/>
          </w:r>
        </w:p>
        <w:p w14:paraId="6B60B7CD">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_Toc27123 </w:instrText>
          </w:r>
          <w:r>
            <w:rPr>
              <w:rFonts w:hint="eastAsia"/>
              <w:color w:val="auto"/>
              <w:sz w:val="24"/>
              <w:highlight w:val="none"/>
            </w:rPr>
            <w:fldChar w:fldCharType="separate"/>
          </w:r>
          <w:r>
            <w:rPr>
              <w:rFonts w:hint="eastAsia"/>
              <w:color w:val="auto"/>
              <w:sz w:val="24"/>
              <w:highlight w:val="none"/>
            </w:rPr>
            <w:t>十二、政府性基金预算财政拨款“三公”经费支出决算表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_Toc27123 \h </w:instrText>
          </w:r>
          <w:r>
            <w:rPr>
              <w:rFonts w:hint="eastAsia"/>
              <w:color w:val="auto"/>
              <w:sz w:val="24"/>
              <w:highlight w:val="none"/>
            </w:rPr>
            <w:fldChar w:fldCharType="separate"/>
          </w:r>
          <w:r>
            <w:rPr>
              <w:rFonts w:hint="eastAsia"/>
              <w:color w:val="auto"/>
              <w:sz w:val="24"/>
              <w:highlight w:val="none"/>
            </w:rPr>
            <w:t>25</w:t>
          </w:r>
          <w:r>
            <w:rPr>
              <w:rFonts w:hint="eastAsia"/>
              <w:color w:val="auto"/>
              <w:sz w:val="24"/>
              <w:highlight w:val="none"/>
            </w:rPr>
            <w:fldChar w:fldCharType="end"/>
          </w:r>
          <w:r>
            <w:rPr>
              <w:rFonts w:hint="eastAsia"/>
              <w:color w:val="auto"/>
              <w:sz w:val="24"/>
              <w:highlight w:val="none"/>
            </w:rPr>
            <w:fldChar w:fldCharType="end"/>
          </w:r>
        </w:p>
        <w:p w14:paraId="36EC6016">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_Toc7154 </w:instrText>
          </w:r>
          <w:r>
            <w:rPr>
              <w:rFonts w:hint="eastAsia"/>
              <w:color w:val="auto"/>
              <w:sz w:val="24"/>
              <w:highlight w:val="none"/>
            </w:rPr>
            <w:fldChar w:fldCharType="separate"/>
          </w: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_Toc7154 \h </w:instrText>
          </w:r>
          <w:r>
            <w:rPr>
              <w:rFonts w:hint="eastAsia"/>
              <w:color w:val="auto"/>
              <w:sz w:val="24"/>
              <w:highlight w:val="none"/>
            </w:rPr>
            <w:fldChar w:fldCharType="separate"/>
          </w:r>
          <w:r>
            <w:rPr>
              <w:rFonts w:hint="eastAsia"/>
              <w:color w:val="auto"/>
              <w:sz w:val="24"/>
              <w:highlight w:val="none"/>
            </w:rPr>
            <w:t>25</w:t>
          </w:r>
          <w:r>
            <w:rPr>
              <w:rFonts w:hint="eastAsia"/>
              <w:color w:val="auto"/>
              <w:sz w:val="24"/>
              <w:highlight w:val="none"/>
            </w:rPr>
            <w:fldChar w:fldCharType="end"/>
          </w:r>
          <w:r>
            <w:rPr>
              <w:rFonts w:hint="eastAsia"/>
              <w:color w:val="auto"/>
              <w:sz w:val="24"/>
              <w:highlight w:val="none"/>
            </w:rPr>
            <w:fldChar w:fldCharType="end"/>
          </w:r>
        </w:p>
        <w:p w14:paraId="08D42D5E">
          <w:pPr>
            <w:pStyle w:val="13"/>
            <w:adjustRightInd w:val="0"/>
            <w:snapToGrid w:val="0"/>
            <w:spacing w:line="440" w:lineRule="exact"/>
            <w:jc w:val="left"/>
            <w:rPr>
              <w:rFonts w:hint="eastAsia"/>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HYPERLINK \l _Toc32685 </w:instrText>
          </w:r>
          <w:r>
            <w:rPr>
              <w:rFonts w:hint="eastAsia"/>
              <w:color w:val="auto"/>
              <w:sz w:val="24"/>
              <w:highlight w:val="none"/>
            </w:rPr>
            <w:fldChar w:fldCharType="separate"/>
          </w:r>
          <w:r>
            <w:rPr>
              <w:rFonts w:hint="eastAsia"/>
              <w:color w:val="auto"/>
              <w:sz w:val="24"/>
              <w:highlight w:val="none"/>
              <w:lang w:eastAsia="zh-CN"/>
            </w:rPr>
            <w:t>十四、国有资本经营预算财政拨款支出决算表</w:t>
          </w:r>
          <w:r>
            <w:rPr>
              <w:rFonts w:hint="eastAsia"/>
              <w:color w:val="auto"/>
              <w:sz w:val="24"/>
              <w:highlight w:val="none"/>
            </w:rPr>
            <w:tab/>
          </w:r>
          <w:r>
            <w:rPr>
              <w:rFonts w:hint="eastAsia"/>
              <w:color w:val="auto"/>
              <w:sz w:val="24"/>
              <w:highlight w:val="none"/>
            </w:rPr>
            <w:fldChar w:fldCharType="begin"/>
          </w:r>
          <w:r>
            <w:rPr>
              <w:rFonts w:hint="eastAsia"/>
              <w:color w:val="auto"/>
              <w:sz w:val="24"/>
              <w:highlight w:val="none"/>
            </w:rPr>
            <w:instrText xml:space="preserve"> PAGEREF _Toc32685 \h </w:instrText>
          </w:r>
          <w:r>
            <w:rPr>
              <w:rFonts w:hint="eastAsia"/>
              <w:color w:val="auto"/>
              <w:sz w:val="24"/>
              <w:highlight w:val="none"/>
            </w:rPr>
            <w:fldChar w:fldCharType="separate"/>
          </w:r>
          <w:r>
            <w:rPr>
              <w:rFonts w:hint="eastAsia"/>
              <w:color w:val="auto"/>
              <w:sz w:val="24"/>
              <w:highlight w:val="none"/>
            </w:rPr>
            <w:t>25</w:t>
          </w:r>
          <w:r>
            <w:rPr>
              <w:rFonts w:hint="eastAsia"/>
              <w:color w:val="auto"/>
              <w:sz w:val="24"/>
              <w:highlight w:val="none"/>
            </w:rPr>
            <w:fldChar w:fldCharType="end"/>
          </w:r>
          <w:r>
            <w:rPr>
              <w:rFonts w:hint="eastAsia"/>
              <w:color w:val="auto"/>
              <w:sz w:val="24"/>
              <w:highlight w:val="none"/>
            </w:rPr>
            <w:fldChar w:fldCharType="end"/>
          </w:r>
        </w:p>
        <w:p w14:paraId="676D8CE9">
          <w:pPr>
            <w:pStyle w:val="13"/>
            <w:adjustRightInd w:val="0"/>
            <w:snapToGrid w:val="0"/>
            <w:spacing w:line="440" w:lineRule="exact"/>
            <w:jc w:val="left"/>
            <w:rPr>
              <w:rFonts w:hint="eastAsia" w:ascii="黑体" w:hAnsi="黑体" w:eastAsia="黑体"/>
              <w:b w:val="0"/>
              <w:color w:val="auto"/>
              <w:highlight w:val="none"/>
            </w:rPr>
          </w:pPr>
          <w:r>
            <w:rPr>
              <w:rFonts w:hint="eastAsia"/>
              <w:color w:val="auto"/>
              <w:sz w:val="24"/>
              <w:highlight w:val="none"/>
            </w:rPr>
            <w:fldChar w:fldCharType="end"/>
          </w:r>
          <w:bookmarkStart w:id="22" w:name="_Toc21385"/>
          <w:bookmarkStart w:id="23" w:name="_Toc20807"/>
          <w:bookmarkStart w:id="24" w:name="_Toc2725"/>
        </w:p>
      </w:sdtContent>
    </w:sdt>
    <w:p w14:paraId="6B250FC8">
      <w:pPr>
        <w:pStyle w:val="3"/>
        <w:jc w:val="center"/>
        <w:rPr>
          <w:rFonts w:hint="eastAsia" w:ascii="黑体" w:hAnsi="黑体" w:eastAsia="黑体"/>
          <w:b w:val="0"/>
          <w:color w:val="auto"/>
          <w:highlight w:val="none"/>
        </w:rPr>
      </w:pPr>
    </w:p>
    <w:p w14:paraId="69549EDC">
      <w:pPr>
        <w:pStyle w:val="3"/>
        <w:jc w:val="center"/>
        <w:rPr>
          <w:rFonts w:hint="eastAsia" w:ascii="黑体" w:hAnsi="黑体" w:eastAsia="黑体"/>
          <w:b w:val="0"/>
          <w:color w:val="auto"/>
          <w:highlight w:val="none"/>
        </w:rPr>
      </w:pPr>
    </w:p>
    <w:p w14:paraId="50E8DC07">
      <w:pPr>
        <w:pStyle w:val="3"/>
        <w:jc w:val="center"/>
        <w:rPr>
          <w:rFonts w:hint="eastAsia" w:ascii="黑体" w:hAnsi="黑体" w:eastAsia="黑体"/>
          <w:b w:val="0"/>
          <w:color w:val="auto"/>
          <w:highlight w:val="none"/>
        </w:rPr>
      </w:pPr>
    </w:p>
    <w:p w14:paraId="4EDD7FE4">
      <w:pPr>
        <w:pStyle w:val="3"/>
        <w:jc w:val="center"/>
        <w:rPr>
          <w:rFonts w:hint="eastAsia" w:ascii="黑体" w:hAnsi="黑体" w:eastAsia="黑体"/>
          <w:b w:val="0"/>
          <w:color w:val="auto"/>
          <w:highlight w:val="none"/>
        </w:rPr>
      </w:pPr>
    </w:p>
    <w:p w14:paraId="393049CE">
      <w:pPr>
        <w:pStyle w:val="3"/>
        <w:jc w:val="center"/>
        <w:rPr>
          <w:rFonts w:hint="eastAsia" w:ascii="黑体" w:hAnsi="黑体" w:eastAsia="黑体"/>
          <w:b w:val="0"/>
          <w:color w:val="auto"/>
          <w:highlight w:val="none"/>
        </w:rPr>
      </w:pPr>
    </w:p>
    <w:p w14:paraId="4FA66B2F">
      <w:pPr>
        <w:pStyle w:val="3"/>
        <w:jc w:val="center"/>
        <w:rPr>
          <w:rFonts w:hint="eastAsia" w:ascii="黑体" w:hAnsi="黑体" w:eastAsia="黑体"/>
          <w:b w:val="0"/>
          <w:color w:val="auto"/>
          <w:highlight w:val="none"/>
        </w:rPr>
      </w:pPr>
    </w:p>
    <w:p w14:paraId="2ED6A3F5">
      <w:pPr>
        <w:pStyle w:val="3"/>
        <w:jc w:val="center"/>
        <w:rPr>
          <w:rFonts w:hint="eastAsia" w:ascii="黑体" w:hAnsi="黑体" w:eastAsia="黑体"/>
          <w:b w:val="0"/>
          <w:color w:val="auto"/>
          <w:highlight w:val="none"/>
        </w:rPr>
      </w:pPr>
    </w:p>
    <w:p w14:paraId="5A81DED5">
      <w:pPr>
        <w:pStyle w:val="3"/>
        <w:jc w:val="both"/>
        <w:rPr>
          <w:rFonts w:hint="eastAsia" w:ascii="黑体" w:hAnsi="黑体" w:eastAsia="黑体"/>
          <w:b w:val="0"/>
          <w:color w:val="auto"/>
          <w:highlight w:val="none"/>
        </w:rPr>
      </w:pPr>
    </w:p>
    <w:p w14:paraId="49528A8C">
      <w:pPr>
        <w:rPr>
          <w:rFonts w:hint="eastAsia" w:ascii="黑体" w:hAnsi="黑体" w:eastAsia="黑体"/>
          <w:b w:val="0"/>
          <w:color w:val="auto"/>
          <w:highlight w:val="none"/>
        </w:rPr>
      </w:pPr>
    </w:p>
    <w:p w14:paraId="4DC31FC4">
      <w:pPr>
        <w:pStyle w:val="7"/>
        <w:rPr>
          <w:rFonts w:hint="eastAsia"/>
        </w:rPr>
      </w:pPr>
    </w:p>
    <w:p w14:paraId="2E9868C0">
      <w:pPr>
        <w:rPr>
          <w:rFonts w:hint="eastAsia"/>
        </w:rPr>
      </w:pPr>
    </w:p>
    <w:p w14:paraId="11D37C65">
      <w:pPr>
        <w:pStyle w:val="7"/>
        <w:rPr>
          <w:rFonts w:hint="eastAsia"/>
        </w:rPr>
      </w:pPr>
    </w:p>
    <w:p w14:paraId="7004BC12">
      <w:pPr>
        <w:pStyle w:val="3"/>
        <w:jc w:val="center"/>
        <w:rPr>
          <w:rStyle w:val="27"/>
          <w:rFonts w:ascii="黑体" w:hAnsi="黑体" w:eastAsia="黑体"/>
          <w:b/>
          <w:bCs w:val="0"/>
          <w:color w:val="auto"/>
          <w:highlight w:val="none"/>
        </w:rPr>
      </w:pPr>
      <w:bookmarkStart w:id="25" w:name="_Toc22472"/>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7"/>
          <w:rFonts w:hint="eastAsia" w:ascii="黑体" w:hAnsi="黑体" w:eastAsia="黑体"/>
          <w:b w:val="0"/>
          <w:bCs w:val="0"/>
          <w:color w:val="auto"/>
          <w:highlight w:val="none"/>
        </w:rPr>
        <w:t>概况</w:t>
      </w:r>
      <w:bookmarkEnd w:id="22"/>
      <w:bookmarkEnd w:id="23"/>
      <w:bookmarkEnd w:id="24"/>
      <w:bookmarkEnd w:id="25"/>
    </w:p>
    <w:p w14:paraId="4EB07EE6">
      <w:pPr>
        <w:widowControl/>
        <w:jc w:val="left"/>
        <w:rPr>
          <w:rFonts w:ascii="黑体" w:eastAsia="黑体"/>
          <w:color w:val="auto"/>
          <w:sz w:val="32"/>
          <w:szCs w:val="32"/>
          <w:highlight w:val="none"/>
        </w:rPr>
      </w:pPr>
    </w:p>
    <w:p w14:paraId="58B24456">
      <w:pPr>
        <w:pStyle w:val="4"/>
        <w:numPr>
          <w:ilvl w:val="0"/>
          <w:numId w:val="1"/>
        </w:numPr>
        <w:rPr>
          <w:rStyle w:val="28"/>
          <w:rFonts w:hint="eastAsia" w:ascii="黑体" w:hAnsi="黑体" w:eastAsia="黑体"/>
          <w:b w:val="0"/>
          <w:bCs w:val="0"/>
          <w:color w:val="auto"/>
          <w:highlight w:val="none"/>
          <w:lang w:eastAsia="zh-CN"/>
        </w:rPr>
      </w:pPr>
      <w:bookmarkStart w:id="26" w:name="_Toc13155"/>
      <w:bookmarkStart w:id="27" w:name="_Toc4029"/>
      <w:bookmarkStart w:id="28" w:name="_Toc23123"/>
      <w:bookmarkStart w:id="29" w:name="_Toc27798"/>
      <w:bookmarkStart w:id="30" w:name="_Toc15396600"/>
      <w:bookmarkStart w:id="31" w:name="_Toc15377197"/>
      <w:r>
        <w:rPr>
          <w:rStyle w:val="28"/>
          <w:rFonts w:hint="eastAsia" w:ascii="黑体" w:hAnsi="黑体" w:eastAsia="黑体"/>
          <w:b w:val="0"/>
          <w:bCs w:val="0"/>
          <w:color w:val="auto"/>
          <w:highlight w:val="none"/>
        </w:rPr>
        <w:t>职能</w:t>
      </w:r>
      <w:r>
        <w:rPr>
          <w:rStyle w:val="28"/>
          <w:rFonts w:hint="eastAsia" w:ascii="黑体" w:hAnsi="黑体" w:eastAsia="黑体"/>
          <w:b w:val="0"/>
          <w:bCs w:val="0"/>
          <w:color w:val="auto"/>
          <w:highlight w:val="none"/>
          <w:lang w:eastAsia="zh-CN"/>
        </w:rPr>
        <w:t>简介</w:t>
      </w:r>
      <w:bookmarkEnd w:id="26"/>
      <w:bookmarkEnd w:id="27"/>
      <w:bookmarkEnd w:id="28"/>
      <w:bookmarkEnd w:id="29"/>
    </w:p>
    <w:p w14:paraId="40F558A5">
      <w:pPr>
        <w:spacing w:line="600" w:lineRule="exact"/>
        <w:ind w:firstLine="640"/>
        <w:rPr>
          <w:rFonts w:hint="eastAsia" w:ascii="仿宋" w:hAnsi="仿宋" w:eastAsia="仿宋" w:cs="Times New Roman"/>
          <w:color w:val="auto"/>
          <w:sz w:val="32"/>
          <w:szCs w:val="32"/>
          <w:highlight w:val="none"/>
          <w:lang w:val="en-US" w:eastAsia="zh-CN"/>
        </w:rPr>
      </w:pPr>
      <w:r>
        <w:rPr>
          <w:rFonts w:hint="eastAsia"/>
          <w:lang w:val="en-US" w:eastAsia="zh-CN"/>
        </w:rPr>
        <w:t xml:space="preserve"> </w:t>
      </w:r>
      <w:r>
        <w:rPr>
          <w:rFonts w:hint="eastAsia" w:ascii="仿宋" w:hAnsi="仿宋" w:eastAsia="仿宋" w:cs="Times New Roman"/>
          <w:color w:val="auto"/>
          <w:sz w:val="32"/>
          <w:szCs w:val="32"/>
          <w:highlight w:val="none"/>
          <w:lang w:val="en-US" w:eastAsia="zh-CN"/>
        </w:rPr>
        <w:t>为人民身体健康提供卫生监督保障。有效地实施卫生监督管理，卫生法治宣传，卫生许可证审核，卫生监督人员培训与管理等。</w:t>
      </w:r>
    </w:p>
    <w:p w14:paraId="685EC751">
      <w:pPr>
        <w:spacing w:line="600" w:lineRule="exact"/>
        <w:ind w:firstLine="640"/>
        <w:rPr>
          <w:rFonts w:hint="default"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主要职责：承担制订全市卫生健康执法体系建设发展规划并组织实施。宣传党和国家卫生健康方针政策、法律法规和发展成果。负责医疗机构、公共卫生机构、消毒服务机构、消毒产品及生产企业、生活饮用水、健康相关产品（涉水产品）、学校卫生、公共场所卫生、放射卫生和职业卫生的监督检查，查处违法违规行为。承担各项专项整治工作和国家“双随机”抽检工作。负责全市重大活动、突发公共卫生事件的卫生监督执法工作，参与相关公共卫生事件的应急处置工作。负责全市卫生健康大案要案和投诉举报的查处。负责对全市卫生健康行政执法工作的监督检查和指导。</w:t>
      </w:r>
    </w:p>
    <w:p w14:paraId="30DEDA23">
      <w:pPr>
        <w:pStyle w:val="4"/>
        <w:numPr>
          <w:ilvl w:val="0"/>
          <w:numId w:val="0"/>
        </w:numPr>
        <w:rPr>
          <w:rFonts w:hint="eastAsia" w:ascii="黑体" w:hAnsi="黑体" w:eastAsia="黑体"/>
          <w:b w:val="0"/>
          <w:color w:val="auto"/>
          <w:highlight w:val="none"/>
        </w:rPr>
      </w:pPr>
      <w:bookmarkStart w:id="32" w:name="_Toc14393"/>
      <w:bookmarkStart w:id="33" w:name="_Toc10236"/>
      <w:bookmarkStart w:id="34" w:name="_Toc15144"/>
      <w:bookmarkStart w:id="35" w:name="_Toc8311"/>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30"/>
      <w:bookmarkEnd w:id="31"/>
      <w:r>
        <w:rPr>
          <w:rFonts w:hint="eastAsia" w:ascii="黑体" w:hAnsi="黑体" w:eastAsia="黑体"/>
          <w:b w:val="0"/>
          <w:color w:val="auto"/>
          <w:highlight w:val="none"/>
          <w:lang w:eastAsia="zh-CN"/>
        </w:rPr>
        <w:t>完成情况</w:t>
      </w:r>
      <w:bookmarkEnd w:id="32"/>
      <w:bookmarkEnd w:id="33"/>
      <w:bookmarkEnd w:id="34"/>
      <w:bookmarkEnd w:id="35"/>
    </w:p>
    <w:p w14:paraId="6E6112BB">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全年全方位开展新冠肺炎的疫情防控，完成了“局队合一”的机构改革，做好脱贫攻坚与乡村振兴发展有效衔接，出色完成国卫复审任务，积极开展第七届文明城市创建工作，配合完成了环保督察，强力打击非法行医，着力推进“双随机、一公开”检查模式。共出动监督人员765人次，车辆203台次，下达监督意见书776份，办理案件51件（其中在办案件4件，移交法院1件，一般程序行政处罚14件，简易程序行政处罚37件），处罚150850元（已履行68400元），没收非法物品、器械共计135公斤。</w:t>
      </w:r>
    </w:p>
    <w:p w14:paraId="7941039E">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1.着力疫情防控的监督筑坚强屏障</w:t>
      </w:r>
    </w:p>
    <w:p w14:paraId="623038B5">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依照国家、省、市、区疫情防控的要求和我区疫情防控的实际，围绕“早发现、防院感、重救治、强防护”为重点，监督所有医疗机构执行好“六项制度”（首问负责制度、预检分诊制度、普通病区管理制度、陪护管理制度、出入口管理制度、哨点诊室管理制度），加强三区两通道的管理。一年来我大队与局督查组先后配合或独立检查督查320人次，下达监督意见书350份，办理案件20件，行政警告17家，罚款1.6万元，停业整改6家，医疗机构与医务人员不良记分3人次，出专业性的督查通报32期，出台了《关于近期八起违反疫情防控政策典型案例的通报》（昭卫健发〔2021〕64号），特别是要注重指导民营医疗机构、个体诊所、村卫生室、学校、公共场所、景区景点等的疫情防控措施的落地落实，打造了民营医疗机构、个体诊所、村卫生室等疫情常态化防控的氛围，统一标准、统一标志标示、统一制度、统一表册。指导好了柳桥、晋贤、曲回、卫子、黄龙、丁家、紫云等医学集中留观点的规范留观。积极参与了“5.25”我区境外人员返乡输入病例的防控活动。在新冠肺炎疫苗接种期间，指导了接种时段的疫情控制同时监督做好不良反应的应急处置，包清水镇等的接种任务，做到了应接尽接，筑牢了疫情防控屏障。</w:t>
      </w:r>
    </w:p>
    <w:p w14:paraId="67BFA994">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负责了疫情防控转运组的具体转运任务，全年共转运境内外的密接、次密接、重点管控人员643人次，全部进行了集中医学观察或居家留观。</w:t>
      </w:r>
    </w:p>
    <w:p w14:paraId="7CAFADDD">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2.打击非法行医持续给力</w:t>
      </w:r>
    </w:p>
    <w:p w14:paraId="402B14B8">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在疫情防控紧张的形势下，打击非法行医丝毫没有松懈，全年继续在太公、王家、卫子等场镇巡逻，巩固原有打击非法行医的成果，形成震慑。8月份办理高某某非法行医案，共处罚没收入50000元（已履行10000元），没收非法物品、器械共计61公斤。9月份办理了区公安局退回的冯某某非法行医案件，处罚10000元，9月份办理了区市场监管局移交的李某某在文村场镇的非法行医案件，处罚20300元（已履行10000元），将刘某某在红岩场镇案件移交法院强制执行未履行罚款40050元以及加处罚款8107.50元，有效地维护了《中华人民共和国基本医疗卫生与健康促进法》的权威，保障了正常的医疗秩序。</w:t>
      </w:r>
    </w:p>
    <w:p w14:paraId="30BDE925">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3.着力创新“双随机、一公开”监督模式</w:t>
      </w:r>
    </w:p>
    <w:p w14:paraId="12E21DAD">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2021年如期完成国家级、省级、市级、区级“双随机”检查工作任务，全年开展抽查13次，其中联合抽查8次，实际抽查检查对象196个，其中联合抽查检查81个。陪同市、青川县卫生执法队伍进行了8家企业职业病防治工作进行检查，陪同区教育局、区市场监管局、区应急管理局对学校疫情防控以及食品安全进行检查。全年在“双随机、一公开”监督中，对5家医疗机构进行了警告与罚款，对10家企业进行了警告与罚款，5个村卫生室警告与罚款，一人不良记分2分。一是重点查传染病防治工作，对医疗机构、学校卫生实现监督覆盖率100%。汇同系统纪检组对全体医务人员进行疫情防控知识进行了考试，还检查区疾控中心、医疗保健机构等疫情网络报告情况，防止隐瞒、缓报疫情，造成传染病扩散传播的事件发生。二是环保问题整改落实情况，特别是8家集中医学观察点，做好医疗废物分类收集、暂存、消毒、运送、处置流程，公立医疗机构纳入医废在线监测系统运行情况，医疗废水的运行监管，确保达到预排放标准。三是对“双随机”检查中活动情况全部在昭化门户网站上和省级卫生监督平台上向社会公示。</w:t>
      </w:r>
    </w:p>
    <w:p w14:paraId="43D97723">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4.着力公共场所防控的卫生监督</w:t>
      </w:r>
    </w:p>
    <w:p w14:paraId="02D48409">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2021年对公共场所的卫生监督以疫情防控为重点，一是公共场所（含景区景点）严格执行疫情防控的管理，对重点公共场所进行了全面的防控指导、检查，特别是人员的口罩佩戴、体温检测、一码三查（健康码、行程码、接种信息）、人员的流向调查、规范消毒、规范记录等责任落实；在春季、秋季开学前对学校的疫情防控前后进行了全面的指导、督查，保障了学校的开学；又联合区教育局、区疾控中心、区市场监管局，进一步落实各类培训机构疫情防控工作，督促校外培训机构做好疫情防控工作；坚决落实柳桥、明觉、丁家、射箭学校卫生“回头看”整改任务，区教育局、区卫健局三次同市、区疾控中心、广元天平环境检测公司技术人员到四所学校进行现场检测，投入资金约11万元，完成四所学习采光、照明、课桌椅、空气质量等学校卫生达标，下半年又投入近20万元对射箭、虎跳、三小等进行了学校卫生的全面整改达标。二是全面开展公共场所“双随机”工作，确保国抽任务落实。严格对公共场所“三证”持证、卫生管理组织机构建立、卫生设施设备配备与使用等情况进行监督检查。三是加强对我区的公共场所的监管力度，指导、检查我区旅游景区、民宿点等公共场所，昭化镇成功创建乡村文化振兴试点镇，办理案件17件，罚款2000元，四是对农村生活饮用水集中式供水进行监督检查，对新华水厂使用未取得健康证明人员进行了行政处罚，同区疾控中心对我区生活饮用水微生物超标的情况进行报告并约谈相关单位。</w:t>
      </w:r>
    </w:p>
    <w:p w14:paraId="05F0B234">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5.着力企业职业病质的防控监管力度</w:t>
      </w:r>
    </w:p>
    <w:p w14:paraId="2E7E1A5F">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对全区存在职业危害且生产状态正常的用人单位65家，职业病危害作业点115个，接触职业病危害因素的人员536人，结合我区中小企业《2020年职业病危害因素现状评价报告》反馈的问题，共出动执法车辆23台次，出动检查人员75人次，共检查31户，下达卫生监督意见书31份，现场给予10家企业行政处罚，罚款4000元。一是摸排到了职业病患者236人，现存活196人，分布在12个镇，主要集中在元坝镇。二是逐步着力技改防治，提高粉尘治理能力，反复宣传、指导，张家三红砖厂新购买了吸尘罩，张明涛石材厂等5家都安装了喷淋设施，中纺粮油（广元）公司的生产车间都安装了纱窗，2家砂石厂的操作室加装了密封间，商混企业的装料间都安装了喷淋设备，中控室远离了粉尘区域，从根本上减少了粉尘的危害。三是区疾控中心聘请第三方公司定期对24家职业危害因数严重类的企业进行了检测。四是对已确诊的职业病患者，各镇人民政府及用人单位建立基础数据台账及人员档案，一人一档，并实施动态管理。五是区工业园区办公室密切配合，依照中国西部绿色家具产业城的建设规划，要坚持职业病防治设施项目与主体工程同时设计、同时施工、同时投入生产和使用的“三同时”原则，从源头上控制好职业病的危害。</w:t>
      </w:r>
    </w:p>
    <w:p w14:paraId="238E6DB5">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6.扎实推进“医疗三监管”“医废”“互联网+医疗”监管。</w:t>
      </w:r>
    </w:p>
    <w:p w14:paraId="4A87C01E">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按照《基本医疗卫生与健康促进法》等，加强对医务人员宣传和教育培训，一直持续抓好规范医务人员、医疗机构、医疗行为，对6—9月份在“三医”监管平台上发现的问题，进行了梳理，对12家医疗机构、23位医务人员进行了通报批评，对信息不对称人员导致监管平台显示违规行为进行了限时整改，减少了“医疗三监管”平台上的预警信息。对“医废监管”区政府在昭化、卫子、虎跳投入3台医废专用车，聘请了3名驾驶员专职转运医疗废物，除了平台监督外，还注重线下实地监管，特别是8家集中医学隔离点，多次现场指导，包括织物类的清洗消毒，记录规范记录表。尝试性地监督现代医疗技术的推广使用，大数据、云计算、自媒体的运用，“互联网+”智慧医院、医联体建设、影像区域中心、东西部医疗协作帮扶、远程视频医疗、微信视频问诊、网络医疗、网购药品器具、医疗健康服务快车等新业态的监管，自觉维护规范医疗行为，确保医疗安全，维护好人民的健康。</w:t>
      </w:r>
    </w:p>
    <w:p w14:paraId="3F0A5142">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7.完成好中心工作、专项工作的监督保障</w:t>
      </w:r>
    </w:p>
    <w:p w14:paraId="622C72D4">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一是高质量完成2021年度国卫复审任务，完成公共场所586人从业人员免费健康体检，为95家经营单位上门服务，为21家提供办理卫生许可的要件并办理了卫生许可证，统一免费定制了公共场所卫生公示栏，张贴卫生制度130余张，禁烟标志300多幅，免费发放安全套5000余套；二是完成好了“建党百年”、“国庆”“高考、中考”等好的疫情防控和医疗保障任务；三是完成分配的清水镇等疫苗接种任务；四是在设备落后的情况下，取得了全市职业卫生监督监测设备技能竞赛第二名的好成绩；五是完成了投诉、举报以及医患纠纷的调处，共接投诉、举报8件，全面进行了面对面或书面回复，7件满意，一件起诉到人民法院。六是出色地完成杭州市拱墅区援助昭化区开展中医适宜技术培训班的培训，各中医师、村卫生室村医等50多人参加了培训。杭州市与拱墅区5位主任中医师来教课，通过“理论教学+实操培训”相结合的方式，就毫针刺法治疗颈椎病、腰椎病、中风病；艾灸法在常见病症治疗中的运用；常见病症刮痧疗法、刮痧防治感冒、失眠技术、拔罐疗法在常见病症治疗中的运用；小儿推拿技术；常见病症熏洗疗法；温针灸联合坐位调膝法治疗膝骨关节炎贴棉法治疗带状疱疹等14个专题进行专业授课和现场教学，着力提升全区医务人员在传承与发扬中医适宜技术上的能力，收到了前所未有的赞誉。七是信息上报任务，昭化电视台、广元电视台分别播放了两次新闻，在广元日报刊发日常监督图文信息简讯三期，四川省卫生监督网站采纳宣传信息4篇，今日头条采纳宣传信息4篇，充分展示了我大队在打击非法行医工作的执法风采。八是完成了各平台的学习任务，国家级监督网站上的学习任务线上、线下如期完成，学习强国网站学习活跃度一直居高不下。九是各种平台如期传送数据，智慧卫监系统运行良好，行权平台稳定运行，“双随机、一公开”的所有要求监督数据并在区政府门户网站实时公布等。</w:t>
      </w:r>
    </w:p>
    <w:p w14:paraId="34F4E012">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8.搞好廉政建设，确保纪录严明</w:t>
      </w:r>
    </w:p>
    <w:p w14:paraId="3971CE35">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一是认真学习习近平总书记重要讲话精神，以高度的政治责任感把廉政教育抓实抓细抓到位，多形式、全方位开展主题党日活动，廉政警示教育活动，集中研讨交流，通过扎实推进学习教育，实现风清气正。二是认真参加“党史”教育活动，按时参与系统党工委、机关党支部组织的学“党史”活动及其党建任务，做到了见人见事见思想，牢固树立了“学史明理、学史增信、学史崇德、学史力行”的目标。三是积极参与全市纪录作风整顿活动，每位卫生监督员都从12个方面查找了问题与不足，建立了整改台账，持续加强力整改，做到了服务人们健康的初心本质，服务态度、服务质量、服务能力有了较大幅度的提升。四是持续深化“放管服”改革发力，一方面破立并举，打破以往从业人员健康体检收费惯例，给予昭化区内餐饮业、住宿业、美容美发业等公共场所从业人员持有效身份证前往昭化区人民医院、妇幼保健院、中医院及12家中心卫生院进行从业人员健康标准项目的免费体检，经体检合格以后出具有效健康证明；二方面上门服务，卫生监督员主动上门服务，启动现场承诺办证，实现半小时内证件办理，证照快递“一点就到家”，一站受理全程代办送证上门。全年无人被处分、通报、约谈，无人被投诉、举报。</w:t>
      </w:r>
    </w:p>
    <w:p w14:paraId="7AA4691D">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7B57CBCF">
      <w:pPr>
        <w:pStyle w:val="3"/>
        <w:ind w:right="440"/>
        <w:jc w:val="center"/>
        <w:rPr>
          <w:rStyle w:val="27"/>
          <w:rFonts w:ascii="黑体" w:hAnsi="黑体" w:eastAsia="黑体"/>
          <w:b w:val="0"/>
          <w:bCs/>
          <w:color w:val="auto"/>
          <w:highlight w:val="none"/>
        </w:rPr>
      </w:pPr>
      <w:bookmarkStart w:id="36" w:name="_Toc15377204"/>
      <w:bookmarkStart w:id="37" w:name="_Toc15396602"/>
      <w:bookmarkStart w:id="38" w:name="_Toc18564"/>
      <w:bookmarkStart w:id="39" w:name="_Toc17459"/>
      <w:bookmarkStart w:id="40" w:name="_Toc11192"/>
      <w:bookmarkStart w:id="41" w:name="_Toc13293"/>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7"/>
          <w:rFonts w:hint="eastAsia" w:ascii="黑体" w:hAnsi="黑体" w:eastAsia="黑体"/>
          <w:b w:val="0"/>
          <w:bCs/>
          <w:color w:val="auto"/>
          <w:highlight w:val="none"/>
          <w:lang w:eastAsia="zh-CN"/>
        </w:rPr>
        <w:t>单位</w:t>
      </w:r>
      <w:r>
        <w:rPr>
          <w:rStyle w:val="27"/>
          <w:rFonts w:hint="eastAsia" w:ascii="黑体" w:hAnsi="黑体" w:eastAsia="黑体"/>
          <w:b w:val="0"/>
          <w:bCs/>
          <w:color w:val="auto"/>
          <w:highlight w:val="none"/>
        </w:rPr>
        <w:t>决算情况说明</w:t>
      </w:r>
      <w:bookmarkEnd w:id="36"/>
      <w:bookmarkEnd w:id="37"/>
      <w:bookmarkEnd w:id="38"/>
      <w:bookmarkEnd w:id="39"/>
      <w:bookmarkEnd w:id="40"/>
      <w:bookmarkEnd w:id="41"/>
    </w:p>
    <w:p w14:paraId="49A14AE0">
      <w:pPr>
        <w:rPr>
          <w:color w:val="auto"/>
          <w:highlight w:val="none"/>
        </w:rPr>
      </w:pPr>
    </w:p>
    <w:p w14:paraId="122501C7">
      <w:pPr>
        <w:pStyle w:val="26"/>
        <w:numPr>
          <w:ilvl w:val="0"/>
          <w:numId w:val="2"/>
        </w:numPr>
        <w:spacing w:line="600" w:lineRule="exact"/>
        <w:ind w:firstLineChars="0"/>
        <w:outlineLvl w:val="1"/>
        <w:rPr>
          <w:rStyle w:val="28"/>
          <w:rFonts w:ascii="黑体" w:hAnsi="黑体" w:eastAsia="黑体"/>
          <w:b w:val="0"/>
          <w:color w:val="auto"/>
          <w:highlight w:val="none"/>
        </w:rPr>
      </w:pPr>
      <w:bookmarkStart w:id="42" w:name="_Toc15377205"/>
      <w:bookmarkStart w:id="43" w:name="_Toc31754"/>
      <w:bookmarkStart w:id="44" w:name="_Toc26754"/>
      <w:bookmarkStart w:id="45" w:name="_Toc15396603"/>
      <w:bookmarkStart w:id="46" w:name="_Toc22737"/>
      <w:bookmarkStart w:id="47" w:name="_Toc28209"/>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入支出决算总体情况说明</w:t>
      </w:r>
      <w:bookmarkEnd w:id="42"/>
      <w:bookmarkEnd w:id="43"/>
      <w:bookmarkEnd w:id="44"/>
      <w:bookmarkEnd w:id="45"/>
      <w:bookmarkEnd w:id="46"/>
      <w:bookmarkEnd w:id="47"/>
    </w:p>
    <w:p w14:paraId="6E9BE608">
      <w:pPr>
        <w:pStyle w:val="2"/>
        <w:ind w:firstLine="640" w:firstLineChars="200"/>
        <w:rPr>
          <w:rFonts w:hint="default"/>
          <w:lang w:val="en-US" w:eastAsia="zh-CN"/>
        </w:rPr>
      </w:pPr>
      <w:r>
        <w:rPr>
          <w:rFonts w:hint="eastAsia" w:ascii="仿宋" w:hAnsi="仿宋" w:eastAsia="仿宋" w:cs="仿宋"/>
          <w:color w:val="auto"/>
          <w:sz w:val="32"/>
          <w:szCs w:val="32"/>
          <w:lang w:val="en-US" w:eastAsia="zh-CN"/>
        </w:rPr>
        <w:t>2021年度收、支总计114.99万元。与2020年相比，收、支总计各减少19.92万元，减少14.77%。2021年收入主要变动原因是2021年人员经费投入增加了0.91万元,2021年结余资金相比去年减少了20.83万元。2021年支出主要变动的原因是社会保障和就业支出增加了2.62万元，卫生健康支出减少了5.25万元，住房保障支出增加了0.79万元，结余资金相比去年减少了18.08万元。</w:t>
      </w:r>
    </w:p>
    <w:p w14:paraId="35FAE132">
      <w:pPr>
        <w:spacing w:line="600" w:lineRule="exact"/>
        <w:ind w:firstLine="640" w:firstLineChars="200"/>
        <w:rPr>
          <w:rFonts w:hint="eastAsia" w:ascii="仿宋" w:hAnsi="仿宋" w:eastAsia="仿宋" w:cs="仿宋"/>
          <w:color w:val="000000"/>
          <w:sz w:val="32"/>
          <w:szCs w:val="32"/>
          <w:lang w:val="en-US" w:eastAsia="zh-CN"/>
        </w:rPr>
      </w:pPr>
    </w:p>
    <w:p w14:paraId="7F953E13">
      <w:pPr>
        <w:pStyle w:val="7"/>
        <w:rPr>
          <w:rFonts w:hint="eastAsia"/>
        </w:rPr>
      </w:pPr>
    </w:p>
    <w:p w14:paraId="6109940A">
      <w:pPr>
        <w:pStyle w:val="2"/>
      </w:pPr>
      <w:r>
        <w:rPr>
          <w:rFonts w:hint="eastAsia"/>
          <w:lang w:val="en-US" w:eastAsia="zh-CN"/>
        </w:rPr>
        <w:t xml:space="preserve">     </w:t>
      </w:r>
      <w:r>
        <w:drawing>
          <wp:inline distT="0" distB="0" distL="114300" distR="114300">
            <wp:extent cx="3792855" cy="2143125"/>
            <wp:effectExtent l="4445" t="4445" r="12700" b="5080"/>
            <wp:docPr id="108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7F97785">
      <w:pPr>
        <w:spacing w:line="600" w:lineRule="exact"/>
        <w:ind w:firstLine="640" w:firstLineChars="200"/>
        <w:jc w:val="left"/>
        <w:rPr>
          <w:rFonts w:ascii="仿宋_GB2312" w:eastAsia="仿宋_GB2312"/>
          <w:color w:val="auto"/>
          <w:sz w:val="32"/>
          <w:szCs w:val="32"/>
          <w:highlight w:val="none"/>
        </w:rPr>
      </w:pPr>
    </w:p>
    <w:p w14:paraId="455CA2D5">
      <w:pPr>
        <w:pStyle w:val="26"/>
        <w:numPr>
          <w:ilvl w:val="0"/>
          <w:numId w:val="2"/>
        </w:numPr>
        <w:spacing w:line="600" w:lineRule="exact"/>
        <w:ind w:firstLineChars="0"/>
        <w:outlineLvl w:val="1"/>
        <w:rPr>
          <w:rStyle w:val="28"/>
          <w:rFonts w:ascii="黑体" w:hAnsi="黑体" w:eastAsia="黑体"/>
          <w:b w:val="0"/>
          <w:color w:val="auto"/>
          <w:highlight w:val="none"/>
        </w:rPr>
      </w:pPr>
      <w:bookmarkStart w:id="48" w:name="_Toc15396604"/>
      <w:bookmarkStart w:id="49" w:name="_Toc27996"/>
      <w:bookmarkStart w:id="50" w:name="_Toc10508"/>
      <w:bookmarkStart w:id="51" w:name="_Toc15377206"/>
      <w:bookmarkStart w:id="52" w:name="_Toc25074"/>
      <w:bookmarkStart w:id="53" w:name="_Toc7098"/>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入决算情况说明</w:t>
      </w:r>
      <w:bookmarkEnd w:id="48"/>
      <w:bookmarkEnd w:id="49"/>
      <w:bookmarkEnd w:id="50"/>
      <w:bookmarkEnd w:id="51"/>
      <w:bookmarkEnd w:id="52"/>
      <w:bookmarkEnd w:id="53"/>
    </w:p>
    <w:p w14:paraId="5C839E25">
      <w:pPr>
        <w:spacing w:line="600" w:lineRule="exact"/>
        <w:ind w:firstLine="640" w:firstLineChars="200"/>
        <w:rPr>
          <w:rFonts w:hint="eastAsia" w:ascii="仿宋" w:hAnsi="仿宋" w:eastAsia="仿宋" w:cs="Times New Roman"/>
          <w:color w:val="auto"/>
          <w:sz w:val="32"/>
          <w:szCs w:val="32"/>
          <w:highlight w:val="none"/>
        </w:rPr>
      </w:pPr>
      <w:bookmarkStart w:id="54" w:name="_Toc30103"/>
      <w:bookmarkStart w:id="55" w:name="_Toc21414"/>
      <w:bookmarkStart w:id="56" w:name="_Toc26033"/>
      <w:r>
        <w:rPr>
          <w:rFonts w:hint="eastAsia" w:ascii="仿宋" w:hAnsi="仿宋" w:eastAsia="仿宋" w:cs="Times New Roman"/>
          <w:color w:val="auto"/>
          <w:sz w:val="32"/>
          <w:szCs w:val="32"/>
          <w:highlight w:val="none"/>
        </w:rPr>
        <w:t>20</w:t>
      </w:r>
      <w:r>
        <w:rPr>
          <w:rFonts w:hint="eastAsia" w:ascii="仿宋" w:hAnsi="仿宋" w:eastAsia="仿宋" w:cs="Times New Roman"/>
          <w:color w:val="auto"/>
          <w:sz w:val="32"/>
          <w:szCs w:val="32"/>
          <w:highlight w:val="none"/>
          <w:lang w:val="en-US" w:eastAsia="zh-CN"/>
        </w:rPr>
        <w:t>21</w:t>
      </w:r>
      <w:r>
        <w:rPr>
          <w:rFonts w:hint="eastAsia" w:ascii="仿宋" w:hAnsi="仿宋" w:eastAsia="仿宋" w:cs="Times New Roman"/>
          <w:color w:val="auto"/>
          <w:sz w:val="32"/>
          <w:szCs w:val="32"/>
          <w:highlight w:val="none"/>
        </w:rPr>
        <w:t>年本年收入合计</w:t>
      </w:r>
      <w:r>
        <w:rPr>
          <w:rFonts w:hint="eastAsia" w:ascii="仿宋" w:hAnsi="仿宋" w:eastAsia="仿宋" w:cs="Times New Roman"/>
          <w:color w:val="auto"/>
          <w:sz w:val="32"/>
          <w:szCs w:val="32"/>
          <w:highlight w:val="none"/>
          <w:lang w:val="en-US" w:eastAsia="zh-CN"/>
        </w:rPr>
        <w:t>114.99</w:t>
      </w:r>
      <w:r>
        <w:rPr>
          <w:rFonts w:hint="eastAsia" w:ascii="仿宋" w:hAnsi="仿宋" w:eastAsia="仿宋" w:cs="Times New Roman"/>
          <w:color w:val="auto"/>
          <w:sz w:val="32"/>
          <w:szCs w:val="32"/>
          <w:highlight w:val="none"/>
        </w:rPr>
        <w:t>万元，其中：一般公共预算财政拨款收入</w:t>
      </w:r>
      <w:r>
        <w:rPr>
          <w:rFonts w:hint="eastAsia" w:ascii="仿宋" w:hAnsi="仿宋" w:eastAsia="仿宋" w:cs="Times New Roman"/>
          <w:color w:val="auto"/>
          <w:sz w:val="32"/>
          <w:szCs w:val="32"/>
          <w:highlight w:val="none"/>
          <w:lang w:val="en-US" w:eastAsia="zh-CN"/>
        </w:rPr>
        <w:t>114.99</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100</w:t>
      </w:r>
      <w:r>
        <w:rPr>
          <w:rFonts w:hint="eastAsia" w:ascii="仿宋" w:hAnsi="仿宋" w:eastAsia="仿宋" w:cs="Times New Roman"/>
          <w:color w:val="auto"/>
          <w:sz w:val="32"/>
          <w:szCs w:val="32"/>
          <w:highlight w:val="none"/>
        </w:rPr>
        <w:t>%。</w:t>
      </w:r>
      <w:bookmarkEnd w:id="54"/>
      <w:bookmarkEnd w:id="55"/>
      <w:bookmarkEnd w:id="56"/>
    </w:p>
    <w:p w14:paraId="6605B72C">
      <w:pPr>
        <w:pStyle w:val="7"/>
      </w:pPr>
      <w:r>
        <w:drawing>
          <wp:inline distT="0" distB="0" distL="114300" distR="114300">
            <wp:extent cx="3364230" cy="2276475"/>
            <wp:effectExtent l="4445" t="4445" r="22225" b="5080"/>
            <wp:docPr id="1083"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02BCFD5">
      <w:pPr>
        <w:spacing w:line="600" w:lineRule="exact"/>
        <w:ind w:firstLine="640" w:firstLineChars="200"/>
        <w:rPr>
          <w:rFonts w:ascii="仿宋_GB2312" w:eastAsia="仿宋_GB2312"/>
          <w:color w:val="auto"/>
          <w:sz w:val="32"/>
          <w:szCs w:val="32"/>
          <w:highlight w:val="none"/>
        </w:rPr>
      </w:pPr>
    </w:p>
    <w:p w14:paraId="48E36B91">
      <w:pPr>
        <w:pStyle w:val="26"/>
        <w:numPr>
          <w:ilvl w:val="0"/>
          <w:numId w:val="2"/>
        </w:numPr>
        <w:spacing w:line="600" w:lineRule="exact"/>
        <w:ind w:firstLineChars="0"/>
        <w:outlineLvl w:val="1"/>
        <w:rPr>
          <w:rStyle w:val="28"/>
          <w:rFonts w:ascii="黑体" w:hAnsi="黑体" w:eastAsia="黑体"/>
          <w:b w:val="0"/>
          <w:color w:val="auto"/>
          <w:highlight w:val="none"/>
        </w:rPr>
      </w:pPr>
      <w:bookmarkStart w:id="57" w:name="_Toc15396605"/>
      <w:bookmarkStart w:id="58" w:name="_Toc28615"/>
      <w:bookmarkStart w:id="59" w:name="_Toc20903"/>
      <w:bookmarkStart w:id="60" w:name="_Toc10628"/>
      <w:bookmarkStart w:id="61" w:name="_Toc15377207"/>
      <w:bookmarkStart w:id="62" w:name="_Toc3767"/>
      <w:r>
        <w:rPr>
          <w:rFonts w:hint="eastAsia" w:ascii="黑体" w:hAnsi="黑体" w:eastAsia="黑体"/>
          <w:color w:val="auto"/>
          <w:sz w:val="32"/>
          <w:szCs w:val="32"/>
          <w:highlight w:val="none"/>
        </w:rPr>
        <w:t>支</w:t>
      </w:r>
      <w:r>
        <w:rPr>
          <w:rStyle w:val="28"/>
          <w:rFonts w:hint="eastAsia" w:ascii="黑体" w:hAnsi="黑体" w:eastAsia="黑体"/>
          <w:b w:val="0"/>
          <w:color w:val="auto"/>
          <w:highlight w:val="none"/>
        </w:rPr>
        <w:t>出决算情况说明</w:t>
      </w:r>
      <w:bookmarkEnd w:id="57"/>
      <w:bookmarkEnd w:id="58"/>
      <w:bookmarkEnd w:id="59"/>
      <w:bookmarkEnd w:id="60"/>
      <w:bookmarkEnd w:id="61"/>
      <w:bookmarkEnd w:id="62"/>
    </w:p>
    <w:p w14:paraId="343A2C31">
      <w:pPr>
        <w:spacing w:line="600" w:lineRule="exact"/>
        <w:ind w:firstLine="640" w:firstLineChars="200"/>
        <w:rPr>
          <w:rFonts w:hint="eastAsia" w:ascii="仿宋" w:hAnsi="仿宋" w:eastAsia="仿宋" w:cs="Times New Roman"/>
          <w:color w:val="auto"/>
          <w:sz w:val="32"/>
          <w:szCs w:val="32"/>
          <w:highlight w:val="none"/>
        </w:rPr>
      </w:pPr>
      <w:bookmarkStart w:id="63" w:name="_Toc18085"/>
      <w:bookmarkStart w:id="64" w:name="_Toc29684"/>
      <w:bookmarkStart w:id="65" w:name="_Toc25226"/>
      <w:r>
        <w:rPr>
          <w:rFonts w:hint="eastAsia" w:ascii="仿宋" w:hAnsi="仿宋" w:eastAsia="仿宋" w:cs="Times New Roman"/>
          <w:color w:val="auto"/>
          <w:sz w:val="32"/>
          <w:szCs w:val="32"/>
          <w:highlight w:val="none"/>
        </w:rPr>
        <w:t>20</w:t>
      </w:r>
      <w:r>
        <w:rPr>
          <w:rFonts w:hint="eastAsia" w:ascii="仿宋" w:hAnsi="仿宋" w:eastAsia="仿宋" w:cs="Times New Roman"/>
          <w:color w:val="auto"/>
          <w:sz w:val="32"/>
          <w:szCs w:val="32"/>
          <w:highlight w:val="none"/>
          <w:lang w:val="en-US" w:eastAsia="zh-CN"/>
        </w:rPr>
        <w:t>21</w:t>
      </w:r>
      <w:r>
        <w:rPr>
          <w:rFonts w:hint="eastAsia" w:ascii="仿宋" w:hAnsi="仿宋" w:eastAsia="仿宋" w:cs="Times New Roman"/>
          <w:color w:val="auto"/>
          <w:sz w:val="32"/>
          <w:szCs w:val="32"/>
          <w:highlight w:val="none"/>
        </w:rPr>
        <w:t>年本年支出合计</w:t>
      </w:r>
      <w:r>
        <w:rPr>
          <w:rFonts w:hint="eastAsia" w:ascii="仿宋" w:hAnsi="仿宋" w:eastAsia="仿宋" w:cs="Times New Roman"/>
          <w:color w:val="auto"/>
          <w:sz w:val="32"/>
          <w:szCs w:val="32"/>
          <w:highlight w:val="none"/>
          <w:lang w:val="en-US" w:eastAsia="zh-CN"/>
        </w:rPr>
        <w:t>114.99</w:t>
      </w:r>
      <w:r>
        <w:rPr>
          <w:rFonts w:hint="eastAsia" w:ascii="仿宋" w:hAnsi="仿宋" w:eastAsia="仿宋" w:cs="Times New Roman"/>
          <w:color w:val="auto"/>
          <w:sz w:val="32"/>
          <w:szCs w:val="32"/>
          <w:highlight w:val="none"/>
        </w:rPr>
        <w:t>万元，其中：基本支出</w:t>
      </w:r>
      <w:r>
        <w:rPr>
          <w:rFonts w:hint="eastAsia" w:ascii="仿宋" w:hAnsi="仿宋" w:eastAsia="仿宋" w:cs="Times New Roman"/>
          <w:color w:val="auto"/>
          <w:sz w:val="32"/>
          <w:szCs w:val="32"/>
          <w:highlight w:val="none"/>
          <w:lang w:val="en-US" w:eastAsia="zh-CN"/>
        </w:rPr>
        <w:t>106.99</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93.04</w:t>
      </w:r>
      <w:r>
        <w:rPr>
          <w:rFonts w:hint="eastAsia" w:ascii="仿宋" w:hAnsi="仿宋" w:eastAsia="仿宋" w:cs="Times New Roman"/>
          <w:color w:val="auto"/>
          <w:sz w:val="32"/>
          <w:szCs w:val="32"/>
          <w:highlight w:val="none"/>
        </w:rPr>
        <w:t>%；项目支出</w:t>
      </w:r>
      <w:r>
        <w:rPr>
          <w:rFonts w:hint="eastAsia" w:ascii="仿宋" w:hAnsi="仿宋" w:eastAsia="仿宋" w:cs="Times New Roman"/>
          <w:color w:val="auto"/>
          <w:sz w:val="32"/>
          <w:szCs w:val="32"/>
          <w:highlight w:val="none"/>
          <w:lang w:val="en-US" w:eastAsia="zh-CN"/>
        </w:rPr>
        <w:t>8</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6.96</w:t>
      </w:r>
      <w:r>
        <w:rPr>
          <w:rFonts w:hint="eastAsia" w:ascii="仿宋" w:hAnsi="仿宋" w:eastAsia="仿宋" w:cs="Times New Roman"/>
          <w:color w:val="auto"/>
          <w:sz w:val="32"/>
          <w:szCs w:val="32"/>
          <w:highlight w:val="none"/>
        </w:rPr>
        <w:t>%。</w:t>
      </w:r>
      <w:bookmarkEnd w:id="63"/>
      <w:bookmarkEnd w:id="64"/>
      <w:bookmarkEnd w:id="65"/>
    </w:p>
    <w:p w14:paraId="38E596D3">
      <w:pPr>
        <w:pStyle w:val="7"/>
      </w:pPr>
      <w:r>
        <w:drawing>
          <wp:inline distT="0" distB="0" distL="114300" distR="114300">
            <wp:extent cx="3495675" cy="1915795"/>
            <wp:effectExtent l="4445" t="4445" r="5080" b="22860"/>
            <wp:docPr id="108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BAA12C">
      <w:pPr>
        <w:spacing w:line="600" w:lineRule="exact"/>
        <w:ind w:firstLine="640" w:firstLineChars="200"/>
        <w:rPr>
          <w:rFonts w:ascii="仿宋_GB2312" w:eastAsia="仿宋_GB2312"/>
          <w:color w:val="auto"/>
          <w:sz w:val="32"/>
          <w:szCs w:val="32"/>
          <w:highlight w:val="none"/>
        </w:rPr>
      </w:pPr>
    </w:p>
    <w:p w14:paraId="77AD4683">
      <w:pPr>
        <w:spacing w:line="600" w:lineRule="exact"/>
        <w:ind w:firstLine="640" w:firstLineChars="200"/>
        <w:outlineLvl w:val="1"/>
        <w:rPr>
          <w:rStyle w:val="28"/>
          <w:rFonts w:ascii="黑体" w:hAnsi="黑体" w:eastAsia="黑体"/>
          <w:b w:val="0"/>
          <w:color w:val="auto"/>
          <w:highlight w:val="none"/>
        </w:rPr>
      </w:pPr>
      <w:bookmarkStart w:id="66" w:name="_Toc2732"/>
      <w:bookmarkStart w:id="67" w:name="_Toc15396606"/>
      <w:bookmarkStart w:id="68" w:name="_Toc5358"/>
      <w:bookmarkStart w:id="69" w:name="_Toc15377208"/>
      <w:bookmarkStart w:id="70" w:name="_Toc1255"/>
      <w:bookmarkStart w:id="71" w:name="_Toc20292"/>
      <w:r>
        <w:rPr>
          <w:rFonts w:hint="eastAsia" w:ascii="黑体" w:hAnsi="黑体" w:eastAsia="黑体"/>
          <w:color w:val="auto"/>
          <w:sz w:val="32"/>
          <w:szCs w:val="32"/>
          <w:highlight w:val="none"/>
        </w:rPr>
        <w:t>四、财</w:t>
      </w:r>
      <w:r>
        <w:rPr>
          <w:rStyle w:val="28"/>
          <w:rFonts w:hint="eastAsia" w:ascii="黑体" w:hAnsi="黑体" w:eastAsia="黑体"/>
          <w:b w:val="0"/>
          <w:color w:val="auto"/>
          <w:highlight w:val="none"/>
        </w:rPr>
        <w:t>政拨款收入支出决算总体情况说明</w:t>
      </w:r>
      <w:bookmarkEnd w:id="66"/>
      <w:bookmarkEnd w:id="67"/>
      <w:bookmarkEnd w:id="68"/>
      <w:bookmarkEnd w:id="69"/>
      <w:bookmarkEnd w:id="70"/>
      <w:bookmarkEnd w:id="71"/>
    </w:p>
    <w:p w14:paraId="0ED50827">
      <w:pPr>
        <w:pStyle w:val="2"/>
        <w:ind w:firstLine="640" w:firstLineChars="200"/>
        <w:rPr>
          <w:rFonts w:hint="default"/>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114.99</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eastAsia="zh-CN"/>
        </w:rPr>
        <w:t>减少</w:t>
      </w:r>
      <w:r>
        <w:rPr>
          <w:rFonts w:hint="eastAsia" w:ascii="仿宋" w:hAnsi="仿宋" w:eastAsia="仿宋" w:cs="仿宋"/>
          <w:color w:val="auto"/>
          <w:sz w:val="32"/>
          <w:szCs w:val="32"/>
          <w:lang w:val="en-US" w:eastAsia="zh-CN"/>
        </w:rPr>
        <w:t>19.92万元，减少14.77%</w:t>
      </w:r>
      <w:r>
        <w:rPr>
          <w:rFonts w:hint="eastAsia" w:ascii="仿宋" w:hAnsi="仿宋" w:eastAsia="仿宋"/>
          <w:color w:val="auto"/>
          <w:sz w:val="32"/>
          <w:szCs w:val="32"/>
          <w:highlight w:val="none"/>
        </w:rPr>
        <w:t>。</w:t>
      </w:r>
      <w:r>
        <w:rPr>
          <w:rFonts w:hint="eastAsia" w:ascii="仿宋" w:hAnsi="仿宋" w:eastAsia="仿宋" w:cs="仿宋"/>
          <w:color w:val="auto"/>
          <w:sz w:val="32"/>
          <w:szCs w:val="32"/>
          <w:lang w:val="en-US" w:eastAsia="zh-CN"/>
        </w:rPr>
        <w:t>2021年</w:t>
      </w:r>
      <w:r>
        <w:rPr>
          <w:rFonts w:hint="eastAsia" w:ascii="仿宋" w:hAnsi="仿宋" w:eastAsia="仿宋"/>
          <w:color w:val="auto"/>
          <w:sz w:val="32"/>
          <w:szCs w:val="32"/>
          <w:highlight w:val="none"/>
        </w:rPr>
        <w:t>财政拨款</w:t>
      </w:r>
      <w:r>
        <w:rPr>
          <w:rFonts w:hint="eastAsia" w:ascii="仿宋" w:hAnsi="仿宋" w:eastAsia="仿宋" w:cs="仿宋"/>
          <w:color w:val="auto"/>
          <w:sz w:val="32"/>
          <w:szCs w:val="32"/>
          <w:lang w:val="en-US" w:eastAsia="zh-CN"/>
        </w:rPr>
        <w:t>收入</w:t>
      </w:r>
      <w:r>
        <w:rPr>
          <w:rFonts w:hint="eastAsia" w:ascii="仿宋" w:hAnsi="仿宋" w:eastAsia="仿宋"/>
          <w:color w:val="auto"/>
          <w:sz w:val="32"/>
          <w:szCs w:val="32"/>
          <w:highlight w:val="none"/>
        </w:rPr>
        <w:t>主要变动原因是</w:t>
      </w:r>
      <w:r>
        <w:rPr>
          <w:rFonts w:hint="eastAsia" w:ascii="仿宋" w:hAnsi="仿宋" w:eastAsia="仿宋" w:cs="仿宋"/>
          <w:color w:val="auto"/>
          <w:sz w:val="32"/>
          <w:szCs w:val="32"/>
          <w:lang w:val="en-US" w:eastAsia="zh-CN"/>
        </w:rPr>
        <w:t>2021年人员经费投入增加了0.91万元,2021年结余资金相比去年减少了20.83万元。2021年</w:t>
      </w:r>
      <w:r>
        <w:rPr>
          <w:rFonts w:hint="eastAsia" w:ascii="仿宋" w:hAnsi="仿宋" w:eastAsia="仿宋"/>
          <w:color w:val="auto"/>
          <w:sz w:val="32"/>
          <w:szCs w:val="32"/>
          <w:highlight w:val="none"/>
        </w:rPr>
        <w:t>财政拨款</w:t>
      </w:r>
      <w:r>
        <w:rPr>
          <w:rFonts w:hint="eastAsia" w:ascii="仿宋" w:hAnsi="仿宋" w:eastAsia="仿宋" w:cs="仿宋"/>
          <w:color w:val="auto"/>
          <w:sz w:val="32"/>
          <w:szCs w:val="32"/>
          <w:lang w:val="en-US" w:eastAsia="zh-CN"/>
        </w:rPr>
        <w:t>支出主要变动的原因是社会保障和就业支出增加了2.62万元，卫生健康支出减少了5.25万元，住房保障支出增加了0.79万元，结余资金相比去年减少了18.08万元。</w:t>
      </w:r>
    </w:p>
    <w:p w14:paraId="0FE6C668">
      <w:pPr>
        <w:spacing w:line="600" w:lineRule="exact"/>
        <w:ind w:firstLine="640" w:firstLineChars="200"/>
        <w:rPr>
          <w:rFonts w:hint="eastAsia" w:ascii="仿宋" w:hAnsi="仿宋" w:eastAsia="仿宋" w:cs="仿宋"/>
          <w:color w:val="000000"/>
          <w:sz w:val="32"/>
          <w:szCs w:val="32"/>
          <w:lang w:val="en-US" w:eastAsia="zh-CN"/>
        </w:rPr>
      </w:pPr>
    </w:p>
    <w:p w14:paraId="4396EF9A">
      <w:pPr>
        <w:spacing w:line="600" w:lineRule="exact"/>
        <w:ind w:firstLine="640"/>
        <w:rPr>
          <w:rFonts w:ascii="仿宋" w:hAnsi="仿宋" w:eastAsia="仿宋"/>
          <w:color w:val="auto"/>
          <w:sz w:val="32"/>
          <w:szCs w:val="32"/>
          <w:highlight w:val="none"/>
        </w:rPr>
      </w:pPr>
    </w:p>
    <w:p w14:paraId="298A343D">
      <w:pPr>
        <w:pStyle w:val="7"/>
      </w:pPr>
      <w:r>
        <w:drawing>
          <wp:inline distT="0" distB="0" distL="114300" distR="114300">
            <wp:extent cx="3477260" cy="1943735"/>
            <wp:effectExtent l="4445" t="4445" r="23495" b="13970"/>
            <wp:docPr id="1085"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CB9356">
      <w:pPr>
        <w:spacing w:line="600" w:lineRule="exact"/>
        <w:ind w:firstLine="640"/>
        <w:rPr>
          <w:rFonts w:ascii="仿宋" w:hAnsi="仿宋" w:eastAsia="仿宋"/>
          <w:b/>
          <w:color w:val="auto"/>
          <w:sz w:val="32"/>
          <w:szCs w:val="32"/>
          <w:highlight w:val="none"/>
        </w:rPr>
      </w:pPr>
    </w:p>
    <w:p w14:paraId="2D5F8AE0">
      <w:pPr>
        <w:spacing w:line="600" w:lineRule="exact"/>
        <w:ind w:firstLine="640" w:firstLineChars="200"/>
        <w:outlineLvl w:val="1"/>
        <w:rPr>
          <w:rStyle w:val="28"/>
          <w:rFonts w:ascii="黑体" w:hAnsi="黑体" w:eastAsia="黑体"/>
          <w:b w:val="0"/>
          <w:color w:val="auto"/>
          <w:highlight w:val="none"/>
        </w:rPr>
      </w:pPr>
      <w:bookmarkStart w:id="72" w:name="_Toc15396607"/>
      <w:bookmarkStart w:id="73" w:name="_Toc15377209"/>
      <w:bookmarkStart w:id="74" w:name="_Toc23552"/>
      <w:bookmarkStart w:id="75" w:name="_Toc25743"/>
      <w:bookmarkStart w:id="76" w:name="_Toc1437"/>
      <w:bookmarkStart w:id="77" w:name="_Toc17815"/>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般公共预算财政拨款支出决算情况说明</w:t>
      </w:r>
      <w:bookmarkEnd w:id="72"/>
      <w:bookmarkEnd w:id="73"/>
      <w:bookmarkEnd w:id="74"/>
      <w:bookmarkEnd w:id="75"/>
      <w:bookmarkEnd w:id="76"/>
      <w:bookmarkEnd w:id="77"/>
    </w:p>
    <w:p w14:paraId="74666CDD">
      <w:pPr>
        <w:spacing w:line="600" w:lineRule="exact"/>
        <w:ind w:firstLine="643" w:firstLineChars="200"/>
        <w:outlineLvl w:val="2"/>
        <w:rPr>
          <w:rFonts w:ascii="仿宋" w:hAnsi="仿宋" w:eastAsia="仿宋"/>
          <w:b/>
          <w:color w:val="auto"/>
          <w:sz w:val="32"/>
          <w:szCs w:val="32"/>
          <w:highlight w:val="none"/>
        </w:rPr>
      </w:pPr>
      <w:bookmarkStart w:id="78" w:name="_Toc15377210"/>
      <w:bookmarkStart w:id="79" w:name="_Toc946"/>
      <w:r>
        <w:rPr>
          <w:rFonts w:hint="eastAsia" w:ascii="仿宋" w:hAnsi="仿宋" w:eastAsia="仿宋"/>
          <w:b/>
          <w:color w:val="auto"/>
          <w:sz w:val="32"/>
          <w:szCs w:val="32"/>
          <w:highlight w:val="none"/>
        </w:rPr>
        <w:t>（一）一般公共预算财政拨款支出决算总体情况</w:t>
      </w:r>
      <w:bookmarkEnd w:id="78"/>
      <w:bookmarkEnd w:id="79"/>
    </w:p>
    <w:p w14:paraId="1ED84970">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114.99</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0.91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0.80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s="仿宋"/>
          <w:color w:val="auto"/>
          <w:sz w:val="32"/>
          <w:szCs w:val="32"/>
          <w:lang w:val="en-US" w:eastAsia="zh-CN"/>
        </w:rPr>
        <w:t>人员经费投入增加了0.91万元。</w:t>
      </w:r>
    </w:p>
    <w:p w14:paraId="33E6EB01">
      <w:pPr>
        <w:spacing w:line="600" w:lineRule="exact"/>
        <w:ind w:firstLine="640" w:firstLineChars="200"/>
        <w:rPr>
          <w:rFonts w:hint="eastAsia" w:ascii="仿宋" w:hAnsi="仿宋" w:eastAsia="仿宋"/>
          <w:color w:val="auto"/>
          <w:sz w:val="32"/>
          <w:szCs w:val="32"/>
          <w:highlight w:val="none"/>
        </w:rPr>
      </w:pPr>
    </w:p>
    <w:p w14:paraId="7004544E">
      <w:pPr>
        <w:pStyle w:val="7"/>
        <w:rPr>
          <w:rFonts w:ascii="仿宋" w:hAnsi="仿宋" w:eastAsia="仿宋"/>
          <w:color w:val="000000"/>
          <w:sz w:val="32"/>
          <w:szCs w:val="32"/>
          <w:highlight w:val="none"/>
          <w14:textFill>
            <w14:solidFill>
              <w14:srgbClr w14:val="000000">
                <w14:alpha w14:val="0"/>
              </w14:srgbClr>
            </w14:solidFill>
          </w14:textFill>
        </w:rPr>
      </w:pPr>
      <w:r>
        <w:drawing>
          <wp:inline distT="0" distB="0" distL="114300" distR="114300">
            <wp:extent cx="3097530" cy="2247900"/>
            <wp:effectExtent l="4445" t="4445" r="22225" b="14605"/>
            <wp:docPr id="1086"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22F204">
      <w:pPr>
        <w:spacing w:line="600" w:lineRule="exact"/>
        <w:ind w:firstLine="643" w:firstLineChars="200"/>
        <w:outlineLvl w:val="2"/>
        <w:rPr>
          <w:rFonts w:ascii="仿宋" w:hAnsi="仿宋" w:eastAsia="仿宋"/>
          <w:b/>
          <w:color w:val="auto"/>
          <w:sz w:val="32"/>
          <w:szCs w:val="32"/>
          <w:highlight w:val="none"/>
        </w:rPr>
      </w:pPr>
      <w:bookmarkStart w:id="80" w:name="_Toc15377211"/>
      <w:bookmarkStart w:id="81" w:name="_Toc29925"/>
      <w:r>
        <w:rPr>
          <w:rFonts w:hint="eastAsia" w:ascii="仿宋" w:hAnsi="仿宋" w:eastAsia="仿宋"/>
          <w:b/>
          <w:color w:val="auto"/>
          <w:sz w:val="32"/>
          <w:szCs w:val="32"/>
          <w:highlight w:val="none"/>
        </w:rPr>
        <w:t>（二）一般公共预算财政拨款支出决算结构情况</w:t>
      </w:r>
      <w:bookmarkEnd w:id="80"/>
      <w:bookmarkEnd w:id="81"/>
    </w:p>
    <w:p w14:paraId="3B4DC4F8">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114.99</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7.62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6.63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val="0"/>
          <w:bCs w:val="0"/>
          <w:color w:val="auto"/>
          <w:sz w:val="32"/>
          <w:szCs w:val="32"/>
          <w:highlight w:val="none"/>
          <w:lang w:val="en-US" w:eastAsia="zh-CN"/>
        </w:rPr>
        <w:t>99.04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86.13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8.33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7.24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23C77798">
      <w:pPr>
        <w:pStyle w:val="7"/>
      </w:pPr>
      <w:r>
        <w:drawing>
          <wp:inline distT="0" distB="0" distL="114300" distR="114300">
            <wp:extent cx="3933190" cy="2143125"/>
            <wp:effectExtent l="4445" t="4445" r="5715" b="5080"/>
            <wp:docPr id="1087"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49ED5C">
      <w:pPr>
        <w:spacing w:line="600" w:lineRule="exact"/>
        <w:ind w:firstLine="640" w:firstLineChars="200"/>
        <w:rPr>
          <w:rFonts w:ascii="仿宋" w:hAnsi="仿宋" w:eastAsia="仿宋"/>
          <w:color w:val="auto"/>
          <w:sz w:val="32"/>
          <w:szCs w:val="32"/>
          <w:highlight w:val="none"/>
        </w:rPr>
      </w:pPr>
    </w:p>
    <w:p w14:paraId="633F9733">
      <w:pPr>
        <w:spacing w:line="600" w:lineRule="exact"/>
        <w:ind w:firstLine="643" w:firstLineChars="200"/>
        <w:outlineLvl w:val="2"/>
        <w:rPr>
          <w:rFonts w:ascii="仿宋" w:hAnsi="仿宋" w:eastAsia="仿宋"/>
          <w:b/>
          <w:color w:val="auto"/>
          <w:sz w:val="32"/>
          <w:szCs w:val="32"/>
          <w:highlight w:val="none"/>
        </w:rPr>
      </w:pPr>
      <w:bookmarkStart w:id="82" w:name="_Toc2917"/>
      <w:bookmarkStart w:id="83" w:name="_Toc15377212"/>
      <w:r>
        <w:rPr>
          <w:rFonts w:hint="eastAsia" w:ascii="仿宋" w:hAnsi="仿宋" w:eastAsia="仿宋"/>
          <w:b/>
          <w:color w:val="auto"/>
          <w:sz w:val="32"/>
          <w:szCs w:val="32"/>
          <w:highlight w:val="none"/>
        </w:rPr>
        <w:t>（三）一般公共预算财政拨款支出决算具体情况</w:t>
      </w:r>
      <w:bookmarkEnd w:id="82"/>
      <w:bookmarkEnd w:id="83"/>
    </w:p>
    <w:p w14:paraId="2D142EA1">
      <w:pPr>
        <w:spacing w:line="600" w:lineRule="exact"/>
        <w:ind w:firstLine="643" w:firstLineChars="200"/>
        <w:outlineLvl w:val="2"/>
        <w:rPr>
          <w:rFonts w:ascii="仿宋" w:hAnsi="仿宋" w:eastAsia="仿宋"/>
          <w:color w:val="auto"/>
          <w:sz w:val="32"/>
          <w:szCs w:val="32"/>
          <w:highlight w:val="none"/>
        </w:rPr>
      </w:pPr>
      <w:bookmarkStart w:id="84" w:name="_Toc18376"/>
      <w:bookmarkStart w:id="85" w:name="_Toc15377444"/>
      <w:bookmarkStart w:id="86" w:name="_Toc15378460"/>
      <w:bookmarkStart w:id="87"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114.99万元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84"/>
      <w:bookmarkEnd w:id="85"/>
      <w:bookmarkEnd w:id="86"/>
      <w:bookmarkEnd w:id="87"/>
    </w:p>
    <w:p w14:paraId="21CCBF65">
      <w:pPr>
        <w:numPr>
          <w:ilvl w:val="0"/>
          <w:numId w:val="0"/>
        </w:numPr>
        <w:spacing w:line="600" w:lineRule="exact"/>
        <w:ind w:firstLine="643" w:firstLineChars="200"/>
        <w:rPr>
          <w:rStyle w:val="17"/>
          <w:rFonts w:hint="eastAsia" w:ascii="仿宋" w:hAnsi="仿宋" w:eastAsia="仿宋"/>
          <w:b w:val="0"/>
          <w:bCs/>
          <w:color w:val="auto"/>
          <w:sz w:val="32"/>
          <w:szCs w:val="32"/>
          <w:highlight w:val="none"/>
          <w:lang w:eastAsia="zh-CN"/>
        </w:rPr>
      </w:pPr>
      <w:r>
        <w:rPr>
          <w:rStyle w:val="17"/>
          <w:rFonts w:hint="eastAsia" w:ascii="仿宋" w:hAnsi="仿宋" w:eastAsia="仿宋"/>
          <w:bCs/>
          <w:color w:val="auto"/>
          <w:sz w:val="32"/>
          <w:szCs w:val="32"/>
          <w:highlight w:val="none"/>
          <w:lang w:val="en-US" w:eastAsia="zh-CN"/>
        </w:rPr>
        <w:t>1.</w:t>
      </w:r>
      <w:r>
        <w:rPr>
          <w:rStyle w:val="17"/>
          <w:rFonts w:hint="eastAsia" w:ascii="仿宋" w:hAnsi="仿宋" w:eastAsia="仿宋"/>
          <w:bCs/>
          <w:color w:val="auto"/>
          <w:sz w:val="32"/>
          <w:szCs w:val="32"/>
          <w:highlight w:val="none"/>
        </w:rPr>
        <w:t>社会保障和就业（类）行政事业单位养老支出（款）机关事业单位基本养老保险缴费支出（项）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7.62</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。决算数等于预算数的主要原因是收支持平。</w:t>
      </w:r>
    </w:p>
    <w:p w14:paraId="5D91E5A8">
      <w:pPr>
        <w:numPr>
          <w:ilvl w:val="0"/>
          <w:numId w:val="0"/>
        </w:numPr>
        <w:spacing w:line="600" w:lineRule="exact"/>
        <w:ind w:firstLine="643" w:firstLineChars="200"/>
        <w:rPr>
          <w:rStyle w:val="17"/>
          <w:rFonts w:hint="eastAsia" w:ascii="仿宋" w:hAnsi="仿宋" w:eastAsia="仿宋"/>
          <w:b w:val="0"/>
          <w:bCs/>
          <w:color w:val="auto"/>
          <w:sz w:val="32"/>
          <w:szCs w:val="32"/>
          <w:highlight w:val="none"/>
          <w:lang w:eastAsia="zh-CN"/>
        </w:rPr>
      </w:pPr>
      <w:r>
        <w:rPr>
          <w:rStyle w:val="17"/>
          <w:rFonts w:hint="eastAsia" w:ascii="仿宋" w:hAnsi="仿宋" w:eastAsia="仿宋"/>
          <w:bCs/>
          <w:color w:val="auto"/>
          <w:sz w:val="32"/>
          <w:szCs w:val="32"/>
          <w:highlight w:val="none"/>
          <w:lang w:val="en-US" w:eastAsia="zh-CN"/>
        </w:rPr>
        <w:t>2.</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（类）公共卫生（款）卫生监督机构（项）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86.27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决算数等于预算数的主要原因是收支持平。</w:t>
      </w:r>
    </w:p>
    <w:p w14:paraId="368163E8">
      <w:pPr>
        <w:spacing w:line="600" w:lineRule="exact"/>
        <w:ind w:firstLine="643" w:firstLineChars="200"/>
        <w:rPr>
          <w:rStyle w:val="17"/>
          <w:rFonts w:hint="eastAsia" w:ascii="仿宋" w:hAnsi="仿宋" w:eastAsia="仿宋"/>
          <w:b w:val="0"/>
          <w:bCs/>
          <w:color w:val="auto"/>
          <w:sz w:val="32"/>
          <w:szCs w:val="32"/>
          <w:highlight w:val="none"/>
        </w:rPr>
      </w:pPr>
      <w:r>
        <w:rPr>
          <w:rStyle w:val="17"/>
          <w:rFonts w:ascii="仿宋" w:hAnsi="仿宋" w:eastAsia="仿宋"/>
          <w:bCs/>
          <w:color w:val="auto"/>
          <w:sz w:val="32"/>
          <w:szCs w:val="32"/>
          <w:highlight w:val="none"/>
        </w:rPr>
        <w:t>3.</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（类）公共卫生（款）基本公共卫生服务（项）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8.00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决算数等于预算数的主要原因是收支持平。</w:t>
      </w:r>
    </w:p>
    <w:p w14:paraId="17A8D506">
      <w:pPr>
        <w:ind w:firstLine="643" w:firstLineChars="200"/>
        <w:rPr>
          <w:rFonts w:hint="default"/>
          <w:lang w:val="en-US" w:eastAsia="zh-CN"/>
        </w:rPr>
      </w:pPr>
      <w:r>
        <w:rPr>
          <w:rStyle w:val="17"/>
          <w:rFonts w:hint="eastAsia" w:ascii="仿宋" w:hAnsi="仿宋" w:eastAsia="仿宋"/>
          <w:bCs/>
          <w:color w:val="auto"/>
          <w:sz w:val="32"/>
          <w:szCs w:val="32"/>
          <w:highlight w:val="none"/>
          <w:lang w:val="en-US" w:eastAsia="zh-CN"/>
        </w:rPr>
        <w:t>4</w:t>
      </w:r>
      <w:r>
        <w:rPr>
          <w:rStyle w:val="17"/>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（类）行政事业单位医疗（款）事业单位医疗（项）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4.77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决算数等于预算数的主要原因是收支持平。</w:t>
      </w:r>
    </w:p>
    <w:p w14:paraId="158DCFFA">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5</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住房保障（类）住房改革支出（款）住房公积金（项）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8.33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lang w:eastAsia="zh-CN"/>
        </w:rPr>
        <w:t>决算数等于预算数的主要原因是收支持平。</w:t>
      </w:r>
    </w:p>
    <w:p w14:paraId="2BA56FA3">
      <w:pPr>
        <w:spacing w:line="600" w:lineRule="exact"/>
        <w:rPr>
          <w:rFonts w:ascii="仿宋" w:hAnsi="仿宋" w:eastAsia="仿宋"/>
          <w:b/>
          <w:color w:val="auto"/>
          <w:sz w:val="32"/>
          <w:szCs w:val="32"/>
          <w:highlight w:val="none"/>
        </w:rPr>
      </w:pPr>
    </w:p>
    <w:p w14:paraId="46ECCD3C">
      <w:pPr>
        <w:tabs>
          <w:tab w:val="right" w:pos="8306"/>
        </w:tabs>
        <w:spacing w:line="600" w:lineRule="exact"/>
        <w:ind w:firstLine="640"/>
        <w:outlineLvl w:val="1"/>
        <w:rPr>
          <w:rStyle w:val="28"/>
          <w:color w:val="auto"/>
          <w:highlight w:val="none"/>
        </w:rPr>
      </w:pPr>
      <w:bookmarkStart w:id="88" w:name="_Toc15377214"/>
      <w:bookmarkStart w:id="89" w:name="_Toc15396608"/>
      <w:bookmarkStart w:id="90" w:name="_Toc6248"/>
      <w:bookmarkStart w:id="91" w:name="_Toc23543"/>
      <w:bookmarkStart w:id="92" w:name="_Toc24708"/>
      <w:bookmarkStart w:id="93" w:name="_Toc7393"/>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般公共预算财政拨款基本支出决算情况说明</w:t>
      </w:r>
      <w:bookmarkEnd w:id="88"/>
      <w:bookmarkEnd w:id="89"/>
      <w:bookmarkEnd w:id="90"/>
      <w:bookmarkEnd w:id="91"/>
      <w:bookmarkEnd w:id="92"/>
      <w:bookmarkEnd w:id="93"/>
      <w:r>
        <w:rPr>
          <w:rStyle w:val="28"/>
          <w:rFonts w:ascii="黑体" w:hAnsi="黑体" w:eastAsia="黑体"/>
          <w:b w:val="0"/>
          <w:color w:val="auto"/>
          <w:highlight w:val="none"/>
        </w:rPr>
        <w:tab/>
      </w:r>
    </w:p>
    <w:p w14:paraId="060E937C">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106.99</w:t>
      </w:r>
      <w:r>
        <w:rPr>
          <w:rFonts w:hint="eastAsia" w:ascii="仿宋" w:hAnsi="仿宋" w:eastAsia="仿宋"/>
          <w:color w:val="auto"/>
          <w:sz w:val="32"/>
          <w:szCs w:val="32"/>
          <w:highlight w:val="none"/>
        </w:rPr>
        <w:t>万元，其中：</w:t>
      </w:r>
    </w:p>
    <w:p w14:paraId="460D4FB7">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85.48</w:t>
      </w:r>
      <w:r>
        <w:rPr>
          <w:rFonts w:hint="eastAsia" w:ascii="仿宋" w:hAnsi="仿宋" w:eastAsia="仿宋"/>
          <w:color w:val="auto"/>
          <w:sz w:val="32"/>
          <w:szCs w:val="32"/>
          <w:highlight w:val="none"/>
        </w:rPr>
        <w:t>万元，主要包括：基本工资</w:t>
      </w:r>
      <w:r>
        <w:rPr>
          <w:rFonts w:hint="eastAsia" w:ascii="仿宋" w:hAnsi="仿宋" w:eastAsia="仿宋"/>
          <w:color w:val="auto"/>
          <w:sz w:val="32"/>
          <w:szCs w:val="32"/>
          <w:highlight w:val="none"/>
          <w:lang w:val="en-US" w:eastAsia="zh-CN"/>
        </w:rPr>
        <w:t>85.48万元</w:t>
      </w:r>
      <w:r>
        <w:rPr>
          <w:rFonts w:hint="eastAsia" w:ascii="仿宋" w:hAnsi="仿宋" w:eastAsia="仿宋"/>
          <w:color w:val="auto"/>
          <w:sz w:val="32"/>
          <w:szCs w:val="32"/>
          <w:highlight w:val="none"/>
        </w:rPr>
        <w:t>、津贴补贴</w:t>
      </w:r>
      <w:r>
        <w:rPr>
          <w:rFonts w:hint="eastAsia" w:ascii="仿宋" w:hAnsi="仿宋" w:eastAsia="仿宋"/>
          <w:color w:val="auto"/>
          <w:sz w:val="32"/>
          <w:szCs w:val="32"/>
          <w:highlight w:val="none"/>
          <w:lang w:val="en-US" w:eastAsia="zh-CN"/>
        </w:rPr>
        <w:t>2.45万元</w:t>
      </w:r>
      <w:r>
        <w:rPr>
          <w:rFonts w:hint="eastAsia" w:ascii="仿宋" w:hAnsi="仿宋" w:eastAsia="仿宋"/>
          <w:color w:val="auto"/>
          <w:sz w:val="32"/>
          <w:szCs w:val="32"/>
          <w:highlight w:val="none"/>
        </w:rPr>
        <w:t>、绩效工资</w:t>
      </w:r>
      <w:r>
        <w:rPr>
          <w:rFonts w:hint="eastAsia" w:ascii="仿宋" w:hAnsi="仿宋" w:eastAsia="仿宋"/>
          <w:color w:val="auto"/>
          <w:sz w:val="32"/>
          <w:szCs w:val="32"/>
          <w:highlight w:val="none"/>
          <w:lang w:val="en-US" w:eastAsia="zh-CN"/>
        </w:rPr>
        <w:t>30.03万元</w:t>
      </w:r>
      <w:r>
        <w:rPr>
          <w:rFonts w:hint="eastAsia" w:ascii="仿宋" w:hAnsi="仿宋" w:eastAsia="仿宋"/>
          <w:color w:val="auto"/>
          <w:sz w:val="32"/>
          <w:szCs w:val="32"/>
          <w:highlight w:val="none"/>
        </w:rPr>
        <w:t>、机关事业单位基本养老保险缴费</w:t>
      </w:r>
      <w:r>
        <w:rPr>
          <w:rFonts w:hint="eastAsia" w:ascii="仿宋" w:hAnsi="仿宋" w:eastAsia="仿宋"/>
          <w:color w:val="auto"/>
          <w:sz w:val="32"/>
          <w:szCs w:val="32"/>
          <w:highlight w:val="none"/>
          <w:lang w:val="en-US" w:eastAsia="zh-CN"/>
        </w:rPr>
        <w:t>7.62万元</w:t>
      </w:r>
      <w:r>
        <w:rPr>
          <w:rFonts w:hint="eastAsia" w:ascii="仿宋" w:hAnsi="仿宋" w:eastAsia="仿宋"/>
          <w:color w:val="auto"/>
          <w:sz w:val="32"/>
          <w:szCs w:val="32"/>
          <w:highlight w:val="none"/>
        </w:rPr>
        <w:t>、职工基本医疗保险缴费</w:t>
      </w:r>
      <w:r>
        <w:rPr>
          <w:rFonts w:hint="eastAsia" w:ascii="仿宋" w:hAnsi="仿宋" w:eastAsia="仿宋"/>
          <w:color w:val="auto"/>
          <w:sz w:val="32"/>
          <w:szCs w:val="32"/>
          <w:highlight w:val="none"/>
          <w:lang w:val="en-US" w:eastAsia="zh-CN"/>
        </w:rPr>
        <w:t>4.77万元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住房公积金</w:t>
      </w:r>
      <w:r>
        <w:rPr>
          <w:rFonts w:hint="eastAsia" w:ascii="仿宋" w:hAnsi="仿宋" w:eastAsia="仿宋"/>
          <w:color w:val="auto"/>
          <w:sz w:val="32"/>
          <w:szCs w:val="32"/>
          <w:highlight w:val="none"/>
          <w:lang w:val="en-US" w:eastAsia="zh-CN"/>
        </w:rPr>
        <w:t>8.33万元</w:t>
      </w:r>
      <w:r>
        <w:rPr>
          <w:rFonts w:hint="eastAsia" w:ascii="仿宋" w:hAnsi="仿宋" w:eastAsia="仿宋"/>
          <w:color w:val="auto"/>
          <w:sz w:val="32"/>
          <w:szCs w:val="32"/>
          <w:highlight w:val="none"/>
        </w:rPr>
        <w:t>。</w:t>
      </w:r>
    </w:p>
    <w:p w14:paraId="61D1C07C">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21.51</w:t>
      </w:r>
      <w:r>
        <w:rPr>
          <w:rFonts w:hint="eastAsia" w:ascii="仿宋" w:hAnsi="仿宋" w:eastAsia="仿宋"/>
          <w:color w:val="auto"/>
          <w:sz w:val="32"/>
          <w:szCs w:val="32"/>
          <w:highlight w:val="none"/>
        </w:rPr>
        <w:t>万元，主要包括：办公费</w:t>
      </w:r>
      <w:r>
        <w:rPr>
          <w:rFonts w:hint="eastAsia" w:ascii="仿宋" w:hAnsi="仿宋" w:eastAsia="仿宋"/>
          <w:color w:val="auto"/>
          <w:sz w:val="32"/>
          <w:szCs w:val="32"/>
          <w:highlight w:val="none"/>
          <w:lang w:val="en-US" w:eastAsia="zh-CN"/>
        </w:rPr>
        <w:t>1.11万元</w:t>
      </w:r>
      <w:r>
        <w:rPr>
          <w:rFonts w:hint="eastAsia" w:ascii="仿宋" w:hAnsi="仿宋" w:eastAsia="仿宋"/>
          <w:color w:val="auto"/>
          <w:sz w:val="32"/>
          <w:szCs w:val="32"/>
          <w:highlight w:val="none"/>
        </w:rPr>
        <w:t>、印刷费</w:t>
      </w:r>
      <w:r>
        <w:rPr>
          <w:rFonts w:hint="eastAsia" w:ascii="仿宋" w:hAnsi="仿宋" w:eastAsia="仿宋"/>
          <w:color w:val="auto"/>
          <w:sz w:val="32"/>
          <w:szCs w:val="32"/>
          <w:highlight w:val="none"/>
          <w:lang w:val="en-US" w:eastAsia="zh-CN"/>
        </w:rPr>
        <w:t>0.13万元</w:t>
      </w:r>
      <w:r>
        <w:rPr>
          <w:rFonts w:hint="eastAsia" w:ascii="仿宋" w:hAnsi="仿宋" w:eastAsia="仿宋"/>
          <w:color w:val="auto"/>
          <w:sz w:val="32"/>
          <w:szCs w:val="32"/>
          <w:highlight w:val="none"/>
        </w:rPr>
        <w:t>、水费</w:t>
      </w:r>
      <w:r>
        <w:rPr>
          <w:rFonts w:hint="eastAsia" w:ascii="仿宋" w:hAnsi="仿宋" w:eastAsia="仿宋"/>
          <w:color w:val="auto"/>
          <w:sz w:val="32"/>
          <w:szCs w:val="32"/>
          <w:highlight w:val="none"/>
          <w:lang w:val="en-US" w:eastAsia="zh-CN"/>
        </w:rPr>
        <w:t>0.05万元</w:t>
      </w:r>
      <w:r>
        <w:rPr>
          <w:rFonts w:hint="eastAsia" w:ascii="仿宋" w:hAnsi="仿宋" w:eastAsia="仿宋"/>
          <w:color w:val="auto"/>
          <w:sz w:val="32"/>
          <w:szCs w:val="32"/>
          <w:highlight w:val="none"/>
        </w:rPr>
        <w:t>、电费</w:t>
      </w:r>
      <w:r>
        <w:rPr>
          <w:rFonts w:hint="eastAsia" w:ascii="仿宋" w:hAnsi="仿宋" w:eastAsia="仿宋"/>
          <w:color w:val="auto"/>
          <w:sz w:val="32"/>
          <w:szCs w:val="32"/>
          <w:highlight w:val="none"/>
          <w:lang w:val="en-US" w:eastAsia="zh-CN"/>
        </w:rPr>
        <w:t>0.29万元</w:t>
      </w:r>
      <w:r>
        <w:rPr>
          <w:rFonts w:hint="eastAsia" w:ascii="仿宋" w:hAnsi="仿宋" w:eastAsia="仿宋"/>
          <w:color w:val="auto"/>
          <w:sz w:val="32"/>
          <w:szCs w:val="32"/>
          <w:highlight w:val="none"/>
        </w:rPr>
        <w:t>、邮电费</w:t>
      </w:r>
      <w:r>
        <w:rPr>
          <w:rFonts w:hint="eastAsia" w:ascii="仿宋" w:hAnsi="仿宋" w:eastAsia="仿宋"/>
          <w:color w:val="auto"/>
          <w:sz w:val="32"/>
          <w:szCs w:val="32"/>
          <w:highlight w:val="none"/>
          <w:lang w:val="en-US" w:eastAsia="zh-CN"/>
        </w:rPr>
        <w:t>1.80万元</w:t>
      </w:r>
      <w:r>
        <w:rPr>
          <w:rFonts w:hint="eastAsia" w:ascii="仿宋" w:hAnsi="仿宋" w:eastAsia="仿宋"/>
          <w:color w:val="auto"/>
          <w:sz w:val="32"/>
          <w:szCs w:val="32"/>
          <w:highlight w:val="none"/>
        </w:rPr>
        <w:t>、差旅费</w:t>
      </w:r>
      <w:r>
        <w:rPr>
          <w:rFonts w:hint="eastAsia" w:ascii="仿宋" w:hAnsi="仿宋" w:eastAsia="仿宋"/>
          <w:color w:val="auto"/>
          <w:sz w:val="32"/>
          <w:szCs w:val="32"/>
          <w:highlight w:val="none"/>
          <w:lang w:val="en-US" w:eastAsia="zh-CN"/>
        </w:rPr>
        <w:t>4.84万元</w:t>
      </w:r>
      <w:r>
        <w:rPr>
          <w:rFonts w:hint="eastAsia" w:ascii="仿宋" w:hAnsi="仿宋" w:eastAsia="仿宋"/>
          <w:color w:val="auto"/>
          <w:sz w:val="32"/>
          <w:szCs w:val="32"/>
          <w:highlight w:val="none"/>
        </w:rPr>
        <w:t>、劳务费</w:t>
      </w:r>
      <w:r>
        <w:rPr>
          <w:rFonts w:hint="eastAsia" w:ascii="仿宋" w:hAnsi="仿宋" w:eastAsia="仿宋"/>
          <w:color w:val="auto"/>
          <w:sz w:val="32"/>
          <w:szCs w:val="32"/>
          <w:highlight w:val="none"/>
          <w:lang w:val="en-US" w:eastAsia="zh-CN"/>
        </w:rPr>
        <w:t>4.55万元</w:t>
      </w:r>
      <w:r>
        <w:rPr>
          <w:rFonts w:hint="eastAsia" w:ascii="仿宋" w:hAnsi="仿宋" w:eastAsia="仿宋"/>
          <w:color w:val="auto"/>
          <w:sz w:val="32"/>
          <w:szCs w:val="32"/>
          <w:highlight w:val="none"/>
        </w:rPr>
        <w:t>、其他交通费</w:t>
      </w:r>
      <w:r>
        <w:rPr>
          <w:rFonts w:hint="eastAsia" w:ascii="仿宋" w:hAnsi="仿宋" w:eastAsia="仿宋"/>
          <w:color w:val="auto"/>
          <w:sz w:val="32"/>
          <w:szCs w:val="32"/>
          <w:highlight w:val="none"/>
          <w:lang w:val="en-US" w:eastAsia="zh-CN"/>
        </w:rPr>
        <w:t>6.99万元</w:t>
      </w:r>
      <w:r>
        <w:rPr>
          <w:rFonts w:hint="eastAsia" w:ascii="仿宋" w:hAnsi="仿宋" w:eastAsia="仿宋"/>
          <w:color w:val="auto"/>
          <w:sz w:val="32"/>
          <w:szCs w:val="32"/>
          <w:highlight w:val="none"/>
        </w:rPr>
        <w:t>、其他商品和服务支出</w:t>
      </w:r>
      <w:r>
        <w:rPr>
          <w:rFonts w:hint="eastAsia" w:ascii="仿宋" w:hAnsi="仿宋" w:eastAsia="仿宋"/>
          <w:color w:val="auto"/>
          <w:sz w:val="32"/>
          <w:szCs w:val="32"/>
          <w:highlight w:val="none"/>
          <w:lang w:val="en-US" w:eastAsia="zh-CN"/>
        </w:rPr>
        <w:t>1.76万元</w:t>
      </w:r>
      <w:r>
        <w:rPr>
          <w:rFonts w:hint="eastAsia" w:ascii="仿宋" w:hAnsi="仿宋" w:eastAsia="仿宋"/>
          <w:color w:val="auto"/>
          <w:sz w:val="32"/>
          <w:szCs w:val="32"/>
          <w:highlight w:val="none"/>
        </w:rPr>
        <w:t>。</w:t>
      </w:r>
    </w:p>
    <w:p w14:paraId="738F907A">
      <w:pPr>
        <w:spacing w:line="600" w:lineRule="exact"/>
        <w:ind w:firstLine="640"/>
        <w:outlineLvl w:val="1"/>
        <w:rPr>
          <w:rStyle w:val="28"/>
          <w:rFonts w:ascii="黑体" w:hAnsi="黑体" w:eastAsia="黑体"/>
          <w:b w:val="0"/>
          <w:color w:val="auto"/>
          <w:highlight w:val="none"/>
        </w:rPr>
      </w:pPr>
      <w:bookmarkStart w:id="94" w:name="_Toc17631"/>
      <w:bookmarkStart w:id="95" w:name="_Toc19105"/>
      <w:bookmarkStart w:id="96" w:name="_Toc15396609"/>
      <w:bookmarkStart w:id="97" w:name="_Toc15377215"/>
      <w:bookmarkStart w:id="98" w:name="_Toc12863"/>
      <w:bookmarkStart w:id="99" w:name="_Toc11930"/>
      <w:r>
        <w:rPr>
          <w:rFonts w:hint="eastAsia" w:ascii="黑体" w:eastAsia="黑体"/>
          <w:color w:val="auto"/>
          <w:sz w:val="32"/>
          <w:szCs w:val="32"/>
          <w:highlight w:val="none"/>
        </w:rPr>
        <w:t>七、</w:t>
      </w:r>
      <w:r>
        <w:rPr>
          <w:rStyle w:val="28"/>
          <w:rFonts w:hint="eastAsia" w:ascii="黑体" w:hAnsi="黑体" w:eastAsia="黑体"/>
          <w:color w:val="auto"/>
          <w:highlight w:val="none"/>
        </w:rPr>
        <w:t>“</w:t>
      </w:r>
      <w:r>
        <w:rPr>
          <w:rStyle w:val="28"/>
          <w:rFonts w:hint="eastAsia" w:ascii="黑体" w:hAnsi="黑体" w:eastAsia="黑体"/>
          <w:b w:val="0"/>
          <w:color w:val="auto"/>
          <w:highlight w:val="none"/>
        </w:rPr>
        <w:t>三公”经费财政拨款支出决算情况说明</w:t>
      </w:r>
      <w:bookmarkEnd w:id="94"/>
      <w:bookmarkEnd w:id="95"/>
      <w:bookmarkEnd w:id="96"/>
      <w:bookmarkEnd w:id="97"/>
      <w:bookmarkEnd w:id="98"/>
      <w:bookmarkEnd w:id="99"/>
    </w:p>
    <w:p w14:paraId="6B27CACF">
      <w:pPr>
        <w:spacing w:line="600" w:lineRule="exact"/>
        <w:ind w:firstLine="640"/>
        <w:outlineLvl w:val="2"/>
        <w:rPr>
          <w:rFonts w:ascii="仿宋" w:hAnsi="仿宋" w:eastAsia="仿宋"/>
          <w:b/>
          <w:color w:val="auto"/>
          <w:sz w:val="32"/>
          <w:szCs w:val="32"/>
          <w:highlight w:val="none"/>
        </w:rPr>
      </w:pPr>
      <w:bookmarkStart w:id="100" w:name="_Toc15377216"/>
      <w:bookmarkStart w:id="101" w:name="_Toc5477"/>
      <w:r>
        <w:rPr>
          <w:rFonts w:hint="eastAsia" w:ascii="仿宋" w:hAnsi="仿宋" w:eastAsia="仿宋"/>
          <w:b/>
          <w:color w:val="auto"/>
          <w:sz w:val="32"/>
          <w:szCs w:val="32"/>
          <w:highlight w:val="none"/>
        </w:rPr>
        <w:t>（一）“三公”经费财政拨款支出决算总体情况说明</w:t>
      </w:r>
      <w:bookmarkEnd w:id="100"/>
      <w:bookmarkEnd w:id="101"/>
    </w:p>
    <w:p w14:paraId="7B03AF25">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_GB2312" w:eastAsia="仿宋_GB2312"/>
          <w:color w:val="auto"/>
          <w:sz w:val="32"/>
          <w:szCs w:val="32"/>
          <w:highlight w:val="none"/>
          <w:lang w:val="en-US" w:eastAsia="zh-CN"/>
        </w:rPr>
        <w:t>年初未安排预算</w:t>
      </w:r>
      <w:r>
        <w:rPr>
          <w:rFonts w:hint="eastAsia" w:ascii="仿宋" w:hAnsi="仿宋" w:eastAsia="仿宋"/>
          <w:color w:val="auto"/>
          <w:sz w:val="32"/>
          <w:szCs w:val="32"/>
          <w:highlight w:val="none"/>
        </w:rPr>
        <w:t>。</w:t>
      </w:r>
    </w:p>
    <w:p w14:paraId="0F62EFAC">
      <w:pPr>
        <w:spacing w:line="600" w:lineRule="exact"/>
        <w:ind w:firstLine="640"/>
        <w:outlineLvl w:val="2"/>
        <w:rPr>
          <w:rFonts w:ascii="仿宋" w:hAnsi="仿宋" w:eastAsia="仿宋"/>
          <w:b/>
          <w:color w:val="auto"/>
          <w:sz w:val="32"/>
          <w:szCs w:val="32"/>
          <w:highlight w:val="none"/>
        </w:rPr>
      </w:pPr>
      <w:bookmarkStart w:id="102" w:name="_Toc20294"/>
      <w:bookmarkStart w:id="103" w:name="_Toc15377217"/>
      <w:r>
        <w:rPr>
          <w:rFonts w:hint="eastAsia" w:ascii="仿宋" w:hAnsi="仿宋" w:eastAsia="仿宋"/>
          <w:b/>
          <w:color w:val="auto"/>
          <w:sz w:val="32"/>
          <w:szCs w:val="32"/>
          <w:highlight w:val="none"/>
        </w:rPr>
        <w:t>（二）“三公”经费财政拨款支出决算具体情况说明</w:t>
      </w:r>
      <w:bookmarkEnd w:id="102"/>
      <w:bookmarkEnd w:id="103"/>
    </w:p>
    <w:p w14:paraId="2FCFEC74">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万元，年初未安排预算；公务用车购置及运行维护费支出决算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万元，年初未安排预算；公务接待费支出决算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万元，年初未安排预算。具体情况如下：</w:t>
      </w:r>
    </w:p>
    <w:p w14:paraId="7716DEAB">
      <w:pPr>
        <w:spacing w:line="600" w:lineRule="exact"/>
        <w:ind w:firstLine="640"/>
        <w:rPr>
          <w:rFonts w:hint="eastAsia"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w:t>
      </w:r>
      <w:r>
        <w:rPr>
          <w:rStyle w:val="17"/>
          <w:rFonts w:hint="eastAsia" w:ascii="仿宋" w:hAnsi="仿宋" w:eastAsia="仿宋"/>
          <w:b w:val="0"/>
          <w:bCs/>
          <w:color w:val="auto"/>
          <w:sz w:val="32"/>
          <w:szCs w:val="32"/>
          <w:highlight w:val="none"/>
        </w:rPr>
        <w:t>。</w:t>
      </w:r>
    </w:p>
    <w:p w14:paraId="59DF87F0">
      <w:pPr>
        <w:ind w:firstLine="643" w:firstLineChars="200"/>
        <w:rPr>
          <w:rStyle w:val="17"/>
          <w:rFonts w:hint="eastAsia" w:ascii="仿宋" w:hAnsi="仿宋" w:eastAsia="仿宋"/>
          <w:b w:val="0"/>
          <w:bCs/>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年初未安排预算</w:t>
      </w:r>
      <w:r>
        <w:rPr>
          <w:rStyle w:val="17"/>
          <w:rFonts w:hint="eastAsia" w:ascii="仿宋" w:hAnsi="仿宋" w:eastAsia="仿宋"/>
          <w:b w:val="0"/>
          <w:bCs/>
          <w:color w:val="auto"/>
          <w:sz w:val="32"/>
          <w:szCs w:val="32"/>
          <w:highlight w:val="none"/>
        </w:rPr>
        <w:t>。</w:t>
      </w:r>
    </w:p>
    <w:p w14:paraId="22F837EC">
      <w:pPr>
        <w:ind w:firstLine="640" w:firstLineChars="200"/>
        <w:rPr>
          <w:rFonts w:hint="eastAsia" w:eastAsia="仿宋_GB2312"/>
          <w:lang w:eastAsia="zh-CN"/>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p>
    <w:p w14:paraId="2FF1E22A">
      <w:pPr>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p>
    <w:p w14:paraId="1FBE1C65">
      <w:pPr>
        <w:spacing w:line="600" w:lineRule="exact"/>
        <w:ind w:firstLine="640"/>
        <w:rPr>
          <w:rStyle w:val="17"/>
          <w:rFonts w:hint="eastAsia" w:ascii="仿宋" w:hAnsi="仿宋" w:eastAsia="仿宋"/>
          <w:b w:val="0"/>
          <w:bCs/>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w:t>
      </w:r>
      <w:r>
        <w:rPr>
          <w:rStyle w:val="17"/>
          <w:rFonts w:hint="eastAsia" w:ascii="仿宋" w:hAnsi="仿宋" w:eastAsia="仿宋"/>
          <w:b w:val="0"/>
          <w:bCs/>
          <w:color w:val="auto"/>
          <w:sz w:val="32"/>
          <w:szCs w:val="32"/>
          <w:highlight w:val="none"/>
        </w:rPr>
        <w:t>。</w:t>
      </w:r>
    </w:p>
    <w:p w14:paraId="1BE48138">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w:t>
      </w:r>
      <w:r>
        <w:rPr>
          <w:rFonts w:hint="eastAsia" w:ascii="仿宋_GB2312" w:eastAsia="仿宋_GB2312"/>
          <w:color w:val="auto"/>
          <w:sz w:val="32"/>
          <w:szCs w:val="32"/>
          <w:highlight w:val="none"/>
        </w:rPr>
        <w:t>。</w:t>
      </w:r>
    </w:p>
    <w:p w14:paraId="59339C96">
      <w:pPr>
        <w:spacing w:line="600" w:lineRule="exact"/>
        <w:ind w:firstLine="643" w:firstLineChars="200"/>
        <w:rPr>
          <w:rFonts w:hint="default" w:ascii="仿宋_GB2312" w:eastAsia="仿宋_GB2312"/>
          <w:color w:val="auto"/>
          <w:sz w:val="32"/>
          <w:szCs w:val="32"/>
          <w:highlight w:val="none"/>
          <w:lang w:val="en-US"/>
        </w:rPr>
      </w:pPr>
      <w:r>
        <w:rPr>
          <w:rFonts w:hint="eastAsia" w:ascii="仿宋" w:hAnsi="仿宋" w:eastAsia="仿宋"/>
          <w:b/>
          <w:color w:val="auto"/>
          <w:sz w:val="32"/>
          <w:szCs w:val="32"/>
          <w:highlight w:val="none"/>
        </w:rPr>
        <w:t>外事接待支出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年初未安排预算。</w:t>
      </w:r>
    </w:p>
    <w:p w14:paraId="7C7578A0">
      <w:pPr>
        <w:spacing w:line="600" w:lineRule="exact"/>
        <w:ind w:firstLine="640"/>
        <w:outlineLvl w:val="9"/>
        <w:rPr>
          <w:rFonts w:ascii="黑体" w:eastAsia="黑体"/>
          <w:color w:val="auto"/>
          <w:sz w:val="32"/>
          <w:szCs w:val="32"/>
          <w:highlight w:val="none"/>
        </w:rPr>
      </w:pPr>
      <w:bookmarkStart w:id="104" w:name="_Toc15377218"/>
      <w:bookmarkStart w:id="105" w:name="_Toc15396610"/>
    </w:p>
    <w:p w14:paraId="3A6E696A">
      <w:pPr>
        <w:spacing w:line="600" w:lineRule="exact"/>
        <w:ind w:firstLine="640"/>
        <w:outlineLvl w:val="1"/>
        <w:rPr>
          <w:rStyle w:val="28"/>
          <w:rFonts w:ascii="黑体" w:hAnsi="黑体" w:eastAsia="黑体"/>
          <w:color w:val="auto"/>
          <w:highlight w:val="none"/>
        </w:rPr>
      </w:pPr>
      <w:bookmarkStart w:id="106" w:name="_Toc16847"/>
      <w:bookmarkStart w:id="107" w:name="_Toc8084"/>
      <w:bookmarkStart w:id="108" w:name="_Toc22457"/>
      <w:bookmarkStart w:id="109" w:name="_Toc15117"/>
      <w:r>
        <w:rPr>
          <w:rFonts w:hint="eastAsia" w:ascii="黑体" w:eastAsia="黑体"/>
          <w:color w:val="auto"/>
          <w:sz w:val="32"/>
          <w:szCs w:val="32"/>
          <w:highlight w:val="none"/>
        </w:rPr>
        <w:t>八、</w:t>
      </w:r>
      <w:r>
        <w:rPr>
          <w:rStyle w:val="28"/>
          <w:rFonts w:hint="eastAsia" w:ascii="黑体" w:hAnsi="黑体" w:eastAsia="黑体"/>
          <w:b w:val="0"/>
          <w:color w:val="auto"/>
          <w:highlight w:val="none"/>
        </w:rPr>
        <w:t>政府性基金预算支出决算情况说明</w:t>
      </w:r>
      <w:bookmarkEnd w:id="104"/>
      <w:bookmarkEnd w:id="105"/>
      <w:bookmarkEnd w:id="106"/>
      <w:bookmarkEnd w:id="107"/>
      <w:bookmarkEnd w:id="108"/>
      <w:bookmarkEnd w:id="109"/>
    </w:p>
    <w:p w14:paraId="65BB045E">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2424598">
      <w:pPr>
        <w:spacing w:line="600" w:lineRule="exact"/>
        <w:ind w:firstLine="640"/>
        <w:rPr>
          <w:rFonts w:ascii="仿宋_GB2312" w:eastAsia="仿宋_GB2312"/>
          <w:color w:val="auto"/>
          <w:sz w:val="32"/>
          <w:szCs w:val="32"/>
          <w:highlight w:val="none"/>
        </w:rPr>
      </w:pPr>
    </w:p>
    <w:p w14:paraId="40B4CAC8">
      <w:pPr>
        <w:numPr>
          <w:ilvl w:val="0"/>
          <w:numId w:val="3"/>
        </w:numPr>
        <w:spacing w:line="600" w:lineRule="exact"/>
        <w:ind w:firstLine="640"/>
        <w:outlineLvl w:val="1"/>
        <w:rPr>
          <w:rStyle w:val="28"/>
          <w:rFonts w:ascii="黑体" w:hAnsi="黑体" w:eastAsia="黑体"/>
          <w:b w:val="0"/>
          <w:color w:val="auto"/>
          <w:highlight w:val="none"/>
        </w:rPr>
      </w:pPr>
      <w:bookmarkStart w:id="110" w:name="_Toc13005"/>
      <w:bookmarkStart w:id="111" w:name="_Toc18728"/>
      <w:bookmarkStart w:id="112" w:name="_Toc15396611"/>
      <w:bookmarkStart w:id="113" w:name="_Toc4895"/>
      <w:bookmarkStart w:id="114" w:name="_Toc5158"/>
      <w:bookmarkStart w:id="115" w:name="_Toc15377219"/>
      <w:r>
        <w:rPr>
          <w:rStyle w:val="28"/>
          <w:rFonts w:hint="eastAsia" w:ascii="黑体" w:hAnsi="黑体" w:eastAsia="黑体"/>
          <w:b w:val="0"/>
          <w:color w:val="auto"/>
          <w:highlight w:val="none"/>
        </w:rPr>
        <w:t>国有资本经营预算支出决算情况说明</w:t>
      </w:r>
      <w:bookmarkEnd w:id="110"/>
      <w:bookmarkEnd w:id="111"/>
      <w:bookmarkEnd w:id="112"/>
      <w:bookmarkEnd w:id="113"/>
      <w:bookmarkEnd w:id="114"/>
      <w:bookmarkEnd w:id="115"/>
    </w:p>
    <w:p w14:paraId="45B4559C">
      <w:pPr>
        <w:spacing w:line="600" w:lineRule="exact"/>
        <w:ind w:firstLine="64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B8B5304">
      <w:pPr>
        <w:pStyle w:val="7"/>
      </w:pPr>
    </w:p>
    <w:p w14:paraId="78F7EDF4">
      <w:pPr>
        <w:numPr>
          <w:ilvl w:val="0"/>
          <w:numId w:val="3"/>
        </w:numPr>
        <w:spacing w:line="600" w:lineRule="exact"/>
        <w:ind w:firstLine="640"/>
        <w:outlineLvl w:val="1"/>
        <w:rPr>
          <w:rStyle w:val="28"/>
          <w:rFonts w:hint="eastAsia" w:ascii="黑体" w:hAnsi="黑体" w:eastAsia="黑体"/>
          <w:b w:val="0"/>
          <w:color w:val="auto"/>
          <w:highlight w:val="none"/>
        </w:rPr>
      </w:pPr>
      <w:bookmarkStart w:id="116" w:name="_Toc13094"/>
      <w:bookmarkStart w:id="117" w:name="_Toc15377221"/>
      <w:bookmarkStart w:id="118" w:name="_Toc15396612"/>
      <w:r>
        <w:rPr>
          <w:rStyle w:val="28"/>
          <w:rFonts w:hint="eastAsia" w:ascii="黑体" w:hAnsi="黑体" w:eastAsia="黑体"/>
          <w:b w:val="0"/>
          <w:color w:val="auto"/>
          <w:highlight w:val="none"/>
          <w:lang w:val="en-US" w:eastAsia="zh-CN"/>
        </w:rPr>
        <w:t>预算绩效管理情况</w:t>
      </w:r>
      <w:bookmarkEnd w:id="116"/>
    </w:p>
    <w:p w14:paraId="5DC4E876">
      <w:pPr>
        <w:pStyle w:val="7"/>
        <w:rPr>
          <w:rFonts w:hint="default" w:ascii="仿宋_GB2312" w:hAnsi="仿宋_GB2312" w:eastAsia="仿宋_GB2312" w:cs="仿宋_GB2312"/>
          <w:sz w:val="32"/>
          <w:szCs w:val="32"/>
          <w:lang w:val="en-US"/>
        </w:rPr>
      </w:pPr>
      <w:r>
        <w:rPr>
          <w:rFonts w:hint="eastAsia" w:ascii="仿宋_GB2312" w:hAnsi="仿宋_GB2312" w:eastAsia="仿宋_GB2312" w:cs="仿宋_GB2312"/>
          <w:b w:val="0"/>
          <w:bCs/>
          <w:color w:val="auto"/>
          <w:kern w:val="2"/>
          <w:sz w:val="32"/>
          <w:szCs w:val="32"/>
          <w:highlight w:val="none"/>
          <w:lang w:val="en-US" w:eastAsia="zh-CN" w:bidi="ar-SA"/>
        </w:rPr>
        <w:t>本</w:t>
      </w:r>
      <w:r>
        <w:rPr>
          <w:rFonts w:hint="eastAsia" w:ascii="仿宋_GB2312" w:hAnsi="仿宋_GB2312" w:cs="仿宋_GB2312"/>
          <w:b w:val="0"/>
          <w:bCs/>
          <w:color w:val="auto"/>
          <w:kern w:val="2"/>
          <w:sz w:val="32"/>
          <w:szCs w:val="32"/>
          <w:highlight w:val="none"/>
          <w:lang w:val="en-US" w:eastAsia="zh-CN" w:bidi="ar-SA"/>
        </w:rPr>
        <w:t>单位</w:t>
      </w:r>
      <w:r>
        <w:rPr>
          <w:rFonts w:hint="eastAsia" w:ascii="仿宋_GB2312" w:hAnsi="仿宋_GB2312" w:eastAsia="仿宋_GB2312" w:cs="仿宋_GB2312"/>
          <w:b w:val="0"/>
          <w:bCs/>
          <w:color w:val="auto"/>
          <w:kern w:val="2"/>
          <w:sz w:val="32"/>
          <w:szCs w:val="32"/>
          <w:highlight w:val="none"/>
          <w:lang w:val="en-US" w:eastAsia="zh-CN" w:bidi="ar-SA"/>
        </w:rPr>
        <w:t>按要求对202</w:t>
      </w:r>
      <w:r>
        <w:rPr>
          <w:rFonts w:hint="eastAsia" w:ascii="仿宋_GB2312" w:hAnsi="仿宋_GB2312" w:cs="仿宋_GB2312"/>
          <w:b w:val="0"/>
          <w:bCs/>
          <w:color w:val="auto"/>
          <w:kern w:val="2"/>
          <w:sz w:val="32"/>
          <w:szCs w:val="32"/>
          <w:highlight w:val="none"/>
          <w:lang w:val="en-US" w:eastAsia="zh-CN" w:bidi="ar-SA"/>
        </w:rPr>
        <w:t>1</w:t>
      </w:r>
      <w:r>
        <w:rPr>
          <w:rFonts w:hint="eastAsia" w:ascii="仿宋_GB2312" w:hAnsi="仿宋_GB2312" w:eastAsia="仿宋_GB2312" w:cs="仿宋_GB2312"/>
          <w:b w:val="0"/>
          <w:bCs/>
          <w:color w:val="auto"/>
          <w:kern w:val="2"/>
          <w:sz w:val="32"/>
          <w:szCs w:val="32"/>
          <w:highlight w:val="none"/>
          <w:lang w:val="en-US" w:eastAsia="zh-CN" w:bidi="ar-SA"/>
        </w:rPr>
        <w:t>年</w:t>
      </w:r>
      <w:r>
        <w:rPr>
          <w:rFonts w:hint="eastAsia" w:ascii="仿宋_GB2312" w:hAnsi="仿宋_GB2312" w:cs="仿宋_GB2312"/>
          <w:b w:val="0"/>
          <w:bCs/>
          <w:color w:val="auto"/>
          <w:kern w:val="2"/>
          <w:sz w:val="32"/>
          <w:szCs w:val="32"/>
          <w:highlight w:val="none"/>
          <w:lang w:val="en-US" w:eastAsia="zh-CN" w:bidi="ar-SA"/>
        </w:rPr>
        <w:t>单位</w:t>
      </w:r>
      <w:r>
        <w:rPr>
          <w:rFonts w:hint="eastAsia" w:ascii="仿宋_GB2312" w:hAnsi="仿宋_GB2312" w:eastAsia="仿宋_GB2312" w:cs="仿宋_GB2312"/>
          <w:b w:val="0"/>
          <w:bCs/>
          <w:color w:val="auto"/>
          <w:kern w:val="2"/>
          <w:sz w:val="32"/>
          <w:szCs w:val="32"/>
          <w:highlight w:val="none"/>
          <w:lang w:val="en-US" w:eastAsia="zh-CN" w:bidi="ar-SA"/>
        </w:rPr>
        <w:t>整体支出开展绩效自评，从评价情况来看预算支出未发现无预算、超预算支出，未发现虚列支出和预算科目间相互挤占问题，所有财政资金支出均履行了严格审批手续，未发现挤占、挪用、转移财政资金行为。基本支出严格执行国家有关政策及规定，无擅自扩大开支范围和提高开支标准，单位津补贴、奖金和福利均按照国家或地方的规定发放，项目支出均按照批准的项目和用途以及项目实施方案执行，无自行改变项目内容，扩大支出范围现象。无自行调整项目支出预算问题，所有项目支出均合理合规。未发现利用财政或自有资金对外借、贷款问题。本</w:t>
      </w:r>
      <w:r>
        <w:rPr>
          <w:rFonts w:hint="eastAsia" w:ascii="仿宋_GB2312" w:hAnsi="仿宋_GB2312" w:cs="仿宋_GB2312"/>
          <w:b w:val="0"/>
          <w:bCs/>
          <w:color w:val="auto"/>
          <w:kern w:val="2"/>
          <w:sz w:val="32"/>
          <w:szCs w:val="32"/>
          <w:highlight w:val="none"/>
          <w:lang w:val="en-US" w:eastAsia="zh-CN" w:bidi="ar-SA"/>
        </w:rPr>
        <w:t>单位</w:t>
      </w:r>
      <w:r>
        <w:rPr>
          <w:rFonts w:hint="eastAsia" w:ascii="仿宋_GB2312" w:hAnsi="仿宋_GB2312" w:eastAsia="仿宋_GB2312" w:cs="仿宋_GB2312"/>
          <w:b w:val="0"/>
          <w:bCs/>
          <w:color w:val="auto"/>
          <w:kern w:val="2"/>
          <w:sz w:val="32"/>
          <w:szCs w:val="32"/>
          <w:highlight w:val="none"/>
          <w:lang w:val="en-US" w:eastAsia="zh-CN" w:bidi="ar-SA"/>
        </w:rPr>
        <w:t>还自行组织了项目绩效评价，从评价情况来看我</w:t>
      </w:r>
      <w:r>
        <w:rPr>
          <w:rFonts w:hint="eastAsia" w:ascii="仿宋_GB2312" w:hAnsi="仿宋_GB2312" w:cs="仿宋_GB2312"/>
          <w:b w:val="0"/>
          <w:bCs/>
          <w:color w:val="auto"/>
          <w:kern w:val="2"/>
          <w:sz w:val="32"/>
          <w:szCs w:val="32"/>
          <w:highlight w:val="none"/>
          <w:lang w:val="en-US" w:eastAsia="zh-CN" w:bidi="ar-SA"/>
        </w:rPr>
        <w:t>单位</w:t>
      </w:r>
      <w:r>
        <w:rPr>
          <w:rFonts w:hint="eastAsia" w:ascii="仿宋_GB2312" w:hAnsi="仿宋_GB2312" w:eastAsia="仿宋_GB2312" w:cs="仿宋_GB2312"/>
          <w:b w:val="0"/>
          <w:bCs/>
          <w:color w:val="auto"/>
          <w:kern w:val="2"/>
          <w:sz w:val="32"/>
          <w:szCs w:val="32"/>
          <w:highlight w:val="none"/>
          <w:lang w:val="en-US" w:eastAsia="zh-CN" w:bidi="ar-SA"/>
        </w:rPr>
        <w:t>对项目资金加强使用管理，明确了项目内容、目标任务及工作措施。在实施过程中，经常召开专项会议，及时调度项目进度，研究解决项目工作中的具体问题，并根据专项资金文件规定的申报、审核、支付、管理流程，基本按照相关文件的规定审核支付资金，资金的支付范围、支付标准基本合规合法，支付依据充分，做到了专款专用。</w:t>
      </w:r>
    </w:p>
    <w:p w14:paraId="3B79245F">
      <w:pPr>
        <w:pStyle w:val="2"/>
        <w:rPr>
          <w:rFonts w:hint="eastAsia"/>
        </w:rPr>
      </w:pPr>
    </w:p>
    <w:p w14:paraId="63EED26C">
      <w:pPr>
        <w:numPr>
          <w:ilvl w:val="0"/>
          <w:numId w:val="3"/>
        </w:numPr>
        <w:spacing w:line="600" w:lineRule="exact"/>
        <w:ind w:firstLine="640"/>
        <w:outlineLvl w:val="1"/>
        <w:rPr>
          <w:rStyle w:val="28"/>
          <w:rFonts w:hint="eastAsia" w:ascii="黑体" w:hAnsi="黑体" w:eastAsia="黑体"/>
          <w:b w:val="0"/>
          <w:color w:val="auto"/>
          <w:highlight w:val="none"/>
        </w:rPr>
      </w:pPr>
      <w:bookmarkStart w:id="119" w:name="_Toc22785"/>
      <w:bookmarkStart w:id="120" w:name="_Toc2106"/>
      <w:bookmarkStart w:id="121" w:name="_Toc6990"/>
      <w:bookmarkStart w:id="122" w:name="_Toc11909"/>
      <w:r>
        <w:rPr>
          <w:rStyle w:val="28"/>
          <w:rFonts w:hint="eastAsia" w:ascii="黑体" w:hAnsi="黑体" w:eastAsia="黑体"/>
          <w:b w:val="0"/>
          <w:color w:val="auto"/>
          <w:highlight w:val="none"/>
        </w:rPr>
        <w:t>其他重要事项的情况说明</w:t>
      </w:r>
      <w:bookmarkEnd w:id="117"/>
      <w:bookmarkEnd w:id="118"/>
      <w:bookmarkEnd w:id="119"/>
      <w:bookmarkEnd w:id="120"/>
      <w:bookmarkEnd w:id="121"/>
      <w:bookmarkEnd w:id="122"/>
    </w:p>
    <w:p w14:paraId="50A9E143">
      <w:pPr>
        <w:spacing w:line="600" w:lineRule="exact"/>
        <w:ind w:firstLine="643" w:firstLineChars="200"/>
        <w:outlineLvl w:val="2"/>
        <w:rPr>
          <w:rFonts w:ascii="仿宋" w:hAnsi="仿宋" w:eastAsia="仿宋"/>
          <w:color w:val="auto"/>
          <w:sz w:val="32"/>
          <w:szCs w:val="32"/>
          <w:highlight w:val="none"/>
        </w:rPr>
      </w:pPr>
      <w:bookmarkStart w:id="123" w:name="_Toc15071"/>
      <w:bookmarkStart w:id="124" w:name="_Toc15377222"/>
      <w:r>
        <w:rPr>
          <w:rFonts w:hint="eastAsia" w:ascii="仿宋" w:hAnsi="仿宋" w:eastAsia="仿宋"/>
          <w:b/>
          <w:color w:val="auto"/>
          <w:sz w:val="32"/>
          <w:szCs w:val="32"/>
          <w:highlight w:val="none"/>
        </w:rPr>
        <w:t>（一）机关运行经费支出情况</w:t>
      </w:r>
      <w:bookmarkEnd w:id="123"/>
      <w:bookmarkEnd w:id="124"/>
    </w:p>
    <w:p w14:paraId="48010B14">
      <w:pPr>
        <w:spacing w:line="600" w:lineRule="exact"/>
        <w:ind w:firstLine="640" w:firstLineChars="200"/>
        <w:rPr>
          <w:rFonts w:hint="eastAsia" w:ascii="仿宋_GB2312" w:eastAsia="仿宋_GB2312"/>
          <w:color w:val="auto"/>
          <w:sz w:val="32"/>
          <w:szCs w:val="32"/>
          <w:highlight w:val="none"/>
          <w:lang w:eastAsia="zh-CN"/>
        </w:rPr>
      </w:pPr>
      <w:bookmarkStart w:id="125" w:name="_Toc12434"/>
      <w:bookmarkStart w:id="126" w:name="_Toc15377223"/>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年，四川省广元市昭化区</w:t>
      </w:r>
      <w:r>
        <w:rPr>
          <w:rFonts w:hint="eastAsia" w:ascii="仿宋_GB2312" w:eastAsia="仿宋_GB2312"/>
          <w:color w:val="auto"/>
          <w:sz w:val="32"/>
          <w:szCs w:val="32"/>
          <w:highlight w:val="none"/>
          <w:lang w:eastAsia="zh-CN"/>
        </w:rPr>
        <w:t>卫生执法监督大队</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21.51</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1.25</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5.49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办公费及差旅费相比去年减少。</w:t>
      </w:r>
    </w:p>
    <w:p w14:paraId="185A2FE8">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bookmarkEnd w:id="125"/>
      <w:bookmarkEnd w:id="126"/>
    </w:p>
    <w:p w14:paraId="22A70636">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年，四川省广元市昭化区</w:t>
      </w:r>
      <w:r>
        <w:rPr>
          <w:rFonts w:hint="eastAsia" w:ascii="仿宋_GB2312" w:eastAsia="仿宋_GB2312"/>
          <w:color w:val="auto"/>
          <w:sz w:val="32"/>
          <w:szCs w:val="32"/>
          <w:highlight w:val="none"/>
          <w:lang w:eastAsia="zh-CN"/>
        </w:rPr>
        <w:t>卫生执法监督大队</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4A5D5B4">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27" w:name="_Toc23942"/>
      <w:bookmarkStart w:id="128" w:name="_Toc15377224"/>
      <w:r>
        <w:rPr>
          <w:rFonts w:hint="eastAsia" w:ascii="仿宋" w:hAnsi="仿宋" w:eastAsia="仿宋"/>
          <w:b/>
          <w:color w:val="auto"/>
          <w:sz w:val="32"/>
          <w:szCs w:val="32"/>
          <w:highlight w:val="none"/>
        </w:rPr>
        <w:t>（三）国有资产占有使用情况</w:t>
      </w:r>
      <w:bookmarkEnd w:id="127"/>
      <w:bookmarkEnd w:id="128"/>
    </w:p>
    <w:p w14:paraId="31A8438A">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日，四川省广元市昭化区</w:t>
      </w:r>
      <w:r>
        <w:rPr>
          <w:rFonts w:hint="eastAsia" w:ascii="仿宋_GB2312" w:eastAsia="仿宋_GB2312"/>
          <w:color w:val="auto"/>
          <w:sz w:val="32"/>
          <w:szCs w:val="32"/>
          <w:highlight w:val="none"/>
          <w:lang w:eastAsia="zh-CN"/>
        </w:rPr>
        <w:t>卫生执法监督大队</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151B6A89">
      <w:pPr>
        <w:autoSpaceDE w:val="0"/>
        <w:autoSpaceDN w:val="0"/>
        <w:adjustRightInd w:val="0"/>
        <w:spacing w:line="600" w:lineRule="exact"/>
        <w:ind w:firstLine="643" w:firstLineChars="200"/>
        <w:jc w:val="left"/>
        <w:rPr>
          <w:rFonts w:ascii="仿宋" w:hAnsi="仿宋" w:eastAsia="仿宋"/>
          <w:b/>
          <w:color w:val="auto"/>
          <w:sz w:val="32"/>
          <w:szCs w:val="32"/>
          <w:highlight w:val="none"/>
        </w:rPr>
      </w:pPr>
    </w:p>
    <w:p w14:paraId="0E29FCFF">
      <w:pPr>
        <w:pStyle w:val="2"/>
        <w:rPr>
          <w:rFonts w:ascii="仿宋" w:hAnsi="仿宋" w:eastAsia="仿宋"/>
          <w:b/>
          <w:color w:val="auto"/>
          <w:sz w:val="32"/>
          <w:szCs w:val="32"/>
          <w:highlight w:val="none"/>
        </w:rPr>
      </w:pPr>
    </w:p>
    <w:p w14:paraId="447B9E89">
      <w:pPr>
        <w:pStyle w:val="2"/>
        <w:rPr>
          <w:rFonts w:ascii="仿宋" w:hAnsi="仿宋" w:eastAsia="仿宋"/>
          <w:b/>
          <w:color w:val="auto"/>
          <w:sz w:val="32"/>
          <w:szCs w:val="32"/>
          <w:highlight w:val="none"/>
        </w:rPr>
      </w:pPr>
    </w:p>
    <w:p w14:paraId="6044A6CA">
      <w:pPr>
        <w:pStyle w:val="2"/>
        <w:rPr>
          <w:rFonts w:ascii="仿宋" w:hAnsi="仿宋" w:eastAsia="仿宋"/>
          <w:b/>
          <w:color w:val="auto"/>
          <w:sz w:val="32"/>
          <w:szCs w:val="32"/>
          <w:highlight w:val="none"/>
        </w:rPr>
      </w:pPr>
    </w:p>
    <w:p w14:paraId="218D48AF">
      <w:pPr>
        <w:pStyle w:val="2"/>
        <w:rPr>
          <w:rFonts w:ascii="仿宋" w:hAnsi="仿宋" w:eastAsia="仿宋"/>
          <w:b/>
          <w:color w:val="auto"/>
          <w:sz w:val="32"/>
          <w:szCs w:val="32"/>
          <w:highlight w:val="none"/>
        </w:rPr>
      </w:pPr>
    </w:p>
    <w:p w14:paraId="2E70009C">
      <w:pPr>
        <w:pStyle w:val="2"/>
        <w:rPr>
          <w:rFonts w:ascii="仿宋" w:hAnsi="仿宋" w:eastAsia="仿宋"/>
          <w:b/>
          <w:color w:val="auto"/>
          <w:sz w:val="32"/>
          <w:szCs w:val="32"/>
          <w:highlight w:val="none"/>
        </w:rPr>
      </w:pPr>
    </w:p>
    <w:p w14:paraId="0A8BC61C">
      <w:pPr>
        <w:pStyle w:val="2"/>
        <w:rPr>
          <w:rFonts w:ascii="仿宋" w:hAnsi="仿宋" w:eastAsia="仿宋"/>
          <w:b/>
          <w:color w:val="auto"/>
          <w:sz w:val="32"/>
          <w:szCs w:val="32"/>
          <w:highlight w:val="none"/>
        </w:rPr>
      </w:pPr>
    </w:p>
    <w:p w14:paraId="0EDBEA5D">
      <w:pPr>
        <w:pStyle w:val="7"/>
        <w:ind w:left="0" w:leftChars="0" w:firstLine="0" w:firstLineChars="0"/>
      </w:pPr>
    </w:p>
    <w:p w14:paraId="6EE24C1B">
      <w:pPr>
        <w:numPr>
          <w:ilvl w:val="0"/>
          <w:numId w:val="4"/>
        </w:numPr>
        <w:spacing w:line="600" w:lineRule="exact"/>
        <w:ind w:firstLine="660" w:firstLineChars="150"/>
        <w:jc w:val="center"/>
        <w:outlineLvl w:val="0"/>
        <w:rPr>
          <w:rStyle w:val="27"/>
          <w:rFonts w:ascii="黑体" w:hAnsi="黑体" w:eastAsia="黑体"/>
          <w:b w:val="0"/>
          <w:color w:val="auto"/>
          <w:highlight w:val="none"/>
        </w:rPr>
      </w:pPr>
      <w:bookmarkStart w:id="129" w:name="_Toc15377225"/>
      <w:bookmarkStart w:id="130" w:name="_Toc1868"/>
      <w:bookmarkStart w:id="131" w:name="_Toc18356"/>
      <w:bookmarkStart w:id="132" w:name="_Toc15396613"/>
      <w:bookmarkStart w:id="133" w:name="_Toc7716"/>
      <w:bookmarkStart w:id="134" w:name="_Toc6668"/>
      <w:r>
        <w:rPr>
          <w:rFonts w:hint="eastAsia" w:ascii="黑体" w:hAnsi="黑体" w:eastAsia="黑体"/>
          <w:color w:val="auto"/>
          <w:sz w:val="44"/>
          <w:szCs w:val="44"/>
          <w:highlight w:val="none"/>
        </w:rPr>
        <w:t>名</w:t>
      </w:r>
      <w:r>
        <w:rPr>
          <w:rStyle w:val="27"/>
          <w:rFonts w:hint="eastAsia" w:ascii="黑体" w:hAnsi="黑体" w:eastAsia="黑体"/>
          <w:b w:val="0"/>
          <w:color w:val="auto"/>
          <w:highlight w:val="none"/>
        </w:rPr>
        <w:t>词解释</w:t>
      </w:r>
      <w:bookmarkEnd w:id="129"/>
      <w:bookmarkEnd w:id="130"/>
      <w:bookmarkEnd w:id="131"/>
      <w:bookmarkEnd w:id="132"/>
      <w:bookmarkEnd w:id="133"/>
      <w:bookmarkEnd w:id="134"/>
    </w:p>
    <w:p w14:paraId="1B6685A6">
      <w:pPr>
        <w:spacing w:line="600" w:lineRule="exact"/>
        <w:jc w:val="left"/>
        <w:rPr>
          <w:rFonts w:ascii="宋体"/>
          <w:b/>
          <w:color w:val="auto"/>
          <w:sz w:val="44"/>
          <w:szCs w:val="44"/>
          <w:highlight w:val="none"/>
        </w:rPr>
      </w:pPr>
    </w:p>
    <w:p w14:paraId="4A87022A">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2C746BC9">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利息收入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14:paraId="0ADA0E8E">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3EE84CE4">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22382471">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7026E4B4">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、年末结转和结余：指单位按有关规定结转到下年或以后年度继续使用的资金。</w:t>
      </w:r>
    </w:p>
    <w:p w14:paraId="7C8C7790">
      <w:pPr>
        <w:numPr>
          <w:ilvl w:val="0"/>
          <w:numId w:val="0"/>
        </w:numPr>
        <w:spacing w:line="600" w:lineRule="exact"/>
        <w:ind w:firstLine="640" w:firstLineChars="200"/>
        <w:rPr>
          <w:rFonts w:hint="eastAsia" w:eastAsia="仿宋_GB2312"/>
          <w:lang w:val="en-US" w:eastAsia="zh-CN"/>
        </w:rPr>
      </w:pPr>
      <w:r>
        <w:rPr>
          <w:rFonts w:hint="eastAsia" w:ascii="仿宋_GB2312" w:eastAsia="仿宋_GB2312"/>
          <w:b w:val="0"/>
          <w:bCs w:val="0"/>
          <w:color w:val="000000"/>
          <w:sz w:val="32"/>
          <w:szCs w:val="32"/>
          <w:lang w:val="en-US" w:eastAsia="zh-CN"/>
        </w:rPr>
        <w:t>7</w:t>
      </w:r>
      <w:r>
        <w:rPr>
          <w:rFonts w:hint="eastAsia" w:ascii="仿宋_GB2312" w:eastAsia="仿宋_GB2312"/>
          <w:b w:val="0"/>
          <w:bCs w:val="0"/>
          <w:color w:val="000000"/>
          <w:sz w:val="32"/>
          <w:szCs w:val="32"/>
        </w:rPr>
        <w:t>.卫生健康（类）公共卫生（款）卫生监督机构（项）:反映</w:t>
      </w:r>
      <w:r>
        <w:rPr>
          <w:rFonts w:hint="eastAsia" w:ascii="仿宋" w:hAnsi="仿宋" w:eastAsia="仿宋"/>
          <w:b w:val="0"/>
          <w:bCs w:val="0"/>
          <w:color w:val="000000"/>
          <w:sz w:val="32"/>
          <w:szCs w:val="32"/>
        </w:rPr>
        <w:t>卫生健康</w:t>
      </w:r>
      <w:r>
        <w:rPr>
          <w:rFonts w:hint="eastAsia" w:ascii="仿宋_GB2312" w:eastAsia="仿宋_GB2312"/>
          <w:b w:val="0"/>
          <w:bCs w:val="0"/>
          <w:color w:val="000000"/>
          <w:sz w:val="32"/>
          <w:szCs w:val="32"/>
        </w:rPr>
        <w:t>部门所属卫生监督机构的支出</w:t>
      </w:r>
      <w:r>
        <w:rPr>
          <w:rFonts w:hint="eastAsia" w:ascii="仿宋_GB2312" w:eastAsia="仿宋_GB2312"/>
          <w:b w:val="0"/>
          <w:bCs w:val="0"/>
          <w:color w:val="000000"/>
          <w:sz w:val="32"/>
          <w:szCs w:val="32"/>
          <w:lang w:eastAsia="zh-CN"/>
        </w:rPr>
        <w:t>。</w:t>
      </w:r>
    </w:p>
    <w:p w14:paraId="672A4E48">
      <w:pPr>
        <w:ind w:firstLine="640" w:firstLineChars="200"/>
        <w:rPr>
          <w:rFonts w:hint="eastAsia" w:ascii="仿宋_GB2312" w:eastAsia="仿宋_GB2312"/>
          <w:b w:val="0"/>
          <w:bCs w:val="0"/>
          <w:color w:val="000000"/>
          <w:sz w:val="32"/>
          <w:szCs w:val="32"/>
          <w:lang w:eastAsia="zh-CN"/>
        </w:rPr>
      </w:pPr>
      <w:r>
        <w:rPr>
          <w:rFonts w:hint="eastAsia" w:ascii="仿宋_GB2312" w:eastAsia="仿宋_GB2312"/>
          <w:b w:val="0"/>
          <w:bCs w:val="0"/>
          <w:color w:val="000000"/>
          <w:sz w:val="32"/>
          <w:szCs w:val="32"/>
          <w:lang w:val="en-US" w:eastAsia="zh-CN"/>
        </w:rPr>
        <w:t>8.</w:t>
      </w:r>
      <w:r>
        <w:rPr>
          <w:rStyle w:val="17"/>
          <w:rFonts w:hint="eastAsia" w:ascii="仿宋_GB2312" w:eastAsia="仿宋_GB2312"/>
          <w:b w:val="0"/>
          <w:bCs w:val="0"/>
          <w:color w:val="000000"/>
          <w:sz w:val="32"/>
          <w:szCs w:val="32"/>
          <w:highlight w:val="none"/>
          <w:lang w:eastAsia="zh-CN"/>
        </w:rPr>
        <w:t>卫生健康支出（类）</w:t>
      </w:r>
      <w:r>
        <w:rPr>
          <w:rStyle w:val="17"/>
          <w:rFonts w:hint="eastAsia" w:ascii="仿宋_GB2312" w:eastAsia="仿宋_GB2312"/>
          <w:b w:val="0"/>
          <w:bCs w:val="0"/>
          <w:color w:val="000000"/>
          <w:sz w:val="32"/>
          <w:szCs w:val="32"/>
          <w:highlight w:val="none"/>
        </w:rPr>
        <w:t>公共卫生</w:t>
      </w:r>
      <w:r>
        <w:rPr>
          <w:rStyle w:val="17"/>
          <w:rFonts w:hint="eastAsia" w:ascii="仿宋_GB2312" w:eastAsia="仿宋_GB2312"/>
          <w:b w:val="0"/>
          <w:bCs w:val="0"/>
          <w:color w:val="000000"/>
          <w:sz w:val="32"/>
          <w:szCs w:val="32"/>
          <w:highlight w:val="none"/>
          <w:lang w:eastAsia="zh-CN"/>
        </w:rPr>
        <w:t>（款）</w:t>
      </w:r>
      <w:r>
        <w:rPr>
          <w:rStyle w:val="17"/>
          <w:rFonts w:hint="eastAsia" w:ascii="仿宋_GB2312" w:eastAsia="仿宋_GB2312"/>
          <w:b w:val="0"/>
          <w:bCs w:val="0"/>
          <w:color w:val="000000"/>
          <w:sz w:val="32"/>
          <w:szCs w:val="32"/>
          <w:highlight w:val="none"/>
        </w:rPr>
        <w:t>基本公共卫生服务（</w:t>
      </w:r>
      <w:r>
        <w:rPr>
          <w:rStyle w:val="17"/>
          <w:rFonts w:hint="eastAsia" w:ascii="仿宋_GB2312" w:eastAsia="仿宋_GB2312"/>
          <w:b w:val="0"/>
          <w:bCs w:val="0"/>
          <w:color w:val="000000"/>
          <w:sz w:val="32"/>
          <w:szCs w:val="32"/>
          <w:highlight w:val="none"/>
          <w:lang w:eastAsia="zh-CN"/>
        </w:rPr>
        <w:t>项</w:t>
      </w:r>
      <w:r>
        <w:rPr>
          <w:rStyle w:val="17"/>
          <w:rFonts w:hint="eastAsia" w:ascii="仿宋_GB2312" w:eastAsia="仿宋_GB2312"/>
          <w:b w:val="0"/>
          <w:bCs w:val="0"/>
          <w:color w:val="000000"/>
          <w:sz w:val="32"/>
          <w:szCs w:val="32"/>
          <w:highlight w:val="none"/>
        </w:rPr>
        <w:t>）</w:t>
      </w:r>
      <w:r>
        <w:rPr>
          <w:rFonts w:hint="eastAsia" w:ascii="仿宋_GB2312" w:eastAsia="仿宋_GB2312"/>
          <w:b w:val="0"/>
          <w:bCs w:val="0"/>
          <w:color w:val="000000"/>
          <w:sz w:val="32"/>
          <w:szCs w:val="32"/>
        </w:rPr>
        <w:t>：反映</w:t>
      </w:r>
      <w:r>
        <w:rPr>
          <w:rFonts w:hint="eastAsia" w:ascii="仿宋_GB2312" w:eastAsia="仿宋_GB2312"/>
          <w:b w:val="0"/>
          <w:bCs w:val="0"/>
          <w:color w:val="000000"/>
          <w:sz w:val="32"/>
          <w:szCs w:val="32"/>
          <w:lang w:eastAsia="zh-CN"/>
        </w:rPr>
        <w:t>乡镇卫生院、社区卫生机构开展</w:t>
      </w:r>
      <w:r>
        <w:rPr>
          <w:rFonts w:hint="eastAsia" w:ascii="仿宋_GB2312" w:eastAsia="仿宋_GB2312"/>
          <w:b w:val="0"/>
          <w:bCs w:val="0"/>
          <w:color w:val="000000"/>
          <w:sz w:val="32"/>
          <w:szCs w:val="32"/>
        </w:rPr>
        <w:t>基本公共卫生服务</w:t>
      </w:r>
      <w:r>
        <w:rPr>
          <w:rFonts w:hint="eastAsia" w:ascii="仿宋_GB2312" w:eastAsia="仿宋_GB2312"/>
          <w:b w:val="0"/>
          <w:bCs w:val="0"/>
          <w:color w:val="000000"/>
          <w:sz w:val="32"/>
          <w:szCs w:val="32"/>
          <w:lang w:eastAsia="zh-CN"/>
        </w:rPr>
        <w:t>的</w:t>
      </w:r>
      <w:r>
        <w:rPr>
          <w:rFonts w:hint="eastAsia" w:ascii="仿宋_GB2312" w:eastAsia="仿宋_GB2312"/>
          <w:b w:val="0"/>
          <w:bCs w:val="0"/>
          <w:color w:val="000000"/>
          <w:sz w:val="32"/>
          <w:szCs w:val="32"/>
        </w:rPr>
        <w:t>支出</w:t>
      </w:r>
      <w:r>
        <w:rPr>
          <w:rFonts w:hint="eastAsia" w:ascii="仿宋_GB2312" w:eastAsia="仿宋_GB2312"/>
          <w:b w:val="0"/>
          <w:bCs w:val="0"/>
          <w:color w:val="000000"/>
          <w:sz w:val="32"/>
          <w:szCs w:val="32"/>
          <w:lang w:eastAsia="zh-CN"/>
        </w:rPr>
        <w:t>。</w:t>
      </w:r>
    </w:p>
    <w:p w14:paraId="587744CE">
      <w:pPr>
        <w:ind w:firstLine="640" w:firstLineChars="200"/>
        <w:rPr>
          <w:rStyle w:val="17"/>
          <w:rFonts w:hint="eastAsia" w:ascii="仿宋_GB2312" w:eastAsia="仿宋_GB2312"/>
          <w:b w:val="0"/>
          <w:bCs w:val="0"/>
          <w:color w:val="000000"/>
          <w:sz w:val="32"/>
          <w:szCs w:val="32"/>
        </w:rPr>
      </w:pPr>
      <w:r>
        <w:rPr>
          <w:rStyle w:val="17"/>
          <w:rFonts w:hint="eastAsia" w:ascii="仿宋_GB2312" w:eastAsia="仿宋_GB2312"/>
          <w:b w:val="0"/>
          <w:bCs w:val="0"/>
          <w:color w:val="000000"/>
          <w:sz w:val="32"/>
          <w:szCs w:val="32"/>
          <w:highlight w:val="none"/>
          <w:lang w:val="en-US" w:eastAsia="zh-CN"/>
        </w:rPr>
        <w:t>9.</w:t>
      </w:r>
      <w:r>
        <w:rPr>
          <w:rStyle w:val="17"/>
          <w:rFonts w:hint="eastAsia" w:ascii="仿宋_GB2312" w:eastAsia="仿宋_GB2312"/>
          <w:b w:val="0"/>
          <w:bCs w:val="0"/>
          <w:color w:val="000000"/>
          <w:sz w:val="32"/>
          <w:szCs w:val="32"/>
          <w:highlight w:val="none"/>
          <w:lang w:eastAsia="zh-CN"/>
        </w:rPr>
        <w:t>卫生健康支出</w:t>
      </w:r>
      <w:r>
        <w:rPr>
          <w:rStyle w:val="17"/>
          <w:rFonts w:hint="eastAsia" w:ascii="仿宋_GB2312" w:eastAsia="仿宋_GB2312"/>
          <w:b w:val="0"/>
          <w:bCs w:val="0"/>
          <w:color w:val="000000"/>
          <w:sz w:val="32"/>
          <w:szCs w:val="32"/>
          <w:lang w:eastAsia="zh-CN"/>
        </w:rPr>
        <w:t>（类）</w:t>
      </w:r>
      <w:r>
        <w:rPr>
          <w:rStyle w:val="17"/>
          <w:rFonts w:hint="eastAsia" w:ascii="仿宋_GB2312" w:eastAsia="仿宋_GB2312"/>
          <w:b w:val="0"/>
          <w:bCs w:val="0"/>
          <w:color w:val="000000"/>
          <w:sz w:val="32"/>
          <w:szCs w:val="32"/>
        </w:rPr>
        <w:t>行政事业单位医疗</w:t>
      </w:r>
      <w:r>
        <w:rPr>
          <w:rFonts w:hint="eastAsia" w:ascii="仿宋_GB2312" w:eastAsia="仿宋_GB2312"/>
          <w:b w:val="0"/>
          <w:bCs w:val="0"/>
          <w:color w:val="000000"/>
          <w:sz w:val="32"/>
          <w:szCs w:val="32"/>
          <w:highlight w:val="none"/>
          <w:lang w:eastAsia="zh-CN"/>
        </w:rPr>
        <w:t>（款）</w:t>
      </w:r>
      <w:r>
        <w:rPr>
          <w:rFonts w:hint="eastAsia" w:ascii="仿宋_GB2312" w:eastAsia="仿宋_GB2312"/>
          <w:b w:val="0"/>
          <w:bCs w:val="0"/>
          <w:color w:val="000000"/>
          <w:sz w:val="32"/>
          <w:szCs w:val="32"/>
          <w:highlight w:val="none"/>
        </w:rPr>
        <w:t>事业单位医疗（</w:t>
      </w:r>
      <w:r>
        <w:rPr>
          <w:rFonts w:hint="eastAsia" w:ascii="仿宋_GB2312" w:eastAsia="仿宋_GB2312"/>
          <w:b w:val="0"/>
          <w:bCs w:val="0"/>
          <w:color w:val="000000"/>
          <w:sz w:val="32"/>
          <w:szCs w:val="32"/>
          <w:highlight w:val="none"/>
          <w:lang w:eastAsia="zh-CN"/>
        </w:rPr>
        <w:t>项</w:t>
      </w:r>
      <w:r>
        <w:rPr>
          <w:rFonts w:hint="eastAsia" w:ascii="仿宋_GB2312" w:eastAsia="仿宋_GB2312"/>
          <w:b w:val="0"/>
          <w:bCs w:val="0"/>
          <w:color w:val="000000"/>
          <w:sz w:val="32"/>
          <w:szCs w:val="32"/>
          <w:highlight w:val="none"/>
        </w:rPr>
        <w:t>）</w:t>
      </w:r>
      <w:r>
        <w:rPr>
          <w:rStyle w:val="17"/>
          <w:rFonts w:hint="eastAsia" w:ascii="仿宋_GB2312" w:eastAsia="仿宋_GB2312"/>
          <w:b w:val="0"/>
          <w:bCs w:val="0"/>
          <w:color w:val="000000"/>
          <w:sz w:val="32"/>
          <w:szCs w:val="32"/>
        </w:rPr>
        <w:t>:</w:t>
      </w:r>
      <w:r>
        <w:rPr>
          <w:rStyle w:val="17"/>
          <w:rFonts w:hint="eastAsia" w:ascii="仿宋_GB2312" w:eastAsia="仿宋_GB2312"/>
          <w:b w:val="0"/>
          <w:bCs w:val="0"/>
          <w:color w:val="auto"/>
          <w:sz w:val="32"/>
          <w:szCs w:val="32"/>
        </w:rPr>
        <w:t>反映</w:t>
      </w:r>
      <w:r>
        <w:rPr>
          <w:rStyle w:val="17"/>
          <w:rFonts w:hint="eastAsia" w:ascii="仿宋_GB2312" w:eastAsia="仿宋_GB2312"/>
          <w:b w:val="0"/>
          <w:bCs w:val="0"/>
          <w:color w:val="000000"/>
          <w:sz w:val="32"/>
          <w:szCs w:val="32"/>
          <w:highlight w:val="none"/>
          <w:lang w:eastAsia="zh-CN"/>
        </w:rPr>
        <w:t>卫生健康支出中的在职人员医疗保险。</w:t>
      </w:r>
    </w:p>
    <w:p w14:paraId="249FDFC6">
      <w:pPr>
        <w:pStyle w:val="7"/>
        <w:rPr>
          <w:rFonts w:hint="eastAsia" w:ascii="仿宋_GB2312" w:eastAsia="仿宋_GB2312"/>
          <w:b w:val="0"/>
          <w:bCs/>
          <w:color w:val="000000"/>
          <w:sz w:val="32"/>
          <w:szCs w:val="32"/>
          <w:lang w:eastAsia="zh-CN"/>
        </w:rPr>
      </w:pPr>
      <w:r>
        <w:rPr>
          <w:rFonts w:hint="eastAsia" w:ascii="仿宋_GB2312" w:hAnsi="Calibri" w:cs="仿宋"/>
          <w:b w:val="0"/>
          <w:bCs/>
          <w:color w:val="auto"/>
          <w:sz w:val="32"/>
          <w:szCs w:val="32"/>
          <w:highlight w:val="none"/>
          <w:lang w:val="en-US" w:eastAsia="zh-CN" w:bidi="ar-SA"/>
        </w:rPr>
        <w:t>10.</w:t>
      </w:r>
      <w:r>
        <w:rPr>
          <w:rFonts w:hint="eastAsia" w:ascii="仿宋_GB2312" w:hAnsi="Calibri" w:eastAsia="仿宋_GB2312" w:cs="仿宋"/>
          <w:b w:val="0"/>
          <w:bCs/>
          <w:color w:val="auto"/>
          <w:sz w:val="32"/>
          <w:szCs w:val="32"/>
          <w:highlight w:val="none"/>
          <w:lang w:val="en-US" w:eastAsia="zh-CN" w:bidi="ar-SA"/>
        </w:rPr>
        <w:t xml:space="preserve">社会保障和就业（类）行政事业单位养老支出（款）机关事业单位基本养老保险缴费支出（项）: </w:t>
      </w:r>
      <w:r>
        <w:rPr>
          <w:rFonts w:hint="eastAsia" w:ascii="仿宋_GB2312" w:eastAsia="仿宋_GB2312"/>
          <w:b w:val="0"/>
          <w:bCs/>
          <w:color w:val="000000"/>
          <w:sz w:val="32"/>
          <w:szCs w:val="32"/>
          <w:lang w:eastAsia="zh-CN"/>
        </w:rPr>
        <w:t>主要用于在职在编人员基本养老保险支出</w:t>
      </w:r>
      <w:r>
        <w:rPr>
          <w:rFonts w:hint="eastAsia" w:ascii="仿宋_GB2312"/>
          <w:b w:val="0"/>
          <w:bCs/>
          <w:color w:val="000000"/>
          <w:sz w:val="32"/>
          <w:szCs w:val="32"/>
          <w:lang w:eastAsia="zh-CN"/>
        </w:rPr>
        <w:t>。</w:t>
      </w:r>
    </w:p>
    <w:p w14:paraId="373F6F9E">
      <w:pPr>
        <w:ind w:firstLine="640" w:firstLineChars="200"/>
        <w:rPr>
          <w:rFonts w:hint="eastAsia" w:ascii="仿宋" w:hAnsi="仿宋" w:eastAsia="仿宋" w:cs="仿宋"/>
          <w:sz w:val="32"/>
          <w:szCs w:val="32"/>
          <w:lang w:val="en-US" w:eastAsia="zh-CN" w:bidi="ar"/>
        </w:rPr>
      </w:pPr>
      <w:r>
        <w:rPr>
          <w:rFonts w:hint="eastAsia" w:ascii="仿宋" w:hAnsi="仿宋" w:eastAsia="仿宋" w:cs="仿宋"/>
          <w:sz w:val="32"/>
          <w:szCs w:val="32"/>
          <w:lang w:val="en-US" w:eastAsia="zh-CN" w:bidi="ar"/>
        </w:rPr>
        <w:t>11.</w:t>
      </w:r>
      <w:r>
        <w:rPr>
          <w:rFonts w:hint="eastAsia" w:ascii="仿宋_GB2312" w:hAnsi="Calibri" w:eastAsia="仿宋_GB2312" w:cs="仿宋"/>
          <w:b w:val="0"/>
          <w:bCs/>
          <w:color w:val="auto"/>
          <w:sz w:val="32"/>
          <w:szCs w:val="32"/>
          <w:highlight w:val="none"/>
          <w:lang w:val="en-US" w:eastAsia="zh-CN" w:bidi="ar-SA"/>
        </w:rPr>
        <w:t>住房保障（类）住房改革支出（款）住房公积金（项）</w:t>
      </w:r>
      <w:r>
        <w:rPr>
          <w:rFonts w:hint="eastAsia" w:ascii="仿宋" w:hAnsi="仿宋" w:eastAsia="仿宋" w:cs="仿宋"/>
          <w:sz w:val="32"/>
          <w:szCs w:val="32"/>
          <w:lang w:val="en-US" w:eastAsia="zh-CN" w:bidi="ar"/>
        </w:rPr>
        <w:t>：反映行政事业单位按人力资源和社会保障部、财政部规定的基本工资和津贴补贴以及规定比例为职工缴纳的住房公积金。</w:t>
      </w:r>
    </w:p>
    <w:p w14:paraId="736D22B6">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05EFD0E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303188A5">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3885F81">
      <w:pPr>
        <w:pStyle w:val="25"/>
        <w:spacing w:line="560" w:lineRule="exact"/>
        <w:ind w:firstLine="640" w:firstLineChars="200"/>
        <w:rPr>
          <w:rFonts w:ascii="仿宋_GB2312" w:eastAsia="仿宋_GB2312" w:cs="黑体"/>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FCACA5B">
      <w:pPr>
        <w:spacing w:line="600" w:lineRule="exact"/>
        <w:jc w:val="center"/>
        <w:outlineLvl w:val="0"/>
        <w:rPr>
          <w:rStyle w:val="27"/>
          <w:rFonts w:ascii="黑体" w:hAnsi="黑体" w:eastAsia="黑体"/>
          <w:b w:val="0"/>
          <w:color w:val="auto"/>
          <w:highlight w:val="none"/>
        </w:rPr>
      </w:pPr>
      <w:bookmarkStart w:id="135" w:name="_Toc7773"/>
      <w:bookmarkStart w:id="136" w:name="_Toc15396614"/>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四部分 附件</w:t>
      </w:r>
      <w:bookmarkEnd w:id="135"/>
      <w:bookmarkEnd w:id="136"/>
    </w:p>
    <w:p w14:paraId="5DC43C98">
      <w:pPr>
        <w:keepNext w:val="0"/>
        <w:keepLines w:val="0"/>
        <w:pageBreakBefore w:val="0"/>
        <w:kinsoku/>
        <w:wordWrap/>
        <w:overflowPunct/>
        <w:topLinePunct w:val="0"/>
        <w:autoSpaceDE/>
        <w:autoSpaceDN/>
        <w:bidi w:val="0"/>
        <w:spacing w:line="572" w:lineRule="exact"/>
        <w:jc w:val="left"/>
        <w:textAlignment w:val="auto"/>
        <w:outlineLvl w:val="0"/>
        <w:rPr>
          <w:rFonts w:hint="default" w:ascii="仿宋_GB2312" w:hAnsi="仿宋_GB2312" w:eastAsia="黑体" w:cs="仿宋_GB2312"/>
          <w:color w:val="auto"/>
          <w:sz w:val="32"/>
          <w:szCs w:val="32"/>
          <w:highlight w:val="none"/>
          <w:lang w:val="en-US" w:eastAsia="zh-CN"/>
        </w:rPr>
      </w:pPr>
      <w:bookmarkStart w:id="137" w:name="_Toc11963"/>
      <w:r>
        <w:rPr>
          <w:rFonts w:hint="eastAsia" w:ascii="黑体" w:hAnsi="黑体" w:eastAsia="黑体" w:cs="黑体"/>
          <w:color w:val="auto"/>
          <w:sz w:val="32"/>
          <w:szCs w:val="32"/>
          <w:highlight w:val="none"/>
        </w:rPr>
        <w:t>附件</w:t>
      </w:r>
      <w:bookmarkEnd w:id="137"/>
    </w:p>
    <w:p w14:paraId="4961D8F1">
      <w:pPr>
        <w:pStyle w:val="25"/>
        <w:spacing w:line="560" w:lineRule="exact"/>
        <w:ind w:firstLine="640" w:firstLineChars="200"/>
        <w:rPr>
          <w:rFonts w:ascii="仿宋_GB2312" w:eastAsia="仿宋_GB2312" w:cs="黑体"/>
          <w:color w:val="auto"/>
          <w:sz w:val="32"/>
          <w:szCs w:val="32"/>
          <w:highlight w:val="none"/>
        </w:rPr>
      </w:pPr>
    </w:p>
    <w:p w14:paraId="070A9BB4">
      <w:pPr>
        <w:pStyle w:val="25"/>
        <w:spacing w:line="560" w:lineRule="exact"/>
        <w:ind w:firstLine="640" w:firstLineChars="200"/>
        <w:rPr>
          <w:rFonts w:ascii="仿宋_GB2312" w:eastAsia="仿宋_GB2312" w:cs="黑体"/>
          <w:color w:val="auto"/>
          <w:sz w:val="32"/>
          <w:szCs w:val="32"/>
          <w:highlight w:val="none"/>
        </w:rPr>
      </w:pPr>
    </w:p>
    <w:p w14:paraId="0617ED51">
      <w:pPr>
        <w:pStyle w:val="25"/>
        <w:spacing w:line="560" w:lineRule="exact"/>
        <w:ind w:firstLine="640" w:firstLineChars="20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本单位无项目预算，无项目绩效目标自评表</w:t>
      </w:r>
    </w:p>
    <w:p w14:paraId="3186A8E7">
      <w:pPr>
        <w:pStyle w:val="25"/>
        <w:spacing w:line="560" w:lineRule="exact"/>
        <w:ind w:firstLine="640" w:firstLineChars="200"/>
        <w:rPr>
          <w:rFonts w:ascii="仿宋_GB2312" w:eastAsia="仿宋_GB2312" w:cs="黑体"/>
          <w:color w:val="auto"/>
          <w:sz w:val="32"/>
          <w:szCs w:val="32"/>
          <w:highlight w:val="none"/>
        </w:rPr>
      </w:pPr>
    </w:p>
    <w:p w14:paraId="3BED808A">
      <w:pPr>
        <w:pStyle w:val="25"/>
        <w:spacing w:line="560" w:lineRule="exact"/>
        <w:ind w:firstLine="640" w:firstLineChars="200"/>
        <w:rPr>
          <w:rFonts w:ascii="仿宋_GB2312" w:eastAsia="仿宋_GB2312" w:cs="黑体"/>
          <w:color w:val="auto"/>
          <w:sz w:val="32"/>
          <w:szCs w:val="32"/>
          <w:highlight w:val="none"/>
        </w:rPr>
      </w:pPr>
    </w:p>
    <w:p w14:paraId="6D0F278E">
      <w:pPr>
        <w:pStyle w:val="25"/>
        <w:spacing w:line="560" w:lineRule="exact"/>
        <w:ind w:firstLine="640" w:firstLineChars="200"/>
        <w:rPr>
          <w:rFonts w:ascii="仿宋_GB2312" w:eastAsia="仿宋_GB2312" w:cs="黑体"/>
          <w:color w:val="auto"/>
          <w:sz w:val="32"/>
          <w:szCs w:val="32"/>
          <w:highlight w:val="none"/>
        </w:rPr>
      </w:pPr>
    </w:p>
    <w:p w14:paraId="593FF363">
      <w:pPr>
        <w:pStyle w:val="25"/>
        <w:spacing w:line="560" w:lineRule="exact"/>
        <w:ind w:firstLine="640" w:firstLineChars="200"/>
        <w:rPr>
          <w:rFonts w:ascii="仿宋_GB2312" w:eastAsia="仿宋_GB2312" w:cs="黑体"/>
          <w:color w:val="auto"/>
          <w:sz w:val="32"/>
          <w:szCs w:val="32"/>
          <w:highlight w:val="none"/>
        </w:rPr>
      </w:pPr>
    </w:p>
    <w:p w14:paraId="36FF2DAD">
      <w:pPr>
        <w:pStyle w:val="25"/>
        <w:spacing w:line="560" w:lineRule="exact"/>
        <w:ind w:firstLine="640" w:firstLineChars="200"/>
        <w:rPr>
          <w:rFonts w:ascii="仿宋_GB2312" w:eastAsia="仿宋_GB2312" w:cs="黑体"/>
          <w:color w:val="auto"/>
          <w:sz w:val="32"/>
          <w:szCs w:val="32"/>
          <w:highlight w:val="none"/>
        </w:rPr>
      </w:pPr>
    </w:p>
    <w:p w14:paraId="1761957D">
      <w:pPr>
        <w:pStyle w:val="25"/>
        <w:spacing w:line="560" w:lineRule="exact"/>
        <w:ind w:firstLine="640" w:firstLineChars="200"/>
        <w:rPr>
          <w:rFonts w:ascii="仿宋_GB2312" w:eastAsia="仿宋_GB2312" w:cs="黑体"/>
          <w:color w:val="auto"/>
          <w:sz w:val="32"/>
          <w:szCs w:val="32"/>
          <w:highlight w:val="none"/>
        </w:rPr>
      </w:pPr>
    </w:p>
    <w:p w14:paraId="2F5AE311">
      <w:pPr>
        <w:pStyle w:val="25"/>
        <w:spacing w:line="560" w:lineRule="exact"/>
        <w:ind w:firstLine="640" w:firstLineChars="200"/>
        <w:rPr>
          <w:rFonts w:ascii="仿宋_GB2312" w:eastAsia="仿宋_GB2312" w:cs="黑体"/>
          <w:color w:val="auto"/>
          <w:sz w:val="32"/>
          <w:szCs w:val="32"/>
          <w:highlight w:val="none"/>
        </w:rPr>
      </w:pPr>
    </w:p>
    <w:p w14:paraId="1BADACF5">
      <w:pPr>
        <w:pStyle w:val="25"/>
        <w:spacing w:line="560" w:lineRule="exact"/>
        <w:ind w:firstLine="640" w:firstLineChars="200"/>
        <w:rPr>
          <w:rFonts w:ascii="仿宋_GB2312" w:eastAsia="仿宋_GB2312" w:cs="黑体"/>
          <w:color w:val="auto"/>
          <w:sz w:val="32"/>
          <w:szCs w:val="32"/>
          <w:highlight w:val="none"/>
        </w:rPr>
      </w:pPr>
    </w:p>
    <w:p w14:paraId="2D566F06">
      <w:pPr>
        <w:pStyle w:val="25"/>
        <w:spacing w:line="560" w:lineRule="exact"/>
        <w:ind w:firstLine="640" w:firstLineChars="200"/>
        <w:rPr>
          <w:rFonts w:ascii="仿宋_GB2312" w:eastAsia="仿宋_GB2312" w:cs="黑体"/>
          <w:color w:val="auto"/>
          <w:sz w:val="32"/>
          <w:szCs w:val="32"/>
          <w:highlight w:val="none"/>
        </w:rPr>
      </w:pPr>
    </w:p>
    <w:p w14:paraId="7FC852FE">
      <w:pPr>
        <w:pStyle w:val="25"/>
        <w:spacing w:line="560" w:lineRule="exact"/>
        <w:ind w:firstLine="640" w:firstLineChars="200"/>
        <w:rPr>
          <w:rFonts w:ascii="仿宋_GB2312" w:eastAsia="仿宋_GB2312" w:cs="黑体"/>
          <w:color w:val="auto"/>
          <w:sz w:val="32"/>
          <w:szCs w:val="32"/>
          <w:highlight w:val="none"/>
        </w:rPr>
      </w:pPr>
    </w:p>
    <w:p w14:paraId="2509505E">
      <w:pPr>
        <w:pStyle w:val="25"/>
        <w:spacing w:line="560" w:lineRule="exact"/>
        <w:ind w:firstLine="640" w:firstLineChars="200"/>
        <w:rPr>
          <w:rFonts w:ascii="仿宋_GB2312" w:eastAsia="仿宋_GB2312" w:cs="黑体"/>
          <w:color w:val="auto"/>
          <w:sz w:val="32"/>
          <w:szCs w:val="32"/>
          <w:highlight w:val="none"/>
        </w:rPr>
      </w:pPr>
    </w:p>
    <w:p w14:paraId="59A93D79">
      <w:pPr>
        <w:pStyle w:val="25"/>
        <w:spacing w:line="560" w:lineRule="exact"/>
        <w:ind w:firstLine="640" w:firstLineChars="200"/>
        <w:rPr>
          <w:rFonts w:ascii="仿宋_GB2312" w:eastAsia="仿宋_GB2312" w:cs="黑体"/>
          <w:color w:val="auto"/>
          <w:sz w:val="32"/>
          <w:szCs w:val="32"/>
          <w:highlight w:val="none"/>
        </w:rPr>
      </w:pPr>
    </w:p>
    <w:p w14:paraId="2E88DDAA">
      <w:pPr>
        <w:pStyle w:val="25"/>
        <w:spacing w:line="560" w:lineRule="exact"/>
        <w:ind w:firstLine="640" w:firstLineChars="200"/>
        <w:rPr>
          <w:rFonts w:ascii="仿宋_GB2312" w:eastAsia="仿宋_GB2312" w:cs="黑体"/>
          <w:color w:val="auto"/>
          <w:sz w:val="32"/>
          <w:szCs w:val="32"/>
          <w:highlight w:val="none"/>
        </w:rPr>
      </w:pPr>
    </w:p>
    <w:p w14:paraId="0DCC8478">
      <w:pPr>
        <w:pStyle w:val="25"/>
        <w:spacing w:line="560" w:lineRule="exact"/>
        <w:ind w:firstLine="640" w:firstLineChars="200"/>
        <w:rPr>
          <w:rFonts w:ascii="仿宋_GB2312" w:eastAsia="仿宋_GB2312" w:cs="黑体"/>
          <w:color w:val="auto"/>
          <w:sz w:val="32"/>
          <w:szCs w:val="32"/>
          <w:highlight w:val="none"/>
        </w:rPr>
      </w:pPr>
    </w:p>
    <w:p w14:paraId="13E43B83">
      <w:pPr>
        <w:pStyle w:val="25"/>
        <w:spacing w:line="560" w:lineRule="exact"/>
        <w:ind w:firstLine="640" w:firstLineChars="200"/>
        <w:rPr>
          <w:rFonts w:ascii="仿宋_GB2312" w:eastAsia="仿宋_GB2312" w:cs="黑体"/>
          <w:color w:val="auto"/>
          <w:sz w:val="32"/>
          <w:szCs w:val="32"/>
          <w:highlight w:val="none"/>
        </w:rPr>
      </w:pPr>
    </w:p>
    <w:p w14:paraId="180D0393">
      <w:pPr>
        <w:pStyle w:val="25"/>
        <w:spacing w:line="560" w:lineRule="exact"/>
        <w:ind w:firstLine="640" w:firstLineChars="200"/>
        <w:rPr>
          <w:rFonts w:ascii="仿宋_GB2312" w:eastAsia="仿宋_GB2312" w:cs="黑体"/>
          <w:color w:val="auto"/>
          <w:sz w:val="32"/>
          <w:szCs w:val="32"/>
          <w:highlight w:val="none"/>
        </w:rPr>
      </w:pPr>
    </w:p>
    <w:p w14:paraId="6CD5992B">
      <w:pPr>
        <w:pStyle w:val="25"/>
        <w:spacing w:line="560" w:lineRule="exact"/>
        <w:ind w:firstLine="640" w:firstLineChars="200"/>
        <w:rPr>
          <w:rFonts w:ascii="仿宋_GB2312" w:eastAsia="仿宋_GB2312" w:cs="黑体"/>
          <w:color w:val="auto"/>
          <w:sz w:val="32"/>
          <w:szCs w:val="32"/>
          <w:highlight w:val="none"/>
        </w:rPr>
      </w:pPr>
    </w:p>
    <w:p w14:paraId="2258A9D1">
      <w:pPr>
        <w:pStyle w:val="25"/>
        <w:spacing w:line="560" w:lineRule="exact"/>
        <w:ind w:firstLine="640" w:firstLineChars="200"/>
        <w:rPr>
          <w:rFonts w:ascii="仿宋_GB2312" w:eastAsia="仿宋_GB2312" w:cs="黑体"/>
          <w:color w:val="auto"/>
          <w:sz w:val="32"/>
          <w:szCs w:val="32"/>
          <w:highlight w:val="none"/>
        </w:rPr>
      </w:pPr>
    </w:p>
    <w:p w14:paraId="6958E848">
      <w:pPr>
        <w:spacing w:line="600" w:lineRule="exact"/>
        <w:jc w:val="both"/>
        <w:outlineLvl w:val="9"/>
        <w:rPr>
          <w:rFonts w:hint="eastAsia" w:ascii="黑体" w:hAnsi="黑体" w:eastAsia="黑体"/>
          <w:color w:val="auto"/>
          <w:sz w:val="44"/>
          <w:szCs w:val="44"/>
          <w:highlight w:val="none"/>
        </w:rPr>
      </w:pPr>
      <w:bookmarkStart w:id="138" w:name="_Toc15396618"/>
      <w:bookmarkStart w:id="139" w:name="_Toc15377226"/>
    </w:p>
    <w:p w14:paraId="05E922CE">
      <w:pPr>
        <w:spacing w:line="600" w:lineRule="exact"/>
        <w:jc w:val="center"/>
        <w:outlineLvl w:val="0"/>
        <w:rPr>
          <w:rFonts w:hint="eastAsia" w:ascii="仿宋" w:hAnsi="仿宋" w:eastAsia="仿宋"/>
          <w:b w:val="0"/>
          <w:color w:val="auto"/>
          <w:highlight w:val="none"/>
        </w:rPr>
      </w:pPr>
      <w:bookmarkStart w:id="140" w:name="_Toc2267"/>
      <w:bookmarkStart w:id="141" w:name="_Toc1474"/>
      <w:bookmarkStart w:id="142" w:name="_Toc23957"/>
      <w:bookmarkStart w:id="143" w:name="_Toc20892"/>
      <w:r>
        <w:rPr>
          <w:rFonts w:hint="eastAsia" w:ascii="黑体" w:hAnsi="黑体" w:eastAsia="黑体"/>
          <w:color w:val="auto"/>
          <w:sz w:val="44"/>
          <w:szCs w:val="44"/>
          <w:highlight w:val="none"/>
        </w:rPr>
        <w:t>第</w:t>
      </w:r>
      <w:r>
        <w:rPr>
          <w:rFonts w:hint="eastAsia" w:ascii="黑体" w:hAnsi="黑体" w:eastAsia="黑体"/>
          <w:color w:val="auto"/>
          <w:sz w:val="44"/>
          <w:szCs w:val="44"/>
          <w:highlight w:val="none"/>
          <w:lang w:val="en-US" w:eastAsia="zh-CN"/>
        </w:rPr>
        <w:t>五</w:t>
      </w:r>
      <w:r>
        <w:rPr>
          <w:rStyle w:val="27"/>
          <w:rFonts w:hint="eastAsia" w:ascii="黑体" w:hAnsi="黑体" w:eastAsia="黑体"/>
          <w:b w:val="0"/>
          <w:color w:val="auto"/>
          <w:highlight w:val="none"/>
        </w:rPr>
        <w:t>部分 附表</w:t>
      </w:r>
      <w:bookmarkEnd w:id="138"/>
      <w:bookmarkEnd w:id="139"/>
      <w:bookmarkEnd w:id="140"/>
      <w:bookmarkEnd w:id="141"/>
      <w:bookmarkEnd w:id="142"/>
      <w:bookmarkEnd w:id="143"/>
      <w:bookmarkStart w:id="144" w:name="_Toc15396619"/>
    </w:p>
    <w:p w14:paraId="104A0106">
      <w:pPr>
        <w:pStyle w:val="4"/>
        <w:rPr>
          <w:rFonts w:ascii="仿宋" w:hAnsi="仿宋" w:eastAsia="仿宋"/>
          <w:color w:val="auto"/>
          <w:highlight w:val="none"/>
        </w:rPr>
      </w:pPr>
      <w:bookmarkStart w:id="145" w:name="_Toc29953"/>
      <w:bookmarkStart w:id="146" w:name="_Toc13169"/>
      <w:bookmarkStart w:id="147" w:name="_Toc11672"/>
      <w:bookmarkStart w:id="148" w:name="_Toc27956"/>
      <w:r>
        <w:rPr>
          <w:rFonts w:hint="eastAsia" w:ascii="仿宋" w:hAnsi="仿宋" w:eastAsia="仿宋"/>
          <w:b w:val="0"/>
          <w:color w:val="auto"/>
          <w:highlight w:val="none"/>
        </w:rPr>
        <w:t>一、收</w:t>
      </w:r>
      <w:r>
        <w:rPr>
          <w:rStyle w:val="28"/>
          <w:rFonts w:hint="eastAsia" w:ascii="仿宋" w:hAnsi="仿宋" w:eastAsia="仿宋"/>
          <w:b w:val="0"/>
          <w:bCs w:val="0"/>
          <w:color w:val="auto"/>
          <w:highlight w:val="none"/>
        </w:rPr>
        <w:t>入支出决算总表</w:t>
      </w:r>
      <w:bookmarkEnd w:id="144"/>
      <w:bookmarkEnd w:id="145"/>
      <w:bookmarkEnd w:id="146"/>
      <w:bookmarkEnd w:id="147"/>
      <w:bookmarkEnd w:id="148"/>
    </w:p>
    <w:p w14:paraId="2D300ED0">
      <w:pPr>
        <w:pStyle w:val="4"/>
        <w:rPr>
          <w:rFonts w:ascii="仿宋" w:hAnsi="仿宋" w:eastAsia="仿宋"/>
          <w:color w:val="auto"/>
          <w:highlight w:val="none"/>
        </w:rPr>
      </w:pPr>
      <w:bookmarkStart w:id="149" w:name="_Toc5678"/>
      <w:bookmarkStart w:id="150" w:name="_Toc5562"/>
      <w:bookmarkStart w:id="151" w:name="_Toc18037"/>
      <w:bookmarkStart w:id="152" w:name="_Toc15396620"/>
      <w:bookmarkStart w:id="153" w:name="_Toc11377"/>
      <w:r>
        <w:rPr>
          <w:rFonts w:hint="eastAsia" w:ascii="仿宋" w:hAnsi="仿宋" w:eastAsia="仿宋"/>
          <w:b w:val="0"/>
          <w:color w:val="auto"/>
          <w:highlight w:val="none"/>
        </w:rPr>
        <w:t>二、收</w:t>
      </w:r>
      <w:r>
        <w:rPr>
          <w:rStyle w:val="28"/>
          <w:rFonts w:hint="eastAsia" w:ascii="仿宋" w:hAnsi="仿宋" w:eastAsia="仿宋"/>
          <w:b w:val="0"/>
          <w:bCs w:val="0"/>
          <w:color w:val="auto"/>
          <w:highlight w:val="none"/>
        </w:rPr>
        <w:t>入决算表</w:t>
      </w:r>
      <w:bookmarkEnd w:id="149"/>
      <w:bookmarkEnd w:id="150"/>
      <w:bookmarkEnd w:id="151"/>
      <w:bookmarkEnd w:id="152"/>
      <w:bookmarkEnd w:id="153"/>
    </w:p>
    <w:p w14:paraId="0AD78272">
      <w:pPr>
        <w:pStyle w:val="4"/>
        <w:rPr>
          <w:rFonts w:ascii="仿宋" w:hAnsi="仿宋" w:eastAsia="仿宋"/>
          <w:color w:val="auto"/>
          <w:highlight w:val="none"/>
        </w:rPr>
      </w:pPr>
      <w:bookmarkStart w:id="154" w:name="_Toc5713"/>
      <w:bookmarkStart w:id="155" w:name="_Toc15396621"/>
      <w:bookmarkStart w:id="156" w:name="_Toc4133"/>
      <w:bookmarkStart w:id="157" w:name="_Toc29956"/>
      <w:bookmarkStart w:id="158" w:name="_Toc19525"/>
      <w:r>
        <w:rPr>
          <w:rStyle w:val="2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8"/>
          <w:rFonts w:hint="eastAsia" w:ascii="仿宋" w:hAnsi="仿宋" w:eastAsia="仿宋"/>
          <w:b w:val="0"/>
          <w:bCs w:val="0"/>
          <w:color w:val="auto"/>
          <w:highlight w:val="none"/>
        </w:rPr>
        <w:t>出决算表</w:t>
      </w:r>
      <w:bookmarkEnd w:id="154"/>
      <w:bookmarkEnd w:id="155"/>
      <w:bookmarkEnd w:id="156"/>
      <w:bookmarkEnd w:id="157"/>
      <w:bookmarkEnd w:id="158"/>
    </w:p>
    <w:p w14:paraId="0A93A2B0">
      <w:pPr>
        <w:pStyle w:val="4"/>
        <w:rPr>
          <w:rFonts w:ascii="仿宋" w:hAnsi="仿宋" w:eastAsia="仿宋"/>
          <w:b w:val="0"/>
          <w:color w:val="auto"/>
          <w:highlight w:val="none"/>
        </w:rPr>
      </w:pPr>
      <w:bookmarkStart w:id="159" w:name="_Toc1292"/>
      <w:bookmarkStart w:id="160" w:name="_Toc28549"/>
      <w:bookmarkStart w:id="161" w:name="_Toc15396622"/>
      <w:bookmarkStart w:id="162" w:name="_Toc3563"/>
      <w:bookmarkStart w:id="163" w:name="_Toc6599"/>
      <w:r>
        <w:rPr>
          <w:rStyle w:val="2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政拨款收入支出决算总表</w:t>
      </w:r>
      <w:bookmarkEnd w:id="159"/>
      <w:bookmarkEnd w:id="160"/>
      <w:bookmarkEnd w:id="161"/>
      <w:bookmarkEnd w:id="162"/>
      <w:bookmarkEnd w:id="163"/>
    </w:p>
    <w:p w14:paraId="644293C9">
      <w:pPr>
        <w:pStyle w:val="4"/>
        <w:rPr>
          <w:rStyle w:val="28"/>
          <w:rFonts w:ascii="仿宋" w:hAnsi="仿宋" w:eastAsia="仿宋"/>
          <w:b w:val="0"/>
          <w:bCs w:val="0"/>
          <w:color w:val="auto"/>
          <w:highlight w:val="none"/>
        </w:rPr>
      </w:pPr>
      <w:bookmarkStart w:id="164" w:name="_Toc1319"/>
      <w:bookmarkStart w:id="165" w:name="_Toc15396623"/>
      <w:bookmarkStart w:id="166" w:name="_Toc22684"/>
      <w:bookmarkStart w:id="167" w:name="_Toc19699"/>
      <w:bookmarkStart w:id="168" w:name="_Toc16195"/>
      <w:r>
        <w:rPr>
          <w:rStyle w:val="2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政拨款支出决算明细表</w:t>
      </w:r>
      <w:bookmarkEnd w:id="164"/>
      <w:bookmarkEnd w:id="165"/>
      <w:bookmarkEnd w:id="166"/>
      <w:bookmarkEnd w:id="167"/>
      <w:bookmarkEnd w:id="168"/>
      <w:bookmarkStart w:id="169" w:name="_Toc15396624"/>
    </w:p>
    <w:p w14:paraId="59DC43BA">
      <w:pPr>
        <w:pStyle w:val="4"/>
        <w:rPr>
          <w:rFonts w:ascii="仿宋" w:hAnsi="仿宋" w:eastAsia="仿宋"/>
          <w:color w:val="auto"/>
          <w:highlight w:val="none"/>
        </w:rPr>
      </w:pPr>
      <w:bookmarkStart w:id="170" w:name="_Toc22893"/>
      <w:bookmarkStart w:id="171" w:name="_Toc19516"/>
      <w:bookmarkStart w:id="172" w:name="_Toc24371"/>
      <w:bookmarkStart w:id="173" w:name="_Toc28281"/>
      <w:r>
        <w:rPr>
          <w:rStyle w:val="2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般公共预算财政拨款支出决算表</w:t>
      </w:r>
      <w:bookmarkEnd w:id="169"/>
      <w:bookmarkEnd w:id="170"/>
      <w:bookmarkEnd w:id="171"/>
      <w:bookmarkEnd w:id="172"/>
      <w:bookmarkEnd w:id="173"/>
    </w:p>
    <w:p w14:paraId="3D628730">
      <w:pPr>
        <w:pStyle w:val="4"/>
        <w:rPr>
          <w:rFonts w:ascii="仿宋" w:hAnsi="仿宋" w:eastAsia="仿宋"/>
          <w:color w:val="auto"/>
          <w:highlight w:val="none"/>
        </w:rPr>
      </w:pPr>
      <w:bookmarkStart w:id="174" w:name="_Toc15396625"/>
      <w:bookmarkStart w:id="175" w:name="_Toc26795"/>
      <w:bookmarkStart w:id="176" w:name="_Toc14294"/>
      <w:bookmarkStart w:id="177" w:name="_Toc3377"/>
      <w:bookmarkStart w:id="178" w:name="_Toc13647"/>
      <w:r>
        <w:rPr>
          <w:rStyle w:val="2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般公共预算财政拨款支出决算明细表</w:t>
      </w:r>
      <w:bookmarkEnd w:id="174"/>
      <w:bookmarkEnd w:id="175"/>
      <w:bookmarkEnd w:id="176"/>
      <w:bookmarkEnd w:id="177"/>
      <w:bookmarkEnd w:id="178"/>
    </w:p>
    <w:p w14:paraId="36588E2F">
      <w:pPr>
        <w:pStyle w:val="4"/>
        <w:rPr>
          <w:rFonts w:ascii="仿宋" w:hAnsi="仿宋" w:eastAsia="仿宋"/>
          <w:color w:val="auto"/>
          <w:highlight w:val="none"/>
        </w:rPr>
      </w:pPr>
      <w:bookmarkStart w:id="179" w:name="_Toc31015"/>
      <w:bookmarkStart w:id="180" w:name="_Toc5391"/>
      <w:bookmarkStart w:id="181" w:name="_Toc1978"/>
      <w:bookmarkStart w:id="182" w:name="_Toc15396626"/>
      <w:bookmarkStart w:id="183" w:name="_Toc12556"/>
      <w:r>
        <w:rPr>
          <w:rStyle w:val="2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般公共预算财政拨款基本支出决算表</w:t>
      </w:r>
      <w:bookmarkEnd w:id="179"/>
      <w:bookmarkEnd w:id="180"/>
      <w:bookmarkEnd w:id="181"/>
      <w:bookmarkEnd w:id="182"/>
      <w:bookmarkEnd w:id="183"/>
    </w:p>
    <w:p w14:paraId="1C1B27CF">
      <w:pPr>
        <w:pStyle w:val="4"/>
        <w:rPr>
          <w:rFonts w:ascii="仿宋" w:hAnsi="仿宋" w:eastAsia="仿宋"/>
          <w:color w:val="auto"/>
          <w:highlight w:val="none"/>
        </w:rPr>
      </w:pPr>
      <w:bookmarkStart w:id="184" w:name="_Toc22053"/>
      <w:bookmarkStart w:id="185" w:name="_Toc15396627"/>
      <w:bookmarkStart w:id="186" w:name="_Toc808"/>
      <w:bookmarkStart w:id="187" w:name="_Toc13015"/>
      <w:bookmarkStart w:id="188" w:name="_Toc29482"/>
      <w:r>
        <w:rPr>
          <w:rStyle w:val="2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般公共预算财政拨款项目支出决算表</w:t>
      </w:r>
      <w:bookmarkEnd w:id="184"/>
      <w:bookmarkEnd w:id="185"/>
      <w:bookmarkEnd w:id="186"/>
      <w:bookmarkEnd w:id="187"/>
      <w:bookmarkEnd w:id="188"/>
    </w:p>
    <w:p w14:paraId="60335344">
      <w:pPr>
        <w:pStyle w:val="4"/>
        <w:rPr>
          <w:rFonts w:ascii="仿宋" w:hAnsi="仿宋" w:eastAsia="仿宋"/>
          <w:color w:val="auto"/>
          <w:highlight w:val="none"/>
        </w:rPr>
      </w:pPr>
      <w:bookmarkStart w:id="189" w:name="_Toc18600"/>
      <w:bookmarkStart w:id="190" w:name="_Toc10382"/>
      <w:bookmarkStart w:id="191" w:name="_Toc15396628"/>
      <w:bookmarkStart w:id="192" w:name="_Toc15951"/>
      <w:bookmarkStart w:id="193" w:name="_Toc580"/>
      <w:r>
        <w:rPr>
          <w:rStyle w:val="28"/>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般公共预算财政拨款“三公”经费支出决算表</w:t>
      </w:r>
      <w:bookmarkEnd w:id="189"/>
      <w:bookmarkEnd w:id="190"/>
      <w:bookmarkEnd w:id="191"/>
      <w:bookmarkEnd w:id="192"/>
      <w:bookmarkEnd w:id="193"/>
    </w:p>
    <w:p w14:paraId="07BC9C45">
      <w:pPr>
        <w:pStyle w:val="4"/>
        <w:rPr>
          <w:rFonts w:ascii="仿宋" w:hAnsi="仿宋" w:eastAsia="仿宋"/>
          <w:color w:val="auto"/>
          <w:highlight w:val="none"/>
        </w:rPr>
      </w:pPr>
      <w:bookmarkStart w:id="194" w:name="_Toc27597"/>
      <w:bookmarkStart w:id="195" w:name="_Toc13335"/>
      <w:bookmarkStart w:id="196" w:name="_Toc884"/>
      <w:bookmarkStart w:id="197" w:name="_Toc15396629"/>
      <w:bookmarkStart w:id="198" w:name="_Toc19438"/>
      <w:r>
        <w:rPr>
          <w:rStyle w:val="28"/>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府性基金预算财政拨款收入支出决算表</w:t>
      </w:r>
      <w:bookmarkEnd w:id="194"/>
      <w:bookmarkEnd w:id="195"/>
      <w:bookmarkEnd w:id="196"/>
      <w:bookmarkEnd w:id="197"/>
      <w:bookmarkEnd w:id="198"/>
    </w:p>
    <w:p w14:paraId="3DD32D44">
      <w:pPr>
        <w:pStyle w:val="4"/>
        <w:rPr>
          <w:rFonts w:ascii="仿宋" w:hAnsi="仿宋" w:eastAsia="仿宋"/>
          <w:color w:val="auto"/>
          <w:highlight w:val="none"/>
        </w:rPr>
      </w:pPr>
      <w:bookmarkStart w:id="199" w:name="_Toc13357"/>
      <w:bookmarkStart w:id="200" w:name="_Toc3313"/>
      <w:bookmarkStart w:id="201" w:name="_Toc15396630"/>
      <w:bookmarkStart w:id="202" w:name="_Toc27123"/>
      <w:bookmarkStart w:id="203" w:name="_Toc22324"/>
      <w:r>
        <w:rPr>
          <w:rStyle w:val="28"/>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府性基金预算财政拨款“三公”经费支出决算表</w:t>
      </w:r>
      <w:bookmarkEnd w:id="199"/>
      <w:bookmarkEnd w:id="200"/>
      <w:bookmarkEnd w:id="201"/>
      <w:bookmarkEnd w:id="202"/>
      <w:bookmarkEnd w:id="203"/>
    </w:p>
    <w:p w14:paraId="716D859E">
      <w:pPr>
        <w:pStyle w:val="4"/>
        <w:rPr>
          <w:rStyle w:val="28"/>
          <w:rFonts w:hint="eastAsia" w:ascii="仿宋" w:hAnsi="仿宋" w:eastAsia="仿宋"/>
          <w:b w:val="0"/>
          <w:bCs w:val="0"/>
          <w:color w:val="auto"/>
          <w:highlight w:val="none"/>
        </w:rPr>
      </w:pPr>
      <w:bookmarkStart w:id="204" w:name="_Toc3172"/>
      <w:bookmarkStart w:id="205" w:name="_Toc7154"/>
      <w:bookmarkStart w:id="206" w:name="_Toc15396631"/>
      <w:bookmarkStart w:id="207" w:name="_Toc27001"/>
      <w:bookmarkStart w:id="208" w:name="_Toc30291"/>
      <w:r>
        <w:rPr>
          <w:rStyle w:val="28"/>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8"/>
          <w:rFonts w:hint="eastAsia" w:ascii="仿宋" w:hAnsi="仿宋" w:eastAsia="仿宋"/>
          <w:b w:val="0"/>
          <w:bCs w:val="0"/>
          <w:color w:val="auto"/>
          <w:highlight w:val="none"/>
        </w:rPr>
        <w:t>有资本经营预算</w:t>
      </w:r>
      <w:r>
        <w:rPr>
          <w:rStyle w:val="28"/>
          <w:rFonts w:hint="eastAsia" w:ascii="仿宋" w:hAnsi="仿宋" w:eastAsia="仿宋"/>
          <w:b w:val="0"/>
          <w:bCs w:val="0"/>
          <w:color w:val="auto"/>
          <w:highlight w:val="none"/>
          <w:lang w:eastAsia="zh-CN"/>
        </w:rPr>
        <w:t>财政拨款收入</w:t>
      </w:r>
      <w:r>
        <w:rPr>
          <w:rStyle w:val="28"/>
          <w:rFonts w:hint="eastAsia" w:ascii="仿宋" w:hAnsi="仿宋" w:eastAsia="仿宋"/>
          <w:b w:val="0"/>
          <w:bCs w:val="0"/>
          <w:color w:val="auto"/>
          <w:highlight w:val="none"/>
        </w:rPr>
        <w:t>支出决算表</w:t>
      </w:r>
      <w:bookmarkEnd w:id="204"/>
      <w:bookmarkEnd w:id="205"/>
      <w:bookmarkEnd w:id="206"/>
      <w:bookmarkEnd w:id="207"/>
      <w:bookmarkEnd w:id="208"/>
    </w:p>
    <w:p w14:paraId="7BE7A0FD">
      <w:pPr>
        <w:rPr>
          <w:rFonts w:hint="eastAsia" w:eastAsia="仿宋"/>
          <w:color w:val="auto"/>
          <w:highlight w:val="none"/>
          <w:lang w:eastAsia="zh-CN"/>
        </w:rPr>
      </w:pPr>
      <w:bookmarkStart w:id="209" w:name="_Toc32685"/>
      <w:bookmarkStart w:id="210" w:name="_Toc8032"/>
      <w:bookmarkStart w:id="211" w:name="_Toc13560"/>
      <w:bookmarkStart w:id="212" w:name="_Toc570"/>
      <w:r>
        <w:rPr>
          <w:rStyle w:val="28"/>
          <w:rFonts w:hint="eastAsia" w:ascii="仿宋" w:hAnsi="仿宋" w:eastAsia="仿宋"/>
          <w:b w:val="0"/>
          <w:bCs w:val="0"/>
          <w:color w:val="auto"/>
          <w:highlight w:val="none"/>
          <w:lang w:eastAsia="zh-CN"/>
        </w:rPr>
        <w:t>十四、国有资本经营预算财政拨款支出决算表</w:t>
      </w:r>
      <w:bookmarkEnd w:id="209"/>
      <w:bookmarkEnd w:id="210"/>
      <w:bookmarkEnd w:id="211"/>
      <w:bookmarkEnd w:id="21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5B1BF4-8B1F-4763-8739-8C0FD2C3CD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EF744A9-4E8F-45BA-ABFB-0BE3FABCD052}"/>
  </w:font>
  <w:font w:name="Cambria">
    <w:panose1 w:val="02040503050406030204"/>
    <w:charset w:val="00"/>
    <w:family w:val="roman"/>
    <w:pitch w:val="default"/>
    <w:sig w:usb0="E00006FF" w:usb1="420024FF" w:usb2="02000000" w:usb3="00000000" w:csb0="2000019F" w:csb1="00000000"/>
    <w:embedRegular r:id="rId3" w:fontKey="{66332389-7FE3-4E48-894D-1043D3D869C7}"/>
  </w:font>
  <w:font w:name="仿宋_GB2312">
    <w:altName w:val="仿宋"/>
    <w:panose1 w:val="02010609030101010101"/>
    <w:charset w:val="86"/>
    <w:family w:val="modern"/>
    <w:pitch w:val="default"/>
    <w:sig w:usb0="00000000" w:usb1="00000000" w:usb2="00000000" w:usb3="00000000" w:csb0="00040000" w:csb1="00000000"/>
    <w:embedRegular r:id="rId4" w:fontKey="{F8F9178E-E783-47BC-8865-5682D96B858A}"/>
  </w:font>
  <w:font w:name="仿宋">
    <w:panose1 w:val="02010609060101010101"/>
    <w:charset w:val="86"/>
    <w:family w:val="auto"/>
    <w:pitch w:val="default"/>
    <w:sig w:usb0="800002BF" w:usb1="38CF7CFA" w:usb2="00000016" w:usb3="00000000" w:csb0="00040001" w:csb1="00000000"/>
    <w:embedRegular r:id="rId5" w:fontKey="{524FA58C-BA43-4FBB-9CB0-43D5B945CCBB}"/>
  </w:font>
  <w:font w:name="方正小标宋简体">
    <w:panose1 w:val="02000000000000000000"/>
    <w:charset w:val="86"/>
    <w:family w:val="script"/>
    <w:pitch w:val="default"/>
    <w:sig w:usb0="00000001" w:usb1="08000000" w:usb2="00000000" w:usb3="00000000" w:csb0="00040000" w:csb1="00000000"/>
    <w:embedRegular r:id="rId6" w:fontKey="{3245A0D2-6817-47C1-83F3-00A147A863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2FF641B">
        <w:pPr>
          <w:pStyle w:val="10"/>
          <w:jc w:val="center"/>
        </w:pPr>
        <w:r>
          <w:fldChar w:fldCharType="begin"/>
        </w:r>
        <w:r>
          <w:instrText xml:space="preserve">PAGE   \* MERGEFORMAT</w:instrText>
        </w:r>
        <w:r>
          <w:fldChar w:fldCharType="separate"/>
        </w:r>
        <w:r>
          <w:rPr>
            <w:lang w:val="zh-CN"/>
          </w:rPr>
          <w:t>8</w:t>
        </w:r>
        <w:r>
          <w:fldChar w:fldCharType="end"/>
        </w:r>
      </w:p>
    </w:sdtContent>
  </w:sdt>
  <w:p w14:paraId="75161799">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AE2D7">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5C6C3DB"/>
    <w:multiLevelType w:val="singleLevel"/>
    <w:tmpl w:val="15C6C3DB"/>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748CC"/>
    <w:rsid w:val="01D134FA"/>
    <w:rsid w:val="03B03352"/>
    <w:rsid w:val="0475016D"/>
    <w:rsid w:val="048900BC"/>
    <w:rsid w:val="050D2A9B"/>
    <w:rsid w:val="06182533"/>
    <w:rsid w:val="06D4263C"/>
    <w:rsid w:val="07784198"/>
    <w:rsid w:val="0845320A"/>
    <w:rsid w:val="0A2032A3"/>
    <w:rsid w:val="0B216786"/>
    <w:rsid w:val="0B8A37D8"/>
    <w:rsid w:val="0BFF5230"/>
    <w:rsid w:val="0C994C14"/>
    <w:rsid w:val="0CEA30FF"/>
    <w:rsid w:val="0E2D73DA"/>
    <w:rsid w:val="0E2E40B0"/>
    <w:rsid w:val="0F84395A"/>
    <w:rsid w:val="0F960BE4"/>
    <w:rsid w:val="10C055FF"/>
    <w:rsid w:val="118107EC"/>
    <w:rsid w:val="11DD6519"/>
    <w:rsid w:val="13EA3780"/>
    <w:rsid w:val="14AE3227"/>
    <w:rsid w:val="15E258B6"/>
    <w:rsid w:val="15F5110D"/>
    <w:rsid w:val="16353AB9"/>
    <w:rsid w:val="16BB723D"/>
    <w:rsid w:val="17B82D77"/>
    <w:rsid w:val="17E415DF"/>
    <w:rsid w:val="18015F3F"/>
    <w:rsid w:val="193F6988"/>
    <w:rsid w:val="196104A2"/>
    <w:rsid w:val="1990438D"/>
    <w:rsid w:val="19C77095"/>
    <w:rsid w:val="1A5A3E34"/>
    <w:rsid w:val="1AE91FFD"/>
    <w:rsid w:val="1BE8440E"/>
    <w:rsid w:val="1C0876C1"/>
    <w:rsid w:val="1D155CEE"/>
    <w:rsid w:val="1DC73E13"/>
    <w:rsid w:val="1F8A441C"/>
    <w:rsid w:val="20F57F95"/>
    <w:rsid w:val="225100AF"/>
    <w:rsid w:val="240371BF"/>
    <w:rsid w:val="25C741E6"/>
    <w:rsid w:val="25CE197B"/>
    <w:rsid w:val="273D7508"/>
    <w:rsid w:val="27842671"/>
    <w:rsid w:val="282D5CD2"/>
    <w:rsid w:val="28B74948"/>
    <w:rsid w:val="29FD04D3"/>
    <w:rsid w:val="2A2C7F1D"/>
    <w:rsid w:val="2A750617"/>
    <w:rsid w:val="2ABE7A3E"/>
    <w:rsid w:val="2C2045B2"/>
    <w:rsid w:val="2C5E7F8B"/>
    <w:rsid w:val="2CC017A0"/>
    <w:rsid w:val="2CEF46B1"/>
    <w:rsid w:val="2E937756"/>
    <w:rsid w:val="2EFA178C"/>
    <w:rsid w:val="30B46D73"/>
    <w:rsid w:val="30C65728"/>
    <w:rsid w:val="319F7F4E"/>
    <w:rsid w:val="335A2AA0"/>
    <w:rsid w:val="343A71EA"/>
    <w:rsid w:val="34733E19"/>
    <w:rsid w:val="34DF14AF"/>
    <w:rsid w:val="371A5D75"/>
    <w:rsid w:val="376C2D9C"/>
    <w:rsid w:val="39AE70AB"/>
    <w:rsid w:val="3A053765"/>
    <w:rsid w:val="3C0C0783"/>
    <w:rsid w:val="3CB054DF"/>
    <w:rsid w:val="3CFF16A1"/>
    <w:rsid w:val="3F2D692F"/>
    <w:rsid w:val="3F795B0E"/>
    <w:rsid w:val="3F9F3A96"/>
    <w:rsid w:val="44103433"/>
    <w:rsid w:val="44B40A4F"/>
    <w:rsid w:val="46461861"/>
    <w:rsid w:val="47507FEA"/>
    <w:rsid w:val="47AC3CBC"/>
    <w:rsid w:val="47C127AB"/>
    <w:rsid w:val="493C27E9"/>
    <w:rsid w:val="496F39ED"/>
    <w:rsid w:val="49FF41D3"/>
    <w:rsid w:val="4A185DC8"/>
    <w:rsid w:val="4B95421D"/>
    <w:rsid w:val="4BE068DB"/>
    <w:rsid w:val="4BF6002B"/>
    <w:rsid w:val="4DA772AA"/>
    <w:rsid w:val="4ECE2238"/>
    <w:rsid w:val="4EF23C63"/>
    <w:rsid w:val="50E579F5"/>
    <w:rsid w:val="51DB4B86"/>
    <w:rsid w:val="528D4A5E"/>
    <w:rsid w:val="5314011E"/>
    <w:rsid w:val="53FA37B7"/>
    <w:rsid w:val="54921C42"/>
    <w:rsid w:val="54A53AD0"/>
    <w:rsid w:val="55333C3E"/>
    <w:rsid w:val="56AB2C45"/>
    <w:rsid w:val="58271621"/>
    <w:rsid w:val="588F5610"/>
    <w:rsid w:val="5A41048B"/>
    <w:rsid w:val="5D560700"/>
    <w:rsid w:val="619B1F2A"/>
    <w:rsid w:val="64CA39A1"/>
    <w:rsid w:val="667721BD"/>
    <w:rsid w:val="69382960"/>
    <w:rsid w:val="69BB533F"/>
    <w:rsid w:val="6C3513D9"/>
    <w:rsid w:val="6C3D48C5"/>
    <w:rsid w:val="6C4A05C8"/>
    <w:rsid w:val="6D450839"/>
    <w:rsid w:val="6D8E5431"/>
    <w:rsid w:val="6DAE6408"/>
    <w:rsid w:val="6F1A6664"/>
    <w:rsid w:val="701557A9"/>
    <w:rsid w:val="71F25676"/>
    <w:rsid w:val="72734D90"/>
    <w:rsid w:val="72C00EB0"/>
    <w:rsid w:val="736A5E0C"/>
    <w:rsid w:val="746C1710"/>
    <w:rsid w:val="74E366CA"/>
    <w:rsid w:val="7553467E"/>
    <w:rsid w:val="766D176F"/>
    <w:rsid w:val="76C55A04"/>
    <w:rsid w:val="784415FA"/>
    <w:rsid w:val="78E66A6F"/>
    <w:rsid w:val="794E2166"/>
    <w:rsid w:val="799F657D"/>
    <w:rsid w:val="79E7B28D"/>
    <w:rsid w:val="7AB160CE"/>
    <w:rsid w:val="7C817D22"/>
    <w:rsid w:val="7D052701"/>
    <w:rsid w:val="7D366D5F"/>
    <w:rsid w:val="7DA168CE"/>
    <w:rsid w:val="7E2A4CD9"/>
    <w:rsid w:val="7F574A92"/>
    <w:rsid w:val="7F587460"/>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next w:val="7"/>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643"/>
      <w:jc w:val="both"/>
      <w:textAlignment w:val="auto"/>
      <w:outlineLvl w:val="9"/>
    </w:pPr>
    <w:rPr>
      <w:rFonts w:ascii="Times New Roman" w:hAnsi="Times New Roman" w:eastAsia="仿宋_GB2312" w:cs="宋体"/>
      <w:b/>
      <w:snapToGrid/>
      <w:color w:val="000000"/>
      <w:spacing w:val="0"/>
      <w:w w:val="100"/>
      <w:kern w:val="2"/>
      <w:position w:val="0"/>
      <w:sz w:val="32"/>
      <w:szCs w:val="24"/>
      <w:u w:val="none" w:color="auto"/>
      <w:vertAlign w:val="baseline"/>
      <w:lang w:val="en-US" w:eastAsia="zh-CN" w:bidi="ar-SA"/>
    </w:rPr>
  </w:style>
  <w:style w:type="paragraph" w:styleId="7">
    <w:name w:val="Body Text First Indent 2"/>
    <w:basedOn w:val="6"/>
    <w:next w:val="1"/>
    <w:qFormat/>
    <w:uiPriority w:val="0"/>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Autospacing="1" w:afterAutospacing="1"/>
      <w:jc w:val="left"/>
    </w:pPr>
    <w:rPr>
      <w:rFonts w:ascii="Calibri" w:hAnsi="Calibri" w:eastAsia="宋体"/>
      <w:kern w:val="0"/>
      <w:sz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paragraph" w:customStyle="1" w:styleId="35">
    <w:name w:val="WPSOffice手动目录 3"/>
    <w:qFormat/>
    <w:uiPriority w:val="0"/>
    <w:pPr>
      <w:ind w:leftChars="400"/>
    </w:pPr>
    <w:rPr>
      <w:rFonts w:ascii="Times New Roman" w:hAnsi="Times New Roman" w:eastAsia="宋体" w:cs="Times New Roman"/>
      <w:sz w:val="20"/>
      <w:szCs w:val="20"/>
    </w:rPr>
  </w:style>
  <w:style w:type="character" w:customStyle="1" w:styleId="36">
    <w:name w:val="font131"/>
    <w:basedOn w:val="16"/>
    <w:qFormat/>
    <w:uiPriority w:val="0"/>
    <w:rPr>
      <w:rFonts w:hint="eastAsia" w:ascii="宋体" w:hAnsi="宋体" w:eastAsia="宋体" w:cs="宋体"/>
      <w:color w:val="000000"/>
      <w:sz w:val="20"/>
      <w:szCs w:val="20"/>
      <w:u w:val="none"/>
    </w:rPr>
  </w:style>
  <w:style w:type="character" w:customStyle="1" w:styleId="37">
    <w:name w:val="font01"/>
    <w:basedOn w:val="16"/>
    <w:qFormat/>
    <w:uiPriority w:val="0"/>
    <w:rPr>
      <w:rFonts w:hint="eastAsia" w:ascii="宋体" w:hAnsi="宋体" w:eastAsia="宋体" w:cs="宋体"/>
      <w:color w:val="000000"/>
      <w:sz w:val="20"/>
      <w:szCs w:val="20"/>
      <w:u w:val="none"/>
    </w:rPr>
  </w:style>
  <w:style w:type="character" w:customStyle="1" w:styleId="38">
    <w:name w:val="font141"/>
    <w:basedOn w:val="1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265327921384"/>
          <c:y val="0.0654761904761905"/>
          <c:w val="0.83794061098056"/>
          <c:h val="0.65577380952381"/>
        </c:manualLayout>
      </c:layout>
      <c:barChart>
        <c:barDir val="col"/>
        <c:grouping val="clustered"/>
        <c:varyColors val="0"/>
        <c:ser>
          <c:idx val="0"/>
          <c:order val="0"/>
          <c:tx>
            <c:strRef>
              <c:f>'[新建 XLS 工作表.xls]Sheet1'!$K$7</c:f>
              <c:strCache>
                <c:ptCount val="1"/>
                <c:pt idx="0">
                  <c:v>2020年</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工作表.xls]Sheet1'!$L$6:$M$6</c:f>
              <c:strCache>
                <c:ptCount val="2"/>
                <c:pt idx="0">
                  <c:v>收入</c:v>
                </c:pt>
                <c:pt idx="1">
                  <c:v>支出</c:v>
                </c:pt>
              </c:strCache>
            </c:strRef>
          </c:cat>
          <c:val>
            <c:numRef>
              <c:f>'[新建 XLS 工作表.xls]Sheet1'!$L$7:$M$7</c:f>
              <c:numCache>
                <c:formatCode>General</c:formatCode>
                <c:ptCount val="2"/>
                <c:pt idx="0">
                  <c:v>134.91</c:v>
                </c:pt>
                <c:pt idx="1">
                  <c:v>134.91</c:v>
                </c:pt>
              </c:numCache>
            </c:numRef>
          </c:val>
        </c:ser>
        <c:ser>
          <c:idx val="1"/>
          <c:order val="1"/>
          <c:tx>
            <c:strRef>
              <c:f>'[新建 XLS 工作表.xls]Sheet1'!$K$8</c:f>
              <c:strCache>
                <c:ptCount val="1"/>
                <c:pt idx="0">
                  <c:v>2021年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工作表.xls]Sheet1'!$L$6:$M$6</c:f>
              <c:strCache>
                <c:ptCount val="2"/>
                <c:pt idx="0">
                  <c:v>收入</c:v>
                </c:pt>
                <c:pt idx="1">
                  <c:v>支出</c:v>
                </c:pt>
              </c:strCache>
            </c:strRef>
          </c:cat>
          <c:val>
            <c:numRef>
              <c:f>'[新建 XLS 工作表.xls]Sheet1'!$L$8:$M$8</c:f>
              <c:numCache>
                <c:formatCode>General</c:formatCode>
                <c:ptCount val="2"/>
                <c:pt idx="0">
                  <c:v>114.99</c:v>
                </c:pt>
                <c:pt idx="1">
                  <c:v>114.99</c:v>
                </c:pt>
              </c:numCache>
            </c:numRef>
          </c:val>
        </c:ser>
        <c:dLbls>
          <c:showLegendKey val="0"/>
          <c:showVal val="0"/>
          <c:showCatName val="0"/>
          <c:showSerName val="0"/>
          <c:showPercent val="0"/>
          <c:showBubbleSize val="0"/>
        </c:dLbls>
        <c:gapWidth val="219"/>
        <c:overlap val="-27"/>
        <c:axId val="224998262"/>
        <c:axId val="35952740"/>
      </c:barChart>
      <c:catAx>
        <c:axId val="22499826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952740"/>
        <c:crosses val="autoZero"/>
        <c:auto val="1"/>
        <c:lblAlgn val="ctr"/>
        <c:lblOffset val="100"/>
        <c:noMultiLvlLbl val="0"/>
      </c:catAx>
      <c:valAx>
        <c:axId val="359527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499826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e332bbd-b6fb-4723-8c6e-1773eeb3129c}"/>
      </c:ext>
    </c:extLst>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'[新建 XLS 工作表.xls]Sheet1'!$A$18:$A$19</c:f>
              <c:strCache>
                <c:ptCount val="2"/>
                <c:pt idx="0">
                  <c:v>财政拨款收入</c:v>
                </c:pt>
              </c:strCache>
            </c:strRef>
          </c:cat>
          <c:val>
            <c:numRef>
              <c:f>'[新建 XLS 工作表.xls]Sheet1'!$B$18:$B$20</c:f>
              <c:numCache>
                <c:formatCode>General</c:formatCode>
                <c:ptCount val="3"/>
                <c:pt idx="0">
                  <c:v>114.89</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f08ae139-7155-4d2d-8c9a-71bbe99a7e59}"/>
      </c:ext>
    </c:extLst>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'[新建 XLS 工作表.xls]Sheet1'!$A$3:$A$4</c:f>
              <c:strCache>
                <c:ptCount val="2"/>
                <c:pt idx="0">
                  <c:v>基本支出</c:v>
                </c:pt>
                <c:pt idx="1">
                  <c:v>项目支出</c:v>
                </c:pt>
              </c:strCache>
            </c:strRef>
          </c:cat>
          <c:val>
            <c:numRef>
              <c:f>'[新建 XLS 工作表.xls]Sheet1'!$B$3:$B$4</c:f>
              <c:numCache>
                <c:formatCode>General</c:formatCode>
                <c:ptCount val="2"/>
                <c:pt idx="0">
                  <c:v>106.99</c:v>
                </c:pt>
                <c:pt idx="1">
                  <c:v>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d1c2b66-4b11-47bd-b110-2bc9a8ad3d4e}"/>
      </c:ext>
    </c:extLst>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'[新建 XLS 工作表.xls]Sheet1'!$A$41</c:f>
              <c:strCache>
                <c:ptCount val="1"/>
                <c:pt idx="0">
                  <c:v>财政拨款收入</c:v>
                </c:pt>
              </c:strCache>
            </c:strRef>
          </c:tx>
          <c:spPr>
            <a:solidFill>
              <a:schemeClr val="accent1"/>
            </a:solidFill>
            <a:ln>
              <a:noFill/>
            </a:ln>
            <a:effectLst/>
          </c:spPr>
          <c:invertIfNegative val="0"/>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工作表.xls]Sheet1'!$B$41:$C$41</c:f>
              <c:strCache>
                <c:ptCount val="2"/>
                <c:pt idx="0">
                  <c:v>2020年</c:v>
                </c:pt>
                <c:pt idx="1">
                  <c:v>2021年</c:v>
                </c:pt>
              </c:strCache>
            </c:strRef>
          </c:cat>
          <c:val>
            <c:numRef>
              <c:f>'[新建 XLS 工作表.xls]Sheet1'!$B$42:$C$42</c:f>
              <c:numCache>
                <c:formatCode>General</c:formatCode>
                <c:ptCount val="2"/>
                <c:pt idx="0">
                  <c:v>134.91</c:v>
                </c:pt>
                <c:pt idx="1">
                  <c:v>114.99</c:v>
                </c:pt>
              </c:numCache>
            </c:numRef>
          </c:val>
        </c:ser>
        <c:ser>
          <c:idx val="1"/>
          <c:order val="1"/>
          <c:tx>
            <c:strRef>
              <c:f>'[新建 XLS 工作表.xls]Sheet1'!$A$42</c:f>
              <c:strCache>
                <c:ptCount val="1"/>
                <c:pt idx="0">
                  <c:v>财政拨款支出</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工作表.xls]Sheet1'!$B$41:$C$41</c:f>
              <c:strCache>
                <c:ptCount val="2"/>
                <c:pt idx="0">
                  <c:v>2020年</c:v>
                </c:pt>
                <c:pt idx="1">
                  <c:v>2021年</c:v>
                </c:pt>
              </c:strCache>
            </c:strRef>
          </c:cat>
          <c:val>
            <c:numRef>
              <c:f>'[新建 XLS 工作表.xls]Sheet1'!$B$43:$C$43</c:f>
              <c:numCache>
                <c:formatCode>General</c:formatCode>
                <c:ptCount val="2"/>
                <c:pt idx="0">
                  <c:v>134.91</c:v>
                </c:pt>
                <c:pt idx="1">
                  <c:v>114.99</c:v>
                </c:pt>
              </c:numCache>
            </c:numRef>
          </c:val>
        </c:ser>
        <c:dLbls>
          <c:showLegendKey val="0"/>
          <c:showVal val="0"/>
          <c:showCatName val="0"/>
          <c:showSerName val="0"/>
          <c:showPercent val="0"/>
          <c:showBubbleSize val="0"/>
        </c:dLbls>
        <c:gapWidth val="75"/>
        <c:overlap val="40"/>
        <c:axId val="300511088"/>
        <c:axId val="47996009"/>
      </c:barChart>
      <c:catAx>
        <c:axId val="30051108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996009"/>
        <c:crosses val="autoZero"/>
        <c:auto val="1"/>
        <c:lblAlgn val="ctr"/>
        <c:lblOffset val="100"/>
        <c:noMultiLvlLbl val="0"/>
      </c:catAx>
      <c:valAx>
        <c:axId val="4799600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0511088"/>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8c81992-3df3-4296-8a41-29c5781436a3}"/>
      </c:ext>
    </c:extLst>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'[新建 XLS 工作表.xls]Sheet1'!$A$54</c:f>
              <c:strCache>
                <c:ptCount val="1"/>
                <c:pt idx="0">
                  <c:v>一般公共预算财政拨款支出</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'[新建 XLS 工作表.xls]Sheet1'!$B$54:$C$54</c:f>
              <c:strCache>
                <c:ptCount val="2"/>
                <c:pt idx="0">
                  <c:v>2020年</c:v>
                </c:pt>
                <c:pt idx="1">
                  <c:v>2021年</c:v>
                </c:pt>
              </c:strCache>
            </c:strRef>
          </c:cat>
          <c:val>
            <c:numRef>
              <c:f>'[新建 XLS 工作表.xls]Sheet1'!$B$55:$C$55</c:f>
              <c:numCache>
                <c:formatCode>General</c:formatCode>
                <c:ptCount val="2"/>
                <c:pt idx="0">
                  <c:v>114.08</c:v>
                </c:pt>
                <c:pt idx="1">
                  <c:v>114.99</c:v>
                </c:pt>
              </c:numCache>
            </c:numRef>
          </c:val>
        </c:ser>
        <c:dLbls>
          <c:showLegendKey val="0"/>
          <c:showVal val="0"/>
          <c:showCatName val="0"/>
          <c:showSerName val="0"/>
          <c:showPercent val="0"/>
          <c:showBubbleSize val="0"/>
        </c:dLbls>
        <c:gapWidth val="75"/>
        <c:overlap val="40"/>
        <c:axId val="929353324"/>
        <c:axId val="889983167"/>
      </c:barChart>
      <c:catAx>
        <c:axId val="92935332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9983167"/>
        <c:crosses val="autoZero"/>
        <c:auto val="1"/>
        <c:lblAlgn val="ctr"/>
        <c:lblOffset val="100"/>
        <c:noMultiLvlLbl val="0"/>
      </c:catAx>
      <c:valAx>
        <c:axId val="88998316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9353324"/>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d272ed0-9549-4c6a-924b-fed7f623ffeb}"/>
      </c:ext>
    </c:extLst>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'[新建 XLS 工作表.xls]Sheet1'!$F$52:$F$54</c:f>
              <c:strCache>
                <c:ptCount val="3"/>
                <c:pt idx="0">
                  <c:v>社会保障和就业支出</c:v>
                </c:pt>
                <c:pt idx="1">
                  <c:v>卫生健康支出</c:v>
                </c:pt>
                <c:pt idx="2">
                  <c:v>住房保障支出</c:v>
                </c:pt>
              </c:strCache>
            </c:strRef>
          </c:cat>
          <c:val>
            <c:numRef>
              <c:f>'[新建 XLS 工作表.xls]Sheet1'!$G$52:$G$54</c:f>
              <c:numCache>
                <c:formatCode>General</c:formatCode>
                <c:ptCount val="3"/>
                <c:pt idx="0">
                  <c:v>7.62</c:v>
                </c:pt>
                <c:pt idx="1">
                  <c:v>99.04</c:v>
                </c:pt>
                <c:pt idx="2">
                  <c:v>8.33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95ec35c-a4f7-4f0d-9bda-3eca8dd5d22e}"/>
      </c:ext>
    </c:extLst>
  </c:chart>
  <c:spPr>
    <a:no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8697</Words>
  <Characters>9259</Characters>
  <Lines>61</Lines>
  <Paragraphs>17</Paragraphs>
  <TotalTime>1</TotalTime>
  <ScaleCrop>false</ScaleCrop>
  <LinksUpToDate>false</LinksUpToDate>
  <CharactersWithSpaces>9387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2022-08-06T02:23:00Z</cp:lastPrinted>
  <dcterms:modified xsi:type="dcterms:W3CDTF">2024-12-20T00:52:05Z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18C4299B72334D3095585539B3212D20</vt:lpwstr>
  </property>
  <property fmtid="{D5CDD505-2E9C-101B-9397-08002B2CF9AE}" pid="4" name="KSOTemplateDocerSaveRecord">
    <vt:lpwstr>eyJoZGlkIjoiMGVhYTg4NGNkZWJkODFjNzcyZDRjM2M4Y2UzNjI5ZmUiLCJ1c2VySWQiOiI2MTE2MzEwMDYifQ==</vt:lpwstr>
  </property>
</Properties>
</file>