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00153">
      <w:pPr>
        <w:spacing w:line="600" w:lineRule="exact"/>
        <w:jc w:val="center"/>
        <w:rPr>
          <w:rFonts w:ascii="方正小标宋简体" w:hAnsi="宋体" w:eastAsia="方正小标宋简体"/>
          <w:sz w:val="72"/>
          <w:szCs w:val="72"/>
        </w:rPr>
      </w:pPr>
      <w:bookmarkStart w:id="0" w:name="_Toc15306267"/>
    </w:p>
    <w:p w14:paraId="22EA4225">
      <w:pPr>
        <w:spacing w:line="600" w:lineRule="exact"/>
        <w:jc w:val="center"/>
        <w:rPr>
          <w:rFonts w:ascii="方正小标宋简体" w:hAnsi="宋体" w:eastAsia="方正小标宋简体"/>
          <w:sz w:val="72"/>
          <w:szCs w:val="72"/>
        </w:rPr>
      </w:pPr>
    </w:p>
    <w:p w14:paraId="56F12347">
      <w:pPr>
        <w:spacing w:line="600" w:lineRule="exact"/>
        <w:jc w:val="center"/>
        <w:rPr>
          <w:rFonts w:ascii="方正小标宋简体" w:hAnsi="宋体" w:eastAsia="方正小标宋简体"/>
          <w:sz w:val="72"/>
          <w:szCs w:val="72"/>
        </w:rPr>
      </w:pPr>
    </w:p>
    <w:p w14:paraId="0EB84CA0">
      <w:pPr>
        <w:spacing w:line="600" w:lineRule="exact"/>
        <w:jc w:val="center"/>
        <w:rPr>
          <w:rFonts w:ascii="方正小标宋简体" w:hAnsi="宋体" w:eastAsia="方正小标宋简体"/>
          <w:sz w:val="72"/>
          <w:szCs w:val="72"/>
        </w:rPr>
      </w:pPr>
    </w:p>
    <w:p w14:paraId="1B7283D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42"/>
      <w:bookmarkStart w:id="2" w:name="_Toc15377425"/>
      <w:bookmarkStart w:id="3" w:name="_Toc15396475"/>
      <w:bookmarkStart w:id="4" w:name="_Toc15378441"/>
      <w:bookmarkStart w:id="5" w:name="_Toc15396597"/>
      <w:bookmarkStart w:id="6" w:name="_Toc15377193"/>
      <w:bookmarkStart w:id="7" w:name="_Toc657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14:paraId="04727B5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3072"/>
      <w:bookmarkStart w:id="9" w:name="_Toc15378442"/>
      <w:bookmarkStart w:id="10" w:name="_Toc17438"/>
      <w:bookmarkStart w:id="11" w:name="_Toc15396476"/>
      <w:bookmarkStart w:id="12" w:name="_Toc15377194"/>
      <w:bookmarkStart w:id="13" w:name="_Toc15377426"/>
      <w:bookmarkStart w:id="14" w:name="_Toc15396598"/>
      <w:r>
        <w:rPr>
          <w:rFonts w:hint="eastAsia" w:ascii="方正小标宋简体" w:hAnsi="方正小标宋简体" w:eastAsia="方正小标宋简体" w:cs="方正小标宋简体"/>
          <w:sz w:val="72"/>
          <w:szCs w:val="72"/>
        </w:rPr>
        <w:t>四川省</w:t>
      </w:r>
      <w:bookmarkEnd w:id="0"/>
      <w:bookmarkStart w:id="15" w:name="_Toc15306268"/>
      <w:r>
        <w:rPr>
          <w:rFonts w:hint="eastAsia" w:ascii="方正小标宋简体" w:hAnsi="方正小标宋简体" w:eastAsia="方正小标宋简体" w:cs="方正小标宋简体"/>
          <w:sz w:val="72"/>
          <w:szCs w:val="72"/>
        </w:rPr>
        <w:t>广元市昭化区昭化镇中心卫生院单位决算</w:t>
      </w:r>
      <w:bookmarkEnd w:id="8"/>
      <w:bookmarkEnd w:id="9"/>
      <w:bookmarkEnd w:id="10"/>
      <w:bookmarkEnd w:id="11"/>
      <w:bookmarkEnd w:id="12"/>
      <w:bookmarkEnd w:id="13"/>
      <w:bookmarkEnd w:id="14"/>
      <w:bookmarkEnd w:id="15"/>
    </w:p>
    <w:p w14:paraId="231B05DD">
      <w:pPr>
        <w:widowControl/>
        <w:jc w:val="center"/>
      </w:pPr>
      <w:r>
        <w:rPr>
          <w:rFonts w:ascii="方正小标宋简体" w:hAnsi="宋体" w:eastAsia="方正小标宋简体"/>
          <w:sz w:val="36"/>
          <w:szCs w:val="36"/>
        </w:rPr>
        <w:br w:type="page"/>
      </w:r>
      <w:bookmarkStart w:id="16" w:name="_Toc15377196"/>
      <w:bookmarkStart w:id="17" w:name="_Toc15396599"/>
    </w:p>
    <w:sdt>
      <w:sdtPr>
        <w:rPr>
          <w:rFonts w:ascii="宋体" w:hAnsi="宋体"/>
          <w:b/>
          <w:color w:val="000000"/>
        </w:rPr>
        <w:id w:val="147453129"/>
        <w:docPartObj>
          <w:docPartGallery w:val="Table of Contents"/>
          <w:docPartUnique/>
        </w:docPartObj>
      </w:sdtPr>
      <w:sdtEndPr>
        <w:rPr>
          <w:rFonts w:ascii="Times New Roman" w:hAnsi="Times New Roman" w:eastAsia="仿宋_GB2312" w:cs="宋体"/>
          <w:b/>
          <w:color w:val="000000"/>
          <w:sz w:val="32"/>
        </w:rPr>
      </w:sdtEndPr>
      <w:sdtContent>
        <w:p w14:paraId="63780AC9">
          <w:pPr>
            <w:jc w:val="center"/>
            <w:rPr>
              <w:rFonts w:ascii="黑体" w:hAnsi="黑体" w:eastAsia="黑体"/>
              <w:sz w:val="48"/>
              <w:szCs w:val="48"/>
            </w:rPr>
          </w:pPr>
          <w:r>
            <w:rPr>
              <w:rFonts w:hint="eastAsia" w:ascii="黑体" w:hAnsi="黑体" w:eastAsia="黑体"/>
              <w:sz w:val="48"/>
              <w:szCs w:val="48"/>
            </w:rPr>
            <w:t>目 录</w:t>
          </w:r>
        </w:p>
        <w:p w14:paraId="537B0773">
          <w:pPr>
            <w:pStyle w:val="7"/>
            <w:ind w:firstLine="560"/>
            <w:jc w:val="center"/>
            <w:rPr>
              <w:rFonts w:ascii="仿宋" w:hAnsi="仿宋" w:eastAsia="仿宋" w:cs="Times New Roman"/>
              <w:b w:val="0"/>
              <w:bCs/>
              <w:sz w:val="28"/>
              <w:szCs w:val="28"/>
            </w:rPr>
          </w:pPr>
          <w:r>
            <w:rPr>
              <w:rFonts w:hint="eastAsia" w:ascii="仿宋" w:hAnsi="仿宋" w:eastAsia="仿宋" w:cs="Times New Roman"/>
              <w:b w:val="0"/>
              <w:bCs/>
              <w:sz w:val="28"/>
              <w:szCs w:val="28"/>
            </w:rPr>
            <w:t xml:space="preserve">公开时间：2022年 9月30日   </w:t>
          </w:r>
        </w:p>
        <w:p w14:paraId="47DDAB79">
          <w:pPr>
            <w:pStyle w:val="12"/>
            <w:tabs>
              <w:tab w:val="right" w:leader="dot" w:pos="8306"/>
              <w:tab w:val="clear" w:pos="8296"/>
            </w:tabs>
          </w:pPr>
          <w:r>
            <w:fldChar w:fldCharType="begin"/>
          </w:r>
          <w:r>
            <w:instrText xml:space="preserve">TOC \o "1-2" \h \u </w:instrText>
          </w:r>
          <w:r>
            <w:fldChar w:fldCharType="separate"/>
          </w:r>
        </w:p>
        <w:p w14:paraId="4B1FC465">
          <w:pPr>
            <w:pStyle w:val="12"/>
            <w:adjustRightInd w:val="0"/>
            <w:snapToGrid w:val="0"/>
            <w:spacing w:before="0" w:line="440" w:lineRule="exact"/>
            <w:jc w:val="left"/>
            <w:rPr>
              <w:sz w:val="24"/>
            </w:rPr>
          </w:pPr>
          <w:r>
            <w:fldChar w:fldCharType="begin"/>
          </w:r>
          <w:r>
            <w:instrText xml:space="preserve"> HYPERLINK \l "_Toc22049" </w:instrText>
          </w:r>
          <w:r>
            <w:fldChar w:fldCharType="separate"/>
          </w:r>
          <w:r>
            <w:rPr>
              <w:rFonts w:hint="eastAsia"/>
              <w:sz w:val="24"/>
            </w:rPr>
            <w:t>第一部分 单位概况</w:t>
          </w:r>
          <w:r>
            <w:rPr>
              <w:rFonts w:hint="eastAsia"/>
              <w:sz w:val="24"/>
            </w:rPr>
            <w:tab/>
          </w:r>
          <w:r>
            <w:rPr>
              <w:rFonts w:hint="eastAsia"/>
              <w:sz w:val="24"/>
            </w:rPr>
            <w:fldChar w:fldCharType="begin"/>
          </w:r>
          <w:r>
            <w:rPr>
              <w:rFonts w:hint="eastAsia"/>
              <w:sz w:val="24"/>
            </w:rPr>
            <w:instrText xml:space="preserve"> PAGEREF _Toc22049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14:paraId="6C5099CB">
          <w:pPr>
            <w:pStyle w:val="13"/>
            <w:adjustRightInd w:val="0"/>
            <w:snapToGrid w:val="0"/>
            <w:spacing w:line="440" w:lineRule="exact"/>
            <w:jc w:val="left"/>
            <w:rPr>
              <w:sz w:val="24"/>
            </w:rPr>
          </w:pPr>
          <w:r>
            <w:fldChar w:fldCharType="begin"/>
          </w:r>
          <w:r>
            <w:instrText xml:space="preserve"> HYPERLINK \l "_Toc14461" </w:instrText>
          </w:r>
          <w:r>
            <w:fldChar w:fldCharType="separate"/>
          </w:r>
          <w:r>
            <w:rPr>
              <w:rFonts w:hint="eastAsia"/>
              <w:sz w:val="24"/>
            </w:rPr>
            <w:t>一、 职能简介</w:t>
          </w:r>
          <w:r>
            <w:rPr>
              <w:rFonts w:hint="eastAsia"/>
              <w:sz w:val="24"/>
            </w:rPr>
            <w:tab/>
          </w:r>
          <w:r>
            <w:rPr>
              <w:rFonts w:hint="eastAsia"/>
              <w:sz w:val="24"/>
            </w:rPr>
            <w:fldChar w:fldCharType="begin"/>
          </w:r>
          <w:r>
            <w:rPr>
              <w:rFonts w:hint="eastAsia"/>
              <w:sz w:val="24"/>
            </w:rPr>
            <w:instrText xml:space="preserve"> PAGEREF _Toc14461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14:paraId="7D0DAE64">
          <w:pPr>
            <w:pStyle w:val="13"/>
            <w:adjustRightInd w:val="0"/>
            <w:snapToGrid w:val="0"/>
            <w:spacing w:line="440" w:lineRule="exact"/>
            <w:jc w:val="left"/>
            <w:rPr>
              <w:sz w:val="24"/>
            </w:rPr>
          </w:pPr>
          <w:r>
            <w:fldChar w:fldCharType="begin"/>
          </w:r>
          <w:r>
            <w:instrText xml:space="preserve"> HYPERLINK \l "_Toc4192" </w:instrText>
          </w:r>
          <w:r>
            <w:fldChar w:fldCharType="separate"/>
          </w:r>
          <w:r>
            <w:rPr>
              <w:rFonts w:hint="eastAsia"/>
              <w:sz w:val="24"/>
            </w:rPr>
            <w:t>二、2021年重点工作完成情况</w:t>
          </w:r>
          <w:r>
            <w:rPr>
              <w:rFonts w:hint="eastAsia"/>
              <w:sz w:val="24"/>
            </w:rPr>
            <w:tab/>
          </w:r>
          <w:r>
            <w:rPr>
              <w:rFonts w:hint="eastAsia"/>
              <w:sz w:val="24"/>
            </w:rPr>
            <w:fldChar w:fldCharType="begin"/>
          </w:r>
          <w:r>
            <w:rPr>
              <w:rFonts w:hint="eastAsia"/>
              <w:sz w:val="24"/>
            </w:rPr>
            <w:instrText xml:space="preserve"> PAGEREF _Toc4192 \h </w:instrText>
          </w:r>
          <w:r>
            <w:rPr>
              <w:rFonts w:hint="eastAsia"/>
              <w:sz w:val="24"/>
            </w:rPr>
            <w:fldChar w:fldCharType="separate"/>
          </w:r>
          <w:r>
            <w:rPr>
              <w:rFonts w:hint="eastAsia"/>
              <w:sz w:val="24"/>
            </w:rPr>
            <w:t>4</w:t>
          </w:r>
          <w:r>
            <w:rPr>
              <w:rFonts w:hint="eastAsia"/>
              <w:sz w:val="24"/>
            </w:rPr>
            <w:fldChar w:fldCharType="end"/>
          </w:r>
          <w:r>
            <w:rPr>
              <w:rFonts w:hint="eastAsia"/>
              <w:sz w:val="24"/>
            </w:rPr>
            <w:fldChar w:fldCharType="end"/>
          </w:r>
        </w:p>
        <w:p w14:paraId="6CE1BE15">
          <w:pPr>
            <w:pStyle w:val="12"/>
            <w:adjustRightInd w:val="0"/>
            <w:snapToGrid w:val="0"/>
            <w:spacing w:before="0" w:line="440" w:lineRule="exact"/>
            <w:jc w:val="left"/>
            <w:rPr>
              <w:sz w:val="24"/>
            </w:rPr>
          </w:pPr>
          <w:r>
            <w:fldChar w:fldCharType="begin"/>
          </w:r>
          <w:r>
            <w:instrText xml:space="preserve"> HYPERLINK \l "_Toc2121" </w:instrText>
          </w:r>
          <w:r>
            <w:fldChar w:fldCharType="separate"/>
          </w:r>
          <w:r>
            <w:rPr>
              <w:rFonts w:hint="eastAsia"/>
              <w:sz w:val="24"/>
            </w:rPr>
            <w:t>第二部分 2021年度单位决算情况说明</w:t>
          </w:r>
          <w:r>
            <w:rPr>
              <w:rFonts w:hint="eastAsia"/>
              <w:sz w:val="24"/>
            </w:rPr>
            <w:tab/>
          </w:r>
          <w:r>
            <w:rPr>
              <w:rFonts w:hint="eastAsia"/>
              <w:sz w:val="24"/>
            </w:rPr>
            <w:fldChar w:fldCharType="begin"/>
          </w:r>
          <w:r>
            <w:rPr>
              <w:rFonts w:hint="eastAsia"/>
              <w:sz w:val="24"/>
            </w:rPr>
            <w:instrText xml:space="preserve"> PAGEREF _Toc2121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20EC9CDF">
          <w:pPr>
            <w:pStyle w:val="13"/>
            <w:adjustRightInd w:val="0"/>
            <w:snapToGrid w:val="0"/>
            <w:spacing w:line="440" w:lineRule="exact"/>
            <w:jc w:val="left"/>
            <w:rPr>
              <w:sz w:val="24"/>
            </w:rPr>
          </w:pPr>
          <w:r>
            <w:fldChar w:fldCharType="begin"/>
          </w:r>
          <w:r>
            <w:instrText xml:space="preserve"> HYPERLINK \l "_Toc27779" </w:instrText>
          </w:r>
          <w:r>
            <w:fldChar w:fldCharType="separate"/>
          </w:r>
          <w:r>
            <w:rPr>
              <w:sz w:val="24"/>
            </w:rPr>
            <w:t xml:space="preserve">一、 </w:t>
          </w:r>
          <w:r>
            <w:rPr>
              <w:rFonts w:hint="eastAsia"/>
              <w:sz w:val="24"/>
            </w:rPr>
            <w:t>收入支出决算总体情况说明</w:t>
          </w:r>
          <w:r>
            <w:rPr>
              <w:rFonts w:hint="eastAsia"/>
              <w:sz w:val="24"/>
            </w:rPr>
            <w:tab/>
          </w:r>
          <w:r>
            <w:rPr>
              <w:rFonts w:hint="eastAsia"/>
              <w:sz w:val="24"/>
            </w:rPr>
            <w:fldChar w:fldCharType="begin"/>
          </w:r>
          <w:r>
            <w:rPr>
              <w:rFonts w:hint="eastAsia"/>
              <w:sz w:val="24"/>
            </w:rPr>
            <w:instrText xml:space="preserve"> PAGEREF _Toc27779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4645E23A">
          <w:pPr>
            <w:pStyle w:val="13"/>
            <w:adjustRightInd w:val="0"/>
            <w:snapToGrid w:val="0"/>
            <w:spacing w:line="440" w:lineRule="exact"/>
            <w:jc w:val="left"/>
            <w:rPr>
              <w:sz w:val="24"/>
            </w:rPr>
          </w:pPr>
          <w:r>
            <w:fldChar w:fldCharType="begin"/>
          </w:r>
          <w:r>
            <w:instrText xml:space="preserve"> HYPERLINK \l "_Toc15328" </w:instrText>
          </w:r>
          <w:r>
            <w:fldChar w:fldCharType="separate"/>
          </w:r>
          <w:r>
            <w:rPr>
              <w:sz w:val="24"/>
            </w:rPr>
            <w:t xml:space="preserve">二、 </w:t>
          </w:r>
          <w:r>
            <w:rPr>
              <w:rFonts w:hint="eastAsia"/>
              <w:sz w:val="24"/>
            </w:rPr>
            <w:t>收入决算情况说明</w:t>
          </w:r>
          <w:r>
            <w:rPr>
              <w:rFonts w:hint="eastAsia"/>
              <w:sz w:val="24"/>
            </w:rPr>
            <w:tab/>
          </w:r>
          <w:r>
            <w:rPr>
              <w:rFonts w:hint="eastAsia"/>
              <w:sz w:val="24"/>
            </w:rPr>
            <w:fldChar w:fldCharType="begin"/>
          </w:r>
          <w:r>
            <w:rPr>
              <w:rFonts w:hint="eastAsia"/>
              <w:sz w:val="24"/>
            </w:rPr>
            <w:instrText xml:space="preserve"> PAGEREF _Toc15328 \h </w:instrText>
          </w:r>
          <w:r>
            <w:rPr>
              <w:rFonts w:hint="eastAsia"/>
              <w:sz w:val="24"/>
            </w:rPr>
            <w:fldChar w:fldCharType="separate"/>
          </w:r>
          <w:r>
            <w:rPr>
              <w:rFonts w:hint="eastAsia"/>
              <w:sz w:val="24"/>
            </w:rPr>
            <w:t>8</w:t>
          </w:r>
          <w:r>
            <w:rPr>
              <w:rFonts w:hint="eastAsia"/>
              <w:sz w:val="24"/>
            </w:rPr>
            <w:fldChar w:fldCharType="end"/>
          </w:r>
          <w:r>
            <w:rPr>
              <w:rFonts w:hint="eastAsia"/>
              <w:sz w:val="24"/>
            </w:rPr>
            <w:fldChar w:fldCharType="end"/>
          </w:r>
        </w:p>
        <w:p w14:paraId="46CEFBCE">
          <w:pPr>
            <w:pStyle w:val="13"/>
            <w:adjustRightInd w:val="0"/>
            <w:snapToGrid w:val="0"/>
            <w:spacing w:line="440" w:lineRule="exact"/>
            <w:jc w:val="left"/>
            <w:rPr>
              <w:sz w:val="24"/>
            </w:rPr>
          </w:pPr>
          <w:r>
            <w:fldChar w:fldCharType="begin"/>
          </w:r>
          <w:r>
            <w:instrText xml:space="preserve"> HYPERLINK \l "_Toc31196" </w:instrText>
          </w:r>
          <w:r>
            <w:fldChar w:fldCharType="separate"/>
          </w:r>
          <w:r>
            <w:rPr>
              <w:sz w:val="24"/>
            </w:rPr>
            <w:t xml:space="preserve">三、 </w:t>
          </w:r>
          <w:r>
            <w:rPr>
              <w:rFonts w:hint="eastAsia"/>
              <w:sz w:val="24"/>
            </w:rPr>
            <w:t>支出决算情况说明</w:t>
          </w:r>
          <w:r>
            <w:rPr>
              <w:rFonts w:hint="eastAsia"/>
              <w:sz w:val="24"/>
            </w:rPr>
            <w:tab/>
          </w:r>
          <w:r>
            <w:rPr>
              <w:rFonts w:hint="eastAsia"/>
              <w:sz w:val="24"/>
            </w:rPr>
            <w:fldChar w:fldCharType="begin"/>
          </w:r>
          <w:r>
            <w:rPr>
              <w:rFonts w:hint="eastAsia"/>
              <w:sz w:val="24"/>
            </w:rPr>
            <w:instrText xml:space="preserve"> PAGEREF _Toc31196 \h </w:instrText>
          </w:r>
          <w:r>
            <w:rPr>
              <w:rFonts w:hint="eastAsia"/>
              <w:sz w:val="24"/>
            </w:rPr>
            <w:fldChar w:fldCharType="separate"/>
          </w:r>
          <w:r>
            <w:rPr>
              <w:rFonts w:hint="eastAsia"/>
              <w:sz w:val="24"/>
            </w:rPr>
            <w:t>9</w:t>
          </w:r>
          <w:r>
            <w:rPr>
              <w:rFonts w:hint="eastAsia"/>
              <w:sz w:val="24"/>
            </w:rPr>
            <w:fldChar w:fldCharType="end"/>
          </w:r>
          <w:r>
            <w:rPr>
              <w:rFonts w:hint="eastAsia"/>
              <w:sz w:val="24"/>
            </w:rPr>
            <w:fldChar w:fldCharType="end"/>
          </w:r>
        </w:p>
        <w:p w14:paraId="70C1C581">
          <w:pPr>
            <w:pStyle w:val="13"/>
            <w:adjustRightInd w:val="0"/>
            <w:snapToGrid w:val="0"/>
            <w:spacing w:line="440" w:lineRule="exact"/>
            <w:jc w:val="left"/>
            <w:rPr>
              <w:sz w:val="24"/>
            </w:rPr>
          </w:pPr>
          <w:r>
            <w:fldChar w:fldCharType="begin"/>
          </w:r>
          <w:r>
            <w:instrText xml:space="preserve"> HYPERLINK \l "_Toc6947" </w:instrText>
          </w:r>
          <w:r>
            <w:fldChar w:fldCharType="separate"/>
          </w:r>
          <w:r>
            <w:rPr>
              <w:rFonts w:hint="eastAsia"/>
              <w:sz w:val="24"/>
            </w:rPr>
            <w:t>四、财政拨款收入支出决算总体情况说明</w:t>
          </w:r>
          <w:r>
            <w:rPr>
              <w:rFonts w:hint="eastAsia"/>
              <w:sz w:val="24"/>
            </w:rPr>
            <w:tab/>
          </w:r>
          <w:r>
            <w:rPr>
              <w:rFonts w:hint="eastAsia"/>
              <w:sz w:val="24"/>
            </w:rPr>
            <w:fldChar w:fldCharType="begin"/>
          </w:r>
          <w:r>
            <w:rPr>
              <w:rFonts w:hint="eastAsia"/>
              <w:sz w:val="24"/>
            </w:rPr>
            <w:instrText xml:space="preserve"> PAGEREF _Toc6947 \h </w:instrText>
          </w:r>
          <w:r>
            <w:rPr>
              <w:rFonts w:hint="eastAsia"/>
              <w:sz w:val="24"/>
            </w:rPr>
            <w:fldChar w:fldCharType="separate"/>
          </w:r>
          <w:r>
            <w:rPr>
              <w:rFonts w:hint="eastAsia"/>
              <w:sz w:val="24"/>
            </w:rPr>
            <w:t>9</w:t>
          </w:r>
          <w:r>
            <w:rPr>
              <w:rFonts w:hint="eastAsia"/>
              <w:sz w:val="24"/>
            </w:rPr>
            <w:fldChar w:fldCharType="end"/>
          </w:r>
          <w:r>
            <w:rPr>
              <w:rFonts w:hint="eastAsia"/>
              <w:sz w:val="24"/>
            </w:rPr>
            <w:fldChar w:fldCharType="end"/>
          </w:r>
        </w:p>
        <w:p w14:paraId="1D6D8309">
          <w:pPr>
            <w:pStyle w:val="13"/>
            <w:adjustRightInd w:val="0"/>
            <w:snapToGrid w:val="0"/>
            <w:spacing w:line="440" w:lineRule="exact"/>
            <w:jc w:val="left"/>
            <w:rPr>
              <w:sz w:val="24"/>
            </w:rPr>
          </w:pPr>
          <w:r>
            <w:fldChar w:fldCharType="begin"/>
          </w:r>
          <w:r>
            <w:instrText xml:space="preserve"> HYPERLINK \l "_Toc18247" </w:instrText>
          </w:r>
          <w:r>
            <w:fldChar w:fldCharType="separate"/>
          </w:r>
          <w:r>
            <w:rPr>
              <w:rFonts w:hint="eastAsia"/>
              <w:sz w:val="24"/>
            </w:rPr>
            <w:t>五、一般公共预算财政拨款支出决算情况说明</w:t>
          </w:r>
          <w:r>
            <w:rPr>
              <w:rFonts w:hint="eastAsia"/>
              <w:sz w:val="24"/>
            </w:rPr>
            <w:tab/>
          </w:r>
          <w:r>
            <w:rPr>
              <w:rFonts w:hint="eastAsia"/>
              <w:sz w:val="24"/>
            </w:rPr>
            <w:fldChar w:fldCharType="begin"/>
          </w:r>
          <w:r>
            <w:rPr>
              <w:rFonts w:hint="eastAsia"/>
              <w:sz w:val="24"/>
            </w:rPr>
            <w:instrText xml:space="preserve"> PAGEREF _Toc18247 \h </w:instrText>
          </w:r>
          <w:r>
            <w:rPr>
              <w:rFonts w:hint="eastAsia"/>
              <w:sz w:val="24"/>
            </w:rPr>
            <w:fldChar w:fldCharType="separate"/>
          </w:r>
          <w:r>
            <w:rPr>
              <w:rFonts w:hint="eastAsia"/>
              <w:sz w:val="24"/>
            </w:rPr>
            <w:t>10</w:t>
          </w:r>
          <w:r>
            <w:rPr>
              <w:rFonts w:hint="eastAsia"/>
              <w:sz w:val="24"/>
            </w:rPr>
            <w:fldChar w:fldCharType="end"/>
          </w:r>
          <w:r>
            <w:rPr>
              <w:rFonts w:hint="eastAsia"/>
              <w:sz w:val="24"/>
            </w:rPr>
            <w:fldChar w:fldCharType="end"/>
          </w:r>
        </w:p>
        <w:p w14:paraId="4F1A64C3">
          <w:pPr>
            <w:pStyle w:val="13"/>
            <w:adjustRightInd w:val="0"/>
            <w:snapToGrid w:val="0"/>
            <w:spacing w:line="440" w:lineRule="exact"/>
            <w:jc w:val="left"/>
            <w:rPr>
              <w:sz w:val="24"/>
            </w:rPr>
          </w:pPr>
          <w:r>
            <w:fldChar w:fldCharType="begin"/>
          </w:r>
          <w:r>
            <w:instrText xml:space="preserve"> HYPERLINK \l "_Toc28126" </w:instrText>
          </w:r>
          <w:r>
            <w:fldChar w:fldCharType="separate"/>
          </w:r>
          <w:r>
            <w:rPr>
              <w:rFonts w:hint="eastAsia"/>
              <w:sz w:val="24"/>
            </w:rPr>
            <w:t>六、一般公共预算财政拨款基本支出决算情况说明</w:t>
          </w:r>
          <w:r>
            <w:rPr>
              <w:rFonts w:hint="eastAsia"/>
              <w:sz w:val="24"/>
            </w:rPr>
            <w:tab/>
          </w:r>
          <w:r>
            <w:rPr>
              <w:rFonts w:hint="eastAsia"/>
              <w:sz w:val="24"/>
            </w:rPr>
            <w:fldChar w:fldCharType="begin"/>
          </w:r>
          <w:r>
            <w:rPr>
              <w:rFonts w:hint="eastAsia"/>
              <w:sz w:val="24"/>
            </w:rPr>
            <w:instrText xml:space="preserve"> PAGEREF _Toc28126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14:paraId="1994A91B">
          <w:pPr>
            <w:pStyle w:val="13"/>
            <w:adjustRightInd w:val="0"/>
            <w:snapToGrid w:val="0"/>
            <w:spacing w:line="440" w:lineRule="exact"/>
            <w:jc w:val="left"/>
            <w:rPr>
              <w:sz w:val="24"/>
            </w:rPr>
          </w:pPr>
          <w:r>
            <w:fldChar w:fldCharType="begin"/>
          </w:r>
          <w:r>
            <w:instrText xml:space="preserve"> HYPERLINK \l "_Toc10308" </w:instrText>
          </w:r>
          <w:r>
            <w:fldChar w:fldCharType="separate"/>
          </w:r>
          <w:r>
            <w:rPr>
              <w:rFonts w:hint="eastAsia"/>
              <w:sz w:val="24"/>
            </w:rPr>
            <w:t>七、“三公”经费财政拨款支出决算情况说明</w:t>
          </w:r>
          <w:r>
            <w:rPr>
              <w:rFonts w:hint="eastAsia"/>
              <w:sz w:val="24"/>
            </w:rPr>
            <w:tab/>
          </w:r>
          <w:r>
            <w:rPr>
              <w:rFonts w:hint="eastAsia"/>
              <w:sz w:val="24"/>
            </w:rPr>
            <w:fldChar w:fldCharType="begin"/>
          </w:r>
          <w:r>
            <w:rPr>
              <w:rFonts w:hint="eastAsia"/>
              <w:sz w:val="24"/>
            </w:rPr>
            <w:instrText xml:space="preserve"> PAGEREF _Toc10308 \h </w:instrText>
          </w:r>
          <w:r>
            <w:rPr>
              <w:rFonts w:hint="eastAsia"/>
              <w:sz w:val="24"/>
            </w:rPr>
            <w:fldChar w:fldCharType="separate"/>
          </w:r>
          <w:r>
            <w:rPr>
              <w:rFonts w:hint="eastAsia"/>
              <w:sz w:val="24"/>
            </w:rPr>
            <w:t>13</w:t>
          </w:r>
          <w:r>
            <w:rPr>
              <w:rFonts w:hint="eastAsia"/>
              <w:sz w:val="24"/>
            </w:rPr>
            <w:fldChar w:fldCharType="end"/>
          </w:r>
          <w:r>
            <w:rPr>
              <w:rFonts w:hint="eastAsia"/>
              <w:sz w:val="24"/>
            </w:rPr>
            <w:fldChar w:fldCharType="end"/>
          </w:r>
        </w:p>
        <w:p w14:paraId="34C5E04B">
          <w:pPr>
            <w:pStyle w:val="13"/>
            <w:adjustRightInd w:val="0"/>
            <w:snapToGrid w:val="0"/>
            <w:spacing w:line="440" w:lineRule="exact"/>
            <w:jc w:val="left"/>
            <w:rPr>
              <w:sz w:val="24"/>
            </w:rPr>
          </w:pPr>
          <w:r>
            <w:fldChar w:fldCharType="begin"/>
          </w:r>
          <w:r>
            <w:instrText xml:space="preserve"> HYPERLINK \l "_Toc8451" </w:instrText>
          </w:r>
          <w:r>
            <w:fldChar w:fldCharType="separate"/>
          </w:r>
          <w:r>
            <w:rPr>
              <w:rFonts w:hint="eastAsia"/>
              <w:sz w:val="24"/>
            </w:rPr>
            <w:t>八、政府性基金预算支出决算情况说明</w:t>
          </w:r>
          <w:r>
            <w:rPr>
              <w:rFonts w:hint="eastAsia"/>
              <w:sz w:val="24"/>
            </w:rPr>
            <w:tab/>
          </w:r>
          <w:r>
            <w:rPr>
              <w:rFonts w:hint="eastAsia"/>
              <w:sz w:val="24"/>
            </w:rPr>
            <w:fldChar w:fldCharType="begin"/>
          </w:r>
          <w:r>
            <w:rPr>
              <w:rFonts w:hint="eastAsia"/>
              <w:sz w:val="24"/>
            </w:rPr>
            <w:instrText xml:space="preserve"> PAGEREF _Toc8451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7CAD5559">
          <w:pPr>
            <w:pStyle w:val="13"/>
            <w:adjustRightInd w:val="0"/>
            <w:snapToGrid w:val="0"/>
            <w:spacing w:line="440" w:lineRule="exact"/>
            <w:jc w:val="left"/>
            <w:rPr>
              <w:sz w:val="24"/>
            </w:rPr>
          </w:pPr>
          <w:r>
            <w:fldChar w:fldCharType="begin"/>
          </w:r>
          <w:r>
            <w:instrText xml:space="preserve"> HYPERLINK \l "_Toc26528" </w:instrText>
          </w:r>
          <w:r>
            <w:fldChar w:fldCharType="separate"/>
          </w:r>
          <w:r>
            <w:rPr>
              <w:rFonts w:hint="eastAsia"/>
              <w:sz w:val="24"/>
            </w:rPr>
            <w:t>九、 国有资本经营预算支出决算情况说明</w:t>
          </w:r>
          <w:r>
            <w:rPr>
              <w:rFonts w:hint="eastAsia"/>
              <w:sz w:val="24"/>
            </w:rPr>
            <w:tab/>
          </w:r>
          <w:r>
            <w:rPr>
              <w:rFonts w:hint="eastAsia"/>
              <w:sz w:val="24"/>
            </w:rPr>
            <w:fldChar w:fldCharType="begin"/>
          </w:r>
          <w:r>
            <w:rPr>
              <w:rFonts w:hint="eastAsia"/>
              <w:sz w:val="24"/>
            </w:rPr>
            <w:instrText xml:space="preserve"> PAGEREF _Toc26528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38439138">
          <w:pPr>
            <w:pStyle w:val="13"/>
            <w:adjustRightInd w:val="0"/>
            <w:snapToGrid w:val="0"/>
            <w:spacing w:line="440" w:lineRule="exact"/>
            <w:jc w:val="left"/>
            <w:rPr>
              <w:sz w:val="24"/>
            </w:rPr>
          </w:pPr>
          <w:r>
            <w:fldChar w:fldCharType="begin"/>
          </w:r>
          <w:r>
            <w:instrText xml:space="preserve"> HYPERLINK \l "_Toc18222" </w:instrText>
          </w:r>
          <w:r>
            <w:fldChar w:fldCharType="separate"/>
          </w:r>
          <w:r>
            <w:rPr>
              <w:rFonts w:hint="eastAsia"/>
              <w:sz w:val="24"/>
            </w:rPr>
            <w:t>十、 预算绩效管理情况</w:t>
          </w:r>
          <w:r>
            <w:rPr>
              <w:rFonts w:hint="eastAsia"/>
              <w:sz w:val="24"/>
            </w:rPr>
            <w:tab/>
          </w:r>
          <w:r>
            <w:rPr>
              <w:rFonts w:hint="eastAsia"/>
              <w:sz w:val="24"/>
            </w:rPr>
            <w:fldChar w:fldCharType="begin"/>
          </w:r>
          <w:r>
            <w:rPr>
              <w:rFonts w:hint="eastAsia"/>
              <w:sz w:val="24"/>
            </w:rPr>
            <w:instrText xml:space="preserve"> PAGEREF _Toc18222 \h </w:instrText>
          </w:r>
          <w:r>
            <w:rPr>
              <w:rFonts w:hint="eastAsia"/>
              <w:sz w:val="24"/>
            </w:rPr>
            <w:fldChar w:fldCharType="separate"/>
          </w:r>
          <w:r>
            <w:rPr>
              <w:rFonts w:hint="eastAsia"/>
              <w:sz w:val="24"/>
            </w:rPr>
            <w:t>14</w:t>
          </w:r>
          <w:r>
            <w:rPr>
              <w:rFonts w:hint="eastAsia"/>
              <w:sz w:val="24"/>
            </w:rPr>
            <w:fldChar w:fldCharType="end"/>
          </w:r>
          <w:r>
            <w:rPr>
              <w:rFonts w:hint="eastAsia"/>
              <w:sz w:val="24"/>
            </w:rPr>
            <w:fldChar w:fldCharType="end"/>
          </w:r>
        </w:p>
        <w:p w14:paraId="231B0264">
          <w:pPr>
            <w:pStyle w:val="13"/>
            <w:adjustRightInd w:val="0"/>
            <w:snapToGrid w:val="0"/>
            <w:spacing w:line="440" w:lineRule="exact"/>
            <w:jc w:val="left"/>
            <w:rPr>
              <w:sz w:val="24"/>
            </w:rPr>
          </w:pPr>
          <w:r>
            <w:fldChar w:fldCharType="begin"/>
          </w:r>
          <w:r>
            <w:instrText xml:space="preserve"> HYPERLINK \l "_Toc31874" </w:instrText>
          </w:r>
          <w:r>
            <w:fldChar w:fldCharType="separate"/>
          </w:r>
          <w:r>
            <w:rPr>
              <w:rFonts w:hint="eastAsia"/>
              <w:sz w:val="24"/>
            </w:rPr>
            <w:t>十一、 其他重要事项的情况说明</w:t>
          </w:r>
          <w:r>
            <w:rPr>
              <w:rFonts w:hint="eastAsia"/>
              <w:sz w:val="24"/>
            </w:rPr>
            <w:tab/>
          </w:r>
          <w:r>
            <w:rPr>
              <w:rFonts w:hint="eastAsia"/>
              <w:sz w:val="24"/>
            </w:rPr>
            <w:fldChar w:fldCharType="begin"/>
          </w:r>
          <w:r>
            <w:rPr>
              <w:rFonts w:hint="eastAsia"/>
              <w:sz w:val="24"/>
            </w:rPr>
            <w:instrText xml:space="preserve"> PAGEREF _Toc31874 \h </w:instrText>
          </w:r>
          <w:r>
            <w:rPr>
              <w:rFonts w:hint="eastAsia"/>
              <w:sz w:val="24"/>
            </w:rPr>
            <w:fldChar w:fldCharType="separate"/>
          </w:r>
          <w:r>
            <w:rPr>
              <w:rFonts w:hint="eastAsia"/>
              <w:sz w:val="24"/>
            </w:rPr>
            <w:t>20</w:t>
          </w:r>
          <w:r>
            <w:rPr>
              <w:rFonts w:hint="eastAsia"/>
              <w:sz w:val="24"/>
            </w:rPr>
            <w:fldChar w:fldCharType="end"/>
          </w:r>
          <w:r>
            <w:rPr>
              <w:rFonts w:hint="eastAsia"/>
              <w:sz w:val="24"/>
            </w:rPr>
            <w:fldChar w:fldCharType="end"/>
          </w:r>
        </w:p>
        <w:p w14:paraId="39E37612">
          <w:pPr>
            <w:pStyle w:val="12"/>
            <w:adjustRightInd w:val="0"/>
            <w:snapToGrid w:val="0"/>
            <w:spacing w:before="0" w:line="440" w:lineRule="exact"/>
            <w:jc w:val="left"/>
            <w:rPr>
              <w:sz w:val="24"/>
            </w:rPr>
          </w:pPr>
          <w:r>
            <w:fldChar w:fldCharType="begin"/>
          </w:r>
          <w:r>
            <w:instrText xml:space="preserve"> HYPERLINK \l "_Toc22011" </w:instrText>
          </w:r>
          <w:r>
            <w:fldChar w:fldCharType="separate"/>
          </w:r>
          <w:r>
            <w:rPr>
              <w:rFonts w:hint="eastAsia"/>
              <w:sz w:val="24"/>
            </w:rPr>
            <w:t>第三部分 名词解释</w:t>
          </w:r>
          <w:r>
            <w:rPr>
              <w:rFonts w:hint="eastAsia"/>
              <w:sz w:val="24"/>
            </w:rPr>
            <w:tab/>
          </w:r>
          <w:r>
            <w:rPr>
              <w:rFonts w:hint="eastAsia"/>
              <w:sz w:val="24"/>
            </w:rPr>
            <w:fldChar w:fldCharType="begin"/>
          </w:r>
          <w:r>
            <w:rPr>
              <w:rFonts w:hint="eastAsia"/>
              <w:sz w:val="24"/>
            </w:rPr>
            <w:instrText xml:space="preserve"> PAGEREF _Toc22011 \h </w:instrText>
          </w:r>
          <w:r>
            <w:rPr>
              <w:rFonts w:hint="eastAsia"/>
              <w:sz w:val="24"/>
            </w:rPr>
            <w:fldChar w:fldCharType="separate"/>
          </w:r>
          <w:r>
            <w:rPr>
              <w:rFonts w:hint="eastAsia"/>
              <w:sz w:val="24"/>
            </w:rPr>
            <w:t>21</w:t>
          </w:r>
          <w:r>
            <w:rPr>
              <w:rFonts w:hint="eastAsia"/>
              <w:sz w:val="24"/>
            </w:rPr>
            <w:fldChar w:fldCharType="end"/>
          </w:r>
          <w:r>
            <w:rPr>
              <w:rFonts w:hint="eastAsia"/>
              <w:sz w:val="24"/>
            </w:rPr>
            <w:fldChar w:fldCharType="end"/>
          </w:r>
        </w:p>
        <w:p w14:paraId="60C13158">
          <w:pPr>
            <w:pStyle w:val="12"/>
            <w:adjustRightInd w:val="0"/>
            <w:snapToGrid w:val="0"/>
            <w:spacing w:before="0" w:line="440" w:lineRule="exact"/>
            <w:jc w:val="left"/>
            <w:rPr>
              <w:sz w:val="24"/>
            </w:rPr>
          </w:pPr>
          <w:r>
            <w:fldChar w:fldCharType="begin"/>
          </w:r>
          <w:r>
            <w:instrText xml:space="preserve"> HYPERLINK \l "_Toc15587" </w:instrText>
          </w:r>
          <w:r>
            <w:fldChar w:fldCharType="separate"/>
          </w:r>
          <w:r>
            <w:rPr>
              <w:rFonts w:hint="eastAsia"/>
              <w:sz w:val="24"/>
            </w:rPr>
            <w:t>第四部分 附件</w:t>
          </w:r>
          <w:r>
            <w:rPr>
              <w:rFonts w:hint="eastAsia"/>
              <w:sz w:val="24"/>
            </w:rPr>
            <w:tab/>
          </w:r>
          <w:r>
            <w:rPr>
              <w:rFonts w:hint="eastAsia"/>
              <w:sz w:val="24"/>
            </w:rPr>
            <w:fldChar w:fldCharType="begin"/>
          </w:r>
          <w:r>
            <w:rPr>
              <w:rFonts w:hint="eastAsia"/>
              <w:sz w:val="24"/>
            </w:rPr>
            <w:instrText xml:space="preserve"> PAGEREF _Toc15587 \h </w:instrText>
          </w:r>
          <w:r>
            <w:rPr>
              <w:rFonts w:hint="eastAsia"/>
              <w:sz w:val="24"/>
            </w:rPr>
            <w:fldChar w:fldCharType="separate"/>
          </w:r>
          <w:r>
            <w:rPr>
              <w:rFonts w:hint="eastAsia"/>
              <w:sz w:val="24"/>
            </w:rPr>
            <w:t>24</w:t>
          </w:r>
          <w:r>
            <w:rPr>
              <w:rFonts w:hint="eastAsia"/>
              <w:sz w:val="24"/>
            </w:rPr>
            <w:fldChar w:fldCharType="end"/>
          </w:r>
          <w:r>
            <w:rPr>
              <w:rFonts w:hint="eastAsia"/>
              <w:sz w:val="24"/>
            </w:rPr>
            <w:fldChar w:fldCharType="end"/>
          </w:r>
        </w:p>
        <w:p w14:paraId="17264512">
          <w:pPr>
            <w:pStyle w:val="12"/>
            <w:adjustRightInd w:val="0"/>
            <w:snapToGrid w:val="0"/>
            <w:spacing w:before="0" w:line="440" w:lineRule="exact"/>
            <w:jc w:val="left"/>
            <w:rPr>
              <w:sz w:val="24"/>
            </w:rPr>
          </w:pPr>
          <w:r>
            <w:fldChar w:fldCharType="begin"/>
          </w:r>
          <w:r>
            <w:instrText xml:space="preserve"> HYPERLINK \l "_Toc8371" </w:instrText>
          </w:r>
          <w:r>
            <w:fldChar w:fldCharType="separate"/>
          </w:r>
          <w:r>
            <w:rPr>
              <w:rFonts w:hint="eastAsia"/>
              <w:sz w:val="24"/>
            </w:rPr>
            <w:t>第五部分 附表</w:t>
          </w:r>
          <w:r>
            <w:rPr>
              <w:rFonts w:hint="eastAsia"/>
              <w:sz w:val="24"/>
            </w:rPr>
            <w:tab/>
          </w:r>
          <w:r>
            <w:rPr>
              <w:rFonts w:hint="eastAsia"/>
              <w:sz w:val="24"/>
            </w:rPr>
            <w:fldChar w:fldCharType="begin"/>
          </w:r>
          <w:r>
            <w:rPr>
              <w:rFonts w:hint="eastAsia"/>
              <w:sz w:val="24"/>
            </w:rPr>
            <w:instrText xml:space="preserve"> PAGEREF _Toc8371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724E081E">
          <w:pPr>
            <w:pStyle w:val="13"/>
            <w:adjustRightInd w:val="0"/>
            <w:snapToGrid w:val="0"/>
            <w:spacing w:line="440" w:lineRule="exact"/>
            <w:jc w:val="left"/>
            <w:rPr>
              <w:sz w:val="24"/>
            </w:rPr>
          </w:pPr>
          <w:r>
            <w:fldChar w:fldCharType="begin"/>
          </w:r>
          <w:r>
            <w:instrText xml:space="preserve"> HYPERLINK \l "_Toc15236" </w:instrText>
          </w:r>
          <w:r>
            <w:fldChar w:fldCharType="separate"/>
          </w:r>
          <w:r>
            <w:rPr>
              <w:rFonts w:hint="eastAsia"/>
              <w:sz w:val="24"/>
            </w:rPr>
            <w:t>一、收入支出决算总表</w:t>
          </w:r>
          <w:r>
            <w:rPr>
              <w:rFonts w:hint="eastAsia"/>
              <w:sz w:val="24"/>
            </w:rPr>
            <w:tab/>
          </w:r>
          <w:r>
            <w:rPr>
              <w:rFonts w:hint="eastAsia"/>
              <w:sz w:val="24"/>
            </w:rPr>
            <w:fldChar w:fldCharType="begin"/>
          </w:r>
          <w:r>
            <w:rPr>
              <w:rFonts w:hint="eastAsia"/>
              <w:sz w:val="24"/>
            </w:rPr>
            <w:instrText xml:space="preserve"> PAGEREF _Toc15236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7779159E">
          <w:pPr>
            <w:pStyle w:val="13"/>
            <w:adjustRightInd w:val="0"/>
            <w:snapToGrid w:val="0"/>
            <w:spacing w:line="440" w:lineRule="exact"/>
            <w:jc w:val="left"/>
            <w:rPr>
              <w:sz w:val="24"/>
            </w:rPr>
          </w:pPr>
          <w:r>
            <w:fldChar w:fldCharType="begin"/>
          </w:r>
          <w:r>
            <w:instrText xml:space="preserve"> HYPERLINK \l "_Toc826" </w:instrText>
          </w:r>
          <w:r>
            <w:fldChar w:fldCharType="separate"/>
          </w:r>
          <w:r>
            <w:rPr>
              <w:rFonts w:hint="eastAsia"/>
              <w:sz w:val="24"/>
            </w:rPr>
            <w:t>二、收入决算表</w:t>
          </w:r>
          <w:r>
            <w:rPr>
              <w:rFonts w:hint="eastAsia"/>
              <w:sz w:val="24"/>
            </w:rPr>
            <w:tab/>
          </w:r>
          <w:r>
            <w:rPr>
              <w:rFonts w:hint="eastAsia"/>
              <w:sz w:val="24"/>
            </w:rPr>
            <w:fldChar w:fldCharType="begin"/>
          </w:r>
          <w:r>
            <w:rPr>
              <w:rFonts w:hint="eastAsia"/>
              <w:sz w:val="24"/>
            </w:rPr>
            <w:instrText xml:space="preserve"> PAGEREF _Toc826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92ECA85">
          <w:pPr>
            <w:pStyle w:val="13"/>
            <w:adjustRightInd w:val="0"/>
            <w:snapToGrid w:val="0"/>
            <w:spacing w:line="440" w:lineRule="exact"/>
            <w:jc w:val="left"/>
            <w:rPr>
              <w:sz w:val="24"/>
            </w:rPr>
          </w:pPr>
          <w:r>
            <w:fldChar w:fldCharType="begin"/>
          </w:r>
          <w:r>
            <w:instrText xml:space="preserve"> HYPERLINK \l "_Toc20360" </w:instrText>
          </w:r>
          <w:r>
            <w:fldChar w:fldCharType="separate"/>
          </w:r>
          <w:r>
            <w:rPr>
              <w:rFonts w:hint="eastAsia"/>
              <w:sz w:val="24"/>
            </w:rPr>
            <w:t>三、支出决算表</w:t>
          </w:r>
          <w:r>
            <w:rPr>
              <w:rFonts w:hint="eastAsia"/>
              <w:sz w:val="24"/>
            </w:rPr>
            <w:tab/>
          </w:r>
          <w:r>
            <w:rPr>
              <w:rFonts w:hint="eastAsia"/>
              <w:sz w:val="24"/>
            </w:rPr>
            <w:fldChar w:fldCharType="begin"/>
          </w:r>
          <w:r>
            <w:rPr>
              <w:rFonts w:hint="eastAsia"/>
              <w:sz w:val="24"/>
            </w:rPr>
            <w:instrText xml:space="preserve"> PAGEREF _Toc20360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76A0862">
          <w:pPr>
            <w:pStyle w:val="13"/>
            <w:adjustRightInd w:val="0"/>
            <w:snapToGrid w:val="0"/>
            <w:spacing w:line="440" w:lineRule="exact"/>
            <w:jc w:val="left"/>
            <w:rPr>
              <w:sz w:val="24"/>
            </w:rPr>
          </w:pPr>
          <w:r>
            <w:fldChar w:fldCharType="begin"/>
          </w:r>
          <w:r>
            <w:instrText xml:space="preserve"> HYPERLINK \l "_Toc31868" </w:instrText>
          </w:r>
          <w:r>
            <w:fldChar w:fldCharType="separate"/>
          </w:r>
          <w:r>
            <w:rPr>
              <w:rFonts w:hint="eastAsia"/>
              <w:sz w:val="24"/>
            </w:rPr>
            <w:t>四、财政拨款收入支出决算总表</w:t>
          </w:r>
          <w:r>
            <w:rPr>
              <w:rFonts w:hint="eastAsia"/>
              <w:sz w:val="24"/>
            </w:rPr>
            <w:tab/>
          </w:r>
          <w:r>
            <w:rPr>
              <w:rFonts w:hint="eastAsia"/>
              <w:sz w:val="24"/>
            </w:rPr>
            <w:fldChar w:fldCharType="begin"/>
          </w:r>
          <w:r>
            <w:rPr>
              <w:rFonts w:hint="eastAsia"/>
              <w:sz w:val="24"/>
            </w:rPr>
            <w:instrText xml:space="preserve"> PAGEREF _Toc31868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5D4C76F4">
          <w:pPr>
            <w:pStyle w:val="13"/>
            <w:adjustRightInd w:val="0"/>
            <w:snapToGrid w:val="0"/>
            <w:spacing w:line="440" w:lineRule="exact"/>
            <w:jc w:val="left"/>
            <w:rPr>
              <w:sz w:val="24"/>
            </w:rPr>
          </w:pPr>
          <w:r>
            <w:fldChar w:fldCharType="begin"/>
          </w:r>
          <w:r>
            <w:instrText xml:space="preserve"> HYPERLINK \l "_Toc2938" </w:instrText>
          </w:r>
          <w:r>
            <w:fldChar w:fldCharType="separate"/>
          </w:r>
          <w:r>
            <w:rPr>
              <w:rFonts w:hint="eastAsia"/>
              <w:sz w:val="24"/>
            </w:rPr>
            <w:t>五、财政拨款支出决算明细表</w:t>
          </w:r>
          <w:r>
            <w:rPr>
              <w:rFonts w:hint="eastAsia"/>
              <w:sz w:val="24"/>
            </w:rPr>
            <w:tab/>
          </w:r>
          <w:r>
            <w:rPr>
              <w:rFonts w:hint="eastAsia"/>
              <w:sz w:val="24"/>
            </w:rPr>
            <w:fldChar w:fldCharType="begin"/>
          </w:r>
          <w:r>
            <w:rPr>
              <w:rFonts w:hint="eastAsia"/>
              <w:sz w:val="24"/>
            </w:rPr>
            <w:instrText xml:space="preserve"> PAGEREF _Toc2938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5950BE36">
          <w:pPr>
            <w:pStyle w:val="13"/>
            <w:adjustRightInd w:val="0"/>
            <w:snapToGrid w:val="0"/>
            <w:spacing w:line="440" w:lineRule="exact"/>
            <w:jc w:val="left"/>
            <w:rPr>
              <w:sz w:val="24"/>
            </w:rPr>
          </w:pPr>
          <w:r>
            <w:fldChar w:fldCharType="begin"/>
          </w:r>
          <w:r>
            <w:instrText xml:space="preserve"> HYPERLINK \l "_Toc31389" </w:instrText>
          </w:r>
          <w:r>
            <w:fldChar w:fldCharType="separate"/>
          </w:r>
          <w:r>
            <w:rPr>
              <w:rFonts w:hint="eastAsia"/>
              <w:sz w:val="24"/>
            </w:rPr>
            <w:t>六、一般公共预算财政拨款支出决算表</w:t>
          </w:r>
          <w:r>
            <w:rPr>
              <w:rFonts w:hint="eastAsia"/>
              <w:sz w:val="24"/>
            </w:rPr>
            <w:tab/>
          </w:r>
          <w:r>
            <w:rPr>
              <w:rFonts w:hint="eastAsia"/>
              <w:sz w:val="24"/>
            </w:rPr>
            <w:fldChar w:fldCharType="begin"/>
          </w:r>
          <w:r>
            <w:rPr>
              <w:rFonts w:hint="eastAsia"/>
              <w:sz w:val="24"/>
            </w:rPr>
            <w:instrText xml:space="preserve"> PAGEREF _Toc31389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6E89D1A7">
          <w:pPr>
            <w:pStyle w:val="13"/>
            <w:adjustRightInd w:val="0"/>
            <w:snapToGrid w:val="0"/>
            <w:spacing w:line="440" w:lineRule="exact"/>
            <w:jc w:val="left"/>
            <w:rPr>
              <w:sz w:val="24"/>
            </w:rPr>
          </w:pPr>
          <w:r>
            <w:fldChar w:fldCharType="begin"/>
          </w:r>
          <w:r>
            <w:instrText xml:space="preserve"> HYPERLINK \l "_Toc32718" </w:instrText>
          </w:r>
          <w:r>
            <w:fldChar w:fldCharType="separate"/>
          </w:r>
          <w:r>
            <w:rPr>
              <w:rFonts w:hint="eastAsia"/>
              <w:sz w:val="24"/>
            </w:rPr>
            <w:t>七、一般公共预算财政拨款支出决算明细表</w:t>
          </w:r>
          <w:r>
            <w:rPr>
              <w:rFonts w:hint="eastAsia"/>
              <w:sz w:val="24"/>
            </w:rPr>
            <w:tab/>
          </w:r>
          <w:r>
            <w:rPr>
              <w:rFonts w:hint="eastAsia"/>
              <w:sz w:val="24"/>
            </w:rPr>
            <w:fldChar w:fldCharType="begin"/>
          </w:r>
          <w:r>
            <w:rPr>
              <w:rFonts w:hint="eastAsia"/>
              <w:sz w:val="24"/>
            </w:rPr>
            <w:instrText xml:space="preserve"> PAGEREF _Toc32718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EDF62DC">
          <w:pPr>
            <w:pStyle w:val="13"/>
            <w:adjustRightInd w:val="0"/>
            <w:snapToGrid w:val="0"/>
            <w:spacing w:line="440" w:lineRule="exact"/>
            <w:jc w:val="left"/>
            <w:rPr>
              <w:sz w:val="24"/>
            </w:rPr>
          </w:pPr>
          <w:r>
            <w:fldChar w:fldCharType="begin"/>
          </w:r>
          <w:r>
            <w:instrText xml:space="preserve"> HYPERLINK \l "_Toc17313" </w:instrText>
          </w:r>
          <w:r>
            <w:fldChar w:fldCharType="separate"/>
          </w:r>
          <w:r>
            <w:rPr>
              <w:rFonts w:hint="eastAsia"/>
              <w:sz w:val="24"/>
            </w:rPr>
            <w:t>八、一般公共预算财政拨款基本支出决算表</w:t>
          </w:r>
          <w:r>
            <w:rPr>
              <w:rFonts w:hint="eastAsia"/>
              <w:sz w:val="24"/>
            </w:rPr>
            <w:tab/>
          </w:r>
          <w:r>
            <w:rPr>
              <w:rFonts w:hint="eastAsia"/>
              <w:sz w:val="24"/>
            </w:rPr>
            <w:fldChar w:fldCharType="begin"/>
          </w:r>
          <w:r>
            <w:rPr>
              <w:rFonts w:hint="eastAsia"/>
              <w:sz w:val="24"/>
            </w:rPr>
            <w:instrText xml:space="preserve"> PAGEREF _Toc17313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7CD958DB">
          <w:pPr>
            <w:pStyle w:val="13"/>
            <w:adjustRightInd w:val="0"/>
            <w:snapToGrid w:val="0"/>
            <w:spacing w:line="440" w:lineRule="exact"/>
            <w:jc w:val="left"/>
            <w:rPr>
              <w:sz w:val="24"/>
            </w:rPr>
          </w:pPr>
          <w:r>
            <w:fldChar w:fldCharType="begin"/>
          </w:r>
          <w:r>
            <w:instrText xml:space="preserve"> HYPERLINK \l "_Toc23656" </w:instrText>
          </w:r>
          <w:r>
            <w:fldChar w:fldCharType="separate"/>
          </w:r>
          <w:r>
            <w:rPr>
              <w:rFonts w:hint="eastAsia"/>
              <w:sz w:val="24"/>
            </w:rPr>
            <w:t>九、一般公共预算财政拨款项目支出决算表</w:t>
          </w:r>
          <w:r>
            <w:rPr>
              <w:rFonts w:hint="eastAsia"/>
              <w:sz w:val="24"/>
            </w:rPr>
            <w:tab/>
          </w:r>
          <w:r>
            <w:rPr>
              <w:rFonts w:hint="eastAsia"/>
              <w:sz w:val="24"/>
            </w:rPr>
            <w:fldChar w:fldCharType="begin"/>
          </w:r>
          <w:r>
            <w:rPr>
              <w:rFonts w:hint="eastAsia"/>
              <w:sz w:val="24"/>
            </w:rPr>
            <w:instrText xml:space="preserve"> PAGEREF _Toc23656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DD83053">
          <w:pPr>
            <w:pStyle w:val="13"/>
            <w:adjustRightInd w:val="0"/>
            <w:snapToGrid w:val="0"/>
            <w:spacing w:line="440" w:lineRule="exact"/>
            <w:jc w:val="left"/>
            <w:rPr>
              <w:sz w:val="24"/>
            </w:rPr>
          </w:pPr>
          <w:r>
            <w:fldChar w:fldCharType="begin"/>
          </w:r>
          <w:r>
            <w:instrText xml:space="preserve"> HYPERLINK \l "_Toc2558" </w:instrText>
          </w:r>
          <w:r>
            <w:fldChar w:fldCharType="separate"/>
          </w:r>
          <w:r>
            <w:rPr>
              <w:rFonts w:hint="eastAsia"/>
              <w:sz w:val="24"/>
            </w:rPr>
            <w:t>十、一般公共预算财政拨款“三公”经费支出决算表</w:t>
          </w:r>
          <w:r>
            <w:rPr>
              <w:rFonts w:hint="eastAsia"/>
              <w:sz w:val="24"/>
            </w:rPr>
            <w:tab/>
          </w:r>
          <w:r>
            <w:rPr>
              <w:rFonts w:hint="eastAsia"/>
              <w:sz w:val="24"/>
            </w:rPr>
            <w:fldChar w:fldCharType="begin"/>
          </w:r>
          <w:r>
            <w:rPr>
              <w:rFonts w:hint="eastAsia"/>
              <w:sz w:val="24"/>
            </w:rPr>
            <w:instrText xml:space="preserve"> PAGEREF _Toc2558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3F784364">
          <w:pPr>
            <w:pStyle w:val="13"/>
            <w:adjustRightInd w:val="0"/>
            <w:snapToGrid w:val="0"/>
            <w:spacing w:line="440" w:lineRule="exact"/>
            <w:jc w:val="left"/>
            <w:rPr>
              <w:sz w:val="24"/>
            </w:rPr>
          </w:pPr>
          <w:r>
            <w:fldChar w:fldCharType="begin"/>
          </w:r>
          <w:r>
            <w:instrText xml:space="preserve"> HYPERLINK \l "_Toc27497" </w:instrText>
          </w:r>
          <w:r>
            <w:fldChar w:fldCharType="separate"/>
          </w:r>
          <w:r>
            <w:rPr>
              <w:rFonts w:hint="eastAsia"/>
              <w:sz w:val="24"/>
            </w:rPr>
            <w:t>十一、政府性基金预算财政拨款收入支出决算表</w:t>
          </w:r>
          <w:r>
            <w:rPr>
              <w:rFonts w:hint="eastAsia"/>
              <w:sz w:val="24"/>
            </w:rPr>
            <w:tab/>
          </w:r>
          <w:r>
            <w:rPr>
              <w:rFonts w:hint="eastAsia"/>
              <w:sz w:val="24"/>
            </w:rPr>
            <w:fldChar w:fldCharType="begin"/>
          </w:r>
          <w:r>
            <w:rPr>
              <w:rFonts w:hint="eastAsia"/>
              <w:sz w:val="24"/>
            </w:rPr>
            <w:instrText xml:space="preserve"> PAGEREF _Toc27497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7D05214F">
          <w:pPr>
            <w:pStyle w:val="13"/>
            <w:adjustRightInd w:val="0"/>
            <w:snapToGrid w:val="0"/>
            <w:spacing w:line="440" w:lineRule="exact"/>
            <w:jc w:val="left"/>
            <w:rPr>
              <w:sz w:val="24"/>
            </w:rPr>
          </w:pPr>
          <w:r>
            <w:fldChar w:fldCharType="begin"/>
          </w:r>
          <w:r>
            <w:instrText xml:space="preserve"> HYPERLINK \l "_Toc21203" </w:instrText>
          </w:r>
          <w:r>
            <w:fldChar w:fldCharType="separate"/>
          </w:r>
          <w:r>
            <w:rPr>
              <w:rFonts w:hint="eastAsia"/>
              <w:sz w:val="24"/>
            </w:rPr>
            <w:t>十二、政府性基金预算财政拨款“三公”经费支出决算表</w:t>
          </w:r>
          <w:r>
            <w:rPr>
              <w:rFonts w:hint="eastAsia"/>
              <w:sz w:val="24"/>
            </w:rPr>
            <w:tab/>
          </w:r>
          <w:r>
            <w:rPr>
              <w:rFonts w:hint="eastAsia"/>
              <w:sz w:val="24"/>
            </w:rPr>
            <w:fldChar w:fldCharType="begin"/>
          </w:r>
          <w:r>
            <w:rPr>
              <w:rFonts w:hint="eastAsia"/>
              <w:sz w:val="24"/>
            </w:rPr>
            <w:instrText xml:space="preserve"> PAGEREF _Toc21203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CCE52E8">
          <w:pPr>
            <w:pStyle w:val="13"/>
            <w:adjustRightInd w:val="0"/>
            <w:snapToGrid w:val="0"/>
            <w:spacing w:line="440" w:lineRule="exact"/>
            <w:jc w:val="left"/>
            <w:rPr>
              <w:sz w:val="24"/>
            </w:rPr>
          </w:pPr>
          <w:r>
            <w:fldChar w:fldCharType="begin"/>
          </w:r>
          <w:r>
            <w:instrText xml:space="preserve"> HYPERLINK \l "_Toc23302" </w:instrText>
          </w:r>
          <w:r>
            <w:fldChar w:fldCharType="separate"/>
          </w:r>
          <w:r>
            <w:rPr>
              <w:rFonts w:hint="eastAsia"/>
              <w:sz w:val="24"/>
            </w:rPr>
            <w:t>十三、国有资本经营预算财政拨款收入支出决算表</w:t>
          </w:r>
          <w:r>
            <w:rPr>
              <w:rFonts w:hint="eastAsia"/>
              <w:sz w:val="24"/>
            </w:rPr>
            <w:tab/>
          </w:r>
          <w:r>
            <w:rPr>
              <w:rFonts w:hint="eastAsia"/>
              <w:sz w:val="24"/>
            </w:rPr>
            <w:fldChar w:fldCharType="begin"/>
          </w:r>
          <w:r>
            <w:rPr>
              <w:rFonts w:hint="eastAsia"/>
              <w:sz w:val="24"/>
            </w:rPr>
            <w:instrText xml:space="preserve"> PAGEREF _Toc23302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E4E280D">
          <w:pPr>
            <w:pStyle w:val="13"/>
            <w:adjustRightInd w:val="0"/>
            <w:snapToGrid w:val="0"/>
            <w:spacing w:line="440" w:lineRule="exact"/>
            <w:jc w:val="left"/>
          </w:pPr>
          <w:r>
            <w:fldChar w:fldCharType="begin"/>
          </w:r>
          <w:r>
            <w:instrText xml:space="preserve"> HYPERLINK \l "_Toc8900" </w:instrText>
          </w:r>
          <w:r>
            <w:fldChar w:fldCharType="separate"/>
          </w:r>
          <w:r>
            <w:rPr>
              <w:rFonts w:hint="eastAsia"/>
              <w:sz w:val="24"/>
            </w:rPr>
            <w:t>十四、国有资本经营预算财政拨款支出决算表</w:t>
          </w:r>
          <w:r>
            <w:rPr>
              <w:rFonts w:hint="eastAsia"/>
              <w:sz w:val="24"/>
            </w:rPr>
            <w:tab/>
          </w:r>
          <w:r>
            <w:rPr>
              <w:rFonts w:hint="eastAsia"/>
              <w:sz w:val="24"/>
            </w:rPr>
            <w:fldChar w:fldCharType="begin"/>
          </w:r>
          <w:r>
            <w:rPr>
              <w:rFonts w:hint="eastAsia"/>
              <w:sz w:val="24"/>
            </w:rPr>
            <w:instrText xml:space="preserve"> PAGEREF _Toc8900 \h </w:instrText>
          </w:r>
          <w:r>
            <w:rPr>
              <w:rFonts w:hint="eastAsia"/>
              <w:sz w:val="24"/>
            </w:rPr>
            <w:fldChar w:fldCharType="separate"/>
          </w:r>
          <w:r>
            <w:rPr>
              <w:rFonts w:hint="eastAsia"/>
              <w:sz w:val="24"/>
            </w:rPr>
            <w:t>29</w:t>
          </w:r>
          <w:r>
            <w:rPr>
              <w:rFonts w:hint="eastAsia"/>
              <w:sz w:val="24"/>
            </w:rPr>
            <w:fldChar w:fldCharType="end"/>
          </w:r>
          <w:r>
            <w:rPr>
              <w:rFonts w:hint="eastAsia"/>
              <w:sz w:val="24"/>
            </w:rPr>
            <w:fldChar w:fldCharType="end"/>
          </w:r>
        </w:p>
        <w:p w14:paraId="1739F4B2">
          <w:pPr>
            <w:pStyle w:val="7"/>
            <w:ind w:firstLine="640"/>
          </w:pPr>
          <w:r>
            <w:fldChar w:fldCharType="end"/>
          </w:r>
        </w:p>
      </w:sdtContent>
    </w:sdt>
    <w:p w14:paraId="02513792">
      <w:pPr>
        <w:pStyle w:val="3"/>
        <w:jc w:val="center"/>
        <w:rPr>
          <w:rFonts w:ascii="黑体" w:hAnsi="黑体" w:eastAsia="黑体"/>
          <w:b w:val="0"/>
        </w:rPr>
      </w:pPr>
    </w:p>
    <w:p w14:paraId="54C15C62">
      <w:pPr>
        <w:pStyle w:val="3"/>
        <w:jc w:val="center"/>
        <w:rPr>
          <w:rFonts w:ascii="黑体" w:hAnsi="黑体" w:eastAsia="黑体"/>
          <w:b w:val="0"/>
        </w:rPr>
      </w:pPr>
    </w:p>
    <w:p w14:paraId="29480156">
      <w:pPr>
        <w:pStyle w:val="3"/>
        <w:jc w:val="center"/>
        <w:rPr>
          <w:rFonts w:ascii="黑体" w:hAnsi="黑体" w:eastAsia="黑体"/>
          <w:b w:val="0"/>
        </w:rPr>
      </w:pPr>
    </w:p>
    <w:p w14:paraId="6E3E4CB1">
      <w:pPr>
        <w:pStyle w:val="3"/>
        <w:jc w:val="center"/>
        <w:rPr>
          <w:rFonts w:ascii="黑体" w:hAnsi="黑体" w:eastAsia="黑体"/>
          <w:b w:val="0"/>
        </w:rPr>
      </w:pPr>
    </w:p>
    <w:p w14:paraId="703287EA">
      <w:pPr>
        <w:pStyle w:val="3"/>
        <w:jc w:val="center"/>
        <w:rPr>
          <w:rFonts w:ascii="黑体" w:hAnsi="黑体" w:eastAsia="黑体"/>
          <w:b w:val="0"/>
        </w:rPr>
      </w:pPr>
    </w:p>
    <w:p w14:paraId="786A8EB3">
      <w:pPr>
        <w:pStyle w:val="3"/>
        <w:jc w:val="center"/>
        <w:rPr>
          <w:rFonts w:ascii="黑体" w:hAnsi="黑体" w:eastAsia="黑体"/>
          <w:b w:val="0"/>
        </w:rPr>
      </w:pPr>
    </w:p>
    <w:p w14:paraId="03260BB4">
      <w:pPr>
        <w:pStyle w:val="3"/>
        <w:jc w:val="center"/>
        <w:rPr>
          <w:rFonts w:ascii="黑体" w:hAnsi="黑体" w:eastAsia="黑体"/>
          <w:b w:val="0"/>
        </w:rPr>
      </w:pPr>
    </w:p>
    <w:p w14:paraId="7C8B33A9">
      <w:pPr>
        <w:pStyle w:val="3"/>
        <w:rPr>
          <w:rFonts w:ascii="黑体" w:hAnsi="黑体" w:eastAsia="黑体"/>
          <w:b w:val="0"/>
        </w:rPr>
      </w:pPr>
    </w:p>
    <w:p w14:paraId="40F8EB96">
      <w:pPr>
        <w:rPr>
          <w:rFonts w:ascii="黑体" w:hAnsi="黑体" w:eastAsia="黑体"/>
        </w:rPr>
      </w:pPr>
    </w:p>
    <w:p w14:paraId="0A1E9DD0">
      <w:pPr>
        <w:pStyle w:val="7"/>
        <w:ind w:firstLine="640"/>
      </w:pPr>
    </w:p>
    <w:p w14:paraId="7DC4CD47"/>
    <w:p w14:paraId="3A37FD8E">
      <w:pPr>
        <w:pStyle w:val="7"/>
        <w:ind w:firstLine="640"/>
      </w:pPr>
    </w:p>
    <w:p w14:paraId="44E6E2E1">
      <w:pPr>
        <w:pStyle w:val="7"/>
        <w:ind w:firstLine="0" w:firstLineChars="0"/>
      </w:pPr>
    </w:p>
    <w:p w14:paraId="26EBBDA6">
      <w:pPr>
        <w:pStyle w:val="3"/>
        <w:jc w:val="center"/>
        <w:rPr>
          <w:rStyle w:val="26"/>
          <w:rFonts w:ascii="黑体" w:hAnsi="黑体" w:eastAsia="黑体"/>
          <w:b/>
          <w:bCs w:val="0"/>
        </w:rPr>
      </w:pPr>
      <w:bookmarkStart w:id="18" w:name="_Toc22049"/>
      <w:r>
        <w:rPr>
          <w:rFonts w:hint="eastAsia" w:ascii="黑体" w:hAnsi="黑体" w:eastAsia="黑体"/>
          <w:b w:val="0"/>
        </w:rPr>
        <w:t>第一部分 单位</w:t>
      </w:r>
      <w:r>
        <w:rPr>
          <w:rStyle w:val="26"/>
          <w:rFonts w:hint="eastAsia" w:ascii="黑体" w:hAnsi="黑体" w:eastAsia="黑体"/>
          <w:b w:val="0"/>
          <w:bCs w:val="0"/>
        </w:rPr>
        <w:t>概况</w:t>
      </w:r>
      <w:bookmarkEnd w:id="16"/>
      <w:bookmarkEnd w:id="17"/>
      <w:bookmarkEnd w:id="18"/>
    </w:p>
    <w:p w14:paraId="6C28B372">
      <w:pPr>
        <w:widowControl/>
        <w:jc w:val="left"/>
        <w:rPr>
          <w:rFonts w:ascii="黑体" w:eastAsia="黑体"/>
          <w:sz w:val="32"/>
          <w:szCs w:val="32"/>
        </w:rPr>
      </w:pPr>
    </w:p>
    <w:p w14:paraId="5A3340E2">
      <w:pPr>
        <w:pStyle w:val="4"/>
        <w:numPr>
          <w:ilvl w:val="0"/>
          <w:numId w:val="1"/>
        </w:numPr>
        <w:rPr>
          <w:rStyle w:val="27"/>
          <w:rFonts w:ascii="黑体" w:hAnsi="黑体" w:eastAsia="黑体"/>
          <w:b w:val="0"/>
          <w:bCs w:val="0"/>
        </w:rPr>
      </w:pPr>
      <w:bookmarkStart w:id="19" w:name="_Toc14461"/>
      <w:bookmarkStart w:id="20" w:name="_Toc15377197"/>
      <w:bookmarkStart w:id="21" w:name="_Toc15396600"/>
      <w:r>
        <w:rPr>
          <w:rStyle w:val="27"/>
          <w:rFonts w:hint="eastAsia" w:ascii="黑体" w:hAnsi="黑体" w:eastAsia="黑体"/>
          <w:b w:val="0"/>
          <w:bCs w:val="0"/>
        </w:rPr>
        <w:t>职能简介</w:t>
      </w:r>
      <w:bookmarkEnd w:id="19"/>
    </w:p>
    <w:p w14:paraId="38E3094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负责本乡镇的卫生工作法律、法规、政策的贯彻，卫生事业发展规划和工作计划制定，社会公共卫生工作的组织和实施；负责本乡镇的基本医疗服务；负责本乡镇预防保健工作；负责本乡镇突发公共卫生事件的报告，并依据上级部门要求组织实施处置；负责对本乡镇辖区内村级卫生组织和乡村医生的业务指导和培训；负责承办政府卫生行政部门委托的相关业务或事项；负责上级卫生行政部门下达的其他工作等。</w:t>
      </w:r>
    </w:p>
    <w:p w14:paraId="6FB3FFCC"/>
    <w:p w14:paraId="0B186BC2">
      <w:pPr>
        <w:pStyle w:val="4"/>
        <w:rPr>
          <w:rFonts w:ascii="黑体" w:hAnsi="黑体" w:eastAsia="黑体"/>
          <w:b w:val="0"/>
        </w:rPr>
      </w:pPr>
      <w:bookmarkStart w:id="22" w:name="_Toc4192"/>
      <w:r>
        <w:rPr>
          <w:rFonts w:hint="eastAsia" w:ascii="黑体" w:hAnsi="黑体" w:eastAsia="黑体"/>
          <w:b w:val="0"/>
        </w:rPr>
        <w:t>二、2021年重点工作</w:t>
      </w:r>
      <w:bookmarkEnd w:id="20"/>
      <w:bookmarkEnd w:id="21"/>
      <w:r>
        <w:rPr>
          <w:rFonts w:hint="eastAsia" w:ascii="黑体" w:hAnsi="黑体" w:eastAsia="黑体"/>
          <w:b w:val="0"/>
        </w:rPr>
        <w:t>完成情况</w:t>
      </w:r>
      <w:bookmarkEnd w:id="22"/>
    </w:p>
    <w:p w14:paraId="027CCA0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1、党建工作情况</w:t>
      </w:r>
    </w:p>
    <w:p w14:paraId="2132C19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（一）坚持理论学习。加强对党员、干部职工的理论教育。重点学习《中国共产党</w:t>
      </w:r>
      <w:r>
        <w:rPr>
          <w:rFonts w:hint="eastAsia" w:ascii="仿宋" w:hAnsi="仿宋" w:eastAsia="仿宋" w:cs="仿宋"/>
          <w:sz w:val="32"/>
          <w:szCs w:val="32"/>
          <w:lang w:val="en-US" w:eastAsia="zh-CN"/>
        </w:rPr>
        <w:t>章程</w:t>
      </w:r>
      <w:r>
        <w:rPr>
          <w:rFonts w:hint="eastAsia" w:ascii="仿宋" w:hAnsi="仿宋" w:eastAsia="仿宋" w:cs="仿宋"/>
          <w:sz w:val="32"/>
          <w:szCs w:val="32"/>
        </w:rPr>
        <w:t>》、《廉政准则》、《</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执业医师法》、《</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药品管理法》、《</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传染病防治法》、《突发公共卫生事件应急管理条例》、《</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侵权责任法》以及《医疗事故管理条例》等内容。</w:t>
      </w:r>
    </w:p>
    <w:p w14:paraId="0356421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加强双务公开。坚持规范公开内容、提高针对性，严格公开时限、提高时效性，活化公开形式、体现多样性。对涉及年度测评、改革、奖金等涉及职工切身利益的热点问题，召开职工代表大会审议通过。充分发挥纪律监督委员会对医院党务、政务、基建、设备采购、效能等各项领域进行全面监督作用。</w:t>
      </w:r>
    </w:p>
    <w:p w14:paraId="0C41E86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（三）开展主题活动。组织党员参加为老百姓办实事活动、相关义诊活动；积极邀请上级领导为干部职工讲党课等活动。提高了党员及干部职工的思想认识。</w:t>
      </w:r>
    </w:p>
    <w:p w14:paraId="596B21F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2、医院新冠疫情防控常态化管理情况</w:t>
      </w:r>
    </w:p>
    <w:p w14:paraId="391B228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建立新冠疫情防控常态化领导小组。调整医院疫情防控工作队伍。整个疫情防控工作组由临床医疗、院感防控、核酸采集、信息综合、疫情监测、流调组、宣传教育组成，配备了相应的设备和防护物资，能够在第一时间承担辖区内突发公共卫生应急事件的现场应急处置工作。</w:t>
      </w:r>
    </w:p>
    <w:p w14:paraId="68F922B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强化组织领导、提高认识、统一思想。多次组织学习以及相关会议，并要求职工做好学习笔记，参加相应测试。加大了防控知识宣教力度，全院共开展了疫情防控培训10余次，使疫情防控工作进一步法制化、规范化、科学化。除了对本次疫情进行系统内培训学习外，还主要对突发公共卫生事件及疫情报告、传染病报告相关知识的培训。</w:t>
      </w:r>
    </w:p>
    <w:p w14:paraId="3DC2648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制定、完善相应方案及预案。各级领导明确了职责，落实了分管领导，配置了兼职人员负责相关应急工作。及时修订和完善了《新冠肺炎疫情防控常态化工作方案》、《新冠病毒疫苗接种工作方案》等相关应急预案。</w:t>
      </w:r>
    </w:p>
    <w:p w14:paraId="5885C1B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3、医院业务开展情况</w:t>
      </w:r>
    </w:p>
    <w:p w14:paraId="4741166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2021年，我院积极按照诊疗规范、操作常规、技术标准等规定，规范诊疗行为、医院感染、疾病防治、医疗废物处置，不断提升医疗质量，保障医疗安全持续改善医疗服务能力。本年度我院总门诊量 16920人次，住院量 349 人次，医疗业务总收入 12万余元（其中门诊收入7 万余元，住院收入5万余元）。</w:t>
      </w:r>
    </w:p>
    <w:p w14:paraId="4081767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4、公共卫生工作情况</w:t>
      </w:r>
    </w:p>
    <w:p w14:paraId="033E36B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应对突发公共卫生事件。在应对突发公共卫生的工作中，我们高度重视，认真组织，广泛宣传卫生科普知识，及时深入村组、校园，同时组织发动乡村医生，层层筛查，做好疫情调查上报和监测工作，未发现疑似病例。从源头杜绝了传染病的暴发流行。</w:t>
      </w:r>
    </w:p>
    <w:p w14:paraId="277D699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疾控工作。一是通过以会代训方式对12名村医进行了卫生法规、规章制度、计免知识的学习和培训；加强村医培训，确保疾控工作无盲区；从而使我院的村医管理工作和防保网建设得到进一步加强。二是计免工作常抓不懈，认真做好儿童卡、薄、证、册的管理工作，对每月新生儿童及时上卡，按程序接种。本年度常住人口出生202人，实际建卡202人，建卡率100%， 今年未发生一例接种事故。今年入学入托儿童预防接种证查验工作，被查验学校及幼儿园儿童均按要求接种疫苗，无漏种现象。</w:t>
      </w:r>
    </w:p>
    <w:p w14:paraId="6247AA2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妇计工作。一是对全乡范围内35岁至59岁妇女进行了宫颈癌和乳腺癌的普查，全乡妇女今年应普查260人，实际普查247人，普查率95%。二是及时完成各种妇幼保健表册报送，做到新生儿疾病筛查、听力筛查补助按时兑现，无虚报漏报现象。三是做好儿童保健管理工作。本年度，6岁以下儿童保健管理1400人，系统管理人数1385人，系统管理率99% 。</w:t>
      </w:r>
    </w:p>
    <w:p w14:paraId="6C41F1A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（四）老年人健康体检和家庭健康档案采集工作</w:t>
      </w:r>
    </w:p>
    <w:p w14:paraId="2ED044B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目前辖区内共管理65岁以上老年人1616人，规范管理1611人。 2021年4月至5月，我院集中时间，集中人力、物力和财力，对全乡65岁及以上老人进行了健康体检，圆满完成了目标任务。</w:t>
      </w:r>
    </w:p>
    <w:p w14:paraId="3BF4891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（五）健康教育与卫生宣传</w:t>
      </w:r>
    </w:p>
    <w:p w14:paraId="366AFC5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2021年举办各类健康知识讲座6次以上，累计1500余人，发放各种宣传资料800余份。</w:t>
      </w:r>
    </w:p>
    <w:p w14:paraId="0C32911A">
      <w:pPr>
        <w:pStyle w:val="7"/>
        <w:ind w:firstLine="640"/>
      </w:pPr>
    </w:p>
    <w:p w14:paraId="64FFB07B">
      <w:pPr>
        <w:widowControl/>
        <w:jc w:val="left"/>
        <w:rPr>
          <w:rFonts w:ascii="仿宋" w:hAnsi="仿宋" w:eastAsia="仿宋"/>
          <w:kern w:val="0"/>
          <w:sz w:val="32"/>
          <w:szCs w:val="32"/>
        </w:rPr>
      </w:pPr>
      <w:r>
        <w:rPr>
          <w:rFonts w:ascii="仿宋" w:hAnsi="仿宋" w:eastAsia="仿宋"/>
          <w:sz w:val="32"/>
          <w:szCs w:val="32"/>
        </w:rPr>
        <w:br w:type="page"/>
      </w:r>
    </w:p>
    <w:p w14:paraId="3B2F1012">
      <w:pPr>
        <w:pStyle w:val="3"/>
        <w:ind w:right="440"/>
        <w:jc w:val="center"/>
        <w:rPr>
          <w:rStyle w:val="26"/>
          <w:rFonts w:ascii="黑体" w:hAnsi="黑体" w:eastAsia="黑体"/>
          <w:b w:val="0"/>
          <w:bCs/>
        </w:rPr>
      </w:pPr>
      <w:bookmarkStart w:id="23" w:name="_Toc15377204"/>
      <w:bookmarkStart w:id="24" w:name="_Toc15396602"/>
      <w:bookmarkStart w:id="25" w:name="_Toc2121"/>
      <w:r>
        <w:rPr>
          <w:rFonts w:hint="eastAsia" w:ascii="黑体" w:hAnsi="黑体" w:eastAsia="黑体"/>
          <w:b w:val="0"/>
        </w:rPr>
        <w:t>第二部分 2021年度</w:t>
      </w:r>
      <w:r>
        <w:rPr>
          <w:rStyle w:val="26"/>
          <w:rFonts w:hint="eastAsia" w:ascii="黑体" w:hAnsi="黑体" w:eastAsia="黑体"/>
          <w:b w:val="0"/>
          <w:bCs/>
        </w:rPr>
        <w:t>单位决算情况说明</w:t>
      </w:r>
      <w:bookmarkEnd w:id="23"/>
      <w:bookmarkEnd w:id="24"/>
      <w:bookmarkEnd w:id="25"/>
    </w:p>
    <w:p w14:paraId="12F5150F"/>
    <w:p w14:paraId="3BFBC5ED">
      <w:pPr>
        <w:pStyle w:val="25"/>
        <w:numPr>
          <w:ilvl w:val="0"/>
          <w:numId w:val="2"/>
        </w:numPr>
        <w:spacing w:line="600" w:lineRule="exact"/>
        <w:ind w:firstLineChars="0"/>
        <w:outlineLvl w:val="1"/>
        <w:rPr>
          <w:rStyle w:val="27"/>
          <w:rFonts w:ascii="黑体" w:hAnsi="黑体" w:eastAsia="黑体"/>
          <w:b w:val="0"/>
        </w:rPr>
      </w:pPr>
      <w:bookmarkStart w:id="26" w:name="_Toc27779"/>
      <w:bookmarkStart w:id="27" w:name="_Toc15377205"/>
      <w:bookmarkStart w:id="28"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6"/>
      <w:bookmarkEnd w:id="27"/>
      <w:bookmarkEnd w:id="28"/>
    </w:p>
    <w:p w14:paraId="1EFDAC15">
      <w:pPr>
        <w:pStyle w:val="2"/>
        <w:spacing w:before="93"/>
        <w:ind w:firstLine="640" w:firstLineChars="200"/>
      </w:pPr>
      <w:r>
        <w:rPr>
          <w:rFonts w:hint="eastAsia" w:ascii="仿宋" w:hAnsi="仿宋" w:eastAsia="仿宋"/>
          <w:sz w:val="32"/>
          <w:szCs w:val="32"/>
        </w:rPr>
        <w:t>2021年度收、支总计647.25万元。与2020年相比，收、支总计各减少117.98万元，减少15.42</w:t>
      </w:r>
      <w:r>
        <w:rPr>
          <w:rFonts w:ascii="仿宋" w:hAnsi="仿宋" w:eastAsia="仿宋"/>
          <w:sz w:val="32"/>
          <w:szCs w:val="32"/>
        </w:rPr>
        <w:t>%</w:t>
      </w:r>
      <w:r>
        <w:rPr>
          <w:rFonts w:hint="eastAsia" w:ascii="仿宋" w:hAnsi="仿宋" w:eastAsia="仿宋"/>
          <w:sz w:val="32"/>
          <w:szCs w:val="32"/>
        </w:rPr>
        <w:t>。2021年收入主要变动原因是</w:t>
      </w:r>
      <w:r>
        <w:rPr>
          <w:rFonts w:hint="eastAsia" w:ascii="仿宋" w:hAnsi="仿宋" w:eastAsia="仿宋" w:cs="仿宋"/>
          <w:sz w:val="32"/>
          <w:szCs w:val="32"/>
        </w:rPr>
        <w:t>2021年医疗收入相比上年减少了77.04万元，疫情防控资金减少了38.3万元，人员经费投入减少了2.64万元。2021年支出主要变动原因是社会保障和就业支出减少了2.26万元，抗疫特别国债减少了38.30万元，卫生健康支出减少了74.33万元，住房保障支出减少了3.09万元。</w:t>
      </w:r>
    </w:p>
    <w:p w14:paraId="3D9F2E55">
      <w:pPr>
        <w:spacing w:line="600" w:lineRule="exact"/>
        <w:ind w:firstLine="640" w:firstLineChars="200"/>
        <w:rPr>
          <w:rFonts w:ascii="仿宋" w:hAnsi="仿宋" w:eastAsia="仿宋"/>
          <w:sz w:val="32"/>
          <w:szCs w:val="32"/>
        </w:rPr>
      </w:pPr>
    </w:p>
    <w:p w14:paraId="5D13CECE">
      <w:pPr>
        <w:pStyle w:val="2"/>
        <w:spacing w:before="93"/>
      </w:pPr>
      <w:r>
        <w:rPr>
          <w:rFonts w:hint="eastAsia"/>
        </w:rPr>
        <w:t xml:space="preserve">     </w:t>
      </w:r>
      <w:r>
        <w:drawing>
          <wp:inline distT="0" distB="0" distL="114300" distR="114300">
            <wp:extent cx="3792855" cy="2143125"/>
            <wp:effectExtent l="4445" t="4445" r="12700" b="5080"/>
            <wp:docPr id="107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E0C26A">
      <w:pPr>
        <w:spacing w:line="600" w:lineRule="exact"/>
        <w:ind w:firstLine="640" w:firstLineChars="200"/>
        <w:jc w:val="left"/>
        <w:rPr>
          <w:rFonts w:ascii="仿宋_GB2312" w:eastAsia="仿宋_GB2312"/>
          <w:sz w:val="32"/>
          <w:szCs w:val="32"/>
        </w:rPr>
      </w:pPr>
    </w:p>
    <w:p w14:paraId="39BD793A">
      <w:pPr>
        <w:pStyle w:val="25"/>
        <w:numPr>
          <w:ilvl w:val="0"/>
          <w:numId w:val="2"/>
        </w:numPr>
        <w:spacing w:line="600" w:lineRule="exact"/>
        <w:ind w:firstLineChars="0"/>
        <w:outlineLvl w:val="1"/>
        <w:rPr>
          <w:rStyle w:val="27"/>
          <w:rFonts w:ascii="黑体" w:hAnsi="黑体" w:eastAsia="黑体"/>
          <w:b w:val="0"/>
        </w:rPr>
      </w:pPr>
      <w:bookmarkStart w:id="29" w:name="_Toc15328"/>
      <w:bookmarkStart w:id="30" w:name="_Toc15377206"/>
      <w:bookmarkStart w:id="31" w:name="_Toc15396604"/>
      <w:r>
        <w:rPr>
          <w:rFonts w:hint="eastAsia" w:ascii="黑体" w:hAnsi="黑体" w:eastAsia="黑体"/>
          <w:sz w:val="32"/>
          <w:szCs w:val="32"/>
        </w:rPr>
        <w:t>收</w:t>
      </w:r>
      <w:r>
        <w:rPr>
          <w:rStyle w:val="27"/>
          <w:rFonts w:hint="eastAsia" w:ascii="黑体" w:hAnsi="黑体" w:eastAsia="黑体"/>
          <w:b w:val="0"/>
        </w:rPr>
        <w:t>入决算情况说明</w:t>
      </w:r>
      <w:bookmarkEnd w:id="29"/>
      <w:bookmarkEnd w:id="30"/>
      <w:bookmarkEnd w:id="31"/>
    </w:p>
    <w:p w14:paraId="66DD5D70">
      <w:pPr>
        <w:spacing w:line="600" w:lineRule="exact"/>
        <w:ind w:firstLine="640" w:firstLineChars="200"/>
        <w:rPr>
          <w:rFonts w:ascii="仿宋" w:hAnsi="仿宋" w:eastAsia="仿宋"/>
          <w:sz w:val="32"/>
          <w:szCs w:val="32"/>
        </w:rPr>
      </w:pPr>
      <w:r>
        <w:rPr>
          <w:rFonts w:hint="eastAsia" w:ascii="仿宋" w:hAnsi="仿宋" w:eastAsia="仿宋"/>
          <w:sz w:val="32"/>
          <w:szCs w:val="32"/>
        </w:rPr>
        <w:t>2021年本年收入合计647.25万元，其中：一般公共预算财政拨款收入415.24万元，占64.15%；事业收入232.01万元，占35.85%。</w:t>
      </w:r>
    </w:p>
    <w:p w14:paraId="25248143">
      <w:pPr>
        <w:spacing w:line="600" w:lineRule="exact"/>
        <w:ind w:firstLine="640" w:firstLineChars="200"/>
        <w:rPr>
          <w:rFonts w:ascii="仿宋" w:hAnsi="仿宋" w:eastAsia="仿宋"/>
          <w:sz w:val="32"/>
          <w:szCs w:val="32"/>
        </w:rPr>
      </w:pPr>
    </w:p>
    <w:p w14:paraId="08144A4F">
      <w:pPr>
        <w:pStyle w:val="7"/>
        <w:ind w:firstLine="640"/>
      </w:pPr>
      <w:r>
        <w:drawing>
          <wp:inline distT="0" distB="0" distL="114300" distR="114300">
            <wp:extent cx="3363595" cy="2276475"/>
            <wp:effectExtent l="4445" t="4445" r="22860" b="5080"/>
            <wp:docPr id="107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DD4D45">
      <w:pPr>
        <w:spacing w:line="600" w:lineRule="exact"/>
        <w:ind w:firstLine="640" w:firstLineChars="200"/>
        <w:rPr>
          <w:rFonts w:ascii="仿宋_GB2312" w:eastAsia="仿宋_GB2312"/>
          <w:sz w:val="32"/>
          <w:szCs w:val="32"/>
        </w:rPr>
      </w:pPr>
    </w:p>
    <w:p w14:paraId="14F25254">
      <w:pPr>
        <w:pStyle w:val="25"/>
        <w:numPr>
          <w:ilvl w:val="0"/>
          <w:numId w:val="2"/>
        </w:numPr>
        <w:spacing w:line="600" w:lineRule="exact"/>
        <w:ind w:firstLineChars="0"/>
        <w:outlineLvl w:val="1"/>
        <w:rPr>
          <w:rStyle w:val="27"/>
          <w:rFonts w:ascii="黑体" w:hAnsi="黑体" w:eastAsia="黑体"/>
          <w:b w:val="0"/>
        </w:rPr>
      </w:pPr>
      <w:bookmarkStart w:id="32" w:name="_Toc31196"/>
      <w:bookmarkStart w:id="33" w:name="_Toc15377207"/>
      <w:bookmarkStart w:id="34" w:name="_Toc15396605"/>
      <w:r>
        <w:rPr>
          <w:rFonts w:hint="eastAsia" w:ascii="黑体" w:hAnsi="黑体" w:eastAsia="黑体"/>
          <w:sz w:val="32"/>
          <w:szCs w:val="32"/>
        </w:rPr>
        <w:t>支</w:t>
      </w:r>
      <w:r>
        <w:rPr>
          <w:rStyle w:val="27"/>
          <w:rFonts w:hint="eastAsia" w:ascii="黑体" w:hAnsi="黑体" w:eastAsia="黑体"/>
          <w:b w:val="0"/>
        </w:rPr>
        <w:t>出决算情况说明</w:t>
      </w:r>
      <w:bookmarkEnd w:id="32"/>
      <w:bookmarkEnd w:id="33"/>
      <w:bookmarkEnd w:id="34"/>
    </w:p>
    <w:p w14:paraId="0D4B5E75">
      <w:pPr>
        <w:spacing w:line="600" w:lineRule="exact"/>
        <w:ind w:firstLine="640" w:firstLineChars="200"/>
        <w:rPr>
          <w:rFonts w:ascii="仿宋" w:hAnsi="仿宋" w:eastAsia="仿宋"/>
          <w:sz w:val="32"/>
          <w:szCs w:val="32"/>
        </w:rPr>
      </w:pPr>
      <w:r>
        <w:rPr>
          <w:rFonts w:hint="eastAsia" w:ascii="仿宋" w:hAnsi="仿宋" w:eastAsia="仿宋"/>
          <w:sz w:val="32"/>
          <w:szCs w:val="32"/>
        </w:rPr>
        <w:t>2021年本年支出合计647.25万元，其中：基本支出527.23万元，占81.46%；项目支出120.02万元，占18.54%。</w:t>
      </w:r>
    </w:p>
    <w:p w14:paraId="0ED5DE9C">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p>
    <w:p w14:paraId="60F8256D">
      <w:pPr>
        <w:pStyle w:val="7"/>
        <w:ind w:firstLine="640"/>
      </w:pPr>
      <w:r>
        <w:drawing>
          <wp:inline distT="0" distB="0" distL="114300" distR="114300">
            <wp:extent cx="3495675" cy="1915795"/>
            <wp:effectExtent l="4445" t="4445" r="5080" b="22860"/>
            <wp:docPr id="107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588C2D">
      <w:pPr>
        <w:spacing w:line="600" w:lineRule="exact"/>
        <w:ind w:firstLine="640" w:firstLineChars="200"/>
        <w:rPr>
          <w:rFonts w:ascii="仿宋_GB2312" w:eastAsia="仿宋_GB2312"/>
          <w:sz w:val="32"/>
          <w:szCs w:val="32"/>
        </w:rPr>
      </w:pPr>
    </w:p>
    <w:p w14:paraId="71B9BDDB">
      <w:pPr>
        <w:spacing w:line="600" w:lineRule="exact"/>
        <w:ind w:firstLine="640" w:firstLineChars="200"/>
        <w:outlineLvl w:val="1"/>
        <w:rPr>
          <w:rStyle w:val="27"/>
          <w:rFonts w:ascii="黑体" w:hAnsi="黑体" w:eastAsia="黑体"/>
          <w:b w:val="0"/>
        </w:rPr>
      </w:pPr>
      <w:bookmarkStart w:id="35" w:name="_Toc6947"/>
      <w:bookmarkStart w:id="36" w:name="_Toc15396606"/>
      <w:bookmarkStart w:id="37"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5"/>
      <w:bookmarkEnd w:id="36"/>
      <w:bookmarkEnd w:id="37"/>
    </w:p>
    <w:p w14:paraId="0859A8A1">
      <w:pPr>
        <w:spacing w:line="600" w:lineRule="exact"/>
        <w:ind w:firstLine="640" w:firstLineChars="200"/>
        <w:rPr>
          <w:rFonts w:ascii="仿宋" w:hAnsi="仿宋" w:eastAsia="仿宋" w:cs="仿宋"/>
          <w:color w:val="000000"/>
          <w:sz w:val="32"/>
          <w:szCs w:val="32"/>
        </w:rPr>
      </w:pPr>
      <w:r>
        <w:rPr>
          <w:rFonts w:ascii="仿宋" w:hAnsi="仿宋" w:eastAsia="仿宋"/>
          <w:sz w:val="32"/>
          <w:szCs w:val="32"/>
        </w:rPr>
        <w:t>20</w:t>
      </w:r>
      <w:r>
        <w:rPr>
          <w:rFonts w:hint="eastAsia" w:ascii="仿宋" w:hAnsi="仿宋" w:eastAsia="仿宋"/>
          <w:sz w:val="32"/>
          <w:szCs w:val="32"/>
        </w:rPr>
        <w:t>21年财政拨款收、支总计415.24万元。与</w:t>
      </w:r>
      <w:r>
        <w:rPr>
          <w:rFonts w:ascii="仿宋" w:hAnsi="仿宋" w:eastAsia="仿宋"/>
          <w:sz w:val="32"/>
          <w:szCs w:val="32"/>
        </w:rPr>
        <w:t>20</w:t>
      </w:r>
      <w:r>
        <w:rPr>
          <w:rFonts w:hint="eastAsia" w:ascii="仿宋" w:hAnsi="仿宋" w:eastAsia="仿宋"/>
          <w:sz w:val="32"/>
          <w:szCs w:val="32"/>
        </w:rPr>
        <w:t>20年相比，财政拨款收、支总计各减少40.94万元，下降8.97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w:t>
      </w:r>
      <w:r>
        <w:rPr>
          <w:rFonts w:hint="eastAsia" w:ascii="仿宋" w:hAnsi="仿宋" w:eastAsia="仿宋"/>
          <w:sz w:val="32"/>
          <w:szCs w:val="32"/>
        </w:rPr>
        <w:t>财政拨款收入主要变动原因是</w:t>
      </w:r>
      <w:r>
        <w:rPr>
          <w:rFonts w:hint="eastAsia" w:ascii="仿宋" w:hAnsi="仿宋" w:eastAsia="仿宋" w:cs="仿宋"/>
          <w:sz w:val="32"/>
          <w:szCs w:val="32"/>
        </w:rPr>
        <w:t>疫情防控资金减少38.3万元，人员经费投入减少了2.64万元。2021年</w:t>
      </w:r>
      <w:r>
        <w:rPr>
          <w:rFonts w:hint="eastAsia" w:ascii="仿宋" w:hAnsi="仿宋" w:eastAsia="仿宋"/>
          <w:sz w:val="32"/>
          <w:szCs w:val="32"/>
        </w:rPr>
        <w:t>财政拨款</w:t>
      </w:r>
      <w:r>
        <w:rPr>
          <w:rFonts w:hint="eastAsia" w:ascii="仿宋" w:hAnsi="仿宋" w:eastAsia="仿宋" w:cs="仿宋"/>
          <w:sz w:val="32"/>
          <w:szCs w:val="32"/>
        </w:rPr>
        <w:t>支出主要变动原因是社会保障和就业支出减少了2.26万元，抗疫特别国债减少了38.30万元，卫生健康支出增加了2.71万元，住房保障支出减少了3.09万元。</w:t>
      </w:r>
    </w:p>
    <w:p w14:paraId="0F6F7252">
      <w:pPr>
        <w:spacing w:line="600" w:lineRule="exact"/>
        <w:ind w:firstLine="640"/>
        <w:rPr>
          <w:rFonts w:ascii="仿宋" w:hAnsi="仿宋" w:eastAsia="仿宋"/>
          <w:sz w:val="32"/>
          <w:szCs w:val="32"/>
        </w:rPr>
      </w:pPr>
    </w:p>
    <w:p w14:paraId="5BB4334F">
      <w:pPr>
        <w:pStyle w:val="7"/>
        <w:ind w:firstLine="640"/>
      </w:pPr>
      <w:r>
        <w:drawing>
          <wp:inline distT="0" distB="0" distL="114300" distR="114300">
            <wp:extent cx="3477260" cy="1943735"/>
            <wp:effectExtent l="4445" t="4445" r="23495" b="13970"/>
            <wp:docPr id="106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C5F1CE">
      <w:pPr>
        <w:spacing w:line="600" w:lineRule="exact"/>
        <w:ind w:firstLine="640"/>
        <w:rPr>
          <w:rFonts w:ascii="仿宋" w:hAnsi="仿宋" w:eastAsia="仿宋"/>
          <w:b/>
          <w:sz w:val="32"/>
          <w:szCs w:val="32"/>
        </w:rPr>
      </w:pPr>
    </w:p>
    <w:p w14:paraId="54BAFC50">
      <w:pPr>
        <w:spacing w:line="600" w:lineRule="exact"/>
        <w:ind w:firstLine="640" w:firstLineChars="200"/>
        <w:outlineLvl w:val="1"/>
        <w:rPr>
          <w:rStyle w:val="27"/>
          <w:rFonts w:ascii="黑体" w:hAnsi="黑体" w:eastAsia="黑体"/>
          <w:b w:val="0"/>
        </w:rPr>
      </w:pPr>
      <w:bookmarkStart w:id="38" w:name="_Toc15377209"/>
      <w:bookmarkStart w:id="39" w:name="_Toc18247"/>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8"/>
      <w:bookmarkEnd w:id="39"/>
      <w:bookmarkEnd w:id="40"/>
    </w:p>
    <w:p w14:paraId="311CF15B">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0A788FDB">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21年一般公共预算财政拨款支出415.24万元，占本年支出合计的64.15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20年相比，一般公共预算财政拨款支出减少2.64万元，减少0.63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sz w:val="32"/>
          <w:szCs w:val="32"/>
        </w:rPr>
        <w:t>人员经费投入减少了2.64万元。</w:t>
      </w:r>
    </w:p>
    <w:p w14:paraId="5B31D7D3">
      <w:pPr>
        <w:spacing w:line="600" w:lineRule="exact"/>
        <w:ind w:firstLine="640" w:firstLineChars="200"/>
        <w:rPr>
          <w:rFonts w:ascii="仿宋" w:hAnsi="仿宋" w:eastAsia="仿宋"/>
          <w:sz w:val="32"/>
          <w:szCs w:val="32"/>
        </w:rPr>
      </w:pPr>
    </w:p>
    <w:p w14:paraId="4A0E92D2">
      <w:pPr>
        <w:pStyle w:val="7"/>
        <w:ind w:firstLine="640"/>
        <w:rPr>
          <w:rFonts w:ascii="仿宋" w:hAnsi="仿宋" w:eastAsia="仿宋"/>
          <w:szCs w:val="32"/>
        </w:rPr>
      </w:pPr>
      <w:r>
        <w:drawing>
          <wp:inline distT="0" distB="0" distL="114300" distR="114300">
            <wp:extent cx="3097530" cy="2247900"/>
            <wp:effectExtent l="4445" t="4445" r="22225" b="14605"/>
            <wp:docPr id="107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76AE56">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26FEB57E">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21年一般公共预算财政拨款支出415.24万元，主要用于以下方面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支出40.02万元，占9.64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348.34万元，占83.89</w:t>
      </w:r>
      <w:r>
        <w:rPr>
          <w:rFonts w:ascii="仿宋" w:hAnsi="仿宋" w:eastAsia="仿宋"/>
          <w:sz w:val="32"/>
          <w:szCs w:val="32"/>
        </w:rPr>
        <w:t>%</w:t>
      </w:r>
      <w:r>
        <w:rPr>
          <w:rFonts w:hint="eastAsia" w:ascii="仿宋" w:hAnsi="仿宋" w:eastAsia="仿宋"/>
          <w:sz w:val="32"/>
          <w:szCs w:val="32"/>
        </w:rPr>
        <w:t>；住房保障支出26.88万元，占6.47</w:t>
      </w:r>
      <w:r>
        <w:rPr>
          <w:rFonts w:ascii="仿宋" w:hAnsi="仿宋" w:eastAsia="仿宋"/>
          <w:sz w:val="32"/>
          <w:szCs w:val="32"/>
        </w:rPr>
        <w:t>%</w:t>
      </w:r>
      <w:r>
        <w:rPr>
          <w:rFonts w:hint="eastAsia" w:ascii="仿宋" w:hAnsi="仿宋" w:eastAsia="仿宋"/>
          <w:sz w:val="32"/>
          <w:szCs w:val="32"/>
        </w:rPr>
        <w:t>。</w:t>
      </w:r>
    </w:p>
    <w:p w14:paraId="08FE6C62">
      <w:pPr>
        <w:pStyle w:val="7"/>
        <w:ind w:firstLine="640"/>
      </w:pPr>
    </w:p>
    <w:p w14:paraId="7319B147">
      <w:pPr>
        <w:pStyle w:val="7"/>
        <w:ind w:firstLine="640"/>
      </w:pPr>
      <w:r>
        <w:drawing>
          <wp:inline distT="0" distB="0" distL="114300" distR="114300">
            <wp:extent cx="3933190" cy="2143125"/>
            <wp:effectExtent l="4445" t="4445" r="5715" b="5080"/>
            <wp:docPr id="107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C3A4E">
      <w:pPr>
        <w:spacing w:line="600" w:lineRule="exact"/>
        <w:ind w:firstLine="640" w:firstLineChars="200"/>
        <w:rPr>
          <w:rFonts w:ascii="仿宋" w:hAnsi="仿宋" w:eastAsia="仿宋"/>
          <w:sz w:val="32"/>
          <w:szCs w:val="32"/>
        </w:rPr>
      </w:pPr>
    </w:p>
    <w:p w14:paraId="6E2EC68D">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56704374">
      <w:pPr>
        <w:spacing w:line="600" w:lineRule="exact"/>
        <w:ind w:firstLine="643" w:firstLineChars="200"/>
        <w:rPr>
          <w:rStyle w:val="16"/>
          <w:rFonts w:ascii="仿宋" w:hAnsi="仿宋" w:eastAsia="仿宋"/>
          <w:b w:val="0"/>
          <w:bCs/>
          <w:sz w:val="32"/>
          <w:szCs w:val="32"/>
        </w:rPr>
      </w:pPr>
      <w:bookmarkStart w:id="44" w:name="_Toc15377213"/>
      <w:bookmarkStart w:id="45" w:name="_Toc15377444"/>
      <w:bookmarkStart w:id="46" w:name="_Toc15378460"/>
      <w:r>
        <w:rPr>
          <w:rFonts w:hint="eastAsia" w:ascii="仿宋" w:hAnsi="仿宋" w:eastAsia="仿宋"/>
          <w:b/>
          <w:sz w:val="32"/>
          <w:szCs w:val="32"/>
        </w:rPr>
        <w:t>2021年一般公共预算支出决算数为415.24万元</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w:t>
      </w:r>
      <w:r>
        <w:rPr>
          <w:rStyle w:val="16"/>
          <w:rFonts w:hint="eastAsia" w:ascii="仿宋" w:hAnsi="仿宋" w:eastAsia="仿宋"/>
          <w:b w:val="0"/>
          <w:bCs/>
          <w:sz w:val="32"/>
          <w:szCs w:val="32"/>
        </w:rPr>
        <w:t>决算数等于预算数的主要原因是收支持平。</w:t>
      </w:r>
    </w:p>
    <w:p w14:paraId="0D9E1891">
      <w:pPr>
        <w:spacing w:line="600" w:lineRule="exact"/>
        <w:ind w:firstLine="643" w:firstLineChars="200"/>
        <w:outlineLvl w:val="2"/>
        <w:rPr>
          <w:rFonts w:ascii="仿宋" w:hAnsi="仿宋" w:eastAsia="仿宋"/>
          <w:sz w:val="32"/>
          <w:szCs w:val="32"/>
        </w:rPr>
      </w:pPr>
      <w:r>
        <w:rPr>
          <w:rStyle w:val="16"/>
          <w:rFonts w:hint="eastAsia" w:ascii="仿宋" w:hAnsi="仿宋" w:eastAsia="仿宋"/>
          <w:bCs/>
          <w:sz w:val="32"/>
          <w:szCs w:val="32"/>
        </w:rPr>
        <w:t>其中：</w:t>
      </w:r>
      <w:bookmarkEnd w:id="44"/>
      <w:bookmarkEnd w:id="45"/>
      <w:bookmarkEnd w:id="46"/>
    </w:p>
    <w:p w14:paraId="2F9F027E">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1.社会保障和就业（类）行政事业单位养老支出（款）机关事业单位基本养老保险缴费支出（项）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支出决算为26.73万元，完成预算100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68301D96">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2.社会保障和就业（类）行政事业单位养老支出（款）机关事业单位职业年金缴费支出（项）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支出决算为13.29万元，完成预算100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57B9BA6A">
      <w:pPr>
        <w:spacing w:line="600" w:lineRule="exact"/>
        <w:ind w:firstLine="643" w:firstLineChars="200"/>
        <w:rPr>
          <w:rFonts w:ascii="仿宋" w:hAnsi="仿宋" w:eastAsia="仿宋"/>
          <w:b/>
          <w:sz w:val="32"/>
          <w:szCs w:val="32"/>
        </w:rPr>
      </w:pPr>
      <w:r>
        <w:rPr>
          <w:rStyle w:val="16"/>
          <w:rFonts w:ascii="仿宋" w:hAnsi="仿宋" w:eastAsia="仿宋"/>
          <w:bCs/>
          <w:sz w:val="32"/>
          <w:szCs w:val="32"/>
        </w:rPr>
        <w:t>3.</w:t>
      </w:r>
      <w:r>
        <w:rPr>
          <w:rFonts w:hint="eastAsia" w:ascii="仿宋" w:hAnsi="仿宋" w:eastAsia="仿宋"/>
          <w:b/>
          <w:bCs/>
          <w:sz w:val="32"/>
          <w:szCs w:val="32"/>
        </w:rPr>
        <w:t>卫生健康</w:t>
      </w:r>
      <w:r>
        <w:rPr>
          <w:rStyle w:val="16"/>
          <w:rFonts w:hint="eastAsia" w:ascii="仿宋" w:hAnsi="仿宋" w:eastAsia="仿宋"/>
          <w:bCs/>
          <w:sz w:val="32"/>
          <w:szCs w:val="32"/>
        </w:rPr>
        <w:t>（类）基层医疗卫生机构（款）乡镇卫生院（项）</w:t>
      </w:r>
      <w:r>
        <w:rPr>
          <w:rStyle w:val="16"/>
          <w:rFonts w:ascii="仿宋" w:hAnsi="仿宋" w:eastAsia="仿宋"/>
          <w:bCs/>
          <w:sz w:val="32"/>
          <w:szCs w:val="32"/>
        </w:rPr>
        <w:t>:</w:t>
      </w:r>
      <w:r>
        <w:rPr>
          <w:rStyle w:val="16"/>
          <w:rFonts w:hint="eastAsia" w:ascii="仿宋" w:hAnsi="仿宋" w:eastAsia="仿宋"/>
          <w:b w:val="0"/>
          <w:bCs/>
          <w:sz w:val="32"/>
          <w:szCs w:val="32"/>
        </w:rPr>
        <w:t>支出决算为208.71万元，完成预算100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0C524E66">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4.</w:t>
      </w:r>
      <w:r>
        <w:rPr>
          <w:rFonts w:hint="eastAsia" w:ascii="仿宋" w:hAnsi="仿宋" w:eastAsia="仿宋"/>
          <w:b/>
          <w:bCs/>
          <w:sz w:val="32"/>
          <w:szCs w:val="32"/>
        </w:rPr>
        <w:t>卫生健康</w:t>
      </w:r>
      <w:r>
        <w:rPr>
          <w:rStyle w:val="16"/>
          <w:rFonts w:hint="eastAsia" w:ascii="仿宋" w:hAnsi="仿宋" w:eastAsia="仿宋"/>
          <w:bCs/>
          <w:sz w:val="32"/>
          <w:szCs w:val="32"/>
        </w:rPr>
        <w:t>（类）基层医疗卫生机构（款）其他基层医疗卫生机构支出（项）</w:t>
      </w:r>
      <w:r>
        <w:rPr>
          <w:rStyle w:val="16"/>
          <w:rFonts w:ascii="仿宋" w:hAnsi="仿宋" w:eastAsia="仿宋"/>
          <w:bCs/>
          <w:sz w:val="32"/>
          <w:szCs w:val="32"/>
        </w:rPr>
        <w:t>:</w:t>
      </w:r>
      <w:r>
        <w:rPr>
          <w:rStyle w:val="16"/>
          <w:rFonts w:hint="eastAsia" w:ascii="仿宋" w:hAnsi="仿宋" w:eastAsia="仿宋"/>
          <w:b w:val="0"/>
          <w:bCs/>
          <w:sz w:val="32"/>
          <w:szCs w:val="32"/>
        </w:rPr>
        <w:t>支出决算为23.85万元，完成预算100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710A5231">
      <w:pPr>
        <w:spacing w:line="600" w:lineRule="exact"/>
        <w:ind w:firstLine="643" w:firstLineChars="200"/>
        <w:rPr>
          <w:rStyle w:val="16"/>
          <w:rFonts w:ascii="仿宋" w:hAnsi="仿宋" w:eastAsia="仿宋"/>
          <w:b w:val="0"/>
          <w:bCs/>
          <w:sz w:val="32"/>
          <w:szCs w:val="32"/>
        </w:rPr>
      </w:pPr>
      <w:r>
        <w:rPr>
          <w:rFonts w:hint="eastAsia" w:ascii="仿宋" w:hAnsi="仿宋" w:eastAsia="仿宋"/>
          <w:b/>
          <w:bCs/>
          <w:sz w:val="32"/>
          <w:szCs w:val="32"/>
        </w:rPr>
        <w:t>5.卫生健康</w:t>
      </w:r>
      <w:r>
        <w:rPr>
          <w:rStyle w:val="16"/>
          <w:rFonts w:hint="eastAsia" w:ascii="仿宋" w:hAnsi="仿宋" w:eastAsia="仿宋"/>
          <w:bCs/>
          <w:sz w:val="32"/>
          <w:szCs w:val="32"/>
        </w:rPr>
        <w:t>（类）公共卫生（款）基本公共卫生服务（项）</w:t>
      </w:r>
      <w:r>
        <w:rPr>
          <w:rStyle w:val="16"/>
          <w:rFonts w:ascii="仿宋" w:hAnsi="仿宋" w:eastAsia="仿宋"/>
          <w:bCs/>
          <w:sz w:val="32"/>
          <w:szCs w:val="32"/>
        </w:rPr>
        <w:t>:</w:t>
      </w:r>
      <w:r>
        <w:rPr>
          <w:rStyle w:val="16"/>
          <w:rFonts w:hint="eastAsia" w:ascii="仿宋" w:hAnsi="仿宋" w:eastAsia="仿宋"/>
          <w:b w:val="0"/>
          <w:bCs/>
          <w:sz w:val="32"/>
          <w:szCs w:val="32"/>
        </w:rPr>
        <w:t>支出决算为96.17万元，完成预算100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3D5CB651">
      <w:pPr>
        <w:ind w:firstLine="643" w:firstLineChars="200"/>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支出决算为19.61万元，完成预算100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09AFDB95">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7</w:t>
      </w:r>
      <w:r>
        <w:rPr>
          <w:rStyle w:val="16"/>
          <w:rFonts w:ascii="仿宋" w:hAnsi="仿宋" w:eastAsia="仿宋"/>
          <w:bCs/>
          <w:sz w:val="32"/>
          <w:szCs w:val="32"/>
        </w:rPr>
        <w:t>.</w:t>
      </w:r>
      <w:r>
        <w:rPr>
          <w:rStyle w:val="16"/>
          <w:rFonts w:hint="eastAsia" w:ascii="仿宋" w:hAnsi="仿宋" w:eastAsia="仿宋"/>
          <w:bCs/>
          <w:sz w:val="32"/>
          <w:szCs w:val="32"/>
        </w:rPr>
        <w:t>住房保障（类）住房改革支出（款）住房公积金（项）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支出决算为26.88万元，完成预算100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。决算数等于预算数的主要原因是收支持平。</w:t>
      </w:r>
    </w:p>
    <w:p w14:paraId="247312EC">
      <w:pPr>
        <w:spacing w:line="600" w:lineRule="exact"/>
        <w:rPr>
          <w:rFonts w:ascii="仿宋" w:hAnsi="仿宋" w:eastAsia="仿宋"/>
          <w:b/>
          <w:sz w:val="32"/>
          <w:szCs w:val="32"/>
        </w:rPr>
      </w:pPr>
    </w:p>
    <w:p w14:paraId="446CAC8C">
      <w:pPr>
        <w:tabs>
          <w:tab w:val="right" w:pos="8306"/>
        </w:tabs>
        <w:spacing w:line="600" w:lineRule="exact"/>
        <w:ind w:firstLine="640"/>
        <w:outlineLvl w:val="1"/>
        <w:rPr>
          <w:rStyle w:val="27"/>
        </w:rPr>
      </w:pPr>
      <w:bookmarkStart w:id="47" w:name="_Toc15396608"/>
      <w:bookmarkStart w:id="48" w:name="_Toc28126"/>
      <w:bookmarkStart w:id="4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7"/>
      <w:bookmarkEnd w:id="48"/>
      <w:bookmarkEnd w:id="49"/>
      <w:r>
        <w:rPr>
          <w:rStyle w:val="27"/>
          <w:rFonts w:ascii="黑体" w:hAnsi="黑体" w:eastAsia="黑体"/>
          <w:b w:val="0"/>
        </w:rPr>
        <w:tab/>
      </w:r>
    </w:p>
    <w:p w14:paraId="42281CA6">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21年一般公共预算财政拨款基本支出295.21万元，其中：</w:t>
      </w:r>
    </w:p>
    <w:p w14:paraId="6758FC4C">
      <w:pPr>
        <w:spacing w:line="600" w:lineRule="exact"/>
        <w:ind w:firstLine="645"/>
        <w:rPr>
          <w:rFonts w:ascii="仿宋" w:hAnsi="仿宋" w:eastAsia="仿宋"/>
          <w:sz w:val="32"/>
          <w:szCs w:val="32"/>
        </w:rPr>
      </w:pPr>
      <w:r>
        <w:rPr>
          <w:rFonts w:hint="eastAsia" w:ascii="仿宋" w:hAnsi="仿宋" w:eastAsia="仿宋"/>
          <w:sz w:val="32"/>
          <w:szCs w:val="32"/>
        </w:rPr>
        <w:t>人员经费294.49万元，主要包括：基本工资93.25万元、津贴补贴4.33万元、绩效工资80.39万元、机关事业单位基本养老保险缴费26.73万元、职业年金缴费13.29万元、职工基本医疗保险缴费19.60万元、生活补助30.03万元、住房公积金26.87万元。</w:t>
      </w:r>
    </w:p>
    <w:p w14:paraId="17EA886E">
      <w:pPr>
        <w:spacing w:line="600" w:lineRule="exact"/>
        <w:ind w:firstLine="645"/>
        <w:rPr>
          <w:rFonts w:ascii="仿宋" w:hAnsi="仿宋" w:eastAsia="仿宋"/>
          <w:sz w:val="32"/>
          <w:szCs w:val="32"/>
        </w:rPr>
      </w:pPr>
      <w:r>
        <w:rPr>
          <w:rFonts w:hint="eastAsia" w:ascii="仿宋" w:hAnsi="仿宋" w:eastAsia="仿宋"/>
          <w:sz w:val="32"/>
          <w:szCs w:val="32"/>
        </w:rPr>
        <w:t>公用经费0.72万元，主要包括：邮电费0.72万元。</w:t>
      </w:r>
    </w:p>
    <w:p w14:paraId="4FA20597">
      <w:pPr>
        <w:spacing w:line="600" w:lineRule="exact"/>
        <w:ind w:firstLine="640"/>
        <w:outlineLvl w:val="1"/>
        <w:rPr>
          <w:rStyle w:val="27"/>
          <w:rFonts w:ascii="黑体" w:hAnsi="黑体" w:eastAsia="黑体"/>
          <w:b w:val="0"/>
        </w:rPr>
      </w:pPr>
      <w:bookmarkStart w:id="50" w:name="_Toc15396609"/>
      <w:bookmarkStart w:id="51" w:name="_Toc15377215"/>
      <w:bookmarkStart w:id="52" w:name="_Toc10308"/>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50"/>
      <w:bookmarkEnd w:id="51"/>
      <w:bookmarkEnd w:id="52"/>
    </w:p>
    <w:p w14:paraId="13C66F61">
      <w:pPr>
        <w:spacing w:line="600" w:lineRule="exact"/>
        <w:ind w:firstLine="640"/>
        <w:outlineLvl w:val="2"/>
        <w:rPr>
          <w:rFonts w:ascii="仿宋" w:hAnsi="仿宋" w:eastAsia="仿宋"/>
          <w:b/>
          <w:sz w:val="32"/>
          <w:szCs w:val="32"/>
        </w:rPr>
      </w:pPr>
      <w:bookmarkStart w:id="53" w:name="_Toc15377216"/>
      <w:r>
        <w:rPr>
          <w:rFonts w:hint="eastAsia" w:ascii="仿宋" w:hAnsi="仿宋" w:eastAsia="仿宋"/>
          <w:b/>
          <w:sz w:val="32"/>
          <w:szCs w:val="32"/>
        </w:rPr>
        <w:t>（一）“三公”经费财政拨款支出决算总体情况说明</w:t>
      </w:r>
      <w:bookmarkEnd w:id="53"/>
    </w:p>
    <w:p w14:paraId="66A4057B">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w:t>
      </w:r>
      <w:r>
        <w:rPr>
          <w:rFonts w:hint="eastAsia" w:ascii="仿宋_GB2312" w:eastAsia="仿宋_GB2312"/>
          <w:sz w:val="32"/>
          <w:szCs w:val="32"/>
        </w:rPr>
        <w:t>年初未安排预算</w:t>
      </w:r>
      <w:r>
        <w:rPr>
          <w:rFonts w:hint="eastAsia" w:ascii="仿宋" w:hAnsi="仿宋" w:eastAsia="仿宋"/>
          <w:sz w:val="32"/>
          <w:szCs w:val="32"/>
        </w:rPr>
        <w:t>。</w:t>
      </w:r>
    </w:p>
    <w:p w14:paraId="373540CC">
      <w:pPr>
        <w:spacing w:line="600" w:lineRule="exact"/>
        <w:ind w:firstLine="640"/>
        <w:outlineLvl w:val="2"/>
        <w:rPr>
          <w:rFonts w:ascii="仿宋" w:hAnsi="仿宋" w:eastAsia="仿宋"/>
          <w:b/>
          <w:sz w:val="32"/>
          <w:szCs w:val="32"/>
        </w:rPr>
      </w:pPr>
      <w:bookmarkStart w:id="54" w:name="_Toc15377217"/>
      <w:r>
        <w:rPr>
          <w:rFonts w:hint="eastAsia" w:ascii="仿宋" w:hAnsi="仿宋" w:eastAsia="仿宋"/>
          <w:b/>
          <w:sz w:val="32"/>
          <w:szCs w:val="32"/>
        </w:rPr>
        <w:t>（二）“三公”经费财政拨款支出决算具体情况说明</w:t>
      </w:r>
      <w:bookmarkEnd w:id="54"/>
    </w:p>
    <w:p w14:paraId="6F14F38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0万元，年初未安排预算。具体情况如下：</w:t>
      </w:r>
    </w:p>
    <w:p w14:paraId="0883EB9B">
      <w:pPr>
        <w:spacing w:line="600" w:lineRule="exact"/>
        <w:ind w:firstLine="640"/>
        <w:rPr>
          <w:rFonts w:ascii="仿宋" w:hAnsi="仿宋" w:eastAsia="仿宋" w:cs="仿宋"/>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0万元，年初未安排预算</w:t>
      </w:r>
      <w:r>
        <w:rPr>
          <w:rStyle w:val="16"/>
          <w:rFonts w:hint="eastAsia" w:ascii="仿宋" w:hAnsi="仿宋" w:eastAsia="仿宋" w:cs="仿宋"/>
          <w:b w:val="0"/>
          <w:bCs/>
          <w:sz w:val="32"/>
          <w:szCs w:val="32"/>
        </w:rPr>
        <w:t>。</w:t>
      </w:r>
    </w:p>
    <w:p w14:paraId="00439364">
      <w:pPr>
        <w:ind w:firstLine="643" w:firstLineChars="200"/>
        <w:rPr>
          <w:rStyle w:val="16"/>
          <w:rFonts w:ascii="仿宋" w:hAnsi="仿宋" w:eastAsia="仿宋" w:cs="仿宋"/>
          <w:b w:val="0"/>
          <w:bCs/>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0万元，年初未安排预算</w:t>
      </w:r>
      <w:r>
        <w:rPr>
          <w:rStyle w:val="16"/>
          <w:rFonts w:hint="eastAsia" w:ascii="仿宋" w:hAnsi="仿宋" w:eastAsia="仿宋" w:cs="仿宋"/>
          <w:b w:val="0"/>
          <w:bCs/>
          <w:sz w:val="32"/>
          <w:szCs w:val="32"/>
        </w:rPr>
        <w:t>。</w:t>
      </w:r>
    </w:p>
    <w:p w14:paraId="7AEAE312">
      <w:pPr>
        <w:ind w:firstLine="640" w:firstLineChars="200"/>
        <w:rPr>
          <w:rFonts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公务用车购置支出0</w:t>
      </w:r>
      <w:r>
        <w:rPr>
          <w:rFonts w:hint="eastAsia" w:ascii="仿宋" w:hAnsi="仿宋" w:eastAsia="仿宋" w:cs="仿宋"/>
          <w:sz w:val="32"/>
          <w:szCs w:val="32"/>
        </w:rPr>
        <w:t>万元。全年按规定更新购置公务用车0辆。</w:t>
      </w:r>
    </w:p>
    <w:p w14:paraId="7C35C040">
      <w:pPr>
        <w:spacing w:line="600" w:lineRule="exact"/>
        <w:ind w:firstLine="640"/>
        <w:rPr>
          <w:rFonts w:ascii="仿宋" w:hAnsi="仿宋" w:eastAsia="仿宋" w:cs="仿宋"/>
          <w:b/>
          <w:sz w:val="32"/>
          <w:szCs w:val="32"/>
        </w:rPr>
      </w:pPr>
      <w:r>
        <w:rPr>
          <w:rFonts w:hint="eastAsia" w:ascii="仿宋" w:hAnsi="仿宋" w:eastAsia="仿宋" w:cs="仿宋"/>
          <w:b/>
          <w:sz w:val="32"/>
          <w:szCs w:val="32"/>
        </w:rPr>
        <w:t>公务用车运行维护费支出0</w:t>
      </w:r>
      <w:r>
        <w:rPr>
          <w:rFonts w:hint="eastAsia" w:ascii="仿宋" w:hAnsi="仿宋" w:eastAsia="仿宋" w:cs="仿宋"/>
          <w:sz w:val="32"/>
          <w:szCs w:val="32"/>
        </w:rPr>
        <w:t>万元。</w:t>
      </w:r>
    </w:p>
    <w:p w14:paraId="7879D750">
      <w:pPr>
        <w:spacing w:line="600" w:lineRule="exact"/>
        <w:ind w:firstLine="640"/>
        <w:rPr>
          <w:rStyle w:val="16"/>
          <w:rFonts w:ascii="仿宋" w:hAnsi="仿宋" w:eastAsia="仿宋" w:cs="仿宋"/>
          <w:b w:val="0"/>
          <w:bCs/>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0万元，年初未安排预算</w:t>
      </w:r>
      <w:r>
        <w:rPr>
          <w:rStyle w:val="16"/>
          <w:rFonts w:hint="eastAsia" w:ascii="仿宋" w:hAnsi="仿宋" w:eastAsia="仿宋" w:cs="仿宋"/>
          <w:b w:val="0"/>
          <w:bCs/>
          <w:sz w:val="32"/>
          <w:szCs w:val="32"/>
        </w:rPr>
        <w:t>。</w:t>
      </w:r>
    </w:p>
    <w:p w14:paraId="520F4206">
      <w:pPr>
        <w:spacing w:line="600" w:lineRule="exact"/>
        <w:ind w:firstLine="640"/>
        <w:rPr>
          <w:rFonts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0万元，年初未安排预算。</w:t>
      </w:r>
    </w:p>
    <w:p w14:paraId="3D17BC2A">
      <w:pPr>
        <w:spacing w:line="600" w:lineRule="exact"/>
        <w:ind w:firstLine="643" w:firstLineChars="200"/>
        <w:rPr>
          <w:rFonts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0万元，年初未安排预算。</w:t>
      </w:r>
      <w:bookmarkStart w:id="55" w:name="_Toc15396610"/>
      <w:bookmarkStart w:id="56" w:name="_Toc15377218"/>
    </w:p>
    <w:p w14:paraId="48E62C61">
      <w:pPr>
        <w:spacing w:line="600" w:lineRule="exact"/>
        <w:ind w:firstLine="640"/>
        <w:outlineLvl w:val="1"/>
        <w:rPr>
          <w:rStyle w:val="27"/>
          <w:rFonts w:ascii="黑体" w:hAnsi="黑体" w:eastAsia="黑体"/>
        </w:rPr>
      </w:pPr>
      <w:bookmarkStart w:id="57" w:name="_Toc8451"/>
      <w:r>
        <w:rPr>
          <w:rFonts w:hint="eastAsia" w:ascii="黑体" w:eastAsia="黑体"/>
          <w:sz w:val="32"/>
          <w:szCs w:val="32"/>
        </w:rPr>
        <w:t>八、</w:t>
      </w:r>
      <w:r>
        <w:rPr>
          <w:rStyle w:val="27"/>
          <w:rFonts w:hint="eastAsia" w:ascii="黑体" w:hAnsi="黑体" w:eastAsia="黑体"/>
          <w:b w:val="0"/>
        </w:rPr>
        <w:t>政府性基金预算支出决算情况说明</w:t>
      </w:r>
      <w:bookmarkEnd w:id="55"/>
      <w:bookmarkEnd w:id="56"/>
      <w:bookmarkEnd w:id="57"/>
    </w:p>
    <w:p w14:paraId="678457B0">
      <w:pPr>
        <w:spacing w:line="600" w:lineRule="exact"/>
        <w:ind w:firstLine="640"/>
        <w:rPr>
          <w:rFonts w:ascii="仿宋" w:hAnsi="仿宋" w:eastAsia="仿宋" w:cs="仿宋"/>
          <w:sz w:val="32"/>
          <w:szCs w:val="32"/>
        </w:rPr>
      </w:pPr>
      <w:r>
        <w:rPr>
          <w:rFonts w:hint="eastAsia" w:ascii="仿宋" w:hAnsi="仿宋" w:eastAsia="仿宋" w:cs="仿宋"/>
          <w:sz w:val="32"/>
          <w:szCs w:val="32"/>
        </w:rPr>
        <w:t>2021年政府性基金预算财政拨款支出0万元。</w:t>
      </w:r>
    </w:p>
    <w:p w14:paraId="13533FA1">
      <w:pPr>
        <w:numPr>
          <w:ilvl w:val="0"/>
          <w:numId w:val="3"/>
        </w:numPr>
        <w:spacing w:line="600" w:lineRule="exact"/>
        <w:ind w:firstLine="640"/>
        <w:outlineLvl w:val="1"/>
        <w:rPr>
          <w:rStyle w:val="27"/>
          <w:rFonts w:ascii="黑体" w:hAnsi="黑体" w:eastAsia="黑体"/>
          <w:b w:val="0"/>
        </w:rPr>
      </w:pPr>
      <w:bookmarkStart w:id="58" w:name="_Toc26528"/>
      <w:bookmarkStart w:id="59" w:name="_Toc15377219"/>
      <w:bookmarkStart w:id="60" w:name="_Toc15396611"/>
      <w:r>
        <w:rPr>
          <w:rStyle w:val="27"/>
          <w:rFonts w:hint="eastAsia" w:ascii="黑体" w:hAnsi="黑体" w:eastAsia="黑体"/>
          <w:b w:val="0"/>
        </w:rPr>
        <w:t>国有资本经营预算支出决算情况说明</w:t>
      </w:r>
      <w:bookmarkEnd w:id="58"/>
      <w:bookmarkEnd w:id="59"/>
      <w:bookmarkEnd w:id="60"/>
    </w:p>
    <w:p w14:paraId="2DAFD293">
      <w:pPr>
        <w:spacing w:line="600" w:lineRule="exact"/>
        <w:ind w:firstLine="640"/>
        <w:rPr>
          <w:rFonts w:ascii="仿宋" w:hAnsi="仿宋" w:eastAsia="仿宋" w:cs="仿宋"/>
          <w:sz w:val="32"/>
          <w:szCs w:val="32"/>
        </w:rPr>
      </w:pPr>
      <w:r>
        <w:rPr>
          <w:rFonts w:hint="eastAsia" w:ascii="仿宋" w:hAnsi="仿宋" w:eastAsia="仿宋" w:cs="仿宋"/>
          <w:sz w:val="32"/>
          <w:szCs w:val="32"/>
        </w:rPr>
        <w:t>2021年国有资本经营预算财政拨款支出0万元。</w:t>
      </w:r>
      <w:bookmarkStart w:id="61" w:name="_Toc15396612"/>
      <w:bookmarkStart w:id="62" w:name="_Toc15377221"/>
    </w:p>
    <w:p w14:paraId="4555B535">
      <w:pPr>
        <w:numPr>
          <w:ilvl w:val="0"/>
          <w:numId w:val="3"/>
        </w:numPr>
        <w:spacing w:line="600" w:lineRule="exact"/>
        <w:ind w:firstLine="640"/>
        <w:outlineLvl w:val="1"/>
        <w:rPr>
          <w:rStyle w:val="27"/>
          <w:rFonts w:ascii="黑体" w:hAnsi="黑体" w:eastAsia="黑体"/>
          <w:b w:val="0"/>
        </w:rPr>
      </w:pPr>
      <w:r>
        <w:rPr>
          <w:rFonts w:hint="eastAsia"/>
        </w:rPr>
        <w:t xml:space="preserve"> </w:t>
      </w:r>
      <w:bookmarkStart w:id="63" w:name="_Toc18222"/>
      <w:r>
        <w:rPr>
          <w:rStyle w:val="27"/>
          <w:rFonts w:hint="eastAsia" w:ascii="黑体" w:hAnsi="黑体" w:eastAsia="黑体"/>
          <w:b w:val="0"/>
        </w:rPr>
        <w:t>预算绩效管理情况</w:t>
      </w:r>
      <w:bookmarkEnd w:id="63"/>
    </w:p>
    <w:p w14:paraId="78F261BF">
      <w:pPr>
        <w:spacing w:line="600" w:lineRule="exact"/>
        <w:ind w:firstLine="640"/>
        <w:rPr>
          <w:rFonts w:ascii="仿宋" w:hAnsi="仿宋" w:eastAsia="仿宋" w:cs="仿宋"/>
          <w:sz w:val="32"/>
          <w:szCs w:val="32"/>
        </w:rPr>
      </w:pPr>
      <w:r>
        <w:rPr>
          <w:rFonts w:hint="eastAsia" w:ascii="仿宋" w:hAnsi="仿宋" w:eastAsia="仿宋" w:cs="仿宋"/>
          <w:sz w:val="32"/>
          <w:szCs w:val="32"/>
        </w:rPr>
        <w:t>1.绩效目标管理情况</w:t>
      </w:r>
    </w:p>
    <w:p w14:paraId="1323C91B">
      <w:pPr>
        <w:spacing w:line="600" w:lineRule="exact"/>
        <w:ind w:firstLine="640"/>
        <w:rPr>
          <w:rFonts w:ascii="仿宋" w:hAnsi="仿宋" w:eastAsia="仿宋" w:cs="仿宋"/>
          <w:sz w:val="32"/>
          <w:szCs w:val="32"/>
        </w:rPr>
      </w:pPr>
      <w:r>
        <w:rPr>
          <w:rFonts w:hint="eastAsia" w:ascii="仿宋" w:hAnsi="仿宋" w:eastAsia="仿宋" w:cs="仿宋"/>
          <w:sz w:val="32"/>
          <w:szCs w:val="32"/>
        </w:rPr>
        <w:t>根据预算绩效管理要求，本单位在2021年度预算编制阶段，组织对其他基层医疗卫生机构支出项目及基本公共卫生服务共2个项目开展了预算事前绩效评估，对1个项目编制了绩效目标，预算执行过程中，选取1个项目开展绩效监控，年终执行完毕后，对2个项目开展了绩效自评，2021年部门预算项目绩效目标自评表见附件（第四部分）。</w:t>
      </w:r>
    </w:p>
    <w:p w14:paraId="6AC9FF99">
      <w:pPr>
        <w:spacing w:line="600" w:lineRule="exact"/>
        <w:ind w:firstLine="640"/>
        <w:rPr>
          <w:rFonts w:ascii="仿宋" w:hAnsi="仿宋" w:eastAsia="仿宋" w:cs="仿宋"/>
          <w:sz w:val="32"/>
          <w:szCs w:val="32"/>
        </w:rPr>
      </w:pPr>
      <w:r>
        <w:rPr>
          <w:rFonts w:hint="eastAsia" w:ascii="仿宋" w:hAnsi="仿宋" w:eastAsia="仿宋" w:cs="仿宋"/>
          <w:sz w:val="32"/>
          <w:szCs w:val="32"/>
        </w:rPr>
        <w:t>2、单位整体支出绩效自评开展情况。</w:t>
      </w:r>
    </w:p>
    <w:p w14:paraId="28F63938">
      <w:pPr>
        <w:spacing w:line="600" w:lineRule="exact"/>
        <w:ind w:firstLine="640"/>
        <w:rPr>
          <w:rFonts w:ascii="仿宋" w:hAnsi="仿宋" w:eastAsia="仿宋" w:cs="仿宋"/>
          <w:sz w:val="32"/>
          <w:szCs w:val="32"/>
        </w:rPr>
      </w:pPr>
      <w:r>
        <w:rPr>
          <w:rFonts w:hint="eastAsia" w:ascii="仿宋" w:hAnsi="仿宋" w:eastAsia="仿宋" w:cs="仿宋"/>
          <w:sz w:val="32"/>
          <w:szCs w:val="32"/>
        </w:rPr>
        <w:t>本单位按要求对2021年单位整体支出开展绩效自评，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有资金对外借、贷款问题。本单位还自行组织了项目绩效评价，从评价情况来看我单位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14:paraId="71B9F973">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 3.单位自行组织绩效评价开展情况</w:t>
      </w:r>
    </w:p>
    <w:p w14:paraId="45AAD88B">
      <w:pPr>
        <w:spacing w:line="600" w:lineRule="exact"/>
        <w:ind w:firstLine="640"/>
        <w:rPr>
          <w:rFonts w:ascii="仿宋" w:hAnsi="仿宋" w:eastAsia="仿宋" w:cs="仿宋"/>
          <w:sz w:val="32"/>
          <w:szCs w:val="32"/>
        </w:rPr>
      </w:pPr>
      <w:r>
        <w:rPr>
          <w:rFonts w:hint="eastAsia" w:ascii="仿宋" w:hAnsi="仿宋" w:eastAsia="仿宋" w:cs="仿宋"/>
          <w:sz w:val="32"/>
          <w:szCs w:val="32"/>
        </w:rPr>
        <w:t>本单位在2021年度部门决算中反映其他基层医疗卫生机构支出、基本公共卫生经费两个项目绩效目标实际完成情况。</w:t>
      </w:r>
    </w:p>
    <w:p w14:paraId="26CF4948">
      <w:pPr>
        <w:spacing w:line="600" w:lineRule="exact"/>
        <w:ind w:firstLine="640"/>
        <w:rPr>
          <w:rFonts w:ascii="仿宋" w:hAnsi="仿宋" w:eastAsia="仿宋" w:cs="仿宋"/>
          <w:sz w:val="32"/>
          <w:szCs w:val="32"/>
        </w:rPr>
      </w:pPr>
      <w:r>
        <w:rPr>
          <w:rFonts w:hint="eastAsia" w:ascii="仿宋" w:hAnsi="仿宋" w:eastAsia="仿宋" w:cs="仿宋"/>
          <w:sz w:val="32"/>
          <w:szCs w:val="32"/>
        </w:rPr>
        <w:t>基本公共卫生服务项目绩效目标完成情况综述。项目全年预算数96.17万元，执行数为96.17万元，完成预算的100%。</w:t>
      </w:r>
    </w:p>
    <w:p w14:paraId="3AA0EE6F">
      <w:pPr>
        <w:spacing w:line="600" w:lineRule="exact"/>
        <w:ind w:firstLine="640"/>
        <w:rPr>
          <w:rFonts w:ascii="仿宋" w:hAnsi="仿宋" w:eastAsia="仿宋" w:cs="仿宋"/>
          <w:sz w:val="32"/>
          <w:szCs w:val="32"/>
        </w:rPr>
      </w:pPr>
      <w:r>
        <w:rPr>
          <w:rFonts w:hint="eastAsia" w:ascii="仿宋" w:hAnsi="仿宋" w:eastAsia="仿宋" w:cs="仿宋"/>
          <w:sz w:val="32"/>
          <w:szCs w:val="32"/>
        </w:rPr>
        <w:t>2021年，我院在各级党委、政府的关心和市、区卫健局的正确领导下，在区公卫指导中心精心指导下，严格按照《国家基本公共卫生服务规范（第三版）》要求，认真践行“不忘初心、牢记使命”主题教育，切实加强内部管理，狠抓基本公共卫生各项服务，充分调动公卫科全体人员和乡村医生的工作积极性和主动性，成立了昭化中心卫生院基本公共卫生服务工作领导小组，调整并细化了各成员的具体分工。加大了对公共卫生科和乡村医生进行基本公共卫生服务项目工作的业务培训力度，并采取定期不定期多次进行指导督导检查，保证了各项公共卫生工作按照计划顺利推进。</w:t>
      </w:r>
    </w:p>
    <w:p w14:paraId="5BBF200E">
      <w:pPr>
        <w:spacing w:line="600" w:lineRule="exact"/>
        <w:ind w:firstLine="640"/>
        <w:rPr>
          <w:rFonts w:ascii="仿宋" w:hAnsi="仿宋" w:eastAsia="仿宋" w:cs="仿宋"/>
          <w:sz w:val="32"/>
          <w:szCs w:val="32"/>
        </w:rPr>
      </w:pPr>
      <w:r>
        <w:rPr>
          <w:rFonts w:hint="eastAsia" w:ascii="仿宋" w:hAnsi="仿宋" w:eastAsia="仿宋" w:cs="仿宋"/>
          <w:sz w:val="32"/>
          <w:szCs w:val="32"/>
        </w:rPr>
        <w:t>（一）居民健康档案管理</w:t>
      </w:r>
    </w:p>
    <w:p w14:paraId="1F3F5C73">
      <w:pPr>
        <w:spacing w:line="600" w:lineRule="exact"/>
        <w:ind w:firstLine="640"/>
        <w:rPr>
          <w:rFonts w:ascii="仿宋" w:hAnsi="仿宋" w:eastAsia="仿宋" w:cs="仿宋"/>
          <w:sz w:val="32"/>
          <w:szCs w:val="32"/>
        </w:rPr>
      </w:pPr>
      <w:r>
        <w:rPr>
          <w:rFonts w:hint="eastAsia" w:ascii="仿宋" w:hAnsi="仿宋" w:eastAsia="仿宋" w:cs="仿宋"/>
          <w:sz w:val="32"/>
          <w:szCs w:val="32"/>
        </w:rPr>
        <w:t>  2021年，昭化镇户籍人口共4475户，17736人（其中常住人口13932人，外出3804人），全镇共建立居民健康档案17736份，规范化健康管理13932份，有动态记录档案7899份，其中高血压病管理档案963份，规范化管理927份；糖尿病管理档案243份，规范化管理217份；0-6岁儿童保健管理档1299份；孕产妇全年管理档案186份；严重精神障碍患者管理档案79份；老年人管理档案1976份。截</w:t>
      </w:r>
      <w:r>
        <w:rPr>
          <w:rFonts w:hint="eastAsia" w:ascii="仿宋" w:hAnsi="仿宋" w:eastAsia="仿宋" w:cs="仿宋"/>
          <w:sz w:val="32"/>
          <w:szCs w:val="32"/>
          <w:lang w:val="en-US" w:eastAsia="zh-CN"/>
        </w:rPr>
        <w:t>至</w:t>
      </w:r>
      <w:bookmarkStart w:id="104" w:name="_GoBack"/>
      <w:bookmarkEnd w:id="104"/>
      <w:r>
        <w:rPr>
          <w:rFonts w:hint="eastAsia" w:ascii="仿宋" w:hAnsi="仿宋" w:eastAsia="仿宋" w:cs="仿宋"/>
          <w:sz w:val="32"/>
          <w:szCs w:val="32"/>
        </w:rPr>
        <w:t>目前，健康档案建档率达到100%，规范管理率达78%。</w:t>
      </w:r>
    </w:p>
    <w:p w14:paraId="1B73D3B8">
      <w:pPr>
        <w:spacing w:line="600" w:lineRule="exact"/>
        <w:ind w:firstLine="640"/>
        <w:rPr>
          <w:rFonts w:ascii="仿宋" w:hAnsi="仿宋" w:eastAsia="仿宋" w:cs="仿宋"/>
          <w:sz w:val="32"/>
          <w:szCs w:val="32"/>
        </w:rPr>
      </w:pPr>
      <w:r>
        <w:rPr>
          <w:rFonts w:hint="eastAsia" w:ascii="仿宋" w:hAnsi="仿宋" w:eastAsia="仿宋" w:cs="仿宋"/>
          <w:sz w:val="32"/>
          <w:szCs w:val="32"/>
        </w:rPr>
        <w:t> （二）健康教育</w:t>
      </w:r>
    </w:p>
    <w:p w14:paraId="214614AC">
      <w:pPr>
        <w:spacing w:line="600" w:lineRule="exact"/>
        <w:ind w:firstLine="640"/>
        <w:rPr>
          <w:rFonts w:ascii="仿宋" w:hAnsi="仿宋" w:eastAsia="仿宋" w:cs="仿宋"/>
          <w:sz w:val="32"/>
          <w:szCs w:val="32"/>
        </w:rPr>
      </w:pPr>
      <w:r>
        <w:rPr>
          <w:rFonts w:hint="eastAsia" w:ascii="仿宋" w:hAnsi="仿宋" w:eastAsia="仿宋" w:cs="仿宋"/>
          <w:sz w:val="32"/>
          <w:szCs w:val="32"/>
        </w:rPr>
        <w:t>  2021年，共印刷健康教育资料60种，音像播放资料12种，全镇设置健康宣传栏7个，更新76次；在古城游客中心、街道、市场、学校、人口聚集地进行健康教育宣传咨询活动10余次，使辖区老百姓健康意识、科普知识持续提升。</w:t>
      </w:r>
    </w:p>
    <w:p w14:paraId="2BE68955">
      <w:pPr>
        <w:spacing w:line="600" w:lineRule="exact"/>
        <w:ind w:firstLine="640"/>
        <w:rPr>
          <w:rFonts w:ascii="仿宋" w:hAnsi="仿宋" w:eastAsia="仿宋" w:cs="仿宋"/>
          <w:sz w:val="32"/>
          <w:szCs w:val="32"/>
        </w:rPr>
      </w:pPr>
      <w:r>
        <w:rPr>
          <w:rFonts w:hint="eastAsia" w:ascii="仿宋" w:hAnsi="仿宋" w:eastAsia="仿宋" w:cs="仿宋"/>
          <w:sz w:val="32"/>
          <w:szCs w:val="32"/>
        </w:rPr>
        <w:t> （三）计划免疫</w:t>
      </w:r>
    </w:p>
    <w:p w14:paraId="5706C8FD">
      <w:pPr>
        <w:spacing w:line="600" w:lineRule="exact"/>
        <w:ind w:firstLine="640"/>
        <w:rPr>
          <w:rFonts w:ascii="仿宋" w:hAnsi="仿宋" w:eastAsia="仿宋" w:cs="仿宋"/>
          <w:sz w:val="32"/>
          <w:szCs w:val="32"/>
        </w:rPr>
      </w:pPr>
      <w:r>
        <w:rPr>
          <w:rFonts w:hint="eastAsia" w:ascii="仿宋" w:hAnsi="仿宋" w:eastAsia="仿宋" w:cs="仿宋"/>
          <w:sz w:val="32"/>
          <w:szCs w:val="32"/>
        </w:rPr>
        <w:t>  截止12月，为适龄儿童免费接种乙肝疫苗、卡介苗、脊灰疫苗、百白破疫苗、麻疹类疫苗（麻风、麻腮风）、甲肝疫苗、流脑疫苗、乙脑疫苗、白破二联等国家免疫规划疫苗，目前辖区内已建立预防接种证1405人（其中新增106人），全年本地应接种一类疫苗2317针次，实接种2317针次；共接种二类疫苗1190针次；新冠疫苗接种26241人次；接种过程中，均无异常反应发生，对辖区内计划免疫疫苗预防疾病进行主动监测，本年度无相关传染病发生。</w:t>
      </w:r>
    </w:p>
    <w:p w14:paraId="1308E59F">
      <w:pPr>
        <w:spacing w:line="600" w:lineRule="exact"/>
        <w:ind w:firstLine="640"/>
        <w:rPr>
          <w:rFonts w:ascii="仿宋" w:hAnsi="仿宋" w:eastAsia="仿宋" w:cs="仿宋"/>
          <w:sz w:val="32"/>
          <w:szCs w:val="32"/>
        </w:rPr>
      </w:pPr>
      <w:r>
        <w:rPr>
          <w:rFonts w:hint="eastAsia" w:ascii="仿宋" w:hAnsi="仿宋" w:eastAsia="仿宋" w:cs="仿宋"/>
          <w:sz w:val="32"/>
          <w:szCs w:val="32"/>
        </w:rPr>
        <w:t> （四）儿童保健管理</w:t>
      </w:r>
    </w:p>
    <w:p w14:paraId="31A7BF28">
      <w:pPr>
        <w:spacing w:line="600" w:lineRule="exact"/>
        <w:ind w:firstLine="640"/>
        <w:rPr>
          <w:rFonts w:ascii="仿宋" w:hAnsi="仿宋" w:eastAsia="仿宋" w:cs="仿宋"/>
          <w:sz w:val="32"/>
          <w:szCs w:val="32"/>
        </w:rPr>
      </w:pPr>
      <w:r>
        <w:rPr>
          <w:rFonts w:hint="eastAsia" w:ascii="仿宋" w:hAnsi="仿宋" w:eastAsia="仿宋" w:cs="仿宋"/>
          <w:sz w:val="32"/>
          <w:szCs w:val="32"/>
        </w:rPr>
        <w:t>截止12月底，辖区内0-6岁儿童在管1405人，规范化管理1405人。其中3岁以上6岁以内1172人，3岁以内742人。3岁以内中医药健康管理669人。</w:t>
      </w:r>
    </w:p>
    <w:p w14:paraId="2C00664D">
      <w:pPr>
        <w:spacing w:line="600" w:lineRule="exact"/>
        <w:ind w:firstLine="640"/>
        <w:rPr>
          <w:rFonts w:ascii="仿宋" w:hAnsi="仿宋" w:eastAsia="仿宋" w:cs="仿宋"/>
          <w:sz w:val="32"/>
          <w:szCs w:val="32"/>
        </w:rPr>
      </w:pPr>
      <w:r>
        <w:rPr>
          <w:rFonts w:hint="eastAsia" w:ascii="仿宋" w:hAnsi="仿宋" w:eastAsia="仿宋" w:cs="仿宋"/>
          <w:sz w:val="32"/>
          <w:szCs w:val="32"/>
        </w:rPr>
        <w:t>（五）孕产妇管理</w:t>
      </w:r>
    </w:p>
    <w:p w14:paraId="1D41D935">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 昭化镇全年孕产妇总数为176人，其中早孕建卡176人，建卡率为100%；孕产妇系统管理176人，住院分娩176人，住院分娩率100%，产后通过家庭、视频电话等方式访视176人次，访视率为100%；母乳喂养168人，喂养率为97%；免费发放叶酸190人份。筛查出高危产妇92例，其中橙色风险16人；均进行了全程跟踪管理，使高危孕妇管理率和住院分娩率均达100%。全镇孕产妇零死亡。</w:t>
      </w:r>
    </w:p>
    <w:p w14:paraId="393DB161">
      <w:pPr>
        <w:spacing w:line="600" w:lineRule="exact"/>
        <w:ind w:firstLine="640"/>
        <w:rPr>
          <w:rFonts w:ascii="仿宋" w:hAnsi="仿宋" w:eastAsia="仿宋" w:cs="仿宋"/>
          <w:sz w:val="32"/>
          <w:szCs w:val="32"/>
        </w:rPr>
      </w:pPr>
      <w:r>
        <w:rPr>
          <w:rFonts w:hint="eastAsia" w:ascii="仿宋" w:hAnsi="仿宋" w:eastAsia="仿宋" w:cs="仿宋"/>
          <w:sz w:val="32"/>
          <w:szCs w:val="32"/>
        </w:rPr>
        <w:t> （六）老年人保健</w:t>
      </w:r>
    </w:p>
    <w:p w14:paraId="2AEC091D">
      <w:pPr>
        <w:spacing w:line="600" w:lineRule="exact"/>
        <w:ind w:firstLine="640"/>
        <w:rPr>
          <w:rFonts w:ascii="仿宋" w:hAnsi="仿宋" w:eastAsia="仿宋" w:cs="仿宋"/>
          <w:sz w:val="32"/>
          <w:szCs w:val="32"/>
        </w:rPr>
      </w:pPr>
      <w:r>
        <w:rPr>
          <w:rFonts w:hint="eastAsia" w:ascii="仿宋" w:hAnsi="仿宋" w:eastAsia="仿宋" w:cs="仿宋"/>
          <w:sz w:val="32"/>
          <w:szCs w:val="32"/>
        </w:rPr>
        <w:t>  65岁以上老年人1995人，规范化管理1615人，中医药健康管理1887人，对1424名65周岁以上老年人进行了生活自理能力评估；免费为1424位老年人进行健康体检。体检除一般体格检查外，还积极开展血常规、尿常规、空腹血糖和B超等辅助检查。对查出的9名高血压、21名糖尿病纳入了慢性病规范管理，对查出的结石、占位性疾病等异常情况转诊到上级医疗单位进行确诊、治疗。</w:t>
      </w:r>
    </w:p>
    <w:p w14:paraId="297D22D7">
      <w:pPr>
        <w:spacing w:line="600" w:lineRule="exact"/>
        <w:ind w:firstLine="640"/>
        <w:rPr>
          <w:rFonts w:ascii="仿宋" w:hAnsi="仿宋" w:eastAsia="仿宋" w:cs="仿宋"/>
          <w:sz w:val="32"/>
          <w:szCs w:val="32"/>
        </w:rPr>
      </w:pPr>
      <w:r>
        <w:rPr>
          <w:rFonts w:hint="eastAsia" w:ascii="仿宋" w:hAnsi="仿宋" w:eastAsia="仿宋" w:cs="仿宋"/>
          <w:sz w:val="32"/>
          <w:szCs w:val="32"/>
        </w:rPr>
        <w:t>（七）慢性病管理</w:t>
      </w:r>
    </w:p>
    <w:p w14:paraId="398FD5B9">
      <w:pPr>
        <w:spacing w:line="600" w:lineRule="exact"/>
        <w:ind w:firstLine="640"/>
        <w:rPr>
          <w:rFonts w:ascii="仿宋" w:hAnsi="仿宋" w:eastAsia="仿宋" w:cs="仿宋"/>
          <w:sz w:val="32"/>
          <w:szCs w:val="32"/>
        </w:rPr>
      </w:pPr>
      <w:r>
        <w:rPr>
          <w:rFonts w:hint="eastAsia" w:ascii="仿宋" w:hAnsi="仿宋" w:eastAsia="仿宋" w:cs="仿宋"/>
          <w:sz w:val="32"/>
          <w:szCs w:val="32"/>
        </w:rPr>
        <w:t>慢性病管理，主要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辖区共管理高血压患者959人、规范化管理918人，体检852人，签约959人；糖尿病患者238人，规范管理229人，体检220人，签约238人.并按照规范对高血压、糖尿病患者进行了随访。</w:t>
      </w:r>
    </w:p>
    <w:p w14:paraId="11EA1FD0">
      <w:pPr>
        <w:spacing w:line="600" w:lineRule="exact"/>
        <w:ind w:firstLine="640"/>
        <w:rPr>
          <w:rFonts w:ascii="仿宋" w:hAnsi="仿宋" w:eastAsia="仿宋" w:cs="仿宋"/>
          <w:sz w:val="32"/>
          <w:szCs w:val="32"/>
        </w:rPr>
      </w:pPr>
      <w:r>
        <w:rPr>
          <w:rFonts w:hint="eastAsia" w:ascii="仿宋" w:hAnsi="仿宋" w:eastAsia="仿宋" w:cs="仿宋"/>
          <w:sz w:val="32"/>
          <w:szCs w:val="32"/>
        </w:rPr>
        <w:t>（八）严重精神障碍患者管理</w:t>
      </w:r>
    </w:p>
    <w:p w14:paraId="26BAA425">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 调整了严重精神障碍领导小组，对我镇严重精神障碍患者进一步排查、摸底，掌握严重精神障碍患者复发、住院、迁出、死亡、走失等情况。并对辖区内已确诊的79例严重精神障碍患者进行随访管理，并于今年4月份开始通过集中和入户方式免费对辖区患者进行了免费体检。</w:t>
      </w:r>
    </w:p>
    <w:p w14:paraId="0A6854DB">
      <w:pPr>
        <w:spacing w:line="600" w:lineRule="exact"/>
        <w:ind w:firstLine="640"/>
        <w:rPr>
          <w:rFonts w:ascii="仿宋" w:hAnsi="仿宋" w:eastAsia="仿宋" w:cs="仿宋"/>
          <w:sz w:val="32"/>
          <w:szCs w:val="32"/>
        </w:rPr>
      </w:pPr>
      <w:r>
        <w:rPr>
          <w:rFonts w:hint="eastAsia" w:ascii="仿宋" w:hAnsi="仿宋" w:eastAsia="仿宋" w:cs="仿宋"/>
          <w:sz w:val="32"/>
          <w:szCs w:val="32"/>
        </w:rPr>
        <w:t> （九）传染病及突发公共卫生事件报告和处理</w:t>
      </w:r>
    </w:p>
    <w:p w14:paraId="26F31A6E">
      <w:pPr>
        <w:spacing w:line="600" w:lineRule="exact"/>
        <w:ind w:firstLine="640"/>
        <w:rPr>
          <w:rFonts w:ascii="仿宋" w:hAnsi="仿宋" w:eastAsia="仿宋" w:cs="仿宋"/>
          <w:sz w:val="32"/>
          <w:szCs w:val="32"/>
        </w:rPr>
      </w:pPr>
      <w:r>
        <w:rPr>
          <w:rFonts w:hint="eastAsia" w:ascii="仿宋" w:hAnsi="仿宋" w:eastAsia="仿宋" w:cs="仿宋"/>
          <w:sz w:val="32"/>
          <w:szCs w:val="32"/>
        </w:rPr>
        <w:t>一是依据《</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传染病防治法》、《传染病信息报告管理规范》以及《传染病报告与处理规范》要求，建立健全了传染病报告管理相关制度。二是分期对本单位医护人员进行传染病防治知识、技能的培训。三是采取多种形式对辖区居民进行传染病防治知识的宣传教育，提高了辖区居民传染病知识的知晓率。全年登记传染病1例，报告1例，传染病疫情报告率100%。无突发公共卫生事件发生。</w:t>
      </w:r>
    </w:p>
    <w:p w14:paraId="2D67F512">
      <w:pPr>
        <w:spacing w:line="600" w:lineRule="exact"/>
        <w:ind w:firstLine="640"/>
        <w:rPr>
          <w:rFonts w:ascii="仿宋" w:hAnsi="仿宋" w:eastAsia="仿宋" w:cs="仿宋"/>
          <w:sz w:val="32"/>
          <w:szCs w:val="32"/>
        </w:rPr>
      </w:pPr>
      <w:r>
        <w:rPr>
          <w:rFonts w:hint="eastAsia" w:ascii="仿宋" w:hAnsi="仿宋" w:eastAsia="仿宋" w:cs="仿宋"/>
          <w:sz w:val="32"/>
          <w:szCs w:val="32"/>
        </w:rPr>
        <w:t>（十）卫生监督协管工作</w:t>
      </w:r>
    </w:p>
    <w:p w14:paraId="13E3FF49">
      <w:pPr>
        <w:spacing w:line="600" w:lineRule="exact"/>
        <w:ind w:firstLine="640"/>
        <w:rPr>
          <w:rFonts w:ascii="仿宋" w:hAnsi="仿宋" w:eastAsia="仿宋" w:cs="仿宋"/>
          <w:sz w:val="32"/>
          <w:szCs w:val="32"/>
        </w:rPr>
      </w:pPr>
      <w:r>
        <w:rPr>
          <w:rFonts w:hint="eastAsia" w:ascii="仿宋" w:hAnsi="仿宋" w:eastAsia="仿宋" w:cs="仿宋"/>
          <w:sz w:val="32"/>
          <w:szCs w:val="32"/>
        </w:rPr>
        <w:t>在院领导下认真贯彻落实上级有关文件精神，紧紧围绕以保证人民群众食品安全、学校卫生、公共场所卫生、非法行医等工作出发点，根据上级文件精神认真对中心学校开展传染病防治、健康教育、突发公共卫生事件应急预案处置，到各村巡查非法行医，排查公共场所单位和个人；全年开展巡查12次，各项工作取得了显著成绩，切实保障了人民群众身体健康和生命安全。</w:t>
      </w:r>
    </w:p>
    <w:p w14:paraId="2C5F1530">
      <w:pPr>
        <w:spacing w:line="600" w:lineRule="exact"/>
        <w:ind w:firstLine="640"/>
        <w:rPr>
          <w:rFonts w:ascii="仿宋" w:hAnsi="仿宋" w:eastAsia="仿宋" w:cs="仿宋"/>
          <w:sz w:val="32"/>
          <w:szCs w:val="32"/>
        </w:rPr>
      </w:pPr>
      <w:r>
        <w:rPr>
          <w:rFonts w:hint="eastAsia" w:ascii="仿宋" w:hAnsi="仿宋" w:eastAsia="仿宋" w:cs="仿宋"/>
          <w:sz w:val="32"/>
          <w:szCs w:val="32"/>
        </w:rPr>
        <w:t>（十一）中医药健康管理</w:t>
      </w:r>
    </w:p>
    <w:p w14:paraId="10EC88F5">
      <w:pPr>
        <w:spacing w:line="600" w:lineRule="exact"/>
        <w:ind w:firstLine="640"/>
        <w:rPr>
          <w:rFonts w:ascii="仿宋" w:hAnsi="仿宋" w:eastAsia="仿宋" w:cs="仿宋"/>
          <w:sz w:val="32"/>
          <w:szCs w:val="32"/>
        </w:rPr>
      </w:pPr>
      <w:r>
        <w:rPr>
          <w:rFonts w:hint="eastAsia" w:ascii="仿宋" w:hAnsi="仿宋" w:eastAsia="仿宋" w:cs="仿宋"/>
          <w:sz w:val="32"/>
          <w:szCs w:val="32"/>
        </w:rPr>
        <w:t>辖区65岁以上老年人1995人，接受中医药健康管理服务1887人，中医药健康管理率94%，0-36个月儿童702人，接受中医药健康管理服务701 人，中医药健康管理率99%。</w:t>
      </w:r>
    </w:p>
    <w:p w14:paraId="46F47EB4">
      <w:pPr>
        <w:spacing w:line="600" w:lineRule="exact"/>
        <w:ind w:firstLine="640"/>
        <w:rPr>
          <w:rFonts w:ascii="仿宋" w:hAnsi="仿宋" w:eastAsia="仿宋" w:cs="仿宋"/>
          <w:sz w:val="32"/>
          <w:szCs w:val="32"/>
        </w:rPr>
      </w:pPr>
      <w:r>
        <w:rPr>
          <w:rFonts w:hint="eastAsia" w:ascii="仿宋" w:hAnsi="仿宋" w:eastAsia="仿宋" w:cs="仿宋"/>
          <w:sz w:val="32"/>
          <w:szCs w:val="32"/>
        </w:rPr>
        <w:t>(十二）结核病健康管理</w:t>
      </w:r>
    </w:p>
    <w:p w14:paraId="1BF4D4BD">
      <w:pPr>
        <w:spacing w:line="600" w:lineRule="exact"/>
        <w:ind w:firstLine="640"/>
        <w:rPr>
          <w:rFonts w:ascii="仿宋" w:hAnsi="仿宋" w:eastAsia="仿宋" w:cs="仿宋"/>
          <w:sz w:val="32"/>
          <w:szCs w:val="32"/>
        </w:rPr>
      </w:pPr>
      <w:r>
        <w:rPr>
          <w:rFonts w:hint="eastAsia" w:ascii="仿宋" w:hAnsi="仿宋" w:eastAsia="仿宋" w:cs="仿宋"/>
          <w:sz w:val="32"/>
          <w:szCs w:val="32"/>
        </w:rPr>
        <w:t>全年发现结核病患者3例，管理3例，管理率100%（已结案2例，目前在管1例），发现疑似结核病0例，转诊0例。</w:t>
      </w:r>
    </w:p>
    <w:p w14:paraId="3B303A1C">
      <w:pPr>
        <w:spacing w:line="600" w:lineRule="exact"/>
        <w:ind w:firstLine="640"/>
        <w:rPr>
          <w:rFonts w:ascii="仿宋" w:hAnsi="仿宋" w:eastAsia="仿宋" w:cs="仿宋"/>
          <w:sz w:val="32"/>
          <w:szCs w:val="32"/>
        </w:rPr>
      </w:pPr>
      <w:r>
        <w:rPr>
          <w:rFonts w:hint="eastAsia" w:ascii="仿宋" w:hAnsi="仿宋" w:eastAsia="仿宋" w:cs="仿宋"/>
          <w:sz w:val="32"/>
          <w:szCs w:val="32"/>
        </w:rPr>
        <w:t>4.单位绩效评价结果。</w:t>
      </w:r>
    </w:p>
    <w:p w14:paraId="5D228AA7">
      <w:pPr>
        <w:spacing w:line="600" w:lineRule="exact"/>
        <w:ind w:firstLine="640"/>
        <w:rPr>
          <w:rFonts w:ascii="仿宋_GB2312" w:eastAsia="仿宋_GB2312"/>
          <w:sz w:val="32"/>
          <w:szCs w:val="32"/>
        </w:rPr>
      </w:pPr>
      <w:r>
        <w:rPr>
          <w:rFonts w:ascii="仿宋" w:hAnsi="仿宋" w:eastAsia="仿宋" w:cs="仿宋"/>
          <w:sz w:val="32"/>
          <w:szCs w:val="32"/>
        </w:rPr>
        <w:t>项目实施以后，</w:t>
      </w:r>
      <w:r>
        <w:rPr>
          <w:rFonts w:hint="eastAsia" w:ascii="仿宋" w:hAnsi="仿宋" w:eastAsia="仿宋" w:cs="仿宋"/>
          <w:sz w:val="32"/>
          <w:szCs w:val="32"/>
        </w:rPr>
        <w:t>大大地提升了</w:t>
      </w:r>
      <w:r>
        <w:rPr>
          <w:rFonts w:ascii="仿宋" w:hAnsi="仿宋" w:eastAsia="仿宋" w:cs="仿宋"/>
          <w:sz w:val="32"/>
          <w:szCs w:val="32"/>
        </w:rPr>
        <w:t>医疗服务能力、提高了地方重大疫情防控救治能力、医疗服务能力、公共卫生防控和疾病预防控制能力，对老百姓就医、疫情防控监测发挥了明显的作用，保障群众健康服务需求。</w:t>
      </w:r>
    </w:p>
    <w:p w14:paraId="40DC639E">
      <w:pPr>
        <w:numPr>
          <w:ilvl w:val="0"/>
          <w:numId w:val="3"/>
        </w:numPr>
        <w:spacing w:line="600" w:lineRule="exact"/>
        <w:ind w:firstLine="640"/>
        <w:outlineLvl w:val="1"/>
        <w:rPr>
          <w:rStyle w:val="27"/>
          <w:rFonts w:ascii="黑体" w:hAnsi="黑体" w:eastAsia="黑体"/>
          <w:b w:val="0"/>
        </w:rPr>
      </w:pPr>
      <w:bookmarkStart w:id="64" w:name="_Toc31874"/>
      <w:r>
        <w:rPr>
          <w:rStyle w:val="27"/>
          <w:rFonts w:hint="eastAsia" w:ascii="黑体" w:hAnsi="黑体" w:eastAsia="黑体"/>
          <w:b w:val="0"/>
        </w:rPr>
        <w:t>其他重要事项的情况说明</w:t>
      </w:r>
      <w:bookmarkEnd w:id="61"/>
      <w:bookmarkEnd w:id="62"/>
      <w:bookmarkEnd w:id="64"/>
    </w:p>
    <w:p w14:paraId="772E19A8">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1C6CFC79">
      <w:pPr>
        <w:spacing w:line="600" w:lineRule="exact"/>
        <w:ind w:firstLine="640"/>
        <w:rPr>
          <w:rFonts w:ascii="仿宋" w:hAnsi="仿宋" w:eastAsia="仿宋" w:cs="仿宋"/>
          <w:sz w:val="32"/>
          <w:szCs w:val="32"/>
        </w:rPr>
      </w:pPr>
      <w:r>
        <w:rPr>
          <w:rFonts w:hint="eastAsia" w:ascii="仿宋" w:hAnsi="仿宋" w:eastAsia="仿宋" w:cs="仿宋"/>
          <w:sz w:val="32"/>
          <w:szCs w:val="32"/>
        </w:rPr>
        <w:t>2021年未发生机关运行经费支出，与2020年决算数持平。</w:t>
      </w:r>
    </w:p>
    <w:p w14:paraId="5E14EE9D">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1B85EA1A">
      <w:pPr>
        <w:spacing w:line="600" w:lineRule="exact"/>
        <w:ind w:firstLine="640" w:firstLineChars="200"/>
        <w:rPr>
          <w:rFonts w:ascii="仿宋_GB2312" w:eastAsia="仿宋_GB2312"/>
          <w:sz w:val="32"/>
          <w:szCs w:val="32"/>
        </w:rPr>
      </w:pPr>
      <w:r>
        <w:rPr>
          <w:rFonts w:hint="eastAsia" w:ascii="仿宋" w:hAnsi="仿宋" w:eastAsia="仿宋" w:cs="仿宋"/>
          <w:sz w:val="32"/>
          <w:szCs w:val="32"/>
        </w:rPr>
        <w:t>2021年，四川省广元市昭化区昭化镇中心卫生院政府采购支出总额0万元。</w:t>
      </w:r>
    </w:p>
    <w:p w14:paraId="7F3FC031">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1E75184E">
      <w:pPr>
        <w:spacing w:line="600" w:lineRule="exact"/>
        <w:ind w:firstLine="640"/>
        <w:rPr>
          <w:rFonts w:ascii="仿宋" w:hAnsi="仿宋" w:eastAsia="仿宋" w:cs="仿宋"/>
          <w:sz w:val="32"/>
          <w:szCs w:val="32"/>
        </w:rPr>
      </w:pPr>
      <w:r>
        <w:rPr>
          <w:rFonts w:hint="eastAsia" w:ascii="仿宋" w:hAnsi="仿宋" w:eastAsia="仿宋" w:cs="仿宋"/>
          <w:sz w:val="32"/>
          <w:szCs w:val="32"/>
        </w:rPr>
        <w:t>截至2021年12月31日，四川省广元市昭化区昭化镇中心卫生院共有救护车辆1辆，主要用于急诊、急救及危重病人的转运，单价50万元以上通用设备0台（套），单价100万元以上专用设备0台（套）。</w:t>
      </w:r>
    </w:p>
    <w:p w14:paraId="49C5F31A">
      <w:pPr>
        <w:pStyle w:val="2"/>
        <w:spacing w:before="93"/>
        <w:rPr>
          <w:sz w:val="32"/>
          <w:szCs w:val="32"/>
        </w:rPr>
      </w:pPr>
    </w:p>
    <w:p w14:paraId="6B783B9D">
      <w:pPr>
        <w:pStyle w:val="2"/>
        <w:spacing w:before="93"/>
        <w:rPr>
          <w:sz w:val="32"/>
          <w:szCs w:val="32"/>
        </w:rPr>
      </w:pPr>
    </w:p>
    <w:p w14:paraId="4D3FB406">
      <w:pPr>
        <w:pStyle w:val="2"/>
        <w:spacing w:before="93"/>
        <w:rPr>
          <w:sz w:val="32"/>
          <w:szCs w:val="32"/>
        </w:rPr>
      </w:pPr>
    </w:p>
    <w:p w14:paraId="5442F710">
      <w:pPr>
        <w:pStyle w:val="2"/>
        <w:spacing w:before="93"/>
        <w:rPr>
          <w:rFonts w:hint="eastAsia"/>
          <w:sz w:val="32"/>
          <w:szCs w:val="32"/>
        </w:rPr>
      </w:pPr>
    </w:p>
    <w:p w14:paraId="3DD63B1F">
      <w:pPr>
        <w:pStyle w:val="2"/>
        <w:spacing w:before="93"/>
        <w:rPr>
          <w:rFonts w:hint="eastAsia"/>
          <w:sz w:val="32"/>
          <w:szCs w:val="32"/>
        </w:rPr>
      </w:pPr>
    </w:p>
    <w:p w14:paraId="2D5D51A6">
      <w:pPr>
        <w:pStyle w:val="2"/>
        <w:spacing w:before="93"/>
        <w:rPr>
          <w:sz w:val="32"/>
          <w:szCs w:val="32"/>
        </w:rPr>
      </w:pPr>
    </w:p>
    <w:p w14:paraId="5D51357D">
      <w:pPr>
        <w:pStyle w:val="2"/>
        <w:spacing w:before="93"/>
        <w:rPr>
          <w:sz w:val="32"/>
          <w:szCs w:val="32"/>
        </w:rPr>
      </w:pPr>
    </w:p>
    <w:p w14:paraId="63B8EB4E">
      <w:pPr>
        <w:numPr>
          <w:ilvl w:val="0"/>
          <w:numId w:val="4"/>
        </w:numPr>
        <w:spacing w:line="600" w:lineRule="exact"/>
        <w:ind w:firstLine="660" w:firstLineChars="150"/>
        <w:jc w:val="center"/>
        <w:outlineLvl w:val="0"/>
        <w:rPr>
          <w:rStyle w:val="26"/>
          <w:rFonts w:ascii="黑体" w:hAnsi="黑体" w:eastAsia="黑体"/>
          <w:b w:val="0"/>
        </w:rPr>
      </w:pPr>
      <w:bookmarkStart w:id="68" w:name="_Toc15377225"/>
      <w:bookmarkStart w:id="69" w:name="_Toc22011"/>
      <w:bookmarkStart w:id="70" w:name="_Toc15396613"/>
      <w:r>
        <w:rPr>
          <w:rFonts w:hint="eastAsia" w:ascii="黑体" w:hAnsi="黑体" w:eastAsia="黑体"/>
          <w:sz w:val="44"/>
          <w:szCs w:val="44"/>
        </w:rPr>
        <w:t>名</w:t>
      </w:r>
      <w:r>
        <w:rPr>
          <w:rStyle w:val="26"/>
          <w:rFonts w:hint="eastAsia" w:ascii="黑体" w:hAnsi="黑体" w:eastAsia="黑体"/>
          <w:b w:val="0"/>
        </w:rPr>
        <w:t>词解释</w:t>
      </w:r>
      <w:bookmarkEnd w:id="68"/>
      <w:bookmarkEnd w:id="69"/>
      <w:bookmarkEnd w:id="70"/>
    </w:p>
    <w:p w14:paraId="6126AFCD">
      <w:pPr>
        <w:spacing w:line="600" w:lineRule="exact"/>
        <w:jc w:val="left"/>
        <w:rPr>
          <w:rFonts w:ascii="宋体"/>
          <w:b/>
          <w:sz w:val="44"/>
          <w:szCs w:val="44"/>
        </w:rPr>
      </w:pPr>
    </w:p>
    <w:p w14:paraId="72F86C79">
      <w:pPr>
        <w:spacing w:line="600" w:lineRule="exact"/>
        <w:ind w:firstLine="640"/>
        <w:rPr>
          <w:rFonts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14:paraId="3F4F9789">
      <w:pPr>
        <w:spacing w:line="600" w:lineRule="exact"/>
        <w:ind w:firstLine="640"/>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2.事业收入：指事业单位开展专业业务活动及辅助活动取得的收入。如区人民医院、妇幼保健计划生育服务中心、区中医医院、乡镇卫生院医疗收入等。</w:t>
      </w:r>
    </w:p>
    <w:p w14:paraId="47D83C26">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3.其他收入：指单位取得的除上述收入以外的各项收入。主要是利息收入等。 </w:t>
      </w:r>
    </w:p>
    <w:p w14:paraId="3BE4D54A">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4.使用非财政拨款结余：指事业单位使用以前年度积累的非财政拨款结余弥补当年收支差额的金额。 </w:t>
      </w:r>
    </w:p>
    <w:p w14:paraId="14DB4A3E">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5.年初结转和结余：指以前年度尚未完成、结转到本年按有关规定继续使用的资金。 </w:t>
      </w:r>
    </w:p>
    <w:p w14:paraId="12BD2491">
      <w:pPr>
        <w:spacing w:line="600" w:lineRule="exact"/>
        <w:ind w:firstLine="640"/>
        <w:rPr>
          <w:rFonts w:ascii="仿宋" w:hAnsi="仿宋" w:eastAsia="仿宋" w:cs="仿宋"/>
          <w:sz w:val="32"/>
          <w:szCs w:val="32"/>
        </w:rPr>
      </w:pPr>
      <w:r>
        <w:rPr>
          <w:rFonts w:hint="eastAsia" w:ascii="仿宋" w:hAnsi="仿宋" w:eastAsia="仿宋" w:cs="仿宋"/>
          <w:sz w:val="32"/>
          <w:szCs w:val="32"/>
        </w:rPr>
        <w:t>6.结余分配：指事业单位按照会计制度规定缴纳的所得税、提取的专用结余以及转入非财政拨款结余的金额等。</w:t>
      </w:r>
    </w:p>
    <w:p w14:paraId="5BFFF401">
      <w:pPr>
        <w:spacing w:line="600" w:lineRule="exact"/>
        <w:ind w:firstLine="640"/>
        <w:rPr>
          <w:rFonts w:ascii="仿宋" w:hAnsi="仿宋" w:eastAsia="仿宋" w:cs="仿宋"/>
          <w:sz w:val="32"/>
          <w:szCs w:val="32"/>
        </w:rPr>
      </w:pPr>
      <w:r>
        <w:rPr>
          <w:rFonts w:hint="eastAsia" w:ascii="仿宋" w:hAnsi="仿宋" w:eastAsia="仿宋" w:cs="仿宋"/>
          <w:sz w:val="32"/>
          <w:szCs w:val="32"/>
        </w:rPr>
        <w:t>7、年末结转和结余：指单位按有关规定结转到下年或以后年度继续使用的资金。</w:t>
      </w:r>
    </w:p>
    <w:p w14:paraId="6F6EF6D8">
      <w:pPr>
        <w:spacing w:line="600" w:lineRule="exact"/>
        <w:ind w:firstLine="640"/>
        <w:rPr>
          <w:rFonts w:ascii="仿宋" w:hAnsi="仿宋" w:eastAsia="仿宋" w:cs="仿宋"/>
          <w:sz w:val="32"/>
          <w:szCs w:val="32"/>
        </w:rPr>
      </w:pPr>
      <w:r>
        <w:rPr>
          <w:rFonts w:hint="eastAsia" w:ascii="仿宋" w:hAnsi="仿宋" w:eastAsia="仿宋" w:cs="仿宋"/>
          <w:sz w:val="32"/>
          <w:szCs w:val="32"/>
        </w:rPr>
        <w:t>8.卫生健康支出（类）基层医疗卫生机构（款）乡镇卫生院（项）：反映乡镇卫生院的支出。</w:t>
      </w:r>
    </w:p>
    <w:p w14:paraId="60B2602B">
      <w:pPr>
        <w:spacing w:line="600" w:lineRule="exact"/>
        <w:ind w:firstLine="640"/>
        <w:rPr>
          <w:rFonts w:ascii="仿宋" w:hAnsi="仿宋" w:eastAsia="仿宋" w:cs="仿宋"/>
          <w:sz w:val="32"/>
          <w:szCs w:val="32"/>
        </w:rPr>
      </w:pPr>
      <w:r>
        <w:rPr>
          <w:rFonts w:hint="eastAsia" w:ascii="仿宋" w:hAnsi="仿宋" w:eastAsia="仿宋" w:cs="仿宋"/>
          <w:sz w:val="32"/>
          <w:szCs w:val="32"/>
        </w:rPr>
        <w:t>9.卫生健康支出（类）公共卫生（款）基本公共卫生服务（项）：反映乡镇卫生院、社区卫生机构开展基本公共卫生服务的支出。</w:t>
      </w:r>
    </w:p>
    <w:p w14:paraId="54BC960E">
      <w:pPr>
        <w:spacing w:line="600" w:lineRule="exact"/>
        <w:ind w:firstLine="640"/>
        <w:rPr>
          <w:rFonts w:ascii="仿宋" w:hAnsi="仿宋" w:eastAsia="仿宋" w:cs="仿宋"/>
          <w:sz w:val="32"/>
          <w:szCs w:val="32"/>
        </w:rPr>
      </w:pPr>
      <w:r>
        <w:rPr>
          <w:rFonts w:hint="eastAsia" w:ascii="仿宋" w:hAnsi="仿宋" w:eastAsia="仿宋" w:cs="仿宋"/>
          <w:sz w:val="32"/>
          <w:szCs w:val="32"/>
        </w:rPr>
        <w:t>10.卫生健康支出（类）基层医疗卫生机构（款）其他基层医疗卫生机构支出（项）：反映除乡镇卫生院、城市社区卫生机构以外的其他用于基层医疗卫生机构的支出。</w:t>
      </w:r>
    </w:p>
    <w:p w14:paraId="40BDE280">
      <w:pPr>
        <w:spacing w:line="600" w:lineRule="exact"/>
        <w:ind w:firstLine="640"/>
        <w:rPr>
          <w:rFonts w:ascii="仿宋" w:hAnsi="仿宋" w:eastAsia="仿宋" w:cs="仿宋"/>
          <w:sz w:val="32"/>
          <w:szCs w:val="32"/>
        </w:rPr>
      </w:pPr>
      <w:r>
        <w:rPr>
          <w:rFonts w:hint="eastAsia" w:ascii="仿宋" w:hAnsi="仿宋" w:eastAsia="仿宋" w:cs="仿宋"/>
          <w:sz w:val="32"/>
          <w:szCs w:val="32"/>
        </w:rPr>
        <w:t>11.卫生健康支出（类）行政事业单位医疗（款）事业单位医疗（项）:反映卫生健康支出中的在职人员医疗保险。</w:t>
      </w:r>
    </w:p>
    <w:p w14:paraId="7C0773BB">
      <w:pPr>
        <w:spacing w:line="600" w:lineRule="exact"/>
        <w:ind w:firstLine="640"/>
        <w:rPr>
          <w:rFonts w:ascii="仿宋" w:hAnsi="仿宋" w:eastAsia="仿宋" w:cs="仿宋"/>
          <w:sz w:val="32"/>
          <w:szCs w:val="32"/>
        </w:rPr>
      </w:pPr>
      <w:r>
        <w:rPr>
          <w:rFonts w:hint="eastAsia" w:ascii="仿宋" w:hAnsi="仿宋" w:eastAsia="仿宋" w:cs="仿宋"/>
          <w:sz w:val="32"/>
          <w:szCs w:val="32"/>
        </w:rPr>
        <w:t>12.社会保障和就业（类）行政事业单位养老支出（款）机关事业单位基本养老保险缴费支出（项）: 主要用于在职在编人员基本养老保险支出。</w:t>
      </w:r>
    </w:p>
    <w:p w14:paraId="1E277877">
      <w:pPr>
        <w:spacing w:line="600" w:lineRule="exact"/>
        <w:ind w:firstLine="640"/>
        <w:rPr>
          <w:rFonts w:ascii="仿宋" w:hAnsi="仿宋" w:eastAsia="仿宋" w:cs="仿宋"/>
          <w:sz w:val="32"/>
          <w:szCs w:val="32"/>
        </w:rPr>
      </w:pPr>
      <w:r>
        <w:rPr>
          <w:rFonts w:hint="eastAsia" w:ascii="仿宋" w:hAnsi="仿宋" w:eastAsia="仿宋" w:cs="仿宋"/>
          <w:sz w:val="32"/>
          <w:szCs w:val="32"/>
        </w:rPr>
        <w:t>13.社会保障和就业（类）行政事业单位养老支出（款）机关事业单位职业年金缴费支出（项）: 主要用于在职在编人员职业年金支出。</w:t>
      </w:r>
    </w:p>
    <w:p w14:paraId="27CC1709">
      <w:pPr>
        <w:spacing w:line="600" w:lineRule="exact"/>
        <w:ind w:firstLine="640"/>
        <w:rPr>
          <w:rFonts w:ascii="仿宋" w:hAnsi="仿宋" w:eastAsia="仿宋" w:cs="仿宋"/>
          <w:sz w:val="32"/>
          <w:szCs w:val="32"/>
        </w:rPr>
      </w:pPr>
      <w:r>
        <w:rPr>
          <w:rFonts w:hint="eastAsia" w:ascii="仿宋" w:hAnsi="仿宋" w:eastAsia="仿宋" w:cs="仿宋"/>
          <w:sz w:val="32"/>
          <w:szCs w:val="32"/>
        </w:rPr>
        <w:t>14.住房保障（类）住房改革支出（款）住房公积金（项）：反映事业单位按人力资源和社会保障部、财政部规定的基本工资和津贴补贴以及规定比例为职工缴纳的住房公积金。</w:t>
      </w:r>
    </w:p>
    <w:p w14:paraId="0A1DB843">
      <w:pPr>
        <w:spacing w:line="600" w:lineRule="exact"/>
        <w:ind w:firstLine="640"/>
        <w:rPr>
          <w:rFonts w:ascii="仿宋" w:hAnsi="仿宋" w:eastAsia="仿宋" w:cs="仿宋"/>
          <w:sz w:val="32"/>
          <w:szCs w:val="32"/>
        </w:rPr>
      </w:pPr>
      <w:r>
        <w:rPr>
          <w:rFonts w:hint="eastAsia" w:ascii="仿宋" w:hAnsi="仿宋" w:eastAsia="仿宋" w:cs="仿宋"/>
          <w:sz w:val="32"/>
          <w:szCs w:val="32"/>
        </w:rPr>
        <w:t>15.基本支出：指为保障机构正常运转、完成日常工作任务而发生的人员支出和公用支出。</w:t>
      </w:r>
    </w:p>
    <w:p w14:paraId="231404B8">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16.项目支出：指在基本支出之外为完成特定任务和事业发展目标所发生的支出。 </w:t>
      </w:r>
    </w:p>
    <w:p w14:paraId="7110FAD9">
      <w:pPr>
        <w:spacing w:line="600" w:lineRule="exact"/>
        <w:ind w:firstLine="640"/>
        <w:rPr>
          <w:rFonts w:ascii="仿宋" w:hAnsi="仿宋" w:eastAsia="仿宋" w:cs="仿宋"/>
          <w:sz w:val="32"/>
          <w:szCs w:val="32"/>
        </w:rPr>
      </w:pPr>
      <w:r>
        <w:rPr>
          <w:rFonts w:hint="eastAsia" w:ascii="仿宋" w:hAnsi="仿宋" w:eastAsia="仿宋" w:cs="仿宋"/>
          <w:sz w:val="32"/>
          <w:szCs w:val="32"/>
        </w:rPr>
        <w:t>17.“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BA1250">
      <w:pPr>
        <w:spacing w:line="600" w:lineRule="exact"/>
        <w:ind w:firstLine="640"/>
        <w:rPr>
          <w:rFonts w:ascii="仿宋_GB2312" w:eastAsia="仿宋_GB2312" w:cs="黑体"/>
          <w:sz w:val="32"/>
          <w:szCs w:val="32"/>
        </w:rPr>
      </w:pPr>
      <w:r>
        <w:rPr>
          <w:rFonts w:hint="eastAsia" w:ascii="仿宋" w:hAnsi="仿宋" w:eastAsia="仿宋" w:cs="仿宋"/>
          <w:sz w:val="32"/>
          <w:szCs w:val="32"/>
        </w:rPr>
        <w:t>18.单位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AAFD10">
      <w:pPr>
        <w:pStyle w:val="24"/>
        <w:spacing w:line="560" w:lineRule="exact"/>
        <w:ind w:firstLine="640" w:firstLineChars="200"/>
        <w:rPr>
          <w:rFonts w:ascii="仿宋_GB2312" w:eastAsia="仿宋_GB2312" w:cs="黑体"/>
          <w:color w:val="auto"/>
          <w:sz w:val="32"/>
          <w:szCs w:val="32"/>
        </w:rPr>
      </w:pPr>
    </w:p>
    <w:p w14:paraId="5FCC6182">
      <w:pPr>
        <w:pStyle w:val="24"/>
        <w:spacing w:line="560" w:lineRule="exact"/>
        <w:ind w:firstLine="640" w:firstLineChars="200"/>
        <w:rPr>
          <w:rFonts w:ascii="仿宋_GB2312" w:eastAsia="仿宋_GB2312" w:cs="黑体"/>
          <w:color w:val="auto"/>
          <w:sz w:val="32"/>
          <w:szCs w:val="32"/>
        </w:rPr>
      </w:pPr>
    </w:p>
    <w:p w14:paraId="728FC675">
      <w:pPr>
        <w:pStyle w:val="24"/>
        <w:spacing w:line="560" w:lineRule="exact"/>
        <w:ind w:firstLine="640" w:firstLineChars="200"/>
        <w:rPr>
          <w:rFonts w:ascii="仿宋_GB2312" w:eastAsia="仿宋_GB2312" w:cs="黑体"/>
          <w:color w:val="auto"/>
          <w:sz w:val="32"/>
          <w:szCs w:val="32"/>
        </w:rPr>
      </w:pPr>
    </w:p>
    <w:p w14:paraId="2F6BCF8E">
      <w:pPr>
        <w:pStyle w:val="24"/>
        <w:spacing w:line="560" w:lineRule="exact"/>
        <w:ind w:firstLine="640" w:firstLineChars="200"/>
        <w:rPr>
          <w:rFonts w:ascii="仿宋_GB2312" w:eastAsia="仿宋_GB2312" w:cs="黑体"/>
          <w:color w:val="auto"/>
          <w:sz w:val="32"/>
          <w:szCs w:val="32"/>
        </w:rPr>
      </w:pPr>
    </w:p>
    <w:p w14:paraId="277CC13C">
      <w:pPr>
        <w:pStyle w:val="24"/>
        <w:spacing w:line="560" w:lineRule="exact"/>
        <w:ind w:firstLine="640" w:firstLineChars="200"/>
        <w:rPr>
          <w:rFonts w:ascii="仿宋_GB2312" w:eastAsia="仿宋_GB2312" w:cs="黑体"/>
          <w:color w:val="auto"/>
          <w:sz w:val="32"/>
          <w:szCs w:val="32"/>
        </w:rPr>
      </w:pPr>
    </w:p>
    <w:p w14:paraId="140C7FA9">
      <w:pPr>
        <w:pStyle w:val="24"/>
        <w:spacing w:line="560" w:lineRule="exact"/>
        <w:ind w:firstLine="640" w:firstLineChars="200"/>
        <w:rPr>
          <w:rFonts w:ascii="仿宋_GB2312" w:eastAsia="仿宋_GB2312" w:cs="黑体"/>
          <w:color w:val="auto"/>
          <w:sz w:val="32"/>
          <w:szCs w:val="32"/>
        </w:rPr>
      </w:pPr>
    </w:p>
    <w:p w14:paraId="3528A873">
      <w:pPr>
        <w:pStyle w:val="24"/>
        <w:spacing w:line="560" w:lineRule="exact"/>
        <w:ind w:firstLine="640" w:firstLineChars="200"/>
        <w:rPr>
          <w:rFonts w:ascii="仿宋_GB2312" w:eastAsia="仿宋_GB2312" w:cs="黑体"/>
          <w:color w:val="auto"/>
          <w:sz w:val="32"/>
          <w:szCs w:val="32"/>
        </w:rPr>
      </w:pPr>
    </w:p>
    <w:p w14:paraId="63BEFBA2">
      <w:pPr>
        <w:pStyle w:val="24"/>
        <w:spacing w:line="560" w:lineRule="exact"/>
        <w:ind w:firstLine="640" w:firstLineChars="200"/>
        <w:rPr>
          <w:rFonts w:ascii="仿宋_GB2312" w:eastAsia="仿宋_GB2312" w:cs="黑体"/>
          <w:color w:val="auto"/>
          <w:sz w:val="32"/>
          <w:szCs w:val="32"/>
        </w:rPr>
      </w:pPr>
    </w:p>
    <w:p w14:paraId="0F098653">
      <w:pPr>
        <w:pStyle w:val="24"/>
        <w:spacing w:line="560" w:lineRule="exact"/>
        <w:ind w:firstLine="640" w:firstLineChars="200"/>
        <w:rPr>
          <w:rFonts w:ascii="仿宋_GB2312" w:eastAsia="仿宋_GB2312" w:cs="黑体"/>
          <w:color w:val="auto"/>
          <w:sz w:val="32"/>
          <w:szCs w:val="32"/>
        </w:rPr>
      </w:pPr>
    </w:p>
    <w:p w14:paraId="090A9FAE">
      <w:pPr>
        <w:pStyle w:val="24"/>
        <w:spacing w:line="560" w:lineRule="exact"/>
        <w:ind w:firstLine="640" w:firstLineChars="200"/>
        <w:rPr>
          <w:rFonts w:ascii="仿宋_GB2312" w:eastAsia="仿宋_GB2312" w:cs="黑体"/>
          <w:color w:val="auto"/>
          <w:sz w:val="32"/>
          <w:szCs w:val="32"/>
        </w:rPr>
      </w:pPr>
    </w:p>
    <w:p w14:paraId="23561F9A">
      <w:pPr>
        <w:pStyle w:val="24"/>
        <w:spacing w:line="560" w:lineRule="exact"/>
        <w:ind w:firstLine="640" w:firstLineChars="200"/>
        <w:rPr>
          <w:rFonts w:ascii="仿宋_GB2312" w:eastAsia="仿宋_GB2312" w:cs="黑体"/>
          <w:color w:val="auto"/>
          <w:sz w:val="32"/>
          <w:szCs w:val="32"/>
        </w:rPr>
      </w:pPr>
    </w:p>
    <w:p w14:paraId="7FF3592F">
      <w:pPr>
        <w:pStyle w:val="24"/>
        <w:spacing w:line="560" w:lineRule="exact"/>
        <w:ind w:firstLine="640" w:firstLineChars="200"/>
        <w:rPr>
          <w:rFonts w:ascii="仿宋_GB2312" w:eastAsia="仿宋_GB2312" w:cs="黑体"/>
          <w:color w:val="auto"/>
          <w:sz w:val="32"/>
          <w:szCs w:val="32"/>
        </w:rPr>
      </w:pPr>
    </w:p>
    <w:p w14:paraId="5FB0371F">
      <w:pPr>
        <w:pStyle w:val="24"/>
        <w:spacing w:line="560" w:lineRule="exact"/>
        <w:ind w:firstLine="640" w:firstLineChars="200"/>
        <w:rPr>
          <w:rFonts w:ascii="仿宋_GB2312" w:eastAsia="仿宋_GB2312" w:cs="黑体"/>
          <w:color w:val="auto"/>
          <w:sz w:val="32"/>
          <w:szCs w:val="32"/>
        </w:rPr>
      </w:pPr>
    </w:p>
    <w:p w14:paraId="167C58F8">
      <w:pPr>
        <w:pStyle w:val="24"/>
        <w:spacing w:line="560" w:lineRule="exact"/>
        <w:ind w:firstLine="640" w:firstLineChars="200"/>
        <w:rPr>
          <w:rFonts w:ascii="仿宋_GB2312" w:eastAsia="仿宋_GB2312" w:cs="黑体"/>
          <w:color w:val="auto"/>
          <w:sz w:val="32"/>
          <w:szCs w:val="32"/>
        </w:rPr>
      </w:pPr>
    </w:p>
    <w:p w14:paraId="4A55FD62">
      <w:pPr>
        <w:pStyle w:val="24"/>
        <w:spacing w:line="560" w:lineRule="exact"/>
        <w:ind w:firstLine="640" w:firstLineChars="200"/>
        <w:rPr>
          <w:rFonts w:ascii="仿宋_GB2312" w:eastAsia="仿宋_GB2312" w:cs="黑体"/>
          <w:color w:val="auto"/>
          <w:sz w:val="32"/>
          <w:szCs w:val="32"/>
        </w:rPr>
      </w:pPr>
    </w:p>
    <w:p w14:paraId="30B89B29">
      <w:pPr>
        <w:spacing w:line="600" w:lineRule="exact"/>
        <w:jc w:val="center"/>
        <w:outlineLvl w:val="0"/>
        <w:rPr>
          <w:rFonts w:ascii="黑体" w:hAnsi="黑体" w:eastAsia="黑体"/>
          <w:sz w:val="44"/>
          <w:szCs w:val="44"/>
        </w:rPr>
      </w:pPr>
      <w:bookmarkStart w:id="71" w:name="_Toc15587"/>
      <w:bookmarkStart w:id="72" w:name="_Toc15396614"/>
      <w:bookmarkStart w:id="73" w:name="_Toc15377226"/>
      <w:bookmarkStart w:id="74" w:name="_Toc15396618"/>
    </w:p>
    <w:p w14:paraId="06F07D0D">
      <w:pPr>
        <w:spacing w:line="600" w:lineRule="exact"/>
        <w:jc w:val="center"/>
        <w:outlineLvl w:val="0"/>
        <w:rPr>
          <w:rFonts w:ascii="黑体" w:hAnsi="黑体" w:eastAsia="黑体"/>
          <w:sz w:val="44"/>
          <w:szCs w:val="44"/>
        </w:rPr>
      </w:pPr>
    </w:p>
    <w:p w14:paraId="0B67DC5D">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71"/>
      <w:bookmarkEnd w:id="72"/>
    </w:p>
    <w:p w14:paraId="1277E054">
      <w:pPr>
        <w:spacing w:line="572" w:lineRule="exact"/>
        <w:jc w:val="left"/>
        <w:outlineLvl w:val="0"/>
        <w:rPr>
          <w:rFonts w:ascii="仿宋_GB2312" w:hAnsi="仿宋_GB2312" w:eastAsia="仿宋_GB2312" w:cs="仿宋_GB2312"/>
          <w:sz w:val="32"/>
          <w:szCs w:val="32"/>
        </w:rPr>
      </w:pPr>
      <w:bookmarkStart w:id="75" w:name="_Toc20258"/>
      <w:r>
        <w:rPr>
          <w:rFonts w:hint="eastAsia" w:ascii="黑体" w:hAnsi="黑体" w:eastAsia="黑体" w:cs="黑体"/>
          <w:sz w:val="32"/>
          <w:szCs w:val="32"/>
        </w:rPr>
        <w:t>附件</w:t>
      </w:r>
      <w:bookmarkEnd w:id="75"/>
    </w:p>
    <w:tbl>
      <w:tblPr>
        <w:tblStyle w:val="14"/>
        <w:tblW w:w="9359" w:type="dxa"/>
        <w:tblInd w:w="-492" w:type="dxa"/>
        <w:tblLayout w:type="autofit"/>
        <w:tblCellMar>
          <w:top w:w="0" w:type="dxa"/>
          <w:left w:w="108" w:type="dxa"/>
          <w:bottom w:w="0" w:type="dxa"/>
          <w:right w:w="108" w:type="dxa"/>
        </w:tblCellMar>
      </w:tblPr>
      <w:tblGrid>
        <w:gridCol w:w="1330"/>
        <w:gridCol w:w="635"/>
        <w:gridCol w:w="733"/>
        <w:gridCol w:w="1171"/>
        <w:gridCol w:w="1001"/>
        <w:gridCol w:w="1005"/>
        <w:gridCol w:w="1133"/>
        <w:gridCol w:w="2351"/>
      </w:tblGrid>
      <w:tr w14:paraId="71B7F3E5">
        <w:tblPrEx>
          <w:tblCellMar>
            <w:top w:w="0" w:type="dxa"/>
            <w:left w:w="108" w:type="dxa"/>
            <w:bottom w:w="0" w:type="dxa"/>
            <w:right w:w="108" w:type="dxa"/>
          </w:tblCellMar>
        </w:tblPrEx>
        <w:trPr>
          <w:trHeight w:val="600" w:hRule="atLeast"/>
        </w:trPr>
        <w:tc>
          <w:tcPr>
            <w:tcW w:w="9359" w:type="dxa"/>
            <w:gridSpan w:val="8"/>
            <w:tcBorders>
              <w:top w:val="nil"/>
              <w:left w:val="nil"/>
              <w:bottom w:val="nil"/>
              <w:right w:val="nil"/>
            </w:tcBorders>
            <w:shd w:val="clear" w:color="auto" w:fill="auto"/>
            <w:vAlign w:val="center"/>
          </w:tcPr>
          <w:p w14:paraId="397788DD">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基本公共卫生转移支付区域（项目）绩效目标自评表 </w:t>
            </w:r>
          </w:p>
        </w:tc>
      </w:tr>
      <w:tr w14:paraId="670E9949">
        <w:tblPrEx>
          <w:tblCellMar>
            <w:top w:w="0" w:type="dxa"/>
            <w:left w:w="108" w:type="dxa"/>
            <w:bottom w:w="0" w:type="dxa"/>
            <w:right w:w="108" w:type="dxa"/>
          </w:tblCellMar>
        </w:tblPrEx>
        <w:trPr>
          <w:trHeight w:val="432" w:hRule="atLeast"/>
        </w:trPr>
        <w:tc>
          <w:tcPr>
            <w:tcW w:w="9359" w:type="dxa"/>
            <w:gridSpan w:val="8"/>
            <w:tcBorders>
              <w:top w:val="nil"/>
              <w:left w:val="nil"/>
              <w:bottom w:val="single" w:color="000000" w:sz="4" w:space="0"/>
              <w:right w:val="nil"/>
            </w:tcBorders>
            <w:shd w:val="clear" w:color="auto" w:fill="auto"/>
          </w:tcPr>
          <w:p w14:paraId="2B0FA886">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290659F7">
        <w:tblPrEx>
          <w:tblCellMar>
            <w:top w:w="0" w:type="dxa"/>
            <w:left w:w="108" w:type="dxa"/>
            <w:bottom w:w="0" w:type="dxa"/>
            <w:right w:w="108" w:type="dxa"/>
          </w:tblCellMar>
        </w:tblPrEx>
        <w:trPr>
          <w:trHeight w:val="552" w:hRule="atLeast"/>
        </w:trPr>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37D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6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1DE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基本公共卫生服务资金</w:t>
            </w:r>
          </w:p>
        </w:tc>
      </w:tr>
      <w:tr w14:paraId="49A963DE">
        <w:tblPrEx>
          <w:tblCellMar>
            <w:top w:w="0" w:type="dxa"/>
            <w:left w:w="108" w:type="dxa"/>
            <w:bottom w:w="0" w:type="dxa"/>
            <w:right w:w="108" w:type="dxa"/>
          </w:tblCellMar>
        </w:tblPrEx>
        <w:trPr>
          <w:trHeight w:val="323" w:hRule="atLeast"/>
        </w:trPr>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662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6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AB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6A639978">
        <w:tblPrEx>
          <w:tblCellMar>
            <w:top w:w="0" w:type="dxa"/>
            <w:left w:w="108" w:type="dxa"/>
            <w:bottom w:w="0" w:type="dxa"/>
            <w:right w:w="108" w:type="dxa"/>
          </w:tblCellMar>
        </w:tblPrEx>
        <w:trPr>
          <w:trHeight w:val="323" w:hRule="atLeast"/>
        </w:trPr>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F9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F34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81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3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9FDE">
            <w:pPr>
              <w:widowControl/>
              <w:jc w:val="center"/>
              <w:textAlignment w:val="center"/>
              <w:rPr>
                <w:rFonts w:ascii="宋体" w:hAnsi="宋体" w:cs="宋体"/>
                <w:color w:val="000000"/>
                <w:sz w:val="20"/>
                <w:szCs w:val="20"/>
              </w:rPr>
            </w:pPr>
            <w:r>
              <w:rPr>
                <w:rFonts w:hint="eastAsia" w:ascii="宋体" w:hAnsi="宋体" w:cs="宋体"/>
                <w:color w:val="000000"/>
                <w:sz w:val="20"/>
                <w:szCs w:val="20"/>
              </w:rPr>
              <w:t>广元市昭化区昭化镇中心卫生院</w:t>
            </w:r>
          </w:p>
        </w:tc>
      </w:tr>
      <w:tr w14:paraId="28DB67D9">
        <w:tblPrEx>
          <w:tblCellMar>
            <w:top w:w="0" w:type="dxa"/>
            <w:left w:w="108" w:type="dxa"/>
            <w:bottom w:w="0" w:type="dxa"/>
            <w:right w:w="108" w:type="dxa"/>
          </w:tblCellMar>
        </w:tblPrEx>
        <w:trPr>
          <w:trHeight w:val="323" w:hRule="atLeast"/>
        </w:trPr>
        <w:tc>
          <w:tcPr>
            <w:tcW w:w="26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7E1C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资金情况</w:t>
            </w:r>
          </w:p>
          <w:p w14:paraId="3AC1A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C6D">
            <w:pPr>
              <w:rPr>
                <w:rFonts w:ascii="宋体" w:hAnsi="宋体" w:cs="宋体"/>
                <w:color w:val="000000"/>
                <w:sz w:val="20"/>
                <w:szCs w:val="20"/>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8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A77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C1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63ECB26E">
        <w:tblPrEx>
          <w:tblCellMar>
            <w:top w:w="0" w:type="dxa"/>
            <w:left w:w="108" w:type="dxa"/>
            <w:bottom w:w="0" w:type="dxa"/>
            <w:right w:w="108" w:type="dxa"/>
          </w:tblCellMar>
        </w:tblPrEx>
        <w:trPr>
          <w:trHeight w:val="323" w:hRule="atLeast"/>
        </w:trPr>
        <w:tc>
          <w:tcPr>
            <w:tcW w:w="26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116E">
            <w:pPr>
              <w:jc w:val="center"/>
              <w:rPr>
                <w:rFonts w:ascii="宋体" w:hAnsi="宋体" w:cs="宋体"/>
                <w:color w:val="000000"/>
                <w:sz w:val="20"/>
                <w:szCs w:val="20"/>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59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23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96.17</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C02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96.17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8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48873251">
        <w:tblPrEx>
          <w:tblCellMar>
            <w:top w:w="0" w:type="dxa"/>
            <w:left w:w="108" w:type="dxa"/>
            <w:bottom w:w="0" w:type="dxa"/>
            <w:right w:w="108" w:type="dxa"/>
          </w:tblCellMar>
        </w:tblPrEx>
        <w:trPr>
          <w:trHeight w:val="323" w:hRule="atLeast"/>
        </w:trPr>
        <w:tc>
          <w:tcPr>
            <w:tcW w:w="26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063B">
            <w:pPr>
              <w:jc w:val="center"/>
              <w:rPr>
                <w:rFonts w:ascii="宋体" w:hAnsi="宋体" w:cs="宋体"/>
                <w:color w:val="000000"/>
                <w:sz w:val="20"/>
                <w:szCs w:val="20"/>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2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9"/>
                <w:rFonts w:hint="default"/>
                <w:sz w:val="24"/>
                <w:szCs w:val="24"/>
              </w:rPr>
              <w:t>其中：中央财政资金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F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76.94</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24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76.94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69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0EBEB92E">
        <w:tblPrEx>
          <w:tblCellMar>
            <w:top w:w="0" w:type="dxa"/>
            <w:left w:w="108" w:type="dxa"/>
            <w:bottom w:w="0" w:type="dxa"/>
            <w:right w:w="108" w:type="dxa"/>
          </w:tblCellMar>
        </w:tblPrEx>
        <w:trPr>
          <w:trHeight w:val="323" w:hRule="atLeast"/>
        </w:trPr>
        <w:tc>
          <w:tcPr>
            <w:tcW w:w="26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9566F">
            <w:pPr>
              <w:jc w:val="center"/>
              <w:rPr>
                <w:rFonts w:ascii="宋体" w:hAnsi="宋体" w:cs="宋体"/>
                <w:color w:val="000000"/>
                <w:sz w:val="20"/>
                <w:szCs w:val="20"/>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82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39"/>
                <w:rFonts w:hint="default"/>
                <w:sz w:val="24"/>
                <w:szCs w:val="24"/>
              </w:rPr>
              <w:t xml:space="preserve">      地方资金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1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19.23</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982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19.23</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A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635352B4">
        <w:tblPrEx>
          <w:tblCellMar>
            <w:top w:w="0" w:type="dxa"/>
            <w:left w:w="108" w:type="dxa"/>
            <w:bottom w:w="0" w:type="dxa"/>
            <w:right w:w="108" w:type="dxa"/>
          </w:tblCellMar>
        </w:tblPrEx>
        <w:trPr>
          <w:trHeight w:val="323" w:hRule="atLeast"/>
        </w:trPr>
        <w:tc>
          <w:tcPr>
            <w:tcW w:w="26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D23F1">
            <w:pPr>
              <w:jc w:val="center"/>
              <w:rPr>
                <w:rFonts w:ascii="宋体" w:hAnsi="宋体" w:cs="宋体"/>
                <w:color w:val="000000"/>
                <w:sz w:val="20"/>
                <w:szCs w:val="20"/>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37C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39"/>
                <w:rFonts w:hint="default"/>
                <w:sz w:val="24"/>
                <w:szCs w:val="24"/>
              </w:rPr>
              <w:t xml:space="preserve">  其他资金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CC96">
            <w:pPr>
              <w:jc w:val="cente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685C8">
            <w:pPr>
              <w:jc w:val="center"/>
              <w:rPr>
                <w:rFonts w:ascii="宋体" w:hAnsi="宋体" w:cs="宋体"/>
                <w:color w:val="000000"/>
                <w:sz w:val="20"/>
                <w:szCs w:val="20"/>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1B3">
            <w:pPr>
              <w:jc w:val="left"/>
              <w:rPr>
                <w:rFonts w:ascii="宋体" w:hAnsi="宋体" w:cs="宋体"/>
                <w:color w:val="000000"/>
                <w:sz w:val="20"/>
                <w:szCs w:val="20"/>
              </w:rPr>
            </w:pPr>
          </w:p>
        </w:tc>
      </w:tr>
      <w:tr w14:paraId="0C557413">
        <w:tblPrEx>
          <w:tblCellMar>
            <w:top w:w="0" w:type="dxa"/>
            <w:left w:w="108" w:type="dxa"/>
            <w:bottom w:w="0" w:type="dxa"/>
            <w:right w:w="108" w:type="dxa"/>
          </w:tblCellMar>
        </w:tblPrEx>
        <w:trPr>
          <w:trHeight w:val="323"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4C4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0FD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4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F04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48645E06">
        <w:tblPrEx>
          <w:tblCellMar>
            <w:top w:w="0" w:type="dxa"/>
            <w:left w:w="108" w:type="dxa"/>
            <w:bottom w:w="0" w:type="dxa"/>
            <w:right w:w="108" w:type="dxa"/>
          </w:tblCellMar>
        </w:tblPrEx>
        <w:trPr>
          <w:trHeight w:val="2360"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2160">
            <w:pPr>
              <w:jc w:val="center"/>
              <w:rPr>
                <w:rFonts w:ascii="宋体" w:hAnsi="宋体" w:cs="宋体"/>
                <w:color w:val="000000"/>
                <w:sz w:val="20"/>
                <w:szCs w:val="20"/>
              </w:rPr>
            </w:pP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0FCF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1、免费向常住城乡居民提供12类国家基本公共卫生服务。</w:t>
            </w:r>
          </w:p>
          <w:p w14:paraId="4BFAED2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2、开展对重点疾病及危害因素检测，有效控制疾病流行，为制定相关政策提供科学依据。</w:t>
            </w:r>
          </w:p>
          <w:p w14:paraId="54F32F2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3、助力国家脱贫攻坚，保持重点地方病防治措施全面落实。</w:t>
            </w:r>
          </w:p>
          <w:p w14:paraId="2882A16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4、开展职业病检测，最大限度地保护放射工作人员，患者和公众的健康权益。</w:t>
            </w:r>
          </w:p>
          <w:p w14:paraId="768CE2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5、同时推进妇幼健康、健康素养促进、医养结合和老年健康服务、卫生应急、计划生育等方面工作。</w:t>
            </w:r>
          </w:p>
        </w:tc>
        <w:tc>
          <w:tcPr>
            <w:tcW w:w="4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BC001">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1.免费为辖区居民提供12类基本公共卫生服务。</w:t>
            </w:r>
          </w:p>
          <w:p w14:paraId="55920F51">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2.开展对重点疾病及危害因素监测，有效控制疾病流行，为制定相关政策提供科学依据。重点疾病监测项目完成相应指标。</w:t>
            </w:r>
          </w:p>
          <w:p w14:paraId="73FA16A6">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3.助力国家脱贫攻坚，保持重点地方病防治措施全面落实。完成地方病监测任务。</w:t>
            </w:r>
          </w:p>
          <w:p w14:paraId="568C6D0F">
            <w:pPr>
              <w:widowControl/>
              <w:spacing w:after="2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4.全面完成职业病监测各项任务。最大限度地保护放射工作人员、患者和公众的健康权益。</w:t>
            </w:r>
          </w:p>
          <w:p w14:paraId="32790755">
            <w:pPr>
              <w:widowControl/>
              <w:spacing w:after="200"/>
              <w:jc w:val="left"/>
              <w:textAlignment w:val="center"/>
              <w:rPr>
                <w:rFonts w:ascii="宋体" w:hAnsi="宋体" w:cs="宋体"/>
                <w:color w:val="000000"/>
                <w:sz w:val="20"/>
                <w:szCs w:val="20"/>
              </w:rPr>
            </w:pPr>
            <w:r>
              <w:rPr>
                <w:rFonts w:hint="eastAsia" w:ascii="宋体" w:hAnsi="宋体" w:cs="宋体"/>
                <w:color w:val="000000"/>
                <w:kern w:val="0"/>
                <w:sz w:val="20"/>
                <w:szCs w:val="20"/>
              </w:rPr>
              <w:t>5.推进妇幼健康、健康素养促进、医养结合和老年健康服务、卫生应急、计划生育等方面工作，确保各项指标达标及工作落实。</w:t>
            </w:r>
          </w:p>
        </w:tc>
      </w:tr>
      <w:tr w14:paraId="7EF1DBCB">
        <w:tblPrEx>
          <w:tblCellMar>
            <w:top w:w="0" w:type="dxa"/>
            <w:left w:w="108" w:type="dxa"/>
            <w:bottom w:w="0" w:type="dxa"/>
            <w:right w:w="108" w:type="dxa"/>
          </w:tblCellMar>
        </w:tblPrEx>
        <w:trPr>
          <w:trHeight w:val="522"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761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FD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w:t>
            </w:r>
          </w:p>
          <w:p w14:paraId="3DA71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08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BE4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A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0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B0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45B72C78">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A09B7C">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E949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w:t>
            </w:r>
          </w:p>
          <w:p w14:paraId="0900978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出</w:t>
            </w:r>
          </w:p>
          <w:p w14:paraId="54A0635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5FD316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B8D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A2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适龄儿童国家免疫规划疫苗接种率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AB5D">
            <w:pPr>
              <w:widowControl/>
              <w:jc w:val="center"/>
              <w:textAlignment w:val="center"/>
              <w:rPr>
                <w:rFonts w:ascii="Arial" w:hAnsi="Arial" w:cs="Arial"/>
                <w:color w:val="000000"/>
                <w:sz w:val="20"/>
                <w:szCs w:val="20"/>
              </w:rPr>
            </w:pPr>
            <w:r>
              <w:rPr>
                <w:rFonts w:ascii="Arial" w:hAnsi="Arial" w:cs="Arial"/>
                <w:color w:val="000000"/>
                <w:kern w:val="0"/>
                <w:sz w:val="20"/>
                <w:szCs w:val="20"/>
              </w:rPr>
              <w:t>≥</w:t>
            </w: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A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7B2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18EEC45">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E5C1BC">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328A">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E1F5">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A4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7岁以下儿童健康管理率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5D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2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C06">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D604D75">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7A593B">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189F">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A031">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75A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孕产妇系统管理率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5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2C9">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E81840B">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47541F">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1ADE">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A3408">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059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老年人健康管理率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2C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4C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1B0D">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DE72AD1">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20B347">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64F1">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DB21">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63B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高血压患者管理人数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C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0.959万人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48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0.931万人</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777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C9584BE">
        <w:tblPrEx>
          <w:tblCellMar>
            <w:top w:w="0" w:type="dxa"/>
            <w:left w:w="108" w:type="dxa"/>
            <w:bottom w:w="0" w:type="dxa"/>
            <w:right w:w="108" w:type="dxa"/>
          </w:tblCellMar>
        </w:tblPrEx>
        <w:trPr>
          <w:trHeight w:val="1060"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9766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05AF">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ABAA">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B21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2型糖尿病患者管理人数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65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0.0238万人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4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0.0229万人</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008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未完成原因：2型糖尿病患者流动较大，外出较多，导致管理人数不达标。</w:t>
            </w:r>
          </w:p>
          <w:p w14:paraId="3258C5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改进措施：加大对本辖区常住人口筛查力度、利用上级慢病流转信息，提高管理人数。</w:t>
            </w:r>
          </w:p>
        </w:tc>
      </w:tr>
      <w:tr w14:paraId="24E620D4">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CA21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A0EB">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EB2A">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BBB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老年人中医药健康管理率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0F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90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2FF">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7F3A8F1">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7104A">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AABC">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CBA2">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DB8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儿童中医药健康管理率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9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8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11F">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F2847F8">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AFDEE0">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169C">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446A">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49F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地方病监测完成率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B7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A6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BF2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DF5EF02">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7DCBE7">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E9D7">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310E">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7F8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贫困地区儿童营养改善国家级贫困县覆盖率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A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AE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7B3">
            <w:pPr>
              <w:jc w:val="center"/>
              <w:rPr>
                <w:rFonts w:ascii="宋体" w:hAnsi="宋体" w:cs="宋体"/>
                <w:color w:val="000000"/>
                <w:sz w:val="20"/>
                <w:szCs w:val="20"/>
              </w:rPr>
            </w:pPr>
            <w:r>
              <w:rPr>
                <w:rFonts w:hint="eastAsia" w:ascii="宋体" w:hAnsi="宋体" w:cs="宋体"/>
                <w:color w:val="000000"/>
                <w:sz w:val="20"/>
                <w:szCs w:val="20"/>
              </w:rPr>
              <w:t>完成指标</w:t>
            </w:r>
          </w:p>
        </w:tc>
      </w:tr>
      <w:tr w14:paraId="3985B1A1">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AFA99E">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FBFF">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B083">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67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麻风病按规定随访到位率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DDF">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041E585">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258E48">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5CAF">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EF12">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A44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目标人群叶酸服用率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B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5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53F">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A1130D7">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2046B3">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E4C82">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9FE5">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6F5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孕前优生健康检查目标人群覆盖率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1A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4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101.70%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4E76">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A89463E">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08AB4">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1438">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E5BF">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65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农村妇女“两癌”检查目标任务完成率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55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6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667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E0F2E62">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7617A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456A">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3B313">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45B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完成国家和省级双随机抽检任务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4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8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9B0">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869359B">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997A63">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3557">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E195">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8FB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65岁及以上老年人医养结合服务率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5F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82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D9E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D77B515">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6A986F">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816B">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2FE1">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E0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65岁以上失能老年人健康服务率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7D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8E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19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FDCD9A4">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95E605">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0FE8">
            <w:pPr>
              <w:jc w:val="center"/>
              <w:rPr>
                <w:rFonts w:ascii="宋体" w:hAnsi="宋体" w:cs="宋体"/>
                <w:color w:val="000000"/>
                <w:sz w:val="20"/>
                <w:szCs w:val="20"/>
              </w:rPr>
            </w:pP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922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3FF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高血压患者规范管理率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6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8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870C">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E302BE2">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427783">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6DD7">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E81A">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AA5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2型糖尿病患者规范管理率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2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4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26F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B8C8190">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4AC40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D7AC">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8D4E">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3CC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严重精神障碍患者规范管理率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96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C6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4879">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1900E09">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0D107D">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1FCD">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FBC4">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FE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肺结核患者管理率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AC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45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BBF5">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A633847">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42E9D7">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3CD3">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7680">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979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传染病和突发公共卫生事件报告率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CF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2F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0A4D">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0668902">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011078">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37B3">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EDB62">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071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地方病核心指标监测率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5D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F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6607">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EDCD5CD">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E2AC3">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F9ED">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0075">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64D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麻风病可疑线索报告率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5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5F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C2A">
            <w:pPr>
              <w:jc w:val="center"/>
              <w:rPr>
                <w:rFonts w:ascii="宋体" w:hAnsi="宋体" w:cs="宋体"/>
                <w:color w:val="000000"/>
                <w:sz w:val="20"/>
                <w:szCs w:val="20"/>
              </w:rPr>
            </w:pPr>
            <w:r>
              <w:rPr>
                <w:rFonts w:hint="eastAsia" w:ascii="宋体" w:hAnsi="宋体" w:cs="宋体"/>
                <w:color w:val="000000"/>
                <w:sz w:val="20"/>
                <w:szCs w:val="20"/>
              </w:rPr>
              <w:t>完成指标</w:t>
            </w:r>
          </w:p>
        </w:tc>
      </w:tr>
      <w:tr w14:paraId="7FFE5EA0">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5256A1">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D088">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5C27">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396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开展疾控业务专业指导评价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AC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乡镇覆盖100%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B7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100%乡镇全覆盖</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58B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1F58FB8C">
        <w:tblPrEx>
          <w:tblCellMar>
            <w:top w:w="0" w:type="dxa"/>
            <w:left w:w="108" w:type="dxa"/>
            <w:bottom w:w="0" w:type="dxa"/>
            <w:right w:w="108" w:type="dxa"/>
          </w:tblCellMar>
        </w:tblPrEx>
        <w:trPr>
          <w:trHeight w:val="840"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D37AF">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3FE7">
            <w:pPr>
              <w:jc w:val="center"/>
              <w:rPr>
                <w:rFonts w:ascii="宋体" w:hAnsi="宋体" w:cs="宋体"/>
                <w:color w:val="000000"/>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3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F79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C8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2021年12月底前</w:t>
            </w:r>
          </w:p>
          <w:p w14:paraId="133F15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完成项目所有内容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4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2021年12月31日前</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AA8">
            <w:pPr>
              <w:jc w:val="center"/>
              <w:rPr>
                <w:rFonts w:ascii="宋体" w:hAnsi="宋体" w:cs="宋体"/>
                <w:color w:val="000000"/>
                <w:sz w:val="20"/>
                <w:szCs w:val="20"/>
              </w:rPr>
            </w:pPr>
            <w:r>
              <w:rPr>
                <w:rFonts w:hint="eastAsia" w:ascii="宋体" w:hAnsi="宋体" w:cs="宋体"/>
                <w:color w:val="000000"/>
                <w:sz w:val="20"/>
                <w:szCs w:val="20"/>
              </w:rPr>
              <w:t>完成指标</w:t>
            </w:r>
          </w:p>
        </w:tc>
      </w:tr>
      <w:tr w14:paraId="1AE9A409">
        <w:tblPrEx>
          <w:tblCellMar>
            <w:top w:w="0" w:type="dxa"/>
            <w:left w:w="108" w:type="dxa"/>
            <w:bottom w:w="0" w:type="dxa"/>
            <w:right w:w="108" w:type="dxa"/>
          </w:tblCellMar>
        </w:tblPrEx>
        <w:trPr>
          <w:trHeight w:val="460"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8B655">
            <w:pPr>
              <w:jc w:val="center"/>
              <w:rPr>
                <w:rFonts w:ascii="宋体" w:hAnsi="宋体" w:cs="宋体"/>
                <w:color w:val="000000"/>
                <w:sz w:val="20"/>
                <w:szCs w:val="20"/>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89B">
            <w:pPr>
              <w:jc w:val="center"/>
              <w:rPr>
                <w:rFonts w:ascii="宋体" w:hAnsi="宋体" w:cs="宋体"/>
                <w:color w:val="000000"/>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4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03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人均79元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4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D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EDCB">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80476D1">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317072">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5389">
            <w:pPr>
              <w:jc w:val="center"/>
              <w:rPr>
                <w:rFonts w:ascii="宋体" w:hAnsi="宋体" w:cs="宋体"/>
                <w:color w:val="000000"/>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FAB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w:t>
            </w:r>
          </w:p>
          <w:p w14:paraId="0A5D6C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AC6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城乡居民公共卫生服务差距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F0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不断缩小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C9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2E7">
            <w:pPr>
              <w:jc w:val="center"/>
              <w:rPr>
                <w:rFonts w:ascii="宋体" w:hAnsi="宋体" w:cs="宋体"/>
                <w:color w:val="000000"/>
                <w:sz w:val="20"/>
                <w:szCs w:val="20"/>
              </w:rPr>
            </w:pPr>
          </w:p>
        </w:tc>
      </w:tr>
      <w:tr w14:paraId="4FE603ED">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E2CE1">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2519">
            <w:pPr>
              <w:jc w:val="center"/>
              <w:rPr>
                <w:rFonts w:ascii="宋体" w:hAnsi="宋体" w:cs="宋体"/>
                <w:color w:val="000000"/>
                <w:sz w:val="20"/>
                <w:szCs w:val="20"/>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79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E40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基本公共卫生服务水平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E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52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78EC">
            <w:pPr>
              <w:jc w:val="center"/>
              <w:rPr>
                <w:rFonts w:ascii="宋体" w:hAnsi="宋体" w:cs="宋体"/>
                <w:color w:val="000000"/>
                <w:sz w:val="20"/>
                <w:szCs w:val="20"/>
              </w:rPr>
            </w:pPr>
          </w:p>
        </w:tc>
      </w:tr>
      <w:tr w14:paraId="29829ED9">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9FCDC1">
            <w:pPr>
              <w:jc w:val="center"/>
              <w:rPr>
                <w:rFonts w:ascii="宋体" w:hAnsi="宋体" w:cs="宋体"/>
                <w:color w:val="000000"/>
                <w:sz w:val="20"/>
                <w:szCs w:val="20"/>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54C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6F75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w:t>
            </w:r>
          </w:p>
          <w:p w14:paraId="1574C8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A43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24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不断提高</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C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557">
            <w:pPr>
              <w:jc w:val="center"/>
              <w:rPr>
                <w:rFonts w:ascii="宋体" w:hAnsi="宋体" w:cs="宋体"/>
                <w:color w:val="000000"/>
                <w:sz w:val="20"/>
                <w:szCs w:val="20"/>
              </w:rPr>
            </w:pPr>
          </w:p>
        </w:tc>
      </w:tr>
      <w:tr w14:paraId="25D1E779">
        <w:tblPrEx>
          <w:tblCellMar>
            <w:top w:w="0" w:type="dxa"/>
            <w:left w:w="108" w:type="dxa"/>
            <w:bottom w:w="0" w:type="dxa"/>
            <w:right w:w="108" w:type="dxa"/>
          </w:tblCellMar>
        </w:tblPrEx>
        <w:trPr>
          <w:trHeight w:val="263"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DA639">
            <w:pPr>
              <w:jc w:val="center"/>
              <w:rPr>
                <w:rFonts w:ascii="宋体" w:hAnsi="宋体" w:cs="宋体"/>
                <w:color w:val="000000"/>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3C96">
            <w:pPr>
              <w:jc w:val="center"/>
              <w:rPr>
                <w:rFonts w:ascii="宋体" w:hAnsi="宋体" w:cs="宋体"/>
                <w:color w:val="000000"/>
                <w:sz w:val="20"/>
                <w:szCs w:val="20"/>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6888E">
            <w:pPr>
              <w:jc w:val="center"/>
              <w:rPr>
                <w:rFonts w:ascii="宋体" w:hAnsi="宋体" w:cs="宋体"/>
                <w:color w:val="000000"/>
                <w:sz w:val="20"/>
                <w:szCs w:val="20"/>
              </w:rPr>
            </w:pPr>
          </w:p>
        </w:tc>
        <w:tc>
          <w:tcPr>
            <w:tcW w:w="2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557D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避孕药具发放满意度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B7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4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2E0">
            <w:pPr>
              <w:jc w:val="center"/>
              <w:rPr>
                <w:rFonts w:ascii="宋体" w:hAnsi="宋体" w:cs="宋体"/>
                <w:color w:val="000000"/>
                <w:sz w:val="20"/>
                <w:szCs w:val="20"/>
              </w:rPr>
            </w:pPr>
            <w:r>
              <w:rPr>
                <w:rFonts w:hint="eastAsia" w:ascii="宋体" w:hAnsi="宋体" w:cs="宋体"/>
                <w:color w:val="000000"/>
                <w:sz w:val="20"/>
                <w:szCs w:val="20"/>
              </w:rPr>
              <w:t>完成指标</w:t>
            </w:r>
          </w:p>
        </w:tc>
      </w:tr>
      <w:tr w14:paraId="1E7F4C10">
        <w:tblPrEx>
          <w:tblCellMar>
            <w:top w:w="0" w:type="dxa"/>
            <w:left w:w="108" w:type="dxa"/>
            <w:bottom w:w="0" w:type="dxa"/>
            <w:right w:w="108" w:type="dxa"/>
          </w:tblCellMar>
        </w:tblPrEx>
        <w:trPr>
          <w:trHeight w:val="323"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22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8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B93C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bl>
    <w:p w14:paraId="45D1DFDE">
      <w:pPr>
        <w:spacing w:line="600" w:lineRule="exact"/>
        <w:jc w:val="center"/>
        <w:outlineLvl w:val="0"/>
        <w:rPr>
          <w:rFonts w:ascii="黑体" w:hAnsi="黑体" w:eastAsia="黑体"/>
          <w:sz w:val="44"/>
          <w:szCs w:val="44"/>
        </w:rPr>
      </w:pPr>
    </w:p>
    <w:p w14:paraId="26E0CB93">
      <w:pPr>
        <w:pStyle w:val="7"/>
        <w:ind w:firstLine="883"/>
        <w:rPr>
          <w:rFonts w:ascii="黑体" w:hAnsi="黑体" w:eastAsia="黑体"/>
          <w:color w:val="auto"/>
          <w:sz w:val="44"/>
          <w:szCs w:val="44"/>
        </w:rPr>
      </w:pPr>
    </w:p>
    <w:p w14:paraId="3FF6EACB">
      <w:pPr>
        <w:rPr>
          <w:rFonts w:ascii="黑体" w:hAnsi="黑体" w:eastAsia="黑体"/>
          <w:sz w:val="44"/>
          <w:szCs w:val="44"/>
        </w:rPr>
      </w:pPr>
    </w:p>
    <w:p w14:paraId="7968E2E2">
      <w:pPr>
        <w:pStyle w:val="7"/>
        <w:ind w:firstLine="883"/>
        <w:rPr>
          <w:rFonts w:ascii="黑体" w:hAnsi="黑体" w:eastAsia="黑体"/>
          <w:color w:val="auto"/>
          <w:sz w:val="44"/>
          <w:szCs w:val="44"/>
        </w:rPr>
      </w:pPr>
    </w:p>
    <w:p w14:paraId="696EC48C"/>
    <w:p w14:paraId="300F29CE">
      <w:pPr>
        <w:spacing w:line="600" w:lineRule="exact"/>
        <w:jc w:val="center"/>
        <w:rPr>
          <w:rFonts w:ascii="黑体" w:hAnsi="黑体" w:eastAsia="黑体"/>
          <w:sz w:val="44"/>
          <w:szCs w:val="44"/>
        </w:rPr>
      </w:pPr>
    </w:p>
    <w:p w14:paraId="144D00C4">
      <w:pPr>
        <w:pStyle w:val="7"/>
        <w:ind w:firstLine="883"/>
        <w:rPr>
          <w:rFonts w:ascii="黑体" w:hAnsi="黑体" w:eastAsia="黑体"/>
          <w:color w:val="auto"/>
          <w:sz w:val="44"/>
          <w:szCs w:val="44"/>
        </w:rPr>
      </w:pPr>
    </w:p>
    <w:p w14:paraId="77EB7015">
      <w:pPr>
        <w:rPr>
          <w:rFonts w:ascii="黑体" w:hAnsi="黑体" w:eastAsia="黑体"/>
          <w:sz w:val="44"/>
          <w:szCs w:val="44"/>
        </w:rPr>
      </w:pPr>
    </w:p>
    <w:p w14:paraId="7D1EA5DC">
      <w:pPr>
        <w:pStyle w:val="7"/>
        <w:ind w:firstLine="883"/>
        <w:rPr>
          <w:rFonts w:ascii="黑体" w:hAnsi="黑体" w:eastAsia="黑体"/>
          <w:color w:val="auto"/>
          <w:sz w:val="44"/>
          <w:szCs w:val="44"/>
        </w:rPr>
      </w:pPr>
    </w:p>
    <w:p w14:paraId="098FCA44">
      <w:pPr>
        <w:rPr>
          <w:rFonts w:ascii="黑体" w:hAnsi="黑体" w:eastAsia="黑体"/>
          <w:sz w:val="44"/>
          <w:szCs w:val="44"/>
        </w:rPr>
      </w:pPr>
    </w:p>
    <w:tbl>
      <w:tblPr>
        <w:tblStyle w:val="14"/>
        <w:tblW w:w="5567" w:type="pct"/>
        <w:tblInd w:w="-557" w:type="dxa"/>
        <w:tblLayout w:type="autofit"/>
        <w:tblCellMar>
          <w:top w:w="0" w:type="dxa"/>
          <w:left w:w="108" w:type="dxa"/>
          <w:bottom w:w="0" w:type="dxa"/>
          <w:right w:w="108" w:type="dxa"/>
        </w:tblCellMar>
      </w:tblPr>
      <w:tblGrid>
        <w:gridCol w:w="1071"/>
        <w:gridCol w:w="416"/>
        <w:gridCol w:w="933"/>
        <w:gridCol w:w="1750"/>
        <w:gridCol w:w="1321"/>
        <w:gridCol w:w="1101"/>
        <w:gridCol w:w="799"/>
        <w:gridCol w:w="2097"/>
      </w:tblGrid>
      <w:tr w14:paraId="724CE4D3">
        <w:tblPrEx>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65720B9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rPr>
              <w:t xml:space="preserve">基本药物制度转移支付区域（项目）绩效目标自评表 </w:t>
            </w:r>
          </w:p>
        </w:tc>
      </w:tr>
      <w:tr w14:paraId="31DAF1F3">
        <w:tblPrEx>
          <w:tblCellMar>
            <w:top w:w="0" w:type="dxa"/>
            <w:left w:w="108" w:type="dxa"/>
            <w:bottom w:w="0" w:type="dxa"/>
            <w:right w:w="108" w:type="dxa"/>
          </w:tblCellMar>
        </w:tblPrEx>
        <w:trPr>
          <w:trHeight w:val="432" w:hRule="atLeast"/>
        </w:trPr>
        <w:tc>
          <w:tcPr>
            <w:tcW w:w="5000" w:type="pct"/>
            <w:gridSpan w:val="8"/>
            <w:tcBorders>
              <w:top w:val="nil"/>
              <w:left w:val="nil"/>
              <w:bottom w:val="single" w:color="000000" w:sz="4" w:space="0"/>
              <w:right w:val="nil"/>
            </w:tcBorders>
            <w:shd w:val="clear" w:color="auto" w:fill="auto"/>
          </w:tcPr>
          <w:p w14:paraId="5E991CFA">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（2021年度）</w:t>
            </w:r>
          </w:p>
        </w:tc>
      </w:tr>
      <w:tr w14:paraId="2B7E29F1">
        <w:tblPrEx>
          <w:tblCellMar>
            <w:top w:w="0" w:type="dxa"/>
            <w:left w:w="108" w:type="dxa"/>
            <w:bottom w:w="0" w:type="dxa"/>
            <w:right w:w="108" w:type="dxa"/>
          </w:tblCellMar>
        </w:tblPrEx>
        <w:trPr>
          <w:trHeight w:val="400" w:hRule="atLeast"/>
        </w:trPr>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ABF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转移支付（项目）名称</w:t>
            </w:r>
          </w:p>
        </w:tc>
        <w:tc>
          <w:tcPr>
            <w:tcW w:w="3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EA3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基本药物制度资金</w:t>
            </w:r>
          </w:p>
        </w:tc>
      </w:tr>
      <w:tr w14:paraId="13E5A14B">
        <w:tblPrEx>
          <w:tblCellMar>
            <w:top w:w="0" w:type="dxa"/>
            <w:left w:w="108" w:type="dxa"/>
            <w:bottom w:w="0" w:type="dxa"/>
            <w:right w:w="108" w:type="dxa"/>
          </w:tblCellMar>
        </w:tblPrEx>
        <w:trPr>
          <w:trHeight w:val="323" w:hRule="atLeast"/>
        </w:trPr>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432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37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447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国家卫健委</w:t>
            </w:r>
          </w:p>
        </w:tc>
      </w:tr>
      <w:tr w14:paraId="2FDDF5C2">
        <w:tblPrEx>
          <w:tblCellMar>
            <w:top w:w="0" w:type="dxa"/>
            <w:left w:w="108" w:type="dxa"/>
            <w:bottom w:w="0" w:type="dxa"/>
            <w:right w:w="108" w:type="dxa"/>
          </w:tblCellMar>
        </w:tblPrEx>
        <w:trPr>
          <w:trHeight w:val="323" w:hRule="atLeast"/>
        </w:trPr>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0EF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地方主管部门</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3E9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广元市昭化区卫健局</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81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资金使用单位</w:t>
            </w:r>
          </w:p>
        </w:tc>
        <w:tc>
          <w:tcPr>
            <w:tcW w:w="1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F576">
            <w:pPr>
              <w:widowControl/>
              <w:jc w:val="center"/>
              <w:textAlignment w:val="center"/>
              <w:rPr>
                <w:rFonts w:ascii="宋体" w:hAnsi="宋体" w:cs="宋体"/>
                <w:color w:val="000000"/>
                <w:sz w:val="20"/>
                <w:szCs w:val="20"/>
              </w:rPr>
            </w:pPr>
            <w:r>
              <w:rPr>
                <w:rFonts w:hint="eastAsia" w:ascii="宋体" w:hAnsi="宋体" w:cs="宋体"/>
                <w:color w:val="000000"/>
                <w:sz w:val="20"/>
                <w:szCs w:val="20"/>
              </w:rPr>
              <w:t>广元市昭化区昭化镇中心卫生院</w:t>
            </w:r>
          </w:p>
        </w:tc>
      </w:tr>
      <w:tr w14:paraId="7BFB18AE">
        <w:tblPrEx>
          <w:tblCellMar>
            <w:top w:w="0" w:type="dxa"/>
            <w:left w:w="108" w:type="dxa"/>
            <w:bottom w:w="0" w:type="dxa"/>
            <w:right w:w="108" w:type="dxa"/>
          </w:tblCellMar>
        </w:tblPrEx>
        <w:trPr>
          <w:trHeight w:val="323" w:hRule="atLeast"/>
        </w:trPr>
        <w:tc>
          <w:tcPr>
            <w:tcW w:w="127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97A5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资金情况</w:t>
            </w:r>
          </w:p>
          <w:p w14:paraId="0E929D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1F94">
            <w:pPr>
              <w:rPr>
                <w:rFonts w:ascii="宋体" w:hAnsi="宋体" w:cs="宋体"/>
                <w:color w:val="000000"/>
                <w:sz w:val="20"/>
                <w:szCs w:val="20"/>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8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0D9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C6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预算执行率（B/A)</w:t>
            </w:r>
          </w:p>
        </w:tc>
      </w:tr>
      <w:tr w14:paraId="71524883">
        <w:tblPrEx>
          <w:tblCellMar>
            <w:top w:w="0" w:type="dxa"/>
            <w:left w:w="108" w:type="dxa"/>
            <w:bottom w:w="0" w:type="dxa"/>
            <w:right w:w="108" w:type="dxa"/>
          </w:tblCellMar>
        </w:tblPrEx>
        <w:trPr>
          <w:trHeight w:val="323" w:hRule="atLeast"/>
        </w:trPr>
        <w:tc>
          <w:tcPr>
            <w:tcW w:w="1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019E">
            <w:pPr>
              <w:jc w:val="center"/>
              <w:rPr>
                <w:rFonts w:ascii="宋体" w:hAnsi="宋体" w:cs="宋体"/>
                <w:color w:val="000000"/>
                <w:sz w:val="20"/>
                <w:szCs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2C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51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23.85</w:t>
            </w: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F9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23.85</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07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5199D959">
        <w:tblPrEx>
          <w:tblCellMar>
            <w:top w:w="0" w:type="dxa"/>
            <w:left w:w="108" w:type="dxa"/>
            <w:bottom w:w="0" w:type="dxa"/>
            <w:right w:w="108" w:type="dxa"/>
          </w:tblCellMar>
        </w:tblPrEx>
        <w:trPr>
          <w:trHeight w:val="323" w:hRule="atLeast"/>
        </w:trPr>
        <w:tc>
          <w:tcPr>
            <w:tcW w:w="1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E131">
            <w:pPr>
              <w:jc w:val="center"/>
              <w:rPr>
                <w:rFonts w:ascii="宋体" w:hAnsi="宋体" w:cs="宋体"/>
                <w:color w:val="000000"/>
                <w:sz w:val="20"/>
                <w:szCs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AB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40"/>
                <w:rFonts w:hint="default"/>
                <w:sz w:val="24"/>
                <w:szCs w:val="24"/>
              </w:rPr>
              <w:t>其中：中央财政资金</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95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19.08</w:t>
            </w: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DE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19.08</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9B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7D7FBC53">
        <w:tblPrEx>
          <w:tblCellMar>
            <w:top w:w="0" w:type="dxa"/>
            <w:left w:w="108" w:type="dxa"/>
            <w:bottom w:w="0" w:type="dxa"/>
            <w:right w:w="108" w:type="dxa"/>
          </w:tblCellMar>
        </w:tblPrEx>
        <w:trPr>
          <w:trHeight w:val="323" w:hRule="atLeast"/>
        </w:trPr>
        <w:tc>
          <w:tcPr>
            <w:tcW w:w="1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6D36">
            <w:pPr>
              <w:jc w:val="center"/>
              <w:rPr>
                <w:rFonts w:ascii="宋体" w:hAnsi="宋体" w:cs="宋体"/>
                <w:color w:val="000000"/>
                <w:sz w:val="20"/>
                <w:szCs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8D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w:t>
            </w:r>
            <w:r>
              <w:rPr>
                <w:rStyle w:val="40"/>
                <w:rFonts w:hint="default"/>
                <w:sz w:val="24"/>
                <w:szCs w:val="24"/>
              </w:rPr>
              <w:t xml:space="preserve">   地方资金</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75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4.77</w:t>
            </w: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4E9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4.77</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06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14:paraId="14125720">
        <w:tblPrEx>
          <w:tblCellMar>
            <w:top w:w="0" w:type="dxa"/>
            <w:left w:w="108" w:type="dxa"/>
            <w:bottom w:w="0" w:type="dxa"/>
            <w:right w:w="108" w:type="dxa"/>
          </w:tblCellMar>
        </w:tblPrEx>
        <w:trPr>
          <w:trHeight w:val="323" w:hRule="atLeast"/>
        </w:trPr>
        <w:tc>
          <w:tcPr>
            <w:tcW w:w="12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F64B">
            <w:pPr>
              <w:jc w:val="center"/>
              <w:rPr>
                <w:rFonts w:ascii="宋体" w:hAnsi="宋体" w:cs="宋体"/>
                <w:color w:val="000000"/>
                <w:sz w:val="20"/>
                <w:szCs w:val="20"/>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3A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r>
              <w:rPr>
                <w:rStyle w:val="40"/>
                <w:rFonts w:hint="default"/>
                <w:sz w:val="24"/>
                <w:szCs w:val="24"/>
              </w:rPr>
              <w:t xml:space="preserve"> 其他资金</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36C3">
            <w:pPr>
              <w:jc w:val="center"/>
              <w:rPr>
                <w:rFonts w:ascii="宋体" w:hAnsi="宋体" w:cs="宋体"/>
                <w:color w:val="000000"/>
                <w:sz w:val="20"/>
                <w:szCs w:val="20"/>
              </w:rPr>
            </w:pP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3269">
            <w:pPr>
              <w:jc w:val="center"/>
              <w:rPr>
                <w:rFonts w:ascii="宋体" w:hAnsi="宋体" w:cs="宋体"/>
                <w:color w:val="000000"/>
                <w:sz w:val="20"/>
                <w:szCs w:val="20"/>
              </w:rPr>
            </w:pP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FC39">
            <w:pPr>
              <w:jc w:val="left"/>
              <w:rPr>
                <w:rFonts w:ascii="宋体" w:hAnsi="宋体" w:cs="宋体"/>
                <w:color w:val="000000"/>
                <w:sz w:val="20"/>
                <w:szCs w:val="20"/>
              </w:rPr>
            </w:pPr>
          </w:p>
        </w:tc>
      </w:tr>
      <w:tr w14:paraId="006A9811">
        <w:tblPrEx>
          <w:tblCellMar>
            <w:top w:w="0" w:type="dxa"/>
            <w:left w:w="108" w:type="dxa"/>
            <w:bottom w:w="0" w:type="dxa"/>
            <w:right w:w="108" w:type="dxa"/>
          </w:tblCellMar>
        </w:tblPrEx>
        <w:trPr>
          <w:trHeight w:val="323" w:hRule="atLeast"/>
        </w:trPr>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2B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总体目标完成情况</w:t>
            </w:r>
          </w:p>
        </w:tc>
        <w:tc>
          <w:tcPr>
            <w:tcW w:w="23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963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总体目标</w:t>
            </w:r>
          </w:p>
        </w:tc>
        <w:tc>
          <w:tcPr>
            <w:tcW w:w="21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A39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全年实际完成情况</w:t>
            </w:r>
          </w:p>
        </w:tc>
      </w:tr>
      <w:tr w14:paraId="4303DE4E">
        <w:tblPrEx>
          <w:tblCellMar>
            <w:top w:w="0" w:type="dxa"/>
            <w:left w:w="108" w:type="dxa"/>
            <w:bottom w:w="0" w:type="dxa"/>
            <w:right w:w="108" w:type="dxa"/>
          </w:tblCellMar>
        </w:tblPrEx>
        <w:trPr>
          <w:trHeight w:val="8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1275">
            <w:pPr>
              <w:jc w:val="center"/>
              <w:rPr>
                <w:rFonts w:ascii="宋体" w:hAnsi="宋体" w:cs="宋体"/>
                <w:color w:val="000000"/>
                <w:sz w:val="20"/>
                <w:szCs w:val="20"/>
              </w:rPr>
            </w:pPr>
          </w:p>
        </w:tc>
        <w:tc>
          <w:tcPr>
            <w:tcW w:w="23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D5A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目标1：保证所有政府办村卫生站实施国家基本药物制度，推进综合改革顺利进行；  目标2：对实施国家基本药物制度的村卫生室给予补助，支持国家基本药物制度在村卫生室顺利实施。</w:t>
            </w:r>
          </w:p>
        </w:tc>
        <w:tc>
          <w:tcPr>
            <w:tcW w:w="21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8A3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5个村卫生室全面实施国家基本药物制度，确保基本药物制度的实施，解决了老百姓看病贵的问题，稳定了乡村医生的收入。</w:t>
            </w:r>
          </w:p>
        </w:tc>
      </w:tr>
      <w:tr w14:paraId="532C6E88">
        <w:tblPrEx>
          <w:tblCellMar>
            <w:top w:w="0" w:type="dxa"/>
            <w:left w:w="108" w:type="dxa"/>
            <w:bottom w:w="0" w:type="dxa"/>
            <w:right w:w="108" w:type="dxa"/>
          </w:tblCellMar>
        </w:tblPrEx>
        <w:trPr>
          <w:trHeight w:val="522" w:hRule="atLeast"/>
        </w:trPr>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29E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4BD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一级</w:t>
            </w:r>
          </w:p>
          <w:p w14:paraId="51780C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9D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7C0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B4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D6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全年实际完成值</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B8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未完成原因和改进措施</w:t>
            </w:r>
          </w:p>
        </w:tc>
      </w:tr>
      <w:tr w14:paraId="3AFB8D9E">
        <w:tblPrEx>
          <w:tblCellMar>
            <w:top w:w="0" w:type="dxa"/>
            <w:left w:w="108" w:type="dxa"/>
            <w:bottom w:w="0" w:type="dxa"/>
            <w:right w:w="108" w:type="dxa"/>
          </w:tblCellMar>
        </w:tblPrEx>
        <w:trPr>
          <w:trHeight w:val="4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60C48">
            <w:pPr>
              <w:jc w:val="center"/>
              <w:rPr>
                <w:rFonts w:ascii="宋体" w:hAnsi="宋体" w:cs="宋体"/>
                <w:color w:val="000000"/>
                <w:sz w:val="20"/>
                <w:szCs w:val="20"/>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C53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w:t>
            </w:r>
          </w:p>
          <w:p w14:paraId="2CE5CD2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出</w:t>
            </w:r>
          </w:p>
          <w:p w14:paraId="46A3539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409D20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40F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650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政府办基层医疗卫生机构基本药物制度覆盖率</w:t>
            </w:r>
          </w:p>
        </w:tc>
        <w:tc>
          <w:tcPr>
            <w:tcW w:w="580" w:type="pct"/>
            <w:tcBorders>
              <w:top w:val="single" w:color="000000" w:sz="4" w:space="0"/>
              <w:left w:val="nil"/>
              <w:bottom w:val="single" w:color="000000" w:sz="4" w:space="0"/>
              <w:right w:val="nil"/>
            </w:tcBorders>
            <w:shd w:val="clear" w:color="auto" w:fill="auto"/>
            <w:vAlign w:val="center"/>
          </w:tcPr>
          <w:p w14:paraId="6ADFC7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2A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7081">
            <w:pPr>
              <w:jc w:val="center"/>
              <w:rPr>
                <w:rFonts w:ascii="宋体" w:hAnsi="宋体" w:cs="宋体"/>
                <w:color w:val="000000"/>
                <w:sz w:val="20"/>
                <w:szCs w:val="20"/>
              </w:rPr>
            </w:pPr>
            <w:r>
              <w:rPr>
                <w:rFonts w:hint="eastAsia" w:ascii="宋体" w:hAnsi="宋体" w:cs="宋体"/>
                <w:color w:val="000000"/>
                <w:sz w:val="20"/>
                <w:szCs w:val="20"/>
              </w:rPr>
              <w:t>完成指标</w:t>
            </w:r>
          </w:p>
        </w:tc>
      </w:tr>
      <w:tr w14:paraId="1A52C70A">
        <w:tblPrEx>
          <w:tblCellMar>
            <w:top w:w="0" w:type="dxa"/>
            <w:left w:w="108" w:type="dxa"/>
            <w:bottom w:w="0" w:type="dxa"/>
            <w:right w:w="108" w:type="dxa"/>
          </w:tblCellMar>
        </w:tblPrEx>
        <w:trPr>
          <w:trHeight w:val="4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9C139">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F793">
            <w:pPr>
              <w:jc w:val="center"/>
              <w:rPr>
                <w:rFonts w:ascii="宋体" w:hAnsi="宋体" w:cs="宋体"/>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0745">
            <w:pPr>
              <w:jc w:val="center"/>
              <w:rPr>
                <w:rFonts w:ascii="宋体" w:hAnsi="宋体" w:cs="宋体"/>
                <w:color w:val="000000"/>
                <w:sz w:val="20"/>
                <w:szCs w:val="20"/>
              </w:rPr>
            </w:pP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D23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村卫生室国家基本药物制度覆盖率</w:t>
            </w:r>
          </w:p>
        </w:tc>
        <w:tc>
          <w:tcPr>
            <w:tcW w:w="580" w:type="pct"/>
            <w:tcBorders>
              <w:top w:val="single" w:color="000000" w:sz="4" w:space="0"/>
              <w:left w:val="nil"/>
              <w:bottom w:val="single" w:color="000000" w:sz="4" w:space="0"/>
              <w:right w:val="nil"/>
            </w:tcBorders>
            <w:shd w:val="clear" w:color="auto" w:fill="auto"/>
            <w:vAlign w:val="center"/>
          </w:tcPr>
          <w:p w14:paraId="760D67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17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C2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29BB2057">
        <w:tblPrEx>
          <w:tblCellMar>
            <w:top w:w="0" w:type="dxa"/>
            <w:left w:w="108" w:type="dxa"/>
            <w:bottom w:w="0" w:type="dxa"/>
            <w:right w:w="108" w:type="dxa"/>
          </w:tblCellMar>
        </w:tblPrEx>
        <w:trPr>
          <w:trHeight w:val="42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26A9A5">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9E48">
            <w:pPr>
              <w:jc w:val="center"/>
              <w:rPr>
                <w:rFonts w:ascii="宋体" w:hAnsi="宋体" w:cs="宋体"/>
                <w:color w:val="000000"/>
                <w:sz w:val="20"/>
                <w:szCs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CC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36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目录药品质量合格率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C0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2C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949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016B9704">
        <w:tblPrEx>
          <w:tblCellMar>
            <w:top w:w="0" w:type="dxa"/>
            <w:left w:w="108" w:type="dxa"/>
            <w:bottom w:w="0" w:type="dxa"/>
            <w:right w:w="108" w:type="dxa"/>
          </w:tblCellMar>
        </w:tblPrEx>
        <w:trPr>
          <w:trHeight w:val="42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D4478">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4EAF">
            <w:pPr>
              <w:jc w:val="center"/>
              <w:rPr>
                <w:rFonts w:ascii="宋体" w:hAnsi="宋体" w:cs="宋体"/>
                <w:color w:val="000000"/>
                <w:sz w:val="20"/>
                <w:szCs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13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522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补助资金下达率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DF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99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A54E">
            <w:pPr>
              <w:jc w:val="center"/>
              <w:rPr>
                <w:rFonts w:ascii="宋体" w:hAnsi="宋体" w:cs="宋体"/>
                <w:color w:val="000000"/>
                <w:sz w:val="20"/>
                <w:szCs w:val="20"/>
              </w:rPr>
            </w:pPr>
            <w:r>
              <w:rPr>
                <w:rFonts w:hint="eastAsia" w:ascii="宋体" w:hAnsi="宋体" w:cs="宋体"/>
                <w:color w:val="000000"/>
                <w:sz w:val="20"/>
                <w:szCs w:val="20"/>
              </w:rPr>
              <w:t>完成指标</w:t>
            </w:r>
          </w:p>
        </w:tc>
      </w:tr>
      <w:tr w14:paraId="57A03AD3">
        <w:tblPrEx>
          <w:tblCellMar>
            <w:top w:w="0" w:type="dxa"/>
            <w:left w:w="108" w:type="dxa"/>
            <w:bottom w:w="0" w:type="dxa"/>
            <w:right w:w="108" w:type="dxa"/>
          </w:tblCellMar>
        </w:tblPrEx>
        <w:trPr>
          <w:trHeight w:val="42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C73F18">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B0446">
            <w:pPr>
              <w:jc w:val="center"/>
              <w:rPr>
                <w:rFonts w:ascii="宋体" w:hAnsi="宋体" w:cs="宋体"/>
                <w:color w:val="000000"/>
                <w:sz w:val="20"/>
                <w:szCs w:val="20"/>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5A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93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严格按照上级补助全额兑现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11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E5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2A9B">
            <w:pPr>
              <w:jc w:val="center"/>
              <w:rPr>
                <w:rFonts w:ascii="宋体" w:hAnsi="宋体" w:cs="宋体"/>
                <w:color w:val="000000"/>
                <w:sz w:val="20"/>
                <w:szCs w:val="20"/>
              </w:rPr>
            </w:pPr>
            <w:r>
              <w:rPr>
                <w:rFonts w:hint="eastAsia" w:ascii="宋体" w:hAnsi="宋体" w:cs="宋体"/>
                <w:color w:val="000000"/>
                <w:sz w:val="20"/>
                <w:szCs w:val="20"/>
              </w:rPr>
              <w:t>完成指标</w:t>
            </w:r>
          </w:p>
        </w:tc>
      </w:tr>
      <w:tr w14:paraId="47DA647D">
        <w:tblPrEx>
          <w:tblCellMar>
            <w:top w:w="0" w:type="dxa"/>
            <w:left w:w="108" w:type="dxa"/>
            <w:bottom w:w="0" w:type="dxa"/>
            <w:right w:w="108" w:type="dxa"/>
          </w:tblCellMar>
        </w:tblPrEx>
        <w:trPr>
          <w:trHeight w:val="50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8DE1A1">
            <w:pPr>
              <w:jc w:val="center"/>
              <w:rPr>
                <w:rFonts w:ascii="宋体" w:hAnsi="宋体" w:cs="宋体"/>
                <w:color w:val="000000"/>
                <w:sz w:val="20"/>
                <w:szCs w:val="20"/>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4F8F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效</w:t>
            </w:r>
          </w:p>
          <w:p w14:paraId="393527A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益</w:t>
            </w:r>
          </w:p>
          <w:p w14:paraId="73B202B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w:t>
            </w:r>
          </w:p>
          <w:p w14:paraId="07C6A7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CBC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w:t>
            </w:r>
          </w:p>
          <w:p w14:paraId="7546EF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5D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乡村医生收入</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B8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保持稳定</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6C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4A40">
            <w:pPr>
              <w:jc w:val="center"/>
              <w:rPr>
                <w:rFonts w:ascii="宋体" w:hAnsi="宋体" w:cs="宋体"/>
                <w:color w:val="000000"/>
                <w:sz w:val="20"/>
                <w:szCs w:val="20"/>
              </w:rPr>
            </w:pPr>
          </w:p>
        </w:tc>
      </w:tr>
      <w:tr w14:paraId="0BF82953">
        <w:tblPrEx>
          <w:tblCellMar>
            <w:top w:w="0" w:type="dxa"/>
            <w:left w:w="108" w:type="dxa"/>
            <w:bottom w:w="0" w:type="dxa"/>
            <w:right w:w="108" w:type="dxa"/>
          </w:tblCellMar>
        </w:tblPrEx>
        <w:trPr>
          <w:trHeight w:val="3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95C7E">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87B3">
            <w:pPr>
              <w:jc w:val="center"/>
              <w:rPr>
                <w:rFonts w:ascii="宋体" w:hAnsi="宋体" w:cs="宋体"/>
                <w:color w:val="000000"/>
                <w:sz w:val="20"/>
                <w:szCs w:val="20"/>
              </w:rPr>
            </w:pP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244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DF7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国家基本药物制度在基层持续实施</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9A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中长期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E8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0701">
            <w:pPr>
              <w:jc w:val="center"/>
              <w:rPr>
                <w:rFonts w:ascii="宋体" w:hAnsi="宋体" w:cs="宋体"/>
                <w:color w:val="000000"/>
                <w:sz w:val="20"/>
                <w:szCs w:val="20"/>
              </w:rPr>
            </w:pPr>
          </w:p>
        </w:tc>
      </w:tr>
      <w:tr w14:paraId="1E76CBA2">
        <w:tblPrEx>
          <w:tblCellMar>
            <w:top w:w="0" w:type="dxa"/>
            <w:left w:w="108" w:type="dxa"/>
            <w:bottom w:w="0" w:type="dxa"/>
            <w:right w:w="108" w:type="dxa"/>
          </w:tblCellMar>
        </w:tblPrEx>
        <w:trPr>
          <w:trHeight w:val="3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89F06">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CC3F">
            <w:pPr>
              <w:jc w:val="center"/>
              <w:rPr>
                <w:rFonts w:ascii="宋体" w:hAnsi="宋体" w:cs="宋体"/>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1094">
            <w:pPr>
              <w:jc w:val="center"/>
              <w:rPr>
                <w:rFonts w:ascii="宋体" w:hAnsi="宋体" w:cs="宋体"/>
                <w:color w:val="000000"/>
                <w:sz w:val="20"/>
                <w:szCs w:val="20"/>
              </w:rPr>
            </w:pP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05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降低患者的医疗费用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A1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FC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97F8">
            <w:pPr>
              <w:jc w:val="center"/>
              <w:rPr>
                <w:rFonts w:ascii="宋体" w:hAnsi="宋体" w:cs="宋体"/>
                <w:color w:val="000000"/>
                <w:sz w:val="20"/>
                <w:szCs w:val="20"/>
              </w:rPr>
            </w:pPr>
          </w:p>
        </w:tc>
      </w:tr>
      <w:tr w14:paraId="01FABA07">
        <w:tblPrEx>
          <w:tblCellMar>
            <w:top w:w="0" w:type="dxa"/>
            <w:left w:w="108" w:type="dxa"/>
            <w:bottom w:w="0" w:type="dxa"/>
            <w:right w:w="108" w:type="dxa"/>
          </w:tblCellMar>
        </w:tblPrEx>
        <w:trPr>
          <w:trHeight w:val="36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4B763">
            <w:pPr>
              <w:jc w:val="center"/>
              <w:rPr>
                <w:rFonts w:ascii="宋体" w:hAnsi="宋体" w:cs="宋体"/>
                <w:color w:val="000000"/>
                <w:sz w:val="20"/>
                <w:szCs w:val="20"/>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1709">
            <w:pPr>
              <w:jc w:val="center"/>
              <w:rPr>
                <w:rFonts w:ascii="宋体" w:hAnsi="宋体" w:cs="宋体"/>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707E">
            <w:pPr>
              <w:jc w:val="center"/>
              <w:rPr>
                <w:rFonts w:ascii="宋体" w:hAnsi="宋体" w:cs="宋体"/>
                <w:color w:val="000000"/>
                <w:sz w:val="20"/>
                <w:szCs w:val="20"/>
              </w:rPr>
            </w:pP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9EE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保证药品安全、有效、经济</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C4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CF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FD80">
            <w:pPr>
              <w:jc w:val="center"/>
              <w:rPr>
                <w:rFonts w:ascii="宋体" w:hAnsi="宋体" w:cs="宋体"/>
                <w:color w:val="000000"/>
                <w:sz w:val="20"/>
                <w:szCs w:val="20"/>
              </w:rPr>
            </w:pPr>
          </w:p>
        </w:tc>
      </w:tr>
      <w:tr w14:paraId="0AC40D14">
        <w:tblPrEx>
          <w:tblCellMar>
            <w:top w:w="0" w:type="dxa"/>
            <w:left w:w="108" w:type="dxa"/>
            <w:bottom w:w="0" w:type="dxa"/>
            <w:right w:w="108" w:type="dxa"/>
          </w:tblCellMar>
        </w:tblPrEx>
        <w:trPr>
          <w:trHeight w:val="540" w:hRule="atLeast"/>
        </w:trPr>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D7D4E7">
            <w:pPr>
              <w:jc w:val="center"/>
              <w:rPr>
                <w:rFonts w:ascii="宋体" w:hAnsi="宋体" w:cs="宋体"/>
                <w:color w:val="000000"/>
                <w:sz w:val="20"/>
                <w:szCs w:val="20"/>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EA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58F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w:t>
            </w:r>
          </w:p>
          <w:p w14:paraId="3426C0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928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受益群众满意度</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3F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3C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1D8A">
            <w:pPr>
              <w:jc w:val="center"/>
              <w:rPr>
                <w:rFonts w:ascii="宋体" w:hAnsi="宋体" w:cs="宋体"/>
                <w:color w:val="000000"/>
                <w:sz w:val="20"/>
                <w:szCs w:val="20"/>
              </w:rPr>
            </w:pPr>
            <w:r>
              <w:rPr>
                <w:rFonts w:hint="eastAsia" w:ascii="宋体" w:hAnsi="宋体" w:cs="宋体"/>
                <w:color w:val="000000"/>
                <w:sz w:val="20"/>
                <w:szCs w:val="20"/>
              </w:rPr>
              <w:t>完成指标</w:t>
            </w:r>
          </w:p>
        </w:tc>
      </w:tr>
      <w:tr w14:paraId="6BD7FAF8">
        <w:tblPrEx>
          <w:tblCellMar>
            <w:top w:w="0" w:type="dxa"/>
            <w:left w:w="108" w:type="dxa"/>
            <w:bottom w:w="0" w:type="dxa"/>
            <w:right w:w="108" w:type="dxa"/>
          </w:tblCellMar>
        </w:tblPrEx>
        <w:trPr>
          <w:trHeight w:val="323"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4A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说明</w:t>
            </w:r>
          </w:p>
        </w:tc>
        <w:tc>
          <w:tcPr>
            <w:tcW w:w="443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A699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w:t>
            </w:r>
          </w:p>
        </w:tc>
      </w:tr>
    </w:tbl>
    <w:p w14:paraId="7FA4DCAD">
      <w:pPr>
        <w:pStyle w:val="7"/>
        <w:ind w:firstLine="640"/>
      </w:pPr>
    </w:p>
    <w:p w14:paraId="1E72A9E8">
      <w:pPr>
        <w:pStyle w:val="7"/>
        <w:ind w:firstLine="640"/>
      </w:pPr>
    </w:p>
    <w:p w14:paraId="77C2EF99"/>
    <w:p w14:paraId="70E7641C">
      <w:pPr>
        <w:pStyle w:val="7"/>
        <w:ind w:firstLine="640"/>
      </w:pPr>
    </w:p>
    <w:p w14:paraId="4F2698BE"/>
    <w:p w14:paraId="2D91007E">
      <w:pPr>
        <w:pStyle w:val="7"/>
        <w:ind w:firstLine="640"/>
      </w:pPr>
    </w:p>
    <w:p w14:paraId="0BF52B36"/>
    <w:p w14:paraId="0C65145E">
      <w:pPr>
        <w:pStyle w:val="7"/>
        <w:ind w:firstLine="640"/>
      </w:pPr>
    </w:p>
    <w:p w14:paraId="0912AA10"/>
    <w:p w14:paraId="795D90D0">
      <w:pPr>
        <w:pStyle w:val="7"/>
        <w:ind w:firstLine="640"/>
      </w:pPr>
    </w:p>
    <w:p w14:paraId="315C6BB6"/>
    <w:p w14:paraId="612588B2">
      <w:pPr>
        <w:pStyle w:val="7"/>
        <w:ind w:firstLine="640"/>
      </w:pPr>
    </w:p>
    <w:p w14:paraId="36F6B630"/>
    <w:p w14:paraId="30812499">
      <w:pPr>
        <w:pStyle w:val="7"/>
        <w:ind w:firstLine="640"/>
      </w:pPr>
    </w:p>
    <w:p w14:paraId="05E1C19A"/>
    <w:p w14:paraId="494DFC45">
      <w:pPr>
        <w:pStyle w:val="7"/>
        <w:ind w:firstLine="640"/>
      </w:pPr>
    </w:p>
    <w:p w14:paraId="6CA2040C"/>
    <w:p w14:paraId="1E14F206">
      <w:pPr>
        <w:pStyle w:val="7"/>
        <w:ind w:firstLine="640"/>
      </w:pPr>
    </w:p>
    <w:p w14:paraId="1EC3DB40"/>
    <w:p w14:paraId="31A831EC">
      <w:pPr>
        <w:pStyle w:val="7"/>
        <w:ind w:firstLine="640"/>
      </w:pPr>
    </w:p>
    <w:p w14:paraId="00C6DB67"/>
    <w:p w14:paraId="6A270C08">
      <w:pPr>
        <w:pStyle w:val="7"/>
        <w:ind w:firstLine="0" w:firstLineChars="0"/>
      </w:pPr>
    </w:p>
    <w:p w14:paraId="71098F16"/>
    <w:p w14:paraId="15B1CA9E">
      <w:pPr>
        <w:pStyle w:val="7"/>
        <w:ind w:firstLine="640"/>
      </w:pPr>
    </w:p>
    <w:bookmarkEnd w:id="73"/>
    <w:bookmarkEnd w:id="74"/>
    <w:p w14:paraId="06FF50F2">
      <w:pPr>
        <w:spacing w:line="600" w:lineRule="exact"/>
        <w:jc w:val="center"/>
        <w:outlineLvl w:val="0"/>
        <w:rPr>
          <w:rFonts w:ascii="黑体" w:hAnsi="黑体" w:eastAsia="黑体"/>
          <w:sz w:val="44"/>
          <w:szCs w:val="44"/>
        </w:rPr>
      </w:pPr>
      <w:bookmarkStart w:id="76" w:name="_Toc8371"/>
      <w:bookmarkStart w:id="77" w:name="_Toc15396619"/>
      <w:r>
        <w:rPr>
          <w:rFonts w:hint="eastAsia" w:ascii="黑体" w:hAnsi="黑体" w:eastAsia="黑体"/>
          <w:sz w:val="44"/>
          <w:szCs w:val="44"/>
        </w:rPr>
        <w:t>第五部分 附表</w:t>
      </w:r>
      <w:bookmarkEnd w:id="76"/>
    </w:p>
    <w:p w14:paraId="2A66EC9C">
      <w:pPr>
        <w:pStyle w:val="4"/>
        <w:rPr>
          <w:rFonts w:ascii="仿宋" w:hAnsi="仿宋" w:eastAsia="仿宋"/>
        </w:rPr>
      </w:pPr>
      <w:bookmarkStart w:id="78" w:name="_Toc15236"/>
      <w:r>
        <w:rPr>
          <w:rFonts w:hint="eastAsia" w:ascii="仿宋" w:hAnsi="仿宋" w:eastAsia="仿宋"/>
          <w:b w:val="0"/>
        </w:rPr>
        <w:t>一、收</w:t>
      </w:r>
      <w:r>
        <w:rPr>
          <w:rStyle w:val="27"/>
          <w:rFonts w:hint="eastAsia" w:ascii="仿宋" w:hAnsi="仿宋" w:eastAsia="仿宋"/>
          <w:b w:val="0"/>
          <w:bCs w:val="0"/>
        </w:rPr>
        <w:t>入支出决算总表</w:t>
      </w:r>
      <w:bookmarkEnd w:id="77"/>
      <w:bookmarkEnd w:id="78"/>
    </w:p>
    <w:p w14:paraId="4356DC12">
      <w:pPr>
        <w:pStyle w:val="4"/>
        <w:rPr>
          <w:rFonts w:ascii="仿宋" w:hAnsi="仿宋" w:eastAsia="仿宋"/>
        </w:rPr>
      </w:pPr>
      <w:bookmarkStart w:id="79" w:name="_Toc826"/>
      <w:bookmarkStart w:id="80" w:name="_Toc15396620"/>
      <w:r>
        <w:rPr>
          <w:rFonts w:hint="eastAsia" w:ascii="仿宋" w:hAnsi="仿宋" w:eastAsia="仿宋"/>
          <w:b w:val="0"/>
        </w:rPr>
        <w:t>二、收</w:t>
      </w:r>
      <w:r>
        <w:rPr>
          <w:rStyle w:val="27"/>
          <w:rFonts w:hint="eastAsia" w:ascii="仿宋" w:hAnsi="仿宋" w:eastAsia="仿宋"/>
          <w:b w:val="0"/>
          <w:bCs w:val="0"/>
        </w:rPr>
        <w:t>入决算表</w:t>
      </w:r>
      <w:bookmarkEnd w:id="79"/>
      <w:bookmarkEnd w:id="80"/>
    </w:p>
    <w:p w14:paraId="12220FCF">
      <w:pPr>
        <w:pStyle w:val="4"/>
        <w:rPr>
          <w:rFonts w:ascii="仿宋" w:hAnsi="仿宋" w:eastAsia="仿宋"/>
        </w:rPr>
      </w:pPr>
      <w:bookmarkStart w:id="81" w:name="_Toc20360"/>
      <w:bookmarkStart w:id="82"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81"/>
      <w:bookmarkEnd w:id="82"/>
    </w:p>
    <w:p w14:paraId="009D2724">
      <w:pPr>
        <w:pStyle w:val="4"/>
        <w:rPr>
          <w:rFonts w:ascii="仿宋" w:hAnsi="仿宋" w:eastAsia="仿宋"/>
          <w:b w:val="0"/>
        </w:rPr>
      </w:pPr>
      <w:bookmarkStart w:id="83" w:name="_Toc15396622"/>
      <w:bookmarkStart w:id="84" w:name="_Toc31868"/>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83"/>
      <w:bookmarkEnd w:id="84"/>
    </w:p>
    <w:p w14:paraId="72D08C39">
      <w:pPr>
        <w:pStyle w:val="4"/>
        <w:rPr>
          <w:rStyle w:val="27"/>
          <w:rFonts w:ascii="仿宋" w:hAnsi="仿宋" w:eastAsia="仿宋"/>
          <w:b w:val="0"/>
          <w:bCs w:val="0"/>
        </w:rPr>
      </w:pPr>
      <w:bookmarkStart w:id="85" w:name="_Toc15396623"/>
      <w:bookmarkStart w:id="86" w:name="_Toc2938"/>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85"/>
      <w:bookmarkEnd w:id="86"/>
      <w:bookmarkStart w:id="87" w:name="_Toc15396624"/>
    </w:p>
    <w:p w14:paraId="72E6C251">
      <w:pPr>
        <w:pStyle w:val="4"/>
        <w:rPr>
          <w:rFonts w:ascii="仿宋" w:hAnsi="仿宋" w:eastAsia="仿宋"/>
        </w:rPr>
      </w:pPr>
      <w:bookmarkStart w:id="88" w:name="_Toc31389"/>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87"/>
      <w:bookmarkEnd w:id="88"/>
    </w:p>
    <w:p w14:paraId="291606AA">
      <w:pPr>
        <w:pStyle w:val="4"/>
        <w:rPr>
          <w:rFonts w:ascii="仿宋" w:hAnsi="仿宋" w:eastAsia="仿宋"/>
        </w:rPr>
      </w:pPr>
      <w:bookmarkStart w:id="89" w:name="_Toc32718"/>
      <w:bookmarkStart w:id="9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89"/>
      <w:bookmarkEnd w:id="90"/>
    </w:p>
    <w:p w14:paraId="48DA647E">
      <w:pPr>
        <w:pStyle w:val="4"/>
        <w:rPr>
          <w:rFonts w:ascii="仿宋" w:hAnsi="仿宋" w:eastAsia="仿宋"/>
        </w:rPr>
      </w:pPr>
      <w:bookmarkStart w:id="91" w:name="_Toc17313"/>
      <w:bookmarkStart w:id="92"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91"/>
      <w:bookmarkEnd w:id="92"/>
    </w:p>
    <w:p w14:paraId="55EDC0B8">
      <w:pPr>
        <w:pStyle w:val="4"/>
        <w:rPr>
          <w:rFonts w:ascii="仿宋" w:hAnsi="仿宋" w:eastAsia="仿宋"/>
        </w:rPr>
      </w:pPr>
      <w:bookmarkStart w:id="93" w:name="_Toc23656"/>
      <w:bookmarkStart w:id="94"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93"/>
      <w:bookmarkEnd w:id="94"/>
    </w:p>
    <w:p w14:paraId="7E2D874B">
      <w:pPr>
        <w:pStyle w:val="4"/>
        <w:rPr>
          <w:rFonts w:ascii="仿宋" w:hAnsi="仿宋" w:eastAsia="仿宋"/>
        </w:rPr>
      </w:pPr>
      <w:bookmarkStart w:id="95" w:name="_Toc15396628"/>
      <w:bookmarkStart w:id="96" w:name="_Toc255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95"/>
      <w:bookmarkEnd w:id="96"/>
    </w:p>
    <w:p w14:paraId="7612B80C">
      <w:pPr>
        <w:pStyle w:val="4"/>
        <w:rPr>
          <w:rFonts w:ascii="仿宋" w:hAnsi="仿宋" w:eastAsia="仿宋"/>
        </w:rPr>
      </w:pPr>
      <w:bookmarkStart w:id="97" w:name="_Toc27497"/>
      <w:bookmarkStart w:id="98"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97"/>
      <w:bookmarkEnd w:id="98"/>
    </w:p>
    <w:p w14:paraId="18759E31">
      <w:pPr>
        <w:pStyle w:val="4"/>
        <w:rPr>
          <w:rFonts w:ascii="仿宋" w:hAnsi="仿宋" w:eastAsia="仿宋"/>
        </w:rPr>
      </w:pPr>
      <w:bookmarkStart w:id="99" w:name="_Toc15396630"/>
      <w:bookmarkStart w:id="100" w:name="_Toc21203"/>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99"/>
      <w:bookmarkEnd w:id="100"/>
    </w:p>
    <w:p w14:paraId="60956332">
      <w:pPr>
        <w:pStyle w:val="4"/>
        <w:rPr>
          <w:rStyle w:val="27"/>
          <w:rFonts w:ascii="仿宋" w:hAnsi="仿宋" w:eastAsia="仿宋"/>
          <w:b w:val="0"/>
          <w:bCs w:val="0"/>
        </w:rPr>
      </w:pPr>
      <w:bookmarkStart w:id="101" w:name="_Toc23302"/>
      <w:bookmarkStart w:id="102"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101"/>
      <w:bookmarkEnd w:id="102"/>
    </w:p>
    <w:p w14:paraId="74F9C754">
      <w:pPr>
        <w:rPr>
          <w:rFonts w:eastAsia="仿宋"/>
        </w:rPr>
      </w:pPr>
      <w:bookmarkStart w:id="103" w:name="_Toc8900"/>
      <w:r>
        <w:rPr>
          <w:rStyle w:val="27"/>
          <w:rFonts w:hint="eastAsia" w:ascii="仿宋" w:hAnsi="仿宋" w:eastAsia="仿宋"/>
          <w:b w:val="0"/>
          <w:bCs w:val="0"/>
        </w:rPr>
        <w:t>十四、国有资本经营预算财政拨款支出决算表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1B37C0-26DE-4DC8-8640-1C4B7023407E}"/>
  </w:font>
  <w:font w:name="黑体">
    <w:panose1 w:val="02010609060101010101"/>
    <w:charset w:val="86"/>
    <w:family w:val="auto"/>
    <w:pitch w:val="default"/>
    <w:sig w:usb0="800002BF" w:usb1="38CF7CFA" w:usb2="00000016" w:usb3="00000000" w:csb0="00040001" w:csb1="00000000"/>
    <w:embedRegular r:id="rId2" w:fontKey="{D2A99473-767E-4831-AF42-EB89A7E9E4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0822FA3-DE89-4076-AF0B-EB7E213EF974}"/>
  </w:font>
  <w:font w:name="Cambria">
    <w:panose1 w:val="02040503050406030204"/>
    <w:charset w:val="00"/>
    <w:family w:val="roman"/>
    <w:pitch w:val="default"/>
    <w:sig w:usb0="E00006FF" w:usb1="420024FF" w:usb2="02000000" w:usb3="00000000" w:csb0="2000019F" w:csb1="00000000"/>
    <w:embedRegular r:id="rId4" w:fontKey="{B4817950-DDA6-44D0-A2C7-78481D202018}"/>
  </w:font>
  <w:font w:name="仿宋_GB2312">
    <w:altName w:val="仿宋"/>
    <w:panose1 w:val="00000000000000000000"/>
    <w:charset w:val="86"/>
    <w:family w:val="modern"/>
    <w:pitch w:val="default"/>
    <w:sig w:usb0="00000000" w:usb1="00000000" w:usb2="00000000" w:usb3="00000000" w:csb0="00040000" w:csb1="00000000"/>
    <w:embedRegular r:id="rId5" w:fontKey="{9340E2F4-CEC2-4BDF-96CF-568E8ABF0D90}"/>
  </w:font>
  <w:font w:name="仿宋">
    <w:panose1 w:val="02010609060101010101"/>
    <w:charset w:val="86"/>
    <w:family w:val="auto"/>
    <w:pitch w:val="default"/>
    <w:sig w:usb0="800002BF" w:usb1="38CF7CFA" w:usb2="00000016" w:usb3="00000000" w:csb0="00040001" w:csb1="00000000"/>
    <w:embedRegular r:id="rId6" w:fontKey="{E17C9873-DA0C-4455-9FD4-BEAF8B7BEADE}"/>
  </w:font>
  <w:font w:name="方正小标宋简体">
    <w:panose1 w:val="02000000000000000000"/>
    <w:charset w:val="86"/>
    <w:family w:val="script"/>
    <w:pitch w:val="default"/>
    <w:sig w:usb0="00000001" w:usb1="08000000" w:usb2="00000000" w:usb3="00000000" w:csb0="00040000" w:csb1="00000000"/>
    <w:embedRegular r:id="rId7" w:fontKey="{F6B5A12A-C18B-4F1F-ABE5-54B682EBE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ACF5054">
        <w:pPr>
          <w:pStyle w:val="10"/>
          <w:jc w:val="center"/>
        </w:pPr>
        <w:r>
          <w:fldChar w:fldCharType="begin"/>
        </w:r>
        <w:r>
          <w:instrText xml:space="preserve">PAGE   \* MERGEFORMAT</w:instrText>
        </w:r>
        <w:r>
          <w:fldChar w:fldCharType="separate"/>
        </w:r>
        <w:r>
          <w:rPr>
            <w:lang w:val="zh-CN"/>
          </w:rPr>
          <w:t>27</w:t>
        </w:r>
        <w:r>
          <w:fldChar w:fldCharType="end"/>
        </w:r>
      </w:p>
    </w:sdtContent>
  </w:sdt>
  <w:p w14:paraId="624935F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5C3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E60625A"/>
    <w:multiLevelType w:val="singleLevel"/>
    <w:tmpl w:val="4E60625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66CD"/>
    <w:rsid w:val="002D6D05"/>
    <w:rsid w:val="002F1818"/>
    <w:rsid w:val="002F567B"/>
    <w:rsid w:val="003216A9"/>
    <w:rsid w:val="00335A74"/>
    <w:rsid w:val="0036561B"/>
    <w:rsid w:val="0037013F"/>
    <w:rsid w:val="00380C92"/>
    <w:rsid w:val="0038113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0202"/>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280EF8"/>
    <w:rsid w:val="052120A3"/>
    <w:rsid w:val="0539563E"/>
    <w:rsid w:val="0639166E"/>
    <w:rsid w:val="07CE0F33"/>
    <w:rsid w:val="087630F8"/>
    <w:rsid w:val="08B374B6"/>
    <w:rsid w:val="09093579"/>
    <w:rsid w:val="0A2032A3"/>
    <w:rsid w:val="0B8A37D8"/>
    <w:rsid w:val="0D091D9A"/>
    <w:rsid w:val="0DB22432"/>
    <w:rsid w:val="10545A22"/>
    <w:rsid w:val="109A0ADC"/>
    <w:rsid w:val="10C055FF"/>
    <w:rsid w:val="118107EC"/>
    <w:rsid w:val="11DD6519"/>
    <w:rsid w:val="12E017EF"/>
    <w:rsid w:val="13373D29"/>
    <w:rsid w:val="13936861"/>
    <w:rsid w:val="13FC269C"/>
    <w:rsid w:val="14691AC8"/>
    <w:rsid w:val="14C91E0F"/>
    <w:rsid w:val="16BB723D"/>
    <w:rsid w:val="18015F3F"/>
    <w:rsid w:val="1967106E"/>
    <w:rsid w:val="1A197394"/>
    <w:rsid w:val="1B6B1685"/>
    <w:rsid w:val="1BE8440E"/>
    <w:rsid w:val="1D155CEE"/>
    <w:rsid w:val="1DEA3522"/>
    <w:rsid w:val="1EC6446A"/>
    <w:rsid w:val="1F8A441C"/>
    <w:rsid w:val="20F57F95"/>
    <w:rsid w:val="226A4C31"/>
    <w:rsid w:val="240371BF"/>
    <w:rsid w:val="25C741E6"/>
    <w:rsid w:val="27842671"/>
    <w:rsid w:val="28553C8E"/>
    <w:rsid w:val="29FD04D3"/>
    <w:rsid w:val="2ABE7A3E"/>
    <w:rsid w:val="2AC62C21"/>
    <w:rsid w:val="2AFF0693"/>
    <w:rsid w:val="2B764647"/>
    <w:rsid w:val="2C3B22CF"/>
    <w:rsid w:val="2C5E7F8B"/>
    <w:rsid w:val="2D943FBD"/>
    <w:rsid w:val="2E522F5B"/>
    <w:rsid w:val="2E6A1C8A"/>
    <w:rsid w:val="2EFA178C"/>
    <w:rsid w:val="2F5729E1"/>
    <w:rsid w:val="2FDF6735"/>
    <w:rsid w:val="30B46D73"/>
    <w:rsid w:val="319F7F4E"/>
    <w:rsid w:val="324C2613"/>
    <w:rsid w:val="364F3473"/>
    <w:rsid w:val="39AE70AB"/>
    <w:rsid w:val="39CC433E"/>
    <w:rsid w:val="3A8A11F5"/>
    <w:rsid w:val="3C0C0783"/>
    <w:rsid w:val="3EA370A9"/>
    <w:rsid w:val="3EBE3EE3"/>
    <w:rsid w:val="3F795B0E"/>
    <w:rsid w:val="3F9F3A96"/>
    <w:rsid w:val="43A217A0"/>
    <w:rsid w:val="446C1678"/>
    <w:rsid w:val="44EE3048"/>
    <w:rsid w:val="458F0387"/>
    <w:rsid w:val="47170634"/>
    <w:rsid w:val="47705F96"/>
    <w:rsid w:val="48143FD3"/>
    <w:rsid w:val="493C27E9"/>
    <w:rsid w:val="496F39ED"/>
    <w:rsid w:val="499E650F"/>
    <w:rsid w:val="49FF41D3"/>
    <w:rsid w:val="4A185DC8"/>
    <w:rsid w:val="4A91694F"/>
    <w:rsid w:val="4BE068DB"/>
    <w:rsid w:val="4BF6002B"/>
    <w:rsid w:val="4D8E53C8"/>
    <w:rsid w:val="4DE2373C"/>
    <w:rsid w:val="4E915170"/>
    <w:rsid w:val="4ECE2238"/>
    <w:rsid w:val="513D513B"/>
    <w:rsid w:val="518D5CC5"/>
    <w:rsid w:val="51DB4B86"/>
    <w:rsid w:val="548970E7"/>
    <w:rsid w:val="55333C3E"/>
    <w:rsid w:val="57B27F05"/>
    <w:rsid w:val="599027AB"/>
    <w:rsid w:val="5BCF7804"/>
    <w:rsid w:val="61021A6A"/>
    <w:rsid w:val="61D70C94"/>
    <w:rsid w:val="64B148CE"/>
    <w:rsid w:val="64CA39A1"/>
    <w:rsid w:val="6A9F256B"/>
    <w:rsid w:val="6AD42AAE"/>
    <w:rsid w:val="6C4A05C8"/>
    <w:rsid w:val="6D7B2E1B"/>
    <w:rsid w:val="6F464913"/>
    <w:rsid w:val="70A837EB"/>
    <w:rsid w:val="710E5991"/>
    <w:rsid w:val="72600832"/>
    <w:rsid w:val="72734D90"/>
    <w:rsid w:val="730114CF"/>
    <w:rsid w:val="73821BFD"/>
    <w:rsid w:val="73C874D8"/>
    <w:rsid w:val="73D2575F"/>
    <w:rsid w:val="74683316"/>
    <w:rsid w:val="74E366CA"/>
    <w:rsid w:val="75581C94"/>
    <w:rsid w:val="79E7B28D"/>
    <w:rsid w:val="79F5251F"/>
    <w:rsid w:val="7AF342D1"/>
    <w:rsid w:val="7DB44768"/>
    <w:rsid w:val="7DCB56F9"/>
    <w:rsid w:val="7F5E043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next w:val="7"/>
    <w:qFormat/>
    <w:uiPriority w:val="0"/>
    <w:pPr>
      <w:ind w:firstLine="643"/>
    </w:pPr>
    <w:rPr>
      <w:rFonts w:eastAsia="仿宋_GB2312" w:cs="宋体"/>
      <w:b/>
      <w:color w:val="000000"/>
      <w:sz w:val="32"/>
    </w:rPr>
  </w:style>
  <w:style w:type="paragraph" w:styleId="7">
    <w:name w:val="Body Text First Indent 2"/>
    <w:basedOn w:val="6"/>
    <w:next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33">
    <w:name w:val="22"/>
    <w:basedOn w:val="15"/>
    <w:qFormat/>
    <w:uiPriority w:val="0"/>
    <w:rPr>
      <w:rFonts w:hint="default" w:ascii="Times New Roman" w:hAnsi="Times New Roman" w:cs="Times New Roman"/>
      <w:b/>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6">
    <w:name w:val="font131"/>
    <w:basedOn w:val="15"/>
    <w:qFormat/>
    <w:uiPriority w:val="0"/>
    <w:rPr>
      <w:rFonts w:hint="eastAsia" w:ascii="宋体" w:hAnsi="宋体" w:eastAsia="宋体" w:cs="宋体"/>
      <w:color w:val="000000"/>
      <w:sz w:val="20"/>
      <w:szCs w:val="20"/>
      <w:u w:val="none"/>
    </w:rPr>
  </w:style>
  <w:style w:type="character" w:customStyle="1" w:styleId="37">
    <w:name w:val="font01"/>
    <w:basedOn w:val="15"/>
    <w:qFormat/>
    <w:uiPriority w:val="0"/>
    <w:rPr>
      <w:rFonts w:hint="eastAsia" w:ascii="宋体" w:hAnsi="宋体" w:eastAsia="宋体" w:cs="宋体"/>
      <w:color w:val="000000"/>
      <w:sz w:val="20"/>
      <w:szCs w:val="20"/>
      <w:u w:val="none"/>
    </w:rPr>
  </w:style>
  <w:style w:type="character" w:customStyle="1" w:styleId="38">
    <w:name w:val="font141"/>
    <w:basedOn w:val="15"/>
    <w:qFormat/>
    <w:uiPriority w:val="0"/>
    <w:rPr>
      <w:rFonts w:hint="eastAsia" w:ascii="宋体" w:hAnsi="宋体" w:eastAsia="宋体" w:cs="宋体"/>
      <w:color w:val="000000"/>
      <w:sz w:val="18"/>
      <w:szCs w:val="18"/>
      <w:u w:val="none"/>
    </w:rPr>
  </w:style>
  <w:style w:type="character" w:customStyle="1" w:styleId="39">
    <w:name w:val="font132"/>
    <w:basedOn w:val="15"/>
    <w:qFormat/>
    <w:uiPriority w:val="0"/>
    <w:rPr>
      <w:rFonts w:hint="eastAsia" w:ascii="宋体" w:hAnsi="宋体" w:eastAsia="宋体" w:cs="宋体"/>
      <w:color w:val="000000"/>
      <w:sz w:val="20"/>
      <w:szCs w:val="20"/>
      <w:u w:val="none"/>
    </w:rPr>
  </w:style>
  <w:style w:type="character" w:customStyle="1" w:styleId="40">
    <w:name w:val="font112"/>
    <w:basedOn w:val="15"/>
    <w:qFormat/>
    <w:uiPriority w:val="0"/>
    <w:rPr>
      <w:rFonts w:hint="eastAsia" w:ascii="宋体" w:hAnsi="宋体" w:eastAsia="宋体" w:cs="宋体"/>
      <w:color w:val="000000"/>
      <w:sz w:val="20"/>
      <w:szCs w:val="20"/>
      <w:u w:val="none"/>
    </w:rPr>
  </w:style>
  <w:style w:type="character" w:customStyle="1" w:styleId="41">
    <w:name w:val="font1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65327921384"/>
          <c:y val="0.0654761904761905"/>
          <c:w val="0.83794061098056"/>
          <c:h val="0.655773809523811"/>
        </c:manualLayout>
      </c:layout>
      <c:barChart>
        <c:barDir val="col"/>
        <c:grouping val="clustered"/>
        <c:varyColors val="0"/>
        <c:ser>
          <c:idx val="0"/>
          <c:order val="0"/>
          <c:tx>
            <c:strRef>
              <c:f>'[新建 XLS 工作表.xls]Sheet1'!$K$7</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765.23</c:v>
                </c:pt>
                <c:pt idx="1">
                  <c:v>765.23</c:v>
                </c:pt>
              </c:numCache>
            </c:numRef>
          </c:val>
        </c:ser>
        <c:ser>
          <c:idx val="1"/>
          <c:order val="1"/>
          <c:tx>
            <c:strRef>
              <c:f>'[新建 XLS 工作表.xls]Sheet1'!$K$8</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647.25</c:v>
                </c:pt>
                <c:pt idx="1">
                  <c:v>647.25</c:v>
                </c:pt>
              </c:numCache>
            </c:numRef>
          </c:val>
        </c:ser>
        <c:dLbls>
          <c:showLegendKey val="0"/>
          <c:showVal val="1"/>
          <c:showCatName val="0"/>
          <c:showSerName val="0"/>
          <c:showPercent val="0"/>
          <c:showBubbleSize val="0"/>
        </c:dLbls>
        <c:gapWidth val="219"/>
        <c:overlap val="-27"/>
        <c:axId val="61001088"/>
        <c:axId val="61011072"/>
      </c:barChart>
      <c:catAx>
        <c:axId val="61001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11072"/>
        <c:crosses val="autoZero"/>
        <c:auto val="1"/>
        <c:lblAlgn val="ctr"/>
        <c:lblOffset val="100"/>
        <c:noMultiLvlLbl val="0"/>
      </c:catAx>
      <c:valAx>
        <c:axId val="61011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010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pt idx="1">
                  <c:v>事业收入</c:v>
                </c:pt>
              </c:strCache>
            </c:strRef>
          </c:cat>
          <c:val>
            <c:numRef>
              <c:f>'[新建 XLS 工作表.xls]Sheet1'!$B$18:$B$20</c:f>
              <c:numCache>
                <c:formatCode>General</c:formatCode>
                <c:ptCount val="3"/>
                <c:pt idx="0">
                  <c:v>415.24</c:v>
                </c:pt>
                <c:pt idx="1">
                  <c:v>232.01</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527.23</c:v>
                </c:pt>
                <c:pt idx="1">
                  <c:v>120.02</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工作表.xls]Sheet1'!$A$41</c:f>
              <c:strCache>
                <c:ptCount val="1"/>
                <c:pt idx="0">
                  <c:v>财政拨款收入</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435.42</c:v>
                </c:pt>
                <c:pt idx="1">
                  <c:v>418.65</c:v>
                </c:pt>
              </c:numCache>
            </c:numRef>
          </c:val>
        </c:ser>
        <c:ser>
          <c:idx val="1"/>
          <c:order val="1"/>
          <c:tx>
            <c:strRef>
              <c:f>'[新建 XLS 工作表.xls]Sheet1'!$A$42</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435.42</c:v>
                </c:pt>
                <c:pt idx="1">
                  <c:v>418.65</c:v>
                </c:pt>
              </c:numCache>
            </c:numRef>
          </c:val>
        </c:ser>
        <c:dLbls>
          <c:showLegendKey val="0"/>
          <c:showVal val="0"/>
          <c:showCatName val="0"/>
          <c:showSerName val="0"/>
          <c:showPercent val="0"/>
          <c:showBubbleSize val="0"/>
        </c:dLbls>
        <c:gapWidth val="75"/>
        <c:overlap val="40"/>
        <c:axId val="117942144"/>
        <c:axId val="117948416"/>
      </c:barChart>
      <c:catAx>
        <c:axId val="117942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948416"/>
        <c:crosses val="autoZero"/>
        <c:auto val="1"/>
        <c:lblAlgn val="ctr"/>
        <c:lblOffset val="100"/>
        <c:noMultiLvlLbl val="0"/>
      </c:catAx>
      <c:valAx>
        <c:axId val="117948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94214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工作表.xls]Sheet1'!$A$54</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417.88</c:v>
                </c:pt>
                <c:pt idx="1">
                  <c:v>415.24</c:v>
                </c:pt>
              </c:numCache>
            </c:numRef>
          </c:val>
        </c:ser>
        <c:dLbls>
          <c:showLegendKey val="0"/>
          <c:showVal val="1"/>
          <c:showCatName val="0"/>
          <c:showSerName val="0"/>
          <c:showPercent val="0"/>
          <c:showBubbleSize val="0"/>
        </c:dLbls>
        <c:gapWidth val="75"/>
        <c:overlap val="40"/>
        <c:axId val="50556928"/>
        <c:axId val="50558464"/>
      </c:barChart>
      <c:catAx>
        <c:axId val="505569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58464"/>
        <c:crosses val="autoZero"/>
        <c:auto val="1"/>
        <c:lblAlgn val="ctr"/>
        <c:lblOffset val="100"/>
        <c:noMultiLvlLbl val="0"/>
      </c:catAx>
      <c:valAx>
        <c:axId val="50558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5692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40.02</c:v>
                </c:pt>
                <c:pt idx="1">
                  <c:v>348.33</c:v>
                </c:pt>
                <c:pt idx="2">
                  <c:v>26.87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10309</Words>
  <Characters>11277</Characters>
  <Lines>98</Lines>
  <Paragraphs>27</Paragraphs>
  <TotalTime>1</TotalTime>
  <ScaleCrop>false</ScaleCrop>
  <LinksUpToDate>false</LinksUpToDate>
  <CharactersWithSpaces>11466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2024-08-02T02:14:05Z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18C4299B72334D3095585539B3212D20</vt:lpwstr>
  </property>
</Properties>
</file>