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F6180">
      <w:pPr>
        <w:spacing w:line="600" w:lineRule="exact"/>
        <w:jc w:val="center"/>
        <w:outlineLvl w:val="9"/>
        <w:rPr>
          <w:rFonts w:ascii="宋体" w:eastAsia="宋体" w:cs="Times New Roman"/>
          <w:kern w:val="2"/>
          <w:sz w:val="21"/>
          <w:szCs w:val="24"/>
          <w:lang w:val="en-US" w:eastAsia="zh-CN" w:bidi="ar-SA"/>
        </w:rPr>
      </w:pPr>
    </w:p>
    <w:p w14:paraId="240E8403">
      <w:pPr>
        <w:spacing w:line="600" w:lineRule="exact"/>
        <w:jc w:val="center"/>
        <w:outlineLvl w:val="9"/>
        <w:rPr>
          <w:rFonts w:hint="eastAsia" w:ascii="宋体" w:cs="Times New Roman"/>
          <w:kern w:val="2"/>
          <w:sz w:val="21"/>
          <w:szCs w:val="24"/>
          <w:lang w:val="en-US" w:eastAsia="zh-CN" w:bidi="ar-SA"/>
        </w:rPr>
      </w:pPr>
      <w:r>
        <w:rPr>
          <w:rFonts w:hint="eastAsia" w:ascii="宋体" w:cs="Times New Roman"/>
          <w:kern w:val="2"/>
          <w:sz w:val="21"/>
          <w:szCs w:val="24"/>
          <w:lang w:val="en-US" w:eastAsia="zh-CN" w:bidi="ar-SA"/>
        </w:rPr>
        <w:t>.</w:t>
      </w:r>
    </w:p>
    <w:p w14:paraId="251E08B6">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rPr>
      </w:pPr>
      <w:bookmarkStart w:id="0" w:name="_Toc18903"/>
      <w:bookmarkStart w:id="1" w:name="_Toc11308"/>
      <w:bookmarkStart w:id="2" w:name="_Toc15435"/>
      <w:bookmarkStart w:id="3" w:name="_Toc18165"/>
      <w:bookmarkStart w:id="4" w:name="_Toc32152"/>
      <w:bookmarkStart w:id="5" w:name="_Toc21499"/>
      <w:bookmarkStart w:id="6" w:name="_Toc26834"/>
      <w:bookmarkStart w:id="7" w:name="_Toc16131"/>
      <w:r>
        <w:rPr>
          <w:rFonts w:hint="eastAsia" w:ascii="方正小标宋简体" w:eastAsia="方正小标宋简体" w:cs="方正小标宋简体"/>
          <w:color w:val="auto"/>
          <w:sz w:val="72"/>
          <w:szCs w:val="72"/>
          <w:highlight w:val="none"/>
        </w:rPr>
        <w:t>20</w:t>
      </w:r>
      <w:r>
        <w:rPr>
          <w:rFonts w:hint="eastAsia" w:ascii="方正小标宋简体" w:eastAsia="方正小标宋简体" w:cs="方正小标宋简体"/>
          <w:color w:val="auto"/>
          <w:sz w:val="72"/>
          <w:szCs w:val="72"/>
          <w:highlight w:val="none"/>
          <w:lang w:val="en-US" w:eastAsia="zh-CN"/>
        </w:rPr>
        <w:t>21</w:t>
      </w:r>
      <w:r>
        <w:rPr>
          <w:rFonts w:hint="eastAsia" w:ascii="方正小标宋简体" w:eastAsia="方正小标宋简体" w:cs="方正小标宋简体"/>
          <w:color w:val="auto"/>
          <w:sz w:val="72"/>
          <w:szCs w:val="72"/>
          <w:highlight w:val="none"/>
        </w:rPr>
        <w:t>年度</w:t>
      </w:r>
      <w:bookmarkEnd w:id="0"/>
      <w:bookmarkEnd w:id="1"/>
      <w:bookmarkEnd w:id="2"/>
      <w:bookmarkEnd w:id="3"/>
      <w:bookmarkEnd w:id="4"/>
      <w:bookmarkEnd w:id="5"/>
      <w:bookmarkEnd w:id="6"/>
      <w:bookmarkEnd w:id="7"/>
    </w:p>
    <w:p w14:paraId="104B2F5C">
      <w:pPr>
        <w:rPr>
          <w:rFonts w:hint="eastAsia"/>
        </w:rPr>
      </w:pPr>
    </w:p>
    <w:p w14:paraId="2221146D">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rPr>
      </w:pPr>
      <w:bookmarkStart w:id="8" w:name="_Toc29613"/>
      <w:bookmarkStart w:id="9" w:name="_Toc5841"/>
      <w:bookmarkStart w:id="10" w:name="_Toc27739"/>
      <w:bookmarkStart w:id="11" w:name="_Toc12748"/>
      <w:bookmarkStart w:id="12" w:name="_Toc9172"/>
      <w:bookmarkStart w:id="13" w:name="_Toc2302"/>
      <w:bookmarkStart w:id="14" w:name="_Toc772"/>
      <w:bookmarkStart w:id="15" w:name="_Toc3305"/>
      <w:r>
        <w:rPr>
          <w:rFonts w:hint="eastAsia" w:ascii="方正小标宋简体" w:eastAsia="方正小标宋简体" w:cs="方正小标宋简体"/>
          <w:color w:val="auto"/>
          <w:sz w:val="72"/>
          <w:szCs w:val="72"/>
          <w:highlight w:val="none"/>
        </w:rPr>
        <w:t>四川省</w:t>
      </w:r>
      <w:r>
        <w:rPr>
          <w:rFonts w:hint="eastAsia" w:ascii="方正小标宋简体" w:eastAsia="方正小标宋简体" w:cs="方正小标宋简体"/>
          <w:color w:val="auto"/>
          <w:sz w:val="72"/>
          <w:szCs w:val="72"/>
          <w:highlight w:val="none"/>
          <w:lang w:eastAsia="zh-CN"/>
        </w:rPr>
        <w:t>广元市昭化区梅树乡卫生院</w:t>
      </w:r>
      <w:bookmarkEnd w:id="8"/>
      <w:bookmarkEnd w:id="9"/>
      <w:bookmarkEnd w:id="10"/>
      <w:bookmarkEnd w:id="11"/>
      <w:bookmarkStart w:id="16" w:name="_Toc14562"/>
      <w:bookmarkStart w:id="17" w:name="_Toc256"/>
      <w:bookmarkStart w:id="18" w:name="_Toc12197"/>
      <w:bookmarkStart w:id="19" w:name="_Toc23201"/>
      <w:r>
        <w:rPr>
          <w:rFonts w:hint="eastAsia" w:ascii="方正小标宋简体" w:eastAsia="方正小标宋简体" w:cs="方正小标宋简体"/>
          <w:color w:val="auto"/>
          <w:sz w:val="72"/>
          <w:szCs w:val="72"/>
          <w:highlight w:val="none"/>
          <w:lang w:eastAsia="zh-CN"/>
        </w:rPr>
        <w:t>单位</w:t>
      </w:r>
      <w:r>
        <w:rPr>
          <w:rFonts w:hint="eastAsia" w:ascii="方正小标宋简体" w:eastAsia="方正小标宋简体" w:cs="方正小标宋简体"/>
          <w:color w:val="auto"/>
          <w:sz w:val="72"/>
          <w:szCs w:val="72"/>
          <w:highlight w:val="none"/>
        </w:rPr>
        <w:t>决算</w:t>
      </w:r>
      <w:bookmarkEnd w:id="12"/>
      <w:bookmarkEnd w:id="13"/>
      <w:bookmarkEnd w:id="14"/>
      <w:bookmarkEnd w:id="15"/>
      <w:bookmarkEnd w:id="16"/>
      <w:bookmarkEnd w:id="17"/>
      <w:bookmarkEnd w:id="18"/>
      <w:bookmarkEnd w:id="19"/>
    </w:p>
    <w:sdt>
      <w:sdtPr>
        <w:rPr>
          <w:rFonts w:ascii="宋体" w:hAnsi="宋体" w:eastAsia="宋体" w:cs="Times New Roman"/>
          <w:kern w:val="2"/>
          <w:sz w:val="21"/>
          <w:szCs w:val="24"/>
          <w:lang w:val="en-US" w:eastAsia="zh-CN" w:bidi="ar-SA"/>
        </w:rPr>
        <w:id w:val="147466034"/>
        <w15:color w:val="DBDBDB"/>
        <w:docPartObj>
          <w:docPartGallery w:val="Table of Contents"/>
          <w:docPartUnique/>
        </w:docPartObj>
      </w:sdtPr>
      <w:sdtEndPr>
        <w:rPr>
          <w:rFonts w:hint="eastAsia" w:ascii="黑体" w:hAnsi="Times New Roman" w:eastAsia="黑体" w:cs="Times New Roman"/>
          <w:b/>
          <w:color w:val="auto"/>
          <w:kern w:val="2"/>
          <w:sz w:val="21"/>
          <w:szCs w:val="24"/>
          <w:highlight w:val="none"/>
          <w:lang w:val="en-US" w:eastAsia="zh-CN" w:bidi="ar-SA"/>
        </w:rPr>
      </w:sdtEndPr>
      <w:sdtContent>
        <w:p w14:paraId="7C61FA3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20" w:name="_Toc14774"/>
          <w:bookmarkStart w:id="21" w:name="_Toc2119"/>
          <w:bookmarkStart w:id="22" w:name="_Toc2543"/>
          <w:bookmarkStart w:id="23" w:name="_Toc22819"/>
          <w:bookmarkStart w:id="24" w:name="_Toc31451"/>
        </w:p>
        <w:p w14:paraId="2110872A">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05B7CA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361" w:name="_GoBack"/>
          <w:bookmarkEnd w:id="361"/>
        </w:p>
        <w:p w14:paraId="04FF49D3">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3C7EC8EB">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3C452C8">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1DF1953C">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28A78F56">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70D722E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3080377">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A71D272">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91BB17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CF5B8C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2D4E979C">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0C5CCD5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1DC7112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3B63D55B">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544FC373">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3E76BB4">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09048965">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3BECD5B2">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78966108">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199520F2">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5BBEFD2">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26C50DA">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10EDCC5C">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623DA3A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1754AC9">
          <w:pPr>
            <w:pStyle w:val="28"/>
            <w:tabs>
              <w:tab w:val="right" w:leader="dot" w:pos="8306"/>
            </w:tabs>
            <w:rPr>
              <w:b/>
            </w:rPr>
          </w:pPr>
          <w:r>
            <w:rPr>
              <w:rFonts w:hint="eastAsia" w:ascii="黑体" w:eastAsia="黑体"/>
              <w:b w:val="0"/>
              <w:color w:val="auto"/>
              <w:highlight w:val="none"/>
            </w:rPr>
            <w:fldChar w:fldCharType="begin"/>
          </w:r>
          <w:r>
            <w:rPr>
              <w:rFonts w:hint="eastAsia" w:ascii="黑体" w:eastAsia="黑体"/>
              <w:b w:val="0"/>
              <w:color w:val="auto"/>
              <w:highlight w:val="none"/>
            </w:rPr>
            <w:instrText xml:space="preserve">TOC \o "1-2" \h \u </w:instrText>
          </w:r>
          <w:r>
            <w:rPr>
              <w:rFonts w:hint="eastAsia" w:ascii="黑体" w:eastAsia="黑体"/>
              <w:b w:val="0"/>
              <w:color w:val="auto"/>
              <w:highlight w:val="none"/>
            </w:rPr>
            <w:fldChar w:fldCharType="separate"/>
          </w:r>
        </w:p>
        <w:p w14:paraId="767091C4">
          <w:pPr>
            <w:pStyle w:val="28"/>
            <w:tabs>
              <w:tab w:val="right" w:leader="dot" w:pos="8306"/>
            </w:tabs>
            <w:rPr>
              <w:rFonts w:hint="eastAsia" w:ascii="黑体" w:eastAsia="黑体"/>
              <w:b/>
              <w:color w:val="auto"/>
              <w:highlight w:val="none"/>
            </w:rPr>
          </w:pPr>
        </w:p>
        <w:p w14:paraId="4EB09093">
          <w:pPr>
            <w:pStyle w:val="28"/>
            <w:tabs>
              <w:tab w:val="right" w:leader="dot" w:pos="8306"/>
            </w:tabs>
            <w:rPr>
              <w:b/>
            </w:rPr>
          </w:pPr>
          <w:r>
            <w:rPr>
              <w:rFonts w:hint="eastAsia" w:ascii="黑体" w:eastAsia="黑体"/>
              <w:b/>
              <w:color w:val="auto"/>
              <w:highlight w:val="none"/>
            </w:rPr>
            <w:fldChar w:fldCharType="begin"/>
          </w:r>
          <w:r>
            <w:rPr>
              <w:rFonts w:hint="eastAsia" w:ascii="黑体" w:eastAsia="黑体"/>
              <w:b/>
              <w:highlight w:val="none"/>
            </w:rPr>
            <w:instrText xml:space="preserve"> HYPERLINK \l _Toc21787 </w:instrText>
          </w:r>
          <w:r>
            <w:rPr>
              <w:rFonts w:hint="eastAsia" w:ascii="黑体" w:eastAsia="黑体"/>
              <w:b/>
              <w:highlight w:val="none"/>
            </w:rPr>
            <w:fldChar w:fldCharType="separate"/>
          </w:r>
          <w:r>
            <w:rPr>
              <w:rFonts w:hint="eastAsia" w:ascii="黑体" w:eastAsia="黑体"/>
              <w:b/>
              <w:szCs w:val="44"/>
              <w:highlight w:val="none"/>
            </w:rPr>
            <w:t xml:space="preserve">第一部分 </w:t>
          </w:r>
          <w:r>
            <w:rPr>
              <w:rFonts w:hint="eastAsia" w:ascii="黑体" w:eastAsia="黑体"/>
              <w:b/>
              <w:szCs w:val="44"/>
              <w:highlight w:val="none"/>
              <w:lang w:eastAsia="zh-CN"/>
            </w:rPr>
            <w:t>单位</w:t>
          </w:r>
          <w:r>
            <w:rPr>
              <w:rFonts w:hint="eastAsia" w:ascii="黑体" w:eastAsia="黑体"/>
              <w:b/>
              <w:bCs w:val="0"/>
              <w:szCs w:val="44"/>
              <w:highlight w:val="none"/>
            </w:rPr>
            <w:t>概况</w:t>
          </w:r>
          <w:r>
            <w:rPr>
              <w:b/>
            </w:rPr>
            <w:tab/>
          </w:r>
          <w:r>
            <w:rPr>
              <w:b/>
            </w:rPr>
            <w:fldChar w:fldCharType="begin"/>
          </w:r>
          <w:r>
            <w:rPr>
              <w:b/>
            </w:rPr>
            <w:instrText xml:space="preserve"> PAGEREF _Toc21787 \h </w:instrText>
          </w:r>
          <w:r>
            <w:rPr>
              <w:b/>
            </w:rPr>
            <w:fldChar w:fldCharType="separate"/>
          </w:r>
          <w:r>
            <w:rPr>
              <w:b/>
            </w:rPr>
            <w:t>3</w:t>
          </w:r>
          <w:r>
            <w:rPr>
              <w:b/>
            </w:rPr>
            <w:fldChar w:fldCharType="end"/>
          </w:r>
          <w:r>
            <w:rPr>
              <w:rFonts w:hint="eastAsia" w:ascii="黑体" w:eastAsia="黑体"/>
              <w:b/>
              <w:color w:val="auto"/>
              <w:highlight w:val="none"/>
            </w:rPr>
            <w:fldChar w:fldCharType="end"/>
          </w:r>
        </w:p>
        <w:p w14:paraId="13B2BB26">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_Toc25091 </w:instrText>
          </w:r>
          <w:r>
            <w:rPr>
              <w:rFonts w:hint="eastAsia" w:ascii="仿宋" w:hAnsi="仿宋" w:eastAsia="仿宋" w:cs="仿宋"/>
              <w:highlight w:val="none"/>
            </w:rPr>
            <w:fldChar w:fldCharType="separate"/>
          </w:r>
          <w:r>
            <w:rPr>
              <w:rFonts w:hint="eastAsia" w:ascii="仿宋" w:hAnsi="仿宋" w:eastAsia="仿宋" w:cs="仿宋"/>
              <w:bCs w:val="0"/>
              <w:lang w:eastAsia="zh-CN"/>
            </w:rPr>
            <w:t xml:space="preserve">一、 </w:t>
          </w:r>
          <w:r>
            <w:rPr>
              <w:rFonts w:hint="eastAsia" w:ascii="仿宋" w:hAnsi="仿宋" w:eastAsia="仿宋" w:cs="仿宋"/>
              <w:bCs w:val="0"/>
              <w:highlight w:val="none"/>
            </w:rPr>
            <w:t>职能</w:t>
          </w:r>
          <w:r>
            <w:rPr>
              <w:rFonts w:hint="eastAsia" w:ascii="仿宋" w:hAnsi="仿宋" w:eastAsia="仿宋" w:cs="仿宋"/>
              <w:bCs w:val="0"/>
              <w:highlight w:val="none"/>
              <w:lang w:eastAsia="zh-CN"/>
            </w:rPr>
            <w:t>简介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_Toc25091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5EE9D90C">
          <w:pPr>
            <w:pStyle w:val="29"/>
            <w:tabs>
              <w:tab w:val="right" w:leader="dot" w:pos="8306"/>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_Toc29442 </w:instrText>
          </w:r>
          <w:r>
            <w:rPr>
              <w:rFonts w:hint="eastAsia" w:ascii="仿宋" w:hAnsi="仿宋" w:eastAsia="仿宋" w:cs="仿宋"/>
              <w:highlight w:val="none"/>
            </w:rPr>
            <w:fldChar w:fldCharType="separate"/>
          </w:r>
          <w:r>
            <w:rPr>
              <w:rFonts w:hint="eastAsia" w:ascii="仿宋" w:hAnsi="仿宋" w:eastAsia="仿宋" w:cs="仿宋"/>
              <w:szCs w:val="32"/>
              <w:highlight w:val="none"/>
              <w:lang w:val="en-US" w:eastAsia="zh-CN"/>
            </w:rPr>
            <w:t>二、2021年重点</w:t>
          </w:r>
          <w:r>
            <w:rPr>
              <w:rFonts w:hint="eastAsia" w:ascii="仿宋" w:hAnsi="仿宋" w:eastAsia="仿宋" w:cs="仿宋"/>
              <w:szCs w:val="32"/>
              <w:highlight w:val="none"/>
            </w:rPr>
            <w:t>工作</w:t>
          </w:r>
          <w:r>
            <w:rPr>
              <w:rFonts w:hint="eastAsia" w:ascii="仿宋" w:hAnsi="仿宋" w:eastAsia="仿宋" w:cs="仿宋"/>
              <w:szCs w:val="32"/>
              <w:highlight w:val="none"/>
              <w:lang w:eastAsia="zh-CN"/>
            </w:rPr>
            <w:t>完成情况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_Toc29442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22B3C69">
          <w:pPr>
            <w:pStyle w:val="28"/>
            <w:tabs>
              <w:tab w:val="right" w:leader="dot" w:pos="8306"/>
            </w:tabs>
            <w:rPr>
              <w:b/>
            </w:rPr>
          </w:pPr>
          <w:r>
            <w:rPr>
              <w:rFonts w:hint="eastAsia" w:ascii="黑体" w:eastAsia="黑体"/>
              <w:b/>
              <w:color w:val="auto"/>
              <w:highlight w:val="none"/>
            </w:rPr>
            <w:fldChar w:fldCharType="begin"/>
          </w:r>
          <w:r>
            <w:rPr>
              <w:rFonts w:hint="eastAsia" w:ascii="黑体" w:eastAsia="黑体"/>
              <w:b/>
              <w:highlight w:val="none"/>
            </w:rPr>
            <w:instrText xml:space="preserve"> HYPERLINK \l _Toc10036 </w:instrText>
          </w:r>
          <w:r>
            <w:rPr>
              <w:rFonts w:hint="eastAsia" w:ascii="黑体" w:eastAsia="黑体"/>
              <w:b/>
              <w:highlight w:val="none"/>
            </w:rPr>
            <w:fldChar w:fldCharType="separate"/>
          </w:r>
          <w:r>
            <w:rPr>
              <w:rFonts w:hint="eastAsia" w:ascii="黑体" w:eastAsia="黑体"/>
              <w:b/>
              <w:bCs/>
              <w:highlight w:val="none"/>
            </w:rPr>
            <w:t xml:space="preserve">第二部分 </w:t>
          </w:r>
          <w:r>
            <w:rPr>
              <w:rFonts w:hint="eastAsia" w:ascii="黑体" w:eastAsia="黑体"/>
              <w:b/>
              <w:bCs/>
              <w:highlight w:val="none"/>
              <w:lang w:val="en-US" w:eastAsia="zh-CN"/>
            </w:rPr>
            <w:t>2021年度</w:t>
          </w:r>
          <w:r>
            <w:rPr>
              <w:rFonts w:hint="eastAsia" w:ascii="黑体" w:eastAsia="黑体"/>
              <w:b/>
              <w:bCs/>
              <w:highlight w:val="none"/>
              <w:lang w:eastAsia="zh-CN"/>
            </w:rPr>
            <w:t>单位</w:t>
          </w:r>
          <w:r>
            <w:rPr>
              <w:rFonts w:hint="eastAsia" w:ascii="黑体" w:eastAsia="黑体"/>
              <w:b/>
              <w:bCs/>
              <w:highlight w:val="none"/>
            </w:rPr>
            <w:t>决算情况说明</w:t>
          </w:r>
          <w:r>
            <w:rPr>
              <w:b/>
            </w:rPr>
            <w:tab/>
          </w:r>
          <w:r>
            <w:rPr>
              <w:b/>
            </w:rPr>
            <w:fldChar w:fldCharType="begin"/>
          </w:r>
          <w:r>
            <w:rPr>
              <w:b/>
            </w:rPr>
            <w:instrText xml:space="preserve"> PAGEREF _Toc10036 \h </w:instrText>
          </w:r>
          <w:r>
            <w:rPr>
              <w:b/>
            </w:rPr>
            <w:fldChar w:fldCharType="separate"/>
          </w:r>
          <w:r>
            <w:rPr>
              <w:b/>
            </w:rPr>
            <w:t>9</w:t>
          </w:r>
          <w:r>
            <w:rPr>
              <w:b/>
            </w:rPr>
            <w:fldChar w:fldCharType="end"/>
          </w:r>
          <w:r>
            <w:rPr>
              <w:rFonts w:hint="eastAsia" w:ascii="黑体" w:eastAsia="黑体"/>
              <w:b/>
              <w:color w:val="auto"/>
              <w:highlight w:val="none"/>
            </w:rPr>
            <w:fldChar w:fldCharType="end"/>
          </w:r>
        </w:p>
        <w:p w14:paraId="27F4BCDB">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_Toc9013 </w:instrText>
          </w:r>
          <w:r>
            <w:rPr>
              <w:rFonts w:hint="eastAsia" w:ascii="仿宋" w:hAnsi="仿宋" w:eastAsia="仿宋" w:cs="仿宋"/>
              <w:highlight w:val="none"/>
            </w:rPr>
            <w:fldChar w:fldCharType="separate"/>
          </w:r>
          <w:r>
            <w:rPr>
              <w:rFonts w:hint="eastAsia" w:ascii="仿宋" w:hAnsi="仿宋" w:eastAsia="仿宋" w:cs="仿宋"/>
            </w:rPr>
            <w:t xml:space="preserve">一、 </w:t>
          </w:r>
          <w:r>
            <w:rPr>
              <w:rFonts w:hint="eastAsia" w:ascii="仿宋" w:hAnsi="仿宋" w:eastAsia="仿宋" w:cs="仿宋"/>
              <w:szCs w:val="32"/>
              <w:highlight w:val="none"/>
            </w:rPr>
            <w:t>收</w:t>
          </w:r>
          <w:r>
            <w:rPr>
              <w:rFonts w:hint="eastAsia" w:ascii="仿宋" w:hAnsi="仿宋" w:eastAsia="仿宋" w:cs="仿宋"/>
              <w:highlight w:val="none"/>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_Toc9013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03EDE935">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_Toc8232 </w:instrText>
          </w:r>
          <w:r>
            <w:rPr>
              <w:rFonts w:hint="eastAsia" w:ascii="仿宋" w:hAnsi="仿宋" w:eastAsia="仿宋" w:cs="仿宋"/>
              <w:highlight w:val="none"/>
            </w:rPr>
            <w:fldChar w:fldCharType="separate"/>
          </w:r>
          <w:r>
            <w:rPr>
              <w:rFonts w:hint="eastAsia" w:ascii="仿宋" w:hAnsi="仿宋" w:eastAsia="仿宋" w:cs="仿宋"/>
              <w:szCs w:val="32"/>
              <w:highlight w:val="none"/>
              <w:lang w:eastAsia="zh-CN"/>
            </w:rPr>
            <w:t>二、</w:t>
          </w:r>
          <w:r>
            <w:rPr>
              <w:rFonts w:hint="eastAsia" w:ascii="仿宋" w:hAnsi="仿宋" w:eastAsia="仿宋" w:cs="仿宋"/>
              <w:szCs w:val="32"/>
              <w:highlight w:val="none"/>
            </w:rPr>
            <w:t>收</w:t>
          </w:r>
          <w:r>
            <w:rPr>
              <w:rFonts w:hint="eastAsia" w:ascii="仿宋" w:hAnsi="仿宋" w:eastAsia="仿宋" w:cs="仿宋"/>
              <w:highlight w:val="none"/>
            </w:rPr>
            <w:t>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_Toc8232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548C8C0C">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_Toc23237 </w:instrText>
          </w:r>
          <w:r>
            <w:rPr>
              <w:rFonts w:hint="eastAsia" w:ascii="仿宋" w:hAnsi="仿宋" w:eastAsia="仿宋" w:cs="仿宋"/>
              <w:highlight w:val="none"/>
            </w:rPr>
            <w:fldChar w:fldCharType="separate"/>
          </w:r>
          <w:r>
            <w:rPr>
              <w:rFonts w:hint="eastAsia" w:ascii="仿宋" w:hAnsi="仿宋" w:eastAsia="仿宋" w:cs="仿宋"/>
              <w:bCs/>
              <w:szCs w:val="28"/>
            </w:rPr>
            <w:t>三、</w:t>
          </w:r>
          <w:r>
            <w:rPr>
              <w:rFonts w:hint="eastAsia" w:ascii="仿宋" w:hAnsi="仿宋" w:eastAsia="仿宋" w:cs="仿宋"/>
              <w:szCs w:val="32"/>
              <w:highlight w:val="none"/>
            </w:rPr>
            <w:t>支</w:t>
          </w:r>
          <w:r>
            <w:rPr>
              <w:rFonts w:hint="eastAsia" w:ascii="仿宋" w:hAnsi="仿宋" w:eastAsia="仿宋" w:cs="仿宋"/>
              <w:highlight w:val="none"/>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_Toc23237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7C615C3">
          <w:pPr>
            <w:pStyle w:val="29"/>
            <w:tabs>
              <w:tab w:val="right" w:leader="dot" w:pos="8306"/>
            </w:tabs>
            <w:ind w:left="0" w:leftChars="0" w:firstLine="400" w:firstLineChars="200"/>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_Toc288 </w:instrText>
          </w:r>
          <w:r>
            <w:rPr>
              <w:rFonts w:hint="eastAsia" w:ascii="仿宋" w:hAnsi="仿宋" w:eastAsia="仿宋" w:cs="仿宋"/>
              <w:highlight w:val="none"/>
            </w:rPr>
            <w:fldChar w:fldCharType="separate"/>
          </w:r>
          <w:r>
            <w:rPr>
              <w:rFonts w:hint="eastAsia" w:ascii="仿宋" w:hAnsi="仿宋" w:eastAsia="仿宋" w:cs="仿宋"/>
              <w:szCs w:val="32"/>
              <w:highlight w:val="none"/>
            </w:rPr>
            <w:t>四、财</w:t>
          </w:r>
          <w:r>
            <w:rPr>
              <w:rFonts w:hint="eastAsia" w:ascii="仿宋" w:hAnsi="仿宋" w:eastAsia="仿宋" w:cs="仿宋"/>
              <w:highlight w:val="none"/>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_Toc288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228132C1">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_Toc4880 </w:instrText>
          </w:r>
          <w:r>
            <w:rPr>
              <w:rFonts w:hint="eastAsia" w:ascii="仿宋" w:hAnsi="仿宋" w:eastAsia="仿宋" w:cs="仿宋"/>
              <w:highlight w:val="none"/>
            </w:rPr>
            <w:fldChar w:fldCharType="separate"/>
          </w:r>
          <w:r>
            <w:rPr>
              <w:rFonts w:hint="eastAsia" w:ascii="仿宋" w:hAnsi="仿宋" w:eastAsia="仿宋" w:cs="仿宋"/>
              <w:szCs w:val="32"/>
              <w:highlight w:val="none"/>
            </w:rPr>
            <w:t>五、一</w:t>
          </w:r>
          <w:r>
            <w:rPr>
              <w:rFonts w:hint="eastAsia" w:ascii="仿宋" w:hAnsi="仿宋" w:eastAsia="仿宋" w:cs="仿宋"/>
              <w:highlight w:val="none"/>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_Toc4880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0E84F37">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_Toc28402 </w:instrText>
          </w:r>
          <w:r>
            <w:rPr>
              <w:rFonts w:hint="eastAsia" w:ascii="仿宋" w:hAnsi="仿宋" w:eastAsia="仿宋" w:cs="仿宋"/>
              <w:highlight w:val="none"/>
            </w:rPr>
            <w:fldChar w:fldCharType="separate"/>
          </w:r>
          <w:r>
            <w:rPr>
              <w:rFonts w:hint="eastAsia" w:ascii="仿宋" w:hAnsi="仿宋" w:eastAsia="仿宋" w:cs="仿宋"/>
              <w:szCs w:val="32"/>
              <w:highlight w:val="none"/>
            </w:rPr>
            <w:t>六、一</w:t>
          </w:r>
          <w:r>
            <w:rPr>
              <w:rFonts w:hint="eastAsia" w:ascii="仿宋" w:hAnsi="仿宋" w:eastAsia="仿宋" w:cs="仿宋"/>
              <w:highlight w:val="none"/>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_Toc28402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6F454A4B">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_Toc14889 </w:instrText>
          </w:r>
          <w:r>
            <w:rPr>
              <w:rFonts w:hint="eastAsia" w:ascii="仿宋" w:hAnsi="仿宋" w:eastAsia="仿宋" w:cs="仿宋"/>
              <w:highlight w:val="none"/>
            </w:rPr>
            <w:fldChar w:fldCharType="separate"/>
          </w:r>
          <w:r>
            <w:rPr>
              <w:rFonts w:hint="eastAsia" w:ascii="仿宋" w:hAnsi="仿宋" w:eastAsia="仿宋" w:cs="仿宋"/>
              <w:szCs w:val="32"/>
            </w:rPr>
            <w:t>七、</w:t>
          </w:r>
          <w:r>
            <w:rPr>
              <w:rFonts w:hint="eastAsia" w:ascii="仿宋" w:hAnsi="仿宋" w:eastAsia="仿宋" w:cs="仿宋"/>
            </w:rPr>
            <w:t>“三公”经费财政拨款支出决算情况说明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_Toc14889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6794D075">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_Toc9306 </w:instrText>
          </w:r>
          <w:r>
            <w:rPr>
              <w:rFonts w:hint="eastAsia" w:ascii="仿宋" w:hAnsi="仿宋" w:eastAsia="仿宋" w:cs="仿宋"/>
              <w:highlight w:val="none"/>
            </w:rPr>
            <w:fldChar w:fldCharType="separate"/>
          </w:r>
          <w:r>
            <w:rPr>
              <w:rFonts w:hint="eastAsia" w:ascii="仿宋" w:hAnsi="仿宋" w:eastAsia="仿宋" w:cs="仿宋"/>
              <w:szCs w:val="32"/>
            </w:rPr>
            <w:t>八、</w:t>
          </w:r>
          <w:r>
            <w:rPr>
              <w:rFonts w:hint="eastAsia" w:ascii="仿宋" w:hAnsi="仿宋" w:eastAsia="仿宋" w:cs="仿宋"/>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_Toc9306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3B1E2A44">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_Toc2360 </w:instrText>
          </w:r>
          <w:r>
            <w:rPr>
              <w:rFonts w:hint="eastAsia" w:ascii="仿宋" w:hAnsi="仿宋" w:eastAsia="仿宋" w:cs="仿宋"/>
              <w:highlight w:val="none"/>
            </w:rPr>
            <w:fldChar w:fldCharType="separate"/>
          </w:r>
          <w:r>
            <w:rPr>
              <w:rFonts w:hint="eastAsia" w:ascii="仿宋" w:hAnsi="仿宋" w:eastAsia="仿宋" w:cs="仿宋"/>
            </w:rPr>
            <w:t>九、 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_Toc2360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23DA822E">
          <w:pPr>
            <w:pStyle w:val="29"/>
            <w:tabs>
              <w:tab w:val="right" w:leader="dot" w:pos="8306"/>
            </w:tabs>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_Toc7036 </w:instrText>
          </w:r>
          <w:r>
            <w:rPr>
              <w:rFonts w:hint="eastAsia" w:ascii="仿宋" w:hAnsi="仿宋" w:eastAsia="仿宋" w:cs="仿宋"/>
              <w:highlight w:val="none"/>
            </w:rPr>
            <w:fldChar w:fldCharType="separate"/>
          </w:r>
          <w:r>
            <w:rPr>
              <w:rFonts w:hint="eastAsia" w:ascii="仿宋" w:hAnsi="仿宋" w:eastAsia="仿宋" w:cs="仿宋"/>
            </w:rPr>
            <w:t>十、 预算绩效管理情况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_Toc7036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575097FF">
          <w:pPr>
            <w:pStyle w:val="29"/>
            <w:tabs>
              <w:tab w:val="right" w:leader="dot" w:pos="8306"/>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_Toc24712 </w:instrText>
          </w:r>
          <w:r>
            <w:rPr>
              <w:rFonts w:hint="eastAsia" w:ascii="仿宋" w:hAnsi="仿宋" w:eastAsia="仿宋" w:cs="仿宋"/>
              <w:highlight w:val="none"/>
            </w:rPr>
            <w:fldChar w:fldCharType="separate"/>
          </w:r>
          <w:r>
            <w:rPr>
              <w:rFonts w:hint="eastAsia" w:ascii="仿宋" w:hAnsi="仿宋" w:eastAsia="仿宋" w:cs="仿宋"/>
              <w:szCs w:val="32"/>
            </w:rPr>
            <w:t>十一</w:t>
          </w:r>
          <w:r>
            <w:rPr>
              <w:rFonts w:hint="eastAsia" w:ascii="仿宋" w:hAnsi="仿宋" w:eastAsia="仿宋" w:cs="仿宋"/>
            </w:rPr>
            <w:t>、其他重要事项的情况说明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_Toc24712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color w:val="auto"/>
              <w:highlight w:val="none"/>
            </w:rPr>
            <w:fldChar w:fldCharType="end"/>
          </w:r>
        </w:p>
        <w:p w14:paraId="5CE47BB4">
          <w:pPr>
            <w:pStyle w:val="28"/>
            <w:tabs>
              <w:tab w:val="right" w:leader="dot" w:pos="8306"/>
            </w:tabs>
            <w:rPr>
              <w:b/>
            </w:rPr>
          </w:pPr>
          <w:r>
            <w:rPr>
              <w:rFonts w:hint="eastAsia" w:ascii="黑体" w:eastAsia="黑体"/>
              <w:b/>
              <w:color w:val="auto"/>
              <w:highlight w:val="none"/>
            </w:rPr>
            <w:fldChar w:fldCharType="begin"/>
          </w:r>
          <w:r>
            <w:rPr>
              <w:rFonts w:hint="eastAsia" w:ascii="黑体" w:eastAsia="黑体"/>
              <w:b/>
              <w:highlight w:val="none"/>
            </w:rPr>
            <w:instrText xml:space="preserve"> HYPERLINK \l _Toc8840 </w:instrText>
          </w:r>
          <w:r>
            <w:rPr>
              <w:rFonts w:hint="eastAsia" w:ascii="黑体" w:eastAsia="黑体"/>
              <w:b/>
              <w:highlight w:val="none"/>
            </w:rPr>
            <w:fldChar w:fldCharType="separate"/>
          </w:r>
          <w:r>
            <w:rPr>
              <w:rFonts w:hint="eastAsia" w:ascii="黑体" w:eastAsia="黑体"/>
              <w:b/>
              <w:szCs w:val="44"/>
              <w:highlight w:val="none"/>
              <w:lang w:eastAsia="zh-CN"/>
            </w:rPr>
            <w:t>第三部分</w:t>
          </w:r>
          <w:r>
            <w:rPr>
              <w:rFonts w:hint="eastAsia" w:ascii="黑体" w:eastAsia="黑体"/>
              <w:b/>
              <w:szCs w:val="44"/>
              <w:highlight w:val="none"/>
              <w:lang w:val="en-US" w:eastAsia="zh-CN"/>
            </w:rPr>
            <w:t xml:space="preserve">  </w:t>
          </w:r>
          <w:r>
            <w:rPr>
              <w:rFonts w:hint="eastAsia" w:ascii="黑体" w:eastAsia="黑体"/>
              <w:b/>
              <w:szCs w:val="44"/>
              <w:highlight w:val="none"/>
            </w:rPr>
            <w:t>名</w:t>
          </w:r>
          <w:r>
            <w:rPr>
              <w:rFonts w:hint="eastAsia" w:ascii="黑体" w:eastAsia="黑体"/>
              <w:b/>
              <w:highlight w:val="none"/>
            </w:rPr>
            <w:t>词解释</w:t>
          </w:r>
          <w:r>
            <w:rPr>
              <w:b/>
            </w:rPr>
            <w:tab/>
          </w:r>
          <w:r>
            <w:rPr>
              <w:b/>
            </w:rPr>
            <w:fldChar w:fldCharType="begin"/>
          </w:r>
          <w:r>
            <w:rPr>
              <w:b/>
            </w:rPr>
            <w:instrText xml:space="preserve"> PAGEREF _Toc8840 \h </w:instrText>
          </w:r>
          <w:r>
            <w:rPr>
              <w:b/>
            </w:rPr>
            <w:fldChar w:fldCharType="separate"/>
          </w:r>
          <w:r>
            <w:rPr>
              <w:b/>
            </w:rPr>
            <w:t>20</w:t>
          </w:r>
          <w:r>
            <w:rPr>
              <w:b/>
            </w:rPr>
            <w:fldChar w:fldCharType="end"/>
          </w:r>
          <w:r>
            <w:rPr>
              <w:rFonts w:hint="eastAsia" w:ascii="黑体" w:eastAsia="黑体"/>
              <w:b/>
              <w:color w:val="auto"/>
              <w:highlight w:val="none"/>
            </w:rPr>
            <w:fldChar w:fldCharType="end"/>
          </w:r>
        </w:p>
        <w:p w14:paraId="0A55C2AE">
          <w:pPr>
            <w:pStyle w:val="28"/>
            <w:tabs>
              <w:tab w:val="right" w:leader="dot" w:pos="8306"/>
            </w:tabs>
            <w:rPr>
              <w:b/>
            </w:rPr>
          </w:pPr>
          <w:r>
            <w:rPr>
              <w:rFonts w:hint="eastAsia" w:ascii="黑体" w:eastAsia="黑体"/>
              <w:b/>
              <w:color w:val="auto"/>
              <w:highlight w:val="none"/>
            </w:rPr>
            <w:fldChar w:fldCharType="begin"/>
          </w:r>
          <w:r>
            <w:rPr>
              <w:rFonts w:hint="eastAsia" w:ascii="黑体" w:eastAsia="黑体"/>
              <w:b/>
              <w:highlight w:val="none"/>
            </w:rPr>
            <w:instrText xml:space="preserve"> HYPERLINK \l _Toc24604 </w:instrText>
          </w:r>
          <w:r>
            <w:rPr>
              <w:rFonts w:hint="eastAsia" w:ascii="黑体" w:eastAsia="黑体"/>
              <w:b/>
              <w:highlight w:val="none"/>
            </w:rPr>
            <w:fldChar w:fldCharType="separate"/>
          </w:r>
          <w:r>
            <w:rPr>
              <w:rFonts w:hint="eastAsia" w:ascii="黑体" w:eastAsia="黑体"/>
              <w:b/>
              <w:szCs w:val="44"/>
              <w:highlight w:val="none"/>
            </w:rPr>
            <w:t>第</w:t>
          </w:r>
          <w:r>
            <w:rPr>
              <w:rFonts w:hint="eastAsia" w:ascii="黑体" w:eastAsia="黑体"/>
              <w:b/>
              <w:highlight w:val="none"/>
            </w:rPr>
            <w:t>四部分 附件</w:t>
          </w:r>
          <w:r>
            <w:rPr>
              <w:b/>
            </w:rPr>
            <w:tab/>
          </w:r>
          <w:r>
            <w:rPr>
              <w:b/>
            </w:rPr>
            <w:fldChar w:fldCharType="begin"/>
          </w:r>
          <w:r>
            <w:rPr>
              <w:b/>
            </w:rPr>
            <w:instrText xml:space="preserve"> PAGEREF _Toc24604 \h </w:instrText>
          </w:r>
          <w:r>
            <w:rPr>
              <w:b/>
            </w:rPr>
            <w:fldChar w:fldCharType="separate"/>
          </w:r>
          <w:r>
            <w:rPr>
              <w:b/>
            </w:rPr>
            <w:t>22</w:t>
          </w:r>
          <w:r>
            <w:rPr>
              <w:b/>
            </w:rPr>
            <w:fldChar w:fldCharType="end"/>
          </w:r>
          <w:r>
            <w:rPr>
              <w:rFonts w:hint="eastAsia" w:ascii="黑体" w:eastAsia="黑体"/>
              <w:b/>
              <w:color w:val="auto"/>
              <w:highlight w:val="none"/>
            </w:rPr>
            <w:fldChar w:fldCharType="end"/>
          </w:r>
        </w:p>
        <w:p w14:paraId="23A5A7FB">
          <w:pPr>
            <w:pStyle w:val="28"/>
            <w:tabs>
              <w:tab w:val="right" w:leader="dot" w:pos="8306"/>
            </w:tabs>
            <w:rPr>
              <w:b/>
            </w:rPr>
          </w:pPr>
          <w:r>
            <w:rPr>
              <w:rFonts w:hint="eastAsia" w:ascii="黑体" w:eastAsia="黑体"/>
              <w:b/>
              <w:color w:val="auto"/>
              <w:highlight w:val="none"/>
            </w:rPr>
            <w:fldChar w:fldCharType="begin"/>
          </w:r>
          <w:r>
            <w:rPr>
              <w:rFonts w:hint="eastAsia" w:ascii="黑体" w:eastAsia="黑体"/>
              <w:b/>
              <w:highlight w:val="none"/>
            </w:rPr>
            <w:instrText xml:space="preserve"> HYPERLINK \l _Toc1662 </w:instrText>
          </w:r>
          <w:r>
            <w:rPr>
              <w:rFonts w:hint="eastAsia" w:ascii="黑体" w:eastAsia="黑体"/>
              <w:b/>
              <w:highlight w:val="none"/>
            </w:rPr>
            <w:fldChar w:fldCharType="separate"/>
          </w:r>
          <w:r>
            <w:rPr>
              <w:rFonts w:hint="eastAsia" w:ascii="黑体" w:eastAsia="黑体"/>
              <w:b/>
              <w:szCs w:val="44"/>
              <w:highlight w:val="none"/>
            </w:rPr>
            <w:t>第</w:t>
          </w:r>
          <w:r>
            <w:rPr>
              <w:rFonts w:hint="eastAsia" w:ascii="黑体" w:eastAsia="黑体"/>
              <w:b/>
              <w:highlight w:val="none"/>
            </w:rPr>
            <w:t>五部分 附表</w:t>
          </w:r>
          <w:r>
            <w:rPr>
              <w:b/>
            </w:rPr>
            <w:tab/>
          </w:r>
          <w:r>
            <w:rPr>
              <w:b/>
            </w:rPr>
            <w:fldChar w:fldCharType="begin"/>
          </w:r>
          <w:r>
            <w:rPr>
              <w:b/>
            </w:rPr>
            <w:instrText xml:space="preserve"> PAGEREF _Toc1662 \h </w:instrText>
          </w:r>
          <w:r>
            <w:rPr>
              <w:b/>
            </w:rPr>
            <w:fldChar w:fldCharType="separate"/>
          </w:r>
          <w:r>
            <w:rPr>
              <w:b/>
            </w:rPr>
            <w:t>26</w:t>
          </w:r>
          <w:r>
            <w:rPr>
              <w:b/>
            </w:rPr>
            <w:fldChar w:fldCharType="end"/>
          </w:r>
          <w:r>
            <w:rPr>
              <w:rFonts w:hint="eastAsia" w:ascii="黑体" w:eastAsia="黑体"/>
              <w:b/>
              <w:color w:val="auto"/>
              <w:highlight w:val="none"/>
            </w:rPr>
            <w:fldChar w:fldCharType="end"/>
          </w:r>
        </w:p>
        <w:p w14:paraId="188B9D28">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_Toc28262 </w:instrText>
          </w:r>
          <w:r>
            <w:rPr>
              <w:rFonts w:hint="eastAsia" w:ascii="黑体" w:eastAsia="黑体"/>
              <w:highlight w:val="none"/>
            </w:rPr>
            <w:fldChar w:fldCharType="separate"/>
          </w:r>
          <w:r>
            <w:rPr>
              <w:rFonts w:hint="eastAsia" w:ascii="仿宋" w:eastAsia="仿宋"/>
              <w:highlight w:val="none"/>
            </w:rPr>
            <w:t>一、收</w:t>
          </w:r>
          <w:r>
            <w:rPr>
              <w:rFonts w:hint="eastAsia" w:ascii="仿宋" w:eastAsia="仿宋"/>
              <w:bCs w:val="0"/>
              <w:highlight w:val="none"/>
            </w:rPr>
            <w:t>入支出决算总表</w:t>
          </w:r>
          <w:r>
            <w:tab/>
          </w:r>
          <w:r>
            <w:fldChar w:fldCharType="begin"/>
          </w:r>
          <w:r>
            <w:instrText xml:space="preserve"> PAGEREF _Toc28262 \h </w:instrText>
          </w:r>
          <w:r>
            <w:fldChar w:fldCharType="separate"/>
          </w:r>
          <w:r>
            <w:t>27</w:t>
          </w:r>
          <w:r>
            <w:fldChar w:fldCharType="end"/>
          </w:r>
          <w:r>
            <w:rPr>
              <w:rFonts w:hint="eastAsia" w:ascii="黑体" w:eastAsia="黑体"/>
              <w:color w:val="auto"/>
              <w:highlight w:val="none"/>
            </w:rPr>
            <w:fldChar w:fldCharType="end"/>
          </w:r>
        </w:p>
        <w:p w14:paraId="784C1141">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_Toc29298 </w:instrText>
          </w:r>
          <w:r>
            <w:rPr>
              <w:rFonts w:hint="eastAsia" w:ascii="黑体" w:eastAsia="黑体"/>
              <w:highlight w:val="none"/>
            </w:rPr>
            <w:fldChar w:fldCharType="separate"/>
          </w:r>
          <w:r>
            <w:rPr>
              <w:rFonts w:hint="eastAsia" w:ascii="仿宋" w:eastAsia="仿宋"/>
              <w:highlight w:val="none"/>
            </w:rPr>
            <w:t>二、收</w:t>
          </w:r>
          <w:r>
            <w:rPr>
              <w:rFonts w:hint="eastAsia" w:ascii="仿宋" w:eastAsia="仿宋"/>
              <w:bCs w:val="0"/>
              <w:highlight w:val="none"/>
            </w:rPr>
            <w:t>入决算表</w:t>
          </w:r>
          <w:r>
            <w:tab/>
          </w:r>
          <w:r>
            <w:fldChar w:fldCharType="begin"/>
          </w:r>
          <w:r>
            <w:instrText xml:space="preserve"> PAGEREF _Toc29298 \h </w:instrText>
          </w:r>
          <w:r>
            <w:fldChar w:fldCharType="separate"/>
          </w:r>
          <w:r>
            <w:t>27</w:t>
          </w:r>
          <w:r>
            <w:fldChar w:fldCharType="end"/>
          </w:r>
          <w:r>
            <w:rPr>
              <w:rFonts w:hint="eastAsia" w:ascii="黑体" w:eastAsia="黑体"/>
              <w:color w:val="auto"/>
              <w:highlight w:val="none"/>
            </w:rPr>
            <w:fldChar w:fldCharType="end"/>
          </w:r>
        </w:p>
        <w:p w14:paraId="76461EEC">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_Toc3121 </w:instrText>
          </w:r>
          <w:r>
            <w:rPr>
              <w:rFonts w:hint="eastAsia" w:ascii="黑体" w:eastAsia="黑体"/>
              <w:highlight w:val="none"/>
            </w:rPr>
            <w:fldChar w:fldCharType="separate"/>
          </w:r>
          <w:r>
            <w:rPr>
              <w:rFonts w:hint="eastAsia" w:ascii="仿宋" w:eastAsia="仿宋"/>
              <w:bCs w:val="0"/>
              <w:highlight w:val="none"/>
            </w:rPr>
            <w:t>三、</w:t>
          </w:r>
          <w:r>
            <w:rPr>
              <w:rFonts w:hint="eastAsia" w:ascii="仿宋" w:eastAsia="仿宋"/>
              <w:highlight w:val="none"/>
            </w:rPr>
            <w:t>支</w:t>
          </w:r>
          <w:r>
            <w:rPr>
              <w:rFonts w:hint="eastAsia" w:ascii="仿宋" w:eastAsia="仿宋"/>
              <w:bCs w:val="0"/>
              <w:highlight w:val="none"/>
            </w:rPr>
            <w:t>出决算表</w:t>
          </w:r>
          <w:r>
            <w:tab/>
          </w:r>
          <w:r>
            <w:fldChar w:fldCharType="begin"/>
          </w:r>
          <w:r>
            <w:instrText xml:space="preserve"> PAGEREF _Toc3121 \h </w:instrText>
          </w:r>
          <w:r>
            <w:fldChar w:fldCharType="separate"/>
          </w:r>
          <w:r>
            <w:t>27</w:t>
          </w:r>
          <w:r>
            <w:fldChar w:fldCharType="end"/>
          </w:r>
          <w:r>
            <w:rPr>
              <w:rFonts w:hint="eastAsia" w:ascii="黑体" w:eastAsia="黑体"/>
              <w:color w:val="auto"/>
              <w:highlight w:val="none"/>
            </w:rPr>
            <w:fldChar w:fldCharType="end"/>
          </w:r>
        </w:p>
        <w:p w14:paraId="446A183E">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_Toc446 </w:instrText>
          </w:r>
          <w:r>
            <w:rPr>
              <w:rFonts w:hint="eastAsia" w:ascii="黑体" w:eastAsia="黑体"/>
              <w:highlight w:val="none"/>
            </w:rPr>
            <w:fldChar w:fldCharType="separate"/>
          </w:r>
          <w:r>
            <w:rPr>
              <w:rFonts w:hint="eastAsia" w:ascii="仿宋" w:eastAsia="仿宋"/>
              <w:bCs w:val="0"/>
              <w:highlight w:val="none"/>
            </w:rPr>
            <w:t>四、</w:t>
          </w:r>
          <w:r>
            <w:rPr>
              <w:rFonts w:hint="eastAsia" w:ascii="仿宋" w:eastAsia="仿宋"/>
              <w:highlight w:val="none"/>
            </w:rPr>
            <w:t>财</w:t>
          </w:r>
          <w:r>
            <w:rPr>
              <w:rFonts w:hint="eastAsia" w:ascii="仿宋" w:eastAsia="仿宋"/>
              <w:bCs w:val="0"/>
              <w:highlight w:val="none"/>
            </w:rPr>
            <w:t>政拨款收入支出决算总表</w:t>
          </w:r>
          <w:r>
            <w:tab/>
          </w:r>
          <w:r>
            <w:fldChar w:fldCharType="begin"/>
          </w:r>
          <w:r>
            <w:instrText xml:space="preserve"> PAGEREF _Toc446 \h </w:instrText>
          </w:r>
          <w:r>
            <w:fldChar w:fldCharType="separate"/>
          </w:r>
          <w:r>
            <w:t>27</w:t>
          </w:r>
          <w:r>
            <w:fldChar w:fldCharType="end"/>
          </w:r>
          <w:r>
            <w:rPr>
              <w:rFonts w:hint="eastAsia" w:ascii="黑体" w:eastAsia="黑体"/>
              <w:color w:val="auto"/>
              <w:highlight w:val="none"/>
            </w:rPr>
            <w:fldChar w:fldCharType="end"/>
          </w:r>
        </w:p>
        <w:p w14:paraId="765DF011">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_Toc31594 </w:instrText>
          </w:r>
          <w:r>
            <w:rPr>
              <w:rFonts w:hint="eastAsia" w:ascii="黑体" w:eastAsia="黑体"/>
              <w:highlight w:val="none"/>
            </w:rPr>
            <w:fldChar w:fldCharType="separate"/>
          </w:r>
          <w:r>
            <w:rPr>
              <w:rFonts w:hint="eastAsia" w:ascii="仿宋" w:eastAsia="仿宋"/>
              <w:bCs w:val="0"/>
              <w:highlight w:val="none"/>
            </w:rPr>
            <w:t>五、</w:t>
          </w:r>
          <w:r>
            <w:rPr>
              <w:rFonts w:hint="eastAsia" w:ascii="仿宋" w:eastAsia="仿宋"/>
              <w:highlight w:val="none"/>
            </w:rPr>
            <w:t>财</w:t>
          </w:r>
          <w:r>
            <w:rPr>
              <w:rFonts w:hint="eastAsia" w:ascii="仿宋" w:eastAsia="仿宋"/>
              <w:bCs w:val="0"/>
              <w:highlight w:val="none"/>
            </w:rPr>
            <w:t>政拨款支出决算明细表</w:t>
          </w:r>
          <w:r>
            <w:tab/>
          </w:r>
          <w:r>
            <w:fldChar w:fldCharType="begin"/>
          </w:r>
          <w:r>
            <w:instrText xml:space="preserve"> PAGEREF _Toc31594 \h </w:instrText>
          </w:r>
          <w:r>
            <w:fldChar w:fldCharType="separate"/>
          </w:r>
          <w:r>
            <w:t>27</w:t>
          </w:r>
          <w:r>
            <w:fldChar w:fldCharType="end"/>
          </w:r>
          <w:r>
            <w:rPr>
              <w:rFonts w:hint="eastAsia" w:ascii="黑体" w:eastAsia="黑体"/>
              <w:color w:val="auto"/>
              <w:highlight w:val="none"/>
            </w:rPr>
            <w:fldChar w:fldCharType="end"/>
          </w:r>
        </w:p>
        <w:p w14:paraId="6C6AEA4A">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_Toc22359 </w:instrText>
          </w:r>
          <w:r>
            <w:rPr>
              <w:rFonts w:hint="eastAsia" w:ascii="黑体" w:eastAsia="黑体"/>
              <w:highlight w:val="none"/>
            </w:rPr>
            <w:fldChar w:fldCharType="separate"/>
          </w:r>
          <w:r>
            <w:rPr>
              <w:rFonts w:hint="eastAsia" w:ascii="仿宋" w:eastAsia="仿宋"/>
              <w:bCs w:val="0"/>
              <w:highlight w:val="none"/>
            </w:rPr>
            <w:t>六、</w:t>
          </w:r>
          <w:r>
            <w:rPr>
              <w:rFonts w:hint="eastAsia" w:ascii="仿宋" w:eastAsia="仿宋"/>
              <w:highlight w:val="none"/>
            </w:rPr>
            <w:t>一</w:t>
          </w:r>
          <w:r>
            <w:rPr>
              <w:rFonts w:hint="eastAsia" w:ascii="仿宋" w:eastAsia="仿宋"/>
              <w:bCs w:val="0"/>
              <w:highlight w:val="none"/>
            </w:rPr>
            <w:t>般公共预算财政拨款支出决算表</w:t>
          </w:r>
          <w:r>
            <w:tab/>
          </w:r>
          <w:r>
            <w:fldChar w:fldCharType="begin"/>
          </w:r>
          <w:r>
            <w:instrText xml:space="preserve"> PAGEREF _Toc22359 \h </w:instrText>
          </w:r>
          <w:r>
            <w:fldChar w:fldCharType="separate"/>
          </w:r>
          <w:r>
            <w:t>27</w:t>
          </w:r>
          <w:r>
            <w:fldChar w:fldCharType="end"/>
          </w:r>
          <w:r>
            <w:rPr>
              <w:rFonts w:hint="eastAsia" w:ascii="黑体" w:eastAsia="黑体"/>
              <w:color w:val="auto"/>
              <w:highlight w:val="none"/>
            </w:rPr>
            <w:fldChar w:fldCharType="end"/>
          </w:r>
        </w:p>
        <w:p w14:paraId="3B6D0233">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_Toc8433 </w:instrText>
          </w:r>
          <w:r>
            <w:rPr>
              <w:rFonts w:hint="eastAsia" w:ascii="黑体" w:eastAsia="黑体"/>
              <w:highlight w:val="none"/>
            </w:rPr>
            <w:fldChar w:fldCharType="separate"/>
          </w:r>
          <w:r>
            <w:rPr>
              <w:rFonts w:hint="eastAsia" w:ascii="仿宋" w:eastAsia="仿宋"/>
              <w:bCs w:val="0"/>
              <w:highlight w:val="none"/>
            </w:rPr>
            <w:t>七、</w:t>
          </w:r>
          <w:r>
            <w:rPr>
              <w:rFonts w:hint="eastAsia" w:ascii="仿宋" w:eastAsia="仿宋"/>
              <w:highlight w:val="none"/>
            </w:rPr>
            <w:t>一</w:t>
          </w:r>
          <w:r>
            <w:rPr>
              <w:rFonts w:hint="eastAsia" w:ascii="仿宋" w:eastAsia="仿宋"/>
              <w:bCs w:val="0"/>
              <w:highlight w:val="none"/>
            </w:rPr>
            <w:t>般公共预算财政拨款支出决算明细表</w:t>
          </w:r>
          <w:r>
            <w:tab/>
          </w:r>
          <w:r>
            <w:fldChar w:fldCharType="begin"/>
          </w:r>
          <w:r>
            <w:instrText xml:space="preserve"> PAGEREF _Toc8433 \h </w:instrText>
          </w:r>
          <w:r>
            <w:fldChar w:fldCharType="separate"/>
          </w:r>
          <w:r>
            <w:t>27</w:t>
          </w:r>
          <w:r>
            <w:fldChar w:fldCharType="end"/>
          </w:r>
          <w:r>
            <w:rPr>
              <w:rFonts w:hint="eastAsia" w:ascii="黑体" w:eastAsia="黑体"/>
              <w:color w:val="auto"/>
              <w:highlight w:val="none"/>
            </w:rPr>
            <w:fldChar w:fldCharType="end"/>
          </w:r>
        </w:p>
        <w:p w14:paraId="3691DA7F">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_Toc17268 </w:instrText>
          </w:r>
          <w:r>
            <w:rPr>
              <w:rFonts w:hint="eastAsia" w:ascii="黑体" w:eastAsia="黑体"/>
              <w:highlight w:val="none"/>
            </w:rPr>
            <w:fldChar w:fldCharType="separate"/>
          </w:r>
          <w:r>
            <w:rPr>
              <w:rFonts w:hint="eastAsia" w:ascii="仿宋" w:eastAsia="仿宋"/>
              <w:bCs w:val="0"/>
              <w:highlight w:val="none"/>
            </w:rPr>
            <w:t>八、</w:t>
          </w:r>
          <w:r>
            <w:rPr>
              <w:rFonts w:hint="eastAsia" w:ascii="仿宋" w:eastAsia="仿宋"/>
              <w:highlight w:val="none"/>
            </w:rPr>
            <w:t>一</w:t>
          </w:r>
          <w:r>
            <w:rPr>
              <w:rFonts w:hint="eastAsia" w:ascii="仿宋" w:eastAsia="仿宋"/>
              <w:bCs w:val="0"/>
              <w:highlight w:val="none"/>
            </w:rPr>
            <w:t>般公共预算财政拨款基本支出决算表</w:t>
          </w:r>
          <w:r>
            <w:tab/>
          </w:r>
          <w:r>
            <w:fldChar w:fldCharType="begin"/>
          </w:r>
          <w:r>
            <w:instrText xml:space="preserve"> PAGEREF _Toc17268 \h </w:instrText>
          </w:r>
          <w:r>
            <w:fldChar w:fldCharType="separate"/>
          </w:r>
          <w:r>
            <w:t>27</w:t>
          </w:r>
          <w:r>
            <w:fldChar w:fldCharType="end"/>
          </w:r>
          <w:r>
            <w:rPr>
              <w:rFonts w:hint="eastAsia" w:ascii="黑体" w:eastAsia="黑体"/>
              <w:color w:val="auto"/>
              <w:highlight w:val="none"/>
            </w:rPr>
            <w:fldChar w:fldCharType="end"/>
          </w:r>
        </w:p>
        <w:p w14:paraId="4702F2C3">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_Toc22435 </w:instrText>
          </w:r>
          <w:r>
            <w:rPr>
              <w:rFonts w:hint="eastAsia" w:ascii="黑体" w:eastAsia="黑体"/>
              <w:highlight w:val="none"/>
            </w:rPr>
            <w:fldChar w:fldCharType="separate"/>
          </w:r>
          <w:r>
            <w:rPr>
              <w:rFonts w:hint="eastAsia" w:ascii="仿宋" w:eastAsia="仿宋"/>
              <w:bCs w:val="0"/>
              <w:highlight w:val="none"/>
            </w:rPr>
            <w:t>九、</w:t>
          </w:r>
          <w:r>
            <w:rPr>
              <w:rFonts w:hint="eastAsia" w:ascii="仿宋" w:eastAsia="仿宋"/>
              <w:highlight w:val="none"/>
            </w:rPr>
            <w:t>一</w:t>
          </w:r>
          <w:r>
            <w:rPr>
              <w:rFonts w:hint="eastAsia" w:ascii="仿宋" w:eastAsia="仿宋"/>
              <w:bCs w:val="0"/>
              <w:highlight w:val="none"/>
            </w:rPr>
            <w:t>般公共预算财政拨款项目支出决算表</w:t>
          </w:r>
          <w:r>
            <w:tab/>
          </w:r>
          <w:r>
            <w:fldChar w:fldCharType="begin"/>
          </w:r>
          <w:r>
            <w:instrText xml:space="preserve"> PAGEREF _Toc22435 \h </w:instrText>
          </w:r>
          <w:r>
            <w:fldChar w:fldCharType="separate"/>
          </w:r>
          <w:r>
            <w:t>27</w:t>
          </w:r>
          <w:r>
            <w:fldChar w:fldCharType="end"/>
          </w:r>
          <w:r>
            <w:rPr>
              <w:rFonts w:hint="eastAsia" w:ascii="黑体" w:eastAsia="黑体"/>
              <w:color w:val="auto"/>
              <w:highlight w:val="none"/>
            </w:rPr>
            <w:fldChar w:fldCharType="end"/>
          </w:r>
        </w:p>
        <w:p w14:paraId="5DC05022">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_Toc31456 </w:instrText>
          </w:r>
          <w:r>
            <w:rPr>
              <w:rFonts w:hint="eastAsia" w:ascii="黑体" w:eastAsia="黑体"/>
              <w:highlight w:val="none"/>
            </w:rPr>
            <w:fldChar w:fldCharType="separate"/>
          </w:r>
          <w:r>
            <w:rPr>
              <w:rFonts w:hint="eastAsia" w:ascii="仿宋" w:eastAsia="仿宋"/>
              <w:bCs w:val="0"/>
              <w:highlight w:val="none"/>
            </w:rPr>
            <w:t>十、</w:t>
          </w:r>
          <w:r>
            <w:rPr>
              <w:rFonts w:hint="eastAsia" w:ascii="仿宋" w:eastAsia="仿宋"/>
              <w:highlight w:val="none"/>
            </w:rPr>
            <w:t>一</w:t>
          </w:r>
          <w:r>
            <w:rPr>
              <w:rFonts w:hint="eastAsia" w:ascii="仿宋" w:eastAsia="仿宋"/>
              <w:bCs w:val="0"/>
              <w:highlight w:val="none"/>
            </w:rPr>
            <w:t>般公共预算财政拨款“三公”经费支出决算表</w:t>
          </w:r>
          <w:r>
            <w:tab/>
          </w:r>
          <w:r>
            <w:fldChar w:fldCharType="begin"/>
          </w:r>
          <w:r>
            <w:instrText xml:space="preserve"> PAGEREF _Toc31456 \h </w:instrText>
          </w:r>
          <w:r>
            <w:fldChar w:fldCharType="separate"/>
          </w:r>
          <w:r>
            <w:t>27</w:t>
          </w:r>
          <w:r>
            <w:fldChar w:fldCharType="end"/>
          </w:r>
          <w:r>
            <w:rPr>
              <w:rFonts w:hint="eastAsia" w:ascii="黑体" w:eastAsia="黑体"/>
              <w:color w:val="auto"/>
              <w:highlight w:val="none"/>
            </w:rPr>
            <w:fldChar w:fldCharType="end"/>
          </w:r>
        </w:p>
        <w:p w14:paraId="14784654">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_Toc14593 </w:instrText>
          </w:r>
          <w:r>
            <w:rPr>
              <w:rFonts w:hint="eastAsia" w:ascii="黑体" w:eastAsia="黑体"/>
              <w:highlight w:val="none"/>
            </w:rPr>
            <w:fldChar w:fldCharType="separate"/>
          </w:r>
          <w:r>
            <w:rPr>
              <w:rFonts w:hint="eastAsia" w:ascii="仿宋" w:eastAsia="仿宋"/>
              <w:bCs w:val="0"/>
              <w:highlight w:val="none"/>
            </w:rPr>
            <w:t>十一、</w:t>
          </w:r>
          <w:r>
            <w:rPr>
              <w:rFonts w:hint="eastAsia" w:ascii="仿宋" w:eastAsia="仿宋"/>
              <w:highlight w:val="none"/>
            </w:rPr>
            <w:t>政</w:t>
          </w:r>
          <w:r>
            <w:rPr>
              <w:rFonts w:hint="eastAsia" w:ascii="仿宋" w:eastAsia="仿宋"/>
              <w:bCs w:val="0"/>
              <w:highlight w:val="none"/>
            </w:rPr>
            <w:t>府性基金预算财政拨款收入支出决算表</w:t>
          </w:r>
          <w:r>
            <w:tab/>
          </w:r>
          <w:r>
            <w:fldChar w:fldCharType="begin"/>
          </w:r>
          <w:r>
            <w:instrText xml:space="preserve"> PAGEREF _Toc14593 \h </w:instrText>
          </w:r>
          <w:r>
            <w:fldChar w:fldCharType="separate"/>
          </w:r>
          <w:r>
            <w:t>27</w:t>
          </w:r>
          <w:r>
            <w:fldChar w:fldCharType="end"/>
          </w:r>
          <w:r>
            <w:rPr>
              <w:rFonts w:hint="eastAsia" w:ascii="黑体" w:eastAsia="黑体"/>
              <w:color w:val="auto"/>
              <w:highlight w:val="none"/>
            </w:rPr>
            <w:fldChar w:fldCharType="end"/>
          </w:r>
        </w:p>
        <w:p w14:paraId="04F8DF92">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_Toc29062 </w:instrText>
          </w:r>
          <w:r>
            <w:rPr>
              <w:rFonts w:hint="eastAsia" w:ascii="黑体" w:eastAsia="黑体"/>
              <w:highlight w:val="none"/>
            </w:rPr>
            <w:fldChar w:fldCharType="separate"/>
          </w:r>
          <w:r>
            <w:rPr>
              <w:rFonts w:hint="eastAsia" w:ascii="仿宋" w:eastAsia="仿宋"/>
              <w:bCs w:val="0"/>
              <w:highlight w:val="none"/>
            </w:rPr>
            <w:t>十二、</w:t>
          </w:r>
          <w:r>
            <w:rPr>
              <w:rFonts w:hint="eastAsia" w:ascii="仿宋" w:eastAsia="仿宋"/>
              <w:highlight w:val="none"/>
            </w:rPr>
            <w:t>政</w:t>
          </w:r>
          <w:r>
            <w:rPr>
              <w:rFonts w:hint="eastAsia" w:ascii="仿宋" w:eastAsia="仿宋"/>
              <w:bCs w:val="0"/>
              <w:highlight w:val="none"/>
            </w:rPr>
            <w:t>府性基金预算财政拨款“三公”经费支出决算表</w:t>
          </w:r>
          <w:r>
            <w:tab/>
          </w:r>
          <w:r>
            <w:fldChar w:fldCharType="begin"/>
          </w:r>
          <w:r>
            <w:instrText xml:space="preserve"> PAGEREF _Toc29062 \h </w:instrText>
          </w:r>
          <w:r>
            <w:fldChar w:fldCharType="separate"/>
          </w:r>
          <w:r>
            <w:t>27</w:t>
          </w:r>
          <w:r>
            <w:fldChar w:fldCharType="end"/>
          </w:r>
          <w:r>
            <w:rPr>
              <w:rFonts w:hint="eastAsia" w:ascii="黑体" w:eastAsia="黑体"/>
              <w:color w:val="auto"/>
              <w:highlight w:val="none"/>
            </w:rPr>
            <w:fldChar w:fldCharType="end"/>
          </w:r>
        </w:p>
        <w:p w14:paraId="74D0F34C">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_Toc28652 </w:instrText>
          </w:r>
          <w:r>
            <w:rPr>
              <w:rFonts w:hint="eastAsia" w:ascii="黑体" w:eastAsia="黑体"/>
              <w:highlight w:val="none"/>
            </w:rPr>
            <w:fldChar w:fldCharType="separate"/>
          </w:r>
          <w:r>
            <w:rPr>
              <w:rFonts w:hint="eastAsia" w:ascii="仿宋" w:eastAsia="仿宋"/>
              <w:bCs w:val="0"/>
              <w:highlight w:val="none"/>
            </w:rPr>
            <w:t>十三、</w:t>
          </w:r>
          <w:r>
            <w:rPr>
              <w:rFonts w:hint="eastAsia" w:ascii="仿宋" w:eastAsia="仿宋"/>
              <w:highlight w:val="none"/>
            </w:rPr>
            <w:t>国</w:t>
          </w:r>
          <w:r>
            <w:rPr>
              <w:rFonts w:hint="eastAsia" w:ascii="仿宋" w:eastAsia="仿宋"/>
              <w:bCs w:val="0"/>
              <w:highlight w:val="none"/>
            </w:rPr>
            <w:t>有资本经营预算</w:t>
          </w:r>
          <w:r>
            <w:rPr>
              <w:rFonts w:hint="eastAsia" w:ascii="仿宋" w:eastAsia="仿宋"/>
              <w:bCs w:val="0"/>
              <w:highlight w:val="none"/>
              <w:lang w:eastAsia="zh-CN"/>
            </w:rPr>
            <w:t>财政拨款收入</w:t>
          </w:r>
          <w:r>
            <w:rPr>
              <w:rFonts w:hint="eastAsia" w:ascii="仿宋" w:eastAsia="仿宋"/>
              <w:bCs w:val="0"/>
              <w:highlight w:val="none"/>
            </w:rPr>
            <w:t>支出决算表</w:t>
          </w:r>
          <w:r>
            <w:tab/>
          </w:r>
          <w:r>
            <w:fldChar w:fldCharType="begin"/>
          </w:r>
          <w:r>
            <w:instrText xml:space="preserve"> PAGEREF _Toc28652 \h </w:instrText>
          </w:r>
          <w:r>
            <w:fldChar w:fldCharType="separate"/>
          </w:r>
          <w:r>
            <w:t>27</w:t>
          </w:r>
          <w:r>
            <w:fldChar w:fldCharType="end"/>
          </w:r>
          <w:r>
            <w:rPr>
              <w:rFonts w:hint="eastAsia" w:ascii="黑体" w:eastAsia="黑体"/>
              <w:color w:val="auto"/>
              <w:highlight w:val="none"/>
            </w:rPr>
            <w:fldChar w:fldCharType="end"/>
          </w:r>
        </w:p>
        <w:p w14:paraId="5D8C8316">
          <w:pPr>
            <w:pStyle w:val="29"/>
            <w:tabs>
              <w:tab w:val="right" w:leader="dot" w:pos="8306"/>
            </w:tabs>
          </w:pPr>
          <w:r>
            <w:rPr>
              <w:rFonts w:hint="eastAsia" w:ascii="黑体" w:eastAsia="黑体"/>
              <w:color w:val="auto"/>
              <w:highlight w:val="none"/>
            </w:rPr>
            <w:fldChar w:fldCharType="begin"/>
          </w:r>
          <w:r>
            <w:rPr>
              <w:rFonts w:hint="eastAsia" w:ascii="黑体" w:eastAsia="黑体"/>
              <w:highlight w:val="none"/>
            </w:rPr>
            <w:instrText xml:space="preserve"> HYPERLINK \l _Toc15047 </w:instrText>
          </w:r>
          <w:r>
            <w:rPr>
              <w:rFonts w:hint="eastAsia" w:ascii="黑体" w:eastAsia="黑体"/>
              <w:highlight w:val="none"/>
            </w:rPr>
            <w:fldChar w:fldCharType="separate"/>
          </w:r>
          <w:r>
            <w:rPr>
              <w:rFonts w:hint="eastAsia" w:ascii="仿宋" w:eastAsia="仿宋"/>
              <w:bCs w:val="0"/>
              <w:highlight w:val="none"/>
              <w:lang w:eastAsia="zh-CN"/>
            </w:rPr>
            <w:t>十四、国有资本经营预算财政拨款支出决算表</w:t>
          </w:r>
          <w:r>
            <w:tab/>
          </w:r>
          <w:r>
            <w:fldChar w:fldCharType="begin"/>
          </w:r>
          <w:r>
            <w:instrText xml:space="preserve"> PAGEREF _Toc15047 \h </w:instrText>
          </w:r>
          <w:r>
            <w:fldChar w:fldCharType="separate"/>
          </w:r>
          <w:r>
            <w:t>27</w:t>
          </w:r>
          <w:r>
            <w:fldChar w:fldCharType="end"/>
          </w:r>
          <w:r>
            <w:rPr>
              <w:rFonts w:hint="eastAsia" w:ascii="黑体" w:eastAsia="黑体"/>
              <w:color w:val="auto"/>
              <w:highlight w:val="none"/>
            </w:rPr>
            <w:fldChar w:fldCharType="end"/>
          </w:r>
        </w:p>
        <w:p w14:paraId="4D44FF8D">
          <w:pPr>
            <w:widowControl/>
            <w:adjustRightInd w:val="0"/>
            <w:snapToGrid w:val="0"/>
            <w:spacing w:line="440" w:lineRule="exact"/>
            <w:jc w:val="left"/>
            <w:rPr>
              <w:rFonts w:hint="eastAsia" w:ascii="黑体" w:eastAsia="黑体"/>
              <w:b w:val="0"/>
              <w:color w:val="auto"/>
              <w:highlight w:val="none"/>
            </w:rPr>
          </w:pPr>
          <w:r>
            <w:rPr>
              <w:rFonts w:hint="eastAsia" w:ascii="黑体" w:eastAsia="黑体"/>
              <w:b/>
              <w:color w:val="auto"/>
              <w:highlight w:val="none"/>
            </w:rPr>
            <w:fldChar w:fldCharType="end"/>
          </w:r>
        </w:p>
      </w:sdtContent>
    </w:sdt>
    <w:p w14:paraId="64E0E0A7">
      <w:pPr>
        <w:widowControl/>
        <w:adjustRightInd w:val="0"/>
        <w:snapToGrid w:val="0"/>
        <w:spacing w:line="440" w:lineRule="exact"/>
        <w:jc w:val="center"/>
        <w:outlineLvl w:val="0"/>
        <w:rPr>
          <w:rFonts w:hint="eastAsia" w:ascii="黑体" w:eastAsia="黑体"/>
          <w:b w:val="0"/>
          <w:color w:val="auto"/>
          <w:sz w:val="44"/>
          <w:szCs w:val="44"/>
          <w:highlight w:val="none"/>
        </w:rPr>
      </w:pPr>
      <w:bookmarkStart w:id="25" w:name="_Toc21787"/>
    </w:p>
    <w:p w14:paraId="5FDE87D3">
      <w:pPr>
        <w:widowControl/>
        <w:adjustRightInd w:val="0"/>
        <w:snapToGrid w:val="0"/>
        <w:spacing w:line="440" w:lineRule="exact"/>
        <w:jc w:val="center"/>
        <w:outlineLvl w:val="0"/>
        <w:rPr>
          <w:rFonts w:hint="eastAsia" w:ascii="黑体" w:eastAsia="黑体"/>
          <w:b w:val="0"/>
          <w:color w:val="auto"/>
          <w:sz w:val="44"/>
          <w:szCs w:val="44"/>
          <w:highlight w:val="none"/>
        </w:rPr>
      </w:pPr>
    </w:p>
    <w:p w14:paraId="59633BD6">
      <w:pPr>
        <w:widowControl/>
        <w:adjustRightInd w:val="0"/>
        <w:snapToGrid w:val="0"/>
        <w:spacing w:line="440" w:lineRule="exact"/>
        <w:jc w:val="center"/>
        <w:outlineLvl w:val="0"/>
        <w:rPr>
          <w:rFonts w:hint="eastAsia" w:ascii="黑体" w:eastAsia="黑体"/>
          <w:b w:val="0"/>
          <w:color w:val="auto"/>
          <w:sz w:val="44"/>
          <w:szCs w:val="44"/>
          <w:highlight w:val="none"/>
        </w:rPr>
      </w:pPr>
    </w:p>
    <w:p w14:paraId="368E5D76">
      <w:pPr>
        <w:widowControl/>
        <w:adjustRightInd w:val="0"/>
        <w:snapToGrid w:val="0"/>
        <w:spacing w:line="440" w:lineRule="exact"/>
        <w:jc w:val="center"/>
        <w:outlineLvl w:val="0"/>
        <w:rPr>
          <w:rFonts w:hint="eastAsia" w:ascii="黑体" w:eastAsia="黑体"/>
          <w:b w:val="0"/>
          <w:color w:val="auto"/>
          <w:sz w:val="44"/>
          <w:szCs w:val="44"/>
          <w:highlight w:val="none"/>
        </w:rPr>
      </w:pPr>
    </w:p>
    <w:p w14:paraId="5A7A8A2F">
      <w:pPr>
        <w:widowControl/>
        <w:adjustRightInd w:val="0"/>
        <w:snapToGrid w:val="0"/>
        <w:spacing w:line="440" w:lineRule="exact"/>
        <w:jc w:val="center"/>
        <w:outlineLvl w:val="0"/>
        <w:rPr>
          <w:rFonts w:hint="eastAsia" w:ascii="黑体" w:eastAsia="黑体"/>
          <w:b w:val="0"/>
          <w:color w:val="auto"/>
          <w:sz w:val="44"/>
          <w:szCs w:val="44"/>
          <w:highlight w:val="none"/>
        </w:rPr>
      </w:pPr>
    </w:p>
    <w:p w14:paraId="31FD1469">
      <w:pPr>
        <w:widowControl/>
        <w:adjustRightInd w:val="0"/>
        <w:snapToGrid w:val="0"/>
        <w:spacing w:line="440" w:lineRule="exact"/>
        <w:jc w:val="center"/>
        <w:outlineLvl w:val="0"/>
        <w:rPr>
          <w:rFonts w:ascii="黑体" w:eastAsia="黑体"/>
          <w:color w:val="auto"/>
          <w:sz w:val="44"/>
          <w:szCs w:val="44"/>
          <w:highlight w:val="none"/>
        </w:rPr>
      </w:pPr>
      <w:r>
        <w:rPr>
          <w:rFonts w:hint="eastAsia" w:ascii="黑体" w:eastAsia="黑体"/>
          <w:b w:val="0"/>
          <w:color w:val="auto"/>
          <w:sz w:val="44"/>
          <w:szCs w:val="44"/>
          <w:highlight w:val="none"/>
        </w:rPr>
        <w:t xml:space="preserve">第一部分 </w:t>
      </w:r>
      <w:r>
        <w:rPr>
          <w:rFonts w:hint="eastAsia" w:ascii="黑体" w:eastAsia="黑体"/>
          <w:b w:val="0"/>
          <w:color w:val="auto"/>
          <w:sz w:val="44"/>
          <w:szCs w:val="44"/>
          <w:highlight w:val="none"/>
          <w:lang w:eastAsia="zh-CN"/>
        </w:rPr>
        <w:t>单位</w:t>
      </w:r>
      <w:r>
        <w:rPr>
          <w:rStyle w:val="19"/>
          <w:rFonts w:hint="eastAsia" w:ascii="黑体" w:eastAsia="黑体"/>
          <w:b w:val="0"/>
          <w:bCs w:val="0"/>
          <w:color w:val="auto"/>
          <w:sz w:val="44"/>
          <w:szCs w:val="44"/>
          <w:highlight w:val="none"/>
        </w:rPr>
        <w:t>概况</w:t>
      </w:r>
      <w:bookmarkEnd w:id="20"/>
      <w:bookmarkEnd w:id="21"/>
      <w:bookmarkEnd w:id="22"/>
      <w:bookmarkEnd w:id="23"/>
      <w:bookmarkEnd w:id="24"/>
      <w:bookmarkEnd w:id="25"/>
    </w:p>
    <w:p w14:paraId="246FF783">
      <w:pPr>
        <w:pStyle w:val="4"/>
        <w:numPr>
          <w:ilvl w:val="0"/>
          <w:numId w:val="1"/>
        </w:numPr>
        <w:ind w:left="630"/>
        <w:rPr>
          <w:rStyle w:val="20"/>
          <w:rFonts w:hint="eastAsia" w:ascii="黑体" w:eastAsia="黑体"/>
          <w:b w:val="0"/>
          <w:bCs w:val="0"/>
          <w:color w:val="auto"/>
          <w:highlight w:val="none"/>
          <w:lang w:eastAsia="zh-CN"/>
        </w:rPr>
      </w:pPr>
      <w:bookmarkStart w:id="26" w:name="_Toc15396600"/>
      <w:bookmarkStart w:id="27" w:name="_Toc15377197"/>
      <w:r>
        <w:rPr>
          <w:rStyle w:val="20"/>
          <w:rFonts w:hint="eastAsia" w:ascii="黑体" w:eastAsia="黑体"/>
          <w:b w:val="0"/>
          <w:bCs w:val="0"/>
          <w:color w:val="auto"/>
          <w:highlight w:val="none"/>
          <w:lang w:val="en-US"/>
        </w:rPr>
        <w:t xml:space="preserve"> </w:t>
      </w:r>
      <w:bookmarkStart w:id="28" w:name="_Toc25091"/>
      <w:bookmarkStart w:id="29" w:name="_Toc2126"/>
      <w:bookmarkStart w:id="30" w:name="_Toc26667"/>
      <w:bookmarkStart w:id="31" w:name="_Toc19878"/>
      <w:bookmarkStart w:id="32" w:name="_Toc866"/>
      <w:bookmarkStart w:id="33" w:name="_Toc7639"/>
      <w:r>
        <w:rPr>
          <w:rStyle w:val="20"/>
          <w:rFonts w:hint="eastAsia" w:ascii="黑体" w:eastAsia="黑体"/>
          <w:b w:val="0"/>
          <w:bCs w:val="0"/>
          <w:color w:val="auto"/>
          <w:highlight w:val="none"/>
        </w:rPr>
        <w:t>职能</w:t>
      </w:r>
      <w:r>
        <w:rPr>
          <w:rStyle w:val="20"/>
          <w:rFonts w:hint="eastAsia" w:ascii="黑体" w:eastAsia="黑体"/>
          <w:b w:val="0"/>
          <w:bCs w:val="0"/>
          <w:color w:val="auto"/>
          <w:highlight w:val="none"/>
          <w:lang w:eastAsia="zh-CN"/>
        </w:rPr>
        <w:t>简介</w:t>
      </w:r>
      <w:bookmarkEnd w:id="28"/>
      <w:bookmarkEnd w:id="29"/>
      <w:bookmarkEnd w:id="30"/>
      <w:bookmarkEnd w:id="31"/>
      <w:bookmarkEnd w:id="32"/>
      <w:bookmarkEnd w:id="33"/>
    </w:p>
    <w:p w14:paraId="651EA211">
      <w:pPr>
        <w:keepNext w:val="0"/>
        <w:keepLines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 w:eastAsia="仿宋" w:cs="仿宋"/>
          <w:kern w:val="0"/>
          <w:sz w:val="32"/>
          <w:szCs w:val="32"/>
          <w:lang w:val="en-US" w:eastAsia="zh-CN"/>
        </w:rPr>
      </w:pPr>
      <w:r>
        <w:rPr>
          <w:rFonts w:hint="eastAsia" w:ascii="仿宋" w:eastAsia="仿宋" w:cs="仿宋"/>
          <w:kern w:val="0"/>
          <w:sz w:val="32"/>
          <w:szCs w:val="32"/>
          <w:lang w:val="en-US" w:eastAsia="zh-CN"/>
        </w:rPr>
        <w:t xml:space="preserve">以公共卫生服务为主，综合提供预防、保健和基本医疗等服务。2、加强农村疾病预防控制，做好传染病、地方病防治和疫情等农村突发公共卫生事件报告工作，重点控制严重危害农民身体健康的传染病、地方病、职业病和寄生虫病等重大疾病。3、认真执行儿童计划免疫。积极开展慢性非传染性疾病的防治工作。4、做好农村孕产妇和儿童保健工作，提高住院分娩率，改善儿童营养状况。5、积极做好新型农村合作医疗的服务、计划生育技术指导、康复等工作。6、开展爱国卫生运动，普及疾病预防和卫生保健知识，指导群众改善居住、饮食、饮水和环境卫生条件，引导和帮助农民建立良好的卫生习惯。 </w:t>
      </w:r>
    </w:p>
    <w:p w14:paraId="70A1E8B9">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黑体" w:eastAsia="黑体"/>
          <w:b w:val="0"/>
          <w:color w:val="auto"/>
          <w:sz w:val="32"/>
          <w:szCs w:val="32"/>
          <w:highlight w:val="none"/>
          <w:lang w:eastAsia="zh-CN"/>
        </w:rPr>
      </w:pPr>
      <w:bookmarkStart w:id="34" w:name="_Toc29442"/>
      <w:bookmarkStart w:id="35" w:name="_Toc4888"/>
      <w:bookmarkStart w:id="36" w:name="_Toc16891"/>
      <w:bookmarkStart w:id="37" w:name="_Toc6471"/>
      <w:bookmarkStart w:id="38" w:name="_Toc5404"/>
      <w:bookmarkStart w:id="39" w:name="_Toc22143"/>
      <w:r>
        <w:rPr>
          <w:rFonts w:hint="eastAsia" w:ascii="黑体" w:eastAsia="黑体"/>
          <w:b w:val="0"/>
          <w:color w:val="auto"/>
          <w:sz w:val="32"/>
          <w:szCs w:val="32"/>
          <w:highlight w:val="none"/>
          <w:lang w:val="en-US" w:eastAsia="zh-CN"/>
        </w:rPr>
        <w:t>二、2021年重点</w:t>
      </w:r>
      <w:r>
        <w:rPr>
          <w:rFonts w:hint="eastAsia" w:ascii="黑体" w:eastAsia="黑体"/>
          <w:b w:val="0"/>
          <w:color w:val="auto"/>
          <w:sz w:val="32"/>
          <w:szCs w:val="32"/>
          <w:highlight w:val="none"/>
        </w:rPr>
        <w:t>工作</w:t>
      </w:r>
      <w:bookmarkEnd w:id="26"/>
      <w:bookmarkEnd w:id="27"/>
      <w:r>
        <w:rPr>
          <w:rFonts w:hint="eastAsia" w:ascii="黑体" w:eastAsia="黑体"/>
          <w:b w:val="0"/>
          <w:color w:val="auto"/>
          <w:sz w:val="32"/>
          <w:szCs w:val="32"/>
          <w:highlight w:val="none"/>
          <w:lang w:eastAsia="zh-CN"/>
        </w:rPr>
        <w:t>完成情况</w:t>
      </w:r>
      <w:bookmarkEnd w:id="34"/>
      <w:bookmarkEnd w:id="35"/>
      <w:bookmarkEnd w:id="36"/>
      <w:bookmarkEnd w:id="37"/>
      <w:bookmarkEnd w:id="38"/>
      <w:bookmarkEnd w:id="39"/>
    </w:p>
    <w:p w14:paraId="631EE91E">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40" w:name="_Toc5517"/>
      <w:bookmarkStart w:id="41" w:name="_Toc20330"/>
      <w:bookmarkStart w:id="42" w:name="_Toc1042"/>
      <w:bookmarkStart w:id="43" w:name="_Toc2833"/>
      <w:bookmarkStart w:id="44" w:name="_Toc3575"/>
      <w:bookmarkStart w:id="45" w:name="_Toc29396"/>
      <w:r>
        <w:rPr>
          <w:rFonts w:hint="eastAsia" w:ascii="仿宋" w:eastAsia="仿宋" w:cs="仿宋"/>
          <w:kern w:val="0"/>
          <w:sz w:val="32"/>
          <w:szCs w:val="32"/>
          <w:lang w:val="en-US" w:eastAsia="zh-CN"/>
        </w:rPr>
        <w:t>一年来，在区卫健局的坚强领导下，在全体职工的共同努力下，梅树乡卫生院全体员工坚持认真学习习近平总书记系列重要讲话内容及中央、省、市、区纪委全会精神，和《中国共产党党员领导干部廉洁从政若干准则》，以及各级政府关于医药卫生体制改革的政策文件和一系列卫生法律、法规。通过学习，进一步增强贯彻执行党的路线、方针、政策和法律法规的自觉性。对卫生工作的方针政策、医疗体制改革的内容也有了更深层次的理解、提高了依法管理和规范管理的能力。通过学习，对本院的发展状况和存在问题有了进一步的了解，针对存在的问题，认真分析原因。结合实际，制定方案，及时解决发现的问题，保证了卫生院持续稳定的发展。完成全年的工作目标任务，现总结如下：</w:t>
      </w:r>
      <w:bookmarkEnd w:id="40"/>
      <w:bookmarkEnd w:id="41"/>
      <w:bookmarkEnd w:id="42"/>
      <w:bookmarkEnd w:id="43"/>
      <w:bookmarkEnd w:id="44"/>
      <w:bookmarkEnd w:id="45"/>
    </w:p>
    <w:p w14:paraId="58F4F8F4">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46" w:name="_Toc19248"/>
      <w:bookmarkStart w:id="47" w:name="_Toc16848"/>
      <w:bookmarkStart w:id="48" w:name="_Toc11739"/>
      <w:bookmarkStart w:id="49" w:name="_Toc5742"/>
      <w:bookmarkStart w:id="50" w:name="_Toc28883"/>
      <w:bookmarkStart w:id="51" w:name="_Toc1235"/>
      <w:r>
        <w:rPr>
          <w:rFonts w:hint="eastAsia" w:ascii="仿宋" w:eastAsia="仿宋" w:cs="仿宋"/>
          <w:kern w:val="0"/>
          <w:sz w:val="32"/>
          <w:szCs w:val="32"/>
          <w:lang w:val="en-US" w:eastAsia="zh-CN"/>
        </w:rPr>
        <w:t>（一）履行职责，科学管理</w:t>
      </w:r>
      <w:bookmarkEnd w:id="46"/>
      <w:bookmarkEnd w:id="47"/>
      <w:bookmarkEnd w:id="48"/>
      <w:bookmarkEnd w:id="49"/>
      <w:bookmarkEnd w:id="50"/>
      <w:bookmarkEnd w:id="51"/>
    </w:p>
    <w:p w14:paraId="334039D3">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52" w:name="_Toc7366"/>
      <w:bookmarkStart w:id="53" w:name="_Toc19313"/>
      <w:bookmarkStart w:id="54" w:name="_Toc30108"/>
      <w:bookmarkStart w:id="55" w:name="_Toc20263"/>
      <w:bookmarkStart w:id="56" w:name="_Toc18878"/>
      <w:bookmarkStart w:id="57" w:name="_Toc32321"/>
      <w:r>
        <w:rPr>
          <w:rFonts w:hint="eastAsia" w:ascii="仿宋" w:eastAsia="仿宋" w:cs="仿宋"/>
          <w:kern w:val="0"/>
          <w:sz w:val="32"/>
          <w:szCs w:val="32"/>
          <w:lang w:val="en-US" w:eastAsia="zh-CN"/>
        </w:rPr>
        <w:t>健全制度，严格考核，医院综合管理水平明显提高。管理是院长第一项根本职责，医院发展要靠管理，因此，我把提高医院综合管理水平作为首要工作来抓，一是加强班子建设。班子之间分工明确，相互配合，协调工作。并且强调班子成员间的沟通，使班子成员之间多交流，多通气，多商量。对医院相关的决策、制度、事务，必须经过班子成员的认真讨论，一经决议，必须不折不扣予以执行，做到有令必行，提高了班子的执行力。加大商业贿赂整治，杜绝药品回扣。我院严格按照各级卫生行政部门的要求开展治理商业贿赂专项工作，坚持从实际出发，采取有效措施，重点抓药品和医疗器械购销中收受回扣、在医疗服务中“开单提成”、收受“红包”和乱收费等不正之风。常抓安全生产不放松。本人作为全院安全生产第一责任人，除了平时加强职工安全生产教育提醒外，还自身亲临一线，对全院存在安全隐患和高风险的责任科室进行不定期的巡查和监督整改。</w:t>
      </w:r>
      <w:bookmarkEnd w:id="52"/>
      <w:bookmarkEnd w:id="53"/>
      <w:bookmarkEnd w:id="54"/>
      <w:bookmarkEnd w:id="55"/>
      <w:bookmarkEnd w:id="56"/>
      <w:bookmarkEnd w:id="57"/>
    </w:p>
    <w:p w14:paraId="39191C20">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58" w:name="_Toc25990"/>
      <w:bookmarkStart w:id="59" w:name="_Toc20655"/>
      <w:bookmarkStart w:id="60" w:name="_Toc27374"/>
      <w:bookmarkStart w:id="61" w:name="_Toc29341"/>
      <w:bookmarkStart w:id="62" w:name="_Toc27434"/>
      <w:bookmarkStart w:id="63" w:name="_Toc31398"/>
      <w:r>
        <w:rPr>
          <w:rFonts w:hint="eastAsia" w:ascii="仿宋" w:eastAsia="仿宋" w:cs="仿宋"/>
          <w:kern w:val="0"/>
          <w:sz w:val="32"/>
          <w:szCs w:val="32"/>
          <w:lang w:val="en-US" w:eastAsia="zh-CN"/>
        </w:rPr>
        <w:t>（二）医院业务情况</w:t>
      </w:r>
      <w:bookmarkEnd w:id="58"/>
      <w:bookmarkEnd w:id="59"/>
      <w:bookmarkEnd w:id="60"/>
      <w:bookmarkEnd w:id="61"/>
      <w:bookmarkEnd w:id="62"/>
      <w:bookmarkEnd w:id="63"/>
    </w:p>
    <w:p w14:paraId="34F2829B">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64" w:name="_Toc863"/>
      <w:bookmarkStart w:id="65" w:name="_Toc17949"/>
      <w:bookmarkStart w:id="66" w:name="_Toc20069"/>
      <w:bookmarkStart w:id="67" w:name="_Toc16798"/>
      <w:bookmarkStart w:id="68" w:name="_Toc28190"/>
      <w:bookmarkStart w:id="69" w:name="_Toc1716"/>
      <w:r>
        <w:rPr>
          <w:rFonts w:hint="eastAsia" w:ascii="仿宋" w:eastAsia="仿宋" w:cs="仿宋"/>
          <w:kern w:val="0"/>
          <w:sz w:val="32"/>
          <w:szCs w:val="32"/>
          <w:lang w:val="en-US" w:eastAsia="zh-CN"/>
        </w:rPr>
        <w:t>在区卫健局和党委的正确领导下和全体职工的共同努力下，树立“忠于职守、廉洁行医、执业为民、乐于奉献”的服务理念。全面推进各项卫生工作。全年来，没有违反党风廉政建设规定的行为，无医疗责任事故和医疗技术事故发生，无集体和群体上访事件发生。</w:t>
      </w:r>
      <w:bookmarkEnd w:id="64"/>
      <w:bookmarkEnd w:id="65"/>
      <w:bookmarkEnd w:id="66"/>
      <w:bookmarkEnd w:id="67"/>
      <w:bookmarkEnd w:id="68"/>
      <w:bookmarkEnd w:id="69"/>
    </w:p>
    <w:p w14:paraId="09A77575">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70" w:name="_Toc21424"/>
      <w:bookmarkStart w:id="71" w:name="_Toc31280"/>
      <w:bookmarkStart w:id="72" w:name="_Toc26534"/>
      <w:bookmarkStart w:id="73" w:name="_Toc13867"/>
      <w:bookmarkStart w:id="74" w:name="_Toc2365"/>
      <w:bookmarkStart w:id="75" w:name="_Toc1962"/>
      <w:r>
        <w:rPr>
          <w:rFonts w:hint="eastAsia" w:ascii="仿宋" w:eastAsia="仿宋" w:cs="仿宋"/>
          <w:kern w:val="0"/>
          <w:sz w:val="32"/>
          <w:szCs w:val="32"/>
          <w:lang w:val="en-US" w:eastAsia="zh-CN"/>
        </w:rPr>
        <w:t>1、认真规范各种医疗文书，严格执行院感控制制度，坚决执行基本药物目录制度，严防医疗责任事故及技术事故、医疗纠纷发生。通过服务能力提升项目，进一步规范药房建设，规范中医药服务区和化验室的建设。药物和基本医疗器材网上采购率100%，零差价销售率100%。严格执行抗生素使用原则，住院次均费用和门诊诊疗次均费用均大幅度下降。2021年，我院基本医疗业务总收入为45.3万元，门诊人次余6534人次；住院19人次。建立健全医疗废弃物管理制度，加强医疗废弃物的回收、储存、转运、分类收集工作。全部由专业公司集中无害化处理。污水处理设施正常运转。</w:t>
      </w:r>
      <w:bookmarkEnd w:id="70"/>
      <w:bookmarkEnd w:id="71"/>
      <w:bookmarkEnd w:id="72"/>
      <w:bookmarkEnd w:id="73"/>
      <w:bookmarkEnd w:id="74"/>
      <w:bookmarkEnd w:id="75"/>
    </w:p>
    <w:p w14:paraId="5EBA1379">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76" w:name="_Toc32528"/>
      <w:bookmarkStart w:id="77" w:name="_Toc16606"/>
      <w:bookmarkStart w:id="78" w:name="_Toc5845"/>
      <w:bookmarkStart w:id="79" w:name="_Toc6249"/>
      <w:bookmarkStart w:id="80" w:name="_Toc3473"/>
      <w:bookmarkStart w:id="81" w:name="_Toc29447"/>
      <w:r>
        <w:rPr>
          <w:rFonts w:hint="eastAsia" w:ascii="仿宋" w:eastAsia="仿宋" w:cs="仿宋"/>
          <w:kern w:val="0"/>
          <w:sz w:val="32"/>
          <w:szCs w:val="32"/>
          <w:lang w:val="en-US" w:eastAsia="zh-CN"/>
        </w:rPr>
        <w:t>2、促进基本公共卫生服务均等化。巩固和推进公共卫生服务的各项工作。2021年，我院规范化建设基本公共卫生服务区，开展基本公共卫生知识宣传12次，印制各种特殊人群的使用宣传手册2000份，定期播放公共卫生知识光盘100余次，开展健康知识讲座8次，农民夜校讲座6次。进村入户，全乡建立基本公共卫生档案5245人，规范管理5064人，其中0--18岁建档509人，一般人群建档3766人，老年人建档789人，同时督促各村卫生人员、建立健全65岁以上老人档案789份、上级下达任务599份，超额完成131%，体检506人，体检率为64%、孕产妇、儿童和健康人群纸质档案，并在医疗卫生机构管理信息系统录入档案数据。高血压管理328人、糖尿病73人、重症精神病病员34人、肺结核5人、免费体检0-6岁儿童数62人，血红蛋白检查儿童数有38人。其中，中重度贫血人数为0人，轻度贫血0人，视力异常人数为0人，听力异常人数为0人，中重度营养不良人数为0人。年0-6岁户籍儿童385人，流出儿童330人，应健康管理55人，实际规范管理53人，规范管理率96%；3岁以下应管儿童21人，实际规范管理20人，规范管理率95%；新生儿访视率100%；6个月内母婴喂养率80%；婴儿死亡率0‰，5岁以下儿童死亡率0‰。目前，基本完善电子档案。组织大型免费体检活动一次，免费体检506人次。</w:t>
      </w:r>
      <w:bookmarkEnd w:id="76"/>
      <w:bookmarkEnd w:id="77"/>
      <w:bookmarkEnd w:id="78"/>
      <w:bookmarkEnd w:id="79"/>
      <w:bookmarkEnd w:id="80"/>
      <w:bookmarkEnd w:id="81"/>
    </w:p>
    <w:p w14:paraId="691C514A">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82" w:name="_Toc18418"/>
      <w:bookmarkStart w:id="83" w:name="_Toc31719"/>
      <w:bookmarkStart w:id="84" w:name="_Toc29588"/>
      <w:bookmarkStart w:id="85" w:name="_Toc8150"/>
      <w:bookmarkStart w:id="86" w:name="_Toc19270"/>
      <w:bookmarkStart w:id="87" w:name="_Toc28386"/>
      <w:r>
        <w:rPr>
          <w:rFonts w:hint="eastAsia" w:ascii="仿宋" w:eastAsia="仿宋" w:cs="仿宋"/>
          <w:kern w:val="0"/>
          <w:sz w:val="32"/>
          <w:szCs w:val="32"/>
          <w:lang w:val="en-US" w:eastAsia="zh-CN"/>
        </w:rPr>
        <w:t>3、巩固和完善防疫和妇幼工作，计划免疫和传染病防控工作按要求完成，我院应急处理组织机构健全，有应急预案和应急处理制度，积极参与卫生协管工作。本阶段，无重大公共卫生突发事件和重大传染病事件发生。法定报告传染病发病率控制在300/十万以内，扩大免疫疫苗接种率达95%以上，规范结核病规范管理、治疗、转诊，0—6岁儿童建卡、建证率达100%，疫苗的购进、运输、保管、登记等符合要求。各类统计报表规范完整并按时上报。孕产妇住院分娩率100%，年度内，孕产妇、育龄期妇女，儿童均零死亡。育龄妇女增补叶酸56人次，“三病”（梅毒、乙肝、艾滋病）阻断监测500余人次，各类统计报表规范完整并按时上报。</w:t>
      </w:r>
      <w:bookmarkEnd w:id="82"/>
      <w:bookmarkEnd w:id="83"/>
      <w:bookmarkEnd w:id="84"/>
      <w:bookmarkEnd w:id="85"/>
      <w:bookmarkEnd w:id="86"/>
      <w:bookmarkEnd w:id="87"/>
    </w:p>
    <w:p w14:paraId="273ADE65">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88" w:name="_Toc5406"/>
      <w:bookmarkStart w:id="89" w:name="_Toc28532"/>
      <w:bookmarkStart w:id="90" w:name="_Toc2300"/>
      <w:bookmarkStart w:id="91" w:name="_Toc3583"/>
      <w:bookmarkStart w:id="92" w:name="_Toc11190"/>
      <w:bookmarkStart w:id="93" w:name="_Toc5188"/>
      <w:r>
        <w:rPr>
          <w:rFonts w:hint="eastAsia" w:ascii="仿宋" w:eastAsia="仿宋" w:cs="仿宋"/>
          <w:kern w:val="0"/>
          <w:sz w:val="32"/>
          <w:szCs w:val="32"/>
          <w:lang w:val="en-US" w:eastAsia="zh-CN"/>
        </w:rPr>
        <w:t>4、疫情防控工作</w:t>
      </w:r>
      <w:bookmarkEnd w:id="88"/>
      <w:bookmarkEnd w:id="89"/>
      <w:bookmarkEnd w:id="90"/>
      <w:bookmarkEnd w:id="91"/>
      <w:bookmarkEnd w:id="92"/>
      <w:bookmarkEnd w:id="93"/>
    </w:p>
    <w:p w14:paraId="532F4269">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94" w:name="_Toc15854"/>
      <w:bookmarkStart w:id="95" w:name="_Toc14956"/>
      <w:bookmarkStart w:id="96" w:name="_Toc31517"/>
      <w:bookmarkStart w:id="97" w:name="_Toc17362"/>
      <w:bookmarkStart w:id="98" w:name="_Toc20729"/>
      <w:bookmarkStart w:id="99" w:name="_Toc1502"/>
      <w:r>
        <w:rPr>
          <w:rFonts w:hint="eastAsia" w:ascii="仿宋" w:eastAsia="仿宋" w:cs="仿宋"/>
          <w:kern w:val="0"/>
          <w:sz w:val="32"/>
          <w:szCs w:val="32"/>
          <w:lang w:val="en-US" w:eastAsia="zh-CN"/>
        </w:rPr>
        <w:t>按照区疫情防控指挥部的相关要求常态化开展疫情防控工作。切实加强疫情防控工作积极主动与村社领导和网格员联系，加强中高风险地区返乡人员的监测管理，强化疫情防控措施、进一步加大培训力度、杜绝医务人员感染新冠疫情，坚决打赢疫情防控阻击战。</w:t>
      </w:r>
      <w:bookmarkEnd w:id="94"/>
      <w:bookmarkEnd w:id="95"/>
      <w:bookmarkEnd w:id="96"/>
      <w:bookmarkEnd w:id="97"/>
      <w:bookmarkEnd w:id="98"/>
      <w:bookmarkEnd w:id="99"/>
      <w:r>
        <w:rPr>
          <w:rFonts w:hint="eastAsia" w:ascii="仿宋" w:eastAsia="仿宋" w:cs="仿宋"/>
          <w:kern w:val="0"/>
          <w:sz w:val="32"/>
          <w:szCs w:val="32"/>
          <w:lang w:val="en-US" w:eastAsia="zh-CN"/>
        </w:rPr>
        <w:t xml:space="preserve">  </w:t>
      </w:r>
    </w:p>
    <w:p w14:paraId="26A917BC">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100" w:name="_Toc7217"/>
      <w:bookmarkStart w:id="101" w:name="_Toc14428"/>
      <w:bookmarkStart w:id="102" w:name="_Toc14779"/>
      <w:bookmarkStart w:id="103" w:name="_Toc18456"/>
      <w:bookmarkStart w:id="104" w:name="_Toc25839"/>
      <w:bookmarkStart w:id="105" w:name="_Toc11738"/>
      <w:r>
        <w:rPr>
          <w:rFonts w:hint="eastAsia" w:ascii="仿宋" w:eastAsia="仿宋" w:cs="仿宋"/>
          <w:kern w:val="0"/>
          <w:sz w:val="32"/>
          <w:szCs w:val="32"/>
          <w:lang w:val="en-US" w:eastAsia="zh-CN"/>
        </w:rPr>
        <w:t>卫生院全体职工及家属全部完成新冠疫苗接种工作，开展疫情防控知识培训会议24次，组织夜校学习15次，开展周练月考5次，辖区所有医务人员均能熟练掌握疫情防控知识。梅树临时接种点接种新型冠状病毒疫苗125剂次，其中第一剂接种73人次（3--11岁14人），第二剂接种52人次（3--11岁37人），派100余人次到卫子镇中心卫生院协助新冠疫苗接种工作。对返乡务工及应检尽检和愿检尽检人员1000余人次进行了核酸采集，并规范转运。派出医务人员到卫子集中医学观察点值班5人次。确保了辖区及院内“零感染”。</w:t>
      </w:r>
      <w:bookmarkEnd w:id="100"/>
      <w:bookmarkEnd w:id="101"/>
      <w:bookmarkEnd w:id="102"/>
      <w:bookmarkEnd w:id="103"/>
      <w:bookmarkEnd w:id="104"/>
      <w:bookmarkEnd w:id="105"/>
    </w:p>
    <w:p w14:paraId="61E9C0C9">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黑体" w:eastAsia="黑体" w:cs="黑体"/>
          <w:kern w:val="0"/>
          <w:sz w:val="32"/>
          <w:szCs w:val="32"/>
          <w:lang w:val="en-US" w:eastAsia="zh-CN"/>
        </w:rPr>
      </w:pPr>
      <w:bookmarkStart w:id="106" w:name="_Toc23282"/>
      <w:bookmarkStart w:id="107" w:name="_Toc24387"/>
      <w:bookmarkStart w:id="108" w:name="_Toc31271"/>
      <w:bookmarkStart w:id="109" w:name="_Toc8013"/>
      <w:bookmarkStart w:id="110" w:name="_Toc28996"/>
      <w:bookmarkStart w:id="111" w:name="_Toc18873"/>
      <w:r>
        <w:rPr>
          <w:rFonts w:hint="eastAsia" w:ascii="黑体" w:eastAsia="黑体" w:cs="黑体"/>
          <w:kern w:val="0"/>
          <w:sz w:val="32"/>
          <w:szCs w:val="32"/>
          <w:lang w:val="en-US" w:eastAsia="zh-CN"/>
        </w:rPr>
        <w:t>三、存在的问题</w:t>
      </w:r>
      <w:bookmarkEnd w:id="106"/>
      <w:bookmarkEnd w:id="107"/>
      <w:bookmarkEnd w:id="108"/>
      <w:bookmarkEnd w:id="109"/>
      <w:bookmarkEnd w:id="110"/>
      <w:bookmarkEnd w:id="111"/>
    </w:p>
    <w:p w14:paraId="737ABB75">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112" w:name="_Toc8624"/>
      <w:bookmarkStart w:id="113" w:name="_Toc22257"/>
      <w:bookmarkStart w:id="114" w:name="_Toc13797"/>
      <w:bookmarkStart w:id="115" w:name="_Toc2991"/>
      <w:bookmarkStart w:id="116" w:name="_Toc18672"/>
      <w:bookmarkStart w:id="117" w:name="_Toc18928"/>
      <w:r>
        <w:rPr>
          <w:rFonts w:hint="eastAsia" w:ascii="仿宋" w:eastAsia="仿宋" w:cs="仿宋"/>
          <w:kern w:val="0"/>
          <w:sz w:val="32"/>
          <w:szCs w:val="32"/>
          <w:lang w:val="en-US" w:eastAsia="zh-CN"/>
        </w:rPr>
        <w:t>一是由于缺乏专业技术人员（退休一人，抽调一人到市委宣传部搞创建），本院辅助检查设施部分闲置。</w:t>
      </w:r>
      <w:bookmarkEnd w:id="112"/>
      <w:bookmarkEnd w:id="113"/>
      <w:bookmarkEnd w:id="114"/>
      <w:bookmarkEnd w:id="115"/>
      <w:bookmarkEnd w:id="116"/>
      <w:bookmarkEnd w:id="117"/>
    </w:p>
    <w:p w14:paraId="5051B4E6">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firstLine="640" w:firstLineChars="200"/>
        <w:jc w:val="both"/>
        <w:outlineLvl w:val="1"/>
        <w:rPr>
          <w:rFonts w:hint="eastAsia" w:ascii="仿宋" w:eastAsia="仿宋" w:cs="仿宋"/>
          <w:kern w:val="0"/>
          <w:sz w:val="32"/>
          <w:szCs w:val="32"/>
          <w:lang w:val="en-US" w:eastAsia="zh-CN"/>
        </w:rPr>
      </w:pPr>
      <w:bookmarkStart w:id="118" w:name="_Toc18842"/>
      <w:bookmarkStart w:id="119" w:name="_Toc14325"/>
      <w:bookmarkStart w:id="120" w:name="_Toc6945"/>
      <w:bookmarkStart w:id="121" w:name="_Toc1029"/>
      <w:bookmarkStart w:id="122" w:name="_Toc2311"/>
      <w:bookmarkStart w:id="123" w:name="_Toc25473"/>
      <w:r>
        <w:rPr>
          <w:rFonts w:hint="eastAsia" w:ascii="仿宋" w:eastAsia="仿宋" w:cs="仿宋"/>
          <w:kern w:val="0"/>
          <w:sz w:val="32"/>
          <w:szCs w:val="32"/>
          <w:lang w:val="en-US" w:eastAsia="zh-CN"/>
        </w:rPr>
        <w:t>二是医院诊疗水平有待提升，业务发展较慢，中医适宜技术开展较差。</w:t>
      </w:r>
      <w:bookmarkEnd w:id="118"/>
      <w:bookmarkEnd w:id="119"/>
      <w:bookmarkEnd w:id="120"/>
      <w:bookmarkEnd w:id="121"/>
      <w:bookmarkEnd w:id="122"/>
      <w:bookmarkEnd w:id="123"/>
    </w:p>
    <w:p w14:paraId="0504471C">
      <w:pPr>
        <w:pStyle w:val="3"/>
        <w:ind w:right="440"/>
        <w:jc w:val="center"/>
        <w:rPr>
          <w:rStyle w:val="19"/>
          <w:rFonts w:ascii="黑体" w:eastAsia="黑体"/>
          <w:b w:val="0"/>
          <w:bCs/>
          <w:color w:val="auto"/>
          <w:highlight w:val="none"/>
        </w:rPr>
      </w:pPr>
      <w:bookmarkStart w:id="124" w:name="_Toc15377204"/>
      <w:bookmarkStart w:id="125" w:name="_Toc10322"/>
      <w:bookmarkStart w:id="126" w:name="_Toc10036"/>
      <w:bookmarkStart w:id="127" w:name="_Toc25753"/>
      <w:bookmarkStart w:id="128" w:name="_Toc8031"/>
      <w:bookmarkStart w:id="129" w:name="_Toc938"/>
      <w:bookmarkStart w:id="130" w:name="_Toc27358"/>
      <w:bookmarkStart w:id="131" w:name="_Toc15396602"/>
      <w:r>
        <w:rPr>
          <w:rFonts w:hint="eastAsia" w:ascii="黑体" w:eastAsia="黑体"/>
          <w:b w:val="0"/>
          <w:bCs/>
          <w:color w:val="auto"/>
          <w:highlight w:val="none"/>
        </w:rPr>
        <w:t xml:space="preserve">第二部分 </w:t>
      </w:r>
      <w:r>
        <w:rPr>
          <w:rFonts w:hint="eastAsia" w:ascii="黑体" w:eastAsia="黑体"/>
          <w:b w:val="0"/>
          <w:bCs/>
          <w:color w:val="auto"/>
          <w:highlight w:val="none"/>
          <w:lang w:val="en-US" w:eastAsia="zh-CN"/>
        </w:rPr>
        <w:t>2021年度</w:t>
      </w:r>
      <w:r>
        <w:rPr>
          <w:rStyle w:val="19"/>
          <w:rFonts w:hint="eastAsia" w:ascii="黑体" w:eastAsia="黑体"/>
          <w:b w:val="0"/>
          <w:bCs/>
          <w:color w:val="auto"/>
          <w:highlight w:val="none"/>
          <w:lang w:eastAsia="zh-CN"/>
        </w:rPr>
        <w:t>单位</w:t>
      </w:r>
      <w:r>
        <w:rPr>
          <w:rStyle w:val="19"/>
          <w:rFonts w:hint="eastAsia" w:ascii="黑体" w:eastAsia="黑体"/>
          <w:b w:val="0"/>
          <w:bCs/>
          <w:color w:val="auto"/>
          <w:highlight w:val="none"/>
        </w:rPr>
        <w:t>决算情况说明</w:t>
      </w:r>
      <w:bookmarkEnd w:id="124"/>
      <w:bookmarkEnd w:id="125"/>
      <w:bookmarkEnd w:id="126"/>
      <w:bookmarkEnd w:id="127"/>
      <w:bookmarkEnd w:id="128"/>
      <w:bookmarkEnd w:id="129"/>
      <w:bookmarkEnd w:id="130"/>
      <w:bookmarkEnd w:id="131"/>
    </w:p>
    <w:p w14:paraId="6AA1B0F7">
      <w:pPr>
        <w:jc w:val="center"/>
        <w:rPr>
          <w:color w:val="auto"/>
          <w:highlight w:val="none"/>
        </w:rPr>
      </w:pPr>
    </w:p>
    <w:p w14:paraId="63E8EAFC">
      <w:pPr>
        <w:pStyle w:val="25"/>
        <w:numPr>
          <w:ilvl w:val="0"/>
          <w:numId w:val="3"/>
        </w:numPr>
        <w:spacing w:line="600" w:lineRule="exact"/>
        <w:ind w:firstLineChars="0"/>
        <w:outlineLvl w:val="1"/>
        <w:rPr>
          <w:rStyle w:val="20"/>
          <w:rFonts w:ascii="黑体" w:eastAsia="黑体"/>
          <w:b w:val="0"/>
          <w:color w:val="auto"/>
          <w:highlight w:val="none"/>
        </w:rPr>
      </w:pPr>
      <w:bookmarkStart w:id="132" w:name="_Toc26892"/>
      <w:bookmarkStart w:id="133" w:name="_Toc21436"/>
      <w:bookmarkStart w:id="134" w:name="_Toc15396603"/>
      <w:bookmarkStart w:id="135" w:name="_Toc19336"/>
      <w:bookmarkStart w:id="136" w:name="_Toc15377205"/>
      <w:bookmarkStart w:id="137" w:name="_Toc9013"/>
      <w:bookmarkStart w:id="138" w:name="_Toc5387"/>
      <w:bookmarkStart w:id="139" w:name="_Toc19579"/>
      <w:r>
        <w:rPr>
          <w:rFonts w:hint="eastAsia" w:ascii="黑体" w:eastAsia="黑体"/>
          <w:color w:val="auto"/>
          <w:sz w:val="32"/>
          <w:szCs w:val="32"/>
          <w:highlight w:val="none"/>
        </w:rPr>
        <w:t>收</w:t>
      </w:r>
      <w:r>
        <w:rPr>
          <w:rStyle w:val="20"/>
          <w:rFonts w:hint="eastAsia" w:ascii="黑体" w:eastAsia="黑体"/>
          <w:b w:val="0"/>
          <w:color w:val="auto"/>
          <w:highlight w:val="none"/>
        </w:rPr>
        <w:t>入支出决算总体情况说明</w:t>
      </w:r>
      <w:bookmarkEnd w:id="132"/>
      <w:bookmarkEnd w:id="133"/>
      <w:bookmarkEnd w:id="134"/>
      <w:bookmarkEnd w:id="135"/>
      <w:bookmarkEnd w:id="136"/>
      <w:bookmarkEnd w:id="137"/>
      <w:bookmarkEnd w:id="138"/>
      <w:bookmarkEnd w:id="139"/>
    </w:p>
    <w:p w14:paraId="463B15A1">
      <w:pPr>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年度收、支总计</w:t>
      </w:r>
      <w:r>
        <w:rPr>
          <w:rFonts w:ascii="仿宋" w:eastAsia="仿宋"/>
          <w:color w:val="auto"/>
          <w:sz w:val="32"/>
          <w:szCs w:val="32"/>
          <w:highlight w:val="none"/>
          <w:lang w:val="en-US" w:eastAsia="zh-CN"/>
        </w:rPr>
        <w:t>185.44</w:t>
      </w:r>
      <w:r>
        <w:rPr>
          <w:rFonts w:hint="eastAsia" w:ascii="仿宋" w:eastAsia="仿宋"/>
          <w:color w:val="auto"/>
          <w:sz w:val="32"/>
          <w:szCs w:val="32"/>
          <w:highlight w:val="none"/>
        </w:rPr>
        <w:t>万元。与20</w:t>
      </w:r>
      <w:r>
        <w:rPr>
          <w:rFonts w:hint="eastAsia" w:ascii="仿宋" w:eastAsia="仿宋"/>
          <w:color w:val="auto"/>
          <w:sz w:val="32"/>
          <w:szCs w:val="32"/>
          <w:highlight w:val="none"/>
          <w:lang w:val="en-US" w:eastAsia="zh-CN"/>
        </w:rPr>
        <w:t>20</w:t>
      </w:r>
      <w:r>
        <w:rPr>
          <w:rFonts w:hint="eastAsia" w:ascii="仿宋" w:eastAsia="仿宋"/>
          <w:color w:val="auto"/>
          <w:sz w:val="32"/>
          <w:szCs w:val="32"/>
          <w:highlight w:val="none"/>
        </w:rPr>
        <w:t>年相比，收、支总计各</w:t>
      </w:r>
      <w:r>
        <w:rPr>
          <w:rFonts w:ascii="仿宋" w:eastAsia="仿宋"/>
          <w:color w:val="auto"/>
          <w:sz w:val="32"/>
          <w:szCs w:val="32"/>
          <w:highlight w:val="none"/>
        </w:rPr>
        <w:t>减少</w:t>
      </w:r>
      <w:r>
        <w:rPr>
          <w:rFonts w:ascii="仿宋" w:eastAsia="仿宋"/>
          <w:color w:val="auto"/>
          <w:sz w:val="32"/>
          <w:szCs w:val="32"/>
          <w:highlight w:val="none"/>
          <w:lang w:val="en-US" w:eastAsia="zh-CN"/>
        </w:rPr>
        <w:t>24.1</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下降</w:t>
      </w:r>
      <w:r>
        <w:rPr>
          <w:rFonts w:hint="eastAsia" w:ascii="仿宋" w:eastAsia="仿宋"/>
          <w:color w:val="auto"/>
          <w:sz w:val="32"/>
          <w:szCs w:val="32"/>
          <w:highlight w:val="none"/>
          <w:lang w:val="en-US" w:eastAsia="zh-CN"/>
        </w:rPr>
        <w:t>11.5</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ascii="仿宋" w:eastAsia="仿宋"/>
          <w:color w:val="auto"/>
          <w:sz w:val="32"/>
          <w:szCs w:val="32"/>
          <w:highlight w:val="none"/>
          <w:lang w:eastAsia="zh-CN"/>
        </w:rPr>
        <w:t>2021年无抗疫特别国债资金。</w:t>
      </w:r>
    </w:p>
    <w:p w14:paraId="53A4BD2B">
      <w:pPr>
        <w:spacing w:line="600" w:lineRule="exact"/>
        <w:ind w:left="0"/>
        <w:jc w:val="left"/>
        <w:rPr>
          <w:rFonts w:ascii="仿宋_GB2312" w:eastAsia="仿宋_GB2312"/>
          <w:color w:val="auto"/>
          <w:sz w:val="32"/>
          <w:szCs w:val="32"/>
          <w:highlight w:val="none"/>
        </w:rPr>
      </w:pPr>
      <w:r>
        <w:rPr>
          <w:rFonts w:ascii="仿宋_GB2312" w:eastAsia="仿宋_GB2312"/>
          <w:color w:val="auto"/>
          <w:sz w:val="32"/>
          <w:szCs w:val="32"/>
          <w:highlight w:val="none"/>
        </w:rPr>
        <w:t xml:space="preserve">        </w:t>
      </w:r>
    </w:p>
    <w:p w14:paraId="48D25631">
      <w:pPr>
        <w:pStyle w:val="7"/>
      </w:pPr>
      <w:r>
        <w:drawing>
          <wp:inline distT="0" distB="0" distL="67945" distR="67945">
            <wp:extent cx="4571365" cy="2742565"/>
            <wp:effectExtent l="0" t="0" r="635" b="635"/>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a:stretch>
                      <a:fillRect/>
                    </a:stretch>
                  </pic:blipFill>
                  <pic:spPr>
                    <a:xfrm>
                      <a:off x="0" y="0"/>
                      <a:ext cx="4571929" cy="2743157"/>
                    </a:xfrm>
                    <a:prstGeom prst="rect">
                      <a:avLst/>
                    </a:prstGeom>
                    <a:noFill/>
                    <a:ln w="9525" cap="flat" cmpd="sng">
                      <a:noFill/>
                      <a:prstDash val="solid"/>
                      <a:miter/>
                    </a:ln>
                  </pic:spPr>
                </pic:pic>
              </a:graphicData>
            </a:graphic>
          </wp:inline>
        </w:drawing>
      </w:r>
    </w:p>
    <w:p w14:paraId="0BEB44D7">
      <w:pPr>
        <w:pStyle w:val="25"/>
        <w:numPr>
          <w:ilvl w:val="0"/>
          <w:numId w:val="0"/>
        </w:numPr>
        <w:spacing w:line="600" w:lineRule="exact"/>
        <w:ind w:firstLine="640" w:firstLineChars="200"/>
        <w:outlineLvl w:val="1"/>
        <w:rPr>
          <w:rStyle w:val="20"/>
          <w:rFonts w:ascii="黑体" w:eastAsia="黑体"/>
          <w:b w:val="0"/>
          <w:color w:val="auto"/>
          <w:highlight w:val="none"/>
        </w:rPr>
      </w:pPr>
      <w:bookmarkStart w:id="140" w:name="_Toc16216"/>
      <w:bookmarkStart w:id="141" w:name="_Toc15396604"/>
      <w:bookmarkStart w:id="142" w:name="_Toc15377206"/>
      <w:bookmarkStart w:id="143" w:name="_Toc26234"/>
      <w:bookmarkStart w:id="144" w:name="_Toc11285"/>
      <w:bookmarkStart w:id="145" w:name="_Toc8232"/>
      <w:bookmarkStart w:id="146" w:name="_Toc12373"/>
      <w:bookmarkStart w:id="147" w:name="_Toc29206"/>
      <w:r>
        <w:rPr>
          <w:rFonts w:hint="eastAsia" w:ascii="黑体" w:eastAsia="黑体"/>
          <w:color w:val="auto"/>
          <w:sz w:val="32"/>
          <w:szCs w:val="32"/>
          <w:highlight w:val="none"/>
          <w:lang w:eastAsia="zh-CN"/>
        </w:rPr>
        <w:t>二、</w:t>
      </w:r>
      <w:r>
        <w:rPr>
          <w:rFonts w:hint="eastAsia" w:ascii="黑体" w:eastAsia="黑体"/>
          <w:color w:val="auto"/>
          <w:sz w:val="32"/>
          <w:szCs w:val="32"/>
          <w:highlight w:val="none"/>
        </w:rPr>
        <w:t>收</w:t>
      </w:r>
      <w:r>
        <w:rPr>
          <w:rStyle w:val="20"/>
          <w:rFonts w:hint="eastAsia" w:ascii="黑体" w:eastAsia="黑体"/>
          <w:b w:val="0"/>
          <w:color w:val="auto"/>
          <w:highlight w:val="none"/>
        </w:rPr>
        <w:t>入决算情况说明</w:t>
      </w:r>
      <w:bookmarkEnd w:id="140"/>
      <w:bookmarkEnd w:id="141"/>
      <w:bookmarkEnd w:id="142"/>
      <w:bookmarkEnd w:id="143"/>
      <w:bookmarkEnd w:id="144"/>
      <w:bookmarkEnd w:id="145"/>
      <w:bookmarkEnd w:id="146"/>
      <w:bookmarkEnd w:id="147"/>
    </w:p>
    <w:p w14:paraId="29AC8AA7">
      <w:pPr>
        <w:spacing w:line="600" w:lineRule="exact"/>
        <w:ind w:firstLine="640" w:firstLineChars="200"/>
        <w:outlineLvl w:val="1"/>
        <w:rPr>
          <w:rFonts w:ascii="仿宋_GB2312" w:eastAsia="仿宋_GB2312"/>
          <w:color w:val="auto"/>
          <w:sz w:val="32"/>
          <w:szCs w:val="32"/>
          <w:highlight w:val="none"/>
        </w:rPr>
      </w:pPr>
      <w:bookmarkStart w:id="148" w:name="_Toc16589"/>
      <w:bookmarkStart w:id="149" w:name="_Toc7945"/>
      <w:bookmarkStart w:id="150" w:name="_Toc16223"/>
      <w:bookmarkStart w:id="151" w:name="_Toc16439"/>
      <w:bookmarkStart w:id="152" w:name="_Toc6166"/>
      <w:bookmarkStart w:id="153" w:name="_Toc29760"/>
      <w:bookmarkStart w:id="154" w:name="_Toc28582"/>
      <w:r>
        <w:rPr>
          <w:rFonts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年本年收入合计</w:t>
      </w:r>
      <w:r>
        <w:rPr>
          <w:rFonts w:ascii="仿宋" w:eastAsia="仿宋"/>
          <w:color w:val="auto"/>
          <w:sz w:val="32"/>
          <w:szCs w:val="32"/>
          <w:highlight w:val="none"/>
        </w:rPr>
        <w:t>185.44</w:t>
      </w:r>
      <w:r>
        <w:rPr>
          <w:rFonts w:hint="eastAsia" w:ascii="仿宋" w:eastAsia="仿宋"/>
          <w:color w:val="auto"/>
          <w:sz w:val="32"/>
          <w:szCs w:val="32"/>
          <w:highlight w:val="none"/>
        </w:rPr>
        <w:t>万元，其中：一般公共预算财政拨款收入</w:t>
      </w:r>
      <w:r>
        <w:rPr>
          <w:rFonts w:ascii="仿宋" w:eastAsia="仿宋"/>
          <w:color w:val="auto"/>
          <w:sz w:val="32"/>
          <w:szCs w:val="32"/>
          <w:highlight w:val="none"/>
        </w:rPr>
        <w:t>132.98</w:t>
      </w:r>
      <w:r>
        <w:rPr>
          <w:rFonts w:hint="eastAsia" w:ascii="仿宋" w:eastAsia="仿宋"/>
          <w:color w:val="auto"/>
          <w:sz w:val="32"/>
          <w:szCs w:val="32"/>
          <w:highlight w:val="none"/>
        </w:rPr>
        <w:t>万元，占</w:t>
      </w:r>
      <w:r>
        <w:rPr>
          <w:rFonts w:ascii="仿宋" w:eastAsia="仿宋"/>
          <w:color w:val="auto"/>
          <w:sz w:val="32"/>
          <w:szCs w:val="32"/>
          <w:highlight w:val="none"/>
        </w:rPr>
        <w:t>71.71%</w:t>
      </w:r>
      <w:r>
        <w:rPr>
          <w:rFonts w:hint="eastAsia" w:ascii="仿宋" w:eastAsia="仿宋"/>
          <w:color w:val="auto"/>
          <w:sz w:val="32"/>
          <w:szCs w:val="32"/>
          <w:highlight w:val="none"/>
        </w:rPr>
        <w:t>；事业收入</w:t>
      </w:r>
      <w:r>
        <w:rPr>
          <w:rFonts w:ascii="仿宋" w:eastAsia="仿宋"/>
          <w:color w:val="auto"/>
          <w:sz w:val="32"/>
          <w:szCs w:val="32"/>
          <w:highlight w:val="none"/>
        </w:rPr>
        <w:t>52.46</w:t>
      </w:r>
      <w:r>
        <w:rPr>
          <w:rFonts w:hint="eastAsia" w:ascii="仿宋" w:eastAsia="仿宋"/>
          <w:color w:val="auto"/>
          <w:sz w:val="32"/>
          <w:szCs w:val="32"/>
          <w:highlight w:val="none"/>
        </w:rPr>
        <w:t>万元，占</w:t>
      </w:r>
      <w:r>
        <w:rPr>
          <w:rFonts w:ascii="仿宋" w:eastAsia="仿宋"/>
          <w:color w:val="auto"/>
          <w:sz w:val="32"/>
          <w:szCs w:val="32"/>
          <w:highlight w:val="none"/>
        </w:rPr>
        <w:t>28.29%。</w:t>
      </w:r>
      <w:bookmarkEnd w:id="148"/>
      <w:bookmarkEnd w:id="149"/>
      <w:bookmarkEnd w:id="150"/>
      <w:bookmarkEnd w:id="151"/>
      <w:bookmarkEnd w:id="152"/>
      <w:bookmarkEnd w:id="153"/>
      <w:bookmarkEnd w:id="154"/>
    </w:p>
    <w:p w14:paraId="668A3ACA">
      <w:pPr>
        <w:pStyle w:val="7"/>
        <w:ind w:firstLine="643" w:firstLineChars="200"/>
      </w:pPr>
    </w:p>
    <w:p w14:paraId="68461855">
      <w:pPr>
        <w:pStyle w:val="7"/>
        <w:ind w:firstLine="643" w:firstLineChars="200"/>
        <w:jc w:val="center"/>
      </w:pPr>
      <w:r>
        <w:drawing>
          <wp:inline distT="0" distB="0" distL="67945" distR="67945">
            <wp:extent cx="4571365" cy="2742565"/>
            <wp:effectExtent l="0" t="0" r="1" b="1"/>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a:stretch>
                      <a:fillRect/>
                    </a:stretch>
                  </pic:blipFill>
                  <pic:spPr>
                    <a:xfrm>
                      <a:off x="0" y="0"/>
                      <a:ext cx="4571929" cy="2743157"/>
                    </a:xfrm>
                    <a:prstGeom prst="rect">
                      <a:avLst/>
                    </a:prstGeom>
                    <a:noFill/>
                    <a:ln w="9525" cap="flat" cmpd="sng">
                      <a:noFill/>
                      <a:prstDash val="solid"/>
                      <a:miter/>
                    </a:ln>
                  </pic:spPr>
                </pic:pic>
              </a:graphicData>
            </a:graphic>
          </wp:inline>
        </w:drawing>
      </w:r>
    </w:p>
    <w:p w14:paraId="40DC5FB3">
      <w:pPr>
        <w:pStyle w:val="25"/>
        <w:spacing w:line="600" w:lineRule="exact"/>
        <w:ind w:left="0" w:firstLine="562" w:firstLineChars="200"/>
        <w:outlineLvl w:val="1"/>
        <w:rPr>
          <w:rStyle w:val="20"/>
          <w:rFonts w:ascii="黑体" w:eastAsia="黑体"/>
          <w:b w:val="0"/>
          <w:color w:val="auto"/>
          <w:highlight w:val="none"/>
        </w:rPr>
      </w:pPr>
      <w:bookmarkStart w:id="155" w:name="_Toc28912"/>
      <w:bookmarkStart w:id="156" w:name="_Toc1988"/>
      <w:bookmarkStart w:id="157" w:name="_Toc15377207"/>
      <w:bookmarkStart w:id="158" w:name="_Toc32226"/>
      <w:bookmarkStart w:id="159" w:name="_Toc27247"/>
      <w:bookmarkStart w:id="160" w:name="_Toc15396605"/>
      <w:bookmarkStart w:id="161" w:name="_Toc23237"/>
      <w:bookmarkStart w:id="162" w:name="_Toc11690"/>
      <w:r>
        <w:rPr>
          <w:rFonts w:hint="eastAsia" w:ascii="黑体" w:eastAsia="黑体"/>
          <w:b/>
          <w:bCs/>
          <w:sz w:val="28"/>
          <w:szCs w:val="28"/>
        </w:rPr>
        <w:t>三、</w:t>
      </w:r>
      <w:r>
        <w:rPr>
          <w:rFonts w:hint="eastAsia" w:ascii="黑体" w:eastAsia="黑体"/>
          <w:color w:val="auto"/>
          <w:sz w:val="32"/>
          <w:szCs w:val="32"/>
          <w:highlight w:val="none"/>
        </w:rPr>
        <w:t>支</w:t>
      </w:r>
      <w:r>
        <w:rPr>
          <w:rStyle w:val="20"/>
          <w:rFonts w:hint="eastAsia" w:ascii="黑体" w:eastAsia="黑体"/>
          <w:b w:val="0"/>
          <w:color w:val="auto"/>
          <w:highlight w:val="none"/>
        </w:rPr>
        <w:t>出决算情况说明</w:t>
      </w:r>
      <w:bookmarkEnd w:id="155"/>
      <w:bookmarkEnd w:id="156"/>
      <w:bookmarkEnd w:id="157"/>
      <w:bookmarkEnd w:id="158"/>
      <w:bookmarkEnd w:id="159"/>
      <w:bookmarkEnd w:id="160"/>
      <w:bookmarkEnd w:id="161"/>
      <w:bookmarkEnd w:id="162"/>
    </w:p>
    <w:p w14:paraId="40A4A2CF">
      <w:pPr>
        <w:spacing w:line="600" w:lineRule="exact"/>
        <w:ind w:firstLine="640" w:firstLineChars="200"/>
        <w:outlineLvl w:val="1"/>
        <w:rPr>
          <w:rFonts w:ascii="仿宋" w:eastAsia="仿宋"/>
          <w:color w:val="auto"/>
          <w:sz w:val="32"/>
          <w:szCs w:val="32"/>
          <w:highlight w:val="none"/>
        </w:rPr>
      </w:pPr>
      <w:bookmarkStart w:id="163" w:name="_Toc14176"/>
      <w:bookmarkStart w:id="164" w:name="_Toc4667"/>
      <w:bookmarkStart w:id="165" w:name="_Toc23143"/>
      <w:bookmarkStart w:id="166" w:name="_Toc16292"/>
      <w:bookmarkStart w:id="167" w:name="_Toc6302"/>
      <w:bookmarkStart w:id="168" w:name="_Toc12842"/>
      <w:r>
        <w:rPr>
          <w:rFonts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年本年支出合计</w:t>
      </w:r>
      <w:r>
        <w:rPr>
          <w:rFonts w:ascii="仿宋" w:eastAsia="仿宋"/>
          <w:color w:val="auto"/>
          <w:sz w:val="32"/>
          <w:szCs w:val="32"/>
          <w:highlight w:val="none"/>
        </w:rPr>
        <w:t>185.44</w:t>
      </w:r>
      <w:r>
        <w:rPr>
          <w:rFonts w:hint="eastAsia" w:ascii="仿宋" w:eastAsia="仿宋"/>
          <w:color w:val="auto"/>
          <w:sz w:val="32"/>
          <w:szCs w:val="32"/>
          <w:highlight w:val="none"/>
        </w:rPr>
        <w:t>万元，其中：基本支出</w:t>
      </w:r>
      <w:r>
        <w:rPr>
          <w:rFonts w:ascii="仿宋" w:eastAsia="仿宋"/>
          <w:color w:val="auto"/>
          <w:sz w:val="32"/>
          <w:szCs w:val="32"/>
          <w:highlight w:val="none"/>
        </w:rPr>
        <w:t>131.36</w:t>
      </w:r>
      <w:r>
        <w:rPr>
          <w:rFonts w:hint="eastAsia" w:ascii="仿宋" w:eastAsia="仿宋"/>
          <w:color w:val="auto"/>
          <w:sz w:val="32"/>
          <w:szCs w:val="32"/>
          <w:highlight w:val="none"/>
        </w:rPr>
        <w:t>万元，占</w:t>
      </w:r>
      <w:r>
        <w:rPr>
          <w:rFonts w:ascii="仿宋" w:eastAsia="仿宋"/>
          <w:color w:val="auto"/>
          <w:sz w:val="32"/>
          <w:szCs w:val="32"/>
          <w:highlight w:val="none"/>
        </w:rPr>
        <w:t>70.84%</w:t>
      </w:r>
      <w:r>
        <w:rPr>
          <w:rFonts w:hint="eastAsia" w:ascii="仿宋" w:eastAsia="仿宋"/>
          <w:color w:val="auto"/>
          <w:sz w:val="32"/>
          <w:szCs w:val="32"/>
          <w:highlight w:val="none"/>
        </w:rPr>
        <w:t>；项目支出</w:t>
      </w:r>
      <w:r>
        <w:rPr>
          <w:rFonts w:ascii="仿宋" w:eastAsia="仿宋"/>
          <w:color w:val="auto"/>
          <w:sz w:val="32"/>
          <w:szCs w:val="32"/>
          <w:highlight w:val="none"/>
        </w:rPr>
        <w:t>54.08</w:t>
      </w:r>
      <w:r>
        <w:rPr>
          <w:rFonts w:hint="eastAsia" w:ascii="仿宋" w:eastAsia="仿宋"/>
          <w:color w:val="auto"/>
          <w:sz w:val="32"/>
          <w:szCs w:val="32"/>
          <w:highlight w:val="none"/>
        </w:rPr>
        <w:t>万元，占</w:t>
      </w:r>
      <w:r>
        <w:rPr>
          <w:rFonts w:ascii="仿宋" w:eastAsia="仿宋"/>
          <w:color w:val="auto"/>
          <w:sz w:val="32"/>
          <w:szCs w:val="32"/>
          <w:highlight w:val="none"/>
        </w:rPr>
        <w:t>29.16%。</w:t>
      </w:r>
      <w:bookmarkEnd w:id="163"/>
      <w:bookmarkEnd w:id="164"/>
      <w:bookmarkEnd w:id="165"/>
      <w:bookmarkEnd w:id="166"/>
      <w:bookmarkEnd w:id="167"/>
      <w:bookmarkEnd w:id="168"/>
    </w:p>
    <w:p w14:paraId="120D4067">
      <w:pPr>
        <w:spacing w:line="600" w:lineRule="exact"/>
        <w:ind w:firstLine="640"/>
        <w:rPr>
          <w:rFonts w:ascii="仿宋" w:eastAsia="仿宋"/>
          <w:color w:val="auto"/>
          <w:sz w:val="32"/>
          <w:szCs w:val="32"/>
          <w:highlight w:val="none"/>
          <w:shd w:val="pct10" w:color="auto" w:fill="FFFFFF"/>
        </w:rPr>
      </w:pPr>
    </w:p>
    <w:p w14:paraId="2383517A">
      <w:pPr>
        <w:spacing w:line="600" w:lineRule="exact"/>
        <w:ind w:firstLine="640" w:firstLineChars="200"/>
        <w:rPr>
          <w:rFonts w:ascii="仿宋" w:eastAsia="仿宋"/>
          <w:color w:val="auto"/>
          <w:sz w:val="32"/>
          <w:szCs w:val="32"/>
          <w:highlight w:val="none"/>
        </w:rPr>
      </w:pPr>
    </w:p>
    <w:p w14:paraId="2B8D3ABD">
      <w:pPr>
        <w:pStyle w:val="7"/>
        <w:ind w:firstLine="643" w:firstLineChars="200"/>
      </w:pPr>
      <w:r>
        <w:drawing>
          <wp:inline distT="0" distB="0" distL="67945" distR="67945">
            <wp:extent cx="4571365" cy="2742565"/>
            <wp:effectExtent l="0" t="0" r="635" b="635"/>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a:stretch>
                      <a:fillRect/>
                    </a:stretch>
                  </pic:blipFill>
                  <pic:spPr>
                    <a:xfrm>
                      <a:off x="0" y="0"/>
                      <a:ext cx="4571929" cy="2743157"/>
                    </a:xfrm>
                    <a:prstGeom prst="rect">
                      <a:avLst/>
                    </a:prstGeom>
                    <a:noFill/>
                    <a:ln w="9525" cap="flat" cmpd="sng">
                      <a:noFill/>
                      <a:prstDash val="solid"/>
                      <a:miter/>
                    </a:ln>
                  </pic:spPr>
                </pic:pic>
              </a:graphicData>
            </a:graphic>
          </wp:inline>
        </w:drawing>
      </w:r>
    </w:p>
    <w:p w14:paraId="69DFF125">
      <w:pPr>
        <w:pStyle w:val="7"/>
        <w:ind w:firstLine="643" w:firstLineChars="200"/>
        <w:jc w:val="center"/>
      </w:pPr>
    </w:p>
    <w:p w14:paraId="1C7B35FB">
      <w:pPr>
        <w:spacing w:line="600" w:lineRule="exact"/>
        <w:ind w:left="0" w:firstLine="640" w:firstLineChars="200"/>
        <w:outlineLvl w:val="1"/>
        <w:rPr>
          <w:rStyle w:val="20"/>
          <w:rFonts w:ascii="黑体" w:eastAsia="黑体"/>
          <w:b w:val="0"/>
          <w:color w:val="auto"/>
          <w:highlight w:val="none"/>
        </w:rPr>
      </w:pPr>
      <w:bookmarkStart w:id="169" w:name="_Toc12387"/>
      <w:bookmarkStart w:id="170" w:name="_Toc288"/>
      <w:bookmarkStart w:id="171" w:name="_Toc15377208"/>
      <w:bookmarkStart w:id="172" w:name="_Toc18340"/>
      <w:bookmarkStart w:id="173" w:name="_Toc15396606"/>
      <w:bookmarkStart w:id="174" w:name="_Toc14209"/>
      <w:bookmarkStart w:id="175" w:name="_Toc11227"/>
      <w:bookmarkStart w:id="176" w:name="_Toc10927"/>
      <w:r>
        <w:rPr>
          <w:rFonts w:hint="eastAsia" w:ascii="黑体" w:eastAsia="黑体"/>
          <w:color w:val="auto"/>
          <w:sz w:val="32"/>
          <w:szCs w:val="32"/>
          <w:highlight w:val="none"/>
        </w:rPr>
        <w:t>四、财</w:t>
      </w:r>
      <w:r>
        <w:rPr>
          <w:rStyle w:val="20"/>
          <w:rFonts w:hint="eastAsia" w:ascii="黑体" w:eastAsia="黑体"/>
          <w:b w:val="0"/>
          <w:color w:val="auto"/>
          <w:highlight w:val="none"/>
        </w:rPr>
        <w:t>政拨款收入支出决算总体情况说明</w:t>
      </w:r>
      <w:bookmarkEnd w:id="169"/>
      <w:bookmarkEnd w:id="170"/>
      <w:bookmarkEnd w:id="171"/>
      <w:bookmarkEnd w:id="172"/>
      <w:bookmarkEnd w:id="173"/>
      <w:bookmarkEnd w:id="174"/>
      <w:bookmarkEnd w:id="175"/>
      <w:bookmarkEnd w:id="176"/>
    </w:p>
    <w:p w14:paraId="7E047DB1">
      <w:pPr>
        <w:spacing w:line="600" w:lineRule="exact"/>
        <w:ind w:firstLine="640"/>
        <w:rPr>
          <w:rFonts w:ascii="仿宋" w:eastAsia="仿宋"/>
          <w:color w:val="000000"/>
          <w:sz w:val="32"/>
          <w:szCs w:val="32"/>
          <w:highlight w:val="none"/>
        </w:rPr>
      </w:pPr>
      <w:r>
        <w:rPr>
          <w:rFonts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年财政拨款收、支总计</w:t>
      </w:r>
      <w:r>
        <w:rPr>
          <w:rFonts w:ascii="仿宋" w:eastAsia="仿宋"/>
          <w:color w:val="auto"/>
          <w:sz w:val="32"/>
          <w:szCs w:val="32"/>
          <w:highlight w:val="none"/>
        </w:rPr>
        <w:t>132.98</w:t>
      </w:r>
      <w:r>
        <w:rPr>
          <w:rFonts w:hint="eastAsia" w:ascii="仿宋" w:eastAsia="仿宋"/>
          <w:color w:val="auto"/>
          <w:sz w:val="32"/>
          <w:szCs w:val="32"/>
          <w:highlight w:val="none"/>
        </w:rPr>
        <w:t>万元。与</w:t>
      </w:r>
      <w:r>
        <w:rPr>
          <w:rFonts w:ascii="仿宋" w:eastAsia="仿宋"/>
          <w:color w:val="auto"/>
          <w:sz w:val="32"/>
          <w:szCs w:val="32"/>
          <w:highlight w:val="none"/>
        </w:rPr>
        <w:t>20</w:t>
      </w:r>
      <w:r>
        <w:rPr>
          <w:rFonts w:hint="eastAsia" w:ascii="仿宋" w:eastAsia="仿宋"/>
          <w:color w:val="auto"/>
          <w:sz w:val="32"/>
          <w:szCs w:val="32"/>
          <w:highlight w:val="none"/>
          <w:lang w:val="en-US" w:eastAsia="zh-CN"/>
        </w:rPr>
        <w:t>20</w:t>
      </w:r>
      <w:r>
        <w:rPr>
          <w:rFonts w:hint="eastAsia" w:ascii="仿宋" w:eastAsia="仿宋"/>
          <w:color w:val="auto"/>
          <w:sz w:val="32"/>
          <w:szCs w:val="32"/>
          <w:highlight w:val="none"/>
        </w:rPr>
        <w:t>年相比，财政拨款收、支总计各</w:t>
      </w:r>
      <w:r>
        <w:rPr>
          <w:rFonts w:hint="eastAsia" w:ascii="仿宋" w:eastAsia="仿宋"/>
          <w:color w:val="auto"/>
          <w:sz w:val="32"/>
          <w:szCs w:val="32"/>
          <w:highlight w:val="none"/>
          <w:lang w:eastAsia="zh-CN"/>
        </w:rPr>
        <w:t>减少</w:t>
      </w:r>
      <w:r>
        <w:rPr>
          <w:rFonts w:hint="eastAsia" w:ascii="仿宋" w:eastAsia="仿宋"/>
          <w:color w:val="000000"/>
          <w:sz w:val="32"/>
          <w:szCs w:val="32"/>
          <w:highlight w:val="none"/>
          <w:lang w:val="en-US" w:eastAsia="zh-CN"/>
        </w:rPr>
        <w:t>8.98</w:t>
      </w:r>
      <w:r>
        <w:rPr>
          <w:rFonts w:hint="eastAsia" w:ascii="仿宋" w:eastAsia="仿宋"/>
          <w:color w:val="000000"/>
          <w:sz w:val="32"/>
          <w:szCs w:val="32"/>
          <w:highlight w:val="none"/>
        </w:rPr>
        <w:t>万元，下降</w:t>
      </w:r>
      <w:r>
        <w:rPr>
          <w:rFonts w:hint="eastAsia" w:ascii="仿宋" w:eastAsia="仿宋"/>
          <w:color w:val="000000"/>
          <w:sz w:val="32"/>
          <w:szCs w:val="32"/>
          <w:highlight w:val="none"/>
          <w:lang w:val="en-US" w:eastAsia="zh-CN"/>
        </w:rPr>
        <w:t>6.33</w:t>
      </w:r>
      <w:r>
        <w:rPr>
          <w:rFonts w:ascii="仿宋" w:eastAsia="仿宋"/>
          <w:color w:val="000000"/>
          <w:sz w:val="32"/>
          <w:szCs w:val="32"/>
          <w:highlight w:val="none"/>
        </w:rPr>
        <w:t>%</w:t>
      </w:r>
      <w:r>
        <w:rPr>
          <w:rFonts w:hint="eastAsia" w:ascii="仿宋" w:eastAsia="仿宋"/>
          <w:color w:val="000000"/>
          <w:sz w:val="32"/>
          <w:szCs w:val="32"/>
          <w:highlight w:val="none"/>
        </w:rPr>
        <w:t>。主要变动原因是</w:t>
      </w:r>
      <w:r>
        <w:rPr>
          <w:rFonts w:ascii="仿宋" w:eastAsia="仿宋"/>
          <w:color w:val="000000"/>
          <w:sz w:val="32"/>
          <w:szCs w:val="32"/>
          <w:highlight w:val="none"/>
        </w:rPr>
        <w:t>2021年人员经费增加。</w:t>
      </w:r>
    </w:p>
    <w:p w14:paraId="558DA700">
      <w:pPr>
        <w:pStyle w:val="7"/>
        <w:ind w:firstLine="643" w:firstLineChars="200"/>
      </w:pPr>
    </w:p>
    <w:p w14:paraId="401915E1">
      <w:pPr>
        <w:pStyle w:val="7"/>
        <w:ind w:firstLine="643" w:firstLineChars="200"/>
      </w:pPr>
    </w:p>
    <w:p w14:paraId="7C3340DF">
      <w:pPr>
        <w:pStyle w:val="7"/>
        <w:ind w:firstLine="643" w:firstLineChars="200"/>
        <w:jc w:val="center"/>
      </w:pPr>
      <w:r>
        <w:drawing>
          <wp:inline distT="0" distB="0" distL="67945" distR="67945">
            <wp:extent cx="4571365" cy="2742565"/>
            <wp:effectExtent l="0" t="0" r="1" b="1"/>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a:stretch>
                      <a:fillRect/>
                    </a:stretch>
                  </pic:blipFill>
                  <pic:spPr>
                    <a:xfrm>
                      <a:off x="0" y="0"/>
                      <a:ext cx="4571929" cy="2743157"/>
                    </a:xfrm>
                    <a:prstGeom prst="rect">
                      <a:avLst/>
                    </a:prstGeom>
                    <a:noFill/>
                    <a:ln w="9525" cap="flat" cmpd="sng">
                      <a:noFill/>
                      <a:prstDash val="solid"/>
                      <a:miter/>
                    </a:ln>
                  </pic:spPr>
                </pic:pic>
              </a:graphicData>
            </a:graphic>
          </wp:inline>
        </w:drawing>
      </w:r>
    </w:p>
    <w:p w14:paraId="11453E83">
      <w:pPr>
        <w:pStyle w:val="7"/>
        <w:ind w:firstLine="643" w:firstLineChars="200"/>
      </w:pPr>
    </w:p>
    <w:p w14:paraId="59EC37F7">
      <w:pPr>
        <w:spacing w:line="600" w:lineRule="exact"/>
        <w:ind w:left="0" w:firstLine="480" w:firstLineChars="150"/>
        <w:outlineLvl w:val="1"/>
        <w:rPr>
          <w:rStyle w:val="20"/>
          <w:rFonts w:ascii="黑体" w:eastAsia="黑体"/>
          <w:b w:val="0"/>
          <w:color w:val="auto"/>
          <w:highlight w:val="none"/>
        </w:rPr>
      </w:pPr>
      <w:bookmarkStart w:id="177" w:name="_Toc19429"/>
      <w:bookmarkStart w:id="178" w:name="_Toc25073"/>
      <w:bookmarkStart w:id="179" w:name="_Toc15377209"/>
      <w:bookmarkStart w:id="180" w:name="_Toc12501"/>
      <w:bookmarkStart w:id="181" w:name="_Toc15396607"/>
      <w:bookmarkStart w:id="182" w:name="_Toc4880"/>
      <w:bookmarkStart w:id="183" w:name="_Toc26681"/>
      <w:bookmarkStart w:id="184" w:name="_Toc1593"/>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20"/>
          <w:rFonts w:hint="eastAsia" w:ascii="黑体" w:eastAsia="黑体"/>
          <w:b w:val="0"/>
          <w:color w:val="auto"/>
          <w:highlight w:val="none"/>
        </w:rPr>
        <w:t>般公共预算财政拨款支出决算情况说明</w:t>
      </w:r>
      <w:bookmarkEnd w:id="177"/>
      <w:bookmarkEnd w:id="178"/>
      <w:bookmarkEnd w:id="179"/>
      <w:bookmarkEnd w:id="180"/>
      <w:bookmarkEnd w:id="181"/>
      <w:bookmarkEnd w:id="182"/>
      <w:bookmarkEnd w:id="183"/>
      <w:bookmarkEnd w:id="184"/>
    </w:p>
    <w:p w14:paraId="57BC8F64">
      <w:pPr>
        <w:spacing w:line="600" w:lineRule="exact"/>
        <w:ind w:firstLine="643" w:firstLineChars="200"/>
        <w:outlineLvl w:val="2"/>
        <w:rPr>
          <w:rFonts w:ascii="仿宋" w:eastAsia="仿宋"/>
          <w:b/>
          <w:color w:val="auto"/>
          <w:sz w:val="32"/>
          <w:szCs w:val="32"/>
          <w:highlight w:val="none"/>
        </w:rPr>
      </w:pPr>
      <w:bookmarkStart w:id="185" w:name="_Toc15377210"/>
      <w:r>
        <w:rPr>
          <w:rFonts w:hint="eastAsia" w:ascii="仿宋" w:eastAsia="仿宋"/>
          <w:b/>
          <w:color w:val="auto"/>
          <w:sz w:val="32"/>
          <w:szCs w:val="32"/>
          <w:highlight w:val="none"/>
        </w:rPr>
        <w:t>（一）一般公共预算财政拨款支出决算总体情况</w:t>
      </w:r>
      <w:bookmarkEnd w:id="185"/>
    </w:p>
    <w:p w14:paraId="7E311FA1">
      <w:pPr>
        <w:spacing w:line="600" w:lineRule="exact"/>
        <w:ind w:firstLine="640" w:firstLineChars="200"/>
        <w:rPr>
          <w:rFonts w:ascii="仿宋" w:eastAsia="仿宋"/>
          <w:color w:val="auto"/>
          <w:sz w:val="32"/>
          <w:szCs w:val="32"/>
          <w:highlight w:val="none"/>
        </w:rPr>
      </w:pPr>
      <w:r>
        <w:rPr>
          <w:rFonts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年一般公共预算财政拨款支出</w:t>
      </w:r>
      <w:r>
        <w:rPr>
          <w:rFonts w:ascii="仿宋" w:eastAsia="仿宋"/>
          <w:color w:val="auto"/>
          <w:sz w:val="32"/>
          <w:szCs w:val="32"/>
          <w:highlight w:val="none"/>
        </w:rPr>
        <w:t>132.98</w:t>
      </w:r>
      <w:r>
        <w:rPr>
          <w:rFonts w:hint="eastAsia" w:ascii="仿宋" w:eastAsia="仿宋"/>
          <w:color w:val="auto"/>
          <w:sz w:val="32"/>
          <w:szCs w:val="32"/>
          <w:highlight w:val="none"/>
        </w:rPr>
        <w:t>万元，占本年支出合计的</w:t>
      </w:r>
      <w:r>
        <w:rPr>
          <w:rFonts w:ascii="仿宋" w:eastAsia="仿宋"/>
          <w:color w:val="auto"/>
          <w:sz w:val="32"/>
          <w:szCs w:val="32"/>
          <w:highlight w:val="none"/>
        </w:rPr>
        <w:t>71.71%</w:t>
      </w:r>
      <w:r>
        <w:rPr>
          <w:rFonts w:hint="eastAsia" w:ascii="仿宋" w:eastAsia="仿宋"/>
          <w:color w:val="auto"/>
          <w:sz w:val="32"/>
          <w:szCs w:val="32"/>
          <w:highlight w:val="none"/>
        </w:rPr>
        <w:t>。与</w:t>
      </w:r>
      <w:r>
        <w:rPr>
          <w:rFonts w:ascii="仿宋" w:eastAsia="仿宋"/>
          <w:color w:val="auto"/>
          <w:sz w:val="32"/>
          <w:szCs w:val="32"/>
          <w:highlight w:val="none"/>
        </w:rPr>
        <w:t>20</w:t>
      </w:r>
      <w:r>
        <w:rPr>
          <w:rFonts w:hint="eastAsia" w:ascii="仿宋" w:eastAsia="仿宋"/>
          <w:color w:val="auto"/>
          <w:sz w:val="32"/>
          <w:szCs w:val="32"/>
          <w:highlight w:val="none"/>
          <w:lang w:val="en-US" w:eastAsia="zh-CN"/>
        </w:rPr>
        <w:t>20</w:t>
      </w:r>
      <w:r>
        <w:rPr>
          <w:rFonts w:hint="eastAsia" w:ascii="仿宋" w:eastAsia="仿宋"/>
          <w:color w:val="auto"/>
          <w:sz w:val="32"/>
          <w:szCs w:val="32"/>
          <w:highlight w:val="none"/>
        </w:rPr>
        <w:t>年相比，一般公共预算财政拨款</w:t>
      </w:r>
      <w:r>
        <w:rPr>
          <w:rFonts w:hint="eastAsia" w:ascii="仿宋" w:eastAsia="仿宋"/>
          <w:color w:val="auto"/>
          <w:sz w:val="32"/>
          <w:szCs w:val="32"/>
          <w:highlight w:val="none"/>
          <w:lang w:eastAsia="zh-CN"/>
        </w:rPr>
        <w:t>支出</w:t>
      </w:r>
      <w:r>
        <w:rPr>
          <w:rFonts w:hint="eastAsia" w:ascii="仿宋" w:eastAsia="仿宋"/>
          <w:color w:val="auto"/>
          <w:sz w:val="32"/>
          <w:szCs w:val="32"/>
          <w:highlight w:val="none"/>
        </w:rPr>
        <w:t>增加</w:t>
      </w:r>
      <w:r>
        <w:rPr>
          <w:rFonts w:ascii="仿宋" w:eastAsia="仿宋"/>
          <w:color w:val="auto"/>
          <w:sz w:val="32"/>
          <w:szCs w:val="32"/>
          <w:highlight w:val="none"/>
        </w:rPr>
        <w:t>9.02</w:t>
      </w:r>
      <w:r>
        <w:rPr>
          <w:rFonts w:hint="eastAsia" w:ascii="仿宋" w:eastAsia="仿宋"/>
          <w:color w:val="auto"/>
          <w:sz w:val="32"/>
          <w:szCs w:val="32"/>
          <w:highlight w:val="none"/>
        </w:rPr>
        <w:t>万元，增长</w:t>
      </w:r>
      <w:r>
        <w:rPr>
          <w:rFonts w:ascii="仿宋" w:eastAsia="仿宋"/>
          <w:color w:val="auto"/>
          <w:sz w:val="32"/>
          <w:szCs w:val="32"/>
          <w:highlight w:val="none"/>
        </w:rPr>
        <w:t>7.28%</w:t>
      </w:r>
      <w:r>
        <w:rPr>
          <w:rFonts w:hint="eastAsia" w:ascii="仿宋" w:eastAsia="仿宋"/>
          <w:color w:val="auto"/>
          <w:sz w:val="32"/>
          <w:szCs w:val="32"/>
          <w:highlight w:val="none"/>
        </w:rPr>
        <w:t>。主要变动原因是</w:t>
      </w:r>
      <w:r>
        <w:rPr>
          <w:rFonts w:ascii="仿宋" w:eastAsia="仿宋"/>
          <w:color w:val="auto"/>
          <w:sz w:val="32"/>
          <w:szCs w:val="32"/>
          <w:highlight w:val="none"/>
        </w:rPr>
        <w:t>人员经费增加。</w:t>
      </w:r>
    </w:p>
    <w:p w14:paraId="4F947E19">
      <w:pPr>
        <w:spacing w:line="600" w:lineRule="exact"/>
        <w:ind w:firstLine="640" w:firstLineChars="200"/>
        <w:rPr>
          <w:rFonts w:ascii="仿宋" w:eastAsia="仿宋"/>
          <w:color w:val="auto"/>
          <w:sz w:val="32"/>
          <w:szCs w:val="32"/>
          <w:highlight w:val="none"/>
        </w:rPr>
      </w:pPr>
    </w:p>
    <w:p w14:paraId="4BA1CA71">
      <w:pPr>
        <w:spacing w:line="600" w:lineRule="exact"/>
        <w:ind w:firstLine="640" w:firstLineChars="200"/>
        <w:rPr>
          <w:rFonts w:ascii="仿宋" w:eastAsia="仿宋"/>
          <w:color w:val="auto"/>
          <w:sz w:val="32"/>
          <w:szCs w:val="32"/>
          <w:highlight w:val="none"/>
        </w:rPr>
      </w:pPr>
    </w:p>
    <w:p w14:paraId="7BA3EAF2">
      <w:pPr>
        <w:pStyle w:val="7"/>
        <w:ind w:firstLine="643" w:firstLineChars="200"/>
      </w:pPr>
    </w:p>
    <w:p w14:paraId="07AFFAEA">
      <w:pPr>
        <w:pStyle w:val="7"/>
        <w:ind w:firstLine="643" w:firstLineChars="200"/>
        <w:jc w:val="center"/>
      </w:pPr>
      <w:r>
        <w:drawing>
          <wp:inline distT="0" distB="0" distL="67945" distR="67945">
            <wp:extent cx="4571365" cy="2742565"/>
            <wp:effectExtent l="0" t="0" r="1" b="1"/>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a:stretch>
                      <a:fillRect/>
                    </a:stretch>
                  </pic:blipFill>
                  <pic:spPr>
                    <a:xfrm>
                      <a:off x="0" y="0"/>
                      <a:ext cx="4571929" cy="2743157"/>
                    </a:xfrm>
                    <a:prstGeom prst="rect">
                      <a:avLst/>
                    </a:prstGeom>
                    <a:noFill/>
                    <a:ln w="9525" cap="flat" cmpd="sng">
                      <a:noFill/>
                      <a:prstDash val="solid"/>
                      <a:miter/>
                    </a:ln>
                  </pic:spPr>
                </pic:pic>
              </a:graphicData>
            </a:graphic>
          </wp:inline>
        </w:drawing>
      </w:r>
    </w:p>
    <w:p w14:paraId="6080D131">
      <w:pPr>
        <w:pStyle w:val="7"/>
        <w:ind w:left="0" w:firstLine="0" w:firstLineChars="0"/>
      </w:pPr>
    </w:p>
    <w:p w14:paraId="6F3795D3">
      <w:pPr>
        <w:spacing w:line="600" w:lineRule="exact"/>
        <w:ind w:left="0"/>
        <w:outlineLvl w:val="2"/>
        <w:rPr>
          <w:rFonts w:ascii="仿宋" w:eastAsia="仿宋"/>
          <w:b/>
          <w:color w:val="auto"/>
          <w:sz w:val="32"/>
          <w:szCs w:val="32"/>
          <w:highlight w:val="none"/>
        </w:rPr>
      </w:pPr>
      <w:bookmarkStart w:id="186" w:name="_Toc15377211"/>
      <w:r>
        <w:rPr>
          <w:rFonts w:hint="eastAsia" w:ascii="仿宋" w:eastAsia="仿宋"/>
          <w:b/>
          <w:color w:val="auto"/>
          <w:sz w:val="32"/>
          <w:szCs w:val="32"/>
          <w:highlight w:val="none"/>
        </w:rPr>
        <w:t>（二）一般公共预算财政拨款支出决算结构情况</w:t>
      </w:r>
      <w:bookmarkEnd w:id="186"/>
    </w:p>
    <w:p w14:paraId="7B077304">
      <w:pPr>
        <w:spacing w:line="600" w:lineRule="exact"/>
        <w:ind w:firstLine="640"/>
        <w:rPr>
          <w:rFonts w:hint="eastAsia" w:ascii="仿宋" w:eastAsia="仿宋"/>
          <w:b/>
          <w:color w:val="auto"/>
          <w:sz w:val="32"/>
          <w:szCs w:val="32"/>
          <w:highlight w:val="none"/>
        </w:rPr>
      </w:pPr>
      <w:r>
        <w:rPr>
          <w:rFonts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年一般公共预算财政拨款支出</w:t>
      </w:r>
      <w:r>
        <w:rPr>
          <w:rFonts w:ascii="仿宋" w:eastAsia="仿宋"/>
          <w:color w:val="auto"/>
          <w:sz w:val="32"/>
          <w:szCs w:val="32"/>
          <w:highlight w:val="none"/>
        </w:rPr>
        <w:t>132.98</w:t>
      </w:r>
      <w:r>
        <w:rPr>
          <w:rFonts w:hint="eastAsia" w:ascii="仿宋" w:eastAsia="仿宋"/>
          <w:color w:val="auto"/>
          <w:sz w:val="32"/>
          <w:szCs w:val="32"/>
          <w:highlight w:val="none"/>
        </w:rPr>
        <w:t>万元，主要用于以下方面</w:t>
      </w:r>
      <w:r>
        <w:rPr>
          <w:rFonts w:ascii="仿宋" w:eastAsia="仿宋"/>
          <w:color w:val="auto"/>
          <w:sz w:val="32"/>
          <w:szCs w:val="32"/>
          <w:highlight w:val="none"/>
        </w:rPr>
        <w:t>:社</w:t>
      </w:r>
      <w:r>
        <w:rPr>
          <w:rFonts w:hint="eastAsia" w:ascii="仿宋" w:eastAsia="仿宋"/>
          <w:b/>
          <w:color w:val="auto"/>
          <w:sz w:val="32"/>
          <w:szCs w:val="32"/>
          <w:highlight w:val="none"/>
        </w:rPr>
        <w:t>会保障和就业（类）</w:t>
      </w:r>
      <w:r>
        <w:rPr>
          <w:rFonts w:hint="eastAsia" w:ascii="仿宋" w:eastAsia="仿宋"/>
          <w:color w:val="auto"/>
          <w:sz w:val="32"/>
          <w:szCs w:val="32"/>
          <w:highlight w:val="none"/>
        </w:rPr>
        <w:t>支出</w:t>
      </w:r>
      <w:r>
        <w:rPr>
          <w:rFonts w:ascii="仿宋" w:eastAsia="仿宋"/>
          <w:color w:val="auto"/>
          <w:sz w:val="32"/>
          <w:szCs w:val="32"/>
          <w:highlight w:val="none"/>
        </w:rPr>
        <w:t>10.3</w:t>
      </w:r>
      <w:r>
        <w:rPr>
          <w:rFonts w:hint="eastAsia" w:ascii="仿宋" w:eastAsia="仿宋"/>
          <w:color w:val="auto"/>
          <w:sz w:val="32"/>
          <w:szCs w:val="32"/>
          <w:highlight w:val="none"/>
        </w:rPr>
        <w:t>万元，占</w:t>
      </w:r>
      <w:r>
        <w:rPr>
          <w:rFonts w:ascii="仿宋" w:eastAsia="仿宋"/>
          <w:color w:val="auto"/>
          <w:sz w:val="32"/>
          <w:szCs w:val="32"/>
          <w:highlight w:val="none"/>
        </w:rPr>
        <w:t>7.75%</w:t>
      </w:r>
      <w:r>
        <w:rPr>
          <w:rFonts w:hint="eastAsia" w:ascii="仿宋" w:eastAsia="仿宋"/>
          <w:color w:val="auto"/>
          <w:sz w:val="32"/>
          <w:szCs w:val="32"/>
          <w:highlight w:val="none"/>
        </w:rPr>
        <w:t>；</w:t>
      </w:r>
      <w:r>
        <w:rPr>
          <w:rFonts w:hint="eastAsia" w:ascii="仿宋" w:eastAsia="仿宋"/>
          <w:b/>
          <w:bCs/>
          <w:color w:val="auto"/>
          <w:sz w:val="32"/>
          <w:szCs w:val="32"/>
          <w:highlight w:val="none"/>
        </w:rPr>
        <w:t>卫生健康支出</w:t>
      </w:r>
      <w:r>
        <w:rPr>
          <w:rFonts w:ascii="仿宋" w:eastAsia="仿宋"/>
          <w:color w:val="auto"/>
          <w:sz w:val="32"/>
          <w:szCs w:val="32"/>
          <w:highlight w:val="none"/>
        </w:rPr>
        <w:t>115.14</w:t>
      </w:r>
      <w:r>
        <w:rPr>
          <w:rFonts w:hint="eastAsia" w:ascii="仿宋" w:eastAsia="仿宋"/>
          <w:color w:val="auto"/>
          <w:sz w:val="32"/>
          <w:szCs w:val="32"/>
          <w:highlight w:val="none"/>
        </w:rPr>
        <w:t>万元，占</w:t>
      </w:r>
      <w:r>
        <w:rPr>
          <w:rFonts w:ascii="仿宋" w:eastAsia="仿宋"/>
          <w:color w:val="auto"/>
          <w:sz w:val="32"/>
          <w:szCs w:val="32"/>
          <w:highlight w:val="none"/>
        </w:rPr>
        <w:t>86.58%</w:t>
      </w:r>
      <w:r>
        <w:rPr>
          <w:rFonts w:hint="eastAsia" w:ascii="仿宋" w:eastAsia="仿宋"/>
          <w:color w:val="auto"/>
          <w:sz w:val="32"/>
          <w:szCs w:val="32"/>
          <w:highlight w:val="none"/>
        </w:rPr>
        <w:t>；</w:t>
      </w:r>
      <w:r>
        <w:rPr>
          <w:rFonts w:hint="eastAsia" w:ascii="仿宋" w:eastAsia="仿宋"/>
          <w:b/>
          <w:bCs/>
          <w:color w:val="auto"/>
          <w:sz w:val="32"/>
          <w:szCs w:val="32"/>
          <w:highlight w:val="none"/>
        </w:rPr>
        <w:t>住房保障支出</w:t>
      </w:r>
      <w:r>
        <w:rPr>
          <w:rFonts w:ascii="仿宋" w:eastAsia="仿宋"/>
          <w:color w:val="auto"/>
          <w:sz w:val="32"/>
          <w:szCs w:val="32"/>
          <w:highlight w:val="none"/>
        </w:rPr>
        <w:t>7.54</w:t>
      </w:r>
      <w:r>
        <w:rPr>
          <w:rFonts w:hint="eastAsia" w:ascii="仿宋" w:eastAsia="仿宋"/>
          <w:color w:val="auto"/>
          <w:sz w:val="32"/>
          <w:szCs w:val="32"/>
          <w:highlight w:val="none"/>
        </w:rPr>
        <w:t>万元，占</w:t>
      </w:r>
      <w:r>
        <w:rPr>
          <w:rFonts w:ascii="仿宋" w:eastAsia="仿宋"/>
          <w:color w:val="auto"/>
          <w:sz w:val="32"/>
          <w:szCs w:val="32"/>
          <w:highlight w:val="none"/>
        </w:rPr>
        <w:t>5.67%</w:t>
      </w:r>
      <w:r>
        <w:rPr>
          <w:rFonts w:hint="eastAsia" w:ascii="仿宋" w:eastAsia="仿宋"/>
          <w:color w:val="auto"/>
          <w:sz w:val="32"/>
          <w:szCs w:val="32"/>
          <w:highlight w:val="none"/>
        </w:rPr>
        <w:t>。</w:t>
      </w:r>
    </w:p>
    <w:p w14:paraId="67AD3830">
      <w:pPr>
        <w:spacing w:line="600" w:lineRule="exact"/>
        <w:ind w:firstLine="640"/>
        <w:rPr>
          <w:rFonts w:ascii="仿宋" w:eastAsia="仿宋"/>
          <w:color w:val="auto"/>
          <w:sz w:val="32"/>
          <w:szCs w:val="32"/>
          <w:highlight w:val="none"/>
        </w:rPr>
      </w:pPr>
    </w:p>
    <w:p w14:paraId="3BC4C914">
      <w:pPr>
        <w:spacing w:line="600" w:lineRule="exact"/>
        <w:ind w:firstLine="640" w:firstLineChars="200"/>
        <w:rPr>
          <w:rFonts w:ascii="仿宋" w:eastAsia="仿宋"/>
          <w:color w:val="auto"/>
          <w:sz w:val="32"/>
          <w:szCs w:val="32"/>
          <w:highlight w:val="none"/>
        </w:rPr>
      </w:pPr>
    </w:p>
    <w:p w14:paraId="4F8A7F3D">
      <w:pPr>
        <w:pStyle w:val="7"/>
        <w:ind w:firstLine="643" w:firstLineChars="200"/>
      </w:pPr>
      <w:r>
        <w:drawing>
          <wp:inline distT="0" distB="0" distL="67945" distR="67945">
            <wp:extent cx="4571365" cy="2742565"/>
            <wp:effectExtent l="0" t="0" r="635" b="635"/>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a:stretch>
                      <a:fillRect/>
                    </a:stretch>
                  </pic:blipFill>
                  <pic:spPr>
                    <a:xfrm>
                      <a:off x="0" y="0"/>
                      <a:ext cx="4571929" cy="2743157"/>
                    </a:xfrm>
                    <a:prstGeom prst="rect">
                      <a:avLst/>
                    </a:prstGeom>
                    <a:noFill/>
                    <a:ln w="9525" cap="flat" cmpd="sng">
                      <a:noFill/>
                      <a:prstDash val="solid"/>
                      <a:miter/>
                    </a:ln>
                  </pic:spPr>
                </pic:pic>
              </a:graphicData>
            </a:graphic>
          </wp:inline>
        </w:drawing>
      </w:r>
    </w:p>
    <w:p w14:paraId="7C722C25">
      <w:pPr>
        <w:pStyle w:val="7"/>
        <w:ind w:firstLine="643" w:firstLineChars="200"/>
        <w:jc w:val="center"/>
      </w:pPr>
    </w:p>
    <w:p w14:paraId="44F4BE22">
      <w:pPr>
        <w:spacing w:line="600" w:lineRule="exact"/>
        <w:ind w:left="0" w:firstLine="321" w:firstLineChars="100"/>
        <w:outlineLvl w:val="2"/>
        <w:rPr>
          <w:rFonts w:ascii="仿宋" w:eastAsia="仿宋"/>
          <w:b/>
          <w:color w:val="auto"/>
          <w:sz w:val="32"/>
          <w:szCs w:val="32"/>
          <w:highlight w:val="none"/>
        </w:rPr>
      </w:pPr>
      <w:bookmarkStart w:id="187" w:name="_Toc15377212"/>
      <w:r>
        <w:rPr>
          <w:rFonts w:hint="eastAsia" w:ascii="仿宋" w:eastAsia="仿宋"/>
          <w:b/>
          <w:color w:val="auto"/>
          <w:sz w:val="32"/>
          <w:szCs w:val="32"/>
          <w:highlight w:val="none"/>
        </w:rPr>
        <w:t>（三）一般公共预算财政拨款支出决算具体情况</w:t>
      </w:r>
      <w:bookmarkEnd w:id="187"/>
    </w:p>
    <w:p w14:paraId="35E80B44">
      <w:pPr>
        <w:spacing w:line="600" w:lineRule="exact"/>
        <w:ind w:firstLine="643" w:firstLineChars="200"/>
        <w:outlineLvl w:val="1"/>
        <w:rPr>
          <w:rFonts w:ascii="仿宋" w:eastAsia="仿宋"/>
          <w:color w:val="auto"/>
          <w:sz w:val="32"/>
          <w:szCs w:val="32"/>
          <w:highlight w:val="none"/>
        </w:rPr>
      </w:pPr>
      <w:bookmarkStart w:id="188" w:name="_Toc15274"/>
      <w:bookmarkStart w:id="189" w:name="_Toc23846"/>
      <w:bookmarkStart w:id="190" w:name="_Toc21917"/>
      <w:bookmarkStart w:id="191" w:name="_Toc15378460"/>
      <w:bookmarkStart w:id="192" w:name="_Toc20378"/>
      <w:bookmarkStart w:id="193" w:name="_Toc9737"/>
      <w:bookmarkStart w:id="194" w:name="_Toc791"/>
      <w:bookmarkStart w:id="195" w:name="_Toc4679"/>
      <w:bookmarkStart w:id="196" w:name="_Toc15377213"/>
      <w:bookmarkStart w:id="197" w:name="_Toc15377444"/>
      <w:r>
        <w:rPr>
          <w:rFonts w:hint="eastAsia" w:ascii="仿宋" w:eastAsia="仿宋"/>
          <w:b/>
          <w:color w:val="auto"/>
          <w:sz w:val="32"/>
          <w:szCs w:val="32"/>
          <w:highlight w:val="none"/>
        </w:rPr>
        <w:t>20</w:t>
      </w:r>
      <w:r>
        <w:rPr>
          <w:rFonts w:hint="eastAsia" w:ascii="仿宋" w:eastAsia="仿宋"/>
          <w:b/>
          <w:color w:val="auto"/>
          <w:sz w:val="32"/>
          <w:szCs w:val="32"/>
          <w:highlight w:val="none"/>
          <w:lang w:val="en-US" w:eastAsia="zh-CN"/>
        </w:rPr>
        <w:t>21</w:t>
      </w:r>
      <w:r>
        <w:rPr>
          <w:rFonts w:hint="eastAsia" w:ascii="仿宋" w:eastAsia="仿宋"/>
          <w:b/>
          <w:color w:val="auto"/>
          <w:sz w:val="32"/>
          <w:szCs w:val="32"/>
          <w:highlight w:val="none"/>
        </w:rPr>
        <w:t>年</w:t>
      </w:r>
      <w:r>
        <w:rPr>
          <w:rFonts w:hint="eastAsia" w:ascii="仿宋" w:eastAsia="仿宋"/>
          <w:b/>
          <w:color w:val="auto"/>
          <w:sz w:val="32"/>
          <w:szCs w:val="32"/>
          <w:highlight w:val="none"/>
          <w:lang w:eastAsia="zh-CN"/>
        </w:rPr>
        <w:t>一</w:t>
      </w:r>
      <w:r>
        <w:rPr>
          <w:rFonts w:hint="eastAsia" w:ascii="仿宋" w:eastAsia="仿宋"/>
          <w:b/>
          <w:color w:val="auto"/>
          <w:sz w:val="32"/>
          <w:szCs w:val="32"/>
          <w:highlight w:val="none"/>
        </w:rPr>
        <w:t>般公共预算支出决算数为</w:t>
      </w:r>
      <w:r>
        <w:rPr>
          <w:rFonts w:ascii="仿宋" w:eastAsia="仿宋"/>
          <w:b/>
          <w:color w:val="auto"/>
          <w:sz w:val="32"/>
          <w:szCs w:val="32"/>
          <w:highlight w:val="none"/>
        </w:rPr>
        <w:t>132.98</w:t>
      </w:r>
      <w:r>
        <w:rPr>
          <w:rFonts w:hint="eastAsia" w:ascii="仿宋" w:eastAsia="仿宋"/>
          <w:b/>
          <w:color w:val="auto"/>
          <w:sz w:val="32"/>
          <w:szCs w:val="32"/>
          <w:highlight w:val="none"/>
          <w:lang w:val="en-US" w:eastAsia="zh-CN"/>
        </w:rPr>
        <w:t>万元</w:t>
      </w:r>
      <w:r>
        <w:rPr>
          <w:rFonts w:hint="eastAsia" w:ascii="仿宋" w:eastAsia="仿宋"/>
          <w:color w:val="auto"/>
          <w:sz w:val="32"/>
          <w:szCs w:val="32"/>
          <w:highlight w:val="none"/>
        </w:rPr>
        <w:t>，</w:t>
      </w:r>
      <w:r>
        <w:rPr>
          <w:rStyle w:val="17"/>
          <w:rFonts w:hint="eastAsia" w:ascii="仿宋" w:eastAsia="仿宋"/>
          <w:bCs/>
          <w:color w:val="auto"/>
          <w:sz w:val="32"/>
          <w:szCs w:val="32"/>
          <w:highlight w:val="none"/>
        </w:rPr>
        <w:t>完成预算</w:t>
      </w:r>
      <w:r>
        <w:rPr>
          <w:rStyle w:val="17"/>
          <w:rFonts w:ascii="仿宋" w:eastAsia="仿宋"/>
          <w:bCs/>
          <w:color w:val="auto"/>
          <w:sz w:val="32"/>
          <w:szCs w:val="32"/>
          <w:highlight w:val="none"/>
        </w:rPr>
        <w:t>100%</w:t>
      </w:r>
      <w:r>
        <w:rPr>
          <w:rStyle w:val="17"/>
          <w:rFonts w:hint="eastAsia" w:ascii="仿宋" w:eastAsia="仿宋"/>
          <w:bCs/>
          <w:color w:val="auto"/>
          <w:sz w:val="32"/>
          <w:szCs w:val="32"/>
          <w:highlight w:val="none"/>
        </w:rPr>
        <w:t>。其中：</w:t>
      </w:r>
      <w:bookmarkEnd w:id="188"/>
      <w:bookmarkEnd w:id="189"/>
      <w:bookmarkEnd w:id="190"/>
      <w:bookmarkEnd w:id="191"/>
      <w:bookmarkEnd w:id="192"/>
      <w:bookmarkEnd w:id="193"/>
      <w:bookmarkEnd w:id="194"/>
      <w:bookmarkEnd w:id="195"/>
      <w:bookmarkEnd w:id="196"/>
      <w:bookmarkEnd w:id="197"/>
    </w:p>
    <w:p w14:paraId="5E6E4A91">
      <w:pPr>
        <w:spacing w:line="600" w:lineRule="exact"/>
        <w:ind w:firstLine="643" w:firstLineChars="200"/>
        <w:rPr>
          <w:rFonts w:hint="eastAsia" w:ascii="仿宋_GB2312" w:eastAsia="仿宋_GB2312"/>
          <w:color w:val="000000"/>
          <w:sz w:val="32"/>
          <w:szCs w:val="32"/>
        </w:rPr>
      </w:pPr>
      <w:bookmarkStart w:id="198" w:name="_Toc23399"/>
      <w:bookmarkStart w:id="199" w:name="_Toc3167"/>
      <w:bookmarkStart w:id="200" w:name="_Toc24721"/>
      <w:bookmarkStart w:id="201" w:name="_Toc15396608"/>
      <w:bookmarkStart w:id="202" w:name="_Toc15377214"/>
      <w:bookmarkStart w:id="203" w:name="_Toc7027"/>
      <w:bookmarkStart w:id="204" w:name="_Toc28022"/>
      <w:r>
        <w:rPr>
          <w:rFonts w:hint="eastAsia" w:ascii="仿宋" w:hAnsi="仿宋" w:eastAsia="仿宋"/>
          <w:b/>
          <w:bCs/>
          <w:color w:val="000000"/>
          <w:sz w:val="32"/>
          <w:szCs w:val="32"/>
        </w:rPr>
        <w:t>卫生健康支出</w:t>
      </w:r>
      <w:r>
        <w:rPr>
          <w:rFonts w:hint="eastAsia" w:ascii="仿宋_GB2312" w:eastAsia="仿宋_GB2312"/>
          <w:b/>
          <w:color w:val="000000"/>
          <w:sz w:val="32"/>
          <w:szCs w:val="32"/>
        </w:rPr>
        <w:t>（类）基层医疗卫生机构（款）</w:t>
      </w:r>
      <w:r>
        <w:rPr>
          <w:rStyle w:val="17"/>
          <w:rFonts w:hint="eastAsia" w:ascii="仿宋_GB2312" w:eastAsia="仿宋_GB2312"/>
          <w:color w:val="000000"/>
          <w:sz w:val="32"/>
          <w:szCs w:val="32"/>
        </w:rPr>
        <w:t>乡镇卫生院（项）：</w:t>
      </w:r>
      <w:r>
        <w:rPr>
          <w:rStyle w:val="17"/>
          <w:rFonts w:hint="eastAsia" w:ascii="仿宋_GB2312" w:eastAsia="仿宋_GB2312"/>
          <w:b w:val="0"/>
          <w:color w:val="000000"/>
          <w:sz w:val="32"/>
          <w:szCs w:val="32"/>
        </w:rPr>
        <w:t>主要用</w:t>
      </w:r>
      <w:r>
        <w:rPr>
          <w:rStyle w:val="17"/>
          <w:rFonts w:hint="eastAsia" w:ascii="仿宋_GB2312" w:eastAsia="仿宋_GB2312"/>
          <w:b w:val="0"/>
          <w:color w:val="000000"/>
          <w:sz w:val="32"/>
          <w:szCs w:val="32"/>
          <w:lang w:val="en-US" w:eastAsia="zh-CN"/>
        </w:rPr>
        <w:t>于</w:t>
      </w:r>
      <w:r>
        <w:rPr>
          <w:rStyle w:val="17"/>
          <w:rFonts w:hint="eastAsia" w:ascii="仿宋_GB2312" w:eastAsia="仿宋_GB2312"/>
          <w:b w:val="0"/>
          <w:color w:val="000000"/>
          <w:sz w:val="32"/>
          <w:szCs w:val="32"/>
        </w:rPr>
        <w:t>乡镇卫生院人员经费，</w:t>
      </w:r>
      <w:r>
        <w:rPr>
          <w:rStyle w:val="17"/>
          <w:rFonts w:hint="eastAsia" w:ascii="仿宋_GB2312" w:eastAsia="仿宋_GB2312"/>
          <w:b w:val="0"/>
          <w:bCs/>
          <w:color w:val="000000"/>
          <w:sz w:val="32"/>
          <w:szCs w:val="32"/>
        </w:rPr>
        <w:t>决算数</w:t>
      </w:r>
      <w:r>
        <w:rPr>
          <w:rStyle w:val="17"/>
          <w:rFonts w:hint="eastAsia" w:ascii="仿宋_GB2312" w:eastAsia="仿宋_GB2312"/>
          <w:b w:val="0"/>
          <w:bCs/>
          <w:color w:val="000000"/>
          <w:sz w:val="32"/>
          <w:szCs w:val="32"/>
          <w:lang w:val="en-US" w:eastAsia="zh-CN"/>
        </w:rPr>
        <w:t>71.19</w:t>
      </w:r>
      <w:r>
        <w:rPr>
          <w:rStyle w:val="17"/>
          <w:rFonts w:hint="eastAsia" w:ascii="仿宋_GB2312" w:eastAsia="仿宋_GB2312"/>
          <w:b w:val="0"/>
          <w:bCs/>
          <w:color w:val="000000"/>
          <w:sz w:val="32"/>
          <w:szCs w:val="32"/>
        </w:rPr>
        <w:t>万元</w:t>
      </w:r>
      <w:r>
        <w:rPr>
          <w:rStyle w:val="17"/>
          <w:rFonts w:hint="eastAsia" w:ascii="仿宋_GB2312" w:eastAsia="仿宋_GB2312"/>
          <w:color w:val="000000"/>
          <w:sz w:val="32"/>
          <w:szCs w:val="32"/>
        </w:rPr>
        <w:t>，</w:t>
      </w:r>
      <w:r>
        <w:rPr>
          <w:rFonts w:hint="eastAsia" w:ascii="仿宋_GB2312" w:eastAsia="仿宋_GB2312"/>
          <w:color w:val="000000"/>
          <w:sz w:val="32"/>
          <w:szCs w:val="32"/>
        </w:rPr>
        <w:t>完成预算100%。</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2F9235A6">
      <w:pPr>
        <w:spacing w:line="600" w:lineRule="exact"/>
        <w:ind w:firstLine="643" w:firstLineChars="200"/>
        <w:rPr>
          <w:rStyle w:val="17"/>
          <w:rFonts w:ascii="仿宋_GB2312" w:eastAsia="仿宋_GB2312"/>
          <w:b w:val="0"/>
          <w:color w:val="000000"/>
          <w:sz w:val="32"/>
          <w:szCs w:val="32"/>
        </w:rPr>
      </w:pPr>
      <w:r>
        <w:rPr>
          <w:rStyle w:val="17"/>
          <w:rFonts w:hint="eastAsia" w:ascii="仿宋_GB2312" w:eastAsia="仿宋_GB2312"/>
          <w:color w:val="000000"/>
          <w:sz w:val="32"/>
          <w:szCs w:val="32"/>
        </w:rPr>
        <w:t>卫生健康支出</w:t>
      </w:r>
      <w:r>
        <w:rPr>
          <w:rFonts w:hint="eastAsia" w:ascii="仿宋_GB2312" w:eastAsia="仿宋_GB2312"/>
          <w:b/>
          <w:color w:val="000000"/>
          <w:sz w:val="32"/>
          <w:szCs w:val="32"/>
        </w:rPr>
        <w:t>（类）基层医疗卫生机构（款）其他基层医疗卫生机构支出（项）：</w:t>
      </w:r>
      <w:r>
        <w:rPr>
          <w:rStyle w:val="17"/>
          <w:rFonts w:hint="eastAsia" w:ascii="仿宋_GB2312" w:eastAsia="仿宋_GB2312"/>
          <w:b w:val="0"/>
          <w:color w:val="000000"/>
          <w:sz w:val="32"/>
          <w:szCs w:val="32"/>
        </w:rPr>
        <w:t>主要用于村卫生站实行基本药物制度后弥补人员经费、机构运行。</w:t>
      </w:r>
      <w:r>
        <w:rPr>
          <w:rFonts w:hint="eastAsia" w:ascii="仿宋_GB2312" w:eastAsia="仿宋_GB2312"/>
          <w:color w:val="000000"/>
          <w:sz w:val="32"/>
          <w:szCs w:val="32"/>
        </w:rPr>
        <w:t>2021年决算数为</w:t>
      </w:r>
      <w:r>
        <w:rPr>
          <w:rFonts w:hint="eastAsia" w:ascii="仿宋_GB2312" w:eastAsia="仿宋_GB2312"/>
          <w:color w:val="000000"/>
          <w:sz w:val="32"/>
          <w:szCs w:val="32"/>
          <w:lang w:val="en-US" w:eastAsia="zh-CN"/>
        </w:rPr>
        <w:t>14.2</w:t>
      </w:r>
      <w:r>
        <w:rPr>
          <w:rFonts w:hint="eastAsia" w:ascii="仿宋_GB2312" w:eastAsia="仿宋_GB2312"/>
          <w:sz w:val="32"/>
          <w:szCs w:val="32"/>
        </w:rPr>
        <w:t>万元，完成预算100%。</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4BD3F550">
      <w:pPr>
        <w:spacing w:line="600" w:lineRule="exact"/>
        <w:ind w:firstLine="643" w:firstLineChars="200"/>
        <w:rPr>
          <w:color w:val="000000"/>
          <w:sz w:val="32"/>
          <w:szCs w:val="32"/>
        </w:rPr>
      </w:pPr>
      <w:r>
        <w:rPr>
          <w:rStyle w:val="17"/>
          <w:rFonts w:hint="eastAsia" w:ascii="仿宋_GB2312" w:eastAsia="仿宋_GB2312"/>
          <w:bCs/>
          <w:color w:val="000000"/>
          <w:sz w:val="32"/>
          <w:szCs w:val="32"/>
        </w:rPr>
        <w:t>卫生健康支出（类）公共卫生（款）</w:t>
      </w:r>
      <w:r>
        <w:rPr>
          <w:rStyle w:val="17"/>
          <w:rFonts w:hint="eastAsia" w:ascii="仿宋_GB2312" w:eastAsia="仿宋_GB2312"/>
          <w:color w:val="000000"/>
          <w:sz w:val="32"/>
          <w:szCs w:val="32"/>
        </w:rPr>
        <w:t>基本公共卫生服务（项）:</w:t>
      </w:r>
      <w:r>
        <w:rPr>
          <w:rStyle w:val="17"/>
          <w:rFonts w:hint="eastAsia" w:ascii="仿宋_GB2312" w:eastAsia="仿宋_GB2312"/>
          <w:b w:val="0"/>
          <w:color w:val="000000"/>
          <w:sz w:val="32"/>
          <w:szCs w:val="32"/>
        </w:rPr>
        <w:t>主要用于乡镇卫生院、村卫生站开展基本公共卫生服务活动支出。</w:t>
      </w:r>
      <w:r>
        <w:rPr>
          <w:rFonts w:hint="eastAsia" w:ascii="仿宋_GB2312" w:eastAsia="仿宋_GB2312"/>
          <w:color w:val="000000"/>
          <w:sz w:val="32"/>
          <w:szCs w:val="32"/>
        </w:rPr>
        <w:t>2021年决算数为</w:t>
      </w:r>
      <w:r>
        <w:rPr>
          <w:rFonts w:hint="eastAsia" w:ascii="仿宋_GB2312" w:eastAsia="仿宋_GB2312"/>
          <w:color w:val="000000"/>
          <w:sz w:val="32"/>
          <w:szCs w:val="32"/>
          <w:lang w:val="en-US" w:eastAsia="zh-CN"/>
        </w:rPr>
        <w:t>39.88</w:t>
      </w:r>
      <w:r>
        <w:rPr>
          <w:rFonts w:hint="eastAsia" w:ascii="仿宋_GB2312" w:eastAsia="仿宋_GB2312"/>
          <w:color w:val="000000"/>
          <w:sz w:val="32"/>
          <w:szCs w:val="32"/>
        </w:rPr>
        <w:t>万元，完成预算100%</w:t>
      </w:r>
      <w:r>
        <w:rPr>
          <w:rFonts w:hint="eastAsia"/>
          <w:color w:val="000000"/>
          <w:sz w:val="32"/>
          <w:szCs w:val="32"/>
        </w:rPr>
        <w:t>。</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13B511AA">
      <w:pPr>
        <w:spacing w:line="600" w:lineRule="exact"/>
        <w:ind w:firstLine="643" w:firstLineChars="200"/>
        <w:rPr>
          <w:rFonts w:ascii="仿宋_GB2312" w:eastAsia="仿宋_GB2312"/>
          <w:color w:val="000000"/>
          <w:sz w:val="32"/>
          <w:szCs w:val="32"/>
        </w:rPr>
      </w:pPr>
      <w:r>
        <w:rPr>
          <w:rStyle w:val="17"/>
          <w:rFonts w:hint="eastAsia" w:ascii="仿宋_GB2312" w:eastAsia="仿宋_GB2312"/>
          <w:bCs/>
          <w:color w:val="000000"/>
          <w:sz w:val="32"/>
          <w:szCs w:val="32"/>
        </w:rPr>
        <w:t>卫生健康支出（类）行政事业单位（款）事业单位医疗（项）</w:t>
      </w:r>
      <w:r>
        <w:rPr>
          <w:rStyle w:val="17"/>
          <w:rFonts w:hint="eastAsia" w:ascii="仿宋_GB2312" w:eastAsia="仿宋_GB2312"/>
          <w:b w:val="0"/>
          <w:color w:val="000000"/>
          <w:sz w:val="32"/>
          <w:szCs w:val="32"/>
        </w:rPr>
        <w:t>：用于在职在编人员医疗保险支出，2021年决算数</w:t>
      </w:r>
      <w:r>
        <w:rPr>
          <w:rStyle w:val="17"/>
          <w:rFonts w:hint="eastAsia" w:ascii="仿宋_GB2312" w:eastAsia="仿宋_GB2312"/>
          <w:b w:val="0"/>
          <w:color w:val="000000"/>
          <w:sz w:val="32"/>
          <w:szCs w:val="32"/>
          <w:lang w:val="en-US" w:eastAsia="zh-CN"/>
        </w:rPr>
        <w:t>4.07</w:t>
      </w:r>
      <w:r>
        <w:rPr>
          <w:rStyle w:val="17"/>
          <w:rFonts w:hint="eastAsia" w:ascii="仿宋_GB2312" w:eastAsia="仿宋_GB2312"/>
          <w:b w:val="0"/>
          <w:color w:val="000000"/>
          <w:sz w:val="32"/>
          <w:szCs w:val="32"/>
        </w:rPr>
        <w:t>万元，</w:t>
      </w:r>
      <w:r>
        <w:rPr>
          <w:rFonts w:hint="eastAsia" w:ascii="仿宋_GB2312" w:eastAsia="仿宋_GB2312"/>
          <w:color w:val="000000"/>
          <w:sz w:val="32"/>
          <w:szCs w:val="32"/>
        </w:rPr>
        <w:t>完成预算100%。</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0DF593BA">
      <w:pPr>
        <w:spacing w:line="600" w:lineRule="exact"/>
        <w:ind w:firstLine="643" w:firstLineChars="200"/>
        <w:rPr>
          <w:rStyle w:val="17"/>
          <w:rFonts w:hint="eastAsia" w:ascii="仿宋_GB2312" w:eastAsia="仿宋_GB2312"/>
          <w:b w:val="0"/>
          <w:color w:val="000000"/>
          <w:sz w:val="32"/>
          <w:szCs w:val="32"/>
        </w:rPr>
      </w:pPr>
      <w:r>
        <w:rPr>
          <w:rStyle w:val="17"/>
          <w:rFonts w:hint="eastAsia" w:ascii="仿宋_GB2312" w:eastAsia="仿宋_GB2312"/>
          <w:color w:val="000000"/>
          <w:sz w:val="32"/>
          <w:szCs w:val="32"/>
        </w:rPr>
        <w:t>住房保障支出（类）住房改革支出（款）</w:t>
      </w:r>
      <w:r>
        <w:rPr>
          <w:rStyle w:val="17"/>
          <w:rFonts w:hint="eastAsia" w:ascii="仿宋_GB2312" w:eastAsia="仿宋_GB2312"/>
          <w:bCs/>
          <w:color w:val="000000"/>
          <w:sz w:val="32"/>
          <w:szCs w:val="32"/>
        </w:rPr>
        <w:t>住房公积金支出（项）</w:t>
      </w:r>
      <w:r>
        <w:rPr>
          <w:rStyle w:val="17"/>
          <w:rFonts w:hint="eastAsia" w:ascii="仿宋_GB2312" w:eastAsia="仿宋_GB2312"/>
          <w:b w:val="0"/>
          <w:color w:val="000000"/>
          <w:sz w:val="32"/>
          <w:szCs w:val="32"/>
        </w:rPr>
        <w:t>:主要用于在职在编人员缴纳住房公积金支出。2021年决算数为</w:t>
      </w:r>
      <w:r>
        <w:rPr>
          <w:rStyle w:val="17"/>
          <w:rFonts w:hint="eastAsia" w:ascii="仿宋_GB2312" w:eastAsia="仿宋_GB2312"/>
          <w:b w:val="0"/>
          <w:color w:val="000000"/>
          <w:sz w:val="32"/>
          <w:szCs w:val="32"/>
          <w:lang w:val="en-US" w:eastAsia="zh-CN"/>
        </w:rPr>
        <w:t>7.54</w:t>
      </w:r>
      <w:r>
        <w:rPr>
          <w:rStyle w:val="17"/>
          <w:rFonts w:hint="eastAsia" w:ascii="仿宋_GB2312" w:eastAsia="仿宋_GB2312"/>
          <w:b w:val="0"/>
          <w:color w:val="000000"/>
          <w:sz w:val="32"/>
          <w:szCs w:val="32"/>
        </w:rPr>
        <w:t>万元，完成预算100%。</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40870BF5">
      <w:pPr>
        <w:spacing w:line="600" w:lineRule="exact"/>
        <w:ind w:firstLine="643" w:firstLineChars="200"/>
        <w:rPr>
          <w:rFonts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color w:val="000000"/>
          <w:sz w:val="32"/>
          <w:szCs w:val="32"/>
        </w:rPr>
        <w:t>机关事业单位基本养老保险缴费支出（项）：</w:t>
      </w:r>
      <w:r>
        <w:rPr>
          <w:rFonts w:hint="eastAsia" w:ascii="仿宋_GB2312" w:eastAsia="仿宋_GB2312"/>
          <w:bCs/>
          <w:color w:val="000000"/>
          <w:sz w:val="32"/>
          <w:szCs w:val="32"/>
        </w:rPr>
        <w:t>主要用于在职在编人员基本养老保险支出，</w:t>
      </w:r>
      <w:r>
        <w:rPr>
          <w:rFonts w:hint="eastAsia" w:ascii="仿宋_GB2312" w:eastAsia="仿宋_GB2312"/>
          <w:sz w:val="32"/>
          <w:szCs w:val="32"/>
        </w:rPr>
        <w:t>2021年决算数为</w:t>
      </w:r>
      <w:r>
        <w:rPr>
          <w:rFonts w:hint="eastAsia" w:ascii="仿宋_GB2312" w:eastAsia="仿宋_GB2312"/>
          <w:sz w:val="32"/>
          <w:szCs w:val="32"/>
          <w:lang w:val="en-US" w:eastAsia="zh-CN"/>
        </w:rPr>
        <w:t>6.82</w:t>
      </w:r>
      <w:r>
        <w:rPr>
          <w:rFonts w:hint="eastAsia" w:ascii="仿宋_GB2312" w:eastAsia="仿宋_GB2312"/>
          <w:sz w:val="32"/>
          <w:szCs w:val="32"/>
        </w:rPr>
        <w:t>万元，完成预算100 %。</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1FB5A4CD">
      <w:pPr>
        <w:spacing w:line="600" w:lineRule="exact"/>
        <w:ind w:firstLine="643" w:firstLineChars="200"/>
        <w:rPr>
          <w:rFonts w:hint="eastAsia" w:ascii="仿宋_GB2312" w:eastAsia="仿宋_GB2312"/>
          <w:sz w:val="32"/>
          <w:szCs w:val="32"/>
        </w:rPr>
      </w:pPr>
      <w:r>
        <w:rPr>
          <w:rStyle w:val="17"/>
          <w:rFonts w:hint="eastAsia" w:ascii="仿宋_GB2312" w:eastAsia="仿宋_GB2312"/>
          <w:color w:val="000000"/>
          <w:sz w:val="32"/>
          <w:szCs w:val="32"/>
        </w:rPr>
        <w:t>社会保障和就业支出(类)行政事业单位离退休（款）</w:t>
      </w:r>
      <w:r>
        <w:rPr>
          <w:rFonts w:hint="eastAsia" w:ascii="仿宋_GB2312" w:eastAsia="仿宋_GB2312"/>
          <w:b/>
          <w:sz w:val="32"/>
          <w:szCs w:val="32"/>
        </w:rPr>
        <w:t>机关事业单位职业年金缴费支出（项）：</w:t>
      </w:r>
      <w:r>
        <w:rPr>
          <w:rFonts w:hint="eastAsia" w:ascii="仿宋_GB2312" w:eastAsia="仿宋_GB2312"/>
          <w:bCs/>
          <w:color w:val="000000"/>
          <w:sz w:val="32"/>
          <w:szCs w:val="32"/>
        </w:rPr>
        <w:t>主要用于在职在编人员职业年金支出，</w:t>
      </w:r>
      <w:r>
        <w:rPr>
          <w:rFonts w:hint="eastAsia" w:ascii="仿宋_GB2312" w:eastAsia="仿宋_GB2312"/>
          <w:sz w:val="32"/>
          <w:szCs w:val="32"/>
        </w:rPr>
        <w:t>2021年决算数为</w:t>
      </w:r>
      <w:r>
        <w:rPr>
          <w:rFonts w:hint="eastAsia" w:ascii="仿宋_GB2312" w:eastAsia="仿宋_GB2312"/>
          <w:sz w:val="32"/>
          <w:szCs w:val="32"/>
          <w:lang w:val="en-US" w:eastAsia="zh-CN"/>
        </w:rPr>
        <w:t>3.48</w:t>
      </w:r>
      <w:r>
        <w:rPr>
          <w:rFonts w:hint="eastAsia" w:ascii="仿宋_GB2312" w:eastAsia="仿宋_GB2312"/>
          <w:sz w:val="32"/>
          <w:szCs w:val="32"/>
        </w:rPr>
        <w:t>万元，完成预算100%。</w:t>
      </w:r>
      <w:r>
        <w:rPr>
          <w:rStyle w:val="17"/>
          <w:rFonts w:hint="eastAsia" w:ascii="仿宋" w:eastAsia="仿宋"/>
          <w:b w:val="0"/>
          <w:bCs/>
          <w:color w:val="auto"/>
          <w:sz w:val="32"/>
          <w:szCs w:val="32"/>
          <w:highlight w:val="none"/>
        </w:rPr>
        <w:t>决算数等于预算数的主要原因是</w:t>
      </w:r>
      <w:r>
        <w:rPr>
          <w:rStyle w:val="17"/>
          <w:rFonts w:ascii="仿宋" w:eastAsia="仿宋"/>
          <w:b w:val="0"/>
          <w:bCs/>
          <w:color w:val="auto"/>
          <w:sz w:val="32"/>
          <w:szCs w:val="32"/>
          <w:highlight w:val="none"/>
        </w:rPr>
        <w:t>收支持平。</w:t>
      </w:r>
    </w:p>
    <w:p w14:paraId="0C425F31">
      <w:pPr>
        <w:tabs>
          <w:tab w:val="right" w:pos="8306"/>
        </w:tabs>
        <w:spacing w:line="600" w:lineRule="exact"/>
        <w:ind w:left="0" w:firstLine="640" w:firstLineChars="200"/>
        <w:outlineLvl w:val="1"/>
        <w:rPr>
          <w:rStyle w:val="20"/>
          <w:color w:val="auto"/>
          <w:highlight w:val="none"/>
        </w:rPr>
      </w:pPr>
      <w:bookmarkStart w:id="205" w:name="_Toc28402"/>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20"/>
          <w:rFonts w:hint="eastAsia" w:ascii="黑体" w:eastAsia="黑体"/>
          <w:b w:val="0"/>
          <w:color w:val="auto"/>
          <w:highlight w:val="none"/>
        </w:rPr>
        <w:t>般公共预算财政拨款基本支出决算情况说明</w:t>
      </w:r>
      <w:bookmarkEnd w:id="198"/>
      <w:bookmarkEnd w:id="199"/>
      <w:bookmarkEnd w:id="200"/>
      <w:bookmarkEnd w:id="201"/>
      <w:bookmarkEnd w:id="202"/>
      <w:bookmarkEnd w:id="203"/>
      <w:bookmarkEnd w:id="204"/>
      <w:bookmarkEnd w:id="205"/>
      <w:r>
        <w:rPr>
          <w:rStyle w:val="20"/>
          <w:rFonts w:ascii="黑体" w:eastAsia="黑体"/>
          <w:b w:val="0"/>
          <w:color w:val="auto"/>
          <w:highlight w:val="none"/>
        </w:rPr>
        <w:tab/>
      </w:r>
    </w:p>
    <w:p w14:paraId="14ED7C51">
      <w:pPr>
        <w:spacing w:line="600" w:lineRule="exact"/>
        <w:ind w:firstLine="645"/>
        <w:rPr>
          <w:rFonts w:ascii="仿宋" w:eastAsia="仿宋"/>
          <w:color w:val="auto"/>
          <w:sz w:val="32"/>
          <w:szCs w:val="32"/>
          <w:highlight w:val="none"/>
        </w:rPr>
      </w:pPr>
      <w:r>
        <w:rPr>
          <w:rFonts w:ascii="仿宋" w:eastAsia="仿宋"/>
          <w:color w:val="auto"/>
          <w:sz w:val="32"/>
          <w:szCs w:val="32"/>
          <w:highlight w:val="none"/>
        </w:rPr>
        <w:t>20</w:t>
      </w:r>
      <w:r>
        <w:rPr>
          <w:rFonts w:hint="eastAsia" w:ascii="仿宋" w:eastAsia="仿宋"/>
          <w:color w:val="auto"/>
          <w:sz w:val="32"/>
          <w:szCs w:val="32"/>
          <w:highlight w:val="none"/>
          <w:lang w:val="en-US" w:eastAsia="zh-CN"/>
        </w:rPr>
        <w:t>21</w:t>
      </w:r>
      <w:r>
        <w:rPr>
          <w:rFonts w:hint="eastAsia" w:ascii="仿宋" w:eastAsia="仿宋"/>
          <w:color w:val="auto"/>
          <w:sz w:val="32"/>
          <w:szCs w:val="32"/>
          <w:highlight w:val="none"/>
        </w:rPr>
        <w:t>年一般公共预算财政拨款基本支出</w:t>
      </w:r>
      <w:r>
        <w:rPr>
          <w:rFonts w:hint="eastAsia" w:ascii="仿宋" w:eastAsia="仿宋"/>
          <w:color w:val="auto"/>
          <w:sz w:val="32"/>
          <w:szCs w:val="32"/>
          <w:highlight w:val="none"/>
          <w:lang w:val="en-US" w:eastAsia="zh-CN"/>
        </w:rPr>
        <w:t>78.9</w:t>
      </w:r>
      <w:r>
        <w:rPr>
          <w:rFonts w:hint="eastAsia" w:ascii="仿宋" w:eastAsia="仿宋"/>
          <w:color w:val="auto"/>
          <w:sz w:val="32"/>
          <w:szCs w:val="32"/>
          <w:highlight w:val="none"/>
        </w:rPr>
        <w:t>万元，其中：</w:t>
      </w:r>
    </w:p>
    <w:p w14:paraId="3C959DCC">
      <w:pPr>
        <w:spacing w:line="600" w:lineRule="exact"/>
        <w:ind w:firstLine="645"/>
        <w:rPr>
          <w:rFonts w:hint="eastAsia" w:ascii="仿宋" w:eastAsia="仿宋"/>
          <w:color w:val="auto"/>
          <w:sz w:val="32"/>
          <w:szCs w:val="32"/>
          <w:highlight w:val="none"/>
          <w:lang w:eastAsia="zh-CN"/>
        </w:rPr>
      </w:pPr>
      <w:r>
        <w:rPr>
          <w:rFonts w:hint="eastAsia" w:ascii="仿宋" w:eastAsia="仿宋"/>
          <w:color w:val="auto"/>
          <w:sz w:val="32"/>
          <w:szCs w:val="32"/>
          <w:highlight w:val="none"/>
        </w:rPr>
        <w:t>人员经费</w:t>
      </w:r>
      <w:r>
        <w:rPr>
          <w:rFonts w:ascii="仿宋" w:eastAsia="仿宋"/>
          <w:color w:val="auto"/>
          <w:sz w:val="32"/>
          <w:szCs w:val="32"/>
          <w:highlight w:val="none"/>
        </w:rPr>
        <w:t>78.18</w:t>
      </w:r>
      <w:r>
        <w:rPr>
          <w:rFonts w:hint="eastAsia" w:ascii="仿宋" w:eastAsia="仿宋"/>
          <w:color w:val="auto"/>
          <w:sz w:val="32"/>
          <w:szCs w:val="32"/>
          <w:highlight w:val="none"/>
        </w:rPr>
        <w:t>万元，主要包括：基本工资</w:t>
      </w:r>
      <w:r>
        <w:rPr>
          <w:rFonts w:hint="eastAsia" w:ascii="仿宋" w:eastAsia="仿宋"/>
          <w:color w:val="auto"/>
          <w:sz w:val="32"/>
          <w:szCs w:val="32"/>
          <w:highlight w:val="none"/>
          <w:lang w:val="en-US" w:eastAsia="zh-CN"/>
        </w:rPr>
        <w:t>23.49万元</w:t>
      </w:r>
      <w:r>
        <w:rPr>
          <w:rFonts w:hint="eastAsia" w:ascii="仿宋" w:eastAsia="仿宋"/>
          <w:color w:val="auto"/>
          <w:sz w:val="32"/>
          <w:szCs w:val="32"/>
          <w:highlight w:val="none"/>
        </w:rPr>
        <w:t>、津贴补贴</w:t>
      </w:r>
      <w:r>
        <w:rPr>
          <w:rFonts w:hint="eastAsia" w:ascii="仿宋" w:eastAsia="仿宋"/>
          <w:color w:val="auto"/>
          <w:sz w:val="32"/>
          <w:szCs w:val="32"/>
          <w:highlight w:val="none"/>
          <w:lang w:val="en-US" w:eastAsia="zh-CN"/>
        </w:rPr>
        <w:t>1.84万元</w:t>
      </w:r>
      <w:r>
        <w:rPr>
          <w:rFonts w:hint="eastAsia" w:ascii="仿宋" w:eastAsia="仿宋"/>
          <w:color w:val="auto"/>
          <w:sz w:val="32"/>
          <w:szCs w:val="32"/>
          <w:highlight w:val="none"/>
        </w:rPr>
        <w:t>、绩效工资</w:t>
      </w:r>
      <w:r>
        <w:rPr>
          <w:rFonts w:hint="eastAsia" w:ascii="仿宋" w:eastAsia="仿宋"/>
          <w:color w:val="auto"/>
          <w:sz w:val="32"/>
          <w:szCs w:val="32"/>
          <w:highlight w:val="none"/>
          <w:lang w:val="en-US" w:eastAsia="zh-CN"/>
        </w:rPr>
        <w:t>28.34万元</w:t>
      </w:r>
      <w:r>
        <w:rPr>
          <w:rFonts w:hint="eastAsia" w:ascii="仿宋" w:eastAsia="仿宋"/>
          <w:color w:val="auto"/>
          <w:sz w:val="32"/>
          <w:szCs w:val="32"/>
          <w:highlight w:val="none"/>
        </w:rPr>
        <w:t>、机关事业单位基本养老保险缴费</w:t>
      </w:r>
      <w:r>
        <w:rPr>
          <w:rFonts w:hint="eastAsia" w:ascii="仿宋" w:eastAsia="仿宋"/>
          <w:color w:val="auto"/>
          <w:sz w:val="32"/>
          <w:szCs w:val="32"/>
          <w:highlight w:val="none"/>
          <w:lang w:val="en-US" w:eastAsia="zh-CN"/>
        </w:rPr>
        <w:t>6.82万元</w:t>
      </w:r>
      <w:r>
        <w:rPr>
          <w:rFonts w:hint="eastAsia" w:ascii="仿宋" w:eastAsia="仿宋"/>
          <w:color w:val="auto"/>
          <w:sz w:val="32"/>
          <w:szCs w:val="32"/>
          <w:highlight w:val="none"/>
        </w:rPr>
        <w:t>、职业年金缴费</w:t>
      </w:r>
      <w:r>
        <w:rPr>
          <w:rFonts w:hint="eastAsia" w:ascii="仿宋" w:eastAsia="仿宋"/>
          <w:color w:val="auto"/>
          <w:sz w:val="32"/>
          <w:szCs w:val="32"/>
          <w:highlight w:val="none"/>
          <w:lang w:val="en-US" w:eastAsia="zh-CN"/>
        </w:rPr>
        <w:t>3.48万元</w:t>
      </w:r>
      <w:r>
        <w:rPr>
          <w:rFonts w:hint="eastAsia" w:ascii="仿宋" w:eastAsia="仿宋"/>
          <w:color w:val="auto"/>
          <w:sz w:val="32"/>
          <w:szCs w:val="32"/>
          <w:highlight w:val="none"/>
        </w:rPr>
        <w:t>、其他社会保障缴</w:t>
      </w:r>
      <w:r>
        <w:rPr>
          <w:rFonts w:hint="eastAsia" w:ascii="仿宋" w:eastAsia="仿宋"/>
          <w:color w:val="auto"/>
          <w:sz w:val="32"/>
          <w:szCs w:val="32"/>
          <w:highlight w:val="none"/>
          <w:lang w:val="en-US" w:eastAsia="zh-CN"/>
        </w:rPr>
        <w:t>4.07</w:t>
      </w:r>
      <w:r>
        <w:rPr>
          <w:rFonts w:hint="eastAsia" w:ascii="仿宋" w:eastAsia="仿宋"/>
          <w:color w:val="auto"/>
          <w:sz w:val="32"/>
          <w:szCs w:val="32"/>
          <w:highlight w:val="none"/>
        </w:rPr>
        <w:t>费、生活补助</w:t>
      </w:r>
      <w:r>
        <w:rPr>
          <w:rFonts w:hint="eastAsia" w:ascii="仿宋" w:eastAsia="仿宋"/>
          <w:color w:val="auto"/>
          <w:sz w:val="32"/>
          <w:szCs w:val="32"/>
          <w:highlight w:val="none"/>
          <w:lang w:val="en-US" w:eastAsia="zh-CN"/>
        </w:rPr>
        <w:t>2.6万元</w:t>
      </w:r>
      <w:r>
        <w:rPr>
          <w:rFonts w:hint="eastAsia" w:ascii="仿宋" w:eastAsia="仿宋"/>
          <w:color w:val="auto"/>
          <w:sz w:val="32"/>
          <w:szCs w:val="32"/>
          <w:highlight w:val="none"/>
        </w:rPr>
        <w:t>、住房公积金</w:t>
      </w:r>
      <w:r>
        <w:rPr>
          <w:rFonts w:hint="eastAsia" w:ascii="仿宋" w:eastAsia="仿宋"/>
          <w:color w:val="auto"/>
          <w:sz w:val="32"/>
          <w:szCs w:val="32"/>
          <w:highlight w:val="none"/>
          <w:lang w:val="en-US" w:eastAsia="zh-CN"/>
        </w:rPr>
        <w:t>7.54万元</w:t>
      </w:r>
      <w:r>
        <w:rPr>
          <w:rFonts w:hint="eastAsia" w:ascii="仿宋" w:eastAsia="仿宋"/>
          <w:color w:val="auto"/>
          <w:sz w:val="32"/>
          <w:szCs w:val="32"/>
          <w:highlight w:val="none"/>
          <w:lang w:eastAsia="zh-CN"/>
        </w:rPr>
        <w:t>。</w:t>
      </w:r>
    </w:p>
    <w:p w14:paraId="1E2A20AC">
      <w:pPr>
        <w:spacing w:line="600" w:lineRule="exact"/>
        <w:ind w:firstLine="645"/>
        <w:rPr>
          <w:rFonts w:hint="eastAsia" w:ascii="仿宋" w:eastAsia="仿宋"/>
          <w:b/>
          <w:color w:val="auto"/>
          <w:sz w:val="32"/>
          <w:szCs w:val="32"/>
          <w:highlight w:val="none"/>
          <w:lang w:eastAsia="zh-CN"/>
        </w:rPr>
      </w:pPr>
      <w:r>
        <w:rPr>
          <w:rFonts w:hint="eastAsia" w:ascii="仿宋" w:eastAsia="仿宋"/>
          <w:color w:val="auto"/>
          <w:sz w:val="32"/>
          <w:szCs w:val="32"/>
          <w:highlight w:val="none"/>
        </w:rPr>
        <w:t>公用经费</w:t>
      </w:r>
      <w:r>
        <w:rPr>
          <w:rFonts w:hint="eastAsia" w:ascii="仿宋" w:eastAsia="仿宋"/>
          <w:color w:val="auto"/>
          <w:sz w:val="32"/>
          <w:szCs w:val="32"/>
          <w:highlight w:val="none"/>
          <w:lang w:val="en-US" w:eastAsia="zh-CN"/>
        </w:rPr>
        <w:t>0.72</w:t>
      </w:r>
      <w:r>
        <w:rPr>
          <w:rFonts w:hint="eastAsia" w:ascii="仿宋" w:eastAsia="仿宋"/>
          <w:color w:val="auto"/>
          <w:sz w:val="32"/>
          <w:szCs w:val="32"/>
          <w:highlight w:val="none"/>
        </w:rPr>
        <w:t>万元，主要</w:t>
      </w:r>
      <w:r>
        <w:rPr>
          <w:rFonts w:hint="eastAsia" w:ascii="仿宋" w:eastAsia="仿宋"/>
          <w:color w:val="auto"/>
          <w:sz w:val="32"/>
          <w:szCs w:val="32"/>
          <w:highlight w:val="none"/>
          <w:lang w:eastAsia="zh-CN"/>
        </w:rPr>
        <w:t>是邮电费</w:t>
      </w:r>
      <w:r>
        <w:rPr>
          <w:rFonts w:hint="eastAsia" w:ascii="仿宋" w:eastAsia="仿宋"/>
          <w:color w:val="auto"/>
          <w:sz w:val="32"/>
          <w:szCs w:val="32"/>
          <w:highlight w:val="none"/>
          <w:lang w:val="en-US" w:eastAsia="zh-CN"/>
        </w:rPr>
        <w:t>0.72万元</w:t>
      </w:r>
      <w:r>
        <w:rPr>
          <w:rFonts w:hint="eastAsia" w:ascii="仿宋" w:eastAsia="仿宋"/>
          <w:color w:val="auto"/>
          <w:sz w:val="32"/>
          <w:szCs w:val="32"/>
          <w:highlight w:val="none"/>
          <w:lang w:eastAsia="zh-CN"/>
        </w:rPr>
        <w:t>。</w:t>
      </w:r>
    </w:p>
    <w:p w14:paraId="7FD203EF">
      <w:pPr>
        <w:spacing w:line="600" w:lineRule="exact"/>
        <w:ind w:firstLine="640"/>
        <w:outlineLvl w:val="1"/>
        <w:rPr>
          <w:rStyle w:val="32"/>
          <w:rFonts w:ascii="黑体" w:hAnsi="黑体" w:eastAsia="黑体"/>
          <w:b w:val="0"/>
        </w:rPr>
      </w:pPr>
      <w:bookmarkStart w:id="206" w:name="_Toc17957"/>
      <w:bookmarkStart w:id="207" w:name="_Toc14889"/>
      <w:bookmarkStart w:id="208" w:name="_Toc23944"/>
      <w:bookmarkStart w:id="209" w:name="_Toc15377215"/>
      <w:bookmarkStart w:id="210" w:name="_Toc12760"/>
      <w:bookmarkStart w:id="211" w:name="_Toc15396609"/>
      <w:bookmarkStart w:id="212" w:name="_Toc15396613"/>
      <w:bookmarkStart w:id="213" w:name="_Toc15377225"/>
      <w:r>
        <w:rPr>
          <w:rFonts w:hint="eastAsia" w:ascii="黑体" w:eastAsia="黑体"/>
          <w:color w:val="000000"/>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206"/>
      <w:bookmarkEnd w:id="207"/>
      <w:bookmarkEnd w:id="208"/>
      <w:bookmarkEnd w:id="209"/>
      <w:bookmarkEnd w:id="210"/>
      <w:bookmarkEnd w:id="211"/>
    </w:p>
    <w:p w14:paraId="70A29374">
      <w:pPr>
        <w:spacing w:line="600" w:lineRule="exact"/>
        <w:ind w:firstLine="640"/>
        <w:outlineLvl w:val="2"/>
        <w:rPr>
          <w:rFonts w:ascii="仿宋" w:hAnsi="仿宋" w:eastAsia="仿宋"/>
          <w:b/>
          <w:color w:val="000000"/>
          <w:sz w:val="32"/>
          <w:szCs w:val="32"/>
        </w:rPr>
      </w:pPr>
      <w:bookmarkStart w:id="214" w:name="_Toc15377216"/>
      <w:r>
        <w:rPr>
          <w:rFonts w:hint="eastAsia" w:ascii="仿宋" w:hAnsi="仿宋" w:eastAsia="仿宋"/>
          <w:b/>
          <w:color w:val="000000"/>
          <w:sz w:val="32"/>
          <w:szCs w:val="32"/>
        </w:rPr>
        <w:t>（一）“三公”经费财政拨款支出决算总体情况说明</w:t>
      </w:r>
      <w:bookmarkEnd w:id="214"/>
    </w:p>
    <w:p w14:paraId="55BBF444">
      <w:pPr>
        <w:spacing w:line="600" w:lineRule="exact"/>
        <w:ind w:firstLine="640"/>
        <w:rPr>
          <w:rFonts w:hint="eastAsia" w:ascii="仿宋" w:eastAsia="仿宋"/>
          <w:color w:val="000000"/>
          <w:sz w:val="32"/>
          <w:szCs w:val="32"/>
        </w:rPr>
      </w:pPr>
      <w:r>
        <w:rPr>
          <w:rFonts w:hint="eastAsia" w:ascii="仿宋" w:hAnsi="仿宋" w:eastAsia="仿宋"/>
          <w:color w:val="000000"/>
          <w:sz w:val="32"/>
          <w:szCs w:val="32"/>
        </w:rPr>
        <w:t>2021年“三公”经费财政拨款支出决算为0万元，</w:t>
      </w:r>
      <w:bookmarkStart w:id="215" w:name="_Toc15377217"/>
      <w:r>
        <w:rPr>
          <w:rFonts w:hint="eastAsia" w:ascii="仿宋" w:eastAsia="仿宋"/>
          <w:color w:val="000000"/>
          <w:sz w:val="32"/>
          <w:szCs w:val="32"/>
        </w:rPr>
        <w:t>年初未安排预算。</w:t>
      </w:r>
    </w:p>
    <w:p w14:paraId="48022BC1">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215"/>
    </w:p>
    <w:p w14:paraId="0EEDA941">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2021年“三公”经费财政拨款支出决算中：</w:t>
      </w:r>
    </w:p>
    <w:p w14:paraId="48D4EAA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r>
        <w:rPr>
          <w:rFonts w:hint="eastAsia" w:ascii="仿宋" w:eastAsia="仿宋"/>
          <w:color w:val="000000"/>
          <w:sz w:val="32"/>
          <w:szCs w:val="32"/>
        </w:rPr>
        <w:t>年初未安排预算，</w:t>
      </w:r>
      <w:r>
        <w:rPr>
          <w:rStyle w:val="17"/>
          <w:rFonts w:hint="eastAsia" w:ascii="仿宋" w:eastAsia="仿宋"/>
          <w:b w:val="0"/>
          <w:bCs/>
          <w:color w:val="000000"/>
          <w:sz w:val="32"/>
          <w:szCs w:val="32"/>
        </w:rPr>
        <w:t>与上年数持平。</w:t>
      </w:r>
    </w:p>
    <w:p w14:paraId="3B4060D6">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5A7143A1">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Fonts w:hint="eastAsia" w:ascii="仿宋" w:eastAsia="仿宋"/>
          <w:color w:val="000000"/>
          <w:sz w:val="32"/>
          <w:szCs w:val="32"/>
        </w:rPr>
        <w:t>年初未安排预算</w:t>
      </w:r>
      <w:r>
        <w:rPr>
          <w:rStyle w:val="17"/>
          <w:rFonts w:hint="eastAsia" w:ascii="仿宋" w:hAnsi="仿宋" w:eastAsia="仿宋"/>
          <w:b w:val="0"/>
          <w:bCs/>
          <w:color w:val="000000"/>
          <w:sz w:val="32"/>
          <w:szCs w:val="32"/>
        </w:rPr>
        <w:t>。</w:t>
      </w:r>
    </w:p>
    <w:p w14:paraId="72E53F1E">
      <w:pPr>
        <w:spacing w:line="600" w:lineRule="exact"/>
        <w:ind w:firstLine="640" w:firstLineChars="200"/>
        <w:outlineLvl w:val="1"/>
        <w:rPr>
          <w:rStyle w:val="32"/>
          <w:rFonts w:ascii="黑体" w:hAnsi="黑体" w:eastAsia="黑体"/>
        </w:rPr>
      </w:pPr>
      <w:bookmarkStart w:id="216" w:name="_Toc18800"/>
      <w:bookmarkStart w:id="217" w:name="_Toc9306"/>
      <w:bookmarkStart w:id="218" w:name="_Toc25241"/>
      <w:bookmarkStart w:id="219" w:name="_Toc17151"/>
      <w:bookmarkStart w:id="220" w:name="_Toc3880"/>
      <w:r>
        <w:rPr>
          <w:rFonts w:hint="eastAsia" w:ascii="黑体" w:eastAsia="黑体"/>
          <w:color w:val="000000"/>
          <w:sz w:val="32"/>
          <w:szCs w:val="32"/>
        </w:rPr>
        <w:t>八、</w:t>
      </w:r>
      <w:r>
        <w:rPr>
          <w:rStyle w:val="32"/>
          <w:rFonts w:hint="eastAsia" w:ascii="黑体" w:hAnsi="黑体" w:eastAsia="黑体"/>
          <w:b w:val="0"/>
        </w:rPr>
        <w:t>政府性基金预算支出决算情况说明</w:t>
      </w:r>
      <w:bookmarkEnd w:id="216"/>
      <w:bookmarkEnd w:id="217"/>
      <w:bookmarkEnd w:id="218"/>
      <w:bookmarkEnd w:id="219"/>
      <w:bookmarkEnd w:id="220"/>
    </w:p>
    <w:p w14:paraId="3D00D337">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2021年政府性基金预算拨款支出0万元。</w:t>
      </w:r>
    </w:p>
    <w:p w14:paraId="3E2CB1A1">
      <w:pPr>
        <w:numPr>
          <w:ilvl w:val="0"/>
          <w:numId w:val="4"/>
        </w:numPr>
        <w:spacing w:line="600" w:lineRule="exact"/>
        <w:ind w:left="-10" w:firstLine="640"/>
        <w:outlineLvl w:val="1"/>
        <w:rPr>
          <w:rStyle w:val="32"/>
          <w:rFonts w:ascii="黑体" w:hAnsi="黑体" w:eastAsia="黑体"/>
          <w:b w:val="0"/>
        </w:rPr>
      </w:pPr>
      <w:bookmarkStart w:id="221" w:name="_Toc2360"/>
      <w:bookmarkStart w:id="222" w:name="_Toc26772"/>
      <w:bookmarkStart w:id="223" w:name="_Toc6210"/>
      <w:bookmarkStart w:id="224" w:name="_Toc18479"/>
      <w:bookmarkStart w:id="225" w:name="_Toc15002"/>
      <w:r>
        <w:rPr>
          <w:rStyle w:val="32"/>
          <w:rFonts w:hint="eastAsia" w:ascii="黑体" w:hAnsi="黑体" w:eastAsia="黑体"/>
          <w:b w:val="0"/>
        </w:rPr>
        <w:t>国有资本经营预算支出决算情况说明</w:t>
      </w:r>
      <w:bookmarkEnd w:id="221"/>
      <w:bookmarkEnd w:id="222"/>
      <w:bookmarkEnd w:id="223"/>
      <w:bookmarkEnd w:id="224"/>
      <w:bookmarkEnd w:id="225"/>
    </w:p>
    <w:p w14:paraId="413124CA">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2021年国有资本经营预算拨款支出0万元。</w:t>
      </w:r>
    </w:p>
    <w:p w14:paraId="36DAB6D0">
      <w:pPr>
        <w:numPr>
          <w:ilvl w:val="0"/>
          <w:numId w:val="4"/>
        </w:numPr>
        <w:spacing w:line="600" w:lineRule="exact"/>
        <w:ind w:firstLine="640"/>
        <w:outlineLvl w:val="1"/>
        <w:rPr>
          <w:rStyle w:val="33"/>
          <w:rFonts w:hint="eastAsia" w:ascii="黑体" w:hAnsi="黑体" w:eastAsia="黑体"/>
          <w:b w:val="0"/>
        </w:rPr>
      </w:pPr>
      <w:bookmarkStart w:id="226" w:name="_Toc7036"/>
      <w:bookmarkStart w:id="227" w:name="_Toc20230"/>
      <w:bookmarkStart w:id="228" w:name="_Toc9686"/>
      <w:bookmarkStart w:id="229" w:name="_Toc23812"/>
      <w:r>
        <w:rPr>
          <w:rStyle w:val="33"/>
          <w:rFonts w:hint="eastAsia" w:ascii="黑体" w:hAnsi="黑体" w:eastAsia="黑体"/>
          <w:b w:val="0"/>
        </w:rPr>
        <w:t>预算绩效管理情况</w:t>
      </w:r>
      <w:bookmarkEnd w:id="226"/>
      <w:bookmarkEnd w:id="227"/>
      <w:bookmarkEnd w:id="228"/>
      <w:bookmarkEnd w:id="229"/>
    </w:p>
    <w:p w14:paraId="4989CFAB">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1、绩效目标管理情况</w:t>
      </w:r>
    </w:p>
    <w:p w14:paraId="25C9B211">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按照预算绩效管理要求，本单位对2021年一般公共预算项目支出其他基层医疗卫生机构支出、基本公共卫生经费开展了绩效目标管理，共编制绩效目标2个，涉及财政资金</w:t>
      </w:r>
      <w:r>
        <w:rPr>
          <w:rFonts w:hint="eastAsia" w:ascii="仿宋_GB2312" w:eastAsia="仿宋_GB2312"/>
          <w:color w:val="000000"/>
          <w:sz w:val="32"/>
          <w:szCs w:val="32"/>
          <w:lang w:val="en-US" w:eastAsia="zh-CN"/>
        </w:rPr>
        <w:t>48.62</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48.62</w:t>
      </w:r>
      <w:r>
        <w:rPr>
          <w:rFonts w:hint="eastAsia" w:ascii="仿宋_GB2312" w:eastAsia="仿宋_GB2312"/>
          <w:color w:val="000000"/>
          <w:sz w:val="32"/>
          <w:szCs w:val="32"/>
        </w:rPr>
        <w:t>万元，完成预算的100%。</w:t>
      </w:r>
    </w:p>
    <w:p w14:paraId="636C6878">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2、单位整体支出绩效自评开展情况</w:t>
      </w:r>
    </w:p>
    <w:p w14:paraId="5BE46A33">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按照预算绩效管理要求，本单位对2021年整体支出开展绩效自评，自评得分92分，存在的问题：一是固定资产报废不及时，导致账面数大，对所需的设备无法及时采购，也无法申请采购资金；二是对部分项目实施了绩效评价，但只注重结果，对预算执行过程疏于监督管理，末进行中期评估，也末全部进行绩效公开，对绩效评价的结果运用不好。下一步改进措施：一是加大资产管理力度，积极协调科室对资产进行清理，加强资产管理意识，完善资产报废手续；二是对系统整体开支，加大监督力度，注重资金使用过程中的风险与问题，及早发现及早整改，组织专人开展绩效评价，对评价结果全公示，并对绩效评价结果积极运用。</w:t>
      </w:r>
    </w:p>
    <w:p w14:paraId="6B2D447B">
      <w:pPr>
        <w:spacing w:line="580" w:lineRule="exact"/>
        <w:ind w:firstLine="321" w:firstLineChars="100"/>
        <w:rPr>
          <w:rFonts w:ascii="仿宋_GB2312" w:hAnsi="仿宋_GB2312" w:eastAsia="仿宋_GB2312" w:cs="仿宋_GB2312"/>
          <w:sz w:val="32"/>
          <w:szCs w:val="32"/>
        </w:rPr>
      </w:pPr>
      <w:r>
        <w:rPr>
          <w:rFonts w:hint="eastAsia" w:ascii="仿宋" w:hAnsi="仿宋" w:eastAsia="仿宋" w:cs="楷体_GB2312"/>
          <w:b/>
          <w:bCs/>
          <w:sz w:val="32"/>
          <w:szCs w:val="32"/>
        </w:rPr>
        <w:t>（五）项目绩效目标完成情况</w:t>
      </w:r>
      <w:r>
        <w:rPr>
          <w:rFonts w:ascii="仿宋_GB2312" w:hAnsi="仿宋_GB2312" w:eastAsia="仿宋_GB2312" w:cs="仿宋_GB2312"/>
          <w:sz w:val="32"/>
          <w:szCs w:val="32"/>
        </w:rPr>
        <w:t xml:space="preserve"> </w:t>
      </w:r>
    </w:p>
    <w:p w14:paraId="34D378FA">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2021年，我院在区卫健局的指导下,严格按照《国家级基本公共卫生服务规范》（第三版）的要求执行,加强内部管理,狠抓基本公共卫生服务项目工作,充分调动全院职工的工作积极性和主动性,适时调整了院领导班子分工,优化组合,基本完成了年初制定的工作目标，制定基本公共卫生服务项目计划,得到了各位领导的重视,结合辖区内实际,我院调整了基本公共卫生服务项目领导小组,并对领导小组成员做了具体分工。今年以来,我院定期对各村卫生室进行公共卫生服务项目工作的培训、考核，并多次进行督导检查，保证了各项公共卫生工作按照计划完成。</w:t>
      </w:r>
    </w:p>
    <w:p w14:paraId="6E7947DF">
      <w:pPr>
        <w:spacing w:line="600" w:lineRule="atLeast"/>
        <w:rPr>
          <w:rFonts w:hint="eastAsia" w:ascii="仿宋_GB2312" w:eastAsia="仿宋_GB2312"/>
          <w:color w:val="000000"/>
          <w:sz w:val="32"/>
          <w:szCs w:val="32"/>
        </w:rPr>
      </w:pPr>
      <w:r>
        <w:rPr>
          <w:rFonts w:hint="eastAsia" w:ascii="仿宋" w:hAnsi="仿宋" w:eastAsia="仿宋" w:cs="楷体_GB2312"/>
          <w:b/>
          <w:bCs/>
          <w:sz w:val="32"/>
          <w:szCs w:val="32"/>
        </w:rPr>
        <w:t>（六） 工作开展落实情况</w:t>
      </w:r>
      <w:r>
        <w:rPr>
          <w:rFonts w:hint="eastAsia" w:ascii="仿宋_GB2312" w:eastAsia="仿宋_GB2312"/>
          <w:color w:val="000000"/>
          <w:sz w:val="32"/>
          <w:szCs w:val="32"/>
        </w:rPr>
        <w:br w:type="textWrapping"/>
      </w:r>
      <w:r>
        <w:rPr>
          <w:rFonts w:hint="eastAsia" w:ascii="仿宋_GB2312" w:eastAsia="仿宋_GB2312"/>
          <w:color w:val="000000"/>
          <w:sz w:val="32"/>
          <w:szCs w:val="32"/>
        </w:rPr>
        <w:t>     1、居民健康档案管理。辖区常住人口</w:t>
      </w:r>
      <w:r>
        <w:rPr>
          <w:rFonts w:hint="eastAsia" w:ascii="仿宋_GB2312" w:eastAsia="仿宋_GB2312"/>
          <w:color w:val="000000"/>
          <w:sz w:val="32"/>
          <w:szCs w:val="32"/>
          <w:lang w:val="en-US" w:eastAsia="zh-CN"/>
        </w:rPr>
        <w:t>5245</w:t>
      </w:r>
      <w:r>
        <w:rPr>
          <w:rFonts w:hint="eastAsia" w:ascii="仿宋_GB2312" w:eastAsia="仿宋_GB2312"/>
          <w:color w:val="000000"/>
          <w:sz w:val="32"/>
          <w:szCs w:val="32"/>
        </w:rPr>
        <w:t>人,截止2021年12月底辖区内共建立居民健康档案</w:t>
      </w:r>
      <w:r>
        <w:rPr>
          <w:rFonts w:hint="eastAsia" w:ascii="仿宋_GB2312" w:eastAsia="仿宋_GB2312"/>
          <w:color w:val="000000"/>
          <w:sz w:val="32"/>
          <w:szCs w:val="32"/>
          <w:lang w:val="en-US" w:eastAsia="zh-CN"/>
        </w:rPr>
        <w:t>4930</w:t>
      </w:r>
      <w:r>
        <w:rPr>
          <w:rFonts w:hint="eastAsia" w:ascii="仿宋_GB2312" w:eastAsia="仿宋_GB2312"/>
          <w:color w:val="000000"/>
          <w:sz w:val="32"/>
          <w:szCs w:val="32"/>
        </w:rPr>
        <w:t>份,建档率</w:t>
      </w:r>
      <w:r>
        <w:rPr>
          <w:rFonts w:hint="eastAsia" w:ascii="仿宋_GB2312" w:eastAsia="仿宋_GB2312"/>
          <w:color w:val="000000"/>
          <w:sz w:val="32"/>
          <w:szCs w:val="32"/>
          <w:lang w:val="en-US" w:eastAsia="zh-CN"/>
        </w:rPr>
        <w:t>94</w:t>
      </w:r>
      <w:r>
        <w:rPr>
          <w:rFonts w:hint="eastAsia" w:ascii="仿宋_GB2312" w:eastAsia="仿宋_GB2312"/>
          <w:color w:val="000000"/>
          <w:sz w:val="32"/>
          <w:szCs w:val="32"/>
        </w:rPr>
        <w:t>%,本年度新建档案</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份,合格健康档案</w:t>
      </w:r>
      <w:r>
        <w:rPr>
          <w:rFonts w:hint="eastAsia" w:ascii="仿宋_GB2312" w:eastAsia="仿宋_GB2312"/>
          <w:color w:val="000000"/>
          <w:sz w:val="32"/>
          <w:szCs w:val="32"/>
          <w:lang w:val="en-US" w:eastAsia="zh-CN"/>
        </w:rPr>
        <w:t>4831</w:t>
      </w:r>
      <w:r>
        <w:rPr>
          <w:rFonts w:hint="eastAsia" w:ascii="仿宋_GB2312" w:eastAsia="仿宋_GB2312"/>
          <w:color w:val="000000"/>
          <w:sz w:val="32"/>
          <w:szCs w:val="32"/>
        </w:rPr>
        <w:t>份,合格率98%。</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2、健康教育。按照规范的要求,发放各类宣传资料。发放教育印刷资料12种（中医6种）,播放影响资料14（中医5种）健康教育宣传栏24期(院12期，村卫生室12期),开展健康知识讲座24次(院12次,站室12次),开展健康咨询活动11次。</w:t>
      </w:r>
      <w:r>
        <w:rPr>
          <w:rFonts w:hint="eastAsia" w:ascii="仿宋_GB2312" w:eastAsia="仿宋_GB2312"/>
          <w:color w:val="000000"/>
          <w:sz w:val="32"/>
          <w:szCs w:val="32"/>
        </w:rPr>
        <w:br w:type="textWrapping"/>
      </w:r>
      <w:r>
        <w:rPr>
          <w:rFonts w:hint="eastAsia" w:ascii="仿宋_GB2312" w:eastAsia="仿宋_GB2312"/>
          <w:color w:val="000000"/>
          <w:sz w:val="32"/>
          <w:szCs w:val="32"/>
        </w:rPr>
        <w:t>      3、预防接种。 为适龄儿童应建立预防接种证</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人次,建立预防接种证</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人次,接种乙肝疫苗、卡介苗、脊灰疫苗、百白破疫苗、麻疹类疫苗(麻风、麻腮风)、甲肝疫苗、流脑疫苗、乙脑疫苗、白破二联等国家免疫规划疫苗,共接种</w:t>
      </w:r>
      <w:r>
        <w:rPr>
          <w:rFonts w:hint="eastAsia" w:ascii="仿宋_GB2312" w:eastAsia="仿宋_GB2312"/>
          <w:color w:val="000000"/>
          <w:sz w:val="32"/>
          <w:szCs w:val="32"/>
          <w:lang w:val="en-US" w:eastAsia="zh-CN"/>
        </w:rPr>
        <w:t>341</w:t>
      </w:r>
      <w:r>
        <w:rPr>
          <w:rFonts w:hint="eastAsia" w:ascii="仿宋_GB2312" w:eastAsia="仿宋_GB2312"/>
          <w:color w:val="000000"/>
          <w:sz w:val="32"/>
          <w:szCs w:val="32"/>
        </w:rPr>
        <w:t>次。接种二类疫苗</w:t>
      </w:r>
      <w:r>
        <w:rPr>
          <w:rFonts w:hint="eastAsia" w:ascii="仿宋_GB2312" w:eastAsia="仿宋_GB2312"/>
          <w:color w:val="000000"/>
          <w:sz w:val="32"/>
          <w:szCs w:val="32"/>
          <w:lang w:val="en-US" w:eastAsia="zh-CN"/>
        </w:rPr>
        <w:t>265</w:t>
      </w:r>
      <w:r>
        <w:rPr>
          <w:rFonts w:hint="eastAsia" w:ascii="仿宋_GB2312" w:eastAsia="仿宋_GB2312"/>
          <w:color w:val="000000"/>
          <w:sz w:val="32"/>
          <w:szCs w:val="32"/>
        </w:rPr>
        <w:t>人次,在接种过程中,未出现过异常反应,对辖区内计划免疫疫苗预防疾病进行主动监测,本年度无病发生。</w:t>
      </w:r>
    </w:p>
    <w:p w14:paraId="696DBD5C">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4、0-6岁儿童保健管理。辖区0—6岁儿童</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人,健康管理</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人,健康管理率</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%,辖区内活产数</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人新生儿访视</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人,访视率100%。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5、孕产妇管理健康。辖区内活产数</w:t>
      </w:r>
      <w:r>
        <w:rPr>
          <w:rFonts w:hint="eastAsia" w:ascii="仿宋_GB2312" w:eastAsia="仿宋_GB2312"/>
          <w:color w:val="000000"/>
          <w:sz w:val="32"/>
          <w:szCs w:val="32"/>
          <w:lang w:val="en-US" w:eastAsia="zh-CN"/>
        </w:rPr>
        <w:t>13人，</w:t>
      </w:r>
      <w:r>
        <w:rPr>
          <w:rFonts w:hint="eastAsia" w:ascii="仿宋_GB2312" w:eastAsia="仿宋_GB2312"/>
          <w:color w:val="000000"/>
          <w:sz w:val="32"/>
          <w:szCs w:val="32"/>
        </w:rPr>
        <w:t>早孕建册 </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人,早孕建册率100%,孕产妇系统管理</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人,系统全年无孕产妇死亡报告。</w:t>
      </w:r>
      <w:r>
        <w:rPr>
          <w:rFonts w:hint="eastAsia" w:ascii="仿宋_GB2312" w:eastAsia="仿宋_GB2312"/>
          <w:color w:val="000000"/>
          <w:sz w:val="32"/>
          <w:szCs w:val="32"/>
        </w:rPr>
        <w:br w:type="textWrapping"/>
      </w:r>
      <w:r>
        <w:rPr>
          <w:rFonts w:hint="eastAsia" w:ascii="仿宋_GB2312" w:eastAsia="仿宋_GB2312"/>
          <w:color w:val="000000"/>
          <w:sz w:val="32"/>
          <w:szCs w:val="32"/>
        </w:rPr>
        <w:t>      6、老年人健康管理。辖区65岁及以上常住居民数</w:t>
      </w:r>
      <w:r>
        <w:rPr>
          <w:rFonts w:hint="eastAsia" w:ascii="仿宋_GB2312" w:eastAsia="仿宋_GB2312"/>
          <w:color w:val="000000"/>
          <w:sz w:val="32"/>
          <w:szCs w:val="32"/>
          <w:lang w:val="en-US" w:eastAsia="zh-CN"/>
        </w:rPr>
        <w:t>789</w:t>
      </w:r>
      <w:r>
        <w:rPr>
          <w:rFonts w:hint="eastAsia" w:ascii="仿宋_GB2312" w:eastAsia="仿宋_GB2312"/>
          <w:color w:val="000000"/>
          <w:sz w:val="32"/>
          <w:szCs w:val="32"/>
        </w:rPr>
        <w:t>人,建立专项</w:t>
      </w:r>
      <w:r>
        <w:rPr>
          <w:rFonts w:hint="eastAsia" w:ascii="仿宋_GB2312" w:eastAsia="仿宋_GB2312"/>
          <w:color w:val="000000"/>
          <w:sz w:val="32"/>
          <w:szCs w:val="32"/>
          <w:lang w:val="en-US" w:eastAsia="zh-CN"/>
        </w:rPr>
        <w:t>789</w:t>
      </w:r>
      <w:r>
        <w:rPr>
          <w:rFonts w:hint="eastAsia" w:ascii="仿宋_GB2312" w:eastAsia="仿宋_GB2312"/>
          <w:color w:val="000000"/>
          <w:sz w:val="32"/>
          <w:szCs w:val="32"/>
        </w:rPr>
        <w:t>人,健康管理</w:t>
      </w:r>
      <w:r>
        <w:rPr>
          <w:rFonts w:hint="eastAsia" w:ascii="仿宋_GB2312" w:eastAsia="仿宋_GB2312"/>
          <w:color w:val="000000"/>
          <w:sz w:val="32"/>
          <w:szCs w:val="32"/>
          <w:lang w:val="en-US" w:eastAsia="zh-CN"/>
        </w:rPr>
        <w:t>789</w:t>
      </w:r>
      <w:r>
        <w:rPr>
          <w:rFonts w:hint="eastAsia" w:ascii="仿宋_GB2312" w:eastAsia="仿宋_GB2312"/>
          <w:color w:val="000000"/>
          <w:sz w:val="32"/>
          <w:szCs w:val="32"/>
        </w:rPr>
        <w:t>人,健康管理率</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%，为65岁以上老年人,进行了生活自理能力评估。已经为</w:t>
      </w:r>
      <w:r>
        <w:rPr>
          <w:rFonts w:hint="eastAsia" w:ascii="仿宋_GB2312" w:eastAsia="仿宋_GB2312"/>
          <w:color w:val="000000"/>
          <w:sz w:val="32"/>
          <w:szCs w:val="32"/>
          <w:lang w:val="en-US" w:eastAsia="zh-CN"/>
        </w:rPr>
        <w:t>789</w:t>
      </w:r>
      <w:r>
        <w:rPr>
          <w:rFonts w:hint="eastAsia" w:ascii="仿宋_GB2312" w:eastAsia="仿宋_GB2312"/>
          <w:color w:val="000000"/>
          <w:sz w:val="32"/>
          <w:szCs w:val="32"/>
        </w:rPr>
        <w:t>位老年人进行体检。此次体检除一般体格检查外,还积极开展血常规、肝功能、空腹血糖等辅助检查。对查出的高血压、糖尿病纳入慢性病规范管理,对查出的结石、占位等异常情况转诊到上级医疗单位进行确诊、治疗。</w:t>
      </w:r>
      <w:r>
        <w:rPr>
          <w:rFonts w:hint="eastAsia" w:ascii="仿宋_GB2312" w:eastAsia="仿宋_GB2312"/>
          <w:color w:val="000000"/>
          <w:sz w:val="32"/>
          <w:szCs w:val="32"/>
        </w:rPr>
        <w:br w:type="textWrapping"/>
      </w:r>
      <w:r>
        <w:rPr>
          <w:rFonts w:hint="eastAsia" w:ascii="仿宋_GB2312" w:eastAsia="仿宋_GB2312"/>
          <w:color w:val="000000"/>
          <w:sz w:val="32"/>
          <w:szCs w:val="32"/>
        </w:rPr>
        <w:t>      7、慢性病患者健康管理。主要是针对高血压、糖尿病等慢性病人群进行健康指导。对35岁以上人群实行门诊首诊测血压。对确诊高血压和糖尿病的患者进行登记管理,定期进行随访。应管高血</w:t>
      </w:r>
      <w:r>
        <w:rPr>
          <w:rFonts w:hint="eastAsia" w:ascii="仿宋_GB2312" w:eastAsia="仿宋_GB2312"/>
          <w:color w:val="000000"/>
          <w:sz w:val="32"/>
          <w:szCs w:val="32"/>
          <w:lang w:val="en-US" w:eastAsia="zh-CN"/>
        </w:rPr>
        <w:t>328</w:t>
      </w:r>
      <w:r>
        <w:rPr>
          <w:rFonts w:hint="eastAsia" w:ascii="仿宋_GB2312" w:eastAsia="仿宋_GB2312"/>
          <w:color w:val="000000"/>
          <w:sz w:val="32"/>
          <w:szCs w:val="32"/>
        </w:rPr>
        <w:t>人，已管理高血压</w:t>
      </w:r>
      <w:r>
        <w:rPr>
          <w:rFonts w:hint="eastAsia" w:ascii="仿宋_GB2312" w:eastAsia="仿宋_GB2312"/>
          <w:color w:val="000000"/>
          <w:sz w:val="32"/>
          <w:szCs w:val="32"/>
          <w:lang w:val="en-US" w:eastAsia="zh-CN"/>
        </w:rPr>
        <w:t>328</w:t>
      </w:r>
      <w:r>
        <w:rPr>
          <w:rFonts w:hint="eastAsia" w:ascii="仿宋_GB2312" w:eastAsia="仿宋_GB2312"/>
          <w:color w:val="000000"/>
          <w:sz w:val="32"/>
          <w:szCs w:val="32"/>
        </w:rPr>
        <w:t>人,管理率100%,规范管理</w:t>
      </w:r>
      <w:r>
        <w:rPr>
          <w:rFonts w:hint="eastAsia" w:ascii="仿宋_GB2312" w:eastAsia="仿宋_GB2312"/>
          <w:color w:val="000000"/>
          <w:sz w:val="32"/>
          <w:szCs w:val="32"/>
          <w:lang w:val="en-US" w:eastAsia="zh-CN"/>
        </w:rPr>
        <w:t>321</w:t>
      </w:r>
      <w:r>
        <w:rPr>
          <w:rFonts w:hint="eastAsia" w:ascii="仿宋_GB2312" w:eastAsia="仿宋_GB2312"/>
          <w:color w:val="000000"/>
          <w:sz w:val="32"/>
          <w:szCs w:val="32"/>
        </w:rPr>
        <w:t>人,规范管理率98%,血压控制</w:t>
      </w:r>
      <w:r>
        <w:rPr>
          <w:rFonts w:hint="eastAsia" w:ascii="仿宋_GB2312" w:eastAsia="仿宋_GB2312"/>
          <w:color w:val="000000"/>
          <w:sz w:val="32"/>
          <w:szCs w:val="32"/>
          <w:lang w:val="en-US" w:eastAsia="zh-CN"/>
        </w:rPr>
        <w:t>308</w:t>
      </w:r>
      <w:r>
        <w:rPr>
          <w:rFonts w:hint="eastAsia" w:ascii="仿宋_GB2312" w:eastAsia="仿宋_GB2312"/>
          <w:color w:val="000000"/>
          <w:sz w:val="32"/>
          <w:szCs w:val="32"/>
        </w:rPr>
        <w:t>人,控制率94%。应管糖尿</w:t>
      </w:r>
      <w:r>
        <w:rPr>
          <w:rFonts w:hint="eastAsia" w:ascii="仿宋_GB2312" w:eastAsia="仿宋_GB2312"/>
          <w:color w:val="000000"/>
          <w:sz w:val="32"/>
          <w:szCs w:val="32"/>
          <w:lang w:val="en-US" w:eastAsia="zh-CN"/>
        </w:rPr>
        <w:t>73</w:t>
      </w:r>
      <w:r>
        <w:rPr>
          <w:rFonts w:hint="eastAsia" w:ascii="仿宋_GB2312" w:eastAsia="仿宋_GB2312"/>
          <w:color w:val="000000"/>
          <w:sz w:val="32"/>
          <w:szCs w:val="32"/>
        </w:rPr>
        <w:t>人,已管理糖尿病</w:t>
      </w:r>
      <w:r>
        <w:rPr>
          <w:rFonts w:hint="eastAsia" w:ascii="仿宋_GB2312" w:eastAsia="仿宋_GB2312"/>
          <w:color w:val="000000"/>
          <w:sz w:val="32"/>
          <w:szCs w:val="32"/>
          <w:lang w:val="en-US" w:eastAsia="zh-CN"/>
        </w:rPr>
        <w:t>49</w:t>
      </w:r>
      <w:r>
        <w:rPr>
          <w:rFonts w:hint="eastAsia" w:ascii="仿宋_GB2312" w:eastAsia="仿宋_GB2312"/>
          <w:color w:val="000000"/>
          <w:sz w:val="32"/>
          <w:szCs w:val="32"/>
        </w:rPr>
        <w:t>人,管理率67%,规范管理</w:t>
      </w:r>
      <w:r>
        <w:rPr>
          <w:rFonts w:hint="eastAsia" w:ascii="仿宋_GB2312" w:eastAsia="仿宋_GB2312"/>
          <w:color w:val="000000"/>
          <w:sz w:val="32"/>
          <w:szCs w:val="32"/>
          <w:lang w:val="en-US" w:eastAsia="zh-CN"/>
        </w:rPr>
        <w:t>43</w:t>
      </w:r>
      <w:r>
        <w:rPr>
          <w:rFonts w:hint="eastAsia" w:ascii="仿宋_GB2312" w:eastAsia="仿宋_GB2312"/>
          <w:color w:val="000000"/>
          <w:sz w:val="32"/>
          <w:szCs w:val="32"/>
        </w:rPr>
        <w:t>人,规范管理率87%,血糖控制</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人,控制率76%。</w:t>
      </w:r>
    </w:p>
    <w:p w14:paraId="7BEFC462">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8、严重精神障碍患者健康管理。调整了严重精神障碍患者领导小组,对我乡严重精神障碍患者进一步排查、摸底,掌握严重精神障碍患者复发、住院、迁出、死亡、走失等情况。现登记在册患者</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人,管理</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人,管理率100%,规范管理</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人, 规范管理率100%。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9、传染病及突发公共卫生事件报告和处理。一是依据《传染病防治法》《传染病信息报告管理规范》以及传染病报告与处理规范要求,建立健全了传染病报告管理制度。二是定期对本单位人员进行传染病防治知识、技能的培训;采取多种形式对辖区居民进行传染病防治知识的宣传教育,提高了辖区居民传染病防治知识的知晓率。全年登记传染病0例,报告0例,传染病疫情报告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10、卫生监督协管工作。在院领导下认真贯彻落实上级有关文件精神,紧紧围绕以保证人民群众食品安全、学校卫生、公共场所卫生、非法行医等工作出发点,根据上级文件精神认真对中心学校开展传染病防治、健康教育、突发公共卫生事件应急预案处置,到各村巡查非法行医,排查公共场所单位和个人。全年开展巡查15次,各项工作取得了显著成绩，切实保障了人民群众身体健康和生命安全。</w:t>
      </w:r>
    </w:p>
    <w:p w14:paraId="32BEED8D">
      <w:pPr>
        <w:spacing w:line="60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11、中医药健康管理。辖区65岁及以上老年人</w:t>
      </w:r>
      <w:r>
        <w:rPr>
          <w:rFonts w:hint="eastAsia" w:ascii="仿宋_GB2312" w:eastAsia="仿宋_GB2312"/>
          <w:color w:val="000000"/>
          <w:sz w:val="32"/>
          <w:szCs w:val="32"/>
          <w:lang w:val="en-US" w:eastAsia="zh-CN"/>
        </w:rPr>
        <w:t>7898</w:t>
      </w:r>
      <w:r>
        <w:rPr>
          <w:rFonts w:hint="eastAsia" w:ascii="仿宋_GB2312" w:eastAsia="仿宋_GB2312"/>
          <w:color w:val="000000"/>
          <w:sz w:val="32"/>
          <w:szCs w:val="32"/>
        </w:rPr>
        <w:t>人,接受中医药健康管理服务</w:t>
      </w:r>
      <w:r>
        <w:rPr>
          <w:rFonts w:hint="eastAsia" w:ascii="仿宋_GB2312" w:eastAsia="仿宋_GB2312"/>
          <w:color w:val="000000"/>
          <w:sz w:val="32"/>
          <w:szCs w:val="32"/>
          <w:lang w:val="en-US" w:eastAsia="zh-CN"/>
        </w:rPr>
        <w:t>789</w:t>
      </w:r>
      <w:r>
        <w:rPr>
          <w:rFonts w:hint="eastAsia" w:ascii="仿宋_GB2312" w:eastAsia="仿宋_GB2312"/>
          <w:color w:val="000000"/>
          <w:sz w:val="32"/>
          <w:szCs w:val="32"/>
        </w:rPr>
        <w:t>人,中医药健康管理</w:t>
      </w:r>
      <w:r>
        <w:rPr>
          <w:rFonts w:hint="eastAsia" w:ascii="仿宋_GB2312" w:eastAsia="仿宋_GB2312"/>
          <w:color w:val="000000"/>
          <w:sz w:val="32"/>
          <w:szCs w:val="32"/>
          <w:lang w:val="en-US" w:eastAsia="zh-CN"/>
        </w:rPr>
        <w:t>789</w:t>
      </w:r>
      <w:r>
        <w:rPr>
          <w:rFonts w:hint="eastAsia" w:ascii="仿宋_GB2312" w:eastAsia="仿宋_GB2312"/>
          <w:color w:val="000000"/>
          <w:sz w:val="32"/>
          <w:szCs w:val="32"/>
        </w:rPr>
        <w:t>人,中医药健康管理率100%。</w:t>
      </w:r>
      <w:r>
        <w:rPr>
          <w:rFonts w:hint="eastAsia" w:ascii="仿宋_GB2312" w:eastAsia="仿宋_GB2312"/>
          <w:color w:val="000000"/>
          <w:sz w:val="32"/>
          <w:szCs w:val="32"/>
        </w:rPr>
        <w:br w:type="textWrapping"/>
      </w:r>
      <w:r>
        <w:rPr>
          <w:rFonts w:hint="eastAsia" w:ascii="仿宋_GB2312" w:eastAsia="仿宋_GB2312"/>
          <w:color w:val="000000"/>
          <w:sz w:val="32"/>
          <w:szCs w:val="32"/>
        </w:rPr>
        <w:t>     12、结核病患者健康管理。全年发现结核病患者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例</w:t>
      </w:r>
      <w:r>
        <w:rPr>
          <w:rFonts w:hint="eastAsia" w:ascii="仿宋_GB2312" w:eastAsia="仿宋_GB2312"/>
          <w:color w:val="000000"/>
          <w:sz w:val="32"/>
          <w:szCs w:val="32"/>
          <w:lang w:eastAsia="zh-CN"/>
        </w:rPr>
        <w:t>，</w:t>
      </w:r>
      <w:r>
        <w:rPr>
          <w:rFonts w:hint="eastAsia" w:ascii="仿宋_GB2312" w:eastAsia="仿宋_GB2312"/>
          <w:color w:val="000000"/>
          <w:sz w:val="32"/>
          <w:szCs w:val="32"/>
        </w:rPr>
        <w:t>管理</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例,管理率100%,发现疑似结核病</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例,转诊</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例。</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13、责任医生签约服务。调整了全科医生签约服务工作领导小组,制定责任医生签约实施方案,成立签约服务团队</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个。截止到2021年12月底,规范签约</w:t>
      </w:r>
      <w:r>
        <w:rPr>
          <w:rFonts w:hint="eastAsia" w:ascii="仿宋_GB2312" w:eastAsia="仿宋_GB2312"/>
          <w:color w:val="000000"/>
          <w:sz w:val="32"/>
          <w:szCs w:val="32"/>
          <w:lang w:val="en-US" w:eastAsia="zh-CN"/>
        </w:rPr>
        <w:t>5245</w:t>
      </w:r>
      <w:r>
        <w:rPr>
          <w:rFonts w:hint="eastAsia" w:ascii="仿宋_GB2312" w:eastAsia="仿宋_GB2312"/>
          <w:color w:val="000000"/>
          <w:sz w:val="32"/>
          <w:szCs w:val="32"/>
        </w:rPr>
        <w:t>人,签约率</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%,其中重点人群签约率90%,特扶家庭签约率100%。</w:t>
      </w:r>
    </w:p>
    <w:p w14:paraId="04ED064B"/>
    <w:p w14:paraId="40DE660F">
      <w:pPr>
        <w:spacing w:line="600" w:lineRule="exact"/>
        <w:ind w:firstLine="640" w:firstLineChars="200"/>
        <w:outlineLvl w:val="1"/>
        <w:rPr>
          <w:rStyle w:val="32"/>
          <w:rFonts w:ascii="黑体" w:hAnsi="黑体" w:eastAsia="黑体"/>
        </w:rPr>
      </w:pPr>
      <w:bookmarkStart w:id="230" w:name="_Toc23246"/>
      <w:bookmarkStart w:id="231" w:name="_Toc25577"/>
      <w:bookmarkStart w:id="232" w:name="_Toc24712"/>
      <w:bookmarkStart w:id="233" w:name="_Toc12462"/>
      <w:r>
        <w:rPr>
          <w:rFonts w:hint="eastAsia" w:ascii="黑体" w:hAnsi="黑体" w:eastAsia="黑体"/>
          <w:color w:val="000000"/>
          <w:sz w:val="32"/>
          <w:szCs w:val="32"/>
        </w:rPr>
        <w:t>十一</w:t>
      </w:r>
      <w:r>
        <w:rPr>
          <w:rStyle w:val="32"/>
          <w:rFonts w:hint="eastAsia" w:ascii="黑体" w:hAnsi="黑体" w:eastAsia="黑体"/>
        </w:rPr>
        <w:t>、</w:t>
      </w:r>
      <w:r>
        <w:rPr>
          <w:rStyle w:val="32"/>
          <w:rFonts w:hint="eastAsia" w:ascii="黑体" w:hAnsi="黑体" w:eastAsia="黑体"/>
          <w:b w:val="0"/>
        </w:rPr>
        <w:t>其他重要事项的情况说明</w:t>
      </w:r>
      <w:bookmarkEnd w:id="230"/>
      <w:bookmarkEnd w:id="231"/>
      <w:bookmarkEnd w:id="232"/>
      <w:bookmarkEnd w:id="233"/>
    </w:p>
    <w:p w14:paraId="3132E4FA">
      <w:pPr>
        <w:spacing w:line="600" w:lineRule="exact"/>
        <w:ind w:firstLine="643" w:firstLineChars="200"/>
        <w:outlineLvl w:val="2"/>
        <w:rPr>
          <w:rFonts w:ascii="仿宋" w:hAnsi="仿宋" w:eastAsia="仿宋"/>
          <w:color w:val="000000"/>
          <w:sz w:val="32"/>
          <w:szCs w:val="32"/>
        </w:rPr>
      </w:pPr>
      <w:bookmarkStart w:id="234" w:name="_Toc15377222"/>
      <w:r>
        <w:rPr>
          <w:rFonts w:hint="eastAsia" w:ascii="仿宋" w:hAnsi="仿宋" w:eastAsia="仿宋"/>
          <w:b/>
          <w:color w:val="000000"/>
          <w:sz w:val="32"/>
          <w:szCs w:val="32"/>
        </w:rPr>
        <w:t>（一）机关运行经费支出情况</w:t>
      </w:r>
      <w:bookmarkEnd w:id="234"/>
    </w:p>
    <w:p w14:paraId="7FFD0C20">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本单位为事业单位，无机关运行经费。</w:t>
      </w:r>
    </w:p>
    <w:p w14:paraId="3F565CA0">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235" w:name="_Toc15377223"/>
      <w:r>
        <w:rPr>
          <w:rFonts w:hint="eastAsia" w:ascii="仿宋" w:hAnsi="仿宋" w:eastAsia="仿宋"/>
          <w:b/>
          <w:color w:val="000000"/>
          <w:sz w:val="32"/>
          <w:szCs w:val="32"/>
        </w:rPr>
        <w:t>（二）政府采购支出情况</w:t>
      </w:r>
      <w:bookmarkEnd w:id="235"/>
    </w:p>
    <w:p w14:paraId="1319D9D6">
      <w:pPr>
        <w:spacing w:line="600" w:lineRule="exact"/>
        <w:ind w:firstLine="640" w:firstLineChars="200"/>
        <w:rPr>
          <w:rFonts w:ascii="仿宋_GB2312" w:eastAsia="仿宋_GB2312"/>
          <w:color w:val="000000"/>
          <w:sz w:val="32"/>
          <w:szCs w:val="32"/>
          <w:highlight w:val="yellow"/>
        </w:rPr>
      </w:pPr>
      <w:r>
        <w:rPr>
          <w:rFonts w:hint="eastAsia" w:ascii="仿宋_GB2312" w:eastAsia="仿宋_GB2312"/>
          <w:color w:val="000000"/>
          <w:sz w:val="32"/>
          <w:szCs w:val="32"/>
        </w:rPr>
        <w:t>2021年，政府采购0万元。</w:t>
      </w:r>
    </w:p>
    <w:p w14:paraId="4EFAD61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36" w:name="_Toc15377224"/>
      <w:r>
        <w:rPr>
          <w:rFonts w:hint="eastAsia" w:ascii="仿宋" w:hAnsi="仿宋" w:eastAsia="仿宋"/>
          <w:b/>
          <w:color w:val="000000"/>
          <w:sz w:val="32"/>
          <w:szCs w:val="32"/>
        </w:rPr>
        <w:t>（三）国有资产占有使用情况</w:t>
      </w:r>
      <w:bookmarkEnd w:id="236"/>
    </w:p>
    <w:p w14:paraId="61BF88A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日，有车辆0辆，单价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5D9EFBAF">
      <w:pPr>
        <w:spacing w:line="600" w:lineRule="exact"/>
        <w:jc w:val="both"/>
        <w:outlineLvl w:val="9"/>
        <w:rPr>
          <w:rFonts w:ascii="黑体" w:eastAsia="黑体"/>
          <w:color w:val="auto"/>
          <w:sz w:val="44"/>
          <w:szCs w:val="44"/>
          <w:highlight w:val="none"/>
          <w:lang w:val="en-US" w:eastAsia="zh-CN"/>
        </w:rPr>
      </w:pPr>
      <w:r>
        <w:rPr>
          <w:rFonts w:hint="eastAsia" w:ascii="黑体" w:eastAsia="黑体"/>
          <w:color w:val="auto"/>
          <w:sz w:val="44"/>
          <w:szCs w:val="44"/>
          <w:highlight w:val="none"/>
          <w:lang w:val="en-US" w:eastAsia="zh-CN"/>
        </w:rPr>
        <w:t xml:space="preserve">                </w:t>
      </w:r>
    </w:p>
    <w:p w14:paraId="23A2C200">
      <w:pPr>
        <w:spacing w:line="600" w:lineRule="exact"/>
        <w:jc w:val="center"/>
        <w:outlineLvl w:val="0"/>
        <w:rPr>
          <w:rStyle w:val="19"/>
          <w:rFonts w:ascii="黑体" w:eastAsia="黑体"/>
          <w:b w:val="0"/>
          <w:color w:val="auto"/>
          <w:highlight w:val="none"/>
        </w:rPr>
      </w:pPr>
      <w:bookmarkStart w:id="237" w:name="_Toc23328"/>
      <w:bookmarkStart w:id="238" w:name="_Toc27455"/>
      <w:bookmarkStart w:id="239" w:name="_Toc8840"/>
      <w:bookmarkStart w:id="240" w:name="_Toc25158"/>
      <w:bookmarkStart w:id="241" w:name="_Toc28113"/>
      <w:bookmarkStart w:id="242" w:name="_Toc7695"/>
      <w:r>
        <w:rPr>
          <w:rFonts w:hint="eastAsia" w:ascii="黑体" w:eastAsia="黑体"/>
          <w:color w:val="auto"/>
          <w:sz w:val="44"/>
          <w:szCs w:val="44"/>
          <w:highlight w:val="none"/>
          <w:lang w:eastAsia="zh-CN"/>
        </w:rPr>
        <w:t>第三部分</w:t>
      </w:r>
      <w:r>
        <w:rPr>
          <w:rFonts w:hint="eastAsia" w:ascii="黑体" w:eastAsia="黑体"/>
          <w:color w:val="auto"/>
          <w:sz w:val="44"/>
          <w:szCs w:val="44"/>
          <w:highlight w:val="none"/>
          <w:lang w:val="en-US" w:eastAsia="zh-CN"/>
        </w:rPr>
        <w:t xml:space="preserve">  </w:t>
      </w:r>
      <w:r>
        <w:rPr>
          <w:rFonts w:hint="eastAsia" w:ascii="黑体" w:eastAsia="黑体"/>
          <w:color w:val="auto"/>
          <w:sz w:val="44"/>
          <w:szCs w:val="44"/>
          <w:highlight w:val="none"/>
        </w:rPr>
        <w:t>名</w:t>
      </w:r>
      <w:r>
        <w:rPr>
          <w:rStyle w:val="19"/>
          <w:rFonts w:hint="eastAsia" w:ascii="黑体" w:eastAsia="黑体"/>
          <w:b w:val="0"/>
          <w:color w:val="auto"/>
          <w:highlight w:val="none"/>
        </w:rPr>
        <w:t>词解释</w:t>
      </w:r>
      <w:bookmarkEnd w:id="212"/>
      <w:bookmarkEnd w:id="213"/>
      <w:bookmarkEnd w:id="237"/>
      <w:bookmarkEnd w:id="238"/>
      <w:bookmarkEnd w:id="239"/>
      <w:bookmarkEnd w:id="240"/>
      <w:bookmarkEnd w:id="241"/>
      <w:bookmarkEnd w:id="242"/>
    </w:p>
    <w:p w14:paraId="04F09FB2">
      <w:pPr>
        <w:spacing w:line="600" w:lineRule="exact"/>
        <w:jc w:val="left"/>
        <w:rPr>
          <w:rFonts w:ascii="宋体"/>
          <w:b/>
          <w:color w:val="auto"/>
          <w:sz w:val="44"/>
          <w:szCs w:val="44"/>
          <w:highlight w:val="none"/>
        </w:rPr>
      </w:pPr>
    </w:p>
    <w:p w14:paraId="5098EA35">
      <w:pPr>
        <w:pStyle w:val="24"/>
        <w:spacing w:line="560" w:lineRule="exact"/>
        <w:ind w:firstLine="640" w:firstLineChars="200"/>
        <w:outlineLvl w:val="1"/>
        <w:rPr>
          <w:rFonts w:ascii="仿宋_GB2312" w:eastAsia="仿宋_GB2312"/>
          <w:color w:val="auto"/>
          <w:sz w:val="32"/>
          <w:szCs w:val="32"/>
          <w:highlight w:val="none"/>
        </w:rPr>
      </w:pPr>
      <w:bookmarkStart w:id="243" w:name="_Toc19822"/>
      <w:bookmarkStart w:id="244" w:name="_Toc13465"/>
      <w:bookmarkStart w:id="245" w:name="_Toc19618"/>
      <w:bookmarkStart w:id="246" w:name="_Toc23310"/>
      <w:bookmarkStart w:id="247" w:name="_Toc22564"/>
      <w:bookmarkStart w:id="248" w:name="_Toc29852"/>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243"/>
      <w:bookmarkEnd w:id="244"/>
      <w:bookmarkEnd w:id="245"/>
      <w:bookmarkEnd w:id="246"/>
      <w:bookmarkEnd w:id="247"/>
      <w:bookmarkEnd w:id="248"/>
    </w:p>
    <w:p w14:paraId="61BD151E">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56AE5E70">
      <w:pPr>
        <w:pStyle w:val="24"/>
        <w:spacing w:line="560" w:lineRule="exact"/>
        <w:ind w:firstLine="640" w:firstLineChars="200"/>
        <w:rPr>
          <w:rFonts w:ascii="仿宋_GB2312" w:eastAsia="仿宋_GB2312"/>
          <w:color w:val="auto"/>
          <w:sz w:val="32"/>
          <w:szCs w:val="32"/>
          <w:highlight w:val="none"/>
        </w:rPr>
      </w:pPr>
      <w:bookmarkStart w:id="249" w:name="_Toc15396614"/>
      <w:bookmarkStart w:id="250" w:name="_Toc20935"/>
      <w:bookmarkStart w:id="251" w:name="_Toc15377226"/>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14:paraId="65C7B642">
      <w:pPr>
        <w:pStyle w:val="24"/>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用事业基金弥补收支差额：指事业单位在当年的财政拨款收入、事业收入、经营收入、其他收入不足以安排当年支出的情况下，使用以前年度积累的事</w:t>
      </w:r>
      <w:r>
        <w:rPr>
          <w:rFonts w:hint="eastAsia" w:ascii="仿宋_GB2312" w:eastAsia="仿宋_GB2312"/>
          <w:sz w:val="32"/>
          <w:szCs w:val="32"/>
        </w:rPr>
        <w:t>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185B8C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1CEC75B">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lang w:eastAsia="zh-CN"/>
        </w:rPr>
        <w:t>本年盈余</w:t>
      </w:r>
      <w:r>
        <w:rPr>
          <w:rFonts w:hint="eastAsia" w:ascii="仿宋_GB2312" w:eastAsia="仿宋_GB2312"/>
          <w:sz w:val="32"/>
          <w:szCs w:val="32"/>
        </w:rPr>
        <w:t>分配：指事业单位按照</w:t>
      </w:r>
      <w:r>
        <w:rPr>
          <w:rFonts w:hint="eastAsia" w:ascii="仿宋_GB2312" w:eastAsia="仿宋_GB2312"/>
          <w:sz w:val="32"/>
          <w:szCs w:val="32"/>
          <w:lang w:eastAsia="zh-CN"/>
        </w:rPr>
        <w:t>政府</w:t>
      </w:r>
      <w:r>
        <w:rPr>
          <w:rFonts w:hint="eastAsia" w:ascii="仿宋_GB2312" w:eastAsia="仿宋_GB2312"/>
          <w:sz w:val="32"/>
          <w:szCs w:val="32"/>
        </w:rPr>
        <w:t>会计制度的规定从非财政</w:t>
      </w:r>
      <w:r>
        <w:rPr>
          <w:rFonts w:hint="eastAsia" w:ascii="仿宋_GB2312" w:eastAsia="仿宋_GB2312"/>
          <w:sz w:val="32"/>
          <w:szCs w:val="32"/>
          <w:lang w:eastAsia="zh-CN"/>
        </w:rPr>
        <w:t>拨款</w:t>
      </w:r>
      <w:r>
        <w:rPr>
          <w:rFonts w:hint="eastAsia" w:ascii="仿宋_GB2312" w:eastAsia="仿宋_GB2312"/>
          <w:sz w:val="32"/>
          <w:szCs w:val="32"/>
        </w:rPr>
        <w:t>结余</w:t>
      </w:r>
      <w:r>
        <w:rPr>
          <w:rFonts w:hint="eastAsia" w:ascii="仿宋_GB2312" w:eastAsia="仿宋_GB2312"/>
          <w:sz w:val="32"/>
          <w:szCs w:val="32"/>
          <w:lang w:eastAsia="zh-CN"/>
        </w:rPr>
        <w:t>或事业结余</w:t>
      </w:r>
      <w:r>
        <w:rPr>
          <w:rFonts w:hint="eastAsia" w:ascii="仿宋_GB2312" w:eastAsia="仿宋_GB2312"/>
          <w:sz w:val="32"/>
          <w:szCs w:val="32"/>
        </w:rPr>
        <w:t>中</w:t>
      </w:r>
      <w:r>
        <w:rPr>
          <w:rFonts w:hint="eastAsia" w:ascii="仿宋_GB2312" w:eastAsia="仿宋_GB2312"/>
          <w:sz w:val="32"/>
          <w:szCs w:val="32"/>
          <w:lang w:eastAsia="zh-CN"/>
        </w:rPr>
        <w:t>提取</w:t>
      </w:r>
      <w:r>
        <w:rPr>
          <w:rFonts w:hint="eastAsia" w:ascii="仿宋_GB2312" w:eastAsia="仿宋_GB2312"/>
          <w:sz w:val="32"/>
          <w:szCs w:val="32"/>
        </w:rPr>
        <w:t>的</w:t>
      </w:r>
      <w:r>
        <w:rPr>
          <w:rFonts w:hint="eastAsia" w:ascii="仿宋_GB2312" w:eastAsia="仿宋_GB2312"/>
          <w:sz w:val="32"/>
          <w:szCs w:val="32"/>
          <w:lang w:eastAsia="zh-CN"/>
        </w:rPr>
        <w:t>奖励</w:t>
      </w:r>
      <w:r>
        <w:rPr>
          <w:rFonts w:hint="eastAsia" w:ascii="仿宋_GB2312" w:eastAsia="仿宋_GB2312"/>
          <w:sz w:val="32"/>
          <w:szCs w:val="32"/>
        </w:rPr>
        <w:t>基金和职工福利基金等。</w:t>
      </w:r>
    </w:p>
    <w:p w14:paraId="386497D4">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年末结转和结余：指单位按有关规定结转到下年或以后年度继续使用的资金。</w:t>
      </w:r>
    </w:p>
    <w:p w14:paraId="7D224FFE">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color w:val="000000"/>
          <w:sz w:val="32"/>
          <w:szCs w:val="32"/>
          <w:lang w:val="en-US" w:eastAsia="zh-CN"/>
        </w:rPr>
        <w:t>8</w:t>
      </w:r>
      <w:r>
        <w:rPr>
          <w:rFonts w:hint="eastAsia" w:ascii="仿宋_GB2312" w:eastAsia="仿宋_GB2312"/>
          <w:b w:val="0"/>
          <w:bCs w:val="0"/>
          <w:color w:val="000000"/>
          <w:sz w:val="32"/>
          <w:szCs w:val="32"/>
        </w:rPr>
        <w:t>.</w:t>
      </w:r>
      <w:r>
        <w:rPr>
          <w:rFonts w:hint="eastAsia" w:ascii="仿宋" w:hAnsi="仿宋" w:eastAsia="仿宋"/>
          <w:b w:val="0"/>
          <w:bCs w:val="0"/>
          <w:color w:val="000000"/>
          <w:sz w:val="32"/>
          <w:szCs w:val="32"/>
        </w:rPr>
        <w:t>卫生健康支出</w:t>
      </w:r>
      <w:r>
        <w:rPr>
          <w:rStyle w:val="17"/>
          <w:rFonts w:hint="eastAsia" w:ascii="仿宋" w:hAnsi="仿宋" w:eastAsia="仿宋"/>
          <w:b w:val="0"/>
          <w:bCs w:val="0"/>
          <w:color w:val="000000"/>
          <w:sz w:val="32"/>
          <w:szCs w:val="32"/>
        </w:rPr>
        <w:t>（类）卫生健康管理事务（款）行政运行（项）</w:t>
      </w:r>
      <w:r>
        <w:rPr>
          <w:rFonts w:hint="eastAsia" w:ascii="仿宋_GB2312" w:eastAsia="仿宋_GB2312"/>
          <w:b w:val="0"/>
          <w:bCs w:val="0"/>
          <w:color w:val="000000"/>
          <w:sz w:val="32"/>
          <w:szCs w:val="32"/>
        </w:rPr>
        <w:t>：指反映行政单位的基本支出；</w:t>
      </w:r>
      <w:r>
        <w:rPr>
          <w:rFonts w:hint="eastAsia" w:ascii="仿宋" w:hAnsi="仿宋" w:eastAsia="仿宋"/>
          <w:b w:val="0"/>
          <w:bCs w:val="0"/>
          <w:color w:val="000000"/>
          <w:sz w:val="32"/>
          <w:szCs w:val="32"/>
        </w:rPr>
        <w:t>卫生健康支出</w:t>
      </w:r>
      <w:r>
        <w:rPr>
          <w:rFonts w:hint="eastAsia" w:ascii="仿宋_GB2312" w:eastAsia="仿宋_GB2312"/>
          <w:b w:val="0"/>
          <w:bCs w:val="0"/>
          <w:color w:val="000000"/>
          <w:sz w:val="32"/>
          <w:szCs w:val="32"/>
          <w:highlight w:val="none"/>
          <w:lang w:val="en-US" w:eastAsia="zh-CN"/>
        </w:rPr>
        <w:t>(类)</w:t>
      </w:r>
      <w:r>
        <w:rPr>
          <w:rFonts w:hint="eastAsia" w:ascii="仿宋_GB2312" w:eastAsia="仿宋_GB2312"/>
          <w:b w:val="0"/>
          <w:bCs w:val="0"/>
          <w:color w:val="000000"/>
          <w:sz w:val="32"/>
          <w:szCs w:val="32"/>
          <w:highlight w:val="none"/>
        </w:rPr>
        <w:t>公立医院</w:t>
      </w:r>
      <w:r>
        <w:rPr>
          <w:rFonts w:hint="eastAsia" w:ascii="仿宋_GB2312" w:eastAsia="仿宋_GB2312"/>
          <w:b w:val="0"/>
          <w:bCs w:val="0"/>
          <w:color w:val="000000"/>
          <w:sz w:val="32"/>
          <w:szCs w:val="32"/>
          <w:highlight w:val="none"/>
          <w:lang w:eastAsia="zh-CN"/>
        </w:rPr>
        <w:t>（款）</w:t>
      </w:r>
      <w:r>
        <w:rPr>
          <w:rStyle w:val="17"/>
          <w:rFonts w:hint="eastAsia" w:ascii="仿宋_GB2312" w:eastAsia="仿宋_GB2312"/>
          <w:b w:val="0"/>
          <w:bCs w:val="0"/>
          <w:color w:val="000000"/>
          <w:sz w:val="32"/>
          <w:szCs w:val="32"/>
          <w:highlight w:val="none"/>
        </w:rPr>
        <w:t>中医（民族）医院（</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：指反映</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eastAsia="zh-CN"/>
        </w:rPr>
        <w:t>单位</w:t>
      </w:r>
      <w:r>
        <w:rPr>
          <w:rFonts w:hint="eastAsia" w:ascii="仿宋_GB2312" w:eastAsia="仿宋_GB2312"/>
          <w:b w:val="0"/>
          <w:bCs w:val="0"/>
          <w:color w:val="000000"/>
          <w:sz w:val="32"/>
          <w:szCs w:val="32"/>
        </w:rPr>
        <w:t>所属的中医院支出；</w:t>
      </w:r>
      <w:r>
        <w:rPr>
          <w:rFonts w:hint="eastAsia" w:ascii="仿宋" w:hAnsi="仿宋" w:eastAsia="仿宋"/>
          <w:b w:val="0"/>
          <w:bCs w:val="0"/>
          <w:color w:val="000000"/>
          <w:sz w:val="32"/>
          <w:szCs w:val="32"/>
        </w:rPr>
        <w:t>卫生健康支出</w:t>
      </w:r>
      <w:r>
        <w:rPr>
          <w:rFonts w:hint="eastAsia" w:ascii="仿宋_GB2312" w:eastAsia="仿宋_GB2312"/>
          <w:b w:val="0"/>
          <w:bCs w:val="0"/>
          <w:color w:val="000000"/>
          <w:sz w:val="32"/>
          <w:szCs w:val="32"/>
          <w:highlight w:val="none"/>
          <w:lang w:eastAsia="zh-CN"/>
        </w:rPr>
        <w:t>（类）</w:t>
      </w:r>
      <w:r>
        <w:rPr>
          <w:rFonts w:hint="eastAsia" w:ascii="仿宋_GB2312" w:eastAsia="仿宋_GB2312"/>
          <w:b w:val="0"/>
          <w:bCs w:val="0"/>
          <w:color w:val="000000"/>
          <w:sz w:val="32"/>
          <w:szCs w:val="32"/>
          <w:highlight w:val="none"/>
        </w:rPr>
        <w:t>基层医疗卫生机构</w:t>
      </w:r>
      <w:r>
        <w:rPr>
          <w:rFonts w:hint="eastAsia" w:ascii="仿宋_GB2312" w:eastAsia="仿宋_GB2312"/>
          <w:b w:val="0"/>
          <w:bCs w:val="0"/>
          <w:color w:val="000000"/>
          <w:sz w:val="32"/>
          <w:szCs w:val="32"/>
          <w:highlight w:val="none"/>
          <w:lang w:eastAsia="zh-CN"/>
        </w:rPr>
        <w:t>（款）</w:t>
      </w:r>
      <w:r>
        <w:rPr>
          <w:rStyle w:val="17"/>
          <w:rFonts w:hint="eastAsia" w:ascii="仿宋_GB2312" w:eastAsia="仿宋_GB2312"/>
          <w:b w:val="0"/>
          <w:bCs w:val="0"/>
          <w:color w:val="000000"/>
          <w:sz w:val="32"/>
          <w:szCs w:val="32"/>
          <w:highlight w:val="none"/>
        </w:rPr>
        <w:t>乡镇卫生院（</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：反映乡镇卫生院的支出；</w:t>
      </w:r>
      <w:r>
        <w:rPr>
          <w:rFonts w:hint="eastAsia" w:ascii="仿宋" w:hAnsi="仿宋" w:eastAsia="仿宋"/>
          <w:b w:val="0"/>
          <w:bCs w:val="0"/>
          <w:color w:val="000000"/>
          <w:sz w:val="32"/>
          <w:szCs w:val="32"/>
        </w:rPr>
        <w:t>卫生健康支出</w:t>
      </w:r>
      <w:r>
        <w:rPr>
          <w:rStyle w:val="17"/>
          <w:rFonts w:hint="eastAsia" w:ascii="仿宋_GB2312" w:eastAsia="仿宋_GB2312"/>
          <w:b w:val="0"/>
          <w:bCs w:val="0"/>
          <w:color w:val="000000"/>
          <w:sz w:val="32"/>
          <w:szCs w:val="32"/>
          <w:highlight w:val="none"/>
          <w:lang w:eastAsia="zh-CN"/>
        </w:rPr>
        <w:t>（类）</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（款）</w:t>
      </w:r>
      <w:r>
        <w:rPr>
          <w:rStyle w:val="17"/>
          <w:rFonts w:hint="eastAsia" w:ascii="仿宋_GB2312" w:eastAsia="仿宋_GB2312"/>
          <w:b w:val="0"/>
          <w:bCs w:val="0"/>
          <w:color w:val="000000"/>
          <w:sz w:val="32"/>
          <w:szCs w:val="32"/>
          <w:highlight w:val="none"/>
        </w:rPr>
        <w:t>疾病预防控制机构（</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w:t>
      </w:r>
      <w:r>
        <w:rPr>
          <w:rFonts w:hint="eastAsia" w:ascii="仿宋" w:hAnsi="仿宋" w:eastAsia="仿宋"/>
          <w:b w:val="0"/>
          <w:bCs w:val="0"/>
          <w:color w:val="000000"/>
          <w:sz w:val="32"/>
          <w:szCs w:val="32"/>
        </w:rPr>
        <w:t>卫生健康</w:t>
      </w:r>
      <w:r>
        <w:rPr>
          <w:rFonts w:hint="eastAsia" w:ascii="仿宋_GB2312" w:eastAsia="仿宋_GB2312"/>
          <w:b w:val="0"/>
          <w:bCs w:val="0"/>
          <w:color w:val="000000"/>
          <w:sz w:val="32"/>
          <w:szCs w:val="32"/>
          <w:lang w:eastAsia="zh-CN"/>
        </w:rPr>
        <w:t>单位</w:t>
      </w:r>
      <w:r>
        <w:rPr>
          <w:rFonts w:hint="eastAsia" w:ascii="仿宋_GB2312" w:eastAsia="仿宋_GB2312"/>
          <w:b w:val="0"/>
          <w:bCs w:val="0"/>
          <w:color w:val="000000"/>
          <w:sz w:val="32"/>
          <w:szCs w:val="32"/>
        </w:rPr>
        <w:t>所属的疾病预防控制机构的支出；</w:t>
      </w:r>
      <w:r>
        <w:rPr>
          <w:rFonts w:hint="eastAsia" w:ascii="仿宋" w:hAnsi="仿宋" w:eastAsia="仿宋"/>
          <w:b w:val="0"/>
          <w:bCs w:val="0"/>
          <w:color w:val="000000"/>
          <w:sz w:val="32"/>
          <w:szCs w:val="32"/>
        </w:rPr>
        <w:t>卫生健康支出</w:t>
      </w:r>
      <w:r>
        <w:rPr>
          <w:rStyle w:val="17"/>
          <w:rFonts w:hint="eastAsia" w:ascii="仿宋_GB2312" w:eastAsia="仿宋_GB2312"/>
          <w:b w:val="0"/>
          <w:bCs w:val="0"/>
          <w:color w:val="000000"/>
          <w:sz w:val="32"/>
          <w:szCs w:val="32"/>
          <w:highlight w:val="none"/>
          <w:lang w:eastAsia="zh-CN"/>
        </w:rPr>
        <w:t>（类）</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（款）卫生监督机构</w:t>
      </w:r>
      <w:r>
        <w:rPr>
          <w:rStyle w:val="17"/>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w:t>
      </w:r>
      <w:r>
        <w:rPr>
          <w:rFonts w:hint="eastAsia" w:ascii="仿宋" w:hAnsi="仿宋" w:eastAsia="仿宋"/>
          <w:b w:val="0"/>
          <w:bCs w:val="0"/>
          <w:color w:val="000000"/>
          <w:sz w:val="32"/>
          <w:szCs w:val="32"/>
        </w:rPr>
        <w:t>卫生健康</w:t>
      </w:r>
      <w:r>
        <w:rPr>
          <w:rFonts w:hint="eastAsia" w:ascii="仿宋_GB2312" w:eastAsia="仿宋_GB2312"/>
          <w:b w:val="0"/>
          <w:bCs w:val="0"/>
          <w:color w:val="000000"/>
          <w:sz w:val="32"/>
          <w:szCs w:val="32"/>
          <w:lang w:eastAsia="zh-CN"/>
        </w:rPr>
        <w:t>单位</w:t>
      </w:r>
      <w:r>
        <w:rPr>
          <w:rFonts w:hint="eastAsia" w:ascii="仿宋_GB2312" w:eastAsia="仿宋_GB2312"/>
          <w:b w:val="0"/>
          <w:bCs w:val="0"/>
          <w:color w:val="000000"/>
          <w:sz w:val="32"/>
          <w:szCs w:val="32"/>
        </w:rPr>
        <w:t>所属卫生监督机构的支出；</w:t>
      </w:r>
      <w:r>
        <w:rPr>
          <w:rFonts w:hint="eastAsia" w:ascii="仿宋" w:hAnsi="仿宋" w:eastAsia="仿宋"/>
          <w:b w:val="0"/>
          <w:bCs w:val="0"/>
          <w:color w:val="000000"/>
          <w:sz w:val="32"/>
          <w:szCs w:val="32"/>
        </w:rPr>
        <w:t>卫生健康支出</w:t>
      </w:r>
      <w:r>
        <w:rPr>
          <w:rStyle w:val="17"/>
          <w:rFonts w:hint="eastAsia" w:ascii="仿宋_GB2312" w:eastAsia="仿宋_GB2312"/>
          <w:b w:val="0"/>
          <w:bCs w:val="0"/>
          <w:color w:val="000000"/>
          <w:sz w:val="32"/>
          <w:szCs w:val="32"/>
          <w:highlight w:val="none"/>
          <w:lang w:eastAsia="zh-CN"/>
        </w:rPr>
        <w:t>（类）</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（款）妇幼保健机构</w:t>
      </w:r>
      <w:r>
        <w:rPr>
          <w:rStyle w:val="17"/>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w:t>
      </w:r>
      <w:r>
        <w:rPr>
          <w:rFonts w:hint="eastAsia" w:ascii="仿宋" w:hAnsi="仿宋" w:eastAsia="仿宋"/>
          <w:b w:val="0"/>
          <w:bCs w:val="0"/>
          <w:color w:val="000000"/>
          <w:sz w:val="32"/>
          <w:szCs w:val="32"/>
        </w:rPr>
        <w:t>卫生健康</w:t>
      </w:r>
      <w:r>
        <w:rPr>
          <w:rFonts w:hint="eastAsia" w:ascii="仿宋" w:hAnsi="仿宋" w:eastAsia="仿宋"/>
          <w:b w:val="0"/>
          <w:bCs w:val="0"/>
          <w:color w:val="000000"/>
          <w:sz w:val="32"/>
          <w:szCs w:val="32"/>
          <w:lang w:eastAsia="zh-CN"/>
        </w:rPr>
        <w:t>单位</w:t>
      </w:r>
      <w:r>
        <w:rPr>
          <w:rFonts w:hint="eastAsia" w:ascii="仿宋_GB2312" w:eastAsia="仿宋_GB2312"/>
          <w:b w:val="0"/>
          <w:bCs w:val="0"/>
          <w:color w:val="000000"/>
          <w:sz w:val="32"/>
          <w:szCs w:val="32"/>
        </w:rPr>
        <w:t>所属妇幼保健机构的支出；</w:t>
      </w:r>
      <w:r>
        <w:rPr>
          <w:rStyle w:val="17"/>
          <w:rFonts w:hint="eastAsia" w:ascii="仿宋_GB2312" w:eastAsia="仿宋_GB2312"/>
          <w:b w:val="0"/>
          <w:bCs w:val="0"/>
          <w:color w:val="000000"/>
          <w:sz w:val="32"/>
          <w:szCs w:val="32"/>
          <w:highlight w:val="none"/>
          <w:lang w:eastAsia="zh-CN"/>
        </w:rPr>
        <w:t>卫生健康支出（类）</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（款）</w:t>
      </w:r>
      <w:r>
        <w:rPr>
          <w:rStyle w:val="17"/>
          <w:rFonts w:hint="eastAsia" w:ascii="仿宋_GB2312" w:eastAsia="仿宋_GB2312"/>
          <w:b w:val="0"/>
          <w:bCs w:val="0"/>
          <w:color w:val="000000"/>
          <w:sz w:val="32"/>
          <w:szCs w:val="32"/>
          <w:highlight w:val="none"/>
        </w:rPr>
        <w:t>基本公共卫生服务（</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w:t>
      </w:r>
      <w:r>
        <w:rPr>
          <w:rFonts w:hint="eastAsia" w:ascii="仿宋_GB2312" w:eastAsia="仿宋_GB2312"/>
          <w:b w:val="0"/>
          <w:bCs w:val="0"/>
          <w:color w:val="000000"/>
          <w:sz w:val="32"/>
          <w:szCs w:val="32"/>
          <w:lang w:eastAsia="zh-CN"/>
        </w:rPr>
        <w:t>乡镇卫生院、社区卫生机构开展</w:t>
      </w:r>
      <w:r>
        <w:rPr>
          <w:rFonts w:hint="eastAsia" w:ascii="仿宋_GB2312" w:eastAsia="仿宋_GB2312"/>
          <w:b w:val="0"/>
          <w:bCs w:val="0"/>
          <w:color w:val="000000"/>
          <w:sz w:val="32"/>
          <w:szCs w:val="32"/>
        </w:rPr>
        <w:t>基本公共卫生服务</w:t>
      </w:r>
      <w:r>
        <w:rPr>
          <w:rFonts w:hint="eastAsia" w:ascii="仿宋_GB2312" w:eastAsia="仿宋_GB2312"/>
          <w:b w:val="0"/>
          <w:bCs w:val="0"/>
          <w:color w:val="000000"/>
          <w:sz w:val="32"/>
          <w:szCs w:val="32"/>
          <w:lang w:eastAsia="zh-CN"/>
        </w:rPr>
        <w:t>的</w:t>
      </w:r>
      <w:r>
        <w:rPr>
          <w:rFonts w:hint="eastAsia" w:ascii="仿宋_GB2312" w:eastAsia="仿宋_GB2312"/>
          <w:b w:val="0"/>
          <w:bCs w:val="0"/>
          <w:color w:val="000000"/>
          <w:sz w:val="32"/>
          <w:szCs w:val="32"/>
        </w:rPr>
        <w:t>支出；</w:t>
      </w:r>
      <w:r>
        <w:rPr>
          <w:rStyle w:val="17"/>
          <w:rFonts w:hint="eastAsia" w:ascii="仿宋_GB2312" w:eastAsia="仿宋_GB2312"/>
          <w:b w:val="0"/>
          <w:bCs w:val="0"/>
          <w:color w:val="000000"/>
          <w:sz w:val="32"/>
          <w:szCs w:val="32"/>
          <w:highlight w:val="none"/>
          <w:lang w:eastAsia="zh-CN"/>
        </w:rPr>
        <w:t>卫生健康支出（类）</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（款）重大</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专项</w:t>
      </w:r>
      <w:r>
        <w:rPr>
          <w:rStyle w:val="17"/>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：反映重大疾病预防控制等重大公共卫生服务项目支出；</w:t>
      </w:r>
      <w:r>
        <w:rPr>
          <w:rFonts w:hint="eastAsia" w:ascii="仿宋_GB2312" w:eastAsia="仿宋_GB2312"/>
          <w:b w:val="0"/>
          <w:bCs/>
          <w:color w:val="000000"/>
          <w:sz w:val="32"/>
          <w:szCs w:val="32"/>
        </w:rPr>
        <w:t>卫生健康支出（类）中医药（款）中医药专项（项）</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中医专项支出：</w:t>
      </w:r>
      <w:r>
        <w:rPr>
          <w:rStyle w:val="17"/>
          <w:rFonts w:hint="eastAsia" w:ascii="仿宋_GB2312" w:eastAsia="仿宋_GB2312"/>
          <w:b w:val="0"/>
          <w:bCs w:val="0"/>
          <w:color w:val="000000"/>
          <w:sz w:val="32"/>
          <w:szCs w:val="32"/>
          <w:highlight w:val="none"/>
          <w:lang w:eastAsia="zh-CN"/>
        </w:rPr>
        <w:t>卫生健康支出</w:t>
      </w:r>
      <w:r>
        <w:rPr>
          <w:rFonts w:hint="eastAsia" w:ascii="仿宋_GB2312" w:eastAsia="仿宋_GB2312"/>
          <w:b w:val="0"/>
          <w:bCs w:val="0"/>
          <w:color w:val="000000"/>
          <w:sz w:val="32"/>
          <w:szCs w:val="32"/>
          <w:highlight w:val="none"/>
          <w:lang w:eastAsia="zh-CN"/>
        </w:rPr>
        <w:t>（类）</w:t>
      </w:r>
      <w:r>
        <w:rPr>
          <w:rFonts w:hint="eastAsia" w:ascii="仿宋_GB2312" w:eastAsia="仿宋_GB2312"/>
          <w:b w:val="0"/>
          <w:bCs w:val="0"/>
          <w:color w:val="000000"/>
          <w:sz w:val="32"/>
          <w:szCs w:val="32"/>
          <w:highlight w:val="none"/>
        </w:rPr>
        <w:t>基层医疗卫生机构</w:t>
      </w:r>
      <w:r>
        <w:rPr>
          <w:rFonts w:hint="eastAsia" w:ascii="仿宋_GB2312" w:eastAsia="仿宋_GB2312"/>
          <w:b w:val="0"/>
          <w:bCs w:val="0"/>
          <w:color w:val="000000"/>
          <w:sz w:val="32"/>
          <w:szCs w:val="32"/>
          <w:highlight w:val="none"/>
          <w:lang w:eastAsia="zh-CN"/>
        </w:rPr>
        <w:t>（款）</w:t>
      </w:r>
      <w:r>
        <w:rPr>
          <w:rFonts w:hint="eastAsia" w:ascii="仿宋_GB2312" w:eastAsia="仿宋_GB2312"/>
          <w:b w:val="0"/>
          <w:bCs w:val="0"/>
          <w:color w:val="000000"/>
          <w:sz w:val="32"/>
          <w:szCs w:val="32"/>
          <w:highlight w:val="none"/>
        </w:rPr>
        <w:t>其他基层医疗卫生机构支出（</w:t>
      </w:r>
      <w:r>
        <w:rPr>
          <w:rFonts w:hint="eastAsia" w:ascii="仿宋_GB2312" w:eastAsia="仿宋_GB2312"/>
          <w:b w:val="0"/>
          <w:bCs w:val="0"/>
          <w:color w:val="000000"/>
          <w:sz w:val="32"/>
          <w:szCs w:val="32"/>
          <w:highlight w:val="none"/>
          <w:lang w:eastAsia="zh-CN"/>
        </w:rPr>
        <w:t>项</w:t>
      </w:r>
      <w:r>
        <w:rPr>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rPr>
        <w:t>：反映除乡镇卫生院、城市社区卫生机构以外的其他用于基层医疗卫生机构的支出；</w:t>
      </w:r>
      <w:r>
        <w:rPr>
          <w:rStyle w:val="17"/>
          <w:rFonts w:hint="eastAsia" w:ascii="仿宋_GB2312" w:eastAsia="仿宋_GB2312"/>
          <w:b w:val="0"/>
          <w:bCs w:val="0"/>
          <w:color w:val="000000"/>
          <w:sz w:val="32"/>
          <w:szCs w:val="32"/>
          <w:highlight w:val="none"/>
          <w:lang w:eastAsia="zh-CN"/>
        </w:rPr>
        <w:t>卫生健康支出</w:t>
      </w:r>
      <w:r>
        <w:rPr>
          <w:rStyle w:val="17"/>
          <w:rFonts w:hint="eastAsia" w:ascii="仿宋_GB2312" w:eastAsia="仿宋_GB2312"/>
          <w:b w:val="0"/>
          <w:bCs w:val="0"/>
          <w:color w:val="000000"/>
          <w:sz w:val="32"/>
          <w:szCs w:val="32"/>
          <w:lang w:eastAsia="zh-CN"/>
        </w:rPr>
        <w:t>（类）</w:t>
      </w:r>
      <w:r>
        <w:rPr>
          <w:rStyle w:val="17"/>
          <w:rFonts w:hint="eastAsia" w:ascii="仿宋_GB2312" w:eastAsia="仿宋_GB2312"/>
          <w:b w:val="0"/>
          <w:bCs w:val="0"/>
          <w:color w:val="000000"/>
          <w:sz w:val="32"/>
          <w:szCs w:val="32"/>
        </w:rPr>
        <w:t>计划生育事务</w:t>
      </w:r>
      <w:r>
        <w:rPr>
          <w:rFonts w:hint="eastAsia" w:ascii="仿宋_GB2312" w:eastAsia="仿宋_GB2312"/>
          <w:b w:val="0"/>
          <w:bCs w:val="0"/>
          <w:color w:val="000000"/>
          <w:sz w:val="32"/>
          <w:szCs w:val="32"/>
          <w:highlight w:val="none"/>
          <w:lang w:eastAsia="zh-CN"/>
        </w:rPr>
        <w:t>（款）</w:t>
      </w:r>
      <w:r>
        <w:rPr>
          <w:rFonts w:hint="eastAsia" w:ascii="仿宋_GB2312" w:eastAsia="仿宋_GB2312"/>
          <w:b w:val="0"/>
          <w:bCs w:val="0"/>
          <w:color w:val="000000"/>
          <w:sz w:val="32"/>
          <w:szCs w:val="32"/>
          <w:highlight w:val="none"/>
        </w:rPr>
        <w:t>其他计划生育事务支出（</w:t>
      </w:r>
      <w:r>
        <w:rPr>
          <w:rFonts w:hint="eastAsia" w:ascii="仿宋_GB2312" w:eastAsia="仿宋_GB2312"/>
          <w:b w:val="0"/>
          <w:bCs w:val="0"/>
          <w:color w:val="000000"/>
          <w:sz w:val="32"/>
          <w:szCs w:val="32"/>
          <w:highlight w:val="none"/>
          <w:lang w:eastAsia="zh-CN"/>
        </w:rPr>
        <w:t>项</w:t>
      </w:r>
      <w:r>
        <w:rPr>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rPr>
        <w:t>:反映计划生育服务支出；</w:t>
      </w:r>
      <w:r>
        <w:rPr>
          <w:rStyle w:val="17"/>
          <w:rFonts w:hint="eastAsia" w:ascii="仿宋_GB2312" w:eastAsia="仿宋_GB2312"/>
          <w:b w:val="0"/>
          <w:bCs w:val="0"/>
          <w:color w:val="000000"/>
          <w:sz w:val="32"/>
          <w:szCs w:val="32"/>
          <w:highlight w:val="none"/>
          <w:lang w:eastAsia="zh-CN"/>
        </w:rPr>
        <w:t>卫生健康支出</w:t>
      </w:r>
      <w:r>
        <w:rPr>
          <w:rStyle w:val="17"/>
          <w:rFonts w:hint="eastAsia" w:ascii="仿宋_GB2312" w:eastAsia="仿宋_GB2312"/>
          <w:b w:val="0"/>
          <w:bCs w:val="0"/>
          <w:color w:val="000000"/>
          <w:sz w:val="32"/>
          <w:szCs w:val="32"/>
          <w:lang w:eastAsia="zh-CN"/>
        </w:rPr>
        <w:t>（类）</w:t>
      </w:r>
      <w:r>
        <w:rPr>
          <w:rStyle w:val="17"/>
          <w:rFonts w:hint="eastAsia" w:ascii="仿宋_GB2312" w:eastAsia="仿宋_GB2312"/>
          <w:b w:val="0"/>
          <w:bCs w:val="0"/>
          <w:color w:val="000000"/>
          <w:sz w:val="32"/>
          <w:szCs w:val="32"/>
        </w:rPr>
        <w:t>行政事业单位医疗</w:t>
      </w:r>
      <w:r>
        <w:rPr>
          <w:rFonts w:hint="eastAsia" w:ascii="仿宋_GB2312" w:eastAsia="仿宋_GB2312"/>
          <w:b w:val="0"/>
          <w:bCs w:val="0"/>
          <w:color w:val="000000"/>
          <w:sz w:val="32"/>
          <w:szCs w:val="32"/>
          <w:highlight w:val="none"/>
          <w:lang w:eastAsia="zh-CN"/>
        </w:rPr>
        <w:t>（款）</w:t>
      </w:r>
      <w:r>
        <w:rPr>
          <w:rFonts w:hint="eastAsia" w:ascii="仿宋_GB2312" w:eastAsia="仿宋_GB2312"/>
          <w:b w:val="0"/>
          <w:bCs w:val="0"/>
          <w:color w:val="000000"/>
          <w:sz w:val="32"/>
          <w:szCs w:val="32"/>
          <w:highlight w:val="none"/>
        </w:rPr>
        <w:t xml:space="preserve">  事业单位医疗（</w:t>
      </w:r>
      <w:r>
        <w:rPr>
          <w:rFonts w:hint="eastAsia" w:ascii="仿宋_GB2312" w:eastAsia="仿宋_GB2312"/>
          <w:b w:val="0"/>
          <w:bCs w:val="0"/>
          <w:color w:val="000000"/>
          <w:sz w:val="32"/>
          <w:szCs w:val="32"/>
          <w:highlight w:val="none"/>
          <w:lang w:eastAsia="zh-CN"/>
        </w:rPr>
        <w:t>项</w:t>
      </w:r>
      <w:r>
        <w:rPr>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rPr>
        <w:t>:</w:t>
      </w:r>
      <w:r>
        <w:rPr>
          <w:rStyle w:val="17"/>
          <w:rFonts w:hint="eastAsia" w:ascii="仿宋_GB2312" w:eastAsia="仿宋_GB2312"/>
          <w:b w:val="0"/>
          <w:bCs w:val="0"/>
          <w:color w:val="auto"/>
          <w:sz w:val="32"/>
          <w:szCs w:val="32"/>
        </w:rPr>
        <w:t>反映</w:t>
      </w:r>
      <w:r>
        <w:rPr>
          <w:rStyle w:val="17"/>
          <w:rFonts w:hint="eastAsia" w:ascii="仿宋_GB2312" w:eastAsia="仿宋_GB2312"/>
          <w:b w:val="0"/>
          <w:bCs w:val="0"/>
          <w:color w:val="000000"/>
          <w:sz w:val="32"/>
          <w:szCs w:val="32"/>
          <w:highlight w:val="none"/>
          <w:lang w:eastAsia="zh-CN"/>
        </w:rPr>
        <w:t>卫生健康支出中的在职人员医疗保险</w:t>
      </w:r>
      <w:r>
        <w:rPr>
          <w:rStyle w:val="17"/>
          <w:rFonts w:hint="eastAsia" w:ascii="仿宋_GB2312" w:eastAsia="仿宋_GB2312"/>
          <w:b w:val="0"/>
          <w:bCs w:val="0"/>
          <w:color w:val="000000"/>
          <w:sz w:val="32"/>
          <w:szCs w:val="32"/>
        </w:rPr>
        <w:t>；</w:t>
      </w:r>
      <w:r>
        <w:rPr>
          <w:rStyle w:val="17"/>
          <w:rFonts w:hint="eastAsia" w:ascii="仿宋_GB2312" w:eastAsia="仿宋_GB2312"/>
          <w:b w:val="0"/>
          <w:bCs w:val="0"/>
          <w:color w:val="000000"/>
          <w:sz w:val="32"/>
          <w:szCs w:val="32"/>
          <w:highlight w:val="none"/>
          <w:lang w:eastAsia="zh-CN"/>
        </w:rPr>
        <w:t>卫生健康支出</w:t>
      </w:r>
      <w:r>
        <w:rPr>
          <w:rStyle w:val="17"/>
          <w:rFonts w:hint="eastAsia" w:ascii="仿宋_GB2312" w:eastAsia="仿宋_GB2312"/>
          <w:b w:val="0"/>
          <w:bCs w:val="0"/>
          <w:color w:val="000000"/>
          <w:sz w:val="32"/>
          <w:szCs w:val="32"/>
          <w:lang w:eastAsia="zh-CN"/>
        </w:rPr>
        <w:t>（类）</w:t>
      </w:r>
      <w:r>
        <w:rPr>
          <w:rStyle w:val="17"/>
          <w:rFonts w:hint="eastAsia" w:ascii="仿宋_GB2312" w:eastAsia="仿宋_GB2312"/>
          <w:b w:val="0"/>
          <w:bCs w:val="0"/>
          <w:color w:val="000000"/>
          <w:sz w:val="32"/>
          <w:szCs w:val="32"/>
        </w:rPr>
        <w:t>行政事业单位医疗</w:t>
      </w:r>
      <w:r>
        <w:rPr>
          <w:rFonts w:hint="eastAsia" w:ascii="仿宋_GB2312" w:eastAsia="仿宋_GB2312"/>
          <w:b w:val="0"/>
          <w:bCs w:val="0"/>
          <w:color w:val="000000"/>
          <w:sz w:val="32"/>
          <w:szCs w:val="32"/>
          <w:highlight w:val="none"/>
          <w:lang w:eastAsia="zh-CN"/>
        </w:rPr>
        <w:t>（款）其他卫生健康支出（项）反映基层医疗单位贫困人口体检支出：</w:t>
      </w:r>
      <w:r>
        <w:rPr>
          <w:rFonts w:hint="eastAsia" w:ascii="仿宋_GB2312" w:eastAsia="仿宋_GB2312"/>
          <w:b w:val="0"/>
          <w:bCs w:val="0"/>
          <w:sz w:val="32"/>
          <w:szCs w:val="32"/>
        </w:rPr>
        <w:t>农林水支出（类）扶贫（款）其他扶贫支出（项）</w:t>
      </w:r>
      <w:r>
        <w:rPr>
          <w:rFonts w:hint="eastAsia" w:ascii="仿宋_GB2312" w:eastAsia="仿宋_GB2312"/>
          <w:b w:val="0"/>
          <w:bCs w:val="0"/>
          <w:sz w:val="32"/>
          <w:szCs w:val="32"/>
          <w:lang w:eastAsia="zh-CN"/>
        </w:rPr>
        <w:t>主要反映健康扶贫支出。</w:t>
      </w:r>
    </w:p>
    <w:p w14:paraId="2CC260DE">
      <w:pPr>
        <w:ind w:firstLine="640" w:firstLineChars="200"/>
        <w:rPr>
          <w:rStyle w:val="17"/>
          <w:rFonts w:hint="eastAsia" w:ascii="仿宋" w:hAnsi="仿宋" w:eastAsia="仿宋" w:cs="仿宋"/>
          <w:b w:val="0"/>
          <w:bCs w:val="0"/>
          <w:color w:val="000000"/>
          <w:sz w:val="32"/>
          <w:szCs w:val="32"/>
          <w:lang w:eastAsia="zh-CN"/>
        </w:rPr>
      </w:pPr>
      <w:r>
        <w:rPr>
          <w:rFonts w:hint="eastAsia" w:ascii="仿宋" w:hAnsi="仿宋" w:eastAsia="仿宋" w:cs="仿宋"/>
          <w:sz w:val="32"/>
          <w:szCs w:val="32"/>
          <w:lang w:val="en-US" w:eastAsia="zh-CN" w:bidi="ar"/>
        </w:rPr>
        <w:t>9.社会保障和就业支出：反映政府在社会保障和就业方面的支出。</w:t>
      </w:r>
      <w:r>
        <w:rPr>
          <w:rFonts w:hint="eastAsia" w:ascii="仿宋" w:hAnsi="仿宋" w:eastAsia="仿宋" w:cs="仿宋"/>
          <w:sz w:val="32"/>
          <w:szCs w:val="32"/>
          <w:lang w:val="en-US" w:eastAsia="zh-CN" w:bidi="ar"/>
        </w:rPr>
        <w:br w:type="textWrapping"/>
      </w:r>
      <w:r>
        <w:rPr>
          <w:rFonts w:hint="eastAsia" w:ascii="仿宋" w:hAnsi="仿宋" w:eastAsia="仿宋" w:cs="仿宋"/>
          <w:sz w:val="32"/>
          <w:szCs w:val="32"/>
          <w:lang w:val="en-US" w:eastAsia="zh-CN" w:bidi="ar"/>
        </w:rPr>
        <w:t>社会保障和就业支出-行政事业单位离退休-机关事业单位基本养老保险缴费支出：反映机关事业单位实施养老保险制度由单位缴纳的基本养老保险支出；</w:t>
      </w:r>
      <w:r>
        <w:rPr>
          <w:rFonts w:hint="eastAsia" w:ascii="仿宋" w:hAnsi="仿宋" w:eastAsia="仿宋" w:cs="仿宋"/>
          <w:sz w:val="32"/>
          <w:szCs w:val="32"/>
          <w:lang w:val="en-US" w:eastAsia="zh-CN" w:bidi="ar"/>
        </w:rPr>
        <w:br w:type="textWrapping"/>
      </w:r>
      <w:r>
        <w:rPr>
          <w:rFonts w:hint="eastAsia" w:ascii="仿宋" w:hAnsi="仿宋" w:eastAsia="仿宋" w:cs="仿宋"/>
          <w:sz w:val="32"/>
          <w:szCs w:val="32"/>
          <w:lang w:val="en-US" w:eastAsia="zh-CN" w:bidi="ar"/>
        </w:rPr>
        <w:t xml:space="preserve">    10.住房保障支出：住房保障支出-住房改革支出-住房公积金：反映行政事业单位按人力资源和社会保障部、财政部规定的基本工资和津贴补贴以及规定比例为职工缴纳的住房公积金。</w:t>
      </w:r>
    </w:p>
    <w:p w14:paraId="0917A44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9F00211">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D01A3FB">
      <w:pPr>
        <w:spacing w:line="600" w:lineRule="exact"/>
        <w:jc w:val="center"/>
        <w:outlineLvl w:val="0"/>
        <w:rPr>
          <w:rStyle w:val="19"/>
          <w:rFonts w:ascii="黑体" w:eastAsia="黑体"/>
          <w:b w:val="0"/>
          <w:color w:val="auto"/>
          <w:highlight w:val="none"/>
        </w:rPr>
      </w:pPr>
      <w:bookmarkStart w:id="252" w:name="_Toc30183"/>
      <w:bookmarkStart w:id="253" w:name="_Toc27162"/>
      <w:bookmarkStart w:id="254" w:name="_Toc8520"/>
      <w:bookmarkStart w:id="255" w:name="_Toc24604"/>
      <w:bookmarkStart w:id="256" w:name="_Toc19828"/>
      <w:r>
        <w:rPr>
          <w:rFonts w:hint="eastAsia" w:ascii="黑体" w:eastAsia="黑体"/>
          <w:color w:val="auto"/>
          <w:sz w:val="44"/>
          <w:szCs w:val="44"/>
          <w:highlight w:val="none"/>
        </w:rPr>
        <w:t>第</w:t>
      </w:r>
      <w:r>
        <w:rPr>
          <w:rStyle w:val="19"/>
          <w:rFonts w:hint="eastAsia" w:ascii="黑体" w:eastAsia="黑体"/>
          <w:b w:val="0"/>
          <w:color w:val="auto"/>
          <w:highlight w:val="none"/>
        </w:rPr>
        <w:t>四部分 附件</w:t>
      </w:r>
      <w:bookmarkEnd w:id="249"/>
      <w:bookmarkEnd w:id="250"/>
      <w:bookmarkEnd w:id="252"/>
      <w:bookmarkEnd w:id="253"/>
      <w:bookmarkEnd w:id="254"/>
      <w:bookmarkEnd w:id="255"/>
      <w:bookmarkEnd w:id="256"/>
    </w:p>
    <w:p w14:paraId="3FBDE88F">
      <w:pPr>
        <w:widowControl/>
        <w:jc w:val="center"/>
        <w:rPr>
          <w:rFonts w:hint="eastAsia" w:ascii="黑体" w:eastAsia="黑体"/>
          <w:color w:val="auto"/>
          <w:sz w:val="44"/>
          <w:szCs w:val="44"/>
          <w:highlight w:val="none"/>
        </w:rPr>
      </w:pPr>
      <w:bookmarkStart w:id="257" w:name="_Toc15396618"/>
    </w:p>
    <w:tbl>
      <w:tblPr>
        <w:tblStyle w:val="15"/>
        <w:tblW w:w="10440" w:type="dxa"/>
        <w:jc w:val="center"/>
        <w:tblLayout w:type="autofit"/>
        <w:tblCellMar>
          <w:top w:w="0" w:type="dxa"/>
          <w:left w:w="108" w:type="dxa"/>
          <w:bottom w:w="0" w:type="dxa"/>
          <w:right w:w="108" w:type="dxa"/>
        </w:tblCellMar>
      </w:tblPr>
      <w:tblGrid>
        <w:gridCol w:w="528"/>
        <w:gridCol w:w="499"/>
        <w:gridCol w:w="1159"/>
        <w:gridCol w:w="2173"/>
        <w:gridCol w:w="1641"/>
        <w:gridCol w:w="1386"/>
        <w:gridCol w:w="996"/>
        <w:gridCol w:w="2058"/>
      </w:tblGrid>
      <w:tr w14:paraId="72890A06">
        <w:tblPrEx>
          <w:tblCellMar>
            <w:top w:w="0" w:type="dxa"/>
            <w:left w:w="108" w:type="dxa"/>
            <w:bottom w:w="0" w:type="dxa"/>
            <w:right w:w="108" w:type="dxa"/>
          </w:tblCellMar>
        </w:tblPrEx>
        <w:trPr>
          <w:trHeight w:val="600" w:hRule="atLeast"/>
          <w:jc w:val="center"/>
        </w:trPr>
        <w:tc>
          <w:tcPr>
            <w:tcW w:w="10450" w:type="dxa"/>
            <w:gridSpan w:val="8"/>
            <w:tcBorders>
              <w:top w:val="nil"/>
              <w:left w:val="nil"/>
              <w:bottom w:val="nil"/>
              <w:right w:val="nil"/>
            </w:tcBorders>
            <w:noWrap w:val="0"/>
            <w:vAlign w:val="center"/>
          </w:tcPr>
          <w:p w14:paraId="6F050802">
            <w:pPr>
              <w:widowControl/>
              <w:jc w:val="center"/>
              <w:textAlignment w:val="center"/>
              <w:rPr>
                <w:rFonts w:hint="eastAsia" w:ascii="宋体" w:hAnsi="宋体" w:cs="宋体"/>
                <w:b/>
                <w:bCs/>
                <w:color w:val="000000"/>
                <w:sz w:val="32"/>
                <w:szCs w:val="32"/>
              </w:rPr>
            </w:pPr>
            <w:bookmarkStart w:id="258" w:name="_Toc13602"/>
            <w:bookmarkStart w:id="259" w:name="_Toc4847"/>
            <w:bookmarkStart w:id="260" w:name="_Toc18520"/>
            <w:bookmarkStart w:id="261" w:name="_Toc9561"/>
            <w:bookmarkStart w:id="262" w:name="_Toc19095"/>
            <w:r>
              <w:rPr>
                <w:rFonts w:hint="eastAsia" w:ascii="宋体" w:hAnsi="宋体" w:cs="宋体"/>
                <w:b/>
                <w:bCs/>
                <w:color w:val="000000"/>
                <w:kern w:val="0"/>
                <w:sz w:val="32"/>
                <w:szCs w:val="32"/>
                <w:lang w:bidi="ar"/>
              </w:rPr>
              <w:t xml:space="preserve">基本药物制度转移支付区域（项目）绩效目标自评表 </w:t>
            </w:r>
          </w:p>
        </w:tc>
      </w:tr>
      <w:tr w14:paraId="0B21407D">
        <w:tblPrEx>
          <w:tblCellMar>
            <w:top w:w="0" w:type="dxa"/>
            <w:left w:w="108" w:type="dxa"/>
            <w:bottom w:w="0" w:type="dxa"/>
            <w:right w:w="108" w:type="dxa"/>
          </w:tblCellMar>
        </w:tblPrEx>
        <w:trPr>
          <w:trHeight w:val="432" w:hRule="atLeast"/>
          <w:jc w:val="center"/>
        </w:trPr>
        <w:tc>
          <w:tcPr>
            <w:tcW w:w="10450" w:type="dxa"/>
            <w:gridSpan w:val="8"/>
            <w:tcBorders>
              <w:top w:val="nil"/>
              <w:left w:val="nil"/>
              <w:bottom w:val="single" w:color="000000" w:sz="4" w:space="0"/>
              <w:right w:val="nil"/>
            </w:tcBorders>
            <w:noWrap w:val="0"/>
            <w:vAlign w:val="top"/>
          </w:tcPr>
          <w:p w14:paraId="563C10C2">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（2021年度）</w:t>
            </w:r>
          </w:p>
        </w:tc>
      </w:tr>
      <w:tr w14:paraId="7E7316CC">
        <w:tblPrEx>
          <w:tblCellMar>
            <w:top w:w="0" w:type="dxa"/>
            <w:left w:w="108" w:type="dxa"/>
            <w:bottom w:w="0" w:type="dxa"/>
            <w:right w:w="108" w:type="dxa"/>
          </w:tblCellMar>
        </w:tblPrEx>
        <w:trPr>
          <w:trHeight w:val="400"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noWrap w:val="0"/>
            <w:vAlign w:val="center"/>
          </w:tcPr>
          <w:p w14:paraId="6172CAF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转移支付（项目）名称</w:t>
            </w:r>
          </w:p>
        </w:tc>
        <w:tc>
          <w:tcPr>
            <w:tcW w:w="8286" w:type="dxa"/>
            <w:gridSpan w:val="5"/>
            <w:tcBorders>
              <w:top w:val="single" w:color="000000" w:sz="4" w:space="0"/>
              <w:left w:val="single" w:color="000000" w:sz="4" w:space="0"/>
              <w:bottom w:val="single" w:color="000000" w:sz="4" w:space="0"/>
              <w:right w:val="single" w:color="000000" w:sz="4" w:space="0"/>
            </w:tcBorders>
            <w:noWrap w:val="0"/>
            <w:vAlign w:val="center"/>
          </w:tcPr>
          <w:p w14:paraId="2ED6FE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基本药物制度资金</w:t>
            </w:r>
          </w:p>
        </w:tc>
      </w:tr>
      <w:tr w14:paraId="0CBDA8B3">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noWrap w:val="0"/>
            <w:vAlign w:val="center"/>
          </w:tcPr>
          <w:p w14:paraId="42E3E2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中央主管部门</w:t>
            </w:r>
          </w:p>
        </w:tc>
        <w:tc>
          <w:tcPr>
            <w:tcW w:w="8286" w:type="dxa"/>
            <w:gridSpan w:val="5"/>
            <w:tcBorders>
              <w:top w:val="single" w:color="000000" w:sz="4" w:space="0"/>
              <w:left w:val="single" w:color="000000" w:sz="4" w:space="0"/>
              <w:bottom w:val="single" w:color="000000" w:sz="4" w:space="0"/>
              <w:right w:val="single" w:color="000000" w:sz="4" w:space="0"/>
            </w:tcBorders>
            <w:noWrap w:val="0"/>
            <w:vAlign w:val="center"/>
          </w:tcPr>
          <w:p w14:paraId="1B4DF9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国家卫健委</w:t>
            </w:r>
          </w:p>
        </w:tc>
      </w:tr>
      <w:tr w14:paraId="1A41EC52">
        <w:tblPrEx>
          <w:tblCellMar>
            <w:top w:w="0" w:type="dxa"/>
            <w:left w:w="108" w:type="dxa"/>
            <w:bottom w:w="0" w:type="dxa"/>
            <w:right w:w="108" w:type="dxa"/>
          </w:tblCellMar>
        </w:tblPrEx>
        <w:trPr>
          <w:trHeight w:val="323" w:hRule="atLeast"/>
          <w:jc w:val="center"/>
        </w:trPr>
        <w:tc>
          <w:tcPr>
            <w:tcW w:w="2164" w:type="dxa"/>
            <w:gridSpan w:val="3"/>
            <w:tcBorders>
              <w:top w:val="single" w:color="000000" w:sz="4" w:space="0"/>
              <w:left w:val="single" w:color="000000" w:sz="4" w:space="0"/>
              <w:bottom w:val="single" w:color="000000" w:sz="4" w:space="0"/>
              <w:right w:val="single" w:color="000000" w:sz="4" w:space="0"/>
            </w:tcBorders>
            <w:noWrap w:val="0"/>
            <w:vAlign w:val="center"/>
          </w:tcPr>
          <w:p w14:paraId="2F6D5C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地方主管部门</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67AE4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广元市昭化区卫健局</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4F8ACA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资金使用单位</w:t>
            </w:r>
          </w:p>
        </w:tc>
        <w:tc>
          <w:tcPr>
            <w:tcW w:w="3065" w:type="dxa"/>
            <w:gridSpan w:val="2"/>
            <w:tcBorders>
              <w:top w:val="single" w:color="000000" w:sz="4" w:space="0"/>
              <w:left w:val="single" w:color="000000" w:sz="4" w:space="0"/>
              <w:bottom w:val="single" w:color="000000" w:sz="4" w:space="0"/>
              <w:right w:val="single" w:color="000000" w:sz="4" w:space="0"/>
            </w:tcBorders>
            <w:noWrap w:val="0"/>
            <w:vAlign w:val="center"/>
          </w:tcPr>
          <w:p w14:paraId="01B7B2C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val="en-US" w:eastAsia="zh-CN"/>
              </w:rPr>
              <w:t>梅树</w:t>
            </w:r>
            <w:r>
              <w:rPr>
                <w:rFonts w:hint="eastAsia" w:ascii="宋体" w:hAnsi="宋体" w:cs="宋体"/>
                <w:color w:val="000000"/>
                <w:sz w:val="20"/>
                <w:szCs w:val="20"/>
              </w:rPr>
              <w:t>乡卫生院</w:t>
            </w:r>
          </w:p>
        </w:tc>
      </w:tr>
      <w:tr w14:paraId="70944F31">
        <w:tblPrEx>
          <w:tblCellMar>
            <w:top w:w="0" w:type="dxa"/>
            <w:left w:w="108" w:type="dxa"/>
            <w:bottom w:w="0" w:type="dxa"/>
            <w:right w:w="108" w:type="dxa"/>
          </w:tblCellMar>
        </w:tblPrEx>
        <w:trPr>
          <w:trHeight w:val="323" w:hRule="atLeast"/>
          <w:jc w:val="center"/>
        </w:trPr>
        <w:tc>
          <w:tcPr>
            <w:tcW w:w="216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4FA8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资金情况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（万元）</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71BC2D63">
            <w:pPr>
              <w:rPr>
                <w:rFonts w:hint="eastAsia" w:ascii="宋体" w:hAnsi="宋体" w:cs="宋体"/>
                <w:color w:val="000000"/>
                <w:sz w:val="20"/>
                <w:szCs w:val="20"/>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9BDA8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全年预算数（A）</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073E35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全年执行数（B）</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270A5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预算执行率（B/A)</w:t>
            </w:r>
          </w:p>
        </w:tc>
      </w:tr>
      <w:tr w14:paraId="1B2CF13A">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6C934F8">
            <w:pPr>
              <w:jc w:val="center"/>
              <w:rPr>
                <w:rFonts w:hint="eastAsia"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BC6D0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年度资金总额：</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E56AC0F">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14.2</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250E6247">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14.2</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CC773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14:paraId="1BF33746">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31290A">
            <w:pPr>
              <w:jc w:val="center"/>
              <w:rPr>
                <w:rFonts w:hint="eastAsia"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156F001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r>
              <w:rPr>
                <w:rStyle w:val="30"/>
                <w:rFonts w:hint="default"/>
                <w:lang w:bidi="ar"/>
              </w:rPr>
              <w:t>其中：中央财政资金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F20ABCC">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11.55</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12DA92FE">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11.55</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57A05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14:paraId="2A4A6062">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A39A05">
            <w:pPr>
              <w:jc w:val="center"/>
              <w:rPr>
                <w:rFonts w:hint="eastAsia"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467EB2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w:t>
            </w:r>
            <w:r>
              <w:rPr>
                <w:rStyle w:val="30"/>
                <w:rFonts w:hint="default"/>
                <w:lang w:bidi="ar"/>
              </w:rPr>
              <w:t xml:space="preserve">      地方资金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13DABDB">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2.65</w:t>
            </w: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29C20B64">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2.65</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4D33C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14:paraId="016C4463">
        <w:tblPrEx>
          <w:tblCellMar>
            <w:top w:w="0" w:type="dxa"/>
            <w:left w:w="108" w:type="dxa"/>
            <w:bottom w:w="0" w:type="dxa"/>
            <w:right w:w="108" w:type="dxa"/>
          </w:tblCellMar>
        </w:tblPrEx>
        <w:trPr>
          <w:trHeight w:val="323" w:hRule="atLeast"/>
          <w:jc w:val="center"/>
        </w:trPr>
        <w:tc>
          <w:tcPr>
            <w:tcW w:w="216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4C4FD37">
            <w:pPr>
              <w:jc w:val="center"/>
              <w:rPr>
                <w:rFonts w:hint="eastAsia" w:ascii="宋体" w:hAnsi="宋体" w:cs="宋体"/>
                <w:color w:val="000000"/>
                <w:sz w:val="20"/>
                <w:szCs w:val="20"/>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46805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w:t>
            </w:r>
            <w:r>
              <w:rPr>
                <w:rStyle w:val="30"/>
                <w:rFonts w:hint="default"/>
                <w:lang w:bidi="ar"/>
              </w:rPr>
              <w:t xml:space="preserve">  其他资金</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AA4457D">
            <w:pPr>
              <w:jc w:val="center"/>
              <w:rPr>
                <w:rFonts w:hint="eastAsia" w:ascii="宋体" w:hAnsi="宋体" w:cs="宋体"/>
                <w:color w:val="000000"/>
                <w:sz w:val="20"/>
                <w:szCs w:val="20"/>
              </w:rPr>
            </w:pPr>
          </w:p>
        </w:tc>
        <w:tc>
          <w:tcPr>
            <w:tcW w:w="2390" w:type="dxa"/>
            <w:gridSpan w:val="2"/>
            <w:tcBorders>
              <w:top w:val="single" w:color="000000" w:sz="4" w:space="0"/>
              <w:left w:val="single" w:color="000000" w:sz="4" w:space="0"/>
              <w:bottom w:val="single" w:color="000000" w:sz="4" w:space="0"/>
              <w:right w:val="single" w:color="000000" w:sz="4" w:space="0"/>
            </w:tcBorders>
            <w:noWrap w:val="0"/>
            <w:vAlign w:val="center"/>
          </w:tcPr>
          <w:p w14:paraId="780DC723">
            <w:pPr>
              <w:jc w:val="center"/>
              <w:rPr>
                <w:rFonts w:hint="eastAsia"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EEEBE61">
            <w:pPr>
              <w:jc w:val="left"/>
              <w:rPr>
                <w:rFonts w:hint="eastAsia" w:ascii="宋体" w:hAnsi="宋体" w:cs="宋体"/>
                <w:color w:val="000000"/>
                <w:sz w:val="20"/>
                <w:szCs w:val="20"/>
              </w:rPr>
            </w:pPr>
          </w:p>
        </w:tc>
      </w:tr>
      <w:tr w14:paraId="50BB33C5">
        <w:tblPrEx>
          <w:tblCellMar>
            <w:top w:w="0" w:type="dxa"/>
            <w:left w:w="108" w:type="dxa"/>
            <w:bottom w:w="0" w:type="dxa"/>
            <w:right w:w="108" w:type="dxa"/>
          </w:tblCellMar>
        </w:tblPrEx>
        <w:trPr>
          <w:trHeight w:val="323"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06D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总体目标完成情况</w:t>
            </w:r>
          </w:p>
        </w:tc>
        <w:tc>
          <w:tcPr>
            <w:tcW w:w="5494" w:type="dxa"/>
            <w:gridSpan w:val="4"/>
            <w:tcBorders>
              <w:top w:val="single" w:color="000000" w:sz="4" w:space="0"/>
              <w:left w:val="single" w:color="000000" w:sz="4" w:space="0"/>
              <w:bottom w:val="single" w:color="000000" w:sz="4" w:space="0"/>
              <w:right w:val="single" w:color="000000" w:sz="4" w:space="0"/>
            </w:tcBorders>
            <w:noWrap w:val="0"/>
            <w:vAlign w:val="center"/>
          </w:tcPr>
          <w:p w14:paraId="75A2C3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总体目标</w:t>
            </w:r>
          </w:p>
        </w:tc>
        <w:tc>
          <w:tcPr>
            <w:tcW w:w="4456" w:type="dxa"/>
            <w:gridSpan w:val="3"/>
            <w:tcBorders>
              <w:top w:val="single" w:color="000000" w:sz="4" w:space="0"/>
              <w:left w:val="single" w:color="000000" w:sz="4" w:space="0"/>
              <w:bottom w:val="single" w:color="000000" w:sz="4" w:space="0"/>
              <w:right w:val="single" w:color="000000" w:sz="4" w:space="0"/>
            </w:tcBorders>
            <w:noWrap w:val="0"/>
            <w:vAlign w:val="center"/>
          </w:tcPr>
          <w:p w14:paraId="2A1EF1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全年实际完成情况</w:t>
            </w:r>
          </w:p>
        </w:tc>
      </w:tr>
      <w:tr w14:paraId="52D4017A">
        <w:tblPrEx>
          <w:tblCellMar>
            <w:top w:w="0" w:type="dxa"/>
            <w:left w:w="108" w:type="dxa"/>
            <w:bottom w:w="0" w:type="dxa"/>
            <w:right w:w="108" w:type="dxa"/>
          </w:tblCellMar>
        </w:tblPrEx>
        <w:trPr>
          <w:trHeight w:val="12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84234">
            <w:pPr>
              <w:jc w:val="center"/>
              <w:rPr>
                <w:rFonts w:hint="eastAsia" w:ascii="宋体" w:hAnsi="宋体" w:cs="宋体"/>
                <w:color w:val="000000"/>
                <w:sz w:val="20"/>
                <w:szCs w:val="20"/>
              </w:rPr>
            </w:pPr>
          </w:p>
        </w:tc>
        <w:tc>
          <w:tcPr>
            <w:tcW w:w="5494" w:type="dxa"/>
            <w:gridSpan w:val="4"/>
            <w:tcBorders>
              <w:top w:val="single" w:color="000000" w:sz="4" w:space="0"/>
              <w:left w:val="single" w:color="000000" w:sz="4" w:space="0"/>
              <w:bottom w:val="single" w:color="000000" w:sz="4" w:space="0"/>
              <w:right w:val="single" w:color="000000" w:sz="4" w:space="0"/>
            </w:tcBorders>
            <w:noWrap w:val="0"/>
            <w:vAlign w:val="center"/>
          </w:tcPr>
          <w:p w14:paraId="48B540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目标1：保证所有政府办基层医疗卫生机构实施国家基本药物制度，推进综合改革顺利进行；  目标2：对实施国家基本药物制度的村卫生室给予补助，支持国家基本药物制度在村卫生室顺利实施；</w:t>
            </w:r>
          </w:p>
        </w:tc>
        <w:tc>
          <w:tcPr>
            <w:tcW w:w="4456" w:type="dxa"/>
            <w:gridSpan w:val="3"/>
            <w:tcBorders>
              <w:top w:val="single" w:color="000000" w:sz="4" w:space="0"/>
              <w:left w:val="single" w:color="000000" w:sz="4" w:space="0"/>
              <w:bottom w:val="single" w:color="000000" w:sz="4" w:space="0"/>
              <w:right w:val="single" w:color="000000" w:sz="4" w:space="0"/>
            </w:tcBorders>
            <w:noWrap w:val="0"/>
            <w:vAlign w:val="center"/>
          </w:tcPr>
          <w:p w14:paraId="406DE46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全乡6个村卫生站、14个村医全面实施国家基本药物制度，确保基本药物制度的实施，解决了老百姓看病贵的问题，稳定了乡村医生的收入。</w:t>
            </w:r>
          </w:p>
        </w:tc>
      </w:tr>
      <w:tr w14:paraId="02242FAB">
        <w:tblPrEx>
          <w:tblCellMar>
            <w:top w:w="0" w:type="dxa"/>
            <w:left w:w="108" w:type="dxa"/>
            <w:bottom w:w="0" w:type="dxa"/>
            <w:right w:w="108" w:type="dxa"/>
          </w:tblCellMar>
        </w:tblPrEx>
        <w:trPr>
          <w:trHeight w:val="522" w:hRule="atLeast"/>
          <w:jc w:val="center"/>
        </w:trPr>
        <w:tc>
          <w:tcPr>
            <w:tcW w:w="50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17928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9E3377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B4DD7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1F40FA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39B5D3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2FBF41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全年实际完成值</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2A6E8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未完成原因和改进措施</w:t>
            </w:r>
          </w:p>
        </w:tc>
      </w:tr>
      <w:tr w14:paraId="1116E964">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F2820E0">
            <w:pPr>
              <w:jc w:val="center"/>
              <w:rPr>
                <w:rFonts w:hint="eastAsia"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3C02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w:t>
            </w:r>
          </w:p>
        </w:tc>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D057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66437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政府办基层医疗卫生机构基本药物制度覆盖率</w:t>
            </w:r>
          </w:p>
        </w:tc>
        <w:tc>
          <w:tcPr>
            <w:tcW w:w="1391" w:type="dxa"/>
            <w:tcBorders>
              <w:top w:val="single" w:color="000000" w:sz="4" w:space="0"/>
              <w:left w:val="nil"/>
              <w:bottom w:val="single" w:color="000000" w:sz="4" w:space="0"/>
              <w:right w:val="nil"/>
            </w:tcBorders>
            <w:noWrap w:val="0"/>
            <w:vAlign w:val="center"/>
          </w:tcPr>
          <w:p w14:paraId="7C64F6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0B86E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59BC087E">
            <w:pPr>
              <w:jc w:val="center"/>
              <w:rPr>
                <w:rFonts w:hint="eastAsia" w:ascii="宋体" w:hAnsi="宋体" w:cs="宋体"/>
                <w:color w:val="000000"/>
                <w:sz w:val="20"/>
                <w:szCs w:val="20"/>
              </w:rPr>
            </w:pPr>
            <w:r>
              <w:rPr>
                <w:rFonts w:hint="eastAsia" w:ascii="宋体" w:hAnsi="宋体" w:cs="宋体"/>
                <w:color w:val="000000"/>
                <w:sz w:val="20"/>
                <w:szCs w:val="20"/>
              </w:rPr>
              <w:t>完成</w:t>
            </w:r>
          </w:p>
        </w:tc>
      </w:tr>
      <w:tr w14:paraId="3ED22EFC">
        <w:tblPrEx>
          <w:tblCellMar>
            <w:top w:w="0" w:type="dxa"/>
            <w:left w:w="108" w:type="dxa"/>
            <w:bottom w:w="0" w:type="dxa"/>
            <w:right w:w="108" w:type="dxa"/>
          </w:tblCellMar>
        </w:tblPrEx>
        <w:trPr>
          <w:trHeight w:val="46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7E7303">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F0788">
            <w:pPr>
              <w:jc w:val="center"/>
              <w:rPr>
                <w:rFonts w:hint="eastAsia"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2F241">
            <w:pPr>
              <w:jc w:val="center"/>
              <w:rPr>
                <w:rFonts w:hint="eastAsia"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383A0D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村卫生室国家基本药物制度覆盖率</w:t>
            </w:r>
          </w:p>
        </w:tc>
        <w:tc>
          <w:tcPr>
            <w:tcW w:w="1391" w:type="dxa"/>
            <w:tcBorders>
              <w:top w:val="single" w:color="000000" w:sz="4" w:space="0"/>
              <w:left w:val="nil"/>
              <w:bottom w:val="single" w:color="000000" w:sz="4" w:space="0"/>
              <w:right w:val="nil"/>
            </w:tcBorders>
            <w:noWrap w:val="0"/>
            <w:vAlign w:val="center"/>
          </w:tcPr>
          <w:p w14:paraId="3BDD45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D04AD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1C05928">
            <w:pPr>
              <w:jc w:val="center"/>
              <w:rPr>
                <w:rFonts w:hint="eastAsia" w:ascii="宋体" w:hAnsi="宋体" w:cs="宋体"/>
                <w:color w:val="000000"/>
                <w:sz w:val="20"/>
                <w:szCs w:val="20"/>
              </w:rPr>
            </w:pPr>
            <w:r>
              <w:rPr>
                <w:rFonts w:hint="eastAsia" w:ascii="宋体" w:hAnsi="宋体" w:cs="宋体"/>
                <w:color w:val="000000"/>
                <w:sz w:val="20"/>
                <w:szCs w:val="20"/>
              </w:rPr>
              <w:t>完成</w:t>
            </w:r>
          </w:p>
        </w:tc>
      </w:tr>
      <w:tr w14:paraId="5917AFF8">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555E548">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B8E50">
            <w:pPr>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B0A28F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61AE2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目录药品质量合格率</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3F1112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53C47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8729503">
            <w:pPr>
              <w:jc w:val="center"/>
              <w:rPr>
                <w:rFonts w:hint="eastAsia" w:ascii="宋体" w:hAnsi="宋体" w:cs="宋体"/>
                <w:color w:val="000000"/>
                <w:sz w:val="20"/>
                <w:szCs w:val="20"/>
              </w:rPr>
            </w:pPr>
            <w:r>
              <w:rPr>
                <w:rFonts w:hint="eastAsia" w:ascii="宋体" w:hAnsi="宋体" w:cs="宋体"/>
                <w:color w:val="000000"/>
                <w:sz w:val="20"/>
                <w:szCs w:val="20"/>
              </w:rPr>
              <w:t>完成</w:t>
            </w:r>
          </w:p>
        </w:tc>
      </w:tr>
      <w:tr w14:paraId="29D1D4AB">
        <w:tblPrEx>
          <w:tblCellMar>
            <w:top w:w="0" w:type="dxa"/>
            <w:left w:w="108" w:type="dxa"/>
            <w:bottom w:w="0" w:type="dxa"/>
            <w:right w:w="108" w:type="dxa"/>
          </w:tblCellMar>
        </w:tblPrEx>
        <w:trPr>
          <w:trHeight w:val="9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BC1A8F9">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9892D">
            <w:pPr>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24E4F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0AB80A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补助资金下达率</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DDBEF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A8DE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DF38238">
            <w:pPr>
              <w:jc w:val="center"/>
              <w:rPr>
                <w:rFonts w:hint="eastAsia" w:ascii="宋体" w:hAnsi="宋体" w:cs="宋体"/>
                <w:color w:val="000000"/>
                <w:sz w:val="20"/>
                <w:szCs w:val="20"/>
              </w:rPr>
            </w:pPr>
            <w:r>
              <w:rPr>
                <w:rFonts w:hint="eastAsia" w:ascii="宋体" w:hAnsi="宋体" w:cs="宋体"/>
                <w:color w:val="000000"/>
                <w:sz w:val="20"/>
                <w:szCs w:val="20"/>
              </w:rPr>
              <w:t>完成</w:t>
            </w:r>
          </w:p>
        </w:tc>
      </w:tr>
      <w:tr w14:paraId="28B10EEC">
        <w:tblPrEx>
          <w:tblCellMar>
            <w:top w:w="0" w:type="dxa"/>
            <w:left w:w="108" w:type="dxa"/>
            <w:bottom w:w="0" w:type="dxa"/>
            <w:right w:w="108" w:type="dxa"/>
          </w:tblCellMar>
        </w:tblPrEx>
        <w:trPr>
          <w:trHeight w:val="4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A0151C5">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50BB3">
            <w:pPr>
              <w:jc w:val="center"/>
              <w:rPr>
                <w:rFonts w:hint="eastAsia" w:ascii="宋体" w:hAnsi="宋体" w:cs="宋体"/>
                <w:color w:val="000000"/>
                <w:sz w:val="20"/>
                <w:szCs w:val="20"/>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38F7AA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成本指标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11677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严格按照上级补助全额兑现</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E5A5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EEEB00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325BDEC">
            <w:pPr>
              <w:jc w:val="center"/>
              <w:rPr>
                <w:rFonts w:hint="eastAsia" w:ascii="宋体" w:hAnsi="宋体" w:cs="宋体"/>
                <w:color w:val="000000"/>
                <w:sz w:val="20"/>
                <w:szCs w:val="20"/>
              </w:rPr>
            </w:pPr>
            <w:r>
              <w:rPr>
                <w:rFonts w:hint="eastAsia" w:ascii="宋体" w:hAnsi="宋体" w:cs="宋体"/>
                <w:color w:val="000000"/>
                <w:sz w:val="20"/>
                <w:szCs w:val="20"/>
              </w:rPr>
              <w:t>完成</w:t>
            </w:r>
          </w:p>
        </w:tc>
      </w:tr>
      <w:tr w14:paraId="61CC4670">
        <w:tblPrEx>
          <w:tblCellMar>
            <w:top w:w="0" w:type="dxa"/>
            <w:left w:w="108" w:type="dxa"/>
            <w:bottom w:w="0" w:type="dxa"/>
            <w:right w:w="108" w:type="dxa"/>
          </w:tblCellMar>
        </w:tblPrEx>
        <w:trPr>
          <w:trHeight w:val="50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89B92B">
            <w:pPr>
              <w:jc w:val="center"/>
              <w:rPr>
                <w:rFonts w:hint="eastAsia"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B0F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EFB2D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0419C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乡村医生收入</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8B917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保持稳定</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0687B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3B95BDE">
            <w:pPr>
              <w:jc w:val="center"/>
              <w:rPr>
                <w:rFonts w:hint="eastAsia" w:ascii="宋体" w:hAnsi="宋体" w:cs="宋体"/>
                <w:color w:val="000000"/>
                <w:sz w:val="20"/>
                <w:szCs w:val="20"/>
              </w:rPr>
            </w:pPr>
          </w:p>
        </w:tc>
      </w:tr>
      <w:tr w14:paraId="6682D32A">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EACA587">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4B279">
            <w:pPr>
              <w:jc w:val="center"/>
              <w:rPr>
                <w:rFonts w:hint="eastAsia" w:ascii="宋体" w:hAnsi="宋体" w:cs="宋体"/>
                <w:color w:val="000000"/>
                <w:sz w:val="20"/>
                <w:szCs w:val="20"/>
              </w:rPr>
            </w:pPr>
          </w:p>
        </w:tc>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8F7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可持续影响指标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70C1FE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国家基本药物制度在基层持续实施</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2A726E1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中长期</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5232B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5B54ACE">
            <w:pPr>
              <w:jc w:val="center"/>
              <w:rPr>
                <w:rFonts w:hint="eastAsia" w:ascii="宋体" w:hAnsi="宋体" w:cs="宋体"/>
                <w:color w:val="000000"/>
                <w:sz w:val="20"/>
                <w:szCs w:val="20"/>
              </w:rPr>
            </w:pPr>
          </w:p>
        </w:tc>
      </w:tr>
      <w:tr w14:paraId="053A98D2">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D1FA86C">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9A623">
            <w:pPr>
              <w:jc w:val="center"/>
              <w:rPr>
                <w:rFonts w:hint="eastAsia"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A0818">
            <w:pPr>
              <w:jc w:val="center"/>
              <w:rPr>
                <w:rFonts w:hint="eastAsia"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5BE103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降低患者的医疗费用</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D32C2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有效</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A179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DE18E51">
            <w:pPr>
              <w:jc w:val="center"/>
              <w:rPr>
                <w:rFonts w:hint="eastAsia" w:ascii="宋体" w:hAnsi="宋体" w:cs="宋体"/>
                <w:color w:val="000000"/>
                <w:sz w:val="20"/>
                <w:szCs w:val="20"/>
              </w:rPr>
            </w:pPr>
          </w:p>
        </w:tc>
      </w:tr>
      <w:tr w14:paraId="4F0AACF3">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9569D23">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25087">
            <w:pPr>
              <w:jc w:val="center"/>
              <w:rPr>
                <w:rFonts w:hint="eastAsia"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F295F">
            <w:pPr>
              <w:jc w:val="center"/>
              <w:rPr>
                <w:rFonts w:hint="eastAsia"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E096B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保证药品安全、有效、经济</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11F349D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长期</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5C5F7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完成</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FDEC127">
            <w:pPr>
              <w:jc w:val="center"/>
              <w:rPr>
                <w:rFonts w:hint="eastAsia" w:ascii="宋体" w:hAnsi="宋体" w:cs="宋体"/>
                <w:color w:val="000000"/>
                <w:sz w:val="20"/>
                <w:szCs w:val="20"/>
              </w:rPr>
            </w:pPr>
          </w:p>
        </w:tc>
      </w:tr>
      <w:tr w14:paraId="28C7F5F2">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8985270">
            <w:pPr>
              <w:jc w:val="center"/>
              <w:rPr>
                <w:rFonts w:hint="eastAsia" w:ascii="宋体" w:hAnsi="宋体" w:cs="宋体"/>
                <w:color w:val="000000"/>
                <w:sz w:val="20"/>
                <w:szCs w:val="20"/>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191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满意度指标</w:t>
            </w:r>
          </w:p>
        </w:tc>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A14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满意度指标</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66C5E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受益群众满意度</w:t>
            </w: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46FFE0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≥90%</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8695D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95%</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84199F8">
            <w:pPr>
              <w:jc w:val="center"/>
              <w:rPr>
                <w:rFonts w:hint="eastAsia" w:ascii="宋体" w:hAnsi="宋体" w:cs="宋体"/>
                <w:color w:val="000000"/>
                <w:sz w:val="20"/>
                <w:szCs w:val="20"/>
              </w:rPr>
            </w:pPr>
          </w:p>
        </w:tc>
      </w:tr>
      <w:tr w14:paraId="2CC3D1B7">
        <w:tblPrEx>
          <w:tblCellMar>
            <w:top w:w="0" w:type="dxa"/>
            <w:left w:w="108" w:type="dxa"/>
            <w:bottom w:w="0" w:type="dxa"/>
            <w:right w:w="108" w:type="dxa"/>
          </w:tblCellMar>
        </w:tblPrEx>
        <w:trPr>
          <w:trHeight w:val="34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9746438">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4BD2A">
            <w:pPr>
              <w:jc w:val="center"/>
              <w:rPr>
                <w:rFonts w:hint="eastAsia"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88C17">
            <w:pPr>
              <w:jc w:val="center"/>
              <w:rPr>
                <w:rFonts w:hint="eastAsia"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A99D996">
            <w:pPr>
              <w:jc w:val="center"/>
              <w:rPr>
                <w:rFonts w:hint="eastAsia"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EA3E3CE">
            <w:pPr>
              <w:rPr>
                <w:rFonts w:hint="eastAsia"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DECD8A7">
            <w:pPr>
              <w:rPr>
                <w:rFonts w:hint="eastAsia"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5B75A39">
            <w:pPr>
              <w:jc w:val="center"/>
              <w:rPr>
                <w:rFonts w:hint="eastAsia" w:ascii="宋体" w:hAnsi="宋体" w:cs="宋体"/>
                <w:color w:val="000000"/>
                <w:sz w:val="20"/>
                <w:szCs w:val="20"/>
              </w:rPr>
            </w:pPr>
          </w:p>
        </w:tc>
      </w:tr>
      <w:tr w14:paraId="2B0F1E39">
        <w:tblPrEx>
          <w:tblCellMar>
            <w:top w:w="0" w:type="dxa"/>
            <w:left w:w="108" w:type="dxa"/>
            <w:bottom w:w="0" w:type="dxa"/>
            <w:right w:w="108" w:type="dxa"/>
          </w:tblCellMar>
        </w:tblPrEx>
        <w:trPr>
          <w:trHeight w:val="520" w:hRule="atLeast"/>
          <w:jc w:val="center"/>
        </w:trPr>
        <w:tc>
          <w:tcPr>
            <w:tcW w:w="50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FA7D88A">
            <w:pPr>
              <w:jc w:val="center"/>
              <w:rPr>
                <w:rFonts w:hint="eastAsia" w:ascii="宋体" w:hAnsi="宋体" w:cs="宋体"/>
                <w:color w:val="000000"/>
                <w:sz w:val="20"/>
                <w:szCs w:val="20"/>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B72F7">
            <w:pPr>
              <w:jc w:val="center"/>
              <w:rPr>
                <w:rFonts w:hint="eastAsia" w:ascii="宋体" w:hAnsi="宋体" w:cs="宋体"/>
                <w:color w:val="00000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DC0FD">
            <w:pPr>
              <w:jc w:val="center"/>
              <w:rPr>
                <w:rFonts w:hint="eastAsia" w:ascii="宋体" w:hAnsi="宋体" w:cs="宋体"/>
                <w:color w:val="000000"/>
                <w:sz w:val="20"/>
                <w:szCs w:val="20"/>
              </w:rPr>
            </w:pP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14:paraId="25D8E925">
            <w:pPr>
              <w:jc w:val="center"/>
              <w:rPr>
                <w:rFonts w:hint="eastAsia" w:ascii="宋体" w:hAnsi="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5974F73">
            <w:pPr>
              <w:rPr>
                <w:rFonts w:hint="eastAsia" w:ascii="宋体" w:hAnsi="宋体" w:cs="宋体"/>
                <w:color w:val="000000"/>
                <w:sz w:val="20"/>
                <w:szCs w:val="20"/>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695D3847">
            <w:pPr>
              <w:rPr>
                <w:rFonts w:hint="eastAsia" w:ascii="宋体" w:hAnsi="宋体" w:cs="宋体"/>
                <w:color w:val="000000"/>
                <w:sz w:val="20"/>
                <w:szCs w:val="20"/>
              </w:rPr>
            </w:pP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AF417F1">
            <w:pPr>
              <w:jc w:val="center"/>
              <w:rPr>
                <w:rFonts w:hint="eastAsia" w:ascii="宋体" w:hAnsi="宋体" w:cs="宋体"/>
                <w:color w:val="000000"/>
                <w:sz w:val="20"/>
                <w:szCs w:val="20"/>
              </w:rPr>
            </w:pPr>
          </w:p>
        </w:tc>
      </w:tr>
      <w:tr w14:paraId="15C7D550">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14:paraId="5E7620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说明</w:t>
            </w:r>
          </w:p>
        </w:tc>
        <w:tc>
          <w:tcPr>
            <w:tcW w:w="9950" w:type="dxa"/>
            <w:gridSpan w:val="7"/>
            <w:tcBorders>
              <w:top w:val="single" w:color="000000" w:sz="4" w:space="0"/>
              <w:left w:val="single" w:color="000000" w:sz="4" w:space="0"/>
              <w:bottom w:val="single" w:color="000000" w:sz="4" w:space="0"/>
              <w:right w:val="single" w:color="000000" w:sz="4" w:space="0"/>
            </w:tcBorders>
            <w:noWrap w:val="0"/>
            <w:vAlign w:val="center"/>
          </w:tcPr>
          <w:p w14:paraId="3EDF4C0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无</w:t>
            </w:r>
          </w:p>
        </w:tc>
      </w:tr>
      <w:tr w14:paraId="7D89A9CE">
        <w:tblPrEx>
          <w:tblCellMar>
            <w:top w:w="0" w:type="dxa"/>
            <w:left w:w="108" w:type="dxa"/>
            <w:bottom w:w="0" w:type="dxa"/>
            <w:right w:w="108" w:type="dxa"/>
          </w:tblCellMar>
        </w:tblPrEx>
        <w:trPr>
          <w:trHeight w:val="340" w:hRule="atLeas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14:paraId="29A34F57">
            <w:pPr>
              <w:widowControl/>
              <w:jc w:val="center"/>
              <w:textAlignment w:val="center"/>
              <w:rPr>
                <w:rFonts w:hint="eastAsia" w:ascii="宋体" w:hAnsi="宋体" w:cs="宋体"/>
                <w:color w:val="000000"/>
                <w:kern w:val="0"/>
                <w:sz w:val="20"/>
                <w:szCs w:val="20"/>
                <w:lang w:bidi="ar"/>
              </w:rPr>
            </w:pPr>
          </w:p>
        </w:tc>
        <w:tc>
          <w:tcPr>
            <w:tcW w:w="9950" w:type="dxa"/>
            <w:gridSpan w:val="7"/>
            <w:tcBorders>
              <w:top w:val="single" w:color="000000" w:sz="4" w:space="0"/>
              <w:left w:val="single" w:color="000000" w:sz="4" w:space="0"/>
              <w:bottom w:val="single" w:color="000000" w:sz="4" w:space="0"/>
              <w:right w:val="single" w:color="000000" w:sz="4" w:space="0"/>
            </w:tcBorders>
            <w:noWrap w:val="0"/>
            <w:vAlign w:val="center"/>
          </w:tcPr>
          <w:p w14:paraId="064899FB">
            <w:pPr>
              <w:widowControl/>
              <w:jc w:val="center"/>
              <w:textAlignment w:val="center"/>
              <w:rPr>
                <w:rFonts w:hint="eastAsia" w:ascii="宋体" w:hAnsi="宋体" w:cs="宋体"/>
                <w:color w:val="000000"/>
                <w:kern w:val="0"/>
                <w:sz w:val="20"/>
                <w:szCs w:val="20"/>
                <w:lang w:bidi="ar"/>
              </w:rPr>
            </w:pPr>
          </w:p>
        </w:tc>
      </w:tr>
    </w:tbl>
    <w:p w14:paraId="79D9DB5E"/>
    <w:tbl>
      <w:tblPr>
        <w:tblStyle w:val="15"/>
        <w:tblpPr w:leftFromText="180" w:rightFromText="180" w:vertAnchor="text" w:horzAnchor="page" w:tblpXSpec="center" w:tblpY="423"/>
        <w:tblOverlap w:val="never"/>
        <w:tblW w:w="9604" w:type="dxa"/>
        <w:tblInd w:w="0" w:type="dxa"/>
        <w:tblLayout w:type="fixed"/>
        <w:tblCellMar>
          <w:top w:w="0" w:type="dxa"/>
          <w:left w:w="0" w:type="dxa"/>
          <w:bottom w:w="0" w:type="dxa"/>
          <w:right w:w="0" w:type="dxa"/>
        </w:tblCellMar>
      </w:tblPr>
      <w:tblGrid>
        <w:gridCol w:w="390"/>
        <w:gridCol w:w="1425"/>
        <w:gridCol w:w="1073"/>
        <w:gridCol w:w="2286"/>
        <w:gridCol w:w="2036"/>
        <w:gridCol w:w="2394"/>
      </w:tblGrid>
      <w:tr w14:paraId="30A71F71">
        <w:tblPrEx>
          <w:tblCellMar>
            <w:top w:w="0" w:type="dxa"/>
            <w:left w:w="0" w:type="dxa"/>
            <w:bottom w:w="0" w:type="dxa"/>
            <w:right w:w="0" w:type="dxa"/>
          </w:tblCellMar>
        </w:tblPrEx>
        <w:trPr>
          <w:trHeight w:val="1034" w:hRule="atLeast"/>
        </w:trPr>
        <w:tc>
          <w:tcPr>
            <w:tcW w:w="9604" w:type="dxa"/>
            <w:gridSpan w:val="6"/>
            <w:noWrap w:val="0"/>
            <w:vAlign w:val="center"/>
          </w:tcPr>
          <w:p w14:paraId="10D02744">
            <w:pPr>
              <w:pStyle w:val="35"/>
              <w:widowControl/>
              <w:ind w:firstLineChars="0"/>
              <w:jc w:val="center"/>
              <w:textAlignment w:val="center"/>
              <w:rPr>
                <w:rStyle w:val="34"/>
                <w:rFonts w:ascii="宋体" w:hAnsi="宋体"/>
                <w:sz w:val="36"/>
                <w:szCs w:val="36"/>
              </w:rPr>
            </w:pPr>
            <w:r>
              <w:rPr>
                <w:rStyle w:val="34"/>
                <w:rFonts w:ascii="黑体" w:hAnsi="黑体" w:eastAsia="黑体" w:cs="宋体"/>
                <w:bCs/>
                <w:kern w:val="0"/>
                <w:sz w:val="36"/>
                <w:szCs w:val="36"/>
              </w:rPr>
              <w:t>项目支出绩效目标完成情况表</w:t>
            </w:r>
            <w:r>
              <w:rPr>
                <w:rStyle w:val="34"/>
                <w:rFonts w:ascii="宋体" w:hAnsi="宋体" w:cs="宋体"/>
                <w:b/>
                <w:bCs/>
                <w:kern w:val="0"/>
                <w:sz w:val="36"/>
                <w:szCs w:val="36"/>
              </w:rPr>
              <w:br w:type="textWrapping"/>
            </w:r>
            <w:r>
              <w:rPr>
                <w:rStyle w:val="34"/>
                <w:rFonts w:ascii="宋体" w:hAnsi="宋体"/>
                <w:kern w:val="0"/>
                <w:sz w:val="36"/>
                <w:szCs w:val="36"/>
              </w:rPr>
              <w:t>(202</w:t>
            </w:r>
            <w:r>
              <w:rPr>
                <w:rStyle w:val="34"/>
                <w:rFonts w:hint="eastAsia" w:ascii="宋体" w:hAnsi="宋体"/>
                <w:kern w:val="0"/>
                <w:sz w:val="36"/>
                <w:szCs w:val="36"/>
              </w:rPr>
              <w:t>1</w:t>
            </w:r>
            <w:r>
              <w:rPr>
                <w:rStyle w:val="34"/>
                <w:rFonts w:ascii="宋体" w:hAnsi="宋体"/>
                <w:kern w:val="0"/>
                <w:sz w:val="36"/>
                <w:szCs w:val="36"/>
              </w:rPr>
              <w:t>年度)</w:t>
            </w:r>
          </w:p>
        </w:tc>
      </w:tr>
      <w:tr w14:paraId="60F8F4AD">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noWrap w:val="0"/>
            <w:vAlign w:val="center"/>
          </w:tcPr>
          <w:p w14:paraId="6A790687">
            <w:pPr>
              <w:widowControl/>
              <w:jc w:val="center"/>
              <w:textAlignment w:val="center"/>
              <w:rPr>
                <w:rStyle w:val="34"/>
                <w:rFonts w:ascii="宋体" w:hAnsi="宋体"/>
                <w:sz w:val="24"/>
              </w:rPr>
            </w:pPr>
            <w:r>
              <w:rPr>
                <w:rStyle w:val="34"/>
                <w:rFonts w:ascii="宋体" w:hAnsi="宋体"/>
                <w:kern w:val="0"/>
                <w:sz w:val="24"/>
              </w:rPr>
              <w:t>项目名称</w:t>
            </w:r>
          </w:p>
        </w:tc>
        <w:tc>
          <w:tcPr>
            <w:tcW w:w="6716" w:type="dxa"/>
            <w:gridSpan w:val="3"/>
            <w:tcBorders>
              <w:top w:val="single" w:color="000000" w:sz="4" w:space="0"/>
              <w:left w:val="single" w:color="000000" w:sz="4" w:space="0"/>
              <w:bottom w:val="single" w:color="000000" w:sz="4" w:space="0"/>
              <w:right w:val="single" w:color="000000" w:sz="4" w:space="0"/>
            </w:tcBorders>
            <w:noWrap w:val="0"/>
            <w:vAlign w:val="center"/>
          </w:tcPr>
          <w:p w14:paraId="1B3B8F8B">
            <w:pPr>
              <w:widowControl/>
              <w:jc w:val="center"/>
              <w:textAlignment w:val="center"/>
              <w:rPr>
                <w:rStyle w:val="34"/>
                <w:rFonts w:ascii="宋体" w:hAnsi="宋体"/>
                <w:sz w:val="24"/>
              </w:rPr>
            </w:pPr>
            <w:r>
              <w:rPr>
                <w:rStyle w:val="34"/>
                <w:rFonts w:ascii="宋体" w:hAnsi="宋体"/>
                <w:sz w:val="24"/>
              </w:rPr>
              <w:t>国家基本公共卫生免费服务项目</w:t>
            </w:r>
          </w:p>
        </w:tc>
      </w:tr>
      <w:tr w14:paraId="5C513A99">
        <w:tblPrEx>
          <w:tblCellMar>
            <w:top w:w="0" w:type="dxa"/>
            <w:left w:w="0" w:type="dxa"/>
            <w:bottom w:w="0" w:type="dxa"/>
            <w:right w:w="0" w:type="dxa"/>
          </w:tblCellMar>
        </w:tblPrEx>
        <w:trPr>
          <w:trHeight w:val="276" w:hRule="atLeast"/>
        </w:trPr>
        <w:tc>
          <w:tcPr>
            <w:tcW w:w="2888" w:type="dxa"/>
            <w:gridSpan w:val="3"/>
            <w:tcBorders>
              <w:top w:val="single" w:color="000000" w:sz="4" w:space="0"/>
              <w:left w:val="single" w:color="000000" w:sz="4" w:space="0"/>
              <w:bottom w:val="single" w:color="000000" w:sz="4" w:space="0"/>
              <w:right w:val="single" w:color="000000" w:sz="4" w:space="0"/>
            </w:tcBorders>
            <w:noWrap w:val="0"/>
            <w:vAlign w:val="center"/>
          </w:tcPr>
          <w:p w14:paraId="72BD45CA">
            <w:pPr>
              <w:widowControl/>
              <w:jc w:val="center"/>
              <w:textAlignment w:val="center"/>
              <w:rPr>
                <w:rStyle w:val="34"/>
                <w:rFonts w:ascii="宋体" w:hAnsi="宋体"/>
                <w:sz w:val="24"/>
              </w:rPr>
            </w:pPr>
            <w:r>
              <w:rPr>
                <w:rStyle w:val="34"/>
                <w:rFonts w:ascii="宋体" w:hAnsi="宋体"/>
                <w:kern w:val="0"/>
                <w:sz w:val="24"/>
              </w:rPr>
              <w:t>预算单位</w:t>
            </w:r>
          </w:p>
        </w:tc>
        <w:tc>
          <w:tcPr>
            <w:tcW w:w="6716" w:type="dxa"/>
            <w:gridSpan w:val="3"/>
            <w:tcBorders>
              <w:top w:val="single" w:color="000000" w:sz="4" w:space="0"/>
              <w:left w:val="single" w:color="000000" w:sz="4" w:space="0"/>
              <w:bottom w:val="single" w:color="000000" w:sz="4" w:space="0"/>
              <w:right w:val="single" w:color="000000" w:sz="4" w:space="0"/>
            </w:tcBorders>
            <w:noWrap w:val="0"/>
            <w:vAlign w:val="center"/>
          </w:tcPr>
          <w:p w14:paraId="00478850">
            <w:pPr>
              <w:widowControl/>
              <w:jc w:val="center"/>
              <w:textAlignment w:val="center"/>
              <w:rPr>
                <w:rStyle w:val="34"/>
                <w:rFonts w:ascii="宋体" w:hAnsi="宋体"/>
                <w:sz w:val="24"/>
              </w:rPr>
            </w:pPr>
            <w:r>
              <w:rPr>
                <w:rStyle w:val="34"/>
                <w:rFonts w:hint="eastAsia" w:ascii="宋体" w:hAnsi="宋体"/>
                <w:sz w:val="24"/>
                <w:lang w:val="en-US"/>
              </w:rPr>
              <w:t>梅树</w:t>
            </w:r>
            <w:r>
              <w:rPr>
                <w:rStyle w:val="34"/>
                <w:rFonts w:hint="eastAsia" w:ascii="宋体" w:hAnsi="宋体"/>
                <w:sz w:val="24"/>
              </w:rPr>
              <w:t>乡卫生院</w:t>
            </w:r>
          </w:p>
        </w:tc>
      </w:tr>
      <w:tr w14:paraId="2D4200C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4E5BF">
            <w:pPr>
              <w:widowControl/>
              <w:jc w:val="center"/>
              <w:textAlignment w:val="center"/>
              <w:rPr>
                <w:rStyle w:val="34"/>
                <w:rFonts w:ascii="宋体" w:hAnsi="宋体"/>
                <w:sz w:val="24"/>
              </w:rPr>
            </w:pPr>
            <w:r>
              <w:rPr>
                <w:rStyle w:val="34"/>
                <w:rFonts w:ascii="宋体" w:hAnsi="宋体"/>
                <w:kern w:val="0"/>
                <w:sz w:val="24"/>
              </w:rPr>
              <w:t>预算执行情况(万元)</w:t>
            </w:r>
          </w:p>
        </w:tc>
        <w:tc>
          <w:tcPr>
            <w:tcW w:w="2498" w:type="dxa"/>
            <w:gridSpan w:val="2"/>
            <w:tcBorders>
              <w:top w:val="single" w:color="000000" w:sz="4" w:space="0"/>
              <w:left w:val="single" w:color="000000" w:sz="4" w:space="0"/>
              <w:bottom w:val="single" w:color="000000" w:sz="4" w:space="0"/>
              <w:right w:val="single" w:color="000000" w:sz="4" w:space="0"/>
            </w:tcBorders>
            <w:noWrap w:val="0"/>
            <w:vAlign w:val="center"/>
          </w:tcPr>
          <w:p w14:paraId="044D72C3">
            <w:pPr>
              <w:widowControl/>
              <w:jc w:val="center"/>
              <w:textAlignment w:val="center"/>
              <w:rPr>
                <w:rStyle w:val="34"/>
                <w:rFonts w:ascii="宋体" w:hAnsi="宋体"/>
                <w:sz w:val="24"/>
              </w:rPr>
            </w:pPr>
            <w:r>
              <w:rPr>
                <w:rStyle w:val="34"/>
                <w:rFonts w:ascii="宋体" w:hAnsi="宋体"/>
                <w:kern w:val="0"/>
                <w:sz w:val="24"/>
              </w:rPr>
              <w:t>预算数:</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D5835D3">
            <w:pPr>
              <w:widowControl/>
              <w:jc w:val="center"/>
              <w:textAlignment w:val="center"/>
              <w:rPr>
                <w:rStyle w:val="34"/>
                <w:rFonts w:hint="default" w:ascii="宋体" w:hAnsi="宋体"/>
                <w:sz w:val="24"/>
                <w:lang w:val="en-US"/>
              </w:rPr>
            </w:pPr>
            <w:r>
              <w:rPr>
                <w:rStyle w:val="34"/>
                <w:rFonts w:hint="eastAsia" w:ascii="宋体" w:hAnsi="宋体"/>
                <w:sz w:val="24"/>
                <w:lang w:val="en-US"/>
              </w:rPr>
              <w:t>39.88</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7D8D121">
            <w:pPr>
              <w:widowControl/>
              <w:jc w:val="center"/>
              <w:textAlignment w:val="center"/>
              <w:rPr>
                <w:rStyle w:val="34"/>
                <w:rFonts w:ascii="宋体" w:hAnsi="宋体"/>
                <w:sz w:val="24"/>
              </w:rPr>
            </w:pPr>
            <w:r>
              <w:rPr>
                <w:rStyle w:val="34"/>
                <w:rFonts w:ascii="宋体" w:hAnsi="宋体"/>
                <w:kern w:val="0"/>
                <w:sz w:val="24"/>
              </w:rPr>
              <w:t>执行数:</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84C5C43">
            <w:pPr>
              <w:widowControl/>
              <w:jc w:val="center"/>
              <w:textAlignment w:val="center"/>
              <w:rPr>
                <w:rStyle w:val="34"/>
                <w:rFonts w:ascii="宋体" w:hAnsi="宋体"/>
                <w:sz w:val="24"/>
              </w:rPr>
            </w:pPr>
            <w:r>
              <w:rPr>
                <w:rStyle w:val="34"/>
                <w:rFonts w:hint="eastAsia" w:ascii="宋体" w:hAnsi="宋体"/>
                <w:sz w:val="24"/>
                <w:lang w:val="en-US"/>
              </w:rPr>
              <w:t>39.88</w:t>
            </w:r>
          </w:p>
        </w:tc>
      </w:tr>
      <w:tr w14:paraId="79FDA67A">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D5C69">
            <w:pPr>
              <w:widowControl/>
              <w:jc w:val="left"/>
              <w:textAlignment w:val="baseline"/>
              <w:rPr>
                <w:rStyle w:val="34"/>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noWrap w:val="0"/>
            <w:vAlign w:val="center"/>
          </w:tcPr>
          <w:p w14:paraId="6DA6F3C5">
            <w:pPr>
              <w:widowControl/>
              <w:jc w:val="center"/>
              <w:textAlignment w:val="center"/>
              <w:rPr>
                <w:rStyle w:val="34"/>
                <w:rFonts w:ascii="宋体" w:hAnsi="宋体"/>
                <w:sz w:val="24"/>
              </w:rPr>
            </w:pPr>
            <w:r>
              <w:rPr>
                <w:rStyle w:val="34"/>
                <w:rFonts w:ascii="宋体" w:hAnsi="宋体"/>
                <w:kern w:val="0"/>
                <w:sz w:val="24"/>
              </w:rPr>
              <w:t>其中-财政拨款:</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84C2C8">
            <w:pPr>
              <w:widowControl/>
              <w:jc w:val="center"/>
              <w:textAlignment w:val="center"/>
              <w:rPr>
                <w:rStyle w:val="34"/>
                <w:rFonts w:ascii="宋体" w:hAnsi="宋体"/>
                <w:sz w:val="24"/>
              </w:rPr>
            </w:pPr>
            <w:r>
              <w:rPr>
                <w:rStyle w:val="34"/>
                <w:rFonts w:hint="eastAsia" w:ascii="宋体" w:hAnsi="宋体"/>
                <w:sz w:val="24"/>
                <w:lang w:val="en-US"/>
              </w:rPr>
              <w:t>39.88</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EF36A41">
            <w:pPr>
              <w:widowControl/>
              <w:jc w:val="center"/>
              <w:textAlignment w:val="center"/>
              <w:rPr>
                <w:rStyle w:val="34"/>
                <w:rFonts w:ascii="宋体" w:hAnsi="宋体"/>
                <w:sz w:val="24"/>
              </w:rPr>
            </w:pPr>
            <w:r>
              <w:rPr>
                <w:rStyle w:val="34"/>
                <w:rFonts w:ascii="宋体" w:hAnsi="宋体"/>
                <w:kern w:val="0"/>
                <w:sz w:val="24"/>
              </w:rPr>
              <w:t>其中-财政拨款:</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73AEC8A1">
            <w:pPr>
              <w:widowControl/>
              <w:jc w:val="center"/>
              <w:textAlignment w:val="center"/>
              <w:rPr>
                <w:rStyle w:val="34"/>
                <w:rFonts w:ascii="宋体" w:hAnsi="宋体"/>
                <w:sz w:val="24"/>
              </w:rPr>
            </w:pPr>
            <w:r>
              <w:rPr>
                <w:rStyle w:val="34"/>
                <w:rFonts w:hint="eastAsia" w:ascii="宋体" w:hAnsi="宋体"/>
                <w:sz w:val="24"/>
                <w:lang w:val="en-US"/>
              </w:rPr>
              <w:t>39.88</w:t>
            </w:r>
          </w:p>
        </w:tc>
      </w:tr>
      <w:tr w14:paraId="0941E48D">
        <w:tblPrEx>
          <w:tblCellMar>
            <w:top w:w="0" w:type="dxa"/>
            <w:left w:w="0" w:type="dxa"/>
            <w:bottom w:w="0" w:type="dxa"/>
            <w:right w:w="0" w:type="dxa"/>
          </w:tblCellMar>
        </w:tblPrEx>
        <w:trPr>
          <w:trHeight w:val="97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DDE77">
            <w:pPr>
              <w:widowControl/>
              <w:jc w:val="left"/>
              <w:textAlignment w:val="baseline"/>
              <w:rPr>
                <w:rStyle w:val="34"/>
                <w:rFonts w:ascii="宋体" w:hAnsi="宋体"/>
                <w:sz w:val="24"/>
              </w:rPr>
            </w:pPr>
          </w:p>
        </w:tc>
        <w:tc>
          <w:tcPr>
            <w:tcW w:w="2498" w:type="dxa"/>
            <w:gridSpan w:val="2"/>
            <w:tcBorders>
              <w:top w:val="single" w:color="000000" w:sz="4" w:space="0"/>
              <w:left w:val="single" w:color="000000" w:sz="4" w:space="0"/>
              <w:bottom w:val="single" w:color="000000" w:sz="4" w:space="0"/>
              <w:right w:val="single" w:color="000000" w:sz="4" w:space="0"/>
            </w:tcBorders>
            <w:noWrap w:val="0"/>
            <w:vAlign w:val="center"/>
          </w:tcPr>
          <w:p w14:paraId="6CB78CA1">
            <w:pPr>
              <w:widowControl/>
              <w:jc w:val="center"/>
              <w:textAlignment w:val="center"/>
              <w:rPr>
                <w:rStyle w:val="34"/>
                <w:rFonts w:ascii="宋体" w:hAnsi="宋体"/>
                <w:sz w:val="24"/>
              </w:rPr>
            </w:pPr>
            <w:r>
              <w:rPr>
                <w:rStyle w:val="34"/>
                <w:rFonts w:ascii="宋体" w:hAnsi="宋体"/>
                <w:kern w:val="0"/>
                <w:sz w:val="24"/>
              </w:rPr>
              <w:t>其他资金:</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571AEFF">
            <w:pPr>
              <w:widowControl/>
              <w:jc w:val="center"/>
              <w:textAlignment w:val="center"/>
              <w:rPr>
                <w:rStyle w:val="34"/>
                <w:rFonts w:ascii="宋体" w:hAnsi="宋体"/>
                <w:sz w:val="24"/>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9015B4D">
            <w:pPr>
              <w:widowControl/>
              <w:jc w:val="center"/>
              <w:textAlignment w:val="center"/>
              <w:rPr>
                <w:rStyle w:val="34"/>
                <w:rFonts w:ascii="宋体" w:hAnsi="宋体"/>
                <w:sz w:val="24"/>
              </w:rPr>
            </w:pPr>
            <w:r>
              <w:rPr>
                <w:rStyle w:val="34"/>
                <w:rFonts w:ascii="宋体" w:hAnsi="宋体"/>
                <w:sz w:val="24"/>
              </w:rPr>
              <w:t>其他资金:</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7A126B54">
            <w:pPr>
              <w:widowControl/>
              <w:jc w:val="center"/>
              <w:textAlignment w:val="center"/>
              <w:rPr>
                <w:rStyle w:val="34"/>
                <w:rFonts w:ascii="宋体" w:hAnsi="宋体"/>
                <w:sz w:val="24"/>
              </w:rPr>
            </w:pPr>
          </w:p>
        </w:tc>
      </w:tr>
      <w:tr w14:paraId="37137B2B">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864EA">
            <w:pPr>
              <w:widowControl/>
              <w:jc w:val="center"/>
              <w:textAlignment w:val="center"/>
              <w:rPr>
                <w:rStyle w:val="34"/>
                <w:rFonts w:ascii="宋体" w:hAnsi="宋体"/>
                <w:sz w:val="24"/>
              </w:rPr>
            </w:pPr>
            <w:r>
              <w:rPr>
                <w:rStyle w:val="34"/>
                <w:rFonts w:ascii="宋体" w:hAnsi="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vAlign w:val="center"/>
          </w:tcPr>
          <w:p w14:paraId="1015F1D6">
            <w:pPr>
              <w:widowControl/>
              <w:jc w:val="center"/>
              <w:textAlignment w:val="center"/>
              <w:rPr>
                <w:rStyle w:val="34"/>
                <w:rFonts w:ascii="宋体" w:hAnsi="宋体"/>
                <w:sz w:val="24"/>
              </w:rPr>
            </w:pPr>
            <w:r>
              <w:rPr>
                <w:rStyle w:val="34"/>
                <w:rFonts w:ascii="宋体" w:hAnsi="宋体"/>
                <w:kern w:val="0"/>
                <w:sz w:val="24"/>
              </w:rPr>
              <w:t>预期目标</w:t>
            </w:r>
          </w:p>
        </w:tc>
        <w:tc>
          <w:tcPr>
            <w:tcW w:w="4430" w:type="dxa"/>
            <w:gridSpan w:val="2"/>
            <w:tcBorders>
              <w:top w:val="single" w:color="000000" w:sz="4" w:space="0"/>
              <w:left w:val="single" w:color="000000" w:sz="4" w:space="0"/>
              <w:bottom w:val="single" w:color="000000" w:sz="4" w:space="0"/>
              <w:right w:val="single" w:color="000000" w:sz="4" w:space="0"/>
            </w:tcBorders>
            <w:noWrap w:val="0"/>
            <w:vAlign w:val="center"/>
          </w:tcPr>
          <w:p w14:paraId="32A0EABC">
            <w:pPr>
              <w:widowControl/>
              <w:jc w:val="center"/>
              <w:textAlignment w:val="center"/>
              <w:rPr>
                <w:rStyle w:val="34"/>
                <w:rFonts w:ascii="宋体" w:hAnsi="宋体"/>
                <w:sz w:val="24"/>
              </w:rPr>
            </w:pPr>
            <w:r>
              <w:rPr>
                <w:rStyle w:val="34"/>
                <w:rFonts w:ascii="宋体" w:hAnsi="宋体"/>
                <w:sz w:val="24"/>
              </w:rPr>
              <w:t>实际完成目标</w:t>
            </w:r>
          </w:p>
        </w:tc>
      </w:tr>
      <w:tr w14:paraId="5698D86D">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4CB27">
            <w:pPr>
              <w:widowControl/>
              <w:jc w:val="left"/>
              <w:textAlignment w:val="baseline"/>
              <w:rPr>
                <w:rStyle w:val="34"/>
                <w:rFonts w:ascii="宋体" w:hAnsi="宋体"/>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vAlign w:val="center"/>
          </w:tcPr>
          <w:p w14:paraId="63CD28BD">
            <w:pPr>
              <w:widowControl/>
              <w:jc w:val="center"/>
              <w:textAlignment w:val="center"/>
              <w:rPr>
                <w:rStyle w:val="34"/>
                <w:rFonts w:ascii="宋体" w:hAnsi="宋体"/>
                <w:sz w:val="24"/>
              </w:rPr>
            </w:pPr>
            <w:r>
              <w:rPr>
                <w:rStyle w:val="34"/>
                <w:rFonts w:ascii="宋体" w:hAnsi="宋体"/>
                <w:sz w:val="24"/>
              </w:rPr>
              <w:t>提高基本公共卫生服务项目均等化水平，规范公共卫生服务行为，推进基本公共卫生服务项目开展，加强孕产妇健康管理和儿童健康管理，全面完成2018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430" w:type="dxa"/>
            <w:gridSpan w:val="2"/>
            <w:tcBorders>
              <w:top w:val="single" w:color="000000" w:sz="4" w:space="0"/>
              <w:left w:val="single" w:color="000000" w:sz="4" w:space="0"/>
              <w:bottom w:val="single" w:color="000000" w:sz="4" w:space="0"/>
              <w:right w:val="single" w:color="000000" w:sz="4" w:space="0"/>
            </w:tcBorders>
            <w:noWrap w:val="0"/>
            <w:vAlign w:val="center"/>
          </w:tcPr>
          <w:p w14:paraId="43B0D72A">
            <w:pPr>
              <w:widowControl/>
              <w:jc w:val="left"/>
              <w:textAlignment w:val="center"/>
              <w:rPr>
                <w:rStyle w:val="34"/>
                <w:rFonts w:ascii="宋体" w:hAnsi="宋体"/>
                <w:sz w:val="24"/>
              </w:rPr>
            </w:pPr>
            <w:r>
              <w:rPr>
                <w:rStyle w:val="34"/>
                <w:rFonts w:ascii="宋体" w:hAnsi="宋体"/>
                <w:sz w:val="24"/>
              </w:rPr>
              <w:t>居民健康意识地有所提高和不良生活方式的有所改变，逐步树立起自我健康管理的理念；有效地预防和控制传染病及慢性病的发生和流行；提高了公共卫生服务和突发公共卫生服务应急处置能力，提高了居民健康素质。</w:t>
            </w:r>
          </w:p>
        </w:tc>
      </w:tr>
      <w:tr w14:paraId="75827ECF">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79961">
            <w:pPr>
              <w:widowControl/>
              <w:jc w:val="center"/>
              <w:textAlignment w:val="center"/>
              <w:rPr>
                <w:rStyle w:val="34"/>
                <w:rFonts w:ascii="宋体" w:hAnsi="宋体"/>
                <w:sz w:val="24"/>
              </w:rPr>
            </w:pPr>
            <w:r>
              <w:rPr>
                <w:rStyle w:val="34"/>
                <w:rFonts w:ascii="宋体" w:hAnsi="宋体"/>
                <w:sz w:val="24"/>
              </w:rPr>
              <w:t>绩效指标完成情况</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501258">
            <w:pPr>
              <w:widowControl/>
              <w:jc w:val="center"/>
              <w:textAlignment w:val="center"/>
              <w:rPr>
                <w:rStyle w:val="34"/>
                <w:rFonts w:ascii="宋体" w:hAnsi="宋体"/>
                <w:sz w:val="24"/>
              </w:rPr>
            </w:pPr>
            <w:r>
              <w:rPr>
                <w:rStyle w:val="34"/>
                <w:rFonts w:ascii="宋体" w:hAnsi="宋体"/>
                <w:kern w:val="0"/>
                <w:sz w:val="24"/>
              </w:rPr>
              <w:t>一级指标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50D3DB">
            <w:pPr>
              <w:widowControl/>
              <w:jc w:val="center"/>
              <w:textAlignment w:val="center"/>
              <w:rPr>
                <w:rStyle w:val="34"/>
                <w:rFonts w:ascii="宋体" w:hAnsi="宋体"/>
                <w:sz w:val="24"/>
              </w:rPr>
            </w:pPr>
            <w:r>
              <w:rPr>
                <w:rStyle w:val="34"/>
                <w:rFonts w:ascii="宋体" w:hAnsi="宋体"/>
                <w:kern w:val="0"/>
                <w:sz w:val="24"/>
              </w:rPr>
              <w:t>二级指标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411E660">
            <w:pPr>
              <w:widowControl/>
              <w:jc w:val="center"/>
              <w:textAlignment w:val="center"/>
              <w:rPr>
                <w:rStyle w:val="34"/>
                <w:rFonts w:ascii="宋体" w:hAnsi="宋体"/>
                <w:sz w:val="24"/>
              </w:rPr>
            </w:pPr>
            <w:r>
              <w:rPr>
                <w:rStyle w:val="34"/>
                <w:rFonts w:ascii="宋体" w:hAnsi="宋体"/>
                <w:kern w:val="0"/>
                <w:sz w:val="24"/>
              </w:rPr>
              <w:t>三级指标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393D0178">
            <w:pPr>
              <w:widowControl/>
              <w:jc w:val="center"/>
              <w:textAlignment w:val="center"/>
              <w:rPr>
                <w:rStyle w:val="34"/>
                <w:rFonts w:ascii="宋体" w:hAnsi="宋体"/>
                <w:sz w:val="24"/>
              </w:rPr>
            </w:pPr>
            <w:r>
              <w:rPr>
                <w:rStyle w:val="34"/>
                <w:rFonts w:ascii="宋体" w:hAnsi="宋体"/>
                <w:kern w:val="0"/>
                <w:sz w:val="24"/>
              </w:rPr>
              <w:t>预期指标值(包含数字及文字描述)</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49631E4">
            <w:pPr>
              <w:widowControl/>
              <w:jc w:val="center"/>
              <w:textAlignment w:val="center"/>
              <w:rPr>
                <w:rStyle w:val="34"/>
                <w:rFonts w:ascii="宋体" w:hAnsi="宋体"/>
                <w:sz w:val="24"/>
              </w:rPr>
            </w:pPr>
            <w:r>
              <w:rPr>
                <w:rStyle w:val="34"/>
                <w:rFonts w:ascii="宋体" w:hAnsi="宋体"/>
                <w:kern w:val="0"/>
                <w:sz w:val="24"/>
              </w:rPr>
              <w:t>实际完成指标值(包含数字及文字描述)</w:t>
            </w:r>
          </w:p>
        </w:tc>
      </w:tr>
      <w:tr w14:paraId="5C38AE14">
        <w:tblPrEx>
          <w:tblCellMar>
            <w:top w:w="0" w:type="dxa"/>
            <w:left w:w="0" w:type="dxa"/>
            <w:bottom w:w="0" w:type="dxa"/>
            <w:right w:w="0" w:type="dxa"/>
          </w:tblCellMar>
        </w:tblPrEx>
        <w:trPr>
          <w:trHeight w:val="77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CD437">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7B7B505">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0FEA521">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CE76C6C">
            <w:pPr>
              <w:widowControl/>
              <w:jc w:val="left"/>
              <w:textAlignment w:val="center"/>
              <w:rPr>
                <w:rStyle w:val="34"/>
                <w:rFonts w:ascii="宋体" w:hAnsi="宋体"/>
                <w:sz w:val="24"/>
              </w:rPr>
            </w:pPr>
            <w:r>
              <w:rPr>
                <w:rStyle w:val="34"/>
                <w:rFonts w:ascii="宋体" w:hAnsi="宋体"/>
                <w:kern w:val="0"/>
                <w:sz w:val="20"/>
                <w:szCs w:val="20"/>
              </w:rPr>
              <w:t>适龄人群国家免疫规划疫苗接种率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11FEC78">
            <w:pPr>
              <w:widowControl/>
              <w:jc w:val="center"/>
              <w:textAlignment w:val="center"/>
              <w:rPr>
                <w:rStyle w:val="34"/>
                <w:rFonts w:ascii="宋体" w:hAnsi="宋体"/>
                <w:sz w:val="24"/>
              </w:rPr>
            </w:pPr>
            <w:r>
              <w:rPr>
                <w:rStyle w:val="34"/>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448D467">
            <w:pPr>
              <w:widowControl/>
              <w:jc w:val="center"/>
              <w:textAlignment w:val="center"/>
              <w:rPr>
                <w:rStyle w:val="34"/>
                <w:rFonts w:ascii="宋体" w:hAnsi="宋体"/>
                <w:sz w:val="24"/>
              </w:rPr>
            </w:pPr>
            <w:r>
              <w:rPr>
                <w:rStyle w:val="34"/>
                <w:rFonts w:ascii="宋体" w:hAnsi="宋体"/>
                <w:sz w:val="24"/>
              </w:rPr>
              <w:t>92%，完成指标</w:t>
            </w:r>
          </w:p>
        </w:tc>
      </w:tr>
      <w:tr w14:paraId="1B4E52E9">
        <w:tblPrEx>
          <w:tblCellMar>
            <w:top w:w="0" w:type="dxa"/>
            <w:left w:w="0" w:type="dxa"/>
            <w:bottom w:w="0" w:type="dxa"/>
            <w:right w:w="0" w:type="dxa"/>
          </w:tblCellMar>
        </w:tblPrEx>
        <w:trPr>
          <w:trHeight w:val="71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CB3B5">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EE69ED">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FA336F">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4BF0FDA">
            <w:pPr>
              <w:widowControl/>
              <w:jc w:val="left"/>
              <w:textAlignment w:val="center"/>
              <w:rPr>
                <w:rStyle w:val="34"/>
                <w:rFonts w:ascii="宋体" w:hAnsi="宋体"/>
                <w:sz w:val="24"/>
              </w:rPr>
            </w:pPr>
            <w:r>
              <w:rPr>
                <w:rStyle w:val="34"/>
                <w:rFonts w:ascii="宋体" w:hAnsi="宋体"/>
                <w:kern w:val="0"/>
                <w:sz w:val="20"/>
                <w:szCs w:val="20"/>
              </w:rPr>
              <w:t>65岁以上老年人健康管理率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4DB2CCC">
            <w:pPr>
              <w:widowControl/>
              <w:jc w:val="center"/>
              <w:textAlignment w:val="center"/>
              <w:rPr>
                <w:rStyle w:val="34"/>
                <w:rFonts w:ascii="宋体" w:hAnsi="宋体"/>
                <w:sz w:val="24"/>
              </w:rPr>
            </w:pPr>
            <w:r>
              <w:rPr>
                <w:rStyle w:val="34"/>
                <w:rFonts w:ascii="宋体" w:hAnsi="宋体"/>
                <w:kern w:val="0"/>
                <w:sz w:val="20"/>
                <w:szCs w:val="20"/>
              </w:rPr>
              <w:t>≥70%以上</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BE587E7">
            <w:pPr>
              <w:widowControl/>
              <w:jc w:val="center"/>
              <w:textAlignment w:val="center"/>
              <w:rPr>
                <w:rStyle w:val="34"/>
                <w:rFonts w:ascii="宋体" w:hAnsi="宋体"/>
                <w:sz w:val="24"/>
              </w:rPr>
            </w:pPr>
            <w:r>
              <w:rPr>
                <w:rStyle w:val="34"/>
                <w:rFonts w:ascii="宋体" w:hAnsi="宋体"/>
                <w:sz w:val="24"/>
              </w:rPr>
              <w:t>75.65%，完成指标</w:t>
            </w:r>
          </w:p>
        </w:tc>
      </w:tr>
      <w:tr w14:paraId="40630750">
        <w:tblPrEx>
          <w:tblCellMar>
            <w:top w:w="0" w:type="dxa"/>
            <w:left w:w="0" w:type="dxa"/>
            <w:bottom w:w="0" w:type="dxa"/>
            <w:right w:w="0" w:type="dxa"/>
          </w:tblCellMar>
        </w:tblPrEx>
        <w:trPr>
          <w:trHeight w:val="92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BAC21">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32EAE21">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46A38DC">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A9AEB43">
            <w:pPr>
              <w:widowControl/>
              <w:jc w:val="left"/>
              <w:textAlignment w:val="center"/>
              <w:rPr>
                <w:rStyle w:val="34"/>
                <w:rFonts w:ascii="宋体" w:hAnsi="宋体"/>
                <w:sz w:val="24"/>
              </w:rPr>
            </w:pPr>
            <w:r>
              <w:rPr>
                <w:rStyle w:val="34"/>
                <w:rFonts w:ascii="宋体" w:hAnsi="宋体"/>
                <w:kern w:val="0"/>
                <w:sz w:val="20"/>
                <w:szCs w:val="20"/>
              </w:rPr>
              <w:t>中医药健康管理服务目标人群覆盖率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0839258">
            <w:pPr>
              <w:widowControl/>
              <w:jc w:val="center"/>
              <w:textAlignment w:val="center"/>
              <w:rPr>
                <w:rStyle w:val="34"/>
                <w:rFonts w:ascii="宋体" w:hAnsi="宋体"/>
                <w:sz w:val="24"/>
              </w:rPr>
            </w:pPr>
            <w:r>
              <w:rPr>
                <w:rStyle w:val="34"/>
                <w:rFonts w:ascii="宋体" w:hAnsi="宋体"/>
                <w:kern w:val="0"/>
                <w:sz w:val="20"/>
                <w:szCs w:val="20"/>
              </w:rPr>
              <w:t>≥45%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4CDA1C2">
            <w:pPr>
              <w:widowControl/>
              <w:textAlignment w:val="center"/>
              <w:rPr>
                <w:rStyle w:val="34"/>
                <w:rFonts w:ascii="宋体" w:hAnsi="宋体"/>
                <w:sz w:val="24"/>
              </w:rPr>
            </w:pPr>
            <w:r>
              <w:rPr>
                <w:rStyle w:val="34"/>
                <w:rFonts w:ascii="宋体" w:hAnsi="宋体"/>
                <w:sz w:val="24"/>
              </w:rPr>
              <w:t>老年人：65.97%；0-36个月儿童：68.72%，</w:t>
            </w:r>
          </w:p>
          <w:p w14:paraId="0A91CE50">
            <w:pPr>
              <w:widowControl/>
              <w:jc w:val="center"/>
              <w:textAlignment w:val="center"/>
              <w:rPr>
                <w:rStyle w:val="34"/>
                <w:rFonts w:ascii="宋体" w:hAnsi="宋体"/>
                <w:sz w:val="24"/>
              </w:rPr>
            </w:pPr>
            <w:r>
              <w:rPr>
                <w:rStyle w:val="34"/>
                <w:rFonts w:ascii="宋体" w:hAnsi="宋体"/>
                <w:sz w:val="24"/>
              </w:rPr>
              <w:t>完成指标</w:t>
            </w:r>
          </w:p>
        </w:tc>
      </w:tr>
      <w:tr w14:paraId="13E22343">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857AF">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07D312">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6BCB0E2">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7DCEFE6">
            <w:pPr>
              <w:widowControl/>
              <w:jc w:val="left"/>
              <w:textAlignment w:val="center"/>
              <w:rPr>
                <w:rStyle w:val="34"/>
                <w:rFonts w:ascii="宋体" w:hAnsi="宋体"/>
                <w:sz w:val="24"/>
              </w:rPr>
            </w:pPr>
            <w:r>
              <w:rPr>
                <w:rStyle w:val="34"/>
                <w:rFonts w:ascii="宋体" w:hAnsi="宋体"/>
                <w:kern w:val="0"/>
                <w:sz w:val="20"/>
                <w:szCs w:val="20"/>
              </w:rPr>
              <w:t>预防接种管理率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1BF169E">
            <w:pPr>
              <w:widowControl/>
              <w:jc w:val="center"/>
              <w:textAlignment w:val="center"/>
              <w:rPr>
                <w:rStyle w:val="34"/>
                <w:rFonts w:ascii="宋体" w:hAnsi="宋体"/>
                <w:sz w:val="24"/>
              </w:rPr>
            </w:pPr>
            <w:r>
              <w:rPr>
                <w:rStyle w:val="34"/>
                <w:rFonts w:ascii="宋体" w:hAnsi="宋体"/>
                <w:kern w:val="0"/>
                <w:sz w:val="20"/>
                <w:szCs w:val="20"/>
              </w:rPr>
              <w:t>≥90%以上</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D6AE3EB">
            <w:pPr>
              <w:widowControl/>
              <w:jc w:val="center"/>
              <w:textAlignment w:val="center"/>
              <w:rPr>
                <w:rStyle w:val="34"/>
                <w:rFonts w:ascii="宋体" w:hAnsi="宋体"/>
                <w:sz w:val="24"/>
              </w:rPr>
            </w:pPr>
            <w:r>
              <w:rPr>
                <w:rStyle w:val="34"/>
                <w:rFonts w:ascii="宋体" w:hAnsi="宋体"/>
                <w:sz w:val="24"/>
              </w:rPr>
              <w:t>92%，完成指标</w:t>
            </w:r>
          </w:p>
        </w:tc>
      </w:tr>
      <w:tr w14:paraId="57E41D65">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DD750">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854AEDD">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E6B36BC">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C2675E7">
            <w:pPr>
              <w:widowControl/>
              <w:jc w:val="left"/>
              <w:textAlignment w:val="center"/>
              <w:rPr>
                <w:rStyle w:val="34"/>
                <w:rFonts w:ascii="宋体" w:hAnsi="宋体"/>
                <w:sz w:val="24"/>
              </w:rPr>
            </w:pPr>
            <w:r>
              <w:rPr>
                <w:rStyle w:val="34"/>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5844B5C">
            <w:pPr>
              <w:widowControl/>
              <w:jc w:val="center"/>
              <w:textAlignment w:val="center"/>
              <w:rPr>
                <w:rStyle w:val="34"/>
                <w:rFonts w:ascii="宋体" w:hAnsi="宋体"/>
                <w:sz w:val="24"/>
              </w:rPr>
            </w:pPr>
            <w:r>
              <w:rPr>
                <w:rStyle w:val="34"/>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A809D84">
            <w:pPr>
              <w:widowControl/>
              <w:jc w:val="center"/>
              <w:textAlignment w:val="center"/>
              <w:rPr>
                <w:rStyle w:val="34"/>
                <w:rFonts w:ascii="宋体" w:hAnsi="宋体"/>
                <w:sz w:val="24"/>
              </w:rPr>
            </w:pPr>
            <w:r>
              <w:rPr>
                <w:rStyle w:val="34"/>
                <w:rFonts w:hint="eastAsia" w:ascii="宋体" w:hAnsi="宋体"/>
                <w:sz w:val="24"/>
              </w:rPr>
              <w:t>100</w:t>
            </w:r>
            <w:r>
              <w:rPr>
                <w:rStyle w:val="34"/>
                <w:rFonts w:ascii="宋体" w:hAnsi="宋体"/>
                <w:sz w:val="24"/>
              </w:rPr>
              <w:t>%，完成指标</w:t>
            </w:r>
          </w:p>
        </w:tc>
      </w:tr>
      <w:tr w14:paraId="78FDA533">
        <w:tblPrEx>
          <w:tblCellMar>
            <w:top w:w="0" w:type="dxa"/>
            <w:left w:w="0" w:type="dxa"/>
            <w:bottom w:w="0" w:type="dxa"/>
            <w:right w:w="0" w:type="dxa"/>
          </w:tblCellMar>
        </w:tblPrEx>
        <w:trPr>
          <w:trHeight w:val="634"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8B31A">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5EC2AC">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41769EF">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0752216">
            <w:pPr>
              <w:widowControl/>
              <w:jc w:val="left"/>
              <w:textAlignment w:val="center"/>
              <w:rPr>
                <w:rStyle w:val="34"/>
                <w:rFonts w:ascii="宋体" w:hAnsi="宋体"/>
                <w:sz w:val="24"/>
              </w:rPr>
            </w:pPr>
            <w:r>
              <w:rPr>
                <w:rStyle w:val="34"/>
                <w:rFonts w:ascii="宋体" w:hAnsi="宋体"/>
                <w:kern w:val="0"/>
                <w:sz w:val="20"/>
                <w:szCs w:val="20"/>
              </w:rPr>
              <w:t>高血压患者健康管理人数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4F9629F">
            <w:pPr>
              <w:widowControl/>
              <w:jc w:val="center"/>
              <w:textAlignment w:val="center"/>
              <w:rPr>
                <w:rStyle w:val="34"/>
                <w:rFonts w:ascii="宋体" w:hAnsi="宋体"/>
                <w:sz w:val="24"/>
              </w:rPr>
            </w:pPr>
            <w:r>
              <w:rPr>
                <w:rStyle w:val="34"/>
                <w:rFonts w:hint="eastAsia" w:ascii="宋体" w:hAnsi="宋体"/>
                <w:sz w:val="24"/>
                <w:lang w:val="en-US"/>
              </w:rPr>
              <w:t>328</w:t>
            </w:r>
            <w:r>
              <w:rPr>
                <w:rStyle w:val="34"/>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57EF7750">
            <w:pPr>
              <w:widowControl/>
              <w:jc w:val="center"/>
              <w:textAlignment w:val="center"/>
              <w:rPr>
                <w:rStyle w:val="34"/>
                <w:rFonts w:ascii="宋体" w:hAnsi="宋体"/>
                <w:sz w:val="24"/>
              </w:rPr>
            </w:pPr>
            <w:r>
              <w:rPr>
                <w:rStyle w:val="34"/>
                <w:rFonts w:hint="eastAsia" w:ascii="宋体" w:hAnsi="宋体"/>
                <w:sz w:val="24"/>
                <w:lang w:val="en-US"/>
              </w:rPr>
              <w:t>328</w:t>
            </w:r>
            <w:r>
              <w:rPr>
                <w:rStyle w:val="34"/>
                <w:rFonts w:ascii="宋体" w:hAnsi="宋体"/>
                <w:sz w:val="24"/>
              </w:rPr>
              <w:t>人</w:t>
            </w:r>
          </w:p>
        </w:tc>
      </w:tr>
      <w:tr w14:paraId="57913AEF">
        <w:tblPrEx>
          <w:tblCellMar>
            <w:top w:w="0" w:type="dxa"/>
            <w:left w:w="0" w:type="dxa"/>
            <w:bottom w:w="0" w:type="dxa"/>
            <w:right w:w="0" w:type="dxa"/>
          </w:tblCellMar>
        </w:tblPrEx>
        <w:trPr>
          <w:trHeight w:val="51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4E95D">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30AE00">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9662024">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3BBB13F">
            <w:pPr>
              <w:widowControl/>
              <w:jc w:val="left"/>
              <w:textAlignment w:val="center"/>
              <w:rPr>
                <w:rStyle w:val="34"/>
                <w:rFonts w:ascii="宋体" w:hAnsi="宋体"/>
                <w:sz w:val="24"/>
              </w:rPr>
            </w:pPr>
            <w:r>
              <w:rPr>
                <w:rStyle w:val="34"/>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54B2AE2">
            <w:pPr>
              <w:widowControl/>
              <w:jc w:val="center"/>
              <w:textAlignment w:val="center"/>
              <w:rPr>
                <w:rStyle w:val="34"/>
                <w:rFonts w:ascii="宋体" w:hAnsi="宋体"/>
                <w:sz w:val="24"/>
              </w:rPr>
            </w:pPr>
            <w:r>
              <w:rPr>
                <w:rStyle w:val="34"/>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779F747C">
            <w:pPr>
              <w:widowControl/>
              <w:jc w:val="center"/>
              <w:textAlignment w:val="center"/>
              <w:rPr>
                <w:rStyle w:val="34"/>
                <w:rFonts w:ascii="宋体" w:hAnsi="宋体"/>
                <w:sz w:val="24"/>
              </w:rPr>
            </w:pPr>
            <w:r>
              <w:rPr>
                <w:rStyle w:val="34"/>
                <w:rFonts w:hint="eastAsia" w:ascii="宋体" w:hAnsi="宋体"/>
                <w:sz w:val="24"/>
              </w:rPr>
              <w:t>67</w:t>
            </w:r>
            <w:r>
              <w:rPr>
                <w:rStyle w:val="34"/>
                <w:rFonts w:ascii="宋体" w:hAnsi="宋体"/>
                <w:sz w:val="24"/>
              </w:rPr>
              <w:t>%,完成指标</w:t>
            </w:r>
          </w:p>
        </w:tc>
      </w:tr>
      <w:tr w14:paraId="6A700B36">
        <w:tblPrEx>
          <w:tblCellMar>
            <w:top w:w="0" w:type="dxa"/>
            <w:left w:w="0" w:type="dxa"/>
            <w:bottom w:w="0" w:type="dxa"/>
            <w:right w:w="0" w:type="dxa"/>
          </w:tblCellMar>
        </w:tblPrEx>
        <w:trPr>
          <w:trHeight w:val="4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616C7">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118F490">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CBE6462">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8AE0480">
            <w:pPr>
              <w:widowControl/>
              <w:jc w:val="left"/>
              <w:textAlignment w:val="center"/>
              <w:rPr>
                <w:rStyle w:val="34"/>
                <w:rFonts w:ascii="宋体" w:hAnsi="宋体"/>
                <w:sz w:val="24"/>
              </w:rPr>
            </w:pPr>
            <w:r>
              <w:rPr>
                <w:rStyle w:val="34"/>
                <w:rFonts w:ascii="宋体" w:hAnsi="宋体"/>
                <w:kern w:val="0"/>
                <w:sz w:val="20"/>
                <w:szCs w:val="20"/>
              </w:rPr>
              <w:t>糖尿病患者健康管理人数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A0CDAD4">
            <w:pPr>
              <w:widowControl/>
              <w:jc w:val="center"/>
              <w:textAlignment w:val="center"/>
              <w:rPr>
                <w:rStyle w:val="34"/>
                <w:rFonts w:ascii="宋体" w:hAnsi="宋体"/>
                <w:sz w:val="24"/>
              </w:rPr>
            </w:pPr>
            <w:r>
              <w:rPr>
                <w:rStyle w:val="34"/>
                <w:rFonts w:hint="eastAsia" w:ascii="宋体" w:hAnsi="宋体"/>
                <w:sz w:val="24"/>
                <w:lang w:val="en-US"/>
              </w:rPr>
              <w:t>73</w:t>
            </w:r>
            <w:r>
              <w:rPr>
                <w:rStyle w:val="34"/>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F75CA68">
            <w:pPr>
              <w:widowControl/>
              <w:jc w:val="center"/>
              <w:textAlignment w:val="center"/>
              <w:rPr>
                <w:rStyle w:val="34"/>
                <w:rFonts w:ascii="宋体" w:hAnsi="宋体"/>
                <w:sz w:val="24"/>
              </w:rPr>
            </w:pPr>
            <w:r>
              <w:rPr>
                <w:rStyle w:val="34"/>
                <w:rFonts w:hint="eastAsia" w:ascii="宋体" w:hAnsi="宋体"/>
                <w:sz w:val="24"/>
                <w:lang w:val="en-US"/>
              </w:rPr>
              <w:t>73</w:t>
            </w:r>
            <w:r>
              <w:rPr>
                <w:rStyle w:val="34"/>
                <w:rFonts w:ascii="宋体" w:hAnsi="宋体"/>
                <w:sz w:val="24"/>
              </w:rPr>
              <w:t>人</w:t>
            </w:r>
          </w:p>
        </w:tc>
      </w:tr>
      <w:tr w14:paraId="315B686A">
        <w:tblPrEx>
          <w:tblCellMar>
            <w:top w:w="0" w:type="dxa"/>
            <w:left w:w="0" w:type="dxa"/>
            <w:bottom w:w="0" w:type="dxa"/>
            <w:right w:w="0" w:type="dxa"/>
          </w:tblCellMar>
        </w:tblPrEx>
        <w:trPr>
          <w:trHeight w:val="53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DB380">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3C06E23">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562E849">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73761C6">
            <w:pPr>
              <w:widowControl/>
              <w:jc w:val="left"/>
              <w:textAlignment w:val="center"/>
              <w:rPr>
                <w:rStyle w:val="34"/>
                <w:rFonts w:ascii="宋体" w:hAnsi="宋体"/>
                <w:sz w:val="24"/>
              </w:rPr>
            </w:pPr>
            <w:r>
              <w:rPr>
                <w:rStyle w:val="34"/>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CD31B50">
            <w:pPr>
              <w:widowControl/>
              <w:jc w:val="center"/>
              <w:textAlignment w:val="center"/>
              <w:rPr>
                <w:rStyle w:val="34"/>
                <w:rFonts w:ascii="宋体" w:hAnsi="宋体"/>
                <w:sz w:val="24"/>
              </w:rPr>
            </w:pPr>
            <w:r>
              <w:rPr>
                <w:rStyle w:val="34"/>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3C2E35B">
            <w:pPr>
              <w:widowControl/>
              <w:jc w:val="center"/>
              <w:textAlignment w:val="center"/>
              <w:rPr>
                <w:rStyle w:val="34"/>
                <w:rFonts w:ascii="宋体" w:hAnsi="宋体"/>
                <w:sz w:val="24"/>
              </w:rPr>
            </w:pPr>
            <w:r>
              <w:rPr>
                <w:rStyle w:val="34"/>
                <w:rFonts w:hint="eastAsia" w:ascii="宋体" w:hAnsi="宋体"/>
                <w:sz w:val="24"/>
              </w:rPr>
              <w:t>100</w:t>
            </w:r>
            <w:r>
              <w:rPr>
                <w:rStyle w:val="34"/>
                <w:rFonts w:ascii="宋体" w:hAnsi="宋体"/>
                <w:sz w:val="24"/>
              </w:rPr>
              <w:t>%，完成指标</w:t>
            </w:r>
          </w:p>
        </w:tc>
      </w:tr>
      <w:tr w14:paraId="49151FB4">
        <w:tblPrEx>
          <w:tblCellMar>
            <w:top w:w="0" w:type="dxa"/>
            <w:left w:w="0" w:type="dxa"/>
            <w:bottom w:w="0" w:type="dxa"/>
            <w:right w:w="0" w:type="dxa"/>
          </w:tblCellMar>
        </w:tblPrEx>
        <w:trPr>
          <w:trHeight w:val="56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D4131">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223DF2">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48EE04F">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60A0397">
            <w:pPr>
              <w:widowControl/>
              <w:jc w:val="left"/>
              <w:textAlignment w:val="center"/>
              <w:rPr>
                <w:rStyle w:val="34"/>
                <w:rFonts w:ascii="宋体" w:hAnsi="宋体"/>
                <w:sz w:val="24"/>
              </w:rPr>
            </w:pPr>
            <w:r>
              <w:rPr>
                <w:rStyle w:val="34"/>
                <w:rFonts w:ascii="宋体" w:hAnsi="宋体"/>
                <w:kern w:val="0"/>
                <w:sz w:val="20"/>
                <w:szCs w:val="20"/>
              </w:rPr>
              <w:t>严重精神障碍患者健康管理人数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B7532BE">
            <w:pPr>
              <w:widowControl/>
              <w:jc w:val="center"/>
              <w:textAlignment w:val="center"/>
              <w:rPr>
                <w:rStyle w:val="34"/>
                <w:rFonts w:ascii="宋体" w:hAnsi="宋体"/>
                <w:sz w:val="24"/>
              </w:rPr>
            </w:pPr>
            <w:r>
              <w:rPr>
                <w:rStyle w:val="34"/>
                <w:rFonts w:hint="eastAsia" w:ascii="宋体" w:hAnsi="宋体"/>
                <w:sz w:val="24"/>
                <w:lang w:val="en-US"/>
              </w:rPr>
              <w:t>34</w:t>
            </w:r>
            <w:r>
              <w:rPr>
                <w:rStyle w:val="34"/>
                <w:rFonts w:ascii="宋体" w:hAnsi="宋体"/>
                <w:sz w:val="24"/>
              </w:rPr>
              <w:t>人</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756950A0">
            <w:pPr>
              <w:widowControl/>
              <w:jc w:val="center"/>
              <w:textAlignment w:val="center"/>
              <w:rPr>
                <w:rStyle w:val="34"/>
                <w:rFonts w:ascii="宋体" w:hAnsi="宋体"/>
                <w:sz w:val="24"/>
              </w:rPr>
            </w:pPr>
            <w:r>
              <w:rPr>
                <w:rStyle w:val="34"/>
                <w:rFonts w:hint="eastAsia" w:ascii="宋体" w:hAnsi="宋体"/>
                <w:sz w:val="24"/>
                <w:lang w:val="en-US"/>
              </w:rPr>
              <w:t>34</w:t>
            </w:r>
            <w:r>
              <w:rPr>
                <w:rStyle w:val="34"/>
                <w:rFonts w:ascii="宋体" w:hAnsi="宋体"/>
                <w:sz w:val="24"/>
              </w:rPr>
              <w:t>人</w:t>
            </w:r>
          </w:p>
        </w:tc>
      </w:tr>
      <w:tr w14:paraId="74ECA93E">
        <w:tblPrEx>
          <w:tblCellMar>
            <w:top w:w="0" w:type="dxa"/>
            <w:left w:w="0" w:type="dxa"/>
            <w:bottom w:w="0" w:type="dxa"/>
            <w:right w:w="0" w:type="dxa"/>
          </w:tblCellMar>
        </w:tblPrEx>
        <w:trPr>
          <w:trHeight w:val="68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755D7">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6BD977">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7DD9F4">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8BA0F91">
            <w:pPr>
              <w:widowControl/>
              <w:jc w:val="left"/>
              <w:textAlignment w:val="center"/>
              <w:rPr>
                <w:rStyle w:val="34"/>
                <w:rFonts w:ascii="宋体" w:hAnsi="宋体"/>
                <w:sz w:val="24"/>
              </w:rPr>
            </w:pPr>
            <w:r>
              <w:rPr>
                <w:rStyle w:val="34"/>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1B490F7">
            <w:pPr>
              <w:widowControl/>
              <w:jc w:val="center"/>
              <w:textAlignment w:val="center"/>
              <w:rPr>
                <w:rStyle w:val="34"/>
                <w:rFonts w:ascii="宋体" w:hAnsi="宋体"/>
                <w:sz w:val="24"/>
              </w:rPr>
            </w:pPr>
            <w:r>
              <w:rPr>
                <w:rStyle w:val="34"/>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79807D5">
            <w:pPr>
              <w:widowControl/>
              <w:jc w:val="center"/>
              <w:textAlignment w:val="center"/>
              <w:rPr>
                <w:rStyle w:val="34"/>
                <w:rFonts w:ascii="宋体" w:hAnsi="宋体"/>
                <w:sz w:val="24"/>
              </w:rPr>
            </w:pPr>
            <w:r>
              <w:rPr>
                <w:rStyle w:val="34"/>
                <w:rFonts w:ascii="宋体" w:hAnsi="宋体"/>
                <w:sz w:val="24"/>
              </w:rPr>
              <w:t>98.59%，完成指标</w:t>
            </w:r>
          </w:p>
        </w:tc>
      </w:tr>
      <w:tr w14:paraId="39B92439">
        <w:tblPrEx>
          <w:tblCellMar>
            <w:top w:w="0" w:type="dxa"/>
            <w:left w:w="0" w:type="dxa"/>
            <w:bottom w:w="0" w:type="dxa"/>
            <w:right w:w="0" w:type="dxa"/>
          </w:tblCellMar>
        </w:tblPrEx>
        <w:trPr>
          <w:trHeight w:val="51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1FA8C">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AE49BB">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880314C">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CB44395">
            <w:pPr>
              <w:widowControl/>
              <w:jc w:val="left"/>
              <w:textAlignment w:val="center"/>
              <w:rPr>
                <w:rStyle w:val="34"/>
                <w:rFonts w:ascii="宋体" w:hAnsi="宋体"/>
                <w:sz w:val="24"/>
              </w:rPr>
            </w:pPr>
            <w:r>
              <w:rPr>
                <w:rStyle w:val="34"/>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6ADC60D">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CA059CF">
            <w:pPr>
              <w:widowControl/>
              <w:jc w:val="center"/>
              <w:textAlignment w:val="center"/>
              <w:rPr>
                <w:rStyle w:val="34"/>
                <w:rFonts w:ascii="宋体" w:hAnsi="宋体"/>
                <w:sz w:val="24"/>
              </w:rPr>
            </w:pPr>
            <w:r>
              <w:rPr>
                <w:rStyle w:val="34"/>
                <w:rFonts w:ascii="宋体" w:hAnsi="宋体"/>
                <w:sz w:val="24"/>
              </w:rPr>
              <w:t>86.34%，完成指标</w:t>
            </w:r>
          </w:p>
        </w:tc>
      </w:tr>
      <w:tr w14:paraId="0FE1C7B9">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8F705">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59B2C0">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0A12171">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9748B0E">
            <w:pPr>
              <w:widowControl/>
              <w:jc w:val="left"/>
              <w:textAlignment w:val="center"/>
              <w:rPr>
                <w:rStyle w:val="34"/>
                <w:rFonts w:ascii="宋体" w:hAnsi="宋体"/>
                <w:sz w:val="24"/>
              </w:rPr>
            </w:pPr>
            <w:r>
              <w:rPr>
                <w:rStyle w:val="34"/>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0E0ED06">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6AEB195">
            <w:pPr>
              <w:widowControl/>
              <w:jc w:val="center"/>
              <w:textAlignment w:val="center"/>
              <w:rPr>
                <w:rStyle w:val="34"/>
                <w:rFonts w:ascii="宋体" w:hAnsi="宋体"/>
                <w:sz w:val="24"/>
              </w:rPr>
            </w:pPr>
            <w:r>
              <w:rPr>
                <w:rStyle w:val="34"/>
                <w:rFonts w:ascii="宋体" w:hAnsi="宋体"/>
                <w:sz w:val="24"/>
              </w:rPr>
              <w:t>85.95%，完成指标</w:t>
            </w:r>
          </w:p>
        </w:tc>
      </w:tr>
      <w:tr w14:paraId="61BDF32D">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B42CE">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5566CE1">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BAAE5CC">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36CD281">
            <w:pPr>
              <w:widowControl/>
              <w:jc w:val="left"/>
              <w:textAlignment w:val="center"/>
              <w:rPr>
                <w:rStyle w:val="34"/>
                <w:rFonts w:ascii="宋体" w:hAnsi="宋体"/>
                <w:sz w:val="24"/>
              </w:rPr>
            </w:pPr>
            <w:r>
              <w:rPr>
                <w:rStyle w:val="34"/>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C16C874">
            <w:pPr>
              <w:widowControl/>
              <w:jc w:val="center"/>
              <w:textAlignment w:val="center"/>
              <w:rPr>
                <w:rStyle w:val="34"/>
                <w:rFonts w:ascii="宋体" w:hAnsi="宋体"/>
                <w:sz w:val="24"/>
              </w:rPr>
            </w:pPr>
            <w:r>
              <w:rPr>
                <w:rStyle w:val="34"/>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9EDE9E1">
            <w:pPr>
              <w:widowControl/>
              <w:jc w:val="center"/>
              <w:textAlignment w:val="center"/>
              <w:rPr>
                <w:rStyle w:val="34"/>
                <w:rFonts w:ascii="宋体" w:hAnsi="宋体"/>
                <w:sz w:val="24"/>
              </w:rPr>
            </w:pPr>
            <w:r>
              <w:rPr>
                <w:rStyle w:val="34"/>
                <w:rFonts w:ascii="宋体" w:hAnsi="宋体"/>
                <w:sz w:val="24"/>
              </w:rPr>
              <w:t>100%，完成指标</w:t>
            </w:r>
          </w:p>
        </w:tc>
      </w:tr>
      <w:tr w14:paraId="652B4C14">
        <w:tblPrEx>
          <w:tblCellMar>
            <w:top w:w="0" w:type="dxa"/>
            <w:left w:w="0" w:type="dxa"/>
            <w:bottom w:w="0" w:type="dxa"/>
            <w:right w:w="0" w:type="dxa"/>
          </w:tblCellMar>
        </w:tblPrEx>
        <w:trPr>
          <w:trHeight w:val="474"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03EC6">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43B2D5">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F14FC9A">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27AF620">
            <w:pPr>
              <w:widowControl/>
              <w:jc w:val="left"/>
              <w:textAlignment w:val="center"/>
              <w:rPr>
                <w:rStyle w:val="34"/>
                <w:rFonts w:ascii="宋体" w:hAnsi="宋体"/>
                <w:sz w:val="24"/>
              </w:rPr>
            </w:pPr>
            <w:r>
              <w:rPr>
                <w:rStyle w:val="34"/>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1375172">
            <w:pPr>
              <w:widowControl/>
              <w:jc w:val="center"/>
              <w:textAlignment w:val="center"/>
              <w:rPr>
                <w:rStyle w:val="34"/>
                <w:rFonts w:ascii="宋体" w:hAnsi="宋体"/>
                <w:sz w:val="24"/>
              </w:rPr>
            </w:pPr>
            <w:r>
              <w:rPr>
                <w:rStyle w:val="34"/>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5D02260">
            <w:pPr>
              <w:widowControl/>
              <w:jc w:val="center"/>
              <w:textAlignment w:val="center"/>
              <w:rPr>
                <w:rStyle w:val="34"/>
                <w:rFonts w:ascii="宋体" w:hAnsi="宋体"/>
                <w:sz w:val="24"/>
              </w:rPr>
            </w:pPr>
            <w:r>
              <w:rPr>
                <w:rStyle w:val="34"/>
                <w:rFonts w:ascii="宋体" w:hAnsi="宋体"/>
                <w:sz w:val="24"/>
              </w:rPr>
              <w:t>100%，完成指标</w:t>
            </w:r>
          </w:p>
        </w:tc>
      </w:tr>
      <w:tr w14:paraId="1BD27DAD">
        <w:tblPrEx>
          <w:tblCellMar>
            <w:top w:w="0" w:type="dxa"/>
            <w:left w:w="0" w:type="dxa"/>
            <w:bottom w:w="0" w:type="dxa"/>
            <w:right w:w="0" w:type="dxa"/>
          </w:tblCellMar>
        </w:tblPrEx>
        <w:trPr>
          <w:trHeight w:val="538"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B05E6">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4250C28">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F1C168D">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A66A8DB">
            <w:pPr>
              <w:widowControl/>
              <w:jc w:val="left"/>
              <w:textAlignment w:val="center"/>
              <w:rPr>
                <w:rStyle w:val="34"/>
                <w:rFonts w:ascii="宋体" w:hAnsi="宋体"/>
                <w:sz w:val="24"/>
              </w:rPr>
            </w:pPr>
            <w:r>
              <w:rPr>
                <w:rStyle w:val="34"/>
                <w:rFonts w:ascii="宋体" w:hAnsi="宋体"/>
                <w:kern w:val="0"/>
                <w:sz w:val="20"/>
                <w:szCs w:val="20"/>
              </w:rPr>
              <w:t>慢性病患者提供规范随访次数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960D898">
            <w:pPr>
              <w:widowControl/>
              <w:jc w:val="center"/>
              <w:textAlignment w:val="center"/>
              <w:rPr>
                <w:rStyle w:val="34"/>
                <w:rFonts w:ascii="宋体" w:hAnsi="宋体"/>
                <w:sz w:val="24"/>
              </w:rPr>
            </w:pPr>
            <w:r>
              <w:rPr>
                <w:rStyle w:val="34"/>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BF9A91A">
            <w:pPr>
              <w:widowControl/>
              <w:jc w:val="center"/>
              <w:textAlignment w:val="center"/>
              <w:rPr>
                <w:rStyle w:val="34"/>
                <w:rFonts w:ascii="宋体" w:hAnsi="宋体"/>
                <w:sz w:val="24"/>
              </w:rPr>
            </w:pPr>
            <w:r>
              <w:rPr>
                <w:rStyle w:val="34"/>
                <w:rFonts w:ascii="宋体" w:hAnsi="宋体"/>
                <w:sz w:val="24"/>
              </w:rPr>
              <w:t>4次及以上，完成指标</w:t>
            </w:r>
          </w:p>
        </w:tc>
      </w:tr>
      <w:tr w14:paraId="5AD8DE28">
        <w:tblPrEx>
          <w:tblCellMar>
            <w:top w:w="0" w:type="dxa"/>
            <w:left w:w="0" w:type="dxa"/>
            <w:bottom w:w="0" w:type="dxa"/>
            <w:right w:w="0" w:type="dxa"/>
          </w:tblCellMar>
        </w:tblPrEx>
        <w:trPr>
          <w:trHeight w:val="59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F5EDD">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0E58CDF">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6E13E0">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1F7ECB3">
            <w:pPr>
              <w:widowControl/>
              <w:jc w:val="left"/>
              <w:textAlignment w:val="center"/>
              <w:rPr>
                <w:rStyle w:val="34"/>
                <w:rFonts w:ascii="宋体" w:hAnsi="宋体"/>
                <w:sz w:val="24"/>
              </w:rPr>
            </w:pPr>
            <w:r>
              <w:rPr>
                <w:rStyle w:val="34"/>
                <w:rFonts w:ascii="宋体" w:hAnsi="宋体"/>
                <w:kern w:val="0"/>
                <w:sz w:val="20"/>
                <w:szCs w:val="20"/>
              </w:rPr>
              <w:t>慢性病患者提供健康体检次数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3572BAD5">
            <w:pPr>
              <w:widowControl/>
              <w:jc w:val="center"/>
              <w:textAlignment w:val="center"/>
              <w:rPr>
                <w:rStyle w:val="34"/>
                <w:rFonts w:ascii="宋体" w:hAnsi="宋体"/>
                <w:sz w:val="24"/>
              </w:rPr>
            </w:pPr>
            <w:r>
              <w:rPr>
                <w:rStyle w:val="34"/>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0C09971">
            <w:pPr>
              <w:widowControl/>
              <w:jc w:val="center"/>
              <w:textAlignment w:val="center"/>
              <w:rPr>
                <w:rStyle w:val="34"/>
                <w:rFonts w:ascii="宋体" w:hAnsi="宋体"/>
                <w:sz w:val="24"/>
              </w:rPr>
            </w:pPr>
            <w:r>
              <w:rPr>
                <w:rStyle w:val="34"/>
                <w:rFonts w:ascii="宋体" w:hAnsi="宋体"/>
                <w:sz w:val="24"/>
              </w:rPr>
              <w:t>完成指标</w:t>
            </w:r>
          </w:p>
        </w:tc>
      </w:tr>
      <w:tr w14:paraId="0F530274">
        <w:tblPrEx>
          <w:tblCellMar>
            <w:top w:w="0" w:type="dxa"/>
            <w:left w:w="0" w:type="dxa"/>
            <w:bottom w:w="0" w:type="dxa"/>
            <w:right w:w="0" w:type="dxa"/>
          </w:tblCellMar>
        </w:tblPrEx>
        <w:trPr>
          <w:trHeight w:val="72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E87B6">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547293">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8234B18">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2ED141A">
            <w:pPr>
              <w:widowControl/>
              <w:jc w:val="left"/>
              <w:textAlignment w:val="center"/>
              <w:rPr>
                <w:rStyle w:val="34"/>
                <w:rFonts w:ascii="宋体" w:hAnsi="宋体"/>
                <w:sz w:val="24"/>
              </w:rPr>
            </w:pPr>
            <w:r>
              <w:rPr>
                <w:rStyle w:val="34"/>
                <w:rFonts w:ascii="宋体" w:hAnsi="宋体"/>
                <w:kern w:val="0"/>
                <w:sz w:val="20"/>
                <w:szCs w:val="20"/>
              </w:rPr>
              <w:t>严重精神障碍患者提供规范随访次数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7F7059AB">
            <w:pPr>
              <w:widowControl/>
              <w:jc w:val="center"/>
              <w:textAlignment w:val="center"/>
              <w:rPr>
                <w:rStyle w:val="34"/>
                <w:rFonts w:ascii="宋体" w:hAnsi="宋体"/>
                <w:sz w:val="24"/>
              </w:rPr>
            </w:pPr>
            <w:r>
              <w:rPr>
                <w:rStyle w:val="34"/>
                <w:rFonts w:ascii="宋体" w:hAnsi="宋体"/>
                <w:kern w:val="0"/>
                <w:sz w:val="20"/>
                <w:szCs w:val="20"/>
              </w:rPr>
              <w:t>≥4次</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C010287">
            <w:pPr>
              <w:widowControl/>
              <w:jc w:val="center"/>
              <w:textAlignment w:val="center"/>
              <w:rPr>
                <w:rStyle w:val="34"/>
                <w:rFonts w:ascii="宋体" w:hAnsi="宋体"/>
                <w:sz w:val="24"/>
              </w:rPr>
            </w:pPr>
            <w:r>
              <w:rPr>
                <w:rStyle w:val="34"/>
                <w:rFonts w:ascii="宋体" w:hAnsi="宋体"/>
                <w:sz w:val="24"/>
              </w:rPr>
              <w:t>4次及以上，完成指标</w:t>
            </w:r>
          </w:p>
        </w:tc>
      </w:tr>
      <w:tr w14:paraId="363716A0">
        <w:tblPrEx>
          <w:tblCellMar>
            <w:top w:w="0" w:type="dxa"/>
            <w:left w:w="0" w:type="dxa"/>
            <w:bottom w:w="0" w:type="dxa"/>
            <w:right w:w="0" w:type="dxa"/>
          </w:tblCellMar>
        </w:tblPrEx>
        <w:trPr>
          <w:trHeight w:val="82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7A382">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CF71E5E">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8478F78">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19F4BC9">
            <w:pPr>
              <w:widowControl/>
              <w:jc w:val="left"/>
              <w:textAlignment w:val="center"/>
              <w:rPr>
                <w:rStyle w:val="34"/>
                <w:rFonts w:ascii="宋体" w:hAnsi="宋体"/>
                <w:sz w:val="24"/>
              </w:rPr>
            </w:pPr>
            <w:r>
              <w:rPr>
                <w:rStyle w:val="34"/>
                <w:rFonts w:ascii="宋体" w:hAnsi="宋体"/>
                <w:kern w:val="0"/>
                <w:sz w:val="20"/>
                <w:szCs w:val="20"/>
              </w:rPr>
              <w:t>严重精神障碍患者提供健康体检次数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BC547F9">
            <w:pPr>
              <w:widowControl/>
              <w:jc w:val="center"/>
              <w:textAlignment w:val="center"/>
              <w:rPr>
                <w:rStyle w:val="34"/>
                <w:rFonts w:ascii="宋体" w:hAnsi="宋体"/>
                <w:sz w:val="24"/>
              </w:rPr>
            </w:pPr>
            <w:r>
              <w:rPr>
                <w:rStyle w:val="34"/>
                <w:rFonts w:ascii="宋体" w:hAnsi="宋体"/>
                <w:kern w:val="0"/>
                <w:sz w:val="20"/>
                <w:szCs w:val="20"/>
              </w:rPr>
              <w:t>≥1次</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E13CD84">
            <w:pPr>
              <w:widowControl/>
              <w:jc w:val="center"/>
              <w:textAlignment w:val="center"/>
              <w:rPr>
                <w:rStyle w:val="34"/>
                <w:rFonts w:ascii="宋体" w:hAnsi="宋体"/>
                <w:sz w:val="24"/>
              </w:rPr>
            </w:pPr>
            <w:r>
              <w:rPr>
                <w:rStyle w:val="34"/>
                <w:rFonts w:ascii="宋体" w:hAnsi="宋体"/>
                <w:sz w:val="24"/>
              </w:rPr>
              <w:t>完成指标</w:t>
            </w:r>
          </w:p>
        </w:tc>
      </w:tr>
      <w:tr w14:paraId="1D3945E5">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1A45E">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9E1BFC8">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27E090C">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58172FB">
            <w:pPr>
              <w:widowControl/>
              <w:jc w:val="left"/>
              <w:textAlignment w:val="center"/>
              <w:rPr>
                <w:rStyle w:val="34"/>
                <w:rFonts w:ascii="宋体" w:hAnsi="宋体"/>
                <w:sz w:val="24"/>
              </w:rPr>
            </w:pPr>
            <w:r>
              <w:rPr>
                <w:rStyle w:val="34"/>
                <w:rFonts w:ascii="宋体" w:hAnsi="宋体"/>
                <w:kern w:val="0"/>
                <w:sz w:val="20"/>
                <w:szCs w:val="20"/>
              </w:rPr>
              <w:t>卫生监督协管信息报告率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24E7DA4">
            <w:pPr>
              <w:widowControl/>
              <w:jc w:val="center"/>
              <w:textAlignment w:val="center"/>
              <w:rPr>
                <w:rStyle w:val="34"/>
                <w:rFonts w:ascii="宋体" w:hAnsi="宋体"/>
                <w:sz w:val="24"/>
              </w:rPr>
            </w:pPr>
            <w:r>
              <w:rPr>
                <w:rStyle w:val="34"/>
                <w:rFonts w:ascii="宋体" w:hAnsi="宋体"/>
                <w:sz w:val="24"/>
              </w:rPr>
              <w:t>100%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65FD3FF">
            <w:pPr>
              <w:widowControl/>
              <w:jc w:val="center"/>
              <w:textAlignment w:val="center"/>
              <w:rPr>
                <w:rStyle w:val="34"/>
                <w:rFonts w:ascii="宋体" w:hAnsi="宋体"/>
                <w:sz w:val="24"/>
              </w:rPr>
            </w:pPr>
            <w:r>
              <w:rPr>
                <w:rStyle w:val="34"/>
                <w:rFonts w:ascii="宋体" w:hAnsi="宋体"/>
                <w:sz w:val="24"/>
              </w:rPr>
              <w:t>100%，完成指标</w:t>
            </w:r>
          </w:p>
        </w:tc>
      </w:tr>
      <w:tr w14:paraId="1078711F">
        <w:tblPrEx>
          <w:tblCellMar>
            <w:top w:w="0" w:type="dxa"/>
            <w:left w:w="0" w:type="dxa"/>
            <w:bottom w:w="0" w:type="dxa"/>
            <w:right w:w="0" w:type="dxa"/>
          </w:tblCellMar>
        </w:tblPrEx>
        <w:trPr>
          <w:trHeight w:val="6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4A4E0">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E3A886">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D1E5F45">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EA1B7E3">
            <w:pPr>
              <w:widowControl/>
              <w:jc w:val="left"/>
              <w:textAlignment w:val="center"/>
              <w:rPr>
                <w:rStyle w:val="34"/>
                <w:rFonts w:ascii="宋体" w:hAnsi="宋体"/>
                <w:sz w:val="24"/>
              </w:rPr>
            </w:pPr>
            <w:r>
              <w:rPr>
                <w:rStyle w:val="34"/>
                <w:rFonts w:ascii="宋体" w:hAnsi="宋体"/>
                <w:kern w:val="0"/>
                <w:sz w:val="20"/>
                <w:szCs w:val="20"/>
              </w:rPr>
              <w:t>卫生监督协管巡查次数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147BFBA">
            <w:pPr>
              <w:widowControl/>
              <w:textAlignment w:val="center"/>
              <w:rPr>
                <w:rStyle w:val="34"/>
                <w:rFonts w:ascii="宋体" w:hAnsi="宋体"/>
                <w:sz w:val="24"/>
              </w:rPr>
            </w:pPr>
            <w:r>
              <w:rPr>
                <w:rStyle w:val="34"/>
                <w:rFonts w:ascii="宋体" w:hAnsi="宋体"/>
                <w:sz w:val="24"/>
              </w:rPr>
              <w:t xml:space="preserve">       ≥4</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FE6D38D">
            <w:pPr>
              <w:widowControl/>
              <w:jc w:val="center"/>
              <w:textAlignment w:val="center"/>
              <w:rPr>
                <w:rStyle w:val="34"/>
                <w:rFonts w:ascii="宋体" w:hAnsi="宋体"/>
                <w:sz w:val="24"/>
              </w:rPr>
            </w:pPr>
            <w:r>
              <w:rPr>
                <w:rStyle w:val="34"/>
                <w:rFonts w:ascii="宋体" w:hAnsi="宋体"/>
                <w:sz w:val="24"/>
              </w:rPr>
              <w:t>完成指标</w:t>
            </w:r>
          </w:p>
        </w:tc>
      </w:tr>
      <w:tr w14:paraId="4BAA8D2E">
        <w:tblPrEx>
          <w:tblCellMar>
            <w:top w:w="0" w:type="dxa"/>
            <w:left w:w="0" w:type="dxa"/>
            <w:bottom w:w="0" w:type="dxa"/>
            <w:right w:w="0" w:type="dxa"/>
          </w:tblCellMar>
        </w:tblPrEx>
        <w:trPr>
          <w:trHeight w:val="65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926FE">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44D7F14">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8D55553">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F7BAF4">
            <w:pPr>
              <w:widowControl/>
              <w:jc w:val="left"/>
              <w:textAlignment w:val="center"/>
              <w:rPr>
                <w:rStyle w:val="34"/>
                <w:rFonts w:ascii="宋体" w:hAnsi="宋体"/>
                <w:sz w:val="24"/>
              </w:rPr>
            </w:pPr>
            <w:r>
              <w:rPr>
                <w:rStyle w:val="34"/>
                <w:rFonts w:ascii="宋体" w:hAnsi="宋体"/>
                <w:kern w:val="0"/>
                <w:sz w:val="20"/>
                <w:szCs w:val="20"/>
              </w:rPr>
              <w:t>孕产妇孕期保健次数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9420BFA">
            <w:pPr>
              <w:widowControl/>
              <w:jc w:val="center"/>
              <w:textAlignment w:val="center"/>
              <w:rPr>
                <w:rStyle w:val="34"/>
                <w:rFonts w:ascii="宋体" w:hAnsi="宋体"/>
                <w:sz w:val="24"/>
              </w:rPr>
            </w:pPr>
            <w:r>
              <w:rPr>
                <w:rStyle w:val="34"/>
                <w:rFonts w:ascii="宋体" w:hAnsi="宋体"/>
                <w:kern w:val="0"/>
                <w:sz w:val="20"/>
                <w:szCs w:val="20"/>
              </w:rPr>
              <w:t>≥5次</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2AED4D6">
            <w:pPr>
              <w:widowControl/>
              <w:jc w:val="center"/>
              <w:textAlignment w:val="center"/>
              <w:rPr>
                <w:rStyle w:val="34"/>
                <w:rFonts w:ascii="宋体" w:hAnsi="宋体"/>
                <w:sz w:val="24"/>
              </w:rPr>
            </w:pPr>
            <w:r>
              <w:rPr>
                <w:rStyle w:val="34"/>
                <w:rFonts w:ascii="宋体" w:hAnsi="宋体"/>
                <w:sz w:val="24"/>
              </w:rPr>
              <w:t>完成指标</w:t>
            </w:r>
          </w:p>
        </w:tc>
      </w:tr>
      <w:tr w14:paraId="07A6A4B5">
        <w:tblPrEx>
          <w:tblCellMar>
            <w:top w:w="0" w:type="dxa"/>
            <w:left w:w="0" w:type="dxa"/>
            <w:bottom w:w="0" w:type="dxa"/>
            <w:right w:w="0" w:type="dxa"/>
          </w:tblCellMar>
        </w:tblPrEx>
        <w:trPr>
          <w:trHeight w:val="63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79F9B">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B9E917">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6D657F">
            <w:pPr>
              <w:widowControl/>
              <w:jc w:val="center"/>
              <w:textAlignment w:val="center"/>
              <w:rPr>
                <w:rStyle w:val="34"/>
                <w:rFonts w:ascii="宋体" w:hAnsi="宋体"/>
                <w:sz w:val="24"/>
              </w:rPr>
            </w:pPr>
            <w:r>
              <w:rPr>
                <w:rStyle w:val="34"/>
                <w:rFonts w:ascii="宋体" w:hAnsi="宋体"/>
                <w:sz w:val="24"/>
              </w:rPr>
              <w:t>数量指标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6A8195">
            <w:pPr>
              <w:widowControl/>
              <w:jc w:val="left"/>
              <w:textAlignment w:val="center"/>
              <w:rPr>
                <w:rStyle w:val="34"/>
                <w:rFonts w:ascii="宋体" w:hAnsi="宋体"/>
                <w:sz w:val="24"/>
              </w:rPr>
            </w:pPr>
            <w:r>
              <w:rPr>
                <w:rStyle w:val="34"/>
                <w:rFonts w:ascii="宋体" w:hAnsi="宋体"/>
                <w:kern w:val="0"/>
                <w:sz w:val="20"/>
                <w:szCs w:val="20"/>
              </w:rPr>
              <w:t>产后访视次数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A137AB8">
            <w:pPr>
              <w:widowControl/>
              <w:jc w:val="center"/>
              <w:textAlignment w:val="center"/>
              <w:rPr>
                <w:rStyle w:val="34"/>
                <w:rFonts w:ascii="宋体" w:hAnsi="宋体"/>
                <w:sz w:val="24"/>
              </w:rPr>
            </w:pPr>
            <w:r>
              <w:rPr>
                <w:rStyle w:val="34"/>
                <w:rFonts w:hint="eastAsia" w:ascii="宋体" w:hAnsi="宋体"/>
                <w:kern w:val="0"/>
                <w:sz w:val="20"/>
                <w:szCs w:val="20"/>
                <w:lang w:val="en-US"/>
              </w:rPr>
              <w:t>13</w:t>
            </w:r>
            <w:r>
              <w:rPr>
                <w:rStyle w:val="34"/>
                <w:rFonts w:ascii="宋体" w:hAnsi="宋体"/>
                <w:kern w:val="0"/>
                <w:sz w:val="20"/>
                <w:szCs w:val="20"/>
              </w:rPr>
              <w:t>次</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71B1D84B">
            <w:pPr>
              <w:widowControl/>
              <w:jc w:val="center"/>
              <w:textAlignment w:val="center"/>
              <w:rPr>
                <w:rStyle w:val="34"/>
                <w:rFonts w:ascii="宋体" w:hAnsi="宋体"/>
                <w:sz w:val="24"/>
              </w:rPr>
            </w:pPr>
            <w:r>
              <w:rPr>
                <w:rStyle w:val="34"/>
                <w:rFonts w:ascii="宋体" w:hAnsi="宋体"/>
                <w:sz w:val="24"/>
              </w:rPr>
              <w:t>完成指标</w:t>
            </w:r>
          </w:p>
        </w:tc>
      </w:tr>
      <w:tr w14:paraId="6953BD25">
        <w:tblPrEx>
          <w:tblCellMar>
            <w:top w:w="0" w:type="dxa"/>
            <w:left w:w="0" w:type="dxa"/>
            <w:bottom w:w="0" w:type="dxa"/>
            <w:right w:w="0" w:type="dxa"/>
          </w:tblCellMar>
        </w:tblPrEx>
        <w:trPr>
          <w:trHeight w:val="59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846B1">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239494">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765AC50">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F0262E">
            <w:pPr>
              <w:widowControl/>
              <w:jc w:val="left"/>
              <w:textAlignment w:val="center"/>
              <w:rPr>
                <w:rStyle w:val="34"/>
                <w:rFonts w:ascii="宋体" w:hAnsi="宋体"/>
                <w:sz w:val="24"/>
              </w:rPr>
            </w:pPr>
            <w:r>
              <w:rPr>
                <w:rStyle w:val="34"/>
                <w:rFonts w:ascii="宋体" w:hAnsi="宋体"/>
                <w:kern w:val="0"/>
                <w:sz w:val="20"/>
                <w:szCs w:val="20"/>
              </w:rPr>
              <w:t>高血压患者规范管理率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3FC490F">
            <w:pPr>
              <w:widowControl/>
              <w:jc w:val="center"/>
              <w:textAlignment w:val="center"/>
              <w:rPr>
                <w:rStyle w:val="34"/>
                <w:rFonts w:ascii="宋体" w:hAnsi="宋体"/>
                <w:sz w:val="24"/>
              </w:rPr>
            </w:pPr>
            <w:r>
              <w:rPr>
                <w:rStyle w:val="34"/>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558B1E07">
            <w:pPr>
              <w:widowControl/>
              <w:jc w:val="center"/>
              <w:textAlignment w:val="center"/>
              <w:rPr>
                <w:rStyle w:val="34"/>
                <w:rFonts w:ascii="宋体" w:hAnsi="宋体"/>
                <w:sz w:val="24"/>
              </w:rPr>
            </w:pPr>
            <w:r>
              <w:rPr>
                <w:rStyle w:val="34"/>
                <w:rFonts w:ascii="宋体" w:hAnsi="宋体"/>
                <w:sz w:val="24"/>
              </w:rPr>
              <w:t>72.47%，完成指标</w:t>
            </w:r>
          </w:p>
        </w:tc>
      </w:tr>
      <w:tr w14:paraId="26F899AC">
        <w:tblPrEx>
          <w:tblCellMar>
            <w:top w:w="0" w:type="dxa"/>
            <w:left w:w="0" w:type="dxa"/>
            <w:bottom w:w="0" w:type="dxa"/>
            <w:right w:w="0" w:type="dxa"/>
          </w:tblCellMar>
        </w:tblPrEx>
        <w:trPr>
          <w:trHeight w:val="57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74504">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F42CBB6">
            <w:pPr>
              <w:widowControl/>
              <w:jc w:val="center"/>
              <w:textAlignment w:val="center"/>
              <w:rPr>
                <w:rStyle w:val="34"/>
                <w:rFonts w:ascii="宋体" w:hAnsi="宋体"/>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BEC090E">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F28A1E">
            <w:pPr>
              <w:widowControl/>
              <w:jc w:val="left"/>
              <w:textAlignment w:val="center"/>
              <w:rPr>
                <w:rStyle w:val="34"/>
                <w:rFonts w:ascii="宋体" w:hAnsi="宋体"/>
                <w:sz w:val="24"/>
              </w:rPr>
            </w:pPr>
            <w:r>
              <w:rPr>
                <w:rStyle w:val="34"/>
                <w:rFonts w:ascii="宋体" w:hAnsi="宋体"/>
                <w:kern w:val="0"/>
                <w:sz w:val="20"/>
                <w:szCs w:val="20"/>
              </w:rPr>
              <w:t>糖尿病患者规范管理率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FFEECB0">
            <w:pPr>
              <w:widowControl/>
              <w:jc w:val="center"/>
              <w:textAlignment w:val="center"/>
              <w:rPr>
                <w:rStyle w:val="34"/>
                <w:rFonts w:ascii="宋体" w:hAnsi="宋体"/>
                <w:sz w:val="24"/>
              </w:rPr>
            </w:pPr>
            <w:r>
              <w:rPr>
                <w:rStyle w:val="34"/>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AC53035">
            <w:pPr>
              <w:widowControl/>
              <w:jc w:val="center"/>
              <w:textAlignment w:val="center"/>
              <w:rPr>
                <w:rStyle w:val="34"/>
                <w:rFonts w:ascii="宋体" w:hAnsi="宋体"/>
                <w:sz w:val="24"/>
              </w:rPr>
            </w:pPr>
            <w:r>
              <w:rPr>
                <w:rStyle w:val="34"/>
                <w:rFonts w:ascii="宋体" w:hAnsi="宋体"/>
                <w:sz w:val="24"/>
              </w:rPr>
              <w:t>66.65%，完成指标</w:t>
            </w:r>
          </w:p>
        </w:tc>
      </w:tr>
      <w:tr w14:paraId="7A5A520E">
        <w:tblPrEx>
          <w:tblCellMar>
            <w:top w:w="0" w:type="dxa"/>
            <w:left w:w="0" w:type="dxa"/>
            <w:bottom w:w="0" w:type="dxa"/>
            <w:right w:w="0" w:type="dxa"/>
          </w:tblCellMar>
        </w:tblPrEx>
        <w:trPr>
          <w:trHeight w:val="57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5D32E53">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35B7B28">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3E03685">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CAECD8F">
            <w:pPr>
              <w:widowControl/>
              <w:jc w:val="left"/>
              <w:textAlignment w:val="center"/>
              <w:rPr>
                <w:rStyle w:val="34"/>
                <w:rFonts w:ascii="宋体" w:hAnsi="宋体"/>
                <w:sz w:val="24"/>
              </w:rPr>
            </w:pPr>
            <w:r>
              <w:rPr>
                <w:rStyle w:val="34"/>
                <w:rFonts w:ascii="宋体" w:hAnsi="宋体"/>
                <w:kern w:val="0"/>
                <w:sz w:val="20"/>
                <w:szCs w:val="20"/>
              </w:rPr>
              <w:t>老年人健康管理率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8A46F4B">
            <w:pPr>
              <w:widowControl/>
              <w:jc w:val="center"/>
              <w:textAlignment w:val="center"/>
              <w:rPr>
                <w:rStyle w:val="34"/>
                <w:rFonts w:ascii="宋体" w:hAnsi="宋体"/>
                <w:sz w:val="24"/>
              </w:rPr>
            </w:pPr>
            <w:r>
              <w:rPr>
                <w:rStyle w:val="34"/>
                <w:rFonts w:ascii="宋体" w:hAnsi="宋体"/>
                <w:kern w:val="0"/>
                <w:sz w:val="20"/>
                <w:szCs w:val="20"/>
              </w:rPr>
              <w:t>≥67%</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894A661">
            <w:pPr>
              <w:widowControl/>
              <w:jc w:val="center"/>
              <w:textAlignment w:val="center"/>
              <w:rPr>
                <w:rStyle w:val="34"/>
                <w:rFonts w:ascii="宋体" w:hAnsi="宋体"/>
                <w:sz w:val="24"/>
              </w:rPr>
            </w:pPr>
            <w:r>
              <w:rPr>
                <w:rStyle w:val="34"/>
                <w:rFonts w:ascii="宋体" w:hAnsi="宋体"/>
                <w:sz w:val="24"/>
              </w:rPr>
              <w:t>75.65%，完成指标</w:t>
            </w:r>
          </w:p>
        </w:tc>
      </w:tr>
      <w:tr w14:paraId="1CF822B4">
        <w:tblPrEx>
          <w:tblCellMar>
            <w:top w:w="0" w:type="dxa"/>
            <w:left w:w="0" w:type="dxa"/>
            <w:bottom w:w="0" w:type="dxa"/>
            <w:right w:w="0" w:type="dxa"/>
          </w:tblCellMar>
        </w:tblPrEx>
        <w:trPr>
          <w:trHeight w:val="519"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6B51F66">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B21EF12">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A2F529A">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C68A505">
            <w:pPr>
              <w:widowControl/>
              <w:jc w:val="left"/>
              <w:textAlignment w:val="center"/>
              <w:rPr>
                <w:rStyle w:val="34"/>
                <w:rFonts w:ascii="宋体" w:hAnsi="宋体"/>
                <w:sz w:val="24"/>
              </w:rPr>
            </w:pPr>
            <w:r>
              <w:rPr>
                <w:rStyle w:val="34"/>
                <w:rFonts w:ascii="宋体" w:hAnsi="宋体"/>
                <w:kern w:val="0"/>
                <w:sz w:val="20"/>
                <w:szCs w:val="20"/>
              </w:rPr>
              <w:t>高血压患者健康管理率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0C9732D">
            <w:pPr>
              <w:widowControl/>
              <w:jc w:val="center"/>
              <w:textAlignment w:val="center"/>
              <w:rPr>
                <w:rStyle w:val="34"/>
                <w:rFonts w:ascii="宋体" w:hAnsi="宋体"/>
                <w:sz w:val="24"/>
              </w:rPr>
            </w:pPr>
            <w:r>
              <w:rPr>
                <w:rStyle w:val="34"/>
                <w:rFonts w:ascii="宋体" w:hAnsi="宋体"/>
                <w:kern w:val="0"/>
                <w:sz w:val="20"/>
                <w:szCs w:val="20"/>
              </w:rPr>
              <w:t>≥70%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1EC665B">
            <w:pPr>
              <w:widowControl/>
              <w:jc w:val="center"/>
              <w:textAlignment w:val="center"/>
              <w:rPr>
                <w:rStyle w:val="34"/>
                <w:rFonts w:ascii="宋体" w:hAnsi="宋体"/>
                <w:sz w:val="24"/>
              </w:rPr>
            </w:pPr>
            <w:r>
              <w:rPr>
                <w:rStyle w:val="34"/>
                <w:rFonts w:ascii="宋体" w:hAnsi="宋体"/>
                <w:sz w:val="24"/>
              </w:rPr>
              <w:t>72.47%，完成指标</w:t>
            </w:r>
          </w:p>
        </w:tc>
      </w:tr>
      <w:tr w14:paraId="2C39D25F">
        <w:tblPrEx>
          <w:tblCellMar>
            <w:top w:w="0" w:type="dxa"/>
            <w:left w:w="0" w:type="dxa"/>
            <w:bottom w:w="0" w:type="dxa"/>
            <w:right w:w="0" w:type="dxa"/>
          </w:tblCellMar>
        </w:tblPrEx>
        <w:trPr>
          <w:trHeight w:val="367"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046DF86">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738ADC">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CC76F4">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62361D6">
            <w:pPr>
              <w:widowControl/>
              <w:jc w:val="left"/>
              <w:textAlignment w:val="center"/>
              <w:rPr>
                <w:rStyle w:val="34"/>
                <w:rFonts w:ascii="宋体" w:hAnsi="宋体"/>
                <w:sz w:val="24"/>
              </w:rPr>
            </w:pPr>
            <w:r>
              <w:rPr>
                <w:rStyle w:val="34"/>
                <w:rFonts w:ascii="宋体" w:hAnsi="宋体"/>
                <w:kern w:val="0"/>
                <w:sz w:val="20"/>
                <w:szCs w:val="20"/>
              </w:rPr>
              <w:t>糖尿病患者健康管理率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54A014D">
            <w:pPr>
              <w:widowControl/>
              <w:jc w:val="center"/>
              <w:textAlignment w:val="center"/>
              <w:rPr>
                <w:rStyle w:val="34"/>
                <w:rFonts w:ascii="宋体" w:hAnsi="宋体"/>
                <w:sz w:val="24"/>
              </w:rPr>
            </w:pPr>
            <w:r>
              <w:rPr>
                <w:rStyle w:val="34"/>
                <w:rFonts w:ascii="宋体" w:hAnsi="宋体"/>
                <w:kern w:val="0"/>
                <w:sz w:val="20"/>
                <w:szCs w:val="20"/>
              </w:rPr>
              <w:t>≥60%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131E3F6E">
            <w:pPr>
              <w:widowControl/>
              <w:jc w:val="center"/>
              <w:textAlignment w:val="center"/>
              <w:rPr>
                <w:rStyle w:val="34"/>
                <w:rFonts w:ascii="宋体" w:hAnsi="宋体"/>
                <w:sz w:val="24"/>
              </w:rPr>
            </w:pPr>
            <w:r>
              <w:rPr>
                <w:rStyle w:val="34"/>
                <w:rFonts w:ascii="宋体" w:hAnsi="宋体"/>
                <w:sz w:val="24"/>
              </w:rPr>
              <w:t>66.65%,完成指标</w:t>
            </w:r>
          </w:p>
        </w:tc>
      </w:tr>
      <w:tr w14:paraId="5C2B4D68">
        <w:tblPrEx>
          <w:tblCellMar>
            <w:top w:w="0" w:type="dxa"/>
            <w:left w:w="0" w:type="dxa"/>
            <w:bottom w:w="0" w:type="dxa"/>
            <w:right w:w="0" w:type="dxa"/>
          </w:tblCellMar>
        </w:tblPrEx>
        <w:trPr>
          <w:trHeight w:val="559"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51A715D">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0EE2E07">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13AFCD">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AEA67ED">
            <w:pPr>
              <w:widowControl/>
              <w:jc w:val="left"/>
              <w:textAlignment w:val="center"/>
              <w:rPr>
                <w:rStyle w:val="34"/>
                <w:rFonts w:ascii="宋体" w:hAnsi="宋体"/>
                <w:sz w:val="24"/>
              </w:rPr>
            </w:pPr>
            <w:r>
              <w:rPr>
                <w:rStyle w:val="34"/>
                <w:rFonts w:ascii="宋体" w:hAnsi="宋体"/>
                <w:kern w:val="0"/>
                <w:sz w:val="20"/>
                <w:szCs w:val="20"/>
              </w:rPr>
              <w:t>严重精神障碍患者管理率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AEB333F">
            <w:pPr>
              <w:widowControl/>
              <w:jc w:val="center"/>
              <w:textAlignment w:val="center"/>
              <w:rPr>
                <w:rStyle w:val="34"/>
                <w:rFonts w:ascii="宋体" w:hAnsi="宋体"/>
                <w:sz w:val="24"/>
              </w:rPr>
            </w:pPr>
            <w:r>
              <w:rPr>
                <w:rStyle w:val="34"/>
                <w:rFonts w:ascii="宋体" w:hAnsi="宋体"/>
                <w:kern w:val="0"/>
                <w:sz w:val="20"/>
                <w:szCs w:val="20"/>
              </w:rPr>
              <w:t>≥80%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B106CDE">
            <w:pPr>
              <w:widowControl/>
              <w:jc w:val="center"/>
              <w:textAlignment w:val="center"/>
              <w:rPr>
                <w:rStyle w:val="34"/>
                <w:rFonts w:ascii="宋体" w:hAnsi="宋体"/>
                <w:sz w:val="24"/>
              </w:rPr>
            </w:pPr>
            <w:r>
              <w:rPr>
                <w:rStyle w:val="34"/>
                <w:rFonts w:ascii="宋体" w:hAnsi="宋体"/>
                <w:sz w:val="24"/>
              </w:rPr>
              <w:t>84.11%，完成指标</w:t>
            </w:r>
          </w:p>
        </w:tc>
      </w:tr>
      <w:tr w14:paraId="54DAA00D">
        <w:tblPrEx>
          <w:tblCellMar>
            <w:top w:w="0" w:type="dxa"/>
            <w:left w:w="0" w:type="dxa"/>
            <w:bottom w:w="0" w:type="dxa"/>
            <w:right w:w="0" w:type="dxa"/>
          </w:tblCellMar>
        </w:tblPrEx>
        <w:trPr>
          <w:trHeight w:val="38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76E642">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A99EC5">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332E563">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8DAE9B5">
            <w:pPr>
              <w:widowControl/>
              <w:jc w:val="left"/>
              <w:textAlignment w:val="center"/>
              <w:rPr>
                <w:rStyle w:val="34"/>
                <w:rFonts w:ascii="宋体" w:hAnsi="宋体"/>
                <w:sz w:val="24"/>
              </w:rPr>
            </w:pPr>
            <w:r>
              <w:rPr>
                <w:rStyle w:val="34"/>
                <w:rFonts w:ascii="宋体" w:hAnsi="宋体"/>
                <w:kern w:val="0"/>
                <w:sz w:val="20"/>
                <w:szCs w:val="20"/>
              </w:rPr>
              <w:t>传染病及突发公共卫生事件报告和处理率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A8F6705">
            <w:pPr>
              <w:widowControl/>
              <w:jc w:val="center"/>
              <w:textAlignment w:val="center"/>
              <w:rPr>
                <w:rStyle w:val="34"/>
                <w:rFonts w:ascii="宋体" w:hAnsi="宋体"/>
                <w:sz w:val="24"/>
              </w:rPr>
            </w:pPr>
            <w:r>
              <w:rPr>
                <w:rStyle w:val="34"/>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59155FF8">
            <w:pPr>
              <w:widowControl/>
              <w:jc w:val="center"/>
              <w:textAlignment w:val="center"/>
              <w:rPr>
                <w:rStyle w:val="34"/>
                <w:rFonts w:ascii="宋体" w:hAnsi="宋体"/>
                <w:sz w:val="24"/>
              </w:rPr>
            </w:pPr>
            <w:r>
              <w:rPr>
                <w:rStyle w:val="34"/>
                <w:rFonts w:ascii="宋体" w:hAnsi="宋体"/>
                <w:sz w:val="24"/>
              </w:rPr>
              <w:t>100%，完成指标</w:t>
            </w:r>
          </w:p>
        </w:tc>
      </w:tr>
      <w:tr w14:paraId="056AEABC">
        <w:tblPrEx>
          <w:tblCellMar>
            <w:top w:w="0" w:type="dxa"/>
            <w:left w:w="0" w:type="dxa"/>
            <w:bottom w:w="0" w:type="dxa"/>
            <w:right w:w="0" w:type="dxa"/>
          </w:tblCellMar>
        </w:tblPrEx>
        <w:trPr>
          <w:trHeight w:val="46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1515596C">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391396">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0A40B9B6">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EEA168E">
            <w:pPr>
              <w:widowControl/>
              <w:jc w:val="left"/>
              <w:textAlignment w:val="center"/>
              <w:rPr>
                <w:rStyle w:val="34"/>
                <w:rFonts w:ascii="宋体" w:hAnsi="宋体"/>
                <w:sz w:val="24"/>
              </w:rPr>
            </w:pPr>
            <w:r>
              <w:rPr>
                <w:rStyle w:val="34"/>
                <w:rFonts w:ascii="宋体" w:hAnsi="宋体"/>
                <w:kern w:val="0"/>
                <w:sz w:val="20"/>
                <w:szCs w:val="20"/>
              </w:rPr>
              <w:t>结核病患者健康管理率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424C684">
            <w:pPr>
              <w:widowControl/>
              <w:jc w:val="center"/>
              <w:textAlignment w:val="center"/>
              <w:rPr>
                <w:rStyle w:val="34"/>
                <w:rFonts w:ascii="宋体" w:hAnsi="宋体"/>
                <w:sz w:val="24"/>
              </w:rPr>
            </w:pPr>
            <w:r>
              <w:rPr>
                <w:rStyle w:val="34"/>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10998232">
            <w:pPr>
              <w:widowControl/>
              <w:jc w:val="center"/>
              <w:textAlignment w:val="center"/>
              <w:rPr>
                <w:rStyle w:val="34"/>
                <w:rFonts w:ascii="宋体" w:hAnsi="宋体"/>
                <w:sz w:val="24"/>
              </w:rPr>
            </w:pPr>
            <w:r>
              <w:rPr>
                <w:rStyle w:val="34"/>
                <w:rFonts w:ascii="宋体" w:hAnsi="宋体"/>
                <w:sz w:val="24"/>
              </w:rPr>
              <w:t>100%，完成指标</w:t>
            </w:r>
          </w:p>
        </w:tc>
      </w:tr>
      <w:tr w14:paraId="33FDFABC">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04919B6D">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D1CBFE">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7962F2">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CCF0FD1">
            <w:pPr>
              <w:widowControl/>
              <w:jc w:val="left"/>
              <w:textAlignment w:val="center"/>
              <w:rPr>
                <w:rStyle w:val="34"/>
                <w:rFonts w:ascii="宋体" w:hAnsi="宋体"/>
                <w:sz w:val="24"/>
              </w:rPr>
            </w:pPr>
            <w:r>
              <w:rPr>
                <w:rStyle w:val="34"/>
                <w:rFonts w:ascii="宋体" w:hAnsi="宋体"/>
                <w:kern w:val="0"/>
                <w:sz w:val="20"/>
                <w:szCs w:val="20"/>
              </w:rPr>
              <w:t>建档立卡贫困人口家庭医生签约率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62B9CB9">
            <w:pPr>
              <w:widowControl/>
              <w:jc w:val="center"/>
              <w:textAlignment w:val="center"/>
              <w:rPr>
                <w:rStyle w:val="34"/>
                <w:rFonts w:ascii="宋体" w:hAnsi="宋体"/>
                <w:sz w:val="24"/>
              </w:rPr>
            </w:pPr>
            <w:r>
              <w:rPr>
                <w:rStyle w:val="34"/>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5D04001">
            <w:pPr>
              <w:widowControl/>
              <w:jc w:val="center"/>
              <w:textAlignment w:val="center"/>
              <w:rPr>
                <w:rStyle w:val="34"/>
                <w:rFonts w:ascii="宋体" w:hAnsi="宋体"/>
                <w:sz w:val="24"/>
              </w:rPr>
            </w:pPr>
            <w:r>
              <w:rPr>
                <w:rStyle w:val="34"/>
                <w:rFonts w:ascii="宋体" w:hAnsi="宋体"/>
                <w:sz w:val="24"/>
              </w:rPr>
              <w:t>100%，完成指标</w:t>
            </w:r>
          </w:p>
        </w:tc>
      </w:tr>
      <w:tr w14:paraId="627B1226">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39CBB03">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A77CBA">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7DADC0">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45EE60">
            <w:pPr>
              <w:widowControl/>
              <w:jc w:val="left"/>
              <w:textAlignment w:val="center"/>
              <w:rPr>
                <w:rStyle w:val="34"/>
                <w:rFonts w:ascii="宋体" w:hAnsi="宋体"/>
                <w:sz w:val="24"/>
              </w:rPr>
            </w:pPr>
            <w:r>
              <w:rPr>
                <w:rStyle w:val="34"/>
                <w:rFonts w:ascii="宋体" w:hAnsi="宋体"/>
                <w:kern w:val="0"/>
                <w:sz w:val="20"/>
                <w:szCs w:val="20"/>
              </w:rPr>
              <w:t>居民健康档案规范化电子建档率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362E43B5">
            <w:pPr>
              <w:widowControl/>
              <w:jc w:val="center"/>
              <w:textAlignment w:val="center"/>
              <w:rPr>
                <w:rStyle w:val="34"/>
                <w:rFonts w:ascii="宋体" w:hAnsi="宋体"/>
                <w:sz w:val="24"/>
              </w:rPr>
            </w:pPr>
            <w:r>
              <w:rPr>
                <w:rStyle w:val="34"/>
                <w:rFonts w:ascii="宋体" w:hAnsi="宋体"/>
                <w:kern w:val="0"/>
                <w:sz w:val="20"/>
                <w:szCs w:val="20"/>
              </w:rPr>
              <w:t>≥93%</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5A147875">
            <w:pPr>
              <w:widowControl/>
              <w:jc w:val="center"/>
              <w:textAlignment w:val="center"/>
              <w:rPr>
                <w:rStyle w:val="34"/>
                <w:rFonts w:ascii="宋体" w:hAnsi="宋体"/>
                <w:sz w:val="24"/>
              </w:rPr>
            </w:pPr>
            <w:r>
              <w:rPr>
                <w:rStyle w:val="34"/>
                <w:rFonts w:ascii="宋体" w:hAnsi="宋体"/>
                <w:sz w:val="24"/>
              </w:rPr>
              <w:t>98.59%，完成指标</w:t>
            </w:r>
          </w:p>
        </w:tc>
      </w:tr>
      <w:tr w14:paraId="621C81E0">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29E146C">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57BF59B">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DEB57A5">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7ACC33A">
            <w:pPr>
              <w:widowControl/>
              <w:jc w:val="left"/>
              <w:textAlignment w:val="center"/>
              <w:rPr>
                <w:rStyle w:val="34"/>
                <w:rFonts w:ascii="宋体" w:hAnsi="宋体"/>
                <w:sz w:val="24"/>
              </w:rPr>
            </w:pPr>
            <w:r>
              <w:rPr>
                <w:rStyle w:val="34"/>
                <w:rFonts w:ascii="宋体" w:hAnsi="宋体"/>
                <w:kern w:val="0"/>
                <w:sz w:val="20"/>
                <w:szCs w:val="20"/>
              </w:rPr>
              <w:t>儿童健康管理率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7992364">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A91D350">
            <w:pPr>
              <w:widowControl/>
              <w:jc w:val="center"/>
              <w:textAlignment w:val="center"/>
              <w:rPr>
                <w:rStyle w:val="34"/>
                <w:rFonts w:ascii="宋体" w:hAnsi="宋体"/>
                <w:sz w:val="24"/>
              </w:rPr>
            </w:pPr>
            <w:r>
              <w:rPr>
                <w:rStyle w:val="34"/>
                <w:rFonts w:ascii="宋体" w:hAnsi="宋体"/>
                <w:sz w:val="24"/>
              </w:rPr>
              <w:t>86.34%，完成指标</w:t>
            </w:r>
          </w:p>
        </w:tc>
      </w:tr>
      <w:tr w14:paraId="38558B8E">
        <w:tblPrEx>
          <w:tblCellMar>
            <w:top w:w="0" w:type="dxa"/>
            <w:left w:w="0" w:type="dxa"/>
            <w:bottom w:w="0" w:type="dxa"/>
            <w:right w:w="0" w:type="dxa"/>
          </w:tblCellMar>
        </w:tblPrEx>
        <w:trPr>
          <w:trHeight w:val="468"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1CDCE7D">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2244D4">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B7E8C5">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95DE268">
            <w:pPr>
              <w:widowControl/>
              <w:jc w:val="left"/>
              <w:textAlignment w:val="center"/>
              <w:rPr>
                <w:rStyle w:val="34"/>
                <w:rFonts w:ascii="宋体" w:hAnsi="宋体"/>
                <w:sz w:val="24"/>
              </w:rPr>
            </w:pPr>
            <w:r>
              <w:rPr>
                <w:rStyle w:val="34"/>
                <w:rFonts w:ascii="宋体" w:hAnsi="宋体"/>
                <w:kern w:val="0"/>
                <w:sz w:val="20"/>
                <w:szCs w:val="20"/>
              </w:rPr>
              <w:t>孕产妇健康管理率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C2536E1">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7D33E329">
            <w:pPr>
              <w:widowControl/>
              <w:jc w:val="center"/>
              <w:textAlignment w:val="center"/>
              <w:rPr>
                <w:rStyle w:val="34"/>
                <w:rFonts w:ascii="宋体" w:hAnsi="宋体"/>
                <w:sz w:val="24"/>
              </w:rPr>
            </w:pPr>
            <w:r>
              <w:rPr>
                <w:rStyle w:val="34"/>
                <w:rFonts w:ascii="宋体" w:hAnsi="宋体"/>
                <w:sz w:val="24"/>
              </w:rPr>
              <w:t>85.95%，完成指标</w:t>
            </w:r>
          </w:p>
        </w:tc>
      </w:tr>
      <w:tr w14:paraId="461B4A8C">
        <w:tblPrEx>
          <w:tblCellMar>
            <w:top w:w="0" w:type="dxa"/>
            <w:left w:w="0" w:type="dxa"/>
            <w:bottom w:w="0" w:type="dxa"/>
            <w:right w:w="0" w:type="dxa"/>
          </w:tblCellMar>
        </w:tblPrEx>
        <w:trPr>
          <w:trHeight w:val="546"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2AF5A0A2">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7266EA">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9ABF0BC">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E463C84">
            <w:pPr>
              <w:widowControl/>
              <w:jc w:val="left"/>
              <w:textAlignment w:val="center"/>
              <w:rPr>
                <w:rStyle w:val="34"/>
                <w:rFonts w:ascii="宋体" w:hAnsi="宋体"/>
                <w:sz w:val="24"/>
              </w:rPr>
            </w:pPr>
            <w:r>
              <w:rPr>
                <w:rStyle w:val="34"/>
                <w:rFonts w:ascii="宋体" w:hAnsi="宋体"/>
                <w:kern w:val="0"/>
                <w:sz w:val="20"/>
                <w:szCs w:val="20"/>
              </w:rPr>
              <w:t>新生儿访视率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B77729F">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17BCF7DA">
            <w:pPr>
              <w:widowControl/>
              <w:jc w:val="center"/>
              <w:textAlignment w:val="center"/>
              <w:rPr>
                <w:rStyle w:val="34"/>
                <w:rFonts w:ascii="宋体" w:hAnsi="宋体"/>
                <w:sz w:val="24"/>
              </w:rPr>
            </w:pPr>
            <w:r>
              <w:rPr>
                <w:rStyle w:val="34"/>
                <w:rFonts w:ascii="宋体" w:hAnsi="宋体"/>
                <w:sz w:val="24"/>
              </w:rPr>
              <w:t>86.05%，完成指标</w:t>
            </w:r>
          </w:p>
        </w:tc>
      </w:tr>
      <w:tr w14:paraId="33CAB2C8">
        <w:tblPrEx>
          <w:tblCellMar>
            <w:top w:w="0" w:type="dxa"/>
            <w:left w:w="0" w:type="dxa"/>
            <w:bottom w:w="0" w:type="dxa"/>
            <w:right w:w="0" w:type="dxa"/>
          </w:tblCellMar>
        </w:tblPrEx>
        <w:trPr>
          <w:trHeight w:val="504"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0AA86E4B">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078772A">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90F3BF0">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8574052">
            <w:pPr>
              <w:widowControl/>
              <w:jc w:val="left"/>
              <w:textAlignment w:val="center"/>
              <w:rPr>
                <w:rStyle w:val="34"/>
                <w:rFonts w:ascii="宋体" w:hAnsi="宋体"/>
                <w:sz w:val="24"/>
              </w:rPr>
            </w:pPr>
            <w:r>
              <w:rPr>
                <w:rStyle w:val="34"/>
                <w:rFonts w:ascii="宋体" w:hAnsi="宋体"/>
                <w:kern w:val="0"/>
                <w:sz w:val="20"/>
                <w:szCs w:val="20"/>
              </w:rPr>
              <w:t>0-6岁儿童健康管理率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AF3569E">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3FDB857">
            <w:pPr>
              <w:widowControl/>
              <w:jc w:val="center"/>
              <w:textAlignment w:val="center"/>
              <w:rPr>
                <w:rStyle w:val="34"/>
                <w:rFonts w:ascii="宋体" w:hAnsi="宋体"/>
                <w:sz w:val="24"/>
              </w:rPr>
            </w:pPr>
            <w:r>
              <w:rPr>
                <w:rStyle w:val="34"/>
                <w:rFonts w:ascii="宋体" w:hAnsi="宋体"/>
                <w:sz w:val="24"/>
              </w:rPr>
              <w:t>86.34%，完成指标</w:t>
            </w:r>
          </w:p>
        </w:tc>
      </w:tr>
      <w:tr w14:paraId="07B3F063">
        <w:tblPrEx>
          <w:tblCellMar>
            <w:top w:w="0" w:type="dxa"/>
            <w:left w:w="0" w:type="dxa"/>
            <w:bottom w:w="0" w:type="dxa"/>
            <w:right w:w="0" w:type="dxa"/>
          </w:tblCellMar>
        </w:tblPrEx>
        <w:trPr>
          <w:trHeight w:val="436"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34990FB3">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A1A868B">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3CEF6564">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11A0897">
            <w:pPr>
              <w:widowControl/>
              <w:jc w:val="left"/>
              <w:textAlignment w:val="center"/>
              <w:rPr>
                <w:rStyle w:val="34"/>
                <w:rFonts w:ascii="宋体" w:hAnsi="宋体"/>
                <w:sz w:val="24"/>
              </w:rPr>
            </w:pPr>
            <w:r>
              <w:rPr>
                <w:rStyle w:val="34"/>
                <w:rFonts w:ascii="宋体" w:hAnsi="宋体"/>
                <w:kern w:val="0"/>
                <w:sz w:val="20"/>
                <w:szCs w:val="20"/>
              </w:rPr>
              <w:t>产后访视率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A5F7D56">
            <w:pPr>
              <w:widowControl/>
              <w:jc w:val="center"/>
              <w:textAlignment w:val="center"/>
              <w:rPr>
                <w:rStyle w:val="34"/>
                <w:rFonts w:ascii="宋体" w:hAnsi="宋体"/>
                <w:sz w:val="24"/>
              </w:rPr>
            </w:pPr>
            <w:r>
              <w:rPr>
                <w:rStyle w:val="34"/>
                <w:rFonts w:ascii="宋体" w:hAnsi="宋体"/>
                <w:kern w:val="0"/>
                <w:sz w:val="20"/>
                <w:szCs w:val="20"/>
              </w:rPr>
              <w:t>≥85%</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BD82AC6">
            <w:pPr>
              <w:widowControl/>
              <w:jc w:val="center"/>
              <w:textAlignment w:val="center"/>
              <w:rPr>
                <w:rStyle w:val="34"/>
                <w:rFonts w:ascii="宋体" w:hAnsi="宋体"/>
                <w:sz w:val="24"/>
              </w:rPr>
            </w:pPr>
            <w:r>
              <w:rPr>
                <w:rStyle w:val="34"/>
                <w:rFonts w:ascii="宋体" w:hAnsi="宋体"/>
                <w:sz w:val="24"/>
              </w:rPr>
              <w:t>85.95%，完成指标</w:t>
            </w:r>
          </w:p>
        </w:tc>
      </w:tr>
      <w:tr w14:paraId="0B6AC409">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70C3EC94">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464E20">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142CE19">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619C88">
            <w:pPr>
              <w:widowControl/>
              <w:jc w:val="left"/>
              <w:textAlignment w:val="center"/>
              <w:rPr>
                <w:rStyle w:val="34"/>
                <w:rFonts w:ascii="宋体" w:hAnsi="宋体"/>
                <w:sz w:val="24"/>
              </w:rPr>
            </w:pPr>
            <w:r>
              <w:rPr>
                <w:rStyle w:val="34"/>
                <w:rFonts w:ascii="宋体" w:hAnsi="宋体"/>
                <w:kern w:val="0"/>
                <w:sz w:val="20"/>
                <w:szCs w:val="20"/>
              </w:rPr>
              <w:t>开展卫生监督协管工作年度内报告的有关事件或线索的次数</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40F16AC">
            <w:pPr>
              <w:widowControl/>
              <w:jc w:val="center"/>
              <w:textAlignment w:val="center"/>
              <w:rPr>
                <w:rStyle w:val="34"/>
                <w:rFonts w:ascii="宋体" w:hAnsi="宋体"/>
                <w:sz w:val="24"/>
              </w:rPr>
            </w:pPr>
            <w:r>
              <w:rPr>
                <w:rStyle w:val="34"/>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438B88C5">
            <w:pPr>
              <w:widowControl/>
              <w:jc w:val="center"/>
              <w:textAlignment w:val="center"/>
              <w:rPr>
                <w:rStyle w:val="34"/>
                <w:rFonts w:ascii="宋体" w:hAnsi="宋体"/>
                <w:sz w:val="24"/>
              </w:rPr>
            </w:pPr>
            <w:r>
              <w:rPr>
                <w:rStyle w:val="34"/>
                <w:rFonts w:ascii="宋体" w:hAnsi="宋体"/>
                <w:sz w:val="24"/>
              </w:rPr>
              <w:t>100%，完成指标</w:t>
            </w:r>
          </w:p>
        </w:tc>
      </w:tr>
      <w:tr w14:paraId="306375FF">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FF8EFD1">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16FE757">
            <w:pPr>
              <w:widowControl/>
              <w:jc w:val="center"/>
              <w:textAlignment w:val="center"/>
              <w:rPr>
                <w:rStyle w:val="34"/>
                <w:rFonts w:ascii="宋体" w:hAnsi="宋体"/>
                <w:kern w:val="0"/>
                <w:sz w:val="24"/>
              </w:rPr>
            </w:pPr>
            <w:r>
              <w:rPr>
                <w:rStyle w:val="34"/>
                <w:rFonts w:ascii="宋体" w:hAnsi="宋体"/>
                <w:kern w:val="0"/>
                <w:sz w:val="24"/>
              </w:rPr>
              <w:t>产出指标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1FC54A5">
            <w:pPr>
              <w:widowControl/>
              <w:jc w:val="center"/>
              <w:textAlignment w:val="center"/>
              <w:rPr>
                <w:rStyle w:val="34"/>
                <w:rFonts w:ascii="宋体" w:hAnsi="宋体"/>
                <w:sz w:val="24"/>
              </w:rPr>
            </w:pPr>
            <w:r>
              <w:rPr>
                <w:rStyle w:val="34"/>
                <w:rFonts w:ascii="宋体" w:hAnsi="宋体"/>
                <w:sz w:val="24"/>
              </w:rPr>
              <w:t>质量指标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F86CF53">
            <w:pPr>
              <w:widowControl/>
              <w:jc w:val="left"/>
              <w:textAlignment w:val="center"/>
              <w:rPr>
                <w:rStyle w:val="34"/>
                <w:rFonts w:ascii="宋体" w:hAnsi="宋体"/>
                <w:sz w:val="24"/>
              </w:rPr>
            </w:pPr>
            <w:r>
              <w:rPr>
                <w:rStyle w:val="34"/>
                <w:rFonts w:ascii="宋体" w:hAnsi="宋体"/>
                <w:kern w:val="0"/>
                <w:sz w:val="20"/>
                <w:szCs w:val="20"/>
              </w:rPr>
              <w:t>年度内开展生活饮用水卫生、学校卫生、非法行医、计划生育、非法采供血实地巡查和信息报告工作</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5D784F2">
            <w:pPr>
              <w:widowControl/>
              <w:jc w:val="center"/>
              <w:textAlignment w:val="center"/>
              <w:rPr>
                <w:rStyle w:val="34"/>
                <w:rFonts w:ascii="宋体" w:hAnsi="宋体"/>
                <w:sz w:val="24"/>
              </w:rPr>
            </w:pPr>
            <w:r>
              <w:rPr>
                <w:rStyle w:val="34"/>
                <w:rFonts w:ascii="宋体" w:hAnsi="宋体"/>
                <w:kern w:val="0"/>
                <w:sz w:val="20"/>
                <w:szCs w:val="20"/>
              </w:rPr>
              <w:t>100%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DFD3EA9">
            <w:pPr>
              <w:widowControl/>
              <w:jc w:val="center"/>
              <w:textAlignment w:val="center"/>
              <w:rPr>
                <w:rStyle w:val="34"/>
                <w:rFonts w:ascii="宋体" w:hAnsi="宋体"/>
                <w:sz w:val="24"/>
              </w:rPr>
            </w:pPr>
            <w:r>
              <w:rPr>
                <w:rStyle w:val="34"/>
                <w:rFonts w:ascii="宋体" w:hAnsi="宋体"/>
                <w:sz w:val="24"/>
              </w:rPr>
              <w:t>100%，完成指标</w:t>
            </w:r>
          </w:p>
        </w:tc>
      </w:tr>
      <w:tr w14:paraId="56A6459C">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68E2A07F">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2D1660">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4F290BF">
            <w:pPr>
              <w:widowControl/>
              <w:jc w:val="center"/>
              <w:textAlignment w:val="center"/>
              <w:rPr>
                <w:rStyle w:val="34"/>
                <w:rFonts w:ascii="宋体" w:hAnsi="宋体"/>
                <w:sz w:val="24"/>
              </w:rPr>
            </w:pPr>
            <w:r>
              <w:rPr>
                <w:rStyle w:val="34"/>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9908AE">
            <w:pPr>
              <w:widowControl/>
              <w:jc w:val="left"/>
              <w:textAlignment w:val="center"/>
              <w:rPr>
                <w:rStyle w:val="34"/>
                <w:rFonts w:ascii="宋体" w:hAnsi="宋体"/>
                <w:sz w:val="24"/>
              </w:rPr>
            </w:pPr>
            <w:r>
              <w:rPr>
                <w:rStyle w:val="34"/>
                <w:rFonts w:ascii="宋体" w:hAnsi="宋体"/>
                <w:kern w:val="0"/>
                <w:sz w:val="24"/>
              </w:rPr>
              <w:t>甲类传染病、乙类传染病中的肺炭疽、非典型肺炎疫情报告时限</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765B83F5">
            <w:pPr>
              <w:widowControl/>
              <w:jc w:val="center"/>
              <w:textAlignment w:val="center"/>
              <w:rPr>
                <w:rStyle w:val="34"/>
                <w:rFonts w:ascii="宋体" w:hAnsi="宋体"/>
                <w:sz w:val="24"/>
              </w:rPr>
            </w:pPr>
            <w:r>
              <w:rPr>
                <w:rStyle w:val="34"/>
                <w:rFonts w:ascii="宋体" w:hAnsi="宋体"/>
                <w:kern w:val="0"/>
                <w:sz w:val="20"/>
                <w:szCs w:val="20"/>
              </w:rPr>
              <w:t>2小时内</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A6FD9F4">
            <w:pPr>
              <w:widowControl/>
              <w:jc w:val="center"/>
              <w:textAlignment w:val="center"/>
              <w:rPr>
                <w:rStyle w:val="34"/>
                <w:rFonts w:ascii="宋体" w:hAnsi="宋体"/>
                <w:sz w:val="24"/>
              </w:rPr>
            </w:pPr>
            <w:r>
              <w:rPr>
                <w:rStyle w:val="34"/>
                <w:rFonts w:ascii="宋体" w:hAnsi="宋体"/>
                <w:sz w:val="24"/>
              </w:rPr>
              <w:t>完成指标</w:t>
            </w:r>
          </w:p>
        </w:tc>
      </w:tr>
      <w:tr w14:paraId="21858F7B">
        <w:tblPrEx>
          <w:tblCellMar>
            <w:top w:w="0" w:type="dxa"/>
            <w:left w:w="0" w:type="dxa"/>
            <w:bottom w:w="0" w:type="dxa"/>
            <w:right w:w="0" w:type="dxa"/>
          </w:tblCellMar>
        </w:tblPrEx>
        <w:trPr>
          <w:trHeight w:val="505"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7B5A36C2">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4066103">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AB9E54B">
            <w:pPr>
              <w:widowControl/>
              <w:jc w:val="center"/>
              <w:textAlignment w:val="center"/>
              <w:rPr>
                <w:rStyle w:val="34"/>
                <w:rFonts w:ascii="宋体" w:hAnsi="宋体"/>
                <w:sz w:val="24"/>
              </w:rPr>
            </w:pPr>
            <w:r>
              <w:rPr>
                <w:rStyle w:val="34"/>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F1DC28C">
            <w:pPr>
              <w:widowControl/>
              <w:jc w:val="left"/>
              <w:textAlignment w:val="center"/>
              <w:rPr>
                <w:rStyle w:val="34"/>
                <w:rFonts w:ascii="宋体" w:hAnsi="宋体"/>
                <w:sz w:val="24"/>
              </w:rPr>
            </w:pPr>
            <w:r>
              <w:rPr>
                <w:rStyle w:val="34"/>
                <w:rFonts w:ascii="宋体" w:hAnsi="宋体"/>
                <w:kern w:val="0"/>
                <w:sz w:val="20"/>
                <w:szCs w:val="20"/>
              </w:rPr>
              <w:t>乙类传染病和丙类传染病疫情报告时限</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9425A39">
            <w:pPr>
              <w:widowControl/>
              <w:jc w:val="center"/>
              <w:textAlignment w:val="center"/>
              <w:rPr>
                <w:rStyle w:val="34"/>
                <w:rFonts w:ascii="宋体" w:hAnsi="宋体"/>
                <w:sz w:val="24"/>
              </w:rPr>
            </w:pPr>
            <w:r>
              <w:rPr>
                <w:rStyle w:val="34"/>
                <w:rFonts w:ascii="宋体" w:hAnsi="宋体"/>
                <w:kern w:val="0"/>
                <w:sz w:val="20"/>
                <w:szCs w:val="20"/>
              </w:rPr>
              <w:t>24小时内</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F4E4C32">
            <w:pPr>
              <w:widowControl/>
              <w:jc w:val="center"/>
              <w:textAlignment w:val="center"/>
              <w:rPr>
                <w:rStyle w:val="34"/>
                <w:rFonts w:ascii="宋体" w:hAnsi="宋体"/>
                <w:sz w:val="24"/>
              </w:rPr>
            </w:pPr>
            <w:r>
              <w:rPr>
                <w:rStyle w:val="34"/>
                <w:rFonts w:ascii="宋体" w:hAnsi="宋体"/>
                <w:sz w:val="24"/>
              </w:rPr>
              <w:t>完成指标</w:t>
            </w:r>
          </w:p>
        </w:tc>
      </w:tr>
      <w:tr w14:paraId="1821BD42">
        <w:tblPrEx>
          <w:tblCellMar>
            <w:top w:w="0" w:type="dxa"/>
            <w:left w:w="0" w:type="dxa"/>
            <w:bottom w:w="0" w:type="dxa"/>
            <w:right w:w="0" w:type="dxa"/>
          </w:tblCellMar>
        </w:tblPrEx>
        <w:trPr>
          <w:trHeight w:val="601"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0414BA39">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DCF9B5E">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FEF620">
            <w:pPr>
              <w:widowControl/>
              <w:jc w:val="center"/>
              <w:textAlignment w:val="center"/>
              <w:rPr>
                <w:rStyle w:val="34"/>
                <w:rFonts w:ascii="宋体" w:hAnsi="宋体"/>
                <w:sz w:val="24"/>
              </w:rPr>
            </w:pPr>
            <w:r>
              <w:rPr>
                <w:rStyle w:val="34"/>
                <w:rFonts w:ascii="宋体" w:hAnsi="宋体"/>
                <w:sz w:val="24"/>
              </w:rPr>
              <w:t>实效指标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6B57055">
            <w:pPr>
              <w:widowControl/>
              <w:jc w:val="left"/>
              <w:textAlignment w:val="center"/>
              <w:rPr>
                <w:rStyle w:val="34"/>
                <w:rFonts w:ascii="宋体" w:hAnsi="宋体"/>
                <w:sz w:val="24"/>
              </w:rPr>
            </w:pPr>
            <w:r>
              <w:rPr>
                <w:rStyle w:val="34"/>
                <w:rFonts w:ascii="宋体" w:hAnsi="宋体"/>
                <w:kern w:val="0"/>
                <w:sz w:val="20"/>
                <w:szCs w:val="20"/>
              </w:rPr>
              <w:t>卫生监督信息上报时效</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202A7F31">
            <w:pPr>
              <w:widowControl/>
              <w:jc w:val="center"/>
              <w:textAlignment w:val="center"/>
              <w:rPr>
                <w:rStyle w:val="34"/>
                <w:rFonts w:ascii="宋体" w:hAnsi="宋体"/>
                <w:sz w:val="24"/>
              </w:rPr>
            </w:pPr>
            <w:r>
              <w:rPr>
                <w:rStyle w:val="34"/>
                <w:rFonts w:ascii="宋体" w:hAnsi="宋体"/>
                <w:kern w:val="0"/>
                <w:sz w:val="20"/>
                <w:szCs w:val="20"/>
              </w:rPr>
              <w:t>5个工作日内</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3C1C9384">
            <w:pPr>
              <w:widowControl/>
              <w:jc w:val="center"/>
              <w:textAlignment w:val="center"/>
              <w:rPr>
                <w:rStyle w:val="34"/>
                <w:rFonts w:ascii="宋体" w:hAnsi="宋体"/>
                <w:sz w:val="24"/>
              </w:rPr>
            </w:pPr>
            <w:r>
              <w:rPr>
                <w:rStyle w:val="34"/>
                <w:rFonts w:ascii="宋体" w:hAnsi="宋体"/>
                <w:sz w:val="24"/>
              </w:rPr>
              <w:t>完成指标</w:t>
            </w:r>
          </w:p>
        </w:tc>
      </w:tr>
      <w:tr w14:paraId="203E97BF">
        <w:tblPrEx>
          <w:tblCellMar>
            <w:top w:w="0" w:type="dxa"/>
            <w:left w:w="0" w:type="dxa"/>
            <w:bottom w:w="0" w:type="dxa"/>
            <w:right w:w="0" w:type="dxa"/>
          </w:tblCellMar>
        </w:tblPrEx>
        <w:trPr>
          <w:trHeight w:val="931"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765B23B4">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7043989">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D5E7A">
            <w:pPr>
              <w:widowControl/>
              <w:jc w:val="center"/>
              <w:textAlignment w:val="center"/>
              <w:rPr>
                <w:rStyle w:val="34"/>
                <w:rFonts w:ascii="宋体" w:hAnsi="宋体"/>
                <w:sz w:val="24"/>
              </w:rPr>
            </w:pPr>
            <w:r>
              <w:rPr>
                <w:rStyle w:val="34"/>
                <w:rFonts w:ascii="宋体" w:hAnsi="宋体"/>
                <w:kern w:val="0"/>
                <w:sz w:val="20"/>
                <w:szCs w:val="20"/>
              </w:rPr>
              <w:t>社会效益指标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8EFFBF6">
            <w:pPr>
              <w:widowControl/>
              <w:jc w:val="left"/>
              <w:textAlignment w:val="center"/>
              <w:rPr>
                <w:rStyle w:val="34"/>
                <w:rFonts w:ascii="宋体" w:hAnsi="宋体"/>
                <w:sz w:val="24"/>
              </w:rPr>
            </w:pPr>
            <w:r>
              <w:rPr>
                <w:rStyle w:val="34"/>
                <w:rFonts w:ascii="宋体" w:hAnsi="宋体"/>
                <w:kern w:val="0"/>
                <w:sz w:val="20"/>
                <w:szCs w:val="20"/>
              </w:rPr>
              <w:t>病原学阳性肺结核患者治愈率和病原学阴性肺结核治疗成功率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68657AA">
            <w:pPr>
              <w:widowControl/>
              <w:jc w:val="center"/>
              <w:textAlignment w:val="center"/>
              <w:rPr>
                <w:rStyle w:val="34"/>
                <w:rFonts w:ascii="宋体" w:hAnsi="宋体"/>
                <w:sz w:val="24"/>
              </w:rPr>
            </w:pPr>
            <w:r>
              <w:rPr>
                <w:rStyle w:val="34"/>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527A6B71">
            <w:pPr>
              <w:widowControl/>
              <w:jc w:val="center"/>
              <w:textAlignment w:val="center"/>
              <w:rPr>
                <w:rStyle w:val="34"/>
                <w:rFonts w:ascii="宋体" w:hAnsi="宋体"/>
                <w:sz w:val="24"/>
              </w:rPr>
            </w:pPr>
            <w:r>
              <w:rPr>
                <w:rStyle w:val="34"/>
                <w:rFonts w:ascii="宋体" w:hAnsi="宋体"/>
                <w:sz w:val="24"/>
              </w:rPr>
              <w:t>91%，完成指标</w:t>
            </w:r>
          </w:p>
        </w:tc>
      </w:tr>
      <w:tr w14:paraId="6A0D9329">
        <w:tblPrEx>
          <w:tblCellMar>
            <w:top w:w="0" w:type="dxa"/>
            <w:left w:w="0" w:type="dxa"/>
            <w:bottom w:w="0" w:type="dxa"/>
            <w:right w:w="0" w:type="dxa"/>
          </w:tblCellMar>
        </w:tblPrEx>
        <w:trPr>
          <w:trHeight w:val="642"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4C4CCCE">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B111FCA">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64BA3">
            <w:pPr>
              <w:jc w:val="center"/>
              <w:textAlignment w:val="baseline"/>
              <w:rPr>
                <w:rStyle w:val="34"/>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FC42B1">
            <w:pPr>
              <w:widowControl/>
              <w:jc w:val="left"/>
              <w:textAlignment w:val="center"/>
              <w:rPr>
                <w:rStyle w:val="34"/>
                <w:rFonts w:ascii="宋体" w:hAnsi="宋体"/>
                <w:sz w:val="24"/>
              </w:rPr>
            </w:pPr>
            <w:r>
              <w:rPr>
                <w:rStyle w:val="34"/>
                <w:rFonts w:ascii="宋体" w:hAnsi="宋体"/>
                <w:kern w:val="0"/>
                <w:sz w:val="20"/>
                <w:szCs w:val="20"/>
              </w:rPr>
              <w:t>居民健康保健意识和健康知识知晓率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42B645F7">
            <w:pPr>
              <w:widowControl/>
              <w:jc w:val="center"/>
              <w:textAlignment w:val="center"/>
              <w:rPr>
                <w:rStyle w:val="34"/>
                <w:rFonts w:ascii="宋体" w:hAnsi="宋体"/>
                <w:sz w:val="24"/>
              </w:rPr>
            </w:pPr>
            <w:r>
              <w:rPr>
                <w:rStyle w:val="34"/>
                <w:rFonts w:ascii="宋体" w:hAnsi="宋体"/>
                <w:kern w:val="0"/>
                <w:sz w:val="24"/>
              </w:rPr>
              <w:t>逐步提高</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F0F0774">
            <w:pPr>
              <w:widowControl/>
              <w:jc w:val="center"/>
              <w:textAlignment w:val="center"/>
              <w:rPr>
                <w:rStyle w:val="34"/>
                <w:rFonts w:ascii="宋体" w:hAnsi="宋体"/>
                <w:sz w:val="24"/>
              </w:rPr>
            </w:pPr>
            <w:r>
              <w:rPr>
                <w:rStyle w:val="34"/>
                <w:rFonts w:ascii="宋体" w:hAnsi="宋体"/>
                <w:sz w:val="24"/>
              </w:rPr>
              <w:t>75%，完成指标</w:t>
            </w:r>
          </w:p>
        </w:tc>
      </w:tr>
      <w:tr w14:paraId="7284B9DA">
        <w:tblPrEx>
          <w:tblCellMar>
            <w:top w:w="0" w:type="dxa"/>
            <w:left w:w="0" w:type="dxa"/>
            <w:bottom w:w="0" w:type="dxa"/>
            <w:right w:w="0" w:type="dxa"/>
          </w:tblCellMar>
        </w:tblPrEx>
        <w:trPr>
          <w:trHeight w:val="711"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3DE650B">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542DFB">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DD5D8">
            <w:pPr>
              <w:jc w:val="center"/>
              <w:textAlignment w:val="baseline"/>
              <w:rPr>
                <w:rStyle w:val="34"/>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9A58036">
            <w:pPr>
              <w:widowControl/>
              <w:jc w:val="left"/>
              <w:textAlignment w:val="center"/>
              <w:rPr>
                <w:rStyle w:val="34"/>
                <w:rFonts w:ascii="宋体" w:hAnsi="宋体"/>
                <w:sz w:val="24"/>
              </w:rPr>
            </w:pPr>
            <w:r>
              <w:rPr>
                <w:rStyle w:val="34"/>
                <w:rFonts w:ascii="宋体" w:hAnsi="宋体"/>
                <w:kern w:val="0"/>
                <w:sz w:val="20"/>
                <w:szCs w:val="20"/>
              </w:rPr>
              <w:t>建档立卡贫困人口健康保健意识和健康知识知晓率</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6503B575">
            <w:pPr>
              <w:widowControl/>
              <w:jc w:val="center"/>
              <w:textAlignment w:val="center"/>
              <w:rPr>
                <w:rStyle w:val="34"/>
                <w:rFonts w:ascii="宋体" w:hAnsi="宋体"/>
                <w:sz w:val="24"/>
              </w:rPr>
            </w:pPr>
            <w:r>
              <w:rPr>
                <w:rStyle w:val="34"/>
                <w:rFonts w:ascii="宋体" w:hAnsi="宋体"/>
                <w:kern w:val="0"/>
                <w:sz w:val="24"/>
              </w:rPr>
              <w:t>大幅度提高</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DC775EE">
            <w:pPr>
              <w:widowControl/>
              <w:jc w:val="center"/>
              <w:textAlignment w:val="center"/>
              <w:rPr>
                <w:rStyle w:val="34"/>
                <w:rFonts w:ascii="宋体" w:hAnsi="宋体"/>
                <w:sz w:val="24"/>
              </w:rPr>
            </w:pPr>
            <w:r>
              <w:rPr>
                <w:rStyle w:val="34"/>
                <w:rFonts w:ascii="宋体" w:hAnsi="宋体"/>
                <w:sz w:val="24"/>
              </w:rPr>
              <w:t>85%，完成指标</w:t>
            </w:r>
          </w:p>
        </w:tc>
      </w:tr>
      <w:tr w14:paraId="2C4BC2D2">
        <w:tblPrEx>
          <w:tblCellMar>
            <w:top w:w="0" w:type="dxa"/>
            <w:left w:w="0" w:type="dxa"/>
            <w:bottom w:w="0" w:type="dxa"/>
            <w:right w:w="0" w:type="dxa"/>
          </w:tblCellMar>
        </w:tblPrEx>
        <w:trPr>
          <w:trHeight w:val="518"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0D3D7216">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A7BC24">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FA44A">
            <w:pPr>
              <w:jc w:val="center"/>
              <w:textAlignment w:val="baseline"/>
              <w:rPr>
                <w:rStyle w:val="34"/>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1518541">
            <w:pPr>
              <w:widowControl/>
              <w:jc w:val="left"/>
              <w:textAlignment w:val="center"/>
              <w:rPr>
                <w:rStyle w:val="34"/>
                <w:rFonts w:ascii="宋体" w:hAnsi="宋体"/>
                <w:sz w:val="24"/>
              </w:rPr>
            </w:pPr>
            <w:r>
              <w:rPr>
                <w:rStyle w:val="34"/>
                <w:rFonts w:ascii="宋体" w:hAnsi="宋体"/>
                <w:kern w:val="0"/>
                <w:sz w:val="20"/>
                <w:szCs w:val="20"/>
              </w:rPr>
              <w:t>建立全县各乡镇卫生监督协管站</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CF18B79">
            <w:pPr>
              <w:widowControl/>
              <w:jc w:val="center"/>
              <w:textAlignment w:val="center"/>
              <w:rPr>
                <w:rStyle w:val="34"/>
                <w:rFonts w:ascii="宋体" w:hAnsi="宋体"/>
                <w:sz w:val="24"/>
              </w:rPr>
            </w:pPr>
            <w:r>
              <w:rPr>
                <w:rStyle w:val="34"/>
                <w:rFonts w:ascii="宋体" w:hAnsi="宋体"/>
                <w:kern w:val="0"/>
                <w:sz w:val="20"/>
                <w:szCs w:val="20"/>
              </w:rPr>
              <w:t>28个</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2B36DD04">
            <w:pPr>
              <w:widowControl/>
              <w:jc w:val="center"/>
              <w:textAlignment w:val="center"/>
              <w:rPr>
                <w:rStyle w:val="34"/>
                <w:rFonts w:ascii="宋体" w:hAnsi="宋体"/>
                <w:sz w:val="24"/>
              </w:rPr>
            </w:pPr>
            <w:r>
              <w:rPr>
                <w:rStyle w:val="34"/>
                <w:rFonts w:ascii="宋体" w:hAnsi="宋体"/>
                <w:sz w:val="24"/>
              </w:rPr>
              <w:t>28个，完成指标</w:t>
            </w:r>
          </w:p>
        </w:tc>
      </w:tr>
      <w:tr w14:paraId="68C62C3A">
        <w:tblPrEx>
          <w:tblCellMar>
            <w:top w:w="0" w:type="dxa"/>
            <w:left w:w="0" w:type="dxa"/>
            <w:bottom w:w="0" w:type="dxa"/>
            <w:right w:w="0" w:type="dxa"/>
          </w:tblCellMar>
        </w:tblPrEx>
        <w:trPr>
          <w:trHeight w:val="408"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766E183B">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3BA31AB">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ED781">
            <w:pPr>
              <w:widowControl/>
              <w:jc w:val="center"/>
              <w:textAlignment w:val="center"/>
              <w:rPr>
                <w:rStyle w:val="34"/>
                <w:rFonts w:ascii="宋体" w:hAnsi="宋体"/>
                <w:sz w:val="24"/>
              </w:rPr>
            </w:pPr>
            <w:r>
              <w:rPr>
                <w:rStyle w:val="34"/>
                <w:rFonts w:ascii="宋体" w:hAnsi="宋体"/>
                <w:kern w:val="0"/>
                <w:sz w:val="20"/>
                <w:szCs w:val="20"/>
              </w:rPr>
              <w:t>可持续影响指标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7C9AF94">
            <w:pPr>
              <w:widowControl/>
              <w:jc w:val="left"/>
              <w:textAlignment w:val="center"/>
              <w:rPr>
                <w:rStyle w:val="34"/>
                <w:rFonts w:ascii="宋体" w:hAnsi="宋体"/>
                <w:sz w:val="24"/>
              </w:rPr>
            </w:pPr>
            <w:r>
              <w:rPr>
                <w:rStyle w:val="34"/>
                <w:rFonts w:ascii="宋体" w:hAnsi="宋体"/>
                <w:kern w:val="0"/>
                <w:sz w:val="20"/>
                <w:szCs w:val="20"/>
              </w:rPr>
              <w:t>居民健康水平提高</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C7D0010">
            <w:pPr>
              <w:widowControl/>
              <w:jc w:val="center"/>
              <w:textAlignment w:val="center"/>
              <w:rPr>
                <w:rStyle w:val="34"/>
                <w:rFonts w:ascii="宋体" w:hAnsi="宋体"/>
                <w:sz w:val="24"/>
              </w:rPr>
            </w:pPr>
            <w:r>
              <w:rPr>
                <w:rStyle w:val="34"/>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69A1AF5">
            <w:pPr>
              <w:widowControl/>
              <w:jc w:val="center"/>
              <w:textAlignment w:val="center"/>
              <w:rPr>
                <w:rStyle w:val="34"/>
                <w:rFonts w:ascii="宋体" w:hAnsi="宋体"/>
                <w:sz w:val="24"/>
              </w:rPr>
            </w:pPr>
            <w:r>
              <w:rPr>
                <w:rStyle w:val="34"/>
                <w:rFonts w:ascii="宋体" w:hAnsi="宋体"/>
                <w:sz w:val="24"/>
              </w:rPr>
              <w:t>逐步提高</w:t>
            </w:r>
          </w:p>
        </w:tc>
      </w:tr>
      <w:tr w14:paraId="615665BF">
        <w:tblPrEx>
          <w:tblCellMar>
            <w:top w:w="0" w:type="dxa"/>
            <w:left w:w="0" w:type="dxa"/>
            <w:bottom w:w="0" w:type="dxa"/>
            <w:right w:w="0" w:type="dxa"/>
          </w:tblCellMar>
        </w:tblPrEx>
        <w:trPr>
          <w:trHeight w:val="45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5DFA0889">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0F7417">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BEAC3">
            <w:pPr>
              <w:jc w:val="center"/>
              <w:textAlignment w:val="baseline"/>
              <w:rPr>
                <w:rStyle w:val="34"/>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2E9FAE">
            <w:pPr>
              <w:widowControl/>
              <w:jc w:val="left"/>
              <w:textAlignment w:val="center"/>
              <w:rPr>
                <w:rStyle w:val="34"/>
                <w:rFonts w:ascii="宋体" w:hAnsi="宋体"/>
                <w:sz w:val="24"/>
              </w:rPr>
            </w:pPr>
            <w:r>
              <w:rPr>
                <w:rStyle w:val="34"/>
                <w:rFonts w:ascii="宋体" w:hAnsi="宋体"/>
                <w:kern w:val="0"/>
                <w:sz w:val="20"/>
                <w:szCs w:val="20"/>
              </w:rPr>
              <w:t>公共卫生均等化水平提高</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39B4F53C">
            <w:pPr>
              <w:widowControl/>
              <w:jc w:val="center"/>
              <w:textAlignment w:val="center"/>
              <w:rPr>
                <w:rStyle w:val="34"/>
                <w:rFonts w:ascii="宋体" w:hAnsi="宋体"/>
                <w:sz w:val="24"/>
              </w:rPr>
            </w:pPr>
            <w:r>
              <w:rPr>
                <w:rStyle w:val="34"/>
                <w:rFonts w:ascii="宋体" w:hAnsi="宋体"/>
                <w:kern w:val="0"/>
                <w:sz w:val="20"/>
                <w:szCs w:val="20"/>
              </w:rPr>
              <w:t>中长期</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F535460">
            <w:pPr>
              <w:widowControl/>
              <w:jc w:val="center"/>
              <w:textAlignment w:val="center"/>
              <w:rPr>
                <w:rStyle w:val="34"/>
                <w:rFonts w:ascii="宋体" w:hAnsi="宋体"/>
                <w:sz w:val="24"/>
              </w:rPr>
            </w:pPr>
            <w:r>
              <w:rPr>
                <w:rStyle w:val="34"/>
                <w:rFonts w:ascii="宋体" w:hAnsi="宋体"/>
                <w:sz w:val="24"/>
              </w:rPr>
              <w:t>逐步提高</w:t>
            </w:r>
          </w:p>
        </w:tc>
      </w:tr>
      <w:tr w14:paraId="282E44D5">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DA2937">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78E4211">
            <w:pPr>
              <w:widowControl/>
              <w:jc w:val="center"/>
              <w:textAlignment w:val="center"/>
              <w:rPr>
                <w:rStyle w:val="34"/>
                <w:rFonts w:ascii="宋体" w:hAnsi="宋体"/>
                <w:kern w:val="0"/>
                <w:sz w:val="24"/>
              </w:rPr>
            </w:pPr>
            <w:r>
              <w:rPr>
                <w:rStyle w:val="34"/>
                <w:rFonts w:ascii="宋体" w:hAnsi="宋体"/>
                <w:kern w:val="0"/>
                <w:sz w:val="24"/>
              </w:rPr>
              <w:t>效益指标</w:t>
            </w:r>
          </w:p>
        </w:tc>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A3E84">
            <w:pPr>
              <w:jc w:val="center"/>
              <w:textAlignment w:val="baseline"/>
              <w:rPr>
                <w:rStyle w:val="34"/>
                <w:rFonts w:ascii="宋体" w:hAnsi="宋体"/>
                <w:sz w:val="24"/>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3E4237">
            <w:pPr>
              <w:widowControl/>
              <w:jc w:val="left"/>
              <w:textAlignment w:val="center"/>
              <w:rPr>
                <w:rStyle w:val="34"/>
                <w:rFonts w:ascii="宋体" w:hAnsi="宋体"/>
                <w:sz w:val="24"/>
              </w:rPr>
            </w:pPr>
            <w:r>
              <w:rPr>
                <w:rStyle w:val="34"/>
                <w:rFonts w:ascii="宋体" w:hAnsi="宋体"/>
                <w:kern w:val="0"/>
                <w:sz w:val="20"/>
                <w:szCs w:val="20"/>
              </w:rPr>
              <w:t>建立健全“责权明晰、任务明确、工作规范、上下联动、运转高效”的卫生监督体系，为广大群众提供公共卫生安全保障</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705AD013">
            <w:pPr>
              <w:widowControl/>
              <w:jc w:val="center"/>
              <w:textAlignment w:val="center"/>
              <w:rPr>
                <w:rStyle w:val="34"/>
                <w:rFonts w:ascii="宋体" w:hAnsi="宋体"/>
                <w:sz w:val="24"/>
              </w:rPr>
            </w:pPr>
            <w:r>
              <w:rPr>
                <w:rStyle w:val="34"/>
                <w:rFonts w:ascii="宋体" w:hAnsi="宋体"/>
                <w:kern w:val="0"/>
                <w:sz w:val="20"/>
                <w:szCs w:val="20"/>
              </w:rPr>
              <w:t>长期</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017226D0">
            <w:pPr>
              <w:widowControl/>
              <w:jc w:val="center"/>
              <w:textAlignment w:val="center"/>
              <w:rPr>
                <w:rStyle w:val="34"/>
                <w:rFonts w:ascii="宋体" w:hAnsi="宋体"/>
                <w:sz w:val="24"/>
              </w:rPr>
            </w:pPr>
            <w:r>
              <w:rPr>
                <w:rStyle w:val="34"/>
                <w:rFonts w:ascii="宋体" w:hAnsi="宋体"/>
                <w:sz w:val="24"/>
              </w:rPr>
              <w:t>逐步提高</w:t>
            </w:r>
          </w:p>
        </w:tc>
      </w:tr>
      <w:tr w14:paraId="4A571EA3">
        <w:tblPrEx>
          <w:tblCellMar>
            <w:top w:w="0" w:type="dxa"/>
            <w:left w:w="0" w:type="dxa"/>
            <w:bottom w:w="0" w:type="dxa"/>
            <w:right w:w="0" w:type="dxa"/>
          </w:tblCellMar>
        </w:tblPrEx>
        <w:trPr>
          <w:trHeight w:val="583" w:hRule="atLeast"/>
        </w:trPr>
        <w:tc>
          <w:tcPr>
            <w:tcW w:w="390" w:type="dxa"/>
            <w:tcBorders>
              <w:top w:val="single" w:color="000000" w:sz="4" w:space="0"/>
              <w:left w:val="single" w:color="000000" w:sz="4" w:space="0"/>
              <w:bottom w:val="single" w:color="000000" w:sz="4" w:space="0"/>
              <w:right w:val="single" w:color="000000" w:sz="4" w:space="0"/>
            </w:tcBorders>
            <w:noWrap w:val="0"/>
            <w:vAlign w:val="center"/>
          </w:tcPr>
          <w:p w14:paraId="2A3572E7">
            <w:pPr>
              <w:widowControl/>
              <w:jc w:val="left"/>
              <w:textAlignment w:val="baseline"/>
              <w:rPr>
                <w:rStyle w:val="34"/>
                <w:rFonts w:ascii="宋体" w:hAnsi="宋体"/>
                <w:sz w:val="24"/>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A97E07">
            <w:pPr>
              <w:widowControl/>
              <w:jc w:val="center"/>
              <w:textAlignment w:val="center"/>
              <w:rPr>
                <w:rStyle w:val="34"/>
                <w:rFonts w:ascii="宋体" w:hAnsi="宋体"/>
                <w:kern w:val="0"/>
                <w:sz w:val="24"/>
              </w:rPr>
            </w:pPr>
            <w:r>
              <w:rPr>
                <w:rStyle w:val="34"/>
                <w:rFonts w:ascii="宋体" w:hAnsi="宋体"/>
                <w:kern w:val="0"/>
                <w:sz w:val="24"/>
              </w:rPr>
              <w:t>满意度指标</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211DCF10">
            <w:pPr>
              <w:widowControl/>
              <w:jc w:val="center"/>
              <w:textAlignment w:val="center"/>
              <w:rPr>
                <w:rStyle w:val="34"/>
                <w:rFonts w:ascii="宋体" w:hAnsi="宋体"/>
                <w:sz w:val="24"/>
              </w:rPr>
            </w:pPr>
            <w:r>
              <w:rPr>
                <w:rStyle w:val="34"/>
                <w:rFonts w:ascii="宋体" w:hAnsi="宋体"/>
                <w:kern w:val="0"/>
                <w:sz w:val="20"/>
                <w:szCs w:val="20"/>
              </w:rPr>
              <w:t>服务对象</w:t>
            </w:r>
            <w:r>
              <w:rPr>
                <w:rStyle w:val="34"/>
                <w:rFonts w:ascii="宋体" w:hAnsi="宋体"/>
                <w:kern w:val="0"/>
                <w:sz w:val="20"/>
                <w:szCs w:val="20"/>
              </w:rPr>
              <w:br w:type="textWrapping"/>
            </w:r>
            <w:r>
              <w:rPr>
                <w:rStyle w:val="34"/>
                <w:rFonts w:ascii="宋体" w:hAnsi="宋体"/>
                <w:kern w:val="0"/>
                <w:sz w:val="20"/>
                <w:szCs w:val="20"/>
              </w:rPr>
              <w:t>满意度指标</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0BA39C1">
            <w:pPr>
              <w:widowControl/>
              <w:jc w:val="left"/>
              <w:textAlignment w:val="center"/>
              <w:rPr>
                <w:rStyle w:val="34"/>
                <w:rFonts w:ascii="宋体" w:hAnsi="宋体"/>
                <w:sz w:val="24"/>
              </w:rPr>
            </w:pPr>
            <w:r>
              <w:rPr>
                <w:rStyle w:val="34"/>
                <w:rFonts w:ascii="宋体" w:hAnsi="宋体"/>
                <w:kern w:val="0"/>
                <w:sz w:val="20"/>
                <w:szCs w:val="20"/>
              </w:rPr>
              <w:t>居民满意度、建档立卡贫困户满意度。</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1C1957E5">
            <w:pPr>
              <w:widowControl/>
              <w:jc w:val="center"/>
              <w:textAlignment w:val="center"/>
              <w:rPr>
                <w:rStyle w:val="34"/>
                <w:rFonts w:ascii="宋体" w:hAnsi="宋体"/>
                <w:sz w:val="24"/>
              </w:rPr>
            </w:pPr>
            <w:r>
              <w:rPr>
                <w:rStyle w:val="34"/>
                <w:rFonts w:ascii="宋体" w:hAnsi="宋体"/>
                <w:kern w:val="0"/>
                <w:sz w:val="20"/>
                <w:szCs w:val="20"/>
              </w:rPr>
              <w:t>≥90%</w:t>
            </w:r>
          </w:p>
        </w:tc>
        <w:tc>
          <w:tcPr>
            <w:tcW w:w="2394" w:type="dxa"/>
            <w:tcBorders>
              <w:top w:val="single" w:color="000000" w:sz="4" w:space="0"/>
              <w:left w:val="single" w:color="000000" w:sz="4" w:space="0"/>
              <w:bottom w:val="single" w:color="000000" w:sz="4" w:space="0"/>
              <w:right w:val="single" w:color="000000" w:sz="4" w:space="0"/>
            </w:tcBorders>
            <w:noWrap w:val="0"/>
            <w:vAlign w:val="center"/>
          </w:tcPr>
          <w:p w14:paraId="633A513F">
            <w:pPr>
              <w:widowControl/>
              <w:jc w:val="center"/>
              <w:textAlignment w:val="center"/>
              <w:rPr>
                <w:rStyle w:val="34"/>
                <w:rFonts w:ascii="宋体" w:hAnsi="宋体"/>
                <w:sz w:val="24"/>
              </w:rPr>
            </w:pPr>
            <w:r>
              <w:rPr>
                <w:rStyle w:val="34"/>
                <w:rFonts w:ascii="宋体" w:hAnsi="宋体"/>
                <w:sz w:val="24"/>
              </w:rPr>
              <w:t>90%</w:t>
            </w:r>
          </w:p>
        </w:tc>
      </w:tr>
    </w:tbl>
    <w:p w14:paraId="3789FFD8">
      <w:pPr>
        <w:pStyle w:val="36"/>
        <w:widowControl/>
        <w:textAlignment w:val="baseline"/>
        <w:rPr>
          <w:rStyle w:val="34"/>
          <w:rFonts w:eastAsia="宋体"/>
          <w:b w:val="0"/>
        </w:rPr>
      </w:pPr>
    </w:p>
    <w:p w14:paraId="6696D064">
      <w:pPr>
        <w:spacing w:line="600" w:lineRule="exact"/>
        <w:jc w:val="center"/>
        <w:outlineLvl w:val="9"/>
        <w:rPr>
          <w:rFonts w:hint="eastAsia" w:ascii="黑体" w:eastAsia="黑体"/>
          <w:color w:val="auto"/>
          <w:sz w:val="44"/>
          <w:szCs w:val="44"/>
          <w:highlight w:val="none"/>
        </w:rPr>
      </w:pPr>
    </w:p>
    <w:p w14:paraId="323708D2">
      <w:pPr>
        <w:spacing w:line="600" w:lineRule="exact"/>
        <w:jc w:val="center"/>
        <w:outlineLvl w:val="9"/>
        <w:rPr>
          <w:rFonts w:hint="eastAsia" w:ascii="黑体" w:eastAsia="黑体"/>
          <w:color w:val="auto"/>
          <w:sz w:val="44"/>
          <w:szCs w:val="44"/>
          <w:highlight w:val="none"/>
        </w:rPr>
      </w:pPr>
    </w:p>
    <w:p w14:paraId="06F0FEAA">
      <w:pPr>
        <w:spacing w:line="600" w:lineRule="exact"/>
        <w:jc w:val="center"/>
        <w:outlineLvl w:val="9"/>
        <w:rPr>
          <w:rFonts w:hint="eastAsia" w:ascii="黑体" w:eastAsia="黑体"/>
          <w:color w:val="auto"/>
          <w:sz w:val="44"/>
          <w:szCs w:val="44"/>
          <w:highlight w:val="none"/>
        </w:rPr>
      </w:pPr>
    </w:p>
    <w:p w14:paraId="1CC4518D">
      <w:pPr>
        <w:spacing w:line="600" w:lineRule="exact"/>
        <w:jc w:val="center"/>
        <w:outlineLvl w:val="9"/>
        <w:rPr>
          <w:rFonts w:hint="eastAsia" w:ascii="黑体" w:eastAsia="黑体"/>
          <w:color w:val="auto"/>
          <w:sz w:val="44"/>
          <w:szCs w:val="44"/>
          <w:highlight w:val="none"/>
        </w:rPr>
      </w:pPr>
    </w:p>
    <w:p w14:paraId="15E4BA55">
      <w:pPr>
        <w:spacing w:line="600" w:lineRule="exact"/>
        <w:jc w:val="center"/>
        <w:outlineLvl w:val="9"/>
        <w:rPr>
          <w:rFonts w:hint="eastAsia" w:ascii="黑体" w:eastAsia="黑体"/>
          <w:color w:val="auto"/>
          <w:sz w:val="44"/>
          <w:szCs w:val="44"/>
          <w:highlight w:val="none"/>
        </w:rPr>
      </w:pPr>
    </w:p>
    <w:p w14:paraId="0EB90388">
      <w:pPr>
        <w:spacing w:line="600" w:lineRule="exact"/>
        <w:jc w:val="center"/>
        <w:outlineLvl w:val="9"/>
        <w:rPr>
          <w:rFonts w:hint="eastAsia" w:ascii="黑体" w:eastAsia="黑体"/>
          <w:color w:val="auto"/>
          <w:sz w:val="44"/>
          <w:szCs w:val="44"/>
          <w:highlight w:val="none"/>
        </w:rPr>
      </w:pPr>
    </w:p>
    <w:p w14:paraId="1D15272A">
      <w:pPr>
        <w:spacing w:line="600" w:lineRule="exact"/>
        <w:jc w:val="center"/>
        <w:outlineLvl w:val="9"/>
        <w:rPr>
          <w:rFonts w:hint="eastAsia" w:ascii="黑体" w:eastAsia="黑体"/>
          <w:color w:val="auto"/>
          <w:sz w:val="44"/>
          <w:szCs w:val="44"/>
          <w:highlight w:val="none"/>
        </w:rPr>
      </w:pPr>
    </w:p>
    <w:p w14:paraId="31932294">
      <w:pPr>
        <w:spacing w:line="600" w:lineRule="exact"/>
        <w:jc w:val="center"/>
        <w:outlineLvl w:val="9"/>
        <w:rPr>
          <w:rFonts w:hint="eastAsia" w:ascii="黑体" w:eastAsia="黑体"/>
          <w:color w:val="auto"/>
          <w:sz w:val="44"/>
          <w:szCs w:val="44"/>
          <w:highlight w:val="none"/>
        </w:rPr>
      </w:pPr>
    </w:p>
    <w:p w14:paraId="697C4568">
      <w:pPr>
        <w:spacing w:line="600" w:lineRule="exact"/>
        <w:jc w:val="center"/>
        <w:outlineLvl w:val="9"/>
        <w:rPr>
          <w:rFonts w:hint="eastAsia" w:ascii="黑体" w:eastAsia="黑体"/>
          <w:color w:val="auto"/>
          <w:sz w:val="44"/>
          <w:szCs w:val="44"/>
          <w:highlight w:val="none"/>
        </w:rPr>
      </w:pPr>
    </w:p>
    <w:p w14:paraId="24B09625">
      <w:pPr>
        <w:spacing w:line="600" w:lineRule="exact"/>
        <w:jc w:val="center"/>
        <w:outlineLvl w:val="9"/>
        <w:rPr>
          <w:rFonts w:hint="eastAsia" w:ascii="黑体" w:eastAsia="黑体"/>
          <w:color w:val="auto"/>
          <w:sz w:val="44"/>
          <w:szCs w:val="44"/>
          <w:highlight w:val="none"/>
        </w:rPr>
      </w:pPr>
    </w:p>
    <w:p w14:paraId="1EAD582F">
      <w:pPr>
        <w:spacing w:line="600" w:lineRule="exact"/>
        <w:jc w:val="center"/>
        <w:outlineLvl w:val="9"/>
        <w:rPr>
          <w:rFonts w:hint="eastAsia" w:ascii="黑体" w:eastAsia="黑体"/>
          <w:color w:val="auto"/>
          <w:sz w:val="44"/>
          <w:szCs w:val="44"/>
          <w:highlight w:val="none"/>
        </w:rPr>
      </w:pPr>
    </w:p>
    <w:p w14:paraId="59D88C5D">
      <w:pPr>
        <w:spacing w:line="600" w:lineRule="exact"/>
        <w:jc w:val="center"/>
        <w:outlineLvl w:val="9"/>
        <w:rPr>
          <w:rFonts w:hint="eastAsia" w:ascii="黑体" w:eastAsia="黑体"/>
          <w:color w:val="auto"/>
          <w:sz w:val="44"/>
          <w:szCs w:val="44"/>
          <w:highlight w:val="none"/>
        </w:rPr>
      </w:pPr>
    </w:p>
    <w:p w14:paraId="29C0866B">
      <w:pPr>
        <w:spacing w:line="600" w:lineRule="exact"/>
        <w:jc w:val="center"/>
        <w:outlineLvl w:val="9"/>
        <w:rPr>
          <w:rFonts w:hint="eastAsia" w:ascii="黑体" w:eastAsia="黑体"/>
          <w:color w:val="auto"/>
          <w:sz w:val="44"/>
          <w:szCs w:val="44"/>
          <w:highlight w:val="none"/>
        </w:rPr>
      </w:pPr>
    </w:p>
    <w:p w14:paraId="72418C9F">
      <w:pPr>
        <w:spacing w:line="600" w:lineRule="exact"/>
        <w:jc w:val="center"/>
        <w:outlineLvl w:val="9"/>
        <w:rPr>
          <w:rFonts w:hint="eastAsia" w:ascii="黑体" w:eastAsia="黑体"/>
          <w:color w:val="auto"/>
          <w:sz w:val="44"/>
          <w:szCs w:val="44"/>
          <w:highlight w:val="none"/>
        </w:rPr>
      </w:pPr>
    </w:p>
    <w:p w14:paraId="3B9B8F4C">
      <w:pPr>
        <w:spacing w:line="600" w:lineRule="exact"/>
        <w:jc w:val="center"/>
        <w:outlineLvl w:val="0"/>
        <w:rPr>
          <w:rFonts w:hint="eastAsia" w:ascii="仿宋" w:eastAsia="仿宋"/>
          <w:b w:val="0"/>
          <w:color w:val="auto"/>
          <w:highlight w:val="none"/>
        </w:rPr>
      </w:pPr>
      <w:bookmarkStart w:id="263" w:name="_Toc1662"/>
      <w:r>
        <w:rPr>
          <w:rFonts w:hint="eastAsia" w:ascii="黑体" w:eastAsia="黑体"/>
          <w:color w:val="auto"/>
          <w:sz w:val="44"/>
          <w:szCs w:val="44"/>
          <w:highlight w:val="none"/>
        </w:rPr>
        <w:t>第</w:t>
      </w:r>
      <w:r>
        <w:rPr>
          <w:rStyle w:val="19"/>
          <w:rFonts w:hint="eastAsia" w:ascii="黑体" w:eastAsia="黑体"/>
          <w:b w:val="0"/>
          <w:color w:val="auto"/>
          <w:highlight w:val="none"/>
        </w:rPr>
        <w:t>五部分 附表</w:t>
      </w:r>
      <w:bookmarkEnd w:id="251"/>
      <w:bookmarkEnd w:id="257"/>
      <w:bookmarkEnd w:id="258"/>
      <w:bookmarkEnd w:id="259"/>
      <w:bookmarkEnd w:id="260"/>
      <w:bookmarkEnd w:id="261"/>
      <w:bookmarkEnd w:id="262"/>
      <w:bookmarkEnd w:id="263"/>
      <w:bookmarkStart w:id="264" w:name="_Toc15396619"/>
    </w:p>
    <w:p w14:paraId="32BF8FDD">
      <w:pPr>
        <w:pStyle w:val="4"/>
        <w:rPr>
          <w:rFonts w:ascii="仿宋" w:eastAsia="仿宋"/>
          <w:color w:val="auto"/>
          <w:highlight w:val="none"/>
        </w:rPr>
      </w:pPr>
      <w:bookmarkStart w:id="265" w:name="_Toc28262"/>
      <w:bookmarkStart w:id="266" w:name="_Toc916"/>
      <w:bookmarkStart w:id="267" w:name="_Toc20583"/>
      <w:bookmarkStart w:id="268" w:name="_Toc15402"/>
      <w:bookmarkStart w:id="269" w:name="_Toc2678"/>
      <w:bookmarkStart w:id="270" w:name="_Toc6816"/>
      <w:r>
        <w:rPr>
          <w:rFonts w:hint="eastAsia" w:ascii="仿宋" w:eastAsia="仿宋"/>
          <w:b w:val="0"/>
          <w:color w:val="auto"/>
          <w:highlight w:val="none"/>
        </w:rPr>
        <w:t>一、收</w:t>
      </w:r>
      <w:r>
        <w:rPr>
          <w:rStyle w:val="20"/>
          <w:rFonts w:hint="eastAsia" w:ascii="仿宋" w:eastAsia="仿宋"/>
          <w:b w:val="0"/>
          <w:bCs w:val="0"/>
          <w:color w:val="auto"/>
          <w:highlight w:val="none"/>
        </w:rPr>
        <w:t>入支出决算总表</w:t>
      </w:r>
      <w:bookmarkEnd w:id="264"/>
      <w:bookmarkEnd w:id="265"/>
      <w:bookmarkEnd w:id="266"/>
      <w:bookmarkEnd w:id="267"/>
      <w:bookmarkEnd w:id="268"/>
      <w:bookmarkEnd w:id="269"/>
      <w:bookmarkEnd w:id="270"/>
    </w:p>
    <w:p w14:paraId="0391A605">
      <w:pPr>
        <w:pStyle w:val="4"/>
        <w:rPr>
          <w:rFonts w:ascii="仿宋" w:eastAsia="仿宋"/>
          <w:color w:val="auto"/>
          <w:highlight w:val="none"/>
        </w:rPr>
      </w:pPr>
      <w:bookmarkStart w:id="271" w:name="_Toc22244"/>
      <w:bookmarkStart w:id="272" w:name="_Toc10723"/>
      <w:bookmarkStart w:id="273" w:name="_Toc31114"/>
      <w:bookmarkStart w:id="274" w:name="_Toc8776"/>
      <w:bookmarkStart w:id="275" w:name="_Toc19675"/>
      <w:bookmarkStart w:id="276" w:name="_Toc29298"/>
      <w:bookmarkStart w:id="277" w:name="_Toc15396620"/>
      <w:r>
        <w:rPr>
          <w:rFonts w:hint="eastAsia" w:ascii="仿宋" w:eastAsia="仿宋"/>
          <w:b w:val="0"/>
          <w:color w:val="auto"/>
          <w:highlight w:val="none"/>
        </w:rPr>
        <w:t>二、收</w:t>
      </w:r>
      <w:r>
        <w:rPr>
          <w:rStyle w:val="20"/>
          <w:rFonts w:hint="eastAsia" w:ascii="仿宋" w:eastAsia="仿宋"/>
          <w:b w:val="0"/>
          <w:bCs w:val="0"/>
          <w:color w:val="auto"/>
          <w:highlight w:val="none"/>
        </w:rPr>
        <w:t>入决算表</w:t>
      </w:r>
      <w:bookmarkEnd w:id="271"/>
      <w:bookmarkEnd w:id="272"/>
      <w:bookmarkEnd w:id="273"/>
      <w:bookmarkEnd w:id="274"/>
      <w:bookmarkEnd w:id="275"/>
      <w:bookmarkEnd w:id="276"/>
      <w:bookmarkEnd w:id="277"/>
    </w:p>
    <w:p w14:paraId="0979045F">
      <w:pPr>
        <w:pStyle w:val="4"/>
        <w:rPr>
          <w:rFonts w:ascii="仿宋" w:eastAsia="仿宋"/>
          <w:color w:val="auto"/>
          <w:highlight w:val="none"/>
        </w:rPr>
      </w:pPr>
      <w:bookmarkStart w:id="278" w:name="_Toc3121"/>
      <w:bookmarkStart w:id="279" w:name="_Toc15396621"/>
      <w:bookmarkStart w:id="280" w:name="_Toc23851"/>
      <w:bookmarkStart w:id="281" w:name="_Toc26666"/>
      <w:bookmarkStart w:id="282" w:name="_Toc6398"/>
      <w:bookmarkStart w:id="283" w:name="_Toc5546"/>
      <w:bookmarkStart w:id="284" w:name="_Toc28639"/>
      <w:r>
        <w:rPr>
          <w:rStyle w:val="20"/>
          <w:rFonts w:hint="eastAsia" w:ascii="仿宋" w:eastAsia="仿宋"/>
          <w:b w:val="0"/>
          <w:bCs w:val="0"/>
          <w:color w:val="auto"/>
          <w:highlight w:val="none"/>
        </w:rPr>
        <w:t>三、</w:t>
      </w:r>
      <w:r>
        <w:rPr>
          <w:rFonts w:hint="eastAsia" w:ascii="仿宋" w:eastAsia="仿宋"/>
          <w:b w:val="0"/>
          <w:color w:val="auto"/>
          <w:highlight w:val="none"/>
        </w:rPr>
        <w:t>支</w:t>
      </w:r>
      <w:r>
        <w:rPr>
          <w:rStyle w:val="20"/>
          <w:rFonts w:hint="eastAsia" w:ascii="仿宋" w:eastAsia="仿宋"/>
          <w:b w:val="0"/>
          <w:bCs w:val="0"/>
          <w:color w:val="auto"/>
          <w:highlight w:val="none"/>
        </w:rPr>
        <w:t>出决算表</w:t>
      </w:r>
      <w:bookmarkEnd w:id="278"/>
      <w:bookmarkEnd w:id="279"/>
      <w:bookmarkEnd w:id="280"/>
      <w:bookmarkEnd w:id="281"/>
      <w:bookmarkEnd w:id="282"/>
      <w:bookmarkEnd w:id="283"/>
      <w:bookmarkEnd w:id="284"/>
    </w:p>
    <w:p w14:paraId="3E4F7490">
      <w:pPr>
        <w:pStyle w:val="4"/>
        <w:rPr>
          <w:rFonts w:ascii="仿宋" w:eastAsia="仿宋"/>
          <w:b w:val="0"/>
          <w:color w:val="auto"/>
          <w:highlight w:val="none"/>
        </w:rPr>
      </w:pPr>
      <w:bookmarkStart w:id="285" w:name="_Toc31029"/>
      <w:bookmarkStart w:id="286" w:name="_Toc20707"/>
      <w:bookmarkStart w:id="287" w:name="_Toc446"/>
      <w:bookmarkStart w:id="288" w:name="_Toc15396622"/>
      <w:bookmarkStart w:id="289" w:name="_Toc8179"/>
      <w:bookmarkStart w:id="290" w:name="_Toc19568"/>
      <w:bookmarkStart w:id="291" w:name="_Toc2533"/>
      <w:r>
        <w:rPr>
          <w:rStyle w:val="20"/>
          <w:rFonts w:hint="eastAsia" w:ascii="仿宋" w:eastAsia="仿宋"/>
          <w:b w:val="0"/>
          <w:bCs w:val="0"/>
          <w:color w:val="auto"/>
          <w:highlight w:val="none"/>
        </w:rPr>
        <w:t>四、</w:t>
      </w:r>
      <w:r>
        <w:rPr>
          <w:rFonts w:hint="eastAsia" w:ascii="仿宋" w:eastAsia="仿宋"/>
          <w:b w:val="0"/>
          <w:color w:val="auto"/>
          <w:highlight w:val="none"/>
        </w:rPr>
        <w:t>财</w:t>
      </w:r>
      <w:r>
        <w:rPr>
          <w:rStyle w:val="20"/>
          <w:rFonts w:hint="eastAsia" w:ascii="仿宋" w:eastAsia="仿宋"/>
          <w:b w:val="0"/>
          <w:bCs w:val="0"/>
          <w:color w:val="auto"/>
          <w:highlight w:val="none"/>
        </w:rPr>
        <w:t>政拨款收入支出决算总表</w:t>
      </w:r>
      <w:bookmarkEnd w:id="285"/>
      <w:bookmarkEnd w:id="286"/>
      <w:bookmarkEnd w:id="287"/>
      <w:bookmarkEnd w:id="288"/>
      <w:bookmarkEnd w:id="289"/>
      <w:bookmarkEnd w:id="290"/>
      <w:bookmarkEnd w:id="291"/>
    </w:p>
    <w:p w14:paraId="1B435632">
      <w:pPr>
        <w:pStyle w:val="4"/>
        <w:rPr>
          <w:rStyle w:val="20"/>
          <w:rFonts w:ascii="仿宋" w:eastAsia="仿宋"/>
          <w:b w:val="0"/>
          <w:bCs w:val="0"/>
          <w:color w:val="auto"/>
          <w:highlight w:val="none"/>
        </w:rPr>
      </w:pPr>
      <w:bookmarkStart w:id="292" w:name="_Toc24226"/>
      <w:bookmarkStart w:id="293" w:name="_Toc88"/>
      <w:bookmarkStart w:id="294" w:name="_Toc31594"/>
      <w:bookmarkStart w:id="295" w:name="_Toc31061"/>
      <w:bookmarkStart w:id="296" w:name="_Toc27016"/>
      <w:bookmarkStart w:id="297" w:name="_Toc15396623"/>
      <w:bookmarkStart w:id="298" w:name="_Toc4842"/>
      <w:r>
        <w:rPr>
          <w:rStyle w:val="20"/>
          <w:rFonts w:hint="eastAsia" w:ascii="仿宋" w:eastAsia="仿宋"/>
          <w:b w:val="0"/>
          <w:bCs w:val="0"/>
          <w:color w:val="auto"/>
          <w:highlight w:val="none"/>
        </w:rPr>
        <w:t>五、</w:t>
      </w:r>
      <w:r>
        <w:rPr>
          <w:rFonts w:hint="eastAsia" w:ascii="仿宋" w:eastAsia="仿宋"/>
          <w:b w:val="0"/>
          <w:color w:val="auto"/>
          <w:highlight w:val="none"/>
        </w:rPr>
        <w:t>财</w:t>
      </w:r>
      <w:r>
        <w:rPr>
          <w:rStyle w:val="20"/>
          <w:rFonts w:hint="eastAsia" w:ascii="仿宋" w:eastAsia="仿宋"/>
          <w:b w:val="0"/>
          <w:bCs w:val="0"/>
          <w:color w:val="auto"/>
          <w:highlight w:val="none"/>
        </w:rPr>
        <w:t>政拨款支出决算明细表</w:t>
      </w:r>
      <w:bookmarkEnd w:id="292"/>
      <w:bookmarkEnd w:id="293"/>
      <w:bookmarkEnd w:id="294"/>
      <w:bookmarkEnd w:id="295"/>
      <w:bookmarkEnd w:id="296"/>
      <w:bookmarkEnd w:id="297"/>
      <w:bookmarkEnd w:id="298"/>
      <w:bookmarkStart w:id="299" w:name="_Toc15396624"/>
    </w:p>
    <w:p w14:paraId="5B3A637D">
      <w:pPr>
        <w:pStyle w:val="4"/>
        <w:rPr>
          <w:rFonts w:ascii="仿宋" w:eastAsia="仿宋"/>
          <w:color w:val="auto"/>
          <w:highlight w:val="none"/>
        </w:rPr>
      </w:pPr>
      <w:bookmarkStart w:id="300" w:name="_Toc24269"/>
      <w:bookmarkStart w:id="301" w:name="_Toc22359"/>
      <w:bookmarkStart w:id="302" w:name="_Toc3388"/>
      <w:bookmarkStart w:id="303" w:name="_Toc15851"/>
      <w:bookmarkStart w:id="304" w:name="_Toc21628"/>
      <w:bookmarkStart w:id="305" w:name="_Toc13275"/>
      <w:r>
        <w:rPr>
          <w:rStyle w:val="20"/>
          <w:rFonts w:hint="eastAsia" w:ascii="仿宋" w:eastAsia="仿宋"/>
          <w:b w:val="0"/>
          <w:bCs w:val="0"/>
          <w:color w:val="auto"/>
          <w:highlight w:val="none"/>
        </w:rPr>
        <w:t>六、</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般公共预算财政拨款支出决算表</w:t>
      </w:r>
      <w:bookmarkEnd w:id="299"/>
      <w:bookmarkEnd w:id="300"/>
      <w:bookmarkEnd w:id="301"/>
      <w:bookmarkEnd w:id="302"/>
      <w:bookmarkEnd w:id="303"/>
      <w:bookmarkEnd w:id="304"/>
      <w:bookmarkEnd w:id="305"/>
    </w:p>
    <w:p w14:paraId="44C3B015">
      <w:pPr>
        <w:pStyle w:val="4"/>
        <w:rPr>
          <w:rFonts w:ascii="仿宋" w:eastAsia="仿宋"/>
          <w:color w:val="auto"/>
          <w:highlight w:val="none"/>
        </w:rPr>
      </w:pPr>
      <w:bookmarkStart w:id="306" w:name="_Toc16353"/>
      <w:bookmarkStart w:id="307" w:name="_Toc15396625"/>
      <w:bookmarkStart w:id="308" w:name="_Toc8433"/>
      <w:bookmarkStart w:id="309" w:name="_Toc4243"/>
      <w:bookmarkStart w:id="310" w:name="_Toc6814"/>
      <w:bookmarkStart w:id="311" w:name="_Toc2027"/>
      <w:bookmarkStart w:id="312" w:name="_Toc19798"/>
      <w:r>
        <w:rPr>
          <w:rStyle w:val="20"/>
          <w:rFonts w:hint="eastAsia" w:ascii="仿宋" w:eastAsia="仿宋"/>
          <w:b w:val="0"/>
          <w:bCs w:val="0"/>
          <w:color w:val="auto"/>
          <w:highlight w:val="none"/>
        </w:rPr>
        <w:t>七、</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般公共预算财政拨款支出决算明细表</w:t>
      </w:r>
      <w:bookmarkEnd w:id="306"/>
      <w:bookmarkEnd w:id="307"/>
      <w:bookmarkEnd w:id="308"/>
      <w:bookmarkEnd w:id="309"/>
      <w:bookmarkEnd w:id="310"/>
      <w:bookmarkEnd w:id="311"/>
      <w:bookmarkEnd w:id="312"/>
    </w:p>
    <w:p w14:paraId="53D29C46">
      <w:pPr>
        <w:pStyle w:val="4"/>
        <w:rPr>
          <w:rFonts w:ascii="仿宋" w:eastAsia="仿宋"/>
          <w:color w:val="auto"/>
          <w:highlight w:val="none"/>
        </w:rPr>
      </w:pPr>
      <w:bookmarkStart w:id="313" w:name="_Toc15139"/>
      <w:bookmarkStart w:id="314" w:name="_Toc7803"/>
      <w:bookmarkStart w:id="315" w:name="_Toc17268"/>
      <w:bookmarkStart w:id="316" w:name="_Toc17768"/>
      <w:bookmarkStart w:id="317" w:name="_Toc13790"/>
      <w:bookmarkStart w:id="318" w:name="_Toc15396626"/>
      <w:bookmarkStart w:id="319" w:name="_Toc10584"/>
      <w:r>
        <w:rPr>
          <w:rStyle w:val="20"/>
          <w:rFonts w:hint="eastAsia" w:ascii="仿宋" w:eastAsia="仿宋"/>
          <w:b w:val="0"/>
          <w:bCs w:val="0"/>
          <w:color w:val="auto"/>
          <w:highlight w:val="none"/>
        </w:rPr>
        <w:t>八、</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般公共预算财政拨款基本支出决算表</w:t>
      </w:r>
      <w:bookmarkEnd w:id="313"/>
      <w:bookmarkEnd w:id="314"/>
      <w:bookmarkEnd w:id="315"/>
      <w:bookmarkEnd w:id="316"/>
      <w:bookmarkEnd w:id="317"/>
      <w:bookmarkEnd w:id="318"/>
      <w:bookmarkEnd w:id="319"/>
    </w:p>
    <w:p w14:paraId="6883B124">
      <w:pPr>
        <w:pStyle w:val="4"/>
        <w:rPr>
          <w:rFonts w:ascii="仿宋" w:eastAsia="仿宋"/>
          <w:color w:val="auto"/>
          <w:highlight w:val="none"/>
        </w:rPr>
      </w:pPr>
      <w:bookmarkStart w:id="320" w:name="_Toc22433"/>
      <w:bookmarkStart w:id="321" w:name="_Toc9181"/>
      <w:bookmarkStart w:id="322" w:name="_Toc29166"/>
      <w:bookmarkStart w:id="323" w:name="_Toc18846"/>
      <w:bookmarkStart w:id="324" w:name="_Toc15396627"/>
      <w:bookmarkStart w:id="325" w:name="_Toc22435"/>
      <w:bookmarkStart w:id="326" w:name="_Toc428"/>
      <w:r>
        <w:rPr>
          <w:rStyle w:val="20"/>
          <w:rFonts w:hint="eastAsia" w:ascii="仿宋" w:eastAsia="仿宋"/>
          <w:b w:val="0"/>
          <w:bCs w:val="0"/>
          <w:color w:val="auto"/>
          <w:highlight w:val="none"/>
        </w:rPr>
        <w:t>九、</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般公共预算财政拨款项目支出决算表</w:t>
      </w:r>
      <w:bookmarkEnd w:id="320"/>
      <w:bookmarkEnd w:id="321"/>
      <w:bookmarkEnd w:id="322"/>
      <w:bookmarkEnd w:id="323"/>
      <w:bookmarkEnd w:id="324"/>
      <w:bookmarkEnd w:id="325"/>
      <w:bookmarkEnd w:id="326"/>
    </w:p>
    <w:p w14:paraId="007FCBB0">
      <w:pPr>
        <w:pStyle w:val="4"/>
        <w:rPr>
          <w:rFonts w:ascii="仿宋" w:eastAsia="仿宋"/>
          <w:color w:val="auto"/>
          <w:highlight w:val="none"/>
        </w:rPr>
      </w:pPr>
      <w:bookmarkStart w:id="327" w:name="_Toc31456"/>
      <w:bookmarkStart w:id="328" w:name="_Toc15396628"/>
      <w:bookmarkStart w:id="329" w:name="_Toc37"/>
      <w:bookmarkStart w:id="330" w:name="_Toc24398"/>
      <w:bookmarkStart w:id="331" w:name="_Toc29690"/>
      <w:bookmarkStart w:id="332" w:name="_Toc24064"/>
      <w:bookmarkStart w:id="333" w:name="_Toc13987"/>
      <w:r>
        <w:rPr>
          <w:rStyle w:val="20"/>
          <w:rFonts w:hint="eastAsia" w:ascii="仿宋" w:eastAsia="仿宋"/>
          <w:b w:val="0"/>
          <w:bCs w:val="0"/>
          <w:color w:val="auto"/>
          <w:highlight w:val="none"/>
        </w:rPr>
        <w:t>十、</w:t>
      </w:r>
      <w:r>
        <w:rPr>
          <w:rFonts w:hint="eastAsia" w:ascii="仿宋" w:eastAsia="仿宋"/>
          <w:b w:val="0"/>
          <w:color w:val="auto"/>
          <w:highlight w:val="none"/>
        </w:rPr>
        <w:t>一</w:t>
      </w:r>
      <w:r>
        <w:rPr>
          <w:rStyle w:val="20"/>
          <w:rFonts w:hint="eastAsia" w:ascii="仿宋" w:eastAsia="仿宋"/>
          <w:b w:val="0"/>
          <w:bCs w:val="0"/>
          <w:color w:val="auto"/>
          <w:highlight w:val="none"/>
        </w:rPr>
        <w:t>般公共预算财政拨款“三公”经费支出决算表</w:t>
      </w:r>
      <w:bookmarkEnd w:id="327"/>
      <w:bookmarkEnd w:id="328"/>
      <w:bookmarkEnd w:id="329"/>
      <w:bookmarkEnd w:id="330"/>
      <w:bookmarkEnd w:id="331"/>
      <w:bookmarkEnd w:id="332"/>
      <w:bookmarkEnd w:id="333"/>
    </w:p>
    <w:p w14:paraId="0A8CF406">
      <w:pPr>
        <w:pStyle w:val="4"/>
        <w:rPr>
          <w:rFonts w:ascii="仿宋" w:eastAsia="仿宋"/>
          <w:color w:val="auto"/>
          <w:highlight w:val="none"/>
        </w:rPr>
      </w:pPr>
      <w:bookmarkStart w:id="334" w:name="_Toc25643"/>
      <w:bookmarkStart w:id="335" w:name="_Toc12940"/>
      <w:bookmarkStart w:id="336" w:name="_Toc25434"/>
      <w:bookmarkStart w:id="337" w:name="_Toc15396629"/>
      <w:bookmarkStart w:id="338" w:name="_Toc5605"/>
      <w:bookmarkStart w:id="339" w:name="_Toc14593"/>
      <w:bookmarkStart w:id="340" w:name="_Toc15205"/>
      <w:r>
        <w:rPr>
          <w:rStyle w:val="20"/>
          <w:rFonts w:hint="eastAsia" w:ascii="仿宋" w:eastAsia="仿宋"/>
          <w:b w:val="0"/>
          <w:bCs w:val="0"/>
          <w:color w:val="auto"/>
          <w:highlight w:val="none"/>
        </w:rPr>
        <w:t>十一、</w:t>
      </w:r>
      <w:r>
        <w:rPr>
          <w:rFonts w:hint="eastAsia" w:ascii="仿宋" w:eastAsia="仿宋"/>
          <w:b w:val="0"/>
          <w:color w:val="auto"/>
          <w:highlight w:val="none"/>
        </w:rPr>
        <w:t>政</w:t>
      </w:r>
      <w:r>
        <w:rPr>
          <w:rStyle w:val="20"/>
          <w:rFonts w:hint="eastAsia" w:ascii="仿宋" w:eastAsia="仿宋"/>
          <w:b w:val="0"/>
          <w:bCs w:val="0"/>
          <w:color w:val="auto"/>
          <w:highlight w:val="none"/>
        </w:rPr>
        <w:t>府性基金预算财政拨款收入支出决算表</w:t>
      </w:r>
      <w:bookmarkEnd w:id="334"/>
      <w:bookmarkEnd w:id="335"/>
      <w:bookmarkEnd w:id="336"/>
      <w:bookmarkEnd w:id="337"/>
      <w:bookmarkEnd w:id="338"/>
      <w:bookmarkEnd w:id="339"/>
      <w:bookmarkEnd w:id="340"/>
    </w:p>
    <w:p w14:paraId="14610818">
      <w:pPr>
        <w:pStyle w:val="4"/>
        <w:rPr>
          <w:rFonts w:ascii="仿宋" w:eastAsia="仿宋"/>
          <w:color w:val="auto"/>
          <w:highlight w:val="none"/>
        </w:rPr>
      </w:pPr>
      <w:bookmarkStart w:id="341" w:name="_Toc22726"/>
      <w:bookmarkStart w:id="342" w:name="_Toc24661"/>
      <w:bookmarkStart w:id="343" w:name="_Toc29062"/>
      <w:bookmarkStart w:id="344" w:name="_Toc24416"/>
      <w:bookmarkStart w:id="345" w:name="_Toc16405"/>
      <w:bookmarkStart w:id="346" w:name="_Toc15396630"/>
      <w:bookmarkStart w:id="347" w:name="_Toc3025"/>
      <w:r>
        <w:rPr>
          <w:rStyle w:val="20"/>
          <w:rFonts w:hint="eastAsia" w:ascii="仿宋" w:eastAsia="仿宋"/>
          <w:b w:val="0"/>
          <w:bCs w:val="0"/>
          <w:color w:val="auto"/>
          <w:highlight w:val="none"/>
        </w:rPr>
        <w:t>十二、</w:t>
      </w:r>
      <w:r>
        <w:rPr>
          <w:rFonts w:hint="eastAsia" w:ascii="仿宋" w:eastAsia="仿宋"/>
          <w:b w:val="0"/>
          <w:color w:val="auto"/>
          <w:highlight w:val="none"/>
        </w:rPr>
        <w:t>政</w:t>
      </w:r>
      <w:r>
        <w:rPr>
          <w:rStyle w:val="20"/>
          <w:rFonts w:hint="eastAsia" w:ascii="仿宋" w:eastAsia="仿宋"/>
          <w:b w:val="0"/>
          <w:bCs w:val="0"/>
          <w:color w:val="auto"/>
          <w:highlight w:val="none"/>
        </w:rPr>
        <w:t>府性基金预算财政拨款“三公”经费支出决算表</w:t>
      </w:r>
      <w:bookmarkEnd w:id="341"/>
      <w:bookmarkEnd w:id="342"/>
      <w:bookmarkEnd w:id="343"/>
      <w:bookmarkEnd w:id="344"/>
      <w:bookmarkEnd w:id="345"/>
      <w:bookmarkEnd w:id="346"/>
      <w:bookmarkEnd w:id="347"/>
    </w:p>
    <w:p w14:paraId="4C7BC0A9">
      <w:pPr>
        <w:pStyle w:val="4"/>
        <w:rPr>
          <w:rStyle w:val="20"/>
          <w:rFonts w:hint="eastAsia" w:ascii="仿宋" w:eastAsia="仿宋"/>
          <w:b w:val="0"/>
          <w:bCs w:val="0"/>
          <w:color w:val="auto"/>
          <w:highlight w:val="none"/>
        </w:rPr>
      </w:pPr>
      <w:bookmarkStart w:id="348" w:name="_Toc8106"/>
      <w:bookmarkStart w:id="349" w:name="_Toc15396631"/>
      <w:bookmarkStart w:id="350" w:name="_Toc251"/>
      <w:bookmarkStart w:id="351" w:name="_Toc28652"/>
      <w:bookmarkStart w:id="352" w:name="_Toc29485"/>
      <w:bookmarkStart w:id="353" w:name="_Toc17696"/>
      <w:bookmarkStart w:id="354" w:name="_Toc29406"/>
      <w:r>
        <w:rPr>
          <w:rStyle w:val="20"/>
          <w:rFonts w:hint="eastAsia" w:ascii="仿宋" w:eastAsia="仿宋"/>
          <w:b w:val="0"/>
          <w:bCs w:val="0"/>
          <w:color w:val="auto"/>
          <w:highlight w:val="none"/>
        </w:rPr>
        <w:t>十三、</w:t>
      </w:r>
      <w:r>
        <w:rPr>
          <w:rFonts w:hint="eastAsia" w:ascii="仿宋" w:eastAsia="仿宋"/>
          <w:b w:val="0"/>
          <w:color w:val="auto"/>
          <w:highlight w:val="none"/>
        </w:rPr>
        <w:t>国</w:t>
      </w:r>
      <w:r>
        <w:rPr>
          <w:rStyle w:val="20"/>
          <w:rFonts w:hint="eastAsia" w:ascii="仿宋" w:eastAsia="仿宋"/>
          <w:b w:val="0"/>
          <w:bCs w:val="0"/>
          <w:color w:val="auto"/>
          <w:highlight w:val="none"/>
        </w:rPr>
        <w:t>有资本经营预算</w:t>
      </w:r>
      <w:r>
        <w:rPr>
          <w:rStyle w:val="20"/>
          <w:rFonts w:hint="eastAsia" w:ascii="仿宋" w:eastAsia="仿宋"/>
          <w:b w:val="0"/>
          <w:bCs w:val="0"/>
          <w:color w:val="auto"/>
          <w:highlight w:val="none"/>
          <w:lang w:eastAsia="zh-CN"/>
        </w:rPr>
        <w:t>财政拨款收入</w:t>
      </w:r>
      <w:r>
        <w:rPr>
          <w:rStyle w:val="20"/>
          <w:rFonts w:hint="eastAsia" w:ascii="仿宋" w:eastAsia="仿宋"/>
          <w:b w:val="0"/>
          <w:bCs w:val="0"/>
          <w:color w:val="auto"/>
          <w:highlight w:val="none"/>
        </w:rPr>
        <w:t>支出决算表</w:t>
      </w:r>
      <w:bookmarkEnd w:id="348"/>
      <w:bookmarkEnd w:id="349"/>
      <w:bookmarkEnd w:id="350"/>
      <w:bookmarkEnd w:id="351"/>
      <w:bookmarkEnd w:id="352"/>
      <w:bookmarkEnd w:id="353"/>
      <w:bookmarkEnd w:id="354"/>
    </w:p>
    <w:p w14:paraId="7D8076F8">
      <w:pPr>
        <w:rPr>
          <w:rFonts w:hint="eastAsia" w:eastAsia="仿宋"/>
          <w:color w:val="auto"/>
          <w:highlight w:val="none"/>
          <w:lang w:eastAsia="zh-CN"/>
        </w:rPr>
      </w:pPr>
      <w:bookmarkStart w:id="355" w:name="_Toc8374"/>
      <w:bookmarkStart w:id="356" w:name="_Toc31542"/>
      <w:bookmarkStart w:id="357" w:name="_Toc15047"/>
      <w:bookmarkStart w:id="358" w:name="_Toc28434"/>
      <w:bookmarkStart w:id="359" w:name="_Toc9592"/>
      <w:bookmarkStart w:id="360" w:name="_Toc7160"/>
      <w:r>
        <w:rPr>
          <w:rStyle w:val="20"/>
          <w:rFonts w:hint="eastAsia" w:ascii="仿宋" w:eastAsia="仿宋"/>
          <w:b w:val="0"/>
          <w:bCs w:val="0"/>
          <w:color w:val="auto"/>
          <w:highlight w:val="none"/>
          <w:lang w:eastAsia="zh-CN"/>
        </w:rPr>
        <w:t>十四、国有资本经营预算财政拨款支出决算表</w:t>
      </w:r>
      <w:bookmarkEnd w:id="355"/>
      <w:bookmarkEnd w:id="356"/>
      <w:bookmarkEnd w:id="357"/>
      <w:bookmarkEnd w:id="358"/>
      <w:bookmarkEnd w:id="359"/>
      <w:bookmarkEnd w:id="36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D26F5A-7B24-4633-A370-877BC5D286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78B65DFF-98FC-4478-A386-16FD348F8ACE}"/>
  </w:font>
  <w:font w:name="仿宋_GB2312">
    <w:altName w:val="仿宋"/>
    <w:panose1 w:val="02010609030101010101"/>
    <w:charset w:val="86"/>
    <w:family w:val="modern"/>
    <w:pitch w:val="default"/>
    <w:sig w:usb0="00000000" w:usb1="00000000" w:usb2="00000000" w:usb3="00000000" w:csb0="00040000" w:csb1="00000000"/>
    <w:embedRegular r:id="rId3" w:fontKey="{D45A86C3-B521-4E08-A015-01CB19D8ACF5}"/>
  </w:font>
  <w:font w:name="仿宋">
    <w:panose1 w:val="02010609060101010101"/>
    <w:charset w:val="86"/>
    <w:family w:val="auto"/>
    <w:pitch w:val="default"/>
    <w:sig w:usb0="800002BF" w:usb1="38CF7CFA" w:usb2="00000016" w:usb3="00000000" w:csb0="00040001" w:csb1="00000000"/>
    <w:embedRegular r:id="rId4" w:fontKey="{FB3B2566-02B2-41A6-B389-A3DCF6E36896}"/>
  </w:font>
  <w:font w:name="方正小标宋简体">
    <w:panose1 w:val="02000000000000000000"/>
    <w:charset w:val="86"/>
    <w:family w:val="script"/>
    <w:pitch w:val="default"/>
    <w:sig w:usb0="00000001" w:usb1="08000000" w:usb2="00000000" w:usb3="00000000" w:csb0="00040000" w:csb1="00000000"/>
    <w:embedRegular r:id="rId5" w:fontKey="{174884EE-D668-4456-A4CF-5EEC18E6312B}"/>
  </w:font>
  <w:font w:name="楷体_GB2312">
    <w:panose1 w:val="02010609030101010101"/>
    <w:charset w:val="86"/>
    <w:family w:val="modern"/>
    <w:pitch w:val="default"/>
    <w:sig w:usb0="00000001" w:usb1="080E0000" w:usb2="00000000" w:usb3="00000000" w:csb0="00040000" w:csb1="00000000"/>
    <w:embedRegular r:id="rId6" w:fontKey="{7C216C6A-25C9-490A-9D30-A6758C341B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3088713"/>
    </w:sdtPr>
    <w:sdtContent>
      <w:p w14:paraId="6365EC33">
        <w:pPr>
          <w:pStyle w:val="10"/>
          <w:jc w:val="center"/>
        </w:pPr>
        <w:r>
          <w:fldChar w:fldCharType="begin"/>
        </w:r>
        <w:r>
          <w:instrText xml:space="preserve">PAGE   \* MERGEFORMAT</w:instrText>
        </w:r>
        <w:r>
          <w:fldChar w:fldCharType="separate"/>
        </w:r>
        <w:r>
          <w:rPr>
            <w:lang w:val="zh-CN"/>
          </w:rPr>
          <w:t>8</w:t>
        </w:r>
        <w:r>
          <w:fldChar w:fldCharType="end"/>
        </w:r>
      </w:p>
    </w:sdtContent>
  </w:sdt>
  <w:p w14:paraId="0906B60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384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367D9"/>
    <w:multiLevelType w:val="singleLevel"/>
    <w:tmpl w:val="87D367D9"/>
    <w:lvl w:ilvl="0" w:tentative="0">
      <w:start w:val="1"/>
      <w:numFmt w:val="chineseCounting"/>
      <w:suff w:val="nothing"/>
      <w:lvlText w:val="%1、"/>
      <w:lvlJc w:val="left"/>
      <w:pPr>
        <w:ind w:left="63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CB366A8"/>
    <w:multiLevelType w:val="singleLevel"/>
    <w:tmpl w:val="ECB366A8"/>
    <w:lvl w:ilvl="0" w:tentative="0">
      <w:start w:val="1"/>
      <w:numFmt w:val="decimal"/>
      <w:suff w:val="nothing"/>
      <w:lvlText w:val="%1、"/>
      <w:lvlJc w:val="left"/>
      <w:pPr>
        <w:ind w:left="0" w:firstLine="0"/>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VhYTg4NGNkZWJkODFjNzcyZDRjM2M4Y2UzNjI5ZmUifQ=="/>
  </w:docVars>
  <w:rsids>
    <w:rsidRoot w:val="00000000"/>
    <w:rsid w:val="0015600E"/>
    <w:rsid w:val="090B5543"/>
    <w:rsid w:val="092263E9"/>
    <w:rsid w:val="0A03621B"/>
    <w:rsid w:val="0B97438E"/>
    <w:rsid w:val="0ECA5559"/>
    <w:rsid w:val="116E48C1"/>
    <w:rsid w:val="12C624DB"/>
    <w:rsid w:val="142E0338"/>
    <w:rsid w:val="189E539F"/>
    <w:rsid w:val="1A3348FA"/>
    <w:rsid w:val="207D46DD"/>
    <w:rsid w:val="208E288A"/>
    <w:rsid w:val="23DB4866"/>
    <w:rsid w:val="26105AEF"/>
    <w:rsid w:val="2660786E"/>
    <w:rsid w:val="280A1FA6"/>
    <w:rsid w:val="29E057D9"/>
    <w:rsid w:val="2A4E6BE6"/>
    <w:rsid w:val="2D346567"/>
    <w:rsid w:val="32B12408"/>
    <w:rsid w:val="33A63A6D"/>
    <w:rsid w:val="34380AF9"/>
    <w:rsid w:val="3A756452"/>
    <w:rsid w:val="3B2D45F6"/>
    <w:rsid w:val="3B821966"/>
    <w:rsid w:val="3EB12274"/>
    <w:rsid w:val="40A435AC"/>
    <w:rsid w:val="422F1B8C"/>
    <w:rsid w:val="42CD0B98"/>
    <w:rsid w:val="43320752"/>
    <w:rsid w:val="495305EE"/>
    <w:rsid w:val="4B9E7576"/>
    <w:rsid w:val="4BA64F70"/>
    <w:rsid w:val="4C762711"/>
    <w:rsid w:val="51C55131"/>
    <w:rsid w:val="53BD6A07"/>
    <w:rsid w:val="540B6613"/>
    <w:rsid w:val="56E83D9B"/>
    <w:rsid w:val="57952580"/>
    <w:rsid w:val="5CA11AC7"/>
    <w:rsid w:val="611F4A49"/>
    <w:rsid w:val="62B62F9F"/>
    <w:rsid w:val="659F5F6D"/>
    <w:rsid w:val="67C5345F"/>
    <w:rsid w:val="68866F70"/>
    <w:rsid w:val="699016EA"/>
    <w:rsid w:val="6DE9247B"/>
    <w:rsid w:val="711B4DA4"/>
    <w:rsid w:val="7192586C"/>
    <w:rsid w:val="72250307"/>
    <w:rsid w:val="75977F50"/>
    <w:rsid w:val="77EA245A"/>
    <w:rsid w:val="784711A7"/>
    <w:rsid w:val="79294BA1"/>
    <w:rsid w:val="7C606846"/>
    <w:rsid w:val="7D0C34C4"/>
    <w:rsid w:val="7FB36445"/>
    <w:rsid w:val="7FFA4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30" w:beforeLines="30"/>
    </w:pPr>
    <w:rPr>
      <w:rFonts w:ascii="仿宋_GB2312" w:eastAsia="仿宋_GB2312"/>
      <w:kern w:val="0"/>
      <w:sz w:val="30"/>
    </w:rPr>
  </w:style>
  <w:style w:type="paragraph" w:styleId="6">
    <w:name w:val="Body Text Indent"/>
    <w:basedOn w:val="1"/>
    <w:next w:val="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outlineLvl w:val="9"/>
    </w:pPr>
    <w:rPr>
      <w:rFonts w:ascii="Times New Roman" w:hAnsi="Times New Roman" w:eastAsia="仿宋_GB2312" w:cs="宋体"/>
      <w:b/>
      <w:snapToGrid/>
      <w:color w:val="000000"/>
      <w:spacing w:val="0"/>
      <w:w w:val="100"/>
      <w:kern w:val="2"/>
      <w:position w:val="0"/>
      <w:sz w:val="32"/>
      <w:szCs w:val="24"/>
      <w:u w:val="none" w:color="auto"/>
      <w:vertAlign w:val="baseline"/>
      <w:lang w:val="en-US" w:eastAsia="zh-CN" w:bidi="ar-SA"/>
    </w:rPr>
  </w:style>
  <w:style w:type="paragraph" w:styleId="7">
    <w:name w:val="Body Text First Indent 2"/>
    <w:basedOn w:val="6"/>
    <w:next w:val="1"/>
    <w:qFormat/>
    <w:uiPriority w:val="0"/>
    <w:pPr>
      <w:ind w:firstLine="200" w:firstLineChars="200"/>
    </w:p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qFormat/>
    <w:uiPriority w:val="0"/>
    <w:rPr>
      <w:sz w:val="24"/>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heading 1 Char"/>
    <w:basedOn w:val="16"/>
    <w:link w:val="3"/>
    <w:qFormat/>
    <w:uiPriority w:val="0"/>
    <w:rPr>
      <w:rFonts w:ascii="Times New Roman" w:hAnsi="Times New Roman" w:eastAsia="宋体" w:cs="Times New Roman"/>
      <w:b/>
      <w:bCs/>
      <w:kern w:val="44"/>
      <w:sz w:val="44"/>
      <w:szCs w:val="44"/>
      <w:lang w:val="en-US" w:eastAsia="zh-CN" w:bidi="ar-SA"/>
    </w:rPr>
  </w:style>
  <w:style w:type="character" w:customStyle="1" w:styleId="20">
    <w:name w:val="heading 2 Char"/>
    <w:basedOn w:val="16"/>
    <w:link w:val="4"/>
    <w:qFormat/>
    <w:uiPriority w:val="0"/>
    <w:rPr>
      <w:rFonts w:ascii="Cambria" w:hAnsi="Cambria" w:eastAsia="宋体" w:cs="Times New Roman"/>
      <w:b/>
      <w:bCs/>
      <w:kern w:val="2"/>
      <w:sz w:val="32"/>
      <w:szCs w:val="32"/>
      <w:lang w:val="en-US" w:eastAsia="zh-CN" w:bidi="ar-SA"/>
    </w:rPr>
  </w:style>
  <w:style w:type="character" w:customStyle="1" w:styleId="21">
    <w:name w:val="Header Char"/>
    <w:basedOn w:val="16"/>
    <w:qFormat/>
    <w:uiPriority w:val="0"/>
    <w:rPr>
      <w:rFonts w:ascii="Times New Roman" w:hAnsi="Times New Roman"/>
      <w:sz w:val="18"/>
      <w:szCs w:val="18"/>
    </w:rPr>
  </w:style>
  <w:style w:type="character" w:customStyle="1" w:styleId="22">
    <w:name w:val="Footer Char"/>
    <w:basedOn w:val="16"/>
    <w:qFormat/>
    <w:uiPriority w:val="0"/>
    <w:rPr>
      <w:rFonts w:ascii="Times New Roman" w:hAnsi="Times New Roman"/>
      <w:sz w:val="18"/>
      <w:szCs w:val="18"/>
    </w:rPr>
  </w:style>
  <w:style w:type="character" w:customStyle="1" w:styleId="23">
    <w:name w:val="Body Text Char"/>
    <w:basedOn w:val="16"/>
    <w:qFormat/>
    <w:uiPriority w:val="0"/>
    <w:rPr>
      <w:rFonts w:ascii="Times New Roman" w:hAnsi="Times New Roman"/>
      <w:szCs w:val="2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qFormat/>
    <w:uiPriority w:val="0"/>
    <w:pPr>
      <w:ind w:firstLine="200" w:firstLineChars="200"/>
    </w:pPr>
  </w:style>
  <w:style w:type="paragraph" w:customStyle="1" w:styleId="26">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7">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8">
    <w:name w:val="WPSOffice手动目录 1"/>
    <w:qFormat/>
    <w:uiPriority w:val="0"/>
    <w:rPr>
      <w:rFonts w:ascii="Times New Roman" w:hAnsi="Times New Roman" w:eastAsia="宋体" w:cs="Times New Roman"/>
      <w:sz w:val="20"/>
      <w:szCs w:val="20"/>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sz w:val="20"/>
      <w:szCs w:val="20"/>
      <w:lang w:val="en-US" w:eastAsia="zh-CN" w:bidi="ar-SA"/>
    </w:rPr>
  </w:style>
  <w:style w:type="character" w:customStyle="1" w:styleId="30">
    <w:name w:val="font91"/>
    <w:basedOn w:val="16"/>
    <w:qFormat/>
    <w:uiPriority w:val="0"/>
    <w:rPr>
      <w:rFonts w:ascii="宋体" w:eastAsia="宋体" w:cs="宋体"/>
      <w:color w:val="000000"/>
      <w:sz w:val="20"/>
      <w:szCs w:val="20"/>
      <w:u w:val="none"/>
    </w:rPr>
  </w:style>
  <w:style w:type="character" w:customStyle="1" w:styleId="31">
    <w:name w:val="font101"/>
    <w:basedOn w:val="16"/>
    <w:qFormat/>
    <w:uiPriority w:val="0"/>
    <w:rPr>
      <w:rFonts w:ascii="宋体" w:eastAsia="宋体" w:cs="宋体"/>
      <w:color w:val="000000"/>
      <w:sz w:val="18"/>
      <w:szCs w:val="18"/>
      <w:u w:val="none"/>
    </w:rPr>
  </w:style>
  <w:style w:type="character" w:customStyle="1" w:styleId="32">
    <w:name w:val="标题 2 Char1"/>
    <w:basedOn w:val="16"/>
    <w:link w:val="4"/>
    <w:qFormat/>
    <w:locked/>
    <w:uiPriority w:val="9"/>
    <w:rPr>
      <w:rFonts w:ascii="Cambria" w:hAnsi="Cambria" w:eastAsia="宋体" w:cs="Times New Roman"/>
      <w:b/>
      <w:bCs/>
      <w:kern w:val="2"/>
      <w:sz w:val="32"/>
      <w:szCs w:val="32"/>
    </w:rPr>
  </w:style>
  <w:style w:type="character" w:customStyle="1" w:styleId="33">
    <w:name w:val="标题 2 Char"/>
    <w:basedOn w:val="16"/>
    <w:link w:val="4"/>
    <w:qFormat/>
    <w:uiPriority w:val="9"/>
    <w:rPr>
      <w:rFonts w:ascii="Cambria" w:hAnsi="Cambria" w:eastAsia="宋体" w:cs="Times New Roman"/>
      <w:b/>
      <w:bCs/>
      <w:kern w:val="2"/>
      <w:sz w:val="32"/>
      <w:szCs w:val="32"/>
    </w:rPr>
  </w:style>
  <w:style w:type="character" w:customStyle="1" w:styleId="34">
    <w:name w:val="NormalCharacter"/>
    <w:qFormat/>
    <w:uiPriority w:val="0"/>
    <w:rPr>
      <w:rFonts w:ascii="Times New Roman" w:hAnsi="Times New Roman"/>
      <w:kern w:val="2"/>
      <w:sz w:val="21"/>
      <w:szCs w:val="24"/>
      <w:lang w:val="en-US" w:eastAsia="zh-CN" w:bidi="ar-SA"/>
    </w:rPr>
  </w:style>
  <w:style w:type="paragraph" w:customStyle="1" w:styleId="35">
    <w:name w:val="UserStyle_12"/>
    <w:basedOn w:val="1"/>
    <w:qFormat/>
    <w:uiPriority w:val="0"/>
    <w:pPr>
      <w:ind w:firstLine="420" w:firstLineChars="200"/>
      <w:jc w:val="both"/>
      <w:textAlignment w:val="baseline"/>
    </w:pPr>
  </w:style>
  <w:style w:type="paragraph" w:customStyle="1" w:styleId="36">
    <w:name w:val="BodyText1I2"/>
    <w:basedOn w:val="37"/>
    <w:next w:val="1"/>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420" w:firstLineChars="200"/>
      <w:jc w:val="both"/>
      <w:textAlignment w:val="auto"/>
    </w:pPr>
  </w:style>
  <w:style w:type="paragraph" w:customStyle="1" w:styleId="37">
    <w:name w:val="BodyTextIndent"/>
    <w:basedOn w:val="1"/>
    <w:next w:val="36"/>
    <w:qFormat/>
    <w:uiPriority w:val="0"/>
    <w:pPr>
      <w:pBdr>
        <w:top w:val="none" w:color="auto" w:sz="0" w:space="0"/>
        <w:left w:val="none" w:color="auto" w:sz="0" w:space="0"/>
        <w:bottom w:val="none" w:color="auto" w:sz="0" w:space="0"/>
        <w:right w:val="none" w:color="auto" w:sz="0" w:space="0"/>
      </w:pBdr>
      <w:kinsoku/>
      <w:wordWrap/>
      <w:overflowPunct/>
      <w:autoSpaceDE/>
      <w:autoSpaceDN/>
      <w:bidi w:val="0"/>
      <w:spacing w:before="0" w:after="0" w:line="240" w:lineRule="auto"/>
      <w:ind w:left="0" w:right="0" w:firstLine="643"/>
      <w:jc w:val="both"/>
      <w:textAlignment w:val="auto"/>
    </w:pPr>
    <w:rPr>
      <w:rFonts w:ascii="Times New Roman" w:hAnsi="Times New Roman" w:eastAsia="仿宋_GB2312"/>
      <w:b/>
      <w:color w:val="000000"/>
      <w:kern w:val="2"/>
      <w:position w:val="0"/>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8233</Words>
  <Characters>8874</Characters>
  <Lines>0</Lines>
  <Paragraphs>176</Paragraphs>
  <TotalTime>2</TotalTime>
  <ScaleCrop>false</ScaleCrop>
  <LinksUpToDate>false</LinksUpToDate>
  <CharactersWithSpaces>9084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2024-12-19T07:24:22Z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27135FED78434366B7296B8B6926C598</vt:lpwstr>
  </property>
  <property fmtid="{D5CDD505-2E9C-101B-9397-08002B2CF9AE}" pid="4" name="KSOTemplateDocerSaveRecord">
    <vt:lpwstr>eyJoZGlkIjoiMGVhYTg4NGNkZWJkODFjNzcyZDRjM2M4Y2UzNjI5ZmUiLCJ1c2VySWQiOiI2MTE2MzEwMDYifQ==</vt:lpwstr>
  </property>
</Properties>
</file>