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597"/>
      <w:bookmarkStart w:id="2" w:name="_Toc32709"/>
      <w:bookmarkStart w:id="3" w:name="_Toc1901"/>
      <w:bookmarkStart w:id="4" w:name="_Toc15377425"/>
      <w:bookmarkStart w:id="5" w:name="_Toc15396475"/>
      <w:bookmarkStart w:id="6" w:name="_Toc15378441"/>
      <w:bookmarkStart w:id="7"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bookmarkEnd w:id="7"/>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8" w:name="_Toc15396476"/>
      <w:bookmarkStart w:id="9" w:name="_Toc20251"/>
      <w:bookmarkStart w:id="10" w:name="_Toc15377426"/>
      <w:bookmarkStart w:id="11" w:name="_Toc15396598"/>
      <w:bookmarkStart w:id="12" w:name="_Toc15377194"/>
      <w:bookmarkStart w:id="13" w:name="_Toc16417"/>
      <w:bookmarkStart w:id="14" w:name="_Toc15378442"/>
      <w:r>
        <w:rPr>
          <w:rFonts w:hint="eastAsia" w:ascii="方正小标宋简体" w:hAnsi="方正小标宋简体" w:eastAsia="方正小标宋简体" w:cs="方正小标宋简体"/>
          <w:color w:val="auto"/>
          <w:sz w:val="72"/>
          <w:szCs w:val="72"/>
          <w:highlight w:val="none"/>
        </w:rPr>
        <w:t>四川省</w:t>
      </w:r>
      <w:bookmarkEnd w:id="0"/>
      <w:bookmarkStart w:id="15" w:name="_Toc15306268"/>
      <w:r>
        <w:rPr>
          <w:rFonts w:hint="eastAsia" w:ascii="方正小标宋简体" w:hAnsi="方正小标宋简体" w:eastAsia="方正小标宋简体" w:cs="方正小标宋简体"/>
          <w:color w:val="auto"/>
          <w:sz w:val="72"/>
          <w:szCs w:val="72"/>
          <w:highlight w:val="none"/>
        </w:rPr>
        <w:t>广元市昭化区王家镇中心卫生院</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8"/>
      <w:bookmarkEnd w:id="9"/>
      <w:bookmarkEnd w:id="10"/>
      <w:bookmarkEnd w:id="11"/>
      <w:bookmarkEnd w:id="12"/>
      <w:bookmarkEnd w:id="13"/>
      <w:bookmarkEnd w:id="14"/>
      <w:bookmarkEnd w:id="15"/>
    </w:p>
    <w:p>
      <w:pPr>
        <w:rPr>
          <w:color w:val="auto"/>
          <w:highlight w:val="none"/>
        </w:rPr>
      </w:pPr>
      <w:r>
        <w:rPr>
          <w:rFonts w:ascii="方正小标宋简体" w:hAnsi="宋体" w:eastAsia="方正小标宋简体"/>
          <w:color w:val="auto"/>
          <w:sz w:val="36"/>
          <w:szCs w:val="36"/>
          <w:highlight w:val="none"/>
        </w:rPr>
        <w:br w:type="page"/>
      </w:r>
    </w:p>
    <w:sdt>
      <w:sdtPr>
        <w:rPr>
          <w:rFonts w:ascii="宋体" w:hAnsi="宋体" w:eastAsia="宋体" w:cs="Times New Roman"/>
          <w:kern w:val="2"/>
          <w:sz w:val="21"/>
          <w:szCs w:val="24"/>
          <w:lang w:val="en-US" w:eastAsia="zh-CN" w:bidi="ar-SA"/>
        </w:rPr>
        <w:id w:val="147482262"/>
        <w15:color w:val="DBDBDB"/>
        <w:docPartObj>
          <w:docPartGallery w:val="Table of Contents"/>
          <w:docPartUnique/>
        </w:docPartObj>
      </w:sdtPr>
      <w:sdtEndPr>
        <w:rPr>
          <w:rFonts w:hint="eastAsia" w:ascii="宋体" w:hAnsi="宋体" w:eastAsia="宋体" w:cs="Times New Roman"/>
          <w:color w:val="auto"/>
          <w:kern w:val="2"/>
          <w:sz w:val="24"/>
          <w:szCs w:val="24"/>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olor w:val="auto"/>
              <w:sz w:val="48"/>
              <w:szCs w:val="48"/>
              <w:highlight w:val="none"/>
            </w:rPr>
          </w:pPr>
          <w:bookmarkStart w:id="16" w:name="_Toc15396599"/>
          <w:bookmarkStart w:id="17" w:name="_Toc15377196"/>
          <w:r>
            <w:rPr>
              <w:rFonts w:hint="eastAsia" w:ascii="黑体" w:hAnsi="黑体" w:eastAsia="黑体"/>
              <w:color w:val="auto"/>
              <w:sz w:val="48"/>
              <w:szCs w:val="48"/>
              <w:highlight w:val="none"/>
            </w:rPr>
            <w:t>目录</w:t>
          </w:r>
        </w:p>
        <w:p>
          <w:pPr>
            <w:pStyle w:val="7"/>
            <w:jc w:val="center"/>
            <w:rPr>
              <w:rFonts w:hint="eastAsia"/>
            </w:rPr>
          </w:pPr>
          <w:r>
            <w:rPr>
              <w:rFonts w:hint="eastAsia" w:ascii="仿宋" w:hAnsi="仿宋" w:eastAsia="仿宋" w:cs="Times New Roman"/>
              <w:b w:val="0"/>
              <w:bCs/>
              <w:kern w:val="2"/>
              <w:sz w:val="28"/>
              <w:szCs w:val="28"/>
              <w:highlight w:val="none"/>
              <w:lang w:val="en-US" w:eastAsia="zh-CN" w:bidi="ar-SA"/>
            </w:rPr>
            <w:t>公开时间：2022年 9月30日</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TOC \o "1-2" \h \u </w:instrText>
          </w:r>
          <w:r>
            <w:rPr>
              <w:rFonts w:hint="eastAsia"/>
              <w:color w:val="auto"/>
              <w:sz w:val="24"/>
              <w:highlight w:val="none"/>
              <w:lang w:val="en-US" w:eastAsia="zh-CN"/>
            </w:rPr>
            <w:fldChar w:fldCharType="separate"/>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_Toc17192 </w:instrText>
          </w:r>
          <w:r>
            <w:rPr>
              <w:rFonts w:hint="eastAsia"/>
              <w:color w:val="auto"/>
              <w:sz w:val="24"/>
              <w:highlight w:val="none"/>
              <w:lang w:val="en-US" w:eastAsia="zh-CN"/>
            </w:rPr>
            <w:fldChar w:fldCharType="separate"/>
          </w:r>
          <w:r>
            <w:rPr>
              <w:rFonts w:hint="eastAsia"/>
              <w:color w:val="auto"/>
              <w:sz w:val="24"/>
              <w:highlight w:val="none"/>
            </w:rPr>
            <w:t xml:space="preserve">第一部分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_Toc17192 \h </w:instrText>
          </w:r>
          <w:r>
            <w:rPr>
              <w:rFonts w:hint="eastAsia"/>
              <w:color w:val="auto"/>
              <w:sz w:val="24"/>
              <w:highlight w:val="none"/>
            </w:rPr>
            <w:fldChar w:fldCharType="separate"/>
          </w:r>
          <w:r>
            <w:rPr>
              <w:rFonts w:hint="eastAsia"/>
              <w:color w:val="auto"/>
              <w:sz w:val="24"/>
              <w:highlight w:val="none"/>
            </w:rPr>
            <w:t>4</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_Toc3249 </w:instrText>
          </w:r>
          <w:r>
            <w:rPr>
              <w:rFonts w:hint="eastAsia"/>
              <w:color w:val="auto"/>
              <w:sz w:val="24"/>
              <w:highlight w:val="none"/>
              <w:lang w:val="en-US" w:eastAsia="zh-CN"/>
            </w:rPr>
            <w:fldChar w:fldCharType="separate"/>
          </w:r>
          <w:r>
            <w:rPr>
              <w:rFonts w:hint="eastAsia"/>
              <w:color w:val="auto"/>
              <w:sz w:val="24"/>
              <w:highlight w:val="none"/>
              <w:lang w:eastAsia="zh-CN"/>
            </w:rPr>
            <w:t xml:space="preserve">一、 </w:t>
          </w:r>
          <w:r>
            <w:rPr>
              <w:rFonts w:hint="eastAsia"/>
              <w:color w:val="auto"/>
              <w:sz w:val="24"/>
              <w:highlight w:val="none"/>
            </w:rPr>
            <w:t>职能</w:t>
          </w:r>
          <w:r>
            <w:rPr>
              <w:rFonts w:hint="eastAsia"/>
              <w:color w:val="auto"/>
              <w:sz w:val="24"/>
              <w:highlight w:val="none"/>
              <w:lang w:eastAsia="zh-CN"/>
            </w:rPr>
            <w:t>简介</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_Toc3249 \h </w:instrText>
          </w:r>
          <w:r>
            <w:rPr>
              <w:rFonts w:hint="eastAsia"/>
              <w:color w:val="auto"/>
              <w:sz w:val="24"/>
              <w:highlight w:val="none"/>
            </w:rPr>
            <w:fldChar w:fldCharType="separate"/>
          </w:r>
          <w:r>
            <w:rPr>
              <w:rFonts w:hint="eastAsia"/>
              <w:color w:val="auto"/>
              <w:sz w:val="24"/>
              <w:highlight w:val="none"/>
            </w:rPr>
            <w:t>4</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_Toc7015 </w:instrText>
          </w:r>
          <w:r>
            <w:rPr>
              <w:rFonts w:hint="eastAsia"/>
              <w:color w:val="auto"/>
              <w:sz w:val="24"/>
              <w:highlight w:val="none"/>
              <w:lang w:val="en-US" w:eastAsia="zh-CN"/>
            </w:rPr>
            <w:fldChar w:fldCharType="separate"/>
          </w:r>
          <w:r>
            <w:rPr>
              <w:rFonts w:hint="eastAsia"/>
              <w:color w:val="auto"/>
              <w:sz w:val="24"/>
              <w:highlight w:val="none"/>
              <w:lang w:val="en-US" w:eastAsia="zh-CN"/>
            </w:rPr>
            <w:t>二、2021年重点</w:t>
          </w:r>
          <w:r>
            <w:rPr>
              <w:rFonts w:hint="eastAsia"/>
              <w:color w:val="auto"/>
              <w:sz w:val="24"/>
              <w:highlight w:val="none"/>
            </w:rPr>
            <w:t>工作</w:t>
          </w:r>
          <w:r>
            <w:rPr>
              <w:rFonts w:hint="eastAsia"/>
              <w:color w:val="auto"/>
              <w:sz w:val="24"/>
              <w:highlight w:val="none"/>
              <w:lang w:eastAsia="zh-CN"/>
            </w:rPr>
            <w:t>完成情况</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_Toc7015 \h </w:instrText>
          </w:r>
          <w:r>
            <w:rPr>
              <w:rFonts w:hint="eastAsia"/>
              <w:color w:val="auto"/>
              <w:sz w:val="24"/>
              <w:highlight w:val="none"/>
            </w:rPr>
            <w:fldChar w:fldCharType="separate"/>
          </w:r>
          <w:r>
            <w:rPr>
              <w:rFonts w:hint="eastAsia"/>
              <w:color w:val="auto"/>
              <w:sz w:val="24"/>
              <w:highlight w:val="none"/>
            </w:rPr>
            <w:t>5</w:t>
          </w:r>
          <w:r>
            <w:rPr>
              <w:rFonts w:hint="eastAsia"/>
              <w:color w:val="auto"/>
              <w:sz w:val="24"/>
              <w:highlight w:val="none"/>
            </w:rPr>
            <w:fldChar w:fldCharType="end"/>
          </w:r>
          <w:r>
            <w:rPr>
              <w:rFonts w:hint="eastAsia"/>
              <w:color w:val="auto"/>
              <w:sz w:val="24"/>
              <w:highlight w:val="none"/>
              <w:lang w:val="en-US" w:eastAsia="zh-CN"/>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_Toc17341 </w:instrText>
          </w:r>
          <w:r>
            <w:rPr>
              <w:rFonts w:hint="eastAsia"/>
              <w:color w:val="auto"/>
              <w:sz w:val="24"/>
              <w:highlight w:val="none"/>
              <w:lang w:val="en-US" w:eastAsia="zh-CN"/>
            </w:rPr>
            <w:fldChar w:fldCharType="separate"/>
          </w:r>
          <w:r>
            <w:rPr>
              <w:rFonts w:hint="eastAsia"/>
              <w:color w:val="auto"/>
              <w:sz w:val="24"/>
              <w:highlight w:val="none"/>
            </w:rPr>
            <w:t xml:space="preserve">第二部分 </w:t>
          </w:r>
          <w:r>
            <w:rPr>
              <w:rFonts w:hint="eastAsia"/>
              <w:color w:val="auto"/>
              <w:sz w:val="24"/>
              <w:highlight w:val="none"/>
              <w:lang w:val="en-US" w:eastAsia="zh-CN"/>
            </w:rPr>
            <w:t>2021年度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_Toc17341 \h </w:instrText>
          </w:r>
          <w:r>
            <w:rPr>
              <w:rFonts w:hint="eastAsia"/>
              <w:color w:val="auto"/>
              <w:sz w:val="24"/>
              <w:highlight w:val="none"/>
            </w:rPr>
            <w:fldChar w:fldCharType="separate"/>
          </w:r>
          <w:r>
            <w:rPr>
              <w:rFonts w:hint="eastAsia"/>
              <w:color w:val="auto"/>
              <w:sz w:val="24"/>
              <w:highlight w:val="none"/>
            </w:rPr>
            <w:t>7</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_Toc18950 </w:instrText>
          </w:r>
          <w:r>
            <w:rPr>
              <w:rFonts w:hint="eastAsia"/>
              <w:color w:val="auto"/>
              <w:sz w:val="24"/>
              <w:highlight w:val="none"/>
              <w:lang w:val="en-US" w:eastAsia="zh-CN"/>
            </w:rPr>
            <w:fldChar w:fldCharType="separate"/>
          </w:r>
          <w:r>
            <w:rPr>
              <w:rFonts w:hint="default"/>
              <w:color w:val="auto"/>
              <w:sz w:val="24"/>
              <w:highlight w:val="none"/>
              <w:lang w:val="en-US" w:eastAsia="zh-CN"/>
            </w:rPr>
            <w:t xml:space="preserve">一、 </w:t>
          </w:r>
          <w:r>
            <w:rPr>
              <w:rFonts w:hint="eastAsia"/>
              <w:color w:val="auto"/>
              <w:sz w:val="24"/>
              <w:highlight w:val="none"/>
              <w:lang w:val="en-US" w:eastAsia="zh-CN"/>
            </w:rPr>
            <w:t>收入支出决算总体情况说明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_Toc18950 \h </w:instrText>
          </w:r>
          <w:r>
            <w:rPr>
              <w:rFonts w:hint="eastAsia"/>
              <w:color w:val="auto"/>
              <w:sz w:val="24"/>
              <w:highlight w:val="none"/>
              <w:lang w:val="en-US" w:eastAsia="zh-CN"/>
            </w:rPr>
            <w:fldChar w:fldCharType="separate"/>
          </w:r>
          <w:r>
            <w:rPr>
              <w:rFonts w:hint="eastAsia"/>
              <w:color w:val="auto"/>
              <w:sz w:val="24"/>
              <w:highlight w:val="none"/>
              <w:lang w:val="en-US" w:eastAsia="zh-CN"/>
            </w:rPr>
            <w:t>7</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_Toc829 </w:instrText>
          </w:r>
          <w:r>
            <w:rPr>
              <w:rFonts w:hint="eastAsia"/>
              <w:color w:val="auto"/>
              <w:sz w:val="24"/>
              <w:highlight w:val="none"/>
              <w:lang w:val="en-US" w:eastAsia="zh-CN"/>
            </w:rPr>
            <w:fldChar w:fldCharType="separate"/>
          </w:r>
          <w:r>
            <w:rPr>
              <w:rFonts w:hint="default"/>
              <w:color w:val="auto"/>
              <w:sz w:val="24"/>
              <w:highlight w:val="none"/>
            </w:rPr>
            <w:t xml:space="preserve">二、 </w:t>
          </w:r>
          <w:r>
            <w:rPr>
              <w:rFonts w:hint="eastAsia"/>
              <w:color w:val="auto"/>
              <w:sz w:val="24"/>
              <w:highlight w:val="none"/>
            </w:rPr>
            <w:t>收入决算情况说明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_Toc829 \h </w:instrText>
          </w:r>
          <w:r>
            <w:rPr>
              <w:rFonts w:hint="eastAsia"/>
              <w:color w:val="auto"/>
              <w:sz w:val="24"/>
              <w:highlight w:val="none"/>
            </w:rPr>
            <w:fldChar w:fldCharType="separate"/>
          </w:r>
          <w:r>
            <w:rPr>
              <w:rFonts w:hint="eastAsia"/>
              <w:color w:val="auto"/>
              <w:sz w:val="24"/>
              <w:highlight w:val="none"/>
            </w:rPr>
            <w:t>7</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_Toc21905 </w:instrText>
          </w:r>
          <w:r>
            <w:rPr>
              <w:rFonts w:hint="eastAsia"/>
              <w:color w:val="auto"/>
              <w:sz w:val="24"/>
              <w:highlight w:val="none"/>
              <w:lang w:val="en-US" w:eastAsia="zh-CN"/>
            </w:rPr>
            <w:fldChar w:fldCharType="separate"/>
          </w:r>
          <w:r>
            <w:rPr>
              <w:rFonts w:hint="default"/>
              <w:color w:val="auto"/>
              <w:sz w:val="24"/>
              <w:highlight w:val="none"/>
            </w:rPr>
            <w:t xml:space="preserve">三、 </w:t>
          </w:r>
          <w:r>
            <w:rPr>
              <w:rFonts w:hint="eastAsia"/>
              <w:color w:val="auto"/>
              <w:sz w:val="24"/>
              <w:highlight w:val="none"/>
            </w:rPr>
            <w:t>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_Toc21905 \h </w:instrText>
          </w:r>
          <w:r>
            <w:rPr>
              <w:rFonts w:hint="eastAsia"/>
              <w:color w:val="auto"/>
              <w:sz w:val="24"/>
              <w:highlight w:val="none"/>
            </w:rPr>
            <w:fldChar w:fldCharType="separate"/>
          </w:r>
          <w:r>
            <w:rPr>
              <w:rFonts w:hint="eastAsia"/>
              <w:color w:val="auto"/>
              <w:sz w:val="24"/>
              <w:highlight w:val="none"/>
            </w:rPr>
            <w:t>8</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_Toc32286 </w:instrText>
          </w:r>
          <w:r>
            <w:rPr>
              <w:rFonts w:hint="eastAsia"/>
              <w:color w:val="auto"/>
              <w:sz w:val="24"/>
              <w:highlight w:val="none"/>
              <w:lang w:val="en-US" w:eastAsia="zh-CN"/>
            </w:rPr>
            <w:fldChar w:fldCharType="separate"/>
          </w:r>
          <w:r>
            <w:rPr>
              <w:rFonts w:hint="eastAsia"/>
              <w:color w:val="auto"/>
              <w:sz w:val="24"/>
              <w:highlight w:val="none"/>
            </w:rPr>
            <w:t>四、财政拨款收入支出决算总体情况说明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_Toc32286 \h </w:instrText>
          </w:r>
          <w:r>
            <w:rPr>
              <w:rFonts w:hint="eastAsia"/>
              <w:color w:val="auto"/>
              <w:sz w:val="24"/>
              <w:highlight w:val="none"/>
            </w:rPr>
            <w:fldChar w:fldCharType="separate"/>
          </w:r>
          <w:r>
            <w:rPr>
              <w:rFonts w:hint="eastAsia"/>
              <w:color w:val="auto"/>
              <w:sz w:val="24"/>
              <w:highlight w:val="none"/>
            </w:rPr>
            <w:t>8</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_Toc6540 </w:instrText>
          </w:r>
          <w:r>
            <w:rPr>
              <w:rFonts w:hint="eastAsia"/>
              <w:color w:val="auto"/>
              <w:sz w:val="24"/>
              <w:highlight w:val="none"/>
              <w:lang w:val="en-US" w:eastAsia="zh-CN"/>
            </w:rPr>
            <w:fldChar w:fldCharType="separate"/>
          </w:r>
          <w:r>
            <w:rPr>
              <w:rFonts w:hint="eastAsia"/>
              <w:color w:val="auto"/>
              <w:sz w:val="24"/>
              <w:highlight w:val="none"/>
            </w:rPr>
            <w:t>五、一般公共预算财政拨款支出决算情况说明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_Toc6540 \h </w:instrText>
          </w:r>
          <w:r>
            <w:rPr>
              <w:rFonts w:hint="eastAsia"/>
              <w:color w:val="auto"/>
              <w:sz w:val="24"/>
              <w:highlight w:val="none"/>
            </w:rPr>
            <w:fldChar w:fldCharType="separate"/>
          </w:r>
          <w:r>
            <w:rPr>
              <w:rFonts w:hint="eastAsia"/>
              <w:color w:val="auto"/>
              <w:sz w:val="24"/>
              <w:highlight w:val="none"/>
            </w:rPr>
            <w:t>9</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_Toc27893 </w:instrText>
          </w:r>
          <w:r>
            <w:rPr>
              <w:rFonts w:hint="eastAsia"/>
              <w:color w:val="auto"/>
              <w:sz w:val="24"/>
              <w:highlight w:val="none"/>
              <w:lang w:val="en-US" w:eastAsia="zh-CN"/>
            </w:rPr>
            <w:fldChar w:fldCharType="separate"/>
          </w:r>
          <w:r>
            <w:rPr>
              <w:rFonts w:hint="eastAsia"/>
              <w:color w:val="auto"/>
              <w:sz w:val="24"/>
              <w:highlight w:val="none"/>
            </w:rPr>
            <w:t>六、一般公共预算财政拨款基本支出决算情况说明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_Toc27893 \h </w:instrText>
          </w:r>
          <w:r>
            <w:rPr>
              <w:rFonts w:hint="eastAsia"/>
              <w:color w:val="auto"/>
              <w:sz w:val="24"/>
              <w:highlight w:val="none"/>
            </w:rPr>
            <w:fldChar w:fldCharType="separate"/>
          </w:r>
          <w:r>
            <w:rPr>
              <w:rFonts w:hint="eastAsia"/>
              <w:color w:val="auto"/>
              <w:sz w:val="24"/>
              <w:highlight w:val="none"/>
            </w:rPr>
            <w:t>12</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_Toc4818 </w:instrText>
          </w:r>
          <w:r>
            <w:rPr>
              <w:rFonts w:hint="eastAsia"/>
              <w:color w:val="auto"/>
              <w:sz w:val="24"/>
              <w:highlight w:val="none"/>
              <w:lang w:val="en-US" w:eastAsia="zh-CN"/>
            </w:rPr>
            <w:fldChar w:fldCharType="separate"/>
          </w:r>
          <w:r>
            <w:rPr>
              <w:rFonts w:hint="eastAsia"/>
              <w:color w:val="auto"/>
              <w:sz w:val="24"/>
              <w:highlight w:val="none"/>
            </w:rPr>
            <w:t>七、“三公”经费财政拨款支出决算情况说明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_Toc4818 \h </w:instrText>
          </w:r>
          <w:r>
            <w:rPr>
              <w:rFonts w:hint="eastAsia"/>
              <w:color w:val="auto"/>
              <w:sz w:val="24"/>
              <w:highlight w:val="none"/>
            </w:rPr>
            <w:fldChar w:fldCharType="separate"/>
          </w:r>
          <w:r>
            <w:rPr>
              <w:rFonts w:hint="eastAsia"/>
              <w:color w:val="auto"/>
              <w:sz w:val="24"/>
              <w:highlight w:val="none"/>
            </w:rPr>
            <w:t>12</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_Toc19809 </w:instrText>
          </w:r>
          <w:r>
            <w:rPr>
              <w:rFonts w:hint="eastAsia"/>
              <w:color w:val="auto"/>
              <w:sz w:val="24"/>
              <w:highlight w:val="none"/>
              <w:lang w:val="en-US" w:eastAsia="zh-CN"/>
            </w:rPr>
            <w:fldChar w:fldCharType="separate"/>
          </w:r>
          <w:r>
            <w:rPr>
              <w:rFonts w:hint="eastAsia"/>
              <w:color w:val="auto"/>
              <w:sz w:val="24"/>
              <w:highlight w:val="none"/>
            </w:rPr>
            <w:t>八、政府性基金预算支出决算情况说明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_Toc19809 \h </w:instrText>
          </w:r>
          <w:r>
            <w:rPr>
              <w:rFonts w:hint="eastAsia"/>
              <w:color w:val="auto"/>
              <w:sz w:val="24"/>
              <w:highlight w:val="none"/>
            </w:rPr>
            <w:fldChar w:fldCharType="separate"/>
          </w:r>
          <w:r>
            <w:rPr>
              <w:rFonts w:hint="eastAsia"/>
              <w:color w:val="auto"/>
              <w:sz w:val="24"/>
              <w:highlight w:val="none"/>
            </w:rPr>
            <w:t>13</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_Toc13294 </w:instrText>
          </w:r>
          <w:r>
            <w:rPr>
              <w:rFonts w:hint="eastAsia"/>
              <w:color w:val="auto"/>
              <w:sz w:val="24"/>
              <w:highlight w:val="none"/>
              <w:lang w:val="en-US" w:eastAsia="zh-CN"/>
            </w:rPr>
            <w:fldChar w:fldCharType="separate"/>
          </w:r>
          <w:r>
            <w:rPr>
              <w:rFonts w:hint="eastAsia"/>
              <w:color w:val="auto"/>
              <w:sz w:val="24"/>
              <w:highlight w:val="none"/>
            </w:rPr>
            <w:t>九、 国有资本经营预算支出决算情况说明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_Toc13294 \h </w:instrText>
          </w:r>
          <w:r>
            <w:rPr>
              <w:rFonts w:hint="eastAsia"/>
              <w:color w:val="auto"/>
              <w:sz w:val="24"/>
              <w:highlight w:val="none"/>
            </w:rPr>
            <w:fldChar w:fldCharType="separate"/>
          </w:r>
          <w:r>
            <w:rPr>
              <w:rFonts w:hint="eastAsia"/>
              <w:color w:val="auto"/>
              <w:sz w:val="24"/>
              <w:highlight w:val="none"/>
            </w:rPr>
            <w:t>13</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_Toc11654 </w:instrText>
          </w:r>
          <w:r>
            <w:rPr>
              <w:rFonts w:hint="eastAsia"/>
              <w:color w:val="auto"/>
              <w:sz w:val="24"/>
              <w:highlight w:val="none"/>
              <w:lang w:val="en-US" w:eastAsia="zh-CN"/>
            </w:rPr>
            <w:fldChar w:fldCharType="separate"/>
          </w:r>
          <w:r>
            <w:rPr>
              <w:rFonts w:hint="eastAsia"/>
              <w:color w:val="auto"/>
              <w:sz w:val="24"/>
              <w:highlight w:val="none"/>
            </w:rPr>
            <w:t xml:space="preserve">十、 </w:t>
          </w:r>
          <w:r>
            <w:rPr>
              <w:rFonts w:hint="eastAsia"/>
              <w:color w:val="auto"/>
              <w:sz w:val="24"/>
              <w:highlight w:val="none"/>
              <w:lang w:val="en-US" w:eastAsia="zh-CN"/>
            </w:rPr>
            <w:t>预算绩效管理情况</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_Toc11654 \h </w:instrText>
          </w:r>
          <w:r>
            <w:rPr>
              <w:rFonts w:hint="eastAsia"/>
              <w:color w:val="auto"/>
              <w:sz w:val="24"/>
              <w:highlight w:val="none"/>
            </w:rPr>
            <w:fldChar w:fldCharType="separate"/>
          </w:r>
          <w:r>
            <w:rPr>
              <w:rFonts w:hint="eastAsia"/>
              <w:color w:val="auto"/>
              <w:sz w:val="24"/>
              <w:highlight w:val="none"/>
            </w:rPr>
            <w:t>13</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_Toc10547 </w:instrText>
          </w:r>
          <w:r>
            <w:rPr>
              <w:rFonts w:hint="eastAsia"/>
              <w:color w:val="auto"/>
              <w:sz w:val="24"/>
              <w:highlight w:val="none"/>
              <w:lang w:val="en-US" w:eastAsia="zh-CN"/>
            </w:rPr>
            <w:fldChar w:fldCharType="separate"/>
          </w:r>
          <w:r>
            <w:rPr>
              <w:rFonts w:hint="eastAsia"/>
              <w:color w:val="auto"/>
              <w:sz w:val="24"/>
              <w:highlight w:val="none"/>
            </w:rPr>
            <w:t>十一、 其他重要事项的情况说明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_Toc10547 \h </w:instrText>
          </w:r>
          <w:r>
            <w:rPr>
              <w:rFonts w:hint="eastAsia"/>
              <w:color w:val="auto"/>
              <w:sz w:val="24"/>
              <w:highlight w:val="none"/>
            </w:rPr>
            <w:fldChar w:fldCharType="separate"/>
          </w:r>
          <w:r>
            <w:rPr>
              <w:rFonts w:hint="eastAsia"/>
              <w:color w:val="auto"/>
              <w:sz w:val="24"/>
              <w:highlight w:val="none"/>
            </w:rPr>
            <w:t>16</w:t>
          </w:r>
          <w:r>
            <w:rPr>
              <w:rFonts w:hint="eastAsia"/>
              <w:color w:val="auto"/>
              <w:sz w:val="24"/>
              <w:highlight w:val="none"/>
            </w:rPr>
            <w:fldChar w:fldCharType="end"/>
          </w:r>
          <w:r>
            <w:rPr>
              <w:rFonts w:hint="eastAsia"/>
              <w:color w:val="auto"/>
              <w:sz w:val="24"/>
              <w:highlight w:val="none"/>
              <w:lang w:val="en-US" w:eastAsia="zh-CN"/>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_Toc27709 </w:instrText>
          </w:r>
          <w:r>
            <w:rPr>
              <w:rFonts w:hint="eastAsia"/>
              <w:color w:val="auto"/>
              <w:sz w:val="24"/>
              <w:highlight w:val="none"/>
              <w:lang w:val="en-US" w:eastAsia="zh-CN"/>
            </w:rPr>
            <w:fldChar w:fldCharType="separate"/>
          </w:r>
          <w:r>
            <w:rPr>
              <w:rFonts w:hint="eastAsia"/>
              <w:color w:val="auto"/>
              <w:sz w:val="24"/>
              <w:highlight w:val="none"/>
            </w:rPr>
            <w:t>第三部分 名词解释</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_Toc27709 \h </w:instrText>
          </w:r>
          <w:r>
            <w:rPr>
              <w:rFonts w:hint="eastAsia"/>
              <w:color w:val="auto"/>
              <w:sz w:val="24"/>
              <w:highlight w:val="none"/>
            </w:rPr>
            <w:fldChar w:fldCharType="separate"/>
          </w:r>
          <w:r>
            <w:rPr>
              <w:rFonts w:hint="eastAsia"/>
              <w:color w:val="auto"/>
              <w:sz w:val="24"/>
              <w:highlight w:val="none"/>
            </w:rPr>
            <w:t>18</w:t>
          </w:r>
          <w:r>
            <w:rPr>
              <w:rFonts w:hint="eastAsia"/>
              <w:color w:val="auto"/>
              <w:sz w:val="24"/>
              <w:highlight w:val="none"/>
            </w:rPr>
            <w:fldChar w:fldCharType="end"/>
          </w:r>
          <w:r>
            <w:rPr>
              <w:rFonts w:hint="eastAsia"/>
              <w:color w:val="auto"/>
              <w:sz w:val="24"/>
              <w:highlight w:val="none"/>
              <w:lang w:val="en-US" w:eastAsia="zh-CN"/>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_Toc29342 </w:instrText>
          </w:r>
          <w:r>
            <w:rPr>
              <w:rFonts w:hint="eastAsia"/>
              <w:color w:val="auto"/>
              <w:sz w:val="24"/>
              <w:highlight w:val="none"/>
              <w:lang w:val="en-US" w:eastAsia="zh-CN"/>
            </w:rPr>
            <w:fldChar w:fldCharType="separate"/>
          </w:r>
          <w:r>
            <w:rPr>
              <w:rFonts w:hint="eastAsia"/>
              <w:color w:val="auto"/>
              <w:sz w:val="24"/>
              <w:highlight w:val="none"/>
            </w:rPr>
            <w:t>第四部分 附件</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_Toc29342 \h </w:instrText>
          </w:r>
          <w:r>
            <w:rPr>
              <w:rFonts w:hint="eastAsia"/>
              <w:color w:val="auto"/>
              <w:sz w:val="24"/>
              <w:highlight w:val="none"/>
            </w:rPr>
            <w:fldChar w:fldCharType="separate"/>
          </w:r>
          <w:r>
            <w:rPr>
              <w:rFonts w:hint="eastAsia"/>
              <w:color w:val="auto"/>
              <w:sz w:val="24"/>
              <w:highlight w:val="none"/>
            </w:rPr>
            <w:t>21</w:t>
          </w:r>
          <w:r>
            <w:rPr>
              <w:rFonts w:hint="eastAsia"/>
              <w:color w:val="auto"/>
              <w:sz w:val="24"/>
              <w:highlight w:val="none"/>
            </w:rPr>
            <w:fldChar w:fldCharType="end"/>
          </w:r>
          <w:r>
            <w:rPr>
              <w:rFonts w:hint="eastAsia"/>
              <w:color w:val="auto"/>
              <w:sz w:val="24"/>
              <w:highlight w:val="none"/>
              <w:lang w:val="en-US" w:eastAsia="zh-CN"/>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_Toc10698 </w:instrText>
          </w:r>
          <w:r>
            <w:rPr>
              <w:rFonts w:hint="eastAsia"/>
              <w:color w:val="auto"/>
              <w:sz w:val="24"/>
              <w:highlight w:val="none"/>
              <w:lang w:val="en-US" w:eastAsia="zh-CN"/>
            </w:rPr>
            <w:fldChar w:fldCharType="separate"/>
          </w:r>
          <w:r>
            <w:rPr>
              <w:rFonts w:hint="eastAsia"/>
              <w:color w:val="auto"/>
              <w:sz w:val="24"/>
              <w:highlight w:val="none"/>
            </w:rPr>
            <w:t>第</w:t>
          </w:r>
          <w:r>
            <w:rPr>
              <w:rFonts w:hint="eastAsia"/>
              <w:color w:val="auto"/>
              <w:sz w:val="24"/>
              <w:highlight w:val="none"/>
              <w:lang w:val="en-US" w:eastAsia="zh-CN"/>
            </w:rPr>
            <w:t>五</w:t>
          </w:r>
          <w:r>
            <w:rPr>
              <w:rFonts w:hint="eastAsia"/>
              <w:color w:val="auto"/>
              <w:sz w:val="24"/>
              <w:highlight w:val="none"/>
            </w:rPr>
            <w:t>部分 附表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_Toc10698 \h </w:instrText>
          </w:r>
          <w:r>
            <w:rPr>
              <w:rFonts w:hint="eastAsia"/>
              <w:color w:val="auto"/>
              <w:sz w:val="24"/>
              <w:highlight w:val="none"/>
            </w:rPr>
            <w:fldChar w:fldCharType="separate"/>
          </w:r>
          <w:r>
            <w:rPr>
              <w:rFonts w:hint="eastAsia"/>
              <w:color w:val="auto"/>
              <w:sz w:val="24"/>
              <w:highlight w:val="none"/>
            </w:rPr>
            <w:t>26</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_Toc25920 </w:instrText>
          </w:r>
          <w:r>
            <w:rPr>
              <w:rFonts w:hint="eastAsia"/>
              <w:color w:val="auto"/>
              <w:sz w:val="24"/>
              <w:highlight w:val="none"/>
              <w:lang w:val="en-US" w:eastAsia="zh-CN"/>
            </w:rPr>
            <w:fldChar w:fldCharType="separate"/>
          </w:r>
          <w:r>
            <w:rPr>
              <w:rFonts w:hint="eastAsia"/>
              <w:color w:val="auto"/>
              <w:sz w:val="24"/>
              <w:highlight w:val="none"/>
            </w:rPr>
            <w:t>一、收入支出决算总表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_Toc25920 \h </w:instrText>
          </w:r>
          <w:r>
            <w:rPr>
              <w:rFonts w:hint="eastAsia"/>
              <w:color w:val="auto"/>
              <w:sz w:val="24"/>
              <w:highlight w:val="none"/>
            </w:rPr>
            <w:fldChar w:fldCharType="separate"/>
          </w:r>
          <w:r>
            <w:rPr>
              <w:rFonts w:hint="eastAsia"/>
              <w:color w:val="auto"/>
              <w:sz w:val="24"/>
              <w:highlight w:val="none"/>
            </w:rPr>
            <w:t>26</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_Toc15483 </w:instrText>
          </w:r>
          <w:r>
            <w:rPr>
              <w:rFonts w:hint="eastAsia"/>
              <w:color w:val="auto"/>
              <w:sz w:val="24"/>
              <w:highlight w:val="none"/>
              <w:lang w:val="en-US" w:eastAsia="zh-CN"/>
            </w:rPr>
            <w:fldChar w:fldCharType="separate"/>
          </w:r>
          <w:r>
            <w:rPr>
              <w:rFonts w:hint="eastAsia"/>
              <w:color w:val="auto"/>
              <w:sz w:val="24"/>
              <w:highlight w:val="none"/>
            </w:rPr>
            <w:t>二、收入决算表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_Toc15483 \h </w:instrText>
          </w:r>
          <w:r>
            <w:rPr>
              <w:rFonts w:hint="eastAsia"/>
              <w:color w:val="auto"/>
              <w:sz w:val="24"/>
              <w:highlight w:val="none"/>
            </w:rPr>
            <w:fldChar w:fldCharType="separate"/>
          </w:r>
          <w:r>
            <w:rPr>
              <w:rFonts w:hint="eastAsia"/>
              <w:color w:val="auto"/>
              <w:sz w:val="24"/>
              <w:highlight w:val="none"/>
            </w:rPr>
            <w:t>26</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_Toc28644 </w:instrText>
          </w:r>
          <w:r>
            <w:rPr>
              <w:rFonts w:hint="eastAsia"/>
              <w:color w:val="auto"/>
              <w:sz w:val="24"/>
              <w:highlight w:val="none"/>
              <w:lang w:val="en-US" w:eastAsia="zh-CN"/>
            </w:rPr>
            <w:fldChar w:fldCharType="separate"/>
          </w:r>
          <w:r>
            <w:rPr>
              <w:rFonts w:hint="eastAsia"/>
              <w:color w:val="auto"/>
              <w:sz w:val="24"/>
              <w:highlight w:val="none"/>
            </w:rPr>
            <w:t>三、支出决算表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_Toc28644 \h </w:instrText>
          </w:r>
          <w:r>
            <w:rPr>
              <w:rFonts w:hint="eastAsia"/>
              <w:color w:val="auto"/>
              <w:sz w:val="24"/>
              <w:highlight w:val="none"/>
            </w:rPr>
            <w:fldChar w:fldCharType="separate"/>
          </w:r>
          <w:r>
            <w:rPr>
              <w:rFonts w:hint="eastAsia"/>
              <w:color w:val="auto"/>
              <w:sz w:val="24"/>
              <w:highlight w:val="none"/>
            </w:rPr>
            <w:t>26</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_Toc26764 </w:instrText>
          </w:r>
          <w:r>
            <w:rPr>
              <w:rFonts w:hint="eastAsia"/>
              <w:color w:val="auto"/>
              <w:sz w:val="24"/>
              <w:highlight w:val="none"/>
              <w:lang w:val="en-US" w:eastAsia="zh-CN"/>
            </w:rPr>
            <w:fldChar w:fldCharType="separate"/>
          </w:r>
          <w:r>
            <w:rPr>
              <w:rFonts w:hint="eastAsia"/>
              <w:color w:val="auto"/>
              <w:sz w:val="24"/>
              <w:highlight w:val="none"/>
            </w:rPr>
            <w:t>四、财政拨款收入支出决算总表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_Toc26764 \h </w:instrText>
          </w:r>
          <w:r>
            <w:rPr>
              <w:rFonts w:hint="eastAsia"/>
              <w:color w:val="auto"/>
              <w:sz w:val="24"/>
              <w:highlight w:val="none"/>
            </w:rPr>
            <w:fldChar w:fldCharType="separate"/>
          </w:r>
          <w:r>
            <w:rPr>
              <w:rFonts w:hint="eastAsia"/>
              <w:color w:val="auto"/>
              <w:sz w:val="24"/>
              <w:highlight w:val="none"/>
            </w:rPr>
            <w:t>26</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_Toc19291 </w:instrText>
          </w:r>
          <w:r>
            <w:rPr>
              <w:rFonts w:hint="eastAsia"/>
              <w:color w:val="auto"/>
              <w:sz w:val="24"/>
              <w:highlight w:val="none"/>
              <w:lang w:val="en-US" w:eastAsia="zh-CN"/>
            </w:rPr>
            <w:fldChar w:fldCharType="separate"/>
          </w:r>
          <w:r>
            <w:rPr>
              <w:rFonts w:hint="eastAsia"/>
              <w:color w:val="auto"/>
              <w:sz w:val="24"/>
              <w:highlight w:val="none"/>
            </w:rPr>
            <w:t>五、财政拨款支出决算明细表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_Toc19291 \h </w:instrText>
          </w:r>
          <w:r>
            <w:rPr>
              <w:rFonts w:hint="eastAsia"/>
              <w:color w:val="auto"/>
              <w:sz w:val="24"/>
              <w:highlight w:val="none"/>
            </w:rPr>
            <w:fldChar w:fldCharType="separate"/>
          </w:r>
          <w:r>
            <w:rPr>
              <w:rFonts w:hint="eastAsia"/>
              <w:color w:val="auto"/>
              <w:sz w:val="24"/>
              <w:highlight w:val="none"/>
            </w:rPr>
            <w:t>26</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_Toc27718 </w:instrText>
          </w:r>
          <w:r>
            <w:rPr>
              <w:rFonts w:hint="eastAsia"/>
              <w:color w:val="auto"/>
              <w:sz w:val="24"/>
              <w:highlight w:val="none"/>
              <w:lang w:val="en-US" w:eastAsia="zh-CN"/>
            </w:rPr>
            <w:fldChar w:fldCharType="separate"/>
          </w:r>
          <w:r>
            <w:rPr>
              <w:rFonts w:hint="eastAsia"/>
              <w:color w:val="auto"/>
              <w:sz w:val="24"/>
              <w:highlight w:val="none"/>
            </w:rPr>
            <w:t>六、一般公共预算财政拨款支出决算表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_Toc27718 \h </w:instrText>
          </w:r>
          <w:r>
            <w:rPr>
              <w:rFonts w:hint="eastAsia"/>
              <w:color w:val="auto"/>
              <w:sz w:val="24"/>
              <w:highlight w:val="none"/>
            </w:rPr>
            <w:fldChar w:fldCharType="separate"/>
          </w:r>
          <w:r>
            <w:rPr>
              <w:rFonts w:hint="eastAsia"/>
              <w:color w:val="auto"/>
              <w:sz w:val="24"/>
              <w:highlight w:val="none"/>
            </w:rPr>
            <w:t>26</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_Toc24176 </w:instrText>
          </w:r>
          <w:r>
            <w:rPr>
              <w:rFonts w:hint="eastAsia"/>
              <w:color w:val="auto"/>
              <w:sz w:val="24"/>
              <w:highlight w:val="none"/>
              <w:lang w:val="en-US" w:eastAsia="zh-CN"/>
            </w:rPr>
            <w:fldChar w:fldCharType="separate"/>
          </w:r>
          <w:r>
            <w:rPr>
              <w:rFonts w:hint="eastAsia"/>
              <w:color w:val="auto"/>
              <w:sz w:val="24"/>
              <w:highlight w:val="none"/>
            </w:rPr>
            <w:t>七、一般公共预算财政拨款支出决算明细表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_Toc24176 \h </w:instrText>
          </w:r>
          <w:r>
            <w:rPr>
              <w:rFonts w:hint="eastAsia"/>
              <w:color w:val="auto"/>
              <w:sz w:val="24"/>
              <w:highlight w:val="none"/>
            </w:rPr>
            <w:fldChar w:fldCharType="separate"/>
          </w:r>
          <w:r>
            <w:rPr>
              <w:rFonts w:hint="eastAsia"/>
              <w:color w:val="auto"/>
              <w:sz w:val="24"/>
              <w:highlight w:val="none"/>
            </w:rPr>
            <w:t>26</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_Toc13923 </w:instrText>
          </w:r>
          <w:r>
            <w:rPr>
              <w:rFonts w:hint="eastAsia"/>
              <w:color w:val="auto"/>
              <w:sz w:val="24"/>
              <w:highlight w:val="none"/>
              <w:lang w:val="en-US" w:eastAsia="zh-CN"/>
            </w:rPr>
            <w:fldChar w:fldCharType="separate"/>
          </w:r>
          <w:r>
            <w:rPr>
              <w:rFonts w:hint="eastAsia"/>
              <w:color w:val="auto"/>
              <w:sz w:val="24"/>
              <w:highlight w:val="none"/>
            </w:rPr>
            <w:t>八、一般公共预算财政拨款基本支出决算表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_Toc13923 \h </w:instrText>
          </w:r>
          <w:r>
            <w:rPr>
              <w:rFonts w:hint="eastAsia"/>
              <w:color w:val="auto"/>
              <w:sz w:val="24"/>
              <w:highlight w:val="none"/>
            </w:rPr>
            <w:fldChar w:fldCharType="separate"/>
          </w:r>
          <w:r>
            <w:rPr>
              <w:rFonts w:hint="eastAsia"/>
              <w:color w:val="auto"/>
              <w:sz w:val="24"/>
              <w:highlight w:val="none"/>
            </w:rPr>
            <w:t>26</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_Toc23457 </w:instrText>
          </w:r>
          <w:r>
            <w:rPr>
              <w:rFonts w:hint="eastAsia"/>
              <w:color w:val="auto"/>
              <w:sz w:val="24"/>
              <w:highlight w:val="none"/>
              <w:lang w:val="en-US" w:eastAsia="zh-CN"/>
            </w:rPr>
            <w:fldChar w:fldCharType="separate"/>
          </w:r>
          <w:r>
            <w:rPr>
              <w:rFonts w:hint="eastAsia"/>
              <w:color w:val="auto"/>
              <w:sz w:val="24"/>
              <w:highlight w:val="none"/>
            </w:rPr>
            <w:t>九、一般公共预算财政拨款项目支出决算表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_Toc23457 \h </w:instrText>
          </w:r>
          <w:r>
            <w:rPr>
              <w:rFonts w:hint="eastAsia"/>
              <w:color w:val="auto"/>
              <w:sz w:val="24"/>
              <w:highlight w:val="none"/>
            </w:rPr>
            <w:fldChar w:fldCharType="separate"/>
          </w:r>
          <w:r>
            <w:rPr>
              <w:rFonts w:hint="eastAsia"/>
              <w:color w:val="auto"/>
              <w:sz w:val="24"/>
              <w:highlight w:val="none"/>
            </w:rPr>
            <w:t>26</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_Toc31573 </w:instrText>
          </w:r>
          <w:r>
            <w:rPr>
              <w:rFonts w:hint="eastAsia"/>
              <w:color w:val="auto"/>
              <w:sz w:val="24"/>
              <w:highlight w:val="none"/>
              <w:lang w:val="en-US" w:eastAsia="zh-CN"/>
            </w:rPr>
            <w:fldChar w:fldCharType="separate"/>
          </w:r>
          <w:r>
            <w:rPr>
              <w:rFonts w:hint="eastAsia"/>
              <w:color w:val="auto"/>
              <w:sz w:val="24"/>
              <w:highlight w:val="none"/>
            </w:rPr>
            <w:t>十、一般公共预算财政拨款“三公”经费支出决算表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_Toc31573 \h </w:instrText>
          </w:r>
          <w:r>
            <w:rPr>
              <w:rFonts w:hint="eastAsia"/>
              <w:color w:val="auto"/>
              <w:sz w:val="24"/>
              <w:highlight w:val="none"/>
            </w:rPr>
            <w:fldChar w:fldCharType="separate"/>
          </w:r>
          <w:r>
            <w:rPr>
              <w:rFonts w:hint="eastAsia"/>
              <w:color w:val="auto"/>
              <w:sz w:val="24"/>
              <w:highlight w:val="none"/>
            </w:rPr>
            <w:t>26</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_Toc27103 </w:instrText>
          </w:r>
          <w:r>
            <w:rPr>
              <w:rFonts w:hint="eastAsia"/>
              <w:color w:val="auto"/>
              <w:sz w:val="24"/>
              <w:highlight w:val="none"/>
              <w:lang w:val="en-US" w:eastAsia="zh-CN"/>
            </w:rPr>
            <w:fldChar w:fldCharType="separate"/>
          </w:r>
          <w:r>
            <w:rPr>
              <w:rFonts w:hint="eastAsia"/>
              <w:color w:val="auto"/>
              <w:sz w:val="24"/>
              <w:highlight w:val="none"/>
            </w:rPr>
            <w:t>十一、政府性基金预算财政拨款收入支出决算表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_Toc27103 \h </w:instrText>
          </w:r>
          <w:r>
            <w:rPr>
              <w:rFonts w:hint="eastAsia"/>
              <w:color w:val="auto"/>
              <w:sz w:val="24"/>
              <w:highlight w:val="none"/>
            </w:rPr>
            <w:fldChar w:fldCharType="separate"/>
          </w:r>
          <w:r>
            <w:rPr>
              <w:rFonts w:hint="eastAsia"/>
              <w:color w:val="auto"/>
              <w:sz w:val="24"/>
              <w:highlight w:val="none"/>
            </w:rPr>
            <w:t>26</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_Toc385 </w:instrText>
          </w:r>
          <w:r>
            <w:rPr>
              <w:rFonts w:hint="eastAsia"/>
              <w:color w:val="auto"/>
              <w:sz w:val="24"/>
              <w:highlight w:val="none"/>
              <w:lang w:val="en-US" w:eastAsia="zh-CN"/>
            </w:rPr>
            <w:fldChar w:fldCharType="separate"/>
          </w:r>
          <w:r>
            <w:rPr>
              <w:rFonts w:hint="eastAsia"/>
              <w:color w:val="auto"/>
              <w:sz w:val="24"/>
              <w:highlight w:val="none"/>
            </w:rPr>
            <w:t>十二、政府性基金预算财政拨款“三公”经费支出决算表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_Toc385 \h </w:instrText>
          </w:r>
          <w:r>
            <w:rPr>
              <w:rFonts w:hint="eastAsia"/>
              <w:color w:val="auto"/>
              <w:sz w:val="24"/>
              <w:highlight w:val="none"/>
            </w:rPr>
            <w:fldChar w:fldCharType="separate"/>
          </w:r>
          <w:r>
            <w:rPr>
              <w:rFonts w:hint="eastAsia"/>
              <w:color w:val="auto"/>
              <w:sz w:val="24"/>
              <w:highlight w:val="none"/>
            </w:rPr>
            <w:t>26</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_Toc27724 </w:instrText>
          </w:r>
          <w:r>
            <w:rPr>
              <w:rFonts w:hint="eastAsia"/>
              <w:color w:val="auto"/>
              <w:sz w:val="24"/>
              <w:highlight w:val="none"/>
              <w:lang w:val="en-US" w:eastAsia="zh-CN"/>
            </w:rPr>
            <w:fldChar w:fldCharType="separate"/>
          </w: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_Toc27724 \h </w:instrText>
          </w:r>
          <w:r>
            <w:rPr>
              <w:rFonts w:hint="eastAsia"/>
              <w:color w:val="auto"/>
              <w:sz w:val="24"/>
              <w:highlight w:val="none"/>
            </w:rPr>
            <w:fldChar w:fldCharType="separate"/>
          </w:r>
          <w:r>
            <w:rPr>
              <w:rFonts w:hint="eastAsia"/>
              <w:color w:val="auto"/>
              <w:sz w:val="24"/>
              <w:highlight w:val="none"/>
            </w:rPr>
            <w:t>26</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_Toc17547 </w:instrText>
          </w:r>
          <w:r>
            <w:rPr>
              <w:rFonts w:hint="eastAsia"/>
              <w:color w:val="auto"/>
              <w:sz w:val="24"/>
              <w:highlight w:val="none"/>
              <w:lang w:val="en-US" w:eastAsia="zh-CN"/>
            </w:rPr>
            <w:fldChar w:fldCharType="separate"/>
          </w:r>
          <w:r>
            <w:rPr>
              <w:rFonts w:hint="eastAsia"/>
              <w:color w:val="auto"/>
              <w:sz w:val="24"/>
              <w:highlight w:val="none"/>
              <w:lang w:eastAsia="zh-CN"/>
            </w:rPr>
            <w:t>十四、国有资本经营预算财政拨款支出决算表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_Toc17547 \h </w:instrText>
          </w:r>
          <w:r>
            <w:rPr>
              <w:rFonts w:hint="eastAsia"/>
              <w:color w:val="auto"/>
              <w:sz w:val="24"/>
              <w:highlight w:val="none"/>
            </w:rPr>
            <w:fldChar w:fldCharType="separate"/>
          </w:r>
          <w:r>
            <w:rPr>
              <w:rFonts w:hint="eastAsia"/>
              <w:color w:val="auto"/>
              <w:sz w:val="24"/>
              <w:highlight w:val="none"/>
            </w:rPr>
            <w:t>26</w:t>
          </w:r>
          <w:r>
            <w:rPr>
              <w:rFonts w:hint="eastAsia"/>
              <w:color w:val="auto"/>
              <w:sz w:val="24"/>
              <w:highlight w:val="none"/>
            </w:rPr>
            <w:fldChar w:fldCharType="end"/>
          </w:r>
          <w:r>
            <w:rPr>
              <w:rFonts w:hint="eastAsia"/>
              <w:color w:val="auto"/>
              <w:sz w:val="24"/>
              <w:highlight w:val="none"/>
              <w:lang w:val="en-US" w:eastAsia="zh-CN"/>
            </w:rPr>
            <w:fldChar w:fldCharType="end"/>
          </w:r>
        </w:p>
        <w:p>
          <w:pPr>
            <w:pStyle w:val="13"/>
            <w:adjustRightInd w:val="0"/>
            <w:snapToGrid w:val="0"/>
            <w:spacing w:line="440" w:lineRule="exact"/>
            <w:jc w:val="left"/>
            <w:rPr>
              <w:rFonts w:hint="eastAsia"/>
              <w:color w:val="auto"/>
              <w:sz w:val="24"/>
              <w:highlight w:val="none"/>
            </w:rPr>
          </w:pPr>
          <w:r>
            <w:rPr>
              <w:rFonts w:hint="eastAsia"/>
              <w:color w:val="auto"/>
              <w:sz w:val="24"/>
              <w:highlight w:val="none"/>
              <w:lang w:val="en-US" w:eastAsia="zh-CN"/>
            </w:rPr>
            <w:fldChar w:fldCharType="end"/>
          </w:r>
        </w:p>
      </w:sdtContent>
    </w:sdt>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pStyle w:val="3"/>
        <w:jc w:val="center"/>
        <w:rPr>
          <w:rStyle w:val="27"/>
          <w:rFonts w:ascii="黑体" w:hAnsi="黑体" w:eastAsia="黑体"/>
          <w:b/>
          <w:bCs w:val="0"/>
          <w:color w:val="auto"/>
          <w:highlight w:val="none"/>
        </w:rPr>
      </w:pPr>
      <w:bookmarkStart w:id="18" w:name="_Toc17192"/>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7"/>
          <w:rFonts w:hint="eastAsia" w:ascii="黑体" w:hAnsi="黑体" w:eastAsia="黑体"/>
          <w:b w:val="0"/>
          <w:bCs w:val="0"/>
          <w:color w:val="auto"/>
          <w:highlight w:val="none"/>
        </w:rPr>
        <w:t>概况</w:t>
      </w:r>
      <w:bookmarkEnd w:id="16"/>
      <w:bookmarkEnd w:id="17"/>
      <w:bookmarkEnd w:id="18"/>
    </w:p>
    <w:p>
      <w:pPr>
        <w:widowControl/>
        <w:jc w:val="left"/>
        <w:rPr>
          <w:rFonts w:ascii="黑体" w:eastAsia="黑体"/>
          <w:color w:val="auto"/>
          <w:sz w:val="32"/>
          <w:szCs w:val="32"/>
          <w:highlight w:val="none"/>
        </w:rPr>
      </w:pPr>
    </w:p>
    <w:p>
      <w:pPr>
        <w:pStyle w:val="4"/>
        <w:numPr>
          <w:ilvl w:val="0"/>
          <w:numId w:val="1"/>
        </w:numPr>
        <w:rPr>
          <w:rStyle w:val="28"/>
          <w:rFonts w:hint="eastAsia" w:ascii="黑体" w:hAnsi="黑体" w:eastAsia="黑体"/>
          <w:b w:val="0"/>
          <w:bCs w:val="0"/>
          <w:color w:val="auto"/>
          <w:highlight w:val="none"/>
          <w:lang w:eastAsia="zh-CN"/>
        </w:rPr>
      </w:pPr>
      <w:bookmarkStart w:id="19" w:name="_Toc3249"/>
      <w:bookmarkStart w:id="20" w:name="_Toc15396600"/>
      <w:bookmarkStart w:id="21" w:name="_Toc15377197"/>
      <w:r>
        <w:rPr>
          <w:rStyle w:val="28"/>
          <w:rFonts w:hint="eastAsia" w:ascii="黑体" w:hAnsi="黑体" w:eastAsia="黑体"/>
          <w:b w:val="0"/>
          <w:bCs w:val="0"/>
          <w:color w:val="auto"/>
          <w:highlight w:val="none"/>
        </w:rPr>
        <w:t>职能</w:t>
      </w:r>
      <w:r>
        <w:rPr>
          <w:rStyle w:val="28"/>
          <w:rFonts w:hint="eastAsia" w:ascii="黑体" w:hAnsi="黑体" w:eastAsia="黑体"/>
          <w:b w:val="0"/>
          <w:bCs w:val="0"/>
          <w:color w:val="auto"/>
          <w:highlight w:val="none"/>
          <w:lang w:eastAsia="zh-CN"/>
        </w:rPr>
        <w:t>简介</w:t>
      </w:r>
      <w:bookmarkEnd w:id="19"/>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一</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基本公共卫生服务方面</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落实农村居民健康档案管理及服务；普及卫生保健常识，指导开展爱国卫生工作；规范预防接种服务，执行国家免疫规划；及时发现、登记并报告辖区传染病病历和疑似病例，参与现场疫情处理，协助处理辖区内突发公共卫生事件；开展新生儿访视及儿童、孕产妇保健系统管理；对辖区65岁及以上老年人和糖尿病、精神病、高血压等慢性疾病登记管理；接受区卫生行政部门委托，对辖区内传染病防治、学校卫生、饮用水卫生、职业卫生以及村级预防保健工作进行指导、培训、考核与监督等。</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二</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基本医疗服务方面</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正确处理常见病，多发病，对疑难杂症进行恰当的处理与转诊；加强急诊救护体系建设，承担乡村现场应急救护，转诊和康复服务；认真执行国家基本药物制度，加强医疗质量管理及院感防控。    </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三</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基本管理服务</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规范卫生院财务管理工作，巩固农村公共卫生服务体系。履行定点医疗机构职责，严格执行国家基本医疗保险政策并做好有关的政策宣传，监督及服务工作。深入推进乡村卫生服务一体化管理，负责村卫生室的技术指导和医生培训等工作。落实健康扶贫相关政策。</w:t>
      </w:r>
    </w:p>
    <w:p>
      <w:pPr>
        <w:pStyle w:val="7"/>
        <w:rPr>
          <w:rFonts w:hint="eastAsia"/>
        </w:rPr>
      </w:pPr>
    </w:p>
    <w:p>
      <w:pPr>
        <w:pStyle w:val="4"/>
        <w:numPr>
          <w:ilvl w:val="0"/>
          <w:numId w:val="0"/>
        </w:numPr>
        <w:rPr>
          <w:rFonts w:hint="eastAsia" w:ascii="黑体" w:hAnsi="黑体" w:eastAsia="黑体"/>
          <w:b w:val="0"/>
          <w:color w:val="auto"/>
          <w:highlight w:val="none"/>
        </w:rPr>
      </w:pPr>
      <w:bookmarkStart w:id="22" w:name="_Toc7015"/>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20"/>
      <w:bookmarkEnd w:id="21"/>
      <w:r>
        <w:rPr>
          <w:rFonts w:hint="eastAsia" w:ascii="黑体" w:hAnsi="黑体" w:eastAsia="黑体"/>
          <w:b w:val="0"/>
          <w:color w:val="auto"/>
          <w:highlight w:val="none"/>
          <w:lang w:eastAsia="zh-CN"/>
        </w:rPr>
        <w:t>完成情况</w:t>
      </w:r>
      <w:bookmarkEnd w:id="22"/>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一</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加强党务工作。坚持民主集中制，坚持“三会一课”制度，加强党的方针政策学习。加强党组织建设。</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二</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着力做好疫情防控相关工作。严格执行疫情监测、报告制度。进一步抓好新冠病毒防控。做好传染病监测、预测、预警、流行病学调查、疫情报告与疫情处理，有效地降低传染病发病数，控制传染病暴发流行。突出重点疾病防控及突发公共卫生事件处置和救灾防病工作。特别是要抓好新冠疫苗接种工作，加强新冠疫苗接种信息化管理。完成第三剂接种任务。</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三</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加强医疗质量管理，保障医疗安全。健全医疗、护理、功能检查、放射、检验等各个科室、各个诊疗环节的质量管理制度，制定切实可行的质量目标，实现诊疗工作的规范化。严格控制医疗费用，促进合理检查、合理用药、合理治疗，切实减轻患者就医负担。争取卫生院门诊人次增加 20%，住院人次增加15%。</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重点抓好基本公共卫生服务项目工作。按照昭化区2021年基本公共卫生服务实施方案的工作要求，完成2021年我镇基本公共卫生服务项目各项指标任务，力争全区28个乡镇排名前五名。</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五</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全面推行绩效改革。制定符合我院的绩效考核方案，成立医院绩效考核领导小组。</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六</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加强医务人员教育培训。重点加强对在职医务人员的继续教育，根据医院中医发展需，安排1名业务骨干到上级医院进修中医理疗相关专业，培养急需的业务人才。积极鼓励职工参加各种形式的学历教育，支持参加执业医师、执业药师和执业护士等资格考试，提高医务人员文化素质和业务素质。</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重点抓中医药服务工作。</w:t>
      </w:r>
      <w:r>
        <w:rPr>
          <w:rFonts w:hint="eastAsia" w:ascii="仿宋" w:hAnsi="仿宋" w:eastAsia="仿宋"/>
          <w:color w:val="auto"/>
          <w:sz w:val="32"/>
          <w:szCs w:val="32"/>
          <w:highlight w:val="none"/>
          <w:lang w:eastAsia="zh-CN"/>
        </w:rPr>
        <w:t>王家</w:t>
      </w:r>
      <w:r>
        <w:rPr>
          <w:rFonts w:hint="eastAsia" w:ascii="仿宋" w:hAnsi="仿宋" w:eastAsia="仿宋"/>
          <w:color w:val="auto"/>
          <w:sz w:val="32"/>
          <w:szCs w:val="32"/>
          <w:highlight w:val="none"/>
        </w:rPr>
        <w:t>镇</w:t>
      </w:r>
      <w:r>
        <w:rPr>
          <w:rFonts w:hint="eastAsia" w:ascii="仿宋" w:hAnsi="仿宋" w:eastAsia="仿宋"/>
          <w:color w:val="auto"/>
          <w:sz w:val="32"/>
          <w:szCs w:val="32"/>
          <w:highlight w:val="none"/>
          <w:lang w:eastAsia="zh-CN"/>
        </w:rPr>
        <w:t>中心</w:t>
      </w:r>
      <w:r>
        <w:rPr>
          <w:rFonts w:hint="eastAsia" w:ascii="仿宋" w:hAnsi="仿宋" w:eastAsia="仿宋"/>
          <w:color w:val="auto"/>
          <w:sz w:val="32"/>
          <w:szCs w:val="32"/>
          <w:highlight w:val="none"/>
        </w:rPr>
        <w:t>卫生院打造中医科。争取中医药、针灸理疗业务收入增加20%。</w:t>
      </w:r>
    </w:p>
    <w:p>
      <w:pPr>
        <w:spacing w:line="600" w:lineRule="exact"/>
        <w:ind w:firstLine="640" w:firstLineChars="200"/>
        <w:rPr>
          <w:rFonts w:ascii="仿宋" w:hAnsi="仿宋" w:eastAsia="仿宋"/>
          <w:color w:val="auto"/>
          <w:kern w:val="0"/>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八</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全面统筹抓好其他工作。切实抓好安全生产工作，避免发生安全责任事故。抓好信访、维稳和上级交给的其他工作。</w:t>
      </w:r>
      <w:r>
        <w:rPr>
          <w:rFonts w:ascii="仿宋" w:hAnsi="仿宋" w:eastAsia="仿宋"/>
          <w:color w:val="auto"/>
          <w:sz w:val="32"/>
          <w:szCs w:val="32"/>
          <w:highlight w:val="none"/>
        </w:rPr>
        <w:br w:type="page"/>
      </w:r>
    </w:p>
    <w:p>
      <w:pPr>
        <w:pStyle w:val="3"/>
        <w:ind w:right="440"/>
        <w:jc w:val="center"/>
        <w:rPr>
          <w:rStyle w:val="27"/>
          <w:rFonts w:ascii="黑体" w:hAnsi="黑体" w:eastAsia="黑体"/>
          <w:b w:val="0"/>
          <w:bCs/>
          <w:color w:val="auto"/>
          <w:highlight w:val="none"/>
        </w:rPr>
      </w:pPr>
      <w:bookmarkStart w:id="23" w:name="_Toc15377204"/>
      <w:bookmarkStart w:id="24" w:name="_Toc17341"/>
      <w:bookmarkStart w:id="25"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7"/>
          <w:rFonts w:hint="eastAsia" w:ascii="黑体" w:hAnsi="黑体" w:eastAsia="黑体"/>
          <w:b w:val="0"/>
          <w:bCs/>
          <w:color w:val="auto"/>
          <w:highlight w:val="none"/>
          <w:lang w:eastAsia="zh-CN"/>
        </w:rPr>
        <w:t>单位</w:t>
      </w:r>
      <w:r>
        <w:rPr>
          <w:rStyle w:val="27"/>
          <w:rFonts w:hint="eastAsia" w:ascii="黑体" w:hAnsi="黑体" w:eastAsia="黑体"/>
          <w:b w:val="0"/>
          <w:bCs/>
          <w:color w:val="auto"/>
          <w:highlight w:val="none"/>
        </w:rPr>
        <w:t>决算情况说明</w:t>
      </w:r>
      <w:bookmarkEnd w:id="23"/>
      <w:bookmarkEnd w:id="24"/>
      <w:bookmarkEnd w:id="25"/>
    </w:p>
    <w:p>
      <w:pPr>
        <w:rPr>
          <w:color w:val="auto"/>
          <w:highlight w:val="none"/>
        </w:rPr>
      </w:pPr>
    </w:p>
    <w:p>
      <w:pPr>
        <w:pStyle w:val="26"/>
        <w:numPr>
          <w:ilvl w:val="0"/>
          <w:numId w:val="2"/>
        </w:numPr>
        <w:spacing w:line="600" w:lineRule="exact"/>
        <w:ind w:firstLineChars="0"/>
        <w:outlineLvl w:val="1"/>
        <w:rPr>
          <w:rStyle w:val="28"/>
          <w:rFonts w:ascii="黑体" w:hAnsi="黑体" w:eastAsia="黑体"/>
          <w:b w:val="0"/>
          <w:color w:val="auto"/>
          <w:highlight w:val="none"/>
        </w:rPr>
      </w:pPr>
      <w:bookmarkStart w:id="26" w:name="_Toc15396603"/>
      <w:bookmarkStart w:id="27" w:name="_Toc15377205"/>
      <w:bookmarkStart w:id="28" w:name="_Toc18950"/>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26"/>
      <w:bookmarkEnd w:id="27"/>
      <w:bookmarkEnd w:id="28"/>
    </w:p>
    <w:p>
      <w:pPr>
        <w:pStyle w:val="2"/>
        <w:ind w:firstLine="640" w:firstLineChars="200"/>
        <w:rPr>
          <w:rFonts w:hint="default"/>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840.94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0.05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0.01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仿宋"/>
          <w:color w:val="auto"/>
          <w:sz w:val="32"/>
          <w:szCs w:val="32"/>
          <w:lang w:val="en-US" w:eastAsia="zh-CN"/>
        </w:rPr>
        <w:t>2021年收入</w:t>
      </w:r>
      <w:r>
        <w:rPr>
          <w:rFonts w:hint="eastAsia" w:ascii="仿宋" w:hAnsi="仿宋" w:eastAsia="仿宋"/>
          <w:color w:val="auto"/>
          <w:sz w:val="32"/>
          <w:szCs w:val="32"/>
          <w:highlight w:val="none"/>
        </w:rPr>
        <w:t>主要变动原因是</w:t>
      </w:r>
      <w:r>
        <w:rPr>
          <w:rFonts w:hint="eastAsia" w:ascii="仿宋" w:hAnsi="仿宋" w:eastAsia="仿宋" w:cs="仿宋"/>
          <w:color w:val="auto"/>
          <w:sz w:val="32"/>
          <w:szCs w:val="32"/>
          <w:lang w:val="en-US" w:eastAsia="zh-CN"/>
        </w:rPr>
        <w:t>2021年医疗收入相比上年增加了16.82万元，但随着新冠疫情的稳定，取消了疫情防控资金28.1万元，人员经费投入增加了11.33万元。2021年支出主要变动的原因是社会保障和就业支出增加了16.62万元，抗疫特别国债减少了28.10万元，卫生健康支出增加了3.57万元，住房保障支出增加了7.96万元。</w:t>
      </w:r>
    </w:p>
    <w:p>
      <w:pPr>
        <w:spacing w:line="600" w:lineRule="exact"/>
        <w:ind w:firstLine="640" w:firstLineChars="200"/>
        <w:rPr>
          <w:rFonts w:hint="eastAsia" w:ascii="仿宋" w:hAnsi="仿宋" w:eastAsia="仿宋" w:cs="仿宋"/>
          <w:color w:val="000000"/>
          <w:sz w:val="32"/>
          <w:szCs w:val="32"/>
          <w:lang w:val="en-US" w:eastAsia="zh-CN"/>
        </w:rPr>
      </w:pPr>
    </w:p>
    <w:p>
      <w:pPr>
        <w:spacing w:line="600" w:lineRule="exact"/>
        <w:ind w:firstLine="640" w:firstLineChars="200"/>
        <w:rPr>
          <w:rFonts w:ascii="仿宋" w:hAnsi="仿宋" w:eastAsia="仿宋"/>
          <w:color w:val="auto"/>
          <w:sz w:val="32"/>
          <w:szCs w:val="32"/>
          <w:highlight w:val="none"/>
        </w:rPr>
      </w:pPr>
    </w:p>
    <w:p>
      <w:pPr>
        <w:pStyle w:val="2"/>
      </w:pPr>
      <w:r>
        <w:rPr>
          <w:rFonts w:hint="eastAsia"/>
          <w:lang w:val="en-US" w:eastAsia="zh-CN"/>
        </w:rPr>
        <w:t xml:space="preserve">     </w:t>
      </w:r>
      <w:r>
        <w:drawing>
          <wp:inline distT="0" distB="0" distL="114300" distR="114300">
            <wp:extent cx="3792855" cy="2143125"/>
            <wp:effectExtent l="4445" t="4445" r="12700" b="5080"/>
            <wp:docPr id="106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left"/>
        <w:rPr>
          <w:rFonts w:ascii="仿宋_GB2312" w:eastAsia="仿宋_GB2312"/>
          <w:color w:val="auto"/>
          <w:sz w:val="32"/>
          <w:szCs w:val="32"/>
          <w:highlight w:val="none"/>
        </w:rPr>
      </w:pPr>
    </w:p>
    <w:p>
      <w:pPr>
        <w:pStyle w:val="26"/>
        <w:numPr>
          <w:ilvl w:val="0"/>
          <w:numId w:val="2"/>
        </w:numPr>
        <w:spacing w:line="600" w:lineRule="exact"/>
        <w:ind w:firstLineChars="0"/>
        <w:outlineLvl w:val="1"/>
        <w:rPr>
          <w:rStyle w:val="28"/>
          <w:rFonts w:ascii="黑体" w:hAnsi="黑体" w:eastAsia="黑体"/>
          <w:b w:val="0"/>
          <w:color w:val="auto"/>
          <w:highlight w:val="none"/>
        </w:rPr>
      </w:pPr>
      <w:bookmarkStart w:id="29" w:name="_Toc829"/>
      <w:bookmarkStart w:id="30" w:name="_Toc15377206"/>
      <w:bookmarkStart w:id="31" w:name="_Toc15396604"/>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29"/>
      <w:bookmarkEnd w:id="30"/>
      <w:bookmarkEnd w:id="31"/>
    </w:p>
    <w:p>
      <w:pPr>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2021年本年收入合计840.94万元，其中：一般公共预算财政拨款收入418.65万元，占49.78%；事业收入422.29万元，占50.22%。</w:t>
      </w:r>
    </w:p>
    <w:p>
      <w:pPr>
        <w:pStyle w:val="7"/>
      </w:pPr>
      <w:r>
        <w:drawing>
          <wp:inline distT="0" distB="0" distL="114300" distR="114300">
            <wp:extent cx="3362960" cy="2276475"/>
            <wp:effectExtent l="4445" t="4445" r="23495" b="5080"/>
            <wp:docPr id="106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color w:val="auto"/>
          <w:sz w:val="32"/>
          <w:szCs w:val="32"/>
          <w:highlight w:val="none"/>
        </w:rPr>
      </w:pPr>
    </w:p>
    <w:p>
      <w:pPr>
        <w:pStyle w:val="26"/>
        <w:numPr>
          <w:ilvl w:val="0"/>
          <w:numId w:val="2"/>
        </w:numPr>
        <w:spacing w:line="600" w:lineRule="exact"/>
        <w:ind w:firstLineChars="0"/>
        <w:outlineLvl w:val="1"/>
        <w:rPr>
          <w:rStyle w:val="28"/>
          <w:rFonts w:ascii="黑体" w:hAnsi="黑体" w:eastAsia="黑体"/>
          <w:b w:val="0"/>
          <w:color w:val="auto"/>
          <w:highlight w:val="none"/>
        </w:rPr>
      </w:pPr>
      <w:bookmarkStart w:id="32" w:name="_Toc15377207"/>
      <w:bookmarkStart w:id="33" w:name="_Toc15396605"/>
      <w:bookmarkStart w:id="34" w:name="_Toc21905"/>
      <w:r>
        <w:rPr>
          <w:rFonts w:hint="eastAsia" w:ascii="黑体" w:hAnsi="黑体" w:eastAsia="黑体"/>
          <w:color w:val="auto"/>
          <w:sz w:val="32"/>
          <w:szCs w:val="32"/>
          <w:highlight w:val="none"/>
        </w:rPr>
        <w:t>支</w:t>
      </w:r>
      <w:r>
        <w:rPr>
          <w:rStyle w:val="28"/>
          <w:rFonts w:hint="eastAsia" w:ascii="黑体" w:hAnsi="黑体" w:eastAsia="黑体"/>
          <w:b w:val="0"/>
          <w:color w:val="auto"/>
          <w:highlight w:val="none"/>
        </w:rPr>
        <w:t>出决算情况说明</w:t>
      </w:r>
      <w:bookmarkEnd w:id="32"/>
      <w:bookmarkEnd w:id="33"/>
      <w:bookmarkEnd w:id="34"/>
    </w:p>
    <w:p>
      <w:pPr>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2021年本年支出合计840.94万元，其中：基本支出729.48万元，占86.75%；项目支出111.46万元，占13.25%。</w:t>
      </w:r>
    </w:p>
    <w:p>
      <w:pPr>
        <w:spacing w:line="600" w:lineRule="exact"/>
        <w:ind w:firstLine="640" w:firstLineChars="200"/>
        <w:rPr>
          <w:rFonts w:hint="eastAsia" w:ascii="仿宋" w:hAnsi="仿宋" w:eastAsia="仿宋"/>
          <w:color w:val="auto"/>
          <w:sz w:val="32"/>
          <w:szCs w:val="32"/>
          <w:highlight w:val="none"/>
        </w:rPr>
      </w:pPr>
    </w:p>
    <w:p>
      <w:pPr>
        <w:pStyle w:val="7"/>
      </w:pPr>
      <w:r>
        <w:drawing>
          <wp:inline distT="0" distB="0" distL="114300" distR="114300">
            <wp:extent cx="3495040" cy="1915795"/>
            <wp:effectExtent l="4445" t="4445" r="5715" b="22860"/>
            <wp:docPr id="106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8"/>
          <w:rFonts w:ascii="黑体" w:hAnsi="黑体" w:eastAsia="黑体"/>
          <w:b w:val="0"/>
          <w:color w:val="auto"/>
          <w:highlight w:val="none"/>
        </w:rPr>
      </w:pPr>
      <w:bookmarkStart w:id="35" w:name="_Toc15396606"/>
      <w:bookmarkStart w:id="36" w:name="_Toc32286"/>
      <w:bookmarkStart w:id="37" w:name="_Toc15377208"/>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35"/>
      <w:bookmarkEnd w:id="36"/>
      <w:bookmarkEnd w:id="37"/>
    </w:p>
    <w:p>
      <w:pPr>
        <w:pStyle w:val="2"/>
        <w:ind w:firstLine="640" w:firstLineChars="200"/>
        <w:rPr>
          <w:rFonts w:hint="default"/>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418.65</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16.77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3.85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仿宋"/>
          <w:color w:val="auto"/>
          <w:sz w:val="32"/>
          <w:szCs w:val="32"/>
          <w:lang w:val="en-US" w:eastAsia="zh-CN"/>
        </w:rPr>
        <w:t>2021年</w:t>
      </w:r>
      <w:r>
        <w:rPr>
          <w:rFonts w:hint="eastAsia" w:ascii="仿宋" w:hAnsi="仿宋" w:eastAsia="仿宋"/>
          <w:color w:val="auto"/>
          <w:sz w:val="32"/>
          <w:szCs w:val="32"/>
          <w:highlight w:val="none"/>
        </w:rPr>
        <w:t>财政拨款</w:t>
      </w:r>
      <w:r>
        <w:rPr>
          <w:rFonts w:hint="eastAsia" w:ascii="仿宋" w:hAnsi="仿宋" w:eastAsia="仿宋" w:cs="仿宋"/>
          <w:color w:val="auto"/>
          <w:sz w:val="32"/>
          <w:szCs w:val="32"/>
          <w:lang w:val="en-US" w:eastAsia="zh-CN"/>
        </w:rPr>
        <w:t>收入</w:t>
      </w:r>
      <w:r>
        <w:rPr>
          <w:rFonts w:hint="eastAsia" w:ascii="仿宋" w:hAnsi="仿宋" w:eastAsia="仿宋"/>
          <w:color w:val="auto"/>
          <w:sz w:val="32"/>
          <w:szCs w:val="32"/>
          <w:highlight w:val="none"/>
        </w:rPr>
        <w:t>变动</w:t>
      </w:r>
      <w:r>
        <w:rPr>
          <w:rFonts w:hint="eastAsia" w:ascii="仿宋" w:hAnsi="仿宋" w:eastAsia="仿宋"/>
          <w:color w:val="auto"/>
          <w:sz w:val="32"/>
          <w:szCs w:val="32"/>
          <w:highlight w:val="none"/>
          <w:lang w:val="en-US" w:eastAsia="zh-CN"/>
        </w:rPr>
        <w:t>的</w:t>
      </w:r>
      <w:r>
        <w:rPr>
          <w:rFonts w:hint="eastAsia" w:ascii="仿宋" w:hAnsi="仿宋" w:eastAsia="仿宋"/>
          <w:color w:val="auto"/>
          <w:sz w:val="32"/>
          <w:szCs w:val="32"/>
          <w:highlight w:val="none"/>
        </w:rPr>
        <w:t>主要原因是</w:t>
      </w:r>
      <w:r>
        <w:rPr>
          <w:rFonts w:hint="eastAsia" w:ascii="仿宋" w:hAnsi="仿宋" w:eastAsia="仿宋" w:cs="仿宋"/>
          <w:color w:val="auto"/>
          <w:sz w:val="32"/>
          <w:szCs w:val="32"/>
          <w:lang w:val="en-US" w:eastAsia="zh-CN"/>
        </w:rPr>
        <w:t>疫情防控资金减少了28.1万元，人员经费投入增加了11.33万元。2021年</w:t>
      </w:r>
      <w:r>
        <w:rPr>
          <w:rFonts w:hint="eastAsia" w:ascii="仿宋" w:hAnsi="仿宋" w:eastAsia="仿宋"/>
          <w:color w:val="auto"/>
          <w:sz w:val="32"/>
          <w:szCs w:val="32"/>
          <w:highlight w:val="none"/>
        </w:rPr>
        <w:t>财政拨款</w:t>
      </w:r>
      <w:r>
        <w:rPr>
          <w:rFonts w:hint="eastAsia" w:ascii="仿宋" w:hAnsi="仿宋" w:eastAsia="仿宋" w:cs="仿宋"/>
          <w:color w:val="auto"/>
          <w:sz w:val="32"/>
          <w:szCs w:val="32"/>
          <w:lang w:val="en-US" w:eastAsia="zh-CN"/>
        </w:rPr>
        <w:t>支出主要变动</w:t>
      </w:r>
      <w:bookmarkStart w:id="107" w:name="_GoBack"/>
      <w:bookmarkEnd w:id="107"/>
      <w:r>
        <w:rPr>
          <w:rFonts w:hint="eastAsia" w:ascii="仿宋" w:hAnsi="仿宋" w:eastAsia="仿宋" w:cs="仿宋"/>
          <w:color w:val="auto"/>
          <w:sz w:val="32"/>
          <w:szCs w:val="32"/>
          <w:lang w:val="en-US" w:eastAsia="zh-CN"/>
        </w:rPr>
        <w:t>原因是社会保障和就业支出增加了16.62万元，抗疫特别国债减少了28.10万元，卫生健康支出减少了13.25万元，住房保障支出增加了7.96万元。</w:t>
      </w:r>
    </w:p>
    <w:p>
      <w:pPr>
        <w:spacing w:line="600" w:lineRule="exact"/>
        <w:ind w:firstLine="640" w:firstLineChars="200"/>
        <w:rPr>
          <w:rFonts w:hint="eastAsia" w:ascii="仿宋" w:hAnsi="仿宋" w:eastAsia="仿宋" w:cs="仿宋"/>
          <w:color w:val="000000"/>
          <w:sz w:val="32"/>
          <w:szCs w:val="32"/>
          <w:lang w:val="en-US" w:eastAsia="zh-CN"/>
        </w:rPr>
      </w:pPr>
    </w:p>
    <w:p>
      <w:pPr>
        <w:spacing w:line="600" w:lineRule="exact"/>
        <w:ind w:firstLine="640"/>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pStyle w:val="7"/>
      </w:pPr>
      <w:r>
        <w:drawing>
          <wp:inline distT="0" distB="0" distL="114300" distR="114300">
            <wp:extent cx="3477260" cy="1943735"/>
            <wp:effectExtent l="4445" t="4445" r="23495" b="13970"/>
            <wp:docPr id="106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8"/>
          <w:rFonts w:ascii="黑体" w:hAnsi="黑体" w:eastAsia="黑体"/>
          <w:b w:val="0"/>
          <w:color w:val="auto"/>
          <w:highlight w:val="none"/>
        </w:rPr>
      </w:pPr>
      <w:bookmarkStart w:id="38" w:name="_Toc6540"/>
      <w:bookmarkStart w:id="39" w:name="_Toc15396607"/>
      <w:bookmarkStart w:id="40"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3"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418.65</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49.78</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11.33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2.78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s="仿宋"/>
          <w:color w:val="auto"/>
          <w:sz w:val="32"/>
          <w:szCs w:val="32"/>
          <w:lang w:val="en-US" w:eastAsia="zh-CN"/>
        </w:rPr>
        <w:t>人员经费投入增加了11.33万元。</w:t>
      </w:r>
    </w:p>
    <w:p>
      <w:pPr>
        <w:spacing w:line="600" w:lineRule="exact"/>
        <w:ind w:firstLine="640" w:firstLineChars="200"/>
        <w:rPr>
          <w:rFonts w:hint="eastAsia" w:ascii="仿宋" w:hAnsi="仿宋" w:eastAsia="仿宋"/>
          <w:color w:val="auto"/>
          <w:sz w:val="32"/>
          <w:szCs w:val="32"/>
          <w:highlight w:val="none"/>
        </w:rPr>
      </w:pPr>
    </w:p>
    <w:p>
      <w:pPr>
        <w:pStyle w:val="7"/>
      </w:pPr>
      <w:r>
        <w:drawing>
          <wp:inline distT="0" distB="0" distL="114300" distR="114300">
            <wp:extent cx="3096260" cy="2247900"/>
            <wp:effectExtent l="4445" t="4445" r="23495" b="14605"/>
            <wp:docPr id="106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
      <w:pPr>
        <w:pStyle w:val="2"/>
      </w:pPr>
    </w:p>
    <w:p>
      <w:pPr>
        <w:spacing w:line="600" w:lineRule="exact"/>
        <w:ind w:firstLine="643"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418.65</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56.75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13.55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326.51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78</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35.39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8.45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7"/>
      </w:pPr>
      <w:r>
        <w:drawing>
          <wp:inline distT="0" distB="0" distL="114300" distR="114300">
            <wp:extent cx="3933190" cy="2143125"/>
            <wp:effectExtent l="4445" t="4445" r="5715" b="5080"/>
            <wp:docPr id="106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pacing w:line="600" w:lineRule="exact"/>
        <w:ind w:firstLine="643" w:firstLineChars="200"/>
        <w:outlineLvl w:val="2"/>
        <w:rPr>
          <w:rFonts w:ascii="仿宋" w:hAnsi="仿宋" w:eastAsia="仿宋"/>
          <w:color w:val="auto"/>
          <w:sz w:val="32"/>
          <w:szCs w:val="32"/>
          <w:highlight w:val="none"/>
        </w:rPr>
      </w:pPr>
      <w:bookmarkStart w:id="44" w:name="_Toc15377444"/>
      <w:bookmarkStart w:id="45" w:name="_Toc15377213"/>
      <w:bookmarkStart w:id="46"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418.65万元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44"/>
      <w:bookmarkEnd w:id="45"/>
      <w:bookmarkEnd w:id="46"/>
    </w:p>
    <w:p>
      <w:pPr>
        <w:numPr>
          <w:ilvl w:val="0"/>
          <w:numId w:val="0"/>
        </w:numPr>
        <w:spacing w:line="600" w:lineRule="exact"/>
        <w:ind w:firstLine="643" w:firstLineChars="200"/>
        <w:rPr>
          <w:rStyle w:val="17"/>
          <w:rFonts w:hint="eastAsia" w:ascii="仿宋" w:hAnsi="仿宋" w:eastAsia="仿宋"/>
          <w:b w:val="0"/>
          <w:bCs/>
          <w:color w:val="auto"/>
          <w:sz w:val="32"/>
          <w:szCs w:val="32"/>
          <w:highlight w:val="none"/>
          <w:lang w:eastAsia="zh-CN"/>
        </w:rPr>
      </w:pPr>
      <w:r>
        <w:rPr>
          <w:rStyle w:val="17"/>
          <w:rFonts w:hint="eastAsia" w:ascii="仿宋" w:hAnsi="仿宋" w:eastAsia="仿宋"/>
          <w:bCs/>
          <w:color w:val="auto"/>
          <w:sz w:val="32"/>
          <w:szCs w:val="32"/>
          <w:highlight w:val="none"/>
          <w:lang w:val="en-US" w:eastAsia="zh-CN"/>
        </w:rPr>
        <w:t>1.</w:t>
      </w:r>
      <w:r>
        <w:rPr>
          <w:rStyle w:val="17"/>
          <w:rFonts w:hint="eastAsia" w:ascii="仿宋" w:hAnsi="仿宋" w:eastAsia="仿宋"/>
          <w:bCs/>
          <w:color w:val="auto"/>
          <w:sz w:val="32"/>
          <w:szCs w:val="32"/>
          <w:highlight w:val="none"/>
        </w:rPr>
        <w:t>社会保障和就业（类）行政事业单位养老支出（款）机关事业单位基本养老保险缴费支出（项）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22.25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。决算数等于预算数的主要原因是收支持平。</w:t>
      </w:r>
    </w:p>
    <w:p>
      <w:pPr>
        <w:numPr>
          <w:ilvl w:val="0"/>
          <w:numId w:val="0"/>
        </w:numPr>
        <w:spacing w:line="600" w:lineRule="exact"/>
        <w:ind w:firstLine="643" w:firstLineChars="200"/>
        <w:rPr>
          <w:rStyle w:val="17"/>
          <w:rFonts w:hint="eastAsia" w:ascii="仿宋" w:hAnsi="仿宋" w:eastAsia="仿宋"/>
          <w:b w:val="0"/>
          <w:bCs/>
          <w:color w:val="auto"/>
          <w:sz w:val="32"/>
          <w:szCs w:val="32"/>
          <w:highlight w:val="none"/>
          <w:lang w:eastAsia="zh-CN"/>
        </w:rPr>
      </w:pPr>
      <w:r>
        <w:rPr>
          <w:rStyle w:val="17"/>
          <w:rFonts w:hint="eastAsia" w:ascii="仿宋" w:hAnsi="仿宋" w:eastAsia="仿宋"/>
          <w:bCs/>
          <w:color w:val="auto"/>
          <w:sz w:val="32"/>
          <w:szCs w:val="32"/>
          <w:highlight w:val="none"/>
          <w:lang w:val="en-US" w:eastAsia="zh-CN"/>
        </w:rPr>
        <w:t>2.</w:t>
      </w:r>
      <w:r>
        <w:rPr>
          <w:rStyle w:val="17"/>
          <w:rFonts w:hint="eastAsia" w:ascii="仿宋" w:hAnsi="仿宋" w:eastAsia="仿宋"/>
          <w:bCs/>
          <w:color w:val="auto"/>
          <w:sz w:val="32"/>
          <w:szCs w:val="32"/>
          <w:highlight w:val="none"/>
        </w:rPr>
        <w:t>社会保障和就业（类）行政事业单位养老支出（款）机关事业单位职业年金缴费支出（项）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34.50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。决算数等于预算数的主要原因是收支持平。</w:t>
      </w:r>
    </w:p>
    <w:p>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3.</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（类）基层医疗卫生机构（款）乡镇卫生院（项）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188.12</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决算数等于预算数的主要原因是收支持平。</w:t>
      </w:r>
    </w:p>
    <w:p>
      <w:pPr>
        <w:spacing w:line="600" w:lineRule="exact"/>
        <w:ind w:firstLine="643" w:firstLineChars="200"/>
        <w:rPr>
          <w:rStyle w:val="17"/>
          <w:rFonts w:hint="eastAsia" w:ascii="仿宋" w:hAnsi="仿宋" w:eastAsia="仿宋"/>
          <w:b w:val="0"/>
          <w:bCs/>
          <w:color w:val="auto"/>
          <w:sz w:val="32"/>
          <w:szCs w:val="32"/>
          <w:highlight w:val="none"/>
        </w:rPr>
      </w:pPr>
      <w:r>
        <w:rPr>
          <w:rStyle w:val="17"/>
          <w:rFonts w:ascii="仿宋" w:hAnsi="仿宋" w:eastAsia="仿宋"/>
          <w:bCs/>
          <w:color w:val="auto"/>
          <w:sz w:val="32"/>
          <w:szCs w:val="32"/>
          <w:highlight w:val="none"/>
        </w:rPr>
        <w:t>4.</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（类）基层医疗卫生机构（款）其他基层医疗卫生机构支出（项）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29.60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决算数等于预算数的主要原因是收支持平。</w:t>
      </w:r>
    </w:p>
    <w:p>
      <w:pPr>
        <w:spacing w:line="600" w:lineRule="exact"/>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5.</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（类）公共卫生（款）基本公共卫生服务（项）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71.86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决算数等于预算数的主要原因是收支持平。</w:t>
      </w:r>
    </w:p>
    <w:p>
      <w:pPr>
        <w:pStyle w:val="7"/>
        <w:rPr>
          <w:rStyle w:val="17"/>
          <w:rFonts w:hint="eastAsia" w:ascii="仿宋" w:hAnsi="仿宋" w:eastAsia="仿宋"/>
          <w:b w:val="0"/>
          <w:bCs/>
          <w:color w:val="auto"/>
          <w:sz w:val="32"/>
          <w:szCs w:val="32"/>
          <w:highlight w:val="none"/>
        </w:rPr>
      </w:pPr>
      <w:r>
        <w:rPr>
          <w:rStyle w:val="17"/>
          <w:rFonts w:ascii="仿宋" w:hAnsi="仿宋" w:eastAsia="仿宋"/>
          <w:b/>
          <w:bCs/>
          <w:color w:val="auto"/>
          <w:sz w:val="32"/>
          <w:szCs w:val="32"/>
          <w:highlight w:val="none"/>
        </w:rPr>
        <w:t>6.</w:t>
      </w:r>
      <w:r>
        <w:rPr>
          <w:rFonts w:hint="eastAsia" w:ascii="仿宋" w:hAnsi="仿宋" w:eastAsia="仿宋"/>
          <w:b/>
          <w:bCs/>
          <w:color w:val="auto"/>
          <w:sz w:val="32"/>
          <w:szCs w:val="32"/>
          <w:highlight w:val="none"/>
        </w:rPr>
        <w:t>卫生健康</w:t>
      </w:r>
      <w:r>
        <w:rPr>
          <w:rStyle w:val="17"/>
          <w:rFonts w:hint="eastAsia" w:ascii="仿宋" w:hAnsi="仿宋" w:eastAsia="仿宋"/>
          <w:b/>
          <w:bCs/>
          <w:color w:val="auto"/>
          <w:sz w:val="32"/>
          <w:szCs w:val="32"/>
          <w:highlight w:val="none"/>
        </w:rPr>
        <w:t>（类）中医药（款）中医（民族医）药专项（项）</w:t>
      </w:r>
      <w:r>
        <w:rPr>
          <w:rStyle w:val="17"/>
          <w:rFonts w:ascii="仿宋" w:hAnsi="仿宋" w:eastAsia="仿宋"/>
          <w:b/>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决算数等于预算数的主要原因是收支持平。</w:t>
      </w:r>
    </w:p>
    <w:p>
      <w:pPr>
        <w:ind w:firstLine="643" w:firstLineChars="200"/>
        <w:rPr>
          <w:rFonts w:hint="default"/>
          <w:lang w:val="en-US" w:eastAsia="zh-CN"/>
        </w:rPr>
      </w:pPr>
      <w:r>
        <w:rPr>
          <w:rStyle w:val="17"/>
          <w:rFonts w:hint="eastAsia" w:ascii="仿宋" w:hAnsi="仿宋" w:eastAsia="仿宋"/>
          <w:bCs/>
          <w:color w:val="auto"/>
          <w:sz w:val="32"/>
          <w:szCs w:val="32"/>
          <w:highlight w:val="none"/>
          <w:lang w:val="en-US" w:eastAsia="zh-CN"/>
        </w:rPr>
        <w:t>7</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（类）行政事业单位医疗（款）事业单位医疗（项）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26.93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决算数等于预算数的主要原因是收支持平。</w:t>
      </w:r>
    </w:p>
    <w:p>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8</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住房保障（类）住房改革支出（款）住房公积金（项）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35.39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决算数等于预算数的主要原因是收支持平。</w:t>
      </w:r>
    </w:p>
    <w:p>
      <w:pPr>
        <w:spacing w:line="600" w:lineRule="exact"/>
        <w:rPr>
          <w:rFonts w:ascii="仿宋" w:hAnsi="仿宋" w:eastAsia="仿宋"/>
          <w:b/>
          <w:color w:val="auto"/>
          <w:sz w:val="32"/>
          <w:szCs w:val="32"/>
          <w:highlight w:val="none"/>
        </w:rPr>
      </w:pPr>
    </w:p>
    <w:p>
      <w:pPr>
        <w:tabs>
          <w:tab w:val="right" w:pos="8306"/>
        </w:tabs>
        <w:spacing w:line="600" w:lineRule="exact"/>
        <w:ind w:firstLine="640"/>
        <w:outlineLvl w:val="1"/>
        <w:rPr>
          <w:rStyle w:val="28"/>
          <w:color w:val="auto"/>
          <w:highlight w:val="none"/>
        </w:rPr>
      </w:pPr>
      <w:bookmarkStart w:id="47" w:name="_Toc15377214"/>
      <w:bookmarkStart w:id="48" w:name="_Toc15396608"/>
      <w:bookmarkStart w:id="49" w:name="_Toc27893"/>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47"/>
      <w:bookmarkEnd w:id="48"/>
      <w:bookmarkEnd w:id="49"/>
      <w:r>
        <w:rPr>
          <w:rStyle w:val="28"/>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307.19</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306.47</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val="en-US" w:eastAsia="zh-CN"/>
        </w:rPr>
        <w:t>56.20万元</w:t>
      </w:r>
      <w:r>
        <w:rPr>
          <w:rFonts w:hint="eastAsia" w:ascii="仿宋" w:hAnsi="仿宋" w:eastAsia="仿宋"/>
          <w:color w:val="auto"/>
          <w:sz w:val="32"/>
          <w:szCs w:val="32"/>
          <w:highlight w:val="none"/>
        </w:rPr>
        <w:t>、津贴补贴</w:t>
      </w:r>
      <w:r>
        <w:rPr>
          <w:rFonts w:hint="eastAsia" w:ascii="仿宋" w:hAnsi="仿宋" w:eastAsia="仿宋"/>
          <w:color w:val="auto"/>
          <w:sz w:val="32"/>
          <w:szCs w:val="32"/>
          <w:highlight w:val="none"/>
          <w:lang w:val="en-US" w:eastAsia="zh-CN"/>
        </w:rPr>
        <w:t>45.23</w:t>
      </w:r>
      <w:r>
        <w:rPr>
          <w:rFonts w:hint="eastAsia" w:ascii="仿宋" w:hAnsi="仿宋" w:eastAsia="仿宋"/>
          <w:color w:val="auto"/>
          <w:sz w:val="32"/>
          <w:szCs w:val="32"/>
          <w:highlight w:val="none"/>
        </w:rPr>
        <w:t>万元、绩效工资</w:t>
      </w:r>
      <w:r>
        <w:rPr>
          <w:rFonts w:hint="eastAsia" w:ascii="仿宋" w:hAnsi="仿宋" w:eastAsia="仿宋"/>
          <w:color w:val="auto"/>
          <w:sz w:val="32"/>
          <w:szCs w:val="32"/>
          <w:highlight w:val="none"/>
          <w:lang w:val="en-US" w:eastAsia="zh-CN"/>
        </w:rPr>
        <w:t>83.97</w:t>
      </w:r>
      <w:r>
        <w:rPr>
          <w:rFonts w:hint="eastAsia" w:ascii="仿宋" w:hAnsi="仿宋" w:eastAsia="仿宋"/>
          <w:color w:val="auto"/>
          <w:sz w:val="32"/>
          <w:szCs w:val="32"/>
          <w:highlight w:val="none"/>
        </w:rPr>
        <w:t>万元、机关事业单位基本养老保险缴费</w:t>
      </w:r>
      <w:r>
        <w:rPr>
          <w:rFonts w:hint="eastAsia" w:ascii="仿宋" w:hAnsi="仿宋" w:eastAsia="仿宋"/>
          <w:color w:val="auto"/>
          <w:sz w:val="32"/>
          <w:szCs w:val="32"/>
          <w:highlight w:val="none"/>
          <w:lang w:val="en-US" w:eastAsia="zh-CN"/>
        </w:rPr>
        <w:t>22.25</w:t>
      </w:r>
      <w:r>
        <w:rPr>
          <w:rFonts w:hint="eastAsia" w:ascii="仿宋" w:hAnsi="仿宋" w:eastAsia="仿宋"/>
          <w:color w:val="auto"/>
          <w:sz w:val="32"/>
          <w:szCs w:val="32"/>
          <w:highlight w:val="none"/>
        </w:rPr>
        <w:t>万元、职业年金缴费</w:t>
      </w:r>
      <w:r>
        <w:rPr>
          <w:rFonts w:hint="eastAsia" w:ascii="仿宋" w:hAnsi="仿宋" w:eastAsia="仿宋"/>
          <w:color w:val="auto"/>
          <w:sz w:val="32"/>
          <w:szCs w:val="32"/>
          <w:highlight w:val="none"/>
          <w:lang w:val="en-US" w:eastAsia="zh-CN"/>
        </w:rPr>
        <w:t>34.50</w:t>
      </w:r>
      <w:r>
        <w:rPr>
          <w:rFonts w:hint="eastAsia" w:ascii="仿宋" w:hAnsi="仿宋" w:eastAsia="仿宋"/>
          <w:color w:val="auto"/>
          <w:sz w:val="32"/>
          <w:szCs w:val="32"/>
          <w:highlight w:val="none"/>
        </w:rPr>
        <w:t>万元、职工基本医疗保险缴费</w:t>
      </w:r>
      <w:r>
        <w:rPr>
          <w:rFonts w:hint="eastAsia" w:ascii="仿宋" w:hAnsi="仿宋" w:eastAsia="仿宋"/>
          <w:color w:val="auto"/>
          <w:sz w:val="32"/>
          <w:szCs w:val="32"/>
          <w:highlight w:val="none"/>
          <w:lang w:val="en-US" w:eastAsia="zh-CN"/>
        </w:rPr>
        <w:t>26.93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生活补助</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万元、住房公积金</w:t>
      </w:r>
      <w:r>
        <w:rPr>
          <w:rFonts w:hint="eastAsia" w:ascii="仿宋" w:hAnsi="仿宋" w:eastAsia="仿宋"/>
          <w:color w:val="auto"/>
          <w:sz w:val="32"/>
          <w:szCs w:val="32"/>
          <w:highlight w:val="none"/>
          <w:lang w:val="en-US" w:eastAsia="zh-CN"/>
        </w:rPr>
        <w:t>35.39</w:t>
      </w:r>
      <w:r>
        <w:rPr>
          <w:rFonts w:hint="eastAsia" w:ascii="仿宋" w:hAnsi="仿宋" w:eastAsia="仿宋"/>
          <w:color w:val="auto"/>
          <w:sz w:val="32"/>
          <w:szCs w:val="32"/>
          <w:highlight w:val="none"/>
        </w:rPr>
        <w:t>万元。</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0.72</w:t>
      </w:r>
      <w:r>
        <w:rPr>
          <w:rFonts w:hint="eastAsia" w:ascii="仿宋" w:hAnsi="仿宋" w:eastAsia="仿宋"/>
          <w:color w:val="auto"/>
          <w:sz w:val="32"/>
          <w:szCs w:val="32"/>
          <w:highlight w:val="none"/>
        </w:rPr>
        <w:t>万元，主要包括：邮电费</w:t>
      </w:r>
      <w:r>
        <w:rPr>
          <w:rFonts w:hint="eastAsia" w:ascii="仿宋" w:hAnsi="仿宋" w:eastAsia="仿宋"/>
          <w:color w:val="auto"/>
          <w:sz w:val="32"/>
          <w:szCs w:val="32"/>
          <w:highlight w:val="none"/>
          <w:lang w:val="en-US" w:eastAsia="zh-CN"/>
        </w:rPr>
        <w:t>0.72</w:t>
      </w:r>
      <w:r>
        <w:rPr>
          <w:rFonts w:hint="eastAsia" w:ascii="仿宋" w:hAnsi="仿宋" w:eastAsia="仿宋"/>
          <w:color w:val="auto"/>
          <w:sz w:val="32"/>
          <w:szCs w:val="32"/>
          <w:highlight w:val="none"/>
        </w:rPr>
        <w:t>万元。</w:t>
      </w:r>
    </w:p>
    <w:p>
      <w:pPr>
        <w:spacing w:line="600" w:lineRule="exact"/>
        <w:ind w:firstLine="640"/>
        <w:outlineLvl w:val="1"/>
        <w:rPr>
          <w:rStyle w:val="28"/>
          <w:rFonts w:ascii="黑体" w:hAnsi="黑体" w:eastAsia="黑体"/>
          <w:b w:val="0"/>
          <w:color w:val="auto"/>
          <w:highlight w:val="none"/>
        </w:rPr>
      </w:pPr>
      <w:bookmarkStart w:id="50" w:name="_Toc15377215"/>
      <w:bookmarkStart w:id="51" w:name="_Toc4818"/>
      <w:bookmarkStart w:id="52" w:name="_Toc15396609"/>
      <w:r>
        <w:rPr>
          <w:rFonts w:hint="eastAsia" w:ascii="黑体" w:eastAsia="黑体"/>
          <w:color w:val="auto"/>
          <w:sz w:val="32"/>
          <w:szCs w:val="32"/>
          <w:highlight w:val="none"/>
        </w:rPr>
        <w:t>七、</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三公”经费财政拨款支出决算情况说明</w:t>
      </w:r>
      <w:bookmarkEnd w:id="50"/>
      <w:bookmarkEnd w:id="51"/>
      <w:bookmarkEnd w:id="52"/>
    </w:p>
    <w:p>
      <w:pPr>
        <w:spacing w:line="600" w:lineRule="exact"/>
        <w:ind w:firstLine="640"/>
        <w:outlineLvl w:val="2"/>
        <w:rPr>
          <w:rFonts w:ascii="仿宋" w:hAnsi="仿宋" w:eastAsia="仿宋"/>
          <w:b/>
          <w:color w:val="auto"/>
          <w:sz w:val="32"/>
          <w:szCs w:val="32"/>
          <w:highlight w:val="none"/>
        </w:rPr>
      </w:pPr>
      <w:bookmarkStart w:id="53" w:name="_Toc15377216"/>
      <w:r>
        <w:rPr>
          <w:rFonts w:hint="eastAsia" w:ascii="仿宋" w:hAnsi="仿宋" w:eastAsia="仿宋"/>
          <w:b/>
          <w:color w:val="auto"/>
          <w:sz w:val="32"/>
          <w:szCs w:val="32"/>
          <w:highlight w:val="none"/>
        </w:rPr>
        <w:t>（一）“三公”经费财政拨款支出决算总体情况说明</w:t>
      </w:r>
      <w:bookmarkEnd w:id="53"/>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_GB2312" w:eastAsia="仿宋_GB2312"/>
          <w:color w:val="auto"/>
          <w:sz w:val="32"/>
          <w:szCs w:val="32"/>
          <w:highlight w:val="none"/>
          <w:lang w:val="en-US" w:eastAsia="zh-CN"/>
        </w:rPr>
        <w:t>年初未安排预算</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54" w:name="_Toc15377217"/>
      <w:r>
        <w:rPr>
          <w:rFonts w:hint="eastAsia" w:ascii="仿宋" w:hAnsi="仿宋" w:eastAsia="仿宋"/>
          <w:b/>
          <w:color w:val="auto"/>
          <w:sz w:val="32"/>
          <w:szCs w:val="32"/>
          <w:highlight w:val="none"/>
        </w:rPr>
        <w:t>（二）“三公”经费财政拨款支出决算具体情况说明</w:t>
      </w:r>
      <w:bookmarkEnd w:id="5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万元，年初未安排预算；公务用车购置及运行维护费支出决算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万元，年初未安排预算；公务接待费支出决算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万元，年初未安排预算。具体情况如下：</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1.因公出国（境）经费支出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年初未安排预算</w:t>
      </w:r>
      <w:r>
        <w:rPr>
          <w:rStyle w:val="17"/>
          <w:rFonts w:hint="eastAsia" w:ascii="仿宋" w:hAnsi="仿宋" w:eastAsia="仿宋" w:cs="仿宋"/>
          <w:b w:val="0"/>
          <w:bCs/>
          <w:color w:val="auto"/>
          <w:sz w:val="32"/>
          <w:szCs w:val="32"/>
          <w:highlight w:val="none"/>
        </w:rPr>
        <w:t>。</w:t>
      </w:r>
    </w:p>
    <w:p>
      <w:pPr>
        <w:ind w:firstLine="643" w:firstLineChars="200"/>
        <w:rPr>
          <w:rStyle w:val="17"/>
          <w:rFonts w:hint="eastAsia" w:ascii="仿宋" w:hAnsi="仿宋" w:eastAsia="仿宋" w:cs="仿宋"/>
          <w:b w:val="0"/>
          <w:bCs/>
          <w:color w:val="auto"/>
          <w:sz w:val="32"/>
          <w:szCs w:val="32"/>
          <w:highlight w:val="none"/>
        </w:rPr>
      </w:pPr>
      <w:r>
        <w:rPr>
          <w:rFonts w:hint="eastAsia" w:ascii="仿宋" w:hAnsi="仿宋" w:eastAsia="仿宋" w:cs="仿宋"/>
          <w:b/>
          <w:color w:val="auto"/>
          <w:sz w:val="32"/>
          <w:szCs w:val="32"/>
          <w:highlight w:val="none"/>
        </w:rPr>
        <w:t>2.公务用车购置及运行维护费支出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年初未安排预算</w:t>
      </w:r>
      <w:r>
        <w:rPr>
          <w:rStyle w:val="17"/>
          <w:rFonts w:hint="eastAsia" w:ascii="仿宋" w:hAnsi="仿宋" w:eastAsia="仿宋" w:cs="仿宋"/>
          <w:b w:val="0"/>
          <w:bCs/>
          <w:color w:val="auto"/>
          <w:sz w:val="32"/>
          <w:szCs w:val="32"/>
          <w:highlight w:val="none"/>
        </w:rPr>
        <w:t>。</w:t>
      </w:r>
    </w:p>
    <w:p>
      <w:pPr>
        <w:ind w:firstLine="640" w:firstLineChars="200"/>
        <w:rPr>
          <w:rFonts w:hint="eastAsia" w:ascii="仿宋" w:hAnsi="仿宋" w:eastAsia="仿宋" w:cs="仿宋"/>
          <w:sz w:val="32"/>
          <w:szCs w:val="32"/>
          <w:lang w:eastAsia="zh-CN"/>
        </w:rPr>
      </w:pPr>
      <w:r>
        <w:rPr>
          <w:rFonts w:hint="eastAsia" w:ascii="仿宋" w:hAnsi="仿宋" w:eastAsia="仿宋" w:cs="仿宋"/>
          <w:color w:val="auto"/>
          <w:sz w:val="32"/>
          <w:szCs w:val="32"/>
          <w:highlight w:val="none"/>
        </w:rPr>
        <w:t>其中：</w:t>
      </w:r>
      <w:r>
        <w:rPr>
          <w:rFonts w:hint="eastAsia" w:ascii="仿宋" w:hAnsi="仿宋" w:eastAsia="仿宋" w:cs="仿宋"/>
          <w:b/>
          <w:color w:val="auto"/>
          <w:sz w:val="32"/>
          <w:szCs w:val="32"/>
          <w:highlight w:val="none"/>
        </w:rPr>
        <w:t>公务用车购置支出</w:t>
      </w:r>
      <w:r>
        <w:rPr>
          <w:rFonts w:hint="eastAsia" w:ascii="仿宋" w:hAnsi="仿宋" w:eastAsia="仿宋" w:cs="仿宋"/>
          <w:b/>
          <w:color w:val="auto"/>
          <w:sz w:val="32"/>
          <w:szCs w:val="32"/>
          <w:highlight w:val="none"/>
          <w:lang w:val="en-US" w:eastAsia="zh-CN"/>
        </w:rPr>
        <w:t>0</w:t>
      </w:r>
      <w:r>
        <w:rPr>
          <w:rFonts w:hint="eastAsia" w:ascii="仿宋" w:hAnsi="仿宋" w:eastAsia="仿宋" w:cs="仿宋"/>
          <w:color w:val="auto"/>
          <w:sz w:val="32"/>
          <w:szCs w:val="32"/>
          <w:highlight w:val="none"/>
        </w:rPr>
        <w:t>万元。全年按规定更新购置公务用车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w:t>
      </w:r>
      <w:r>
        <w:rPr>
          <w:rFonts w:hint="eastAsia" w:ascii="仿宋" w:hAnsi="仿宋" w:eastAsia="仿宋" w:cs="仿宋"/>
          <w:color w:val="auto"/>
          <w:sz w:val="32"/>
          <w:szCs w:val="32"/>
          <w:highlight w:val="none"/>
          <w:lang w:eastAsia="zh-CN"/>
        </w:rPr>
        <w:t>。</w:t>
      </w:r>
    </w:p>
    <w:p>
      <w:pPr>
        <w:spacing w:line="600" w:lineRule="exact"/>
        <w:ind w:firstLine="64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公务用车运行维护费支出</w:t>
      </w:r>
      <w:r>
        <w:rPr>
          <w:rFonts w:hint="eastAsia" w:ascii="仿宋" w:hAnsi="仿宋" w:eastAsia="仿宋" w:cs="仿宋"/>
          <w:b/>
          <w:color w:val="auto"/>
          <w:sz w:val="32"/>
          <w:szCs w:val="32"/>
          <w:highlight w:val="none"/>
          <w:lang w:val="en-US" w:eastAsia="zh-CN"/>
        </w:rPr>
        <w:t>0</w:t>
      </w:r>
      <w:r>
        <w:rPr>
          <w:rFonts w:hint="eastAsia" w:ascii="仿宋" w:hAnsi="仿宋" w:eastAsia="仿宋" w:cs="仿宋"/>
          <w:color w:val="auto"/>
          <w:sz w:val="32"/>
          <w:szCs w:val="32"/>
          <w:highlight w:val="none"/>
        </w:rPr>
        <w:t>万元。</w:t>
      </w:r>
    </w:p>
    <w:p>
      <w:pPr>
        <w:spacing w:line="600" w:lineRule="exact"/>
        <w:ind w:firstLine="640"/>
        <w:rPr>
          <w:rStyle w:val="17"/>
          <w:rFonts w:hint="eastAsia" w:ascii="仿宋" w:hAnsi="仿宋" w:eastAsia="仿宋" w:cs="仿宋"/>
          <w:b w:val="0"/>
          <w:bCs/>
          <w:color w:val="auto"/>
          <w:sz w:val="32"/>
          <w:szCs w:val="32"/>
          <w:highlight w:val="none"/>
        </w:rPr>
      </w:pPr>
      <w:r>
        <w:rPr>
          <w:rFonts w:hint="eastAsia" w:ascii="仿宋" w:hAnsi="仿宋" w:eastAsia="仿宋" w:cs="仿宋"/>
          <w:b/>
          <w:color w:val="auto"/>
          <w:sz w:val="32"/>
          <w:szCs w:val="32"/>
          <w:highlight w:val="none"/>
        </w:rPr>
        <w:t>3.公务接待费支出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年初未安排预算</w:t>
      </w:r>
      <w:r>
        <w:rPr>
          <w:rStyle w:val="17"/>
          <w:rFonts w:hint="eastAsia" w:ascii="仿宋" w:hAnsi="仿宋" w:eastAsia="仿宋" w:cs="仿宋"/>
          <w:b w:val="0"/>
          <w:bCs/>
          <w:color w:val="auto"/>
          <w:sz w:val="32"/>
          <w:szCs w:val="32"/>
          <w:highlight w:val="none"/>
        </w:rPr>
        <w:t>。</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国内公务接待支出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年初未安排预算</w:t>
      </w:r>
      <w:r>
        <w:rPr>
          <w:rFonts w:hint="eastAsia" w:ascii="仿宋" w:hAnsi="仿宋" w:eastAsia="仿宋" w:cs="仿宋"/>
          <w:color w:val="auto"/>
          <w:sz w:val="32"/>
          <w:szCs w:val="32"/>
          <w:highlight w:val="none"/>
        </w:rPr>
        <w:t>。</w:t>
      </w:r>
    </w:p>
    <w:p>
      <w:pPr>
        <w:spacing w:line="600" w:lineRule="exact"/>
        <w:ind w:firstLine="643" w:firstLineChars="200"/>
        <w:rPr>
          <w:rFonts w:hint="eastAsia" w:ascii="仿宋" w:hAnsi="仿宋" w:eastAsia="仿宋" w:cs="仿宋"/>
          <w:color w:val="auto"/>
          <w:sz w:val="32"/>
          <w:szCs w:val="32"/>
          <w:highlight w:val="none"/>
          <w:lang w:val="en-US"/>
        </w:rPr>
      </w:pPr>
      <w:r>
        <w:rPr>
          <w:rFonts w:hint="eastAsia" w:ascii="仿宋" w:hAnsi="仿宋" w:eastAsia="仿宋" w:cs="仿宋"/>
          <w:b/>
          <w:color w:val="auto"/>
          <w:sz w:val="32"/>
          <w:szCs w:val="32"/>
          <w:highlight w:val="none"/>
        </w:rPr>
        <w:t>外事接待支出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年初未安排预算。</w:t>
      </w:r>
    </w:p>
    <w:p>
      <w:pPr>
        <w:spacing w:line="600" w:lineRule="exact"/>
        <w:ind w:firstLine="640"/>
        <w:outlineLvl w:val="9"/>
        <w:rPr>
          <w:rFonts w:ascii="黑体" w:eastAsia="黑体"/>
          <w:color w:val="auto"/>
          <w:sz w:val="32"/>
          <w:szCs w:val="32"/>
          <w:highlight w:val="none"/>
        </w:rPr>
      </w:pPr>
      <w:bookmarkStart w:id="55" w:name="_Toc15377218"/>
      <w:bookmarkStart w:id="56" w:name="_Toc15396610"/>
    </w:p>
    <w:p>
      <w:pPr>
        <w:spacing w:line="600" w:lineRule="exact"/>
        <w:ind w:firstLine="640"/>
        <w:outlineLvl w:val="1"/>
        <w:rPr>
          <w:rStyle w:val="28"/>
          <w:rFonts w:ascii="黑体" w:hAnsi="黑体" w:eastAsia="黑体"/>
          <w:color w:val="auto"/>
          <w:highlight w:val="none"/>
        </w:rPr>
      </w:pPr>
      <w:bookmarkStart w:id="57" w:name="_Toc19809"/>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55"/>
      <w:bookmarkEnd w:id="56"/>
      <w:bookmarkEnd w:id="57"/>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年政府性基金预算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3"/>
        </w:numPr>
        <w:spacing w:line="600" w:lineRule="exact"/>
        <w:ind w:firstLine="640"/>
        <w:outlineLvl w:val="1"/>
        <w:rPr>
          <w:rStyle w:val="28"/>
          <w:rFonts w:ascii="黑体" w:hAnsi="黑体" w:eastAsia="黑体"/>
          <w:b w:val="0"/>
          <w:color w:val="auto"/>
          <w:highlight w:val="none"/>
        </w:rPr>
      </w:pPr>
      <w:bookmarkStart w:id="58" w:name="_Toc15377219"/>
      <w:bookmarkStart w:id="59" w:name="_Toc13294"/>
      <w:bookmarkStart w:id="60" w:name="_Toc15396611"/>
      <w:r>
        <w:rPr>
          <w:rStyle w:val="28"/>
          <w:rFonts w:hint="eastAsia" w:ascii="黑体" w:hAnsi="黑体" w:eastAsia="黑体"/>
          <w:b w:val="0"/>
          <w:color w:val="auto"/>
          <w:highlight w:val="none"/>
        </w:rPr>
        <w:t>国有资本经营预算支出决算情况说明</w:t>
      </w:r>
      <w:bookmarkEnd w:id="58"/>
      <w:bookmarkEnd w:id="59"/>
      <w:bookmarkEnd w:id="60"/>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年国有资本经营预算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pStyle w:val="2"/>
        <w:rPr>
          <w:rFonts w:hint="eastAsia"/>
        </w:rPr>
      </w:pPr>
    </w:p>
    <w:p>
      <w:pPr>
        <w:numPr>
          <w:ilvl w:val="0"/>
          <w:numId w:val="3"/>
        </w:numPr>
        <w:spacing w:line="600" w:lineRule="exact"/>
        <w:ind w:firstLine="640"/>
        <w:outlineLvl w:val="1"/>
        <w:rPr>
          <w:rStyle w:val="28"/>
          <w:rFonts w:hint="eastAsia" w:ascii="黑体" w:hAnsi="黑体" w:eastAsia="黑体"/>
          <w:b w:val="0"/>
          <w:color w:val="auto"/>
          <w:highlight w:val="none"/>
        </w:rPr>
      </w:pPr>
      <w:r>
        <w:rPr>
          <w:rFonts w:hint="eastAsia"/>
          <w:lang w:val="en-US" w:eastAsia="zh-CN"/>
        </w:rPr>
        <w:t xml:space="preserve">    </w:t>
      </w:r>
      <w:bookmarkStart w:id="61" w:name="_Toc18222"/>
      <w:bookmarkStart w:id="62" w:name="_Toc11654"/>
      <w:r>
        <w:rPr>
          <w:rStyle w:val="28"/>
          <w:rFonts w:hint="eastAsia" w:ascii="黑体" w:hAnsi="黑体" w:eastAsia="黑体"/>
          <w:b w:val="0"/>
          <w:color w:val="auto"/>
          <w:highlight w:val="none"/>
          <w:lang w:val="en-US" w:eastAsia="zh-CN"/>
        </w:rPr>
        <w:t>预算绩效管理情况</w:t>
      </w:r>
      <w:bookmarkEnd w:id="61"/>
      <w:bookmarkEnd w:id="62"/>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1.绩效目标管理情况</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根据预算绩效管理要求，本单位在</w:t>
      </w:r>
      <w:r>
        <w:rPr>
          <w:rFonts w:hint="eastAsia" w:ascii="仿宋" w:hAnsi="仿宋" w:eastAsia="仿宋"/>
          <w:color w:val="auto"/>
          <w:sz w:val="32"/>
          <w:szCs w:val="32"/>
          <w:highlight w:val="none"/>
          <w:lang w:val="en-US" w:eastAsia="zh-CN"/>
        </w:rPr>
        <w:t>2021年度</w:t>
      </w:r>
      <w:r>
        <w:rPr>
          <w:rFonts w:hint="eastAsia" w:ascii="仿宋" w:hAnsi="仿宋" w:eastAsia="仿宋"/>
          <w:color w:val="auto"/>
          <w:sz w:val="32"/>
          <w:szCs w:val="32"/>
          <w:highlight w:val="none"/>
        </w:rPr>
        <w:t>预算编制阶段，组织对其他基层医疗卫生机构支出项目</w:t>
      </w:r>
      <w:r>
        <w:rPr>
          <w:rFonts w:hint="eastAsia" w:ascii="仿宋" w:hAnsi="仿宋" w:eastAsia="仿宋"/>
          <w:color w:val="auto"/>
          <w:sz w:val="32"/>
          <w:szCs w:val="32"/>
          <w:highlight w:val="none"/>
          <w:lang w:val="en-US" w:eastAsia="zh-CN"/>
        </w:rPr>
        <w:t>及基本公共卫生服务共2个项目</w:t>
      </w:r>
      <w:r>
        <w:rPr>
          <w:rFonts w:hint="eastAsia" w:ascii="仿宋" w:hAnsi="仿宋" w:eastAsia="仿宋"/>
          <w:color w:val="auto"/>
          <w:sz w:val="32"/>
          <w:szCs w:val="32"/>
          <w:highlight w:val="none"/>
        </w:rPr>
        <w:t>开展了预算事前绩效评估，对</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个项目编制了绩效目标，预算执行过程中，选取</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个项目开展绩效监控，年终执行完毕后，对</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个项目开展了绩效自评</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2021年部门预算项目绩效目标自评表见附件（第四部分）</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lang w:eastAsia="zh-CN"/>
        </w:rPr>
        <w:t>单位</w:t>
      </w:r>
      <w:r>
        <w:rPr>
          <w:rFonts w:hint="eastAsia" w:ascii="仿宋" w:hAnsi="仿宋" w:eastAsia="仿宋"/>
          <w:color w:val="auto"/>
          <w:sz w:val="32"/>
          <w:szCs w:val="32"/>
          <w:highlight w:val="none"/>
        </w:rPr>
        <w:t>整体支出绩效自评开展情况。</w:t>
      </w:r>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本单位按要求对2021年部门整体支出开展绩效自评，从评价情况来看预算支出未发现无预算、超预算支出，未发现虚列支出和预算科目间相互挤占问题，所有财政资金支出均履行了严格审批手续，未发现挤占、挪用、转移财政资金行为。基本支出严格执行国家有关政策及规定，无擅自扩大开支范围和提高开支标准，单位津补贴、奖金和福利均按照国家或地方的规定发放，项目支出均按照批准的项目和用途以及项目实施方案执行，无自行改变项目内容，扩大支出范围现象。无自行调整项目支出预算问题，所有项目支出均合理合规。未发现利用财政或自有资金对外借、贷款问题。本单位还自行组织了项目绩效评价，从评价情况来看我单位对项目资金加强使用管理，明确了项目内容、目标任务及工作措施。在实施过程中，经常召开专项会议，及时调度项目进度，研究解决项目工作中的具体问题，并根据专项资金文件规定的申报、审核、支付、管理流程，基本按照相关文件的规定审核支付资金，资金的支付范围、支付标准基本合规合法，支付依据充分，做到了专款专用。</w:t>
      </w:r>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3.单位自行组织绩效评价开展情况</w:t>
      </w:r>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 xml:space="preserve"> </w:t>
      </w:r>
      <w:r>
        <w:rPr>
          <w:rFonts w:hint="eastAsia" w:ascii="仿宋" w:hAnsi="仿宋" w:eastAsia="仿宋"/>
          <w:color w:val="auto"/>
          <w:sz w:val="32"/>
          <w:szCs w:val="32"/>
          <w:highlight w:val="none"/>
        </w:rPr>
        <w:t>本</w:t>
      </w:r>
      <w:r>
        <w:rPr>
          <w:rFonts w:hint="eastAsia" w:ascii="仿宋" w:hAnsi="仿宋" w:eastAsia="仿宋"/>
          <w:color w:val="auto"/>
          <w:sz w:val="32"/>
          <w:szCs w:val="32"/>
          <w:highlight w:val="none"/>
          <w:lang w:eastAsia="zh-CN"/>
        </w:rPr>
        <w:t>单位</w:t>
      </w:r>
      <w:r>
        <w:rPr>
          <w:rFonts w:hint="eastAsia" w:ascii="仿宋" w:hAnsi="仿宋" w:eastAsia="仿宋"/>
          <w:color w:val="auto"/>
          <w:sz w:val="32"/>
          <w:szCs w:val="32"/>
          <w:highlight w:val="none"/>
        </w:rPr>
        <w:t>在</w:t>
      </w:r>
      <w:r>
        <w:rPr>
          <w:rFonts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年度部门决算中反映</w:t>
      </w:r>
      <w:r>
        <w:rPr>
          <w:rFonts w:hint="eastAsia" w:ascii="仿宋" w:hAnsi="仿宋" w:eastAsia="仿宋"/>
          <w:color w:val="auto"/>
          <w:sz w:val="32"/>
          <w:szCs w:val="32"/>
          <w:highlight w:val="none"/>
          <w:lang w:eastAsia="zh-CN"/>
        </w:rPr>
        <w:t>其他基层医疗卫生机构支出、基本公共卫生经费、中医（民族医）药专项</w:t>
      </w:r>
      <w:r>
        <w:rPr>
          <w:rFonts w:hint="eastAsia" w:ascii="仿宋" w:hAnsi="仿宋" w:eastAsia="仿宋"/>
          <w:color w:val="auto"/>
          <w:sz w:val="32"/>
          <w:szCs w:val="32"/>
          <w:highlight w:val="none"/>
          <w:lang w:val="en-US" w:eastAsia="zh-CN"/>
        </w:rPr>
        <w:t>三</w:t>
      </w:r>
      <w:r>
        <w:rPr>
          <w:rFonts w:hint="eastAsia" w:ascii="仿宋" w:hAnsi="仿宋" w:eastAsia="仿宋"/>
          <w:color w:val="auto"/>
          <w:sz w:val="32"/>
          <w:szCs w:val="32"/>
          <w:highlight w:val="none"/>
          <w:lang w:eastAsia="zh-CN"/>
        </w:rPr>
        <w:t>个项目</w:t>
      </w:r>
      <w:r>
        <w:rPr>
          <w:rFonts w:hint="eastAsia" w:ascii="仿宋" w:hAnsi="仿宋" w:eastAsia="仿宋"/>
          <w:color w:val="auto"/>
          <w:sz w:val="32"/>
          <w:szCs w:val="32"/>
          <w:highlight w:val="none"/>
        </w:rPr>
        <w:t>绩效目标实际完成情况。</w:t>
      </w:r>
    </w:p>
    <w:p>
      <w:pPr>
        <w:spacing w:line="600" w:lineRule="exact"/>
        <w:ind w:firstLine="640"/>
        <w:rPr>
          <w:rFonts w:hint="eastAsia" w:ascii="仿宋" w:hAnsi="仿宋" w:eastAsia="仿宋"/>
          <w:color w:val="auto"/>
          <w:sz w:val="32"/>
          <w:szCs w:val="32"/>
          <w:highlight w:val="none"/>
        </w:rPr>
      </w:pPr>
      <w:bookmarkStart w:id="63" w:name="_Toc15377221"/>
      <w:bookmarkStart w:id="64" w:name="_Toc15396612"/>
      <w:r>
        <w:rPr>
          <w:rFonts w:hint="eastAsia" w:ascii="仿宋" w:hAnsi="仿宋" w:eastAsia="仿宋"/>
          <w:color w:val="auto"/>
          <w:sz w:val="32"/>
          <w:szCs w:val="32"/>
          <w:highlight w:val="none"/>
          <w:lang w:eastAsia="zh-CN"/>
        </w:rPr>
        <w:t>基本公共卫生服务</w:t>
      </w:r>
      <w:r>
        <w:rPr>
          <w:rFonts w:hint="eastAsia" w:ascii="仿宋" w:hAnsi="仿宋" w:eastAsia="仿宋"/>
          <w:color w:val="auto"/>
          <w:sz w:val="32"/>
          <w:szCs w:val="32"/>
          <w:highlight w:val="none"/>
        </w:rPr>
        <w:t>项目绩效目标完成情况综述。项目全年预算数</w:t>
      </w:r>
      <w:r>
        <w:rPr>
          <w:rFonts w:hint="eastAsia" w:ascii="仿宋" w:hAnsi="仿宋" w:eastAsia="仿宋"/>
          <w:color w:val="auto"/>
          <w:sz w:val="32"/>
          <w:szCs w:val="32"/>
          <w:highlight w:val="none"/>
          <w:lang w:val="en-US" w:eastAsia="zh-CN"/>
        </w:rPr>
        <w:t>71.86</w:t>
      </w:r>
      <w:r>
        <w:rPr>
          <w:rFonts w:hint="eastAsia" w:ascii="仿宋" w:hAnsi="仿宋" w:eastAsia="仿宋"/>
          <w:color w:val="auto"/>
          <w:sz w:val="32"/>
          <w:szCs w:val="32"/>
          <w:highlight w:val="none"/>
        </w:rPr>
        <w:t>万元，执行数为</w:t>
      </w:r>
      <w:r>
        <w:rPr>
          <w:rFonts w:hint="eastAsia" w:ascii="仿宋" w:hAnsi="仿宋" w:eastAsia="仿宋"/>
          <w:color w:val="auto"/>
          <w:sz w:val="32"/>
          <w:szCs w:val="32"/>
          <w:highlight w:val="none"/>
          <w:lang w:val="en-US" w:eastAsia="zh-CN"/>
        </w:rPr>
        <w:t>71.86</w:t>
      </w:r>
      <w:r>
        <w:rPr>
          <w:rFonts w:hint="eastAsia" w:ascii="仿宋" w:hAnsi="仿宋" w:eastAsia="仿宋"/>
          <w:color w:val="auto"/>
          <w:sz w:val="32"/>
          <w:szCs w:val="32"/>
          <w:highlight w:val="none"/>
        </w:rPr>
        <w:t>万元，完成预算的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我院严格按照《国家基本公共卫生服务规范》（</w:t>
      </w:r>
      <w:r>
        <w:rPr>
          <w:rFonts w:hint="eastAsia" w:ascii="仿宋" w:hAnsi="仿宋" w:eastAsia="仿宋"/>
          <w:color w:val="auto"/>
          <w:sz w:val="32"/>
          <w:szCs w:val="32"/>
          <w:highlight w:val="none"/>
          <w:lang w:val="en-US" w:eastAsia="zh-CN"/>
        </w:rPr>
        <w:t>第三版</w:t>
      </w:r>
      <w:r>
        <w:rPr>
          <w:rFonts w:hint="eastAsia" w:ascii="仿宋" w:hAnsi="仿宋" w:eastAsia="仿宋"/>
          <w:color w:val="auto"/>
          <w:sz w:val="32"/>
          <w:szCs w:val="32"/>
          <w:highlight w:val="none"/>
          <w:lang w:eastAsia="zh-CN"/>
        </w:rPr>
        <w:t>）的要求，扎实推进基本公共卫生服务项目工作，我院职工在院领导的带领下对公共卫生服务工作的顺利开展起到十分重要的作用，我院领导首先把握发展的方向，强化自身的职能，做到事事过问、参与、掌握。真正了解每项工作的重点、难点，工作的方法，主动采纳有关医务人员提出好的管理办法，好的做法，最后综合各种方法，制定出适应我院公共服务项目工作顺利开展的方法、措施，更好地促进了公共卫生服务工作的有序进行。</w:t>
      </w:r>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2021年我院在区领导及田院长带领下，制定了一系列公共卫生科的管理和考核制度， 院长负责目标管理考核体系，定期组织自查。公共卫生科要加强对院内相关科室的管理、协调和技术指导工作，认真组织开展日常督导和考核，对发现的问题要及时向本院公共卫生领导小组汇报。2021年建档10820人，常住4000余人，体检700人，其中一般人群体检400余人，慢病患者体检356人，老年人体检568人，精神病体检33人，结核病体检23人，发放儿童营养包354人，儿童保健247人，孕产妇随访180人，慢病患者（高血压随访人次2659人次、糖尿病随访384人次），控制率65%。预防接种809人，接种率95%，建立健康卡159人，建卡率100%。</w:t>
      </w:r>
    </w:p>
    <w:p>
      <w:pPr>
        <w:spacing w:line="600" w:lineRule="exact"/>
        <w:ind w:firstLine="640"/>
        <w:rPr>
          <w:rFonts w:hint="default" w:ascii="仿宋" w:hAnsi="仿宋" w:eastAsia="仿宋"/>
          <w:color w:val="auto"/>
          <w:sz w:val="32"/>
          <w:szCs w:val="32"/>
          <w:highlight w:val="none"/>
          <w:lang w:val="en-US" w:eastAsia="zh-CN"/>
        </w:rPr>
      </w:pPr>
      <w:r>
        <w:rPr>
          <w:rFonts w:hint="default" w:ascii="仿宋" w:hAnsi="仿宋" w:eastAsia="仿宋"/>
          <w:color w:val="auto"/>
          <w:sz w:val="32"/>
          <w:szCs w:val="32"/>
          <w:highlight w:val="none"/>
          <w:lang w:val="en-US" w:eastAsia="zh-CN"/>
        </w:rPr>
        <w:t>截止202</w:t>
      </w:r>
      <w:r>
        <w:rPr>
          <w:rFonts w:hint="eastAsia" w:ascii="仿宋" w:hAnsi="仿宋" w:eastAsia="仿宋"/>
          <w:color w:val="auto"/>
          <w:sz w:val="32"/>
          <w:szCs w:val="32"/>
          <w:highlight w:val="none"/>
          <w:lang w:val="en-US" w:eastAsia="zh-CN"/>
        </w:rPr>
        <w:t>1</w:t>
      </w:r>
      <w:r>
        <w:rPr>
          <w:rFonts w:hint="default" w:ascii="仿宋" w:hAnsi="仿宋" w:eastAsia="仿宋"/>
          <w:color w:val="auto"/>
          <w:sz w:val="32"/>
          <w:szCs w:val="32"/>
          <w:highlight w:val="none"/>
          <w:lang w:val="en-US" w:eastAsia="zh-CN"/>
        </w:rPr>
        <w:t>年12月，我院按照健康教育服务要求结合健康体检和健康扶贫工作，共举办各类知识讲座12次，发放各类宣传材料</w:t>
      </w:r>
      <w:r>
        <w:rPr>
          <w:rFonts w:hint="eastAsia" w:ascii="仿宋" w:hAnsi="仿宋" w:eastAsia="仿宋"/>
          <w:color w:val="auto"/>
          <w:sz w:val="32"/>
          <w:szCs w:val="32"/>
          <w:highlight w:val="none"/>
          <w:lang w:val="en-US" w:eastAsia="zh-CN"/>
        </w:rPr>
        <w:t>2175</w:t>
      </w:r>
      <w:r>
        <w:rPr>
          <w:rFonts w:hint="default" w:ascii="仿宋" w:hAnsi="仿宋" w:eastAsia="仿宋"/>
          <w:color w:val="auto"/>
          <w:sz w:val="32"/>
          <w:szCs w:val="32"/>
          <w:highlight w:val="none"/>
          <w:lang w:val="en-US" w:eastAsia="zh-CN"/>
        </w:rPr>
        <w:t>余份，更换宣传栏内容4</w:t>
      </w:r>
      <w:r>
        <w:rPr>
          <w:rFonts w:hint="eastAsia" w:ascii="仿宋" w:hAnsi="仿宋" w:eastAsia="仿宋"/>
          <w:color w:val="auto"/>
          <w:sz w:val="32"/>
          <w:szCs w:val="32"/>
          <w:highlight w:val="none"/>
          <w:lang w:val="en-US" w:eastAsia="zh-CN"/>
        </w:rPr>
        <w:t>5</w:t>
      </w:r>
      <w:r>
        <w:rPr>
          <w:rFonts w:hint="default" w:ascii="仿宋" w:hAnsi="仿宋" w:eastAsia="仿宋"/>
          <w:color w:val="auto"/>
          <w:sz w:val="32"/>
          <w:szCs w:val="32"/>
          <w:highlight w:val="none"/>
          <w:lang w:val="en-US" w:eastAsia="zh-CN"/>
        </w:rPr>
        <w:t>次，年终公卫考核全区十四名。</w:t>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4</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单位</w:t>
      </w:r>
      <w:r>
        <w:rPr>
          <w:rFonts w:hint="eastAsia" w:ascii="仿宋" w:hAnsi="仿宋" w:eastAsia="仿宋"/>
          <w:color w:val="auto"/>
          <w:sz w:val="32"/>
          <w:szCs w:val="32"/>
          <w:highlight w:val="none"/>
        </w:rPr>
        <w:t>绩效评价结果。</w:t>
      </w:r>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项目实施以后，我院医疗卫生服务从业人员进行了专题培训，提高了基本公共卫生服务能力，医务人员增强了服务意识，熟知健康档案的重要性和必要性，确保居民健康档案保质保量完成，提高了管理人员的政策执行能力；</w:t>
      </w:r>
      <w:r>
        <w:rPr>
          <w:rFonts w:hint="eastAsia" w:ascii="仿宋" w:hAnsi="仿宋" w:eastAsia="仿宋"/>
          <w:color w:val="auto"/>
          <w:sz w:val="32"/>
          <w:szCs w:val="32"/>
          <w:highlight w:val="none"/>
          <w:lang w:eastAsia="zh-CN"/>
        </w:rPr>
        <w:t>对老百姓就医、传染病监测等发挥了明显的作用，</w:t>
      </w:r>
      <w:r>
        <w:rPr>
          <w:rFonts w:hint="eastAsia" w:ascii="仿宋" w:hAnsi="仿宋" w:eastAsia="仿宋"/>
          <w:color w:val="auto"/>
          <w:sz w:val="32"/>
          <w:szCs w:val="32"/>
          <w:highlight w:val="none"/>
          <w:lang w:val="en-US" w:eastAsia="zh-CN"/>
        </w:rPr>
        <w:t>保障群众健康服务需求。</w:t>
      </w:r>
    </w:p>
    <w:p>
      <w:pPr>
        <w:pStyle w:val="2"/>
        <w:rPr>
          <w:rFonts w:hint="eastAsia"/>
        </w:rPr>
      </w:pPr>
    </w:p>
    <w:p>
      <w:pPr>
        <w:numPr>
          <w:ilvl w:val="0"/>
          <w:numId w:val="3"/>
        </w:numPr>
        <w:spacing w:line="600" w:lineRule="exact"/>
        <w:ind w:firstLine="640"/>
        <w:outlineLvl w:val="1"/>
        <w:rPr>
          <w:rStyle w:val="28"/>
          <w:rFonts w:hint="eastAsia" w:ascii="黑体" w:hAnsi="黑体" w:eastAsia="黑体"/>
          <w:b w:val="0"/>
          <w:color w:val="auto"/>
          <w:highlight w:val="none"/>
        </w:rPr>
      </w:pPr>
      <w:bookmarkStart w:id="65" w:name="_Toc10547"/>
      <w:r>
        <w:rPr>
          <w:rStyle w:val="28"/>
          <w:rFonts w:hint="eastAsia" w:ascii="黑体" w:hAnsi="黑体" w:eastAsia="黑体"/>
          <w:b w:val="0"/>
          <w:color w:val="auto"/>
          <w:highlight w:val="none"/>
        </w:rPr>
        <w:t>其他重要事项的情况说明</w:t>
      </w:r>
      <w:bookmarkEnd w:id="63"/>
      <w:bookmarkEnd w:id="64"/>
      <w:bookmarkEnd w:id="65"/>
    </w:p>
    <w:p>
      <w:pPr>
        <w:spacing w:line="600" w:lineRule="exact"/>
        <w:ind w:firstLine="643" w:firstLineChars="200"/>
        <w:outlineLvl w:val="2"/>
        <w:rPr>
          <w:rFonts w:ascii="仿宋" w:hAnsi="仿宋" w:eastAsia="仿宋"/>
          <w:color w:val="auto"/>
          <w:sz w:val="32"/>
          <w:szCs w:val="32"/>
          <w:highlight w:val="none"/>
        </w:rPr>
      </w:pPr>
      <w:bookmarkStart w:id="66" w:name="_Toc15377222"/>
      <w:r>
        <w:rPr>
          <w:rFonts w:hint="eastAsia" w:ascii="仿宋" w:hAnsi="仿宋" w:eastAsia="仿宋"/>
          <w:b/>
          <w:color w:val="auto"/>
          <w:sz w:val="32"/>
          <w:szCs w:val="32"/>
          <w:highlight w:val="none"/>
        </w:rPr>
        <w:t>（一）机关运行经费支出情况</w:t>
      </w:r>
      <w:bookmarkEnd w:id="66"/>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2021年</w:t>
      </w:r>
      <w:r>
        <w:rPr>
          <w:rFonts w:hint="eastAsia" w:ascii="仿宋" w:hAnsi="仿宋" w:eastAsia="仿宋" w:cs="仿宋"/>
          <w:color w:val="auto"/>
          <w:sz w:val="32"/>
          <w:szCs w:val="32"/>
          <w:highlight w:val="none"/>
        </w:rPr>
        <w:t>未发生机关运行经费支出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与2020年决算数持平。</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7" w:name="_Toc15377223"/>
      <w:r>
        <w:rPr>
          <w:rFonts w:hint="eastAsia" w:ascii="仿宋" w:hAnsi="仿宋" w:eastAsia="仿宋"/>
          <w:b/>
          <w:color w:val="auto"/>
          <w:sz w:val="32"/>
          <w:szCs w:val="32"/>
          <w:highlight w:val="none"/>
        </w:rPr>
        <w:t>（二）政府采购支出情况</w:t>
      </w:r>
      <w:bookmarkEnd w:id="67"/>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年，四川省广元市昭化区王家镇中心卫生院政府采购支出总额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8" w:name="_Toc15377224"/>
      <w:r>
        <w:rPr>
          <w:rFonts w:hint="eastAsia" w:ascii="仿宋" w:hAnsi="仿宋" w:eastAsia="仿宋"/>
          <w:b/>
          <w:color w:val="auto"/>
          <w:sz w:val="32"/>
          <w:szCs w:val="32"/>
          <w:highlight w:val="none"/>
        </w:rPr>
        <w:t>（三）国有资产占有使用情况</w:t>
      </w:r>
      <w:bookmarkEnd w:id="68"/>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年12月31日，四川省广元市昭化区王家镇中心卫生院共有</w:t>
      </w:r>
      <w:r>
        <w:rPr>
          <w:rFonts w:hint="eastAsia" w:ascii="仿宋" w:hAnsi="仿宋" w:eastAsia="仿宋" w:cs="仿宋"/>
          <w:color w:val="auto"/>
          <w:sz w:val="32"/>
          <w:szCs w:val="32"/>
          <w:highlight w:val="none"/>
          <w:lang w:eastAsia="zh-CN"/>
        </w:rPr>
        <w:t>救护</w:t>
      </w:r>
      <w:r>
        <w:rPr>
          <w:rFonts w:hint="eastAsia" w:ascii="仿宋" w:hAnsi="仿宋" w:eastAsia="仿宋" w:cs="仿宋"/>
          <w:color w:val="auto"/>
          <w:sz w:val="32"/>
          <w:szCs w:val="32"/>
          <w:highlight w:val="none"/>
        </w:rPr>
        <w:t>车辆</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辆，</w:t>
      </w:r>
      <w:r>
        <w:rPr>
          <w:rFonts w:hint="eastAsia" w:ascii="仿宋" w:hAnsi="仿宋" w:eastAsia="仿宋" w:cs="仿宋"/>
          <w:color w:val="auto"/>
          <w:sz w:val="32"/>
          <w:szCs w:val="32"/>
          <w:highlight w:val="none"/>
          <w:lang w:val="en-US" w:eastAsia="zh-CN"/>
        </w:rPr>
        <w:t>主要用于急诊、急救及危重病人的转运，</w:t>
      </w:r>
      <w:r>
        <w:rPr>
          <w:rFonts w:hint="eastAsia" w:ascii="仿宋" w:hAnsi="仿宋" w:eastAsia="仿宋" w:cs="仿宋"/>
          <w:color w:val="auto"/>
          <w:sz w:val="32"/>
          <w:szCs w:val="32"/>
          <w:highlight w:val="none"/>
        </w:rPr>
        <w:t>单价50万元以上通用设备</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台（套），单价100万元以上专用设备</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台（套）。</w:t>
      </w:r>
    </w:p>
    <w:p>
      <w:pPr>
        <w:autoSpaceDE w:val="0"/>
        <w:autoSpaceDN w:val="0"/>
        <w:adjustRightInd w:val="0"/>
        <w:spacing w:line="600" w:lineRule="exact"/>
        <w:ind w:firstLine="643" w:firstLineChars="200"/>
        <w:jc w:val="left"/>
        <w:rPr>
          <w:rFonts w:ascii="仿宋" w:hAnsi="仿宋" w:eastAsia="仿宋"/>
          <w:b/>
          <w:color w:val="auto"/>
          <w:sz w:val="32"/>
          <w:szCs w:val="32"/>
          <w:highlight w:val="none"/>
        </w:rPr>
      </w:pPr>
    </w:p>
    <w:p>
      <w:pPr>
        <w:pStyle w:val="2"/>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7"/>
          <w:rFonts w:ascii="黑体" w:hAnsi="黑体" w:eastAsia="黑体"/>
          <w:b w:val="0"/>
          <w:color w:val="auto"/>
          <w:highlight w:val="none"/>
        </w:rPr>
      </w:pPr>
      <w:bookmarkStart w:id="69" w:name="_Toc15396613"/>
      <w:bookmarkStart w:id="70" w:name="_Toc15377225"/>
      <w:bookmarkStart w:id="71" w:name="_Toc27709"/>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69"/>
      <w:bookmarkEnd w:id="70"/>
      <w:bookmarkEnd w:id="71"/>
    </w:p>
    <w:p>
      <w:pPr>
        <w:spacing w:line="600" w:lineRule="exact"/>
        <w:jc w:val="left"/>
        <w:rPr>
          <w:rFonts w:ascii="宋体"/>
          <w:b/>
          <w:color w:val="auto"/>
          <w:sz w:val="44"/>
          <w:szCs w:val="44"/>
          <w:highlight w:val="none"/>
        </w:rPr>
      </w:pP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1.财政拨款收入：指单位从同级财政部门取得的财政预算资金。</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2.事业收入：指事业单位开展专业业务活动及辅助活动取得的收入。如</w:t>
      </w:r>
      <w:r>
        <w:rPr>
          <w:rFonts w:hint="eastAsia" w:ascii="仿宋" w:hAnsi="仿宋" w:eastAsia="仿宋" w:cs="仿宋"/>
          <w:color w:val="auto"/>
          <w:sz w:val="32"/>
          <w:szCs w:val="32"/>
          <w:highlight w:val="none"/>
          <w:lang w:eastAsia="zh-CN"/>
        </w:rPr>
        <w:t>区人民医院、</w:t>
      </w:r>
      <w:r>
        <w:rPr>
          <w:rFonts w:hint="eastAsia" w:ascii="仿宋" w:hAnsi="仿宋" w:eastAsia="仿宋" w:cs="仿宋"/>
          <w:color w:val="auto"/>
          <w:sz w:val="32"/>
          <w:szCs w:val="32"/>
          <w:highlight w:val="none"/>
        </w:rPr>
        <w:t>妇幼保健</w:t>
      </w:r>
      <w:r>
        <w:rPr>
          <w:rFonts w:hint="eastAsia" w:ascii="仿宋" w:hAnsi="仿宋" w:eastAsia="仿宋" w:cs="仿宋"/>
          <w:color w:val="auto"/>
          <w:sz w:val="32"/>
          <w:szCs w:val="32"/>
          <w:highlight w:val="none"/>
          <w:lang w:eastAsia="zh-CN"/>
        </w:rPr>
        <w:t>计划生育</w:t>
      </w:r>
      <w:r>
        <w:rPr>
          <w:rFonts w:hint="eastAsia" w:ascii="仿宋" w:hAnsi="仿宋" w:eastAsia="仿宋" w:cs="仿宋"/>
          <w:color w:val="auto"/>
          <w:sz w:val="32"/>
          <w:szCs w:val="32"/>
          <w:highlight w:val="none"/>
        </w:rPr>
        <w:t>服务中心</w:t>
      </w:r>
      <w:r>
        <w:rPr>
          <w:rFonts w:hint="eastAsia" w:ascii="仿宋" w:hAnsi="仿宋" w:eastAsia="仿宋" w:cs="仿宋"/>
          <w:color w:val="auto"/>
          <w:sz w:val="32"/>
          <w:szCs w:val="32"/>
          <w:highlight w:val="none"/>
          <w:lang w:eastAsia="zh-CN"/>
        </w:rPr>
        <w:t>、区中医医院、乡镇卫生院医疗收入</w:t>
      </w:r>
      <w:r>
        <w:rPr>
          <w:rFonts w:hint="eastAsia" w:ascii="仿宋" w:hAnsi="仿宋" w:eastAsia="仿宋" w:cs="仿宋"/>
          <w:color w:val="auto"/>
          <w:sz w:val="32"/>
          <w:szCs w:val="32"/>
          <w:highlight w:val="none"/>
        </w:rPr>
        <w:t>等。</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.其他收入：指单位取得的除上述收入以外的各项收入。主要是</w:t>
      </w:r>
      <w:r>
        <w:rPr>
          <w:rFonts w:hint="eastAsia" w:ascii="仿宋" w:hAnsi="仿宋" w:eastAsia="仿宋" w:cs="仿宋"/>
          <w:color w:val="auto"/>
          <w:sz w:val="32"/>
          <w:szCs w:val="32"/>
          <w:highlight w:val="none"/>
          <w:lang w:eastAsia="zh-CN"/>
        </w:rPr>
        <w:t>利息收入</w:t>
      </w:r>
      <w:r>
        <w:rPr>
          <w:rFonts w:hint="eastAsia" w:ascii="仿宋" w:hAnsi="仿宋" w:eastAsia="仿宋" w:cs="仿宋"/>
          <w:color w:val="auto"/>
          <w:sz w:val="32"/>
          <w:szCs w:val="32"/>
          <w:highlight w:val="none"/>
        </w:rPr>
        <w:t xml:space="preserve">等。 </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使用非财政拨款结余</w:t>
      </w:r>
      <w:r>
        <w:rPr>
          <w:rFonts w:hint="eastAsia" w:ascii="仿宋" w:hAnsi="仿宋" w:eastAsia="仿宋" w:cs="仿宋"/>
          <w:color w:val="auto"/>
          <w:sz w:val="32"/>
          <w:szCs w:val="32"/>
          <w:highlight w:val="none"/>
        </w:rPr>
        <w:t>：指事业单位</w:t>
      </w:r>
      <w:r>
        <w:rPr>
          <w:rFonts w:hint="eastAsia" w:ascii="仿宋" w:hAnsi="仿宋" w:eastAsia="仿宋" w:cs="仿宋"/>
          <w:color w:val="auto"/>
          <w:sz w:val="32"/>
          <w:szCs w:val="32"/>
          <w:highlight w:val="none"/>
          <w:lang w:eastAsia="zh-CN"/>
        </w:rPr>
        <w:t>使用以前年度积累的非财政拨款结余弥补当年收支差额的金额。</w:t>
      </w:r>
      <w:r>
        <w:rPr>
          <w:rFonts w:hint="eastAsia" w:ascii="仿宋" w:hAnsi="仿宋" w:eastAsia="仿宋" w:cs="仿宋"/>
          <w:color w:val="auto"/>
          <w:sz w:val="32"/>
          <w:szCs w:val="32"/>
          <w:highlight w:val="none"/>
        </w:rPr>
        <w:t xml:space="preserve"> </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 xml:space="preserve">.年初结转和结余：指以前年度尚未完成、结转到本年按有关规定继续使用的资金。 </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.结余分配：指事业单位按照会计制度规定</w:t>
      </w:r>
      <w:r>
        <w:rPr>
          <w:rFonts w:hint="eastAsia" w:ascii="仿宋" w:hAnsi="仿宋" w:eastAsia="仿宋" w:cs="仿宋"/>
          <w:color w:val="auto"/>
          <w:sz w:val="32"/>
          <w:szCs w:val="32"/>
          <w:highlight w:val="none"/>
          <w:lang w:eastAsia="zh-CN"/>
        </w:rPr>
        <w:t>缴纳的所得税、提取的专用结余以及转入非财政拨款结余的金额</w:t>
      </w:r>
      <w:r>
        <w:rPr>
          <w:rFonts w:hint="eastAsia" w:ascii="仿宋" w:hAnsi="仿宋" w:eastAsia="仿宋" w:cs="仿宋"/>
          <w:color w:val="auto"/>
          <w:sz w:val="32"/>
          <w:szCs w:val="32"/>
          <w:highlight w:val="none"/>
        </w:rPr>
        <w:t>等。</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、年末结转和结余：指单位按有关规定结转到下年或以后年度继续使用的资金。</w:t>
      </w:r>
    </w:p>
    <w:p>
      <w:pPr>
        <w:spacing w:line="600" w:lineRule="exact"/>
        <w:ind w:firstLine="64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.卫生健康支出</w:t>
      </w:r>
      <w:r>
        <w:rPr>
          <w:rFonts w:hint="eastAsia" w:ascii="仿宋" w:hAnsi="仿宋" w:eastAsia="仿宋" w:cs="仿宋"/>
          <w:color w:val="auto"/>
          <w:sz w:val="32"/>
          <w:szCs w:val="32"/>
          <w:highlight w:val="none"/>
          <w:lang w:eastAsia="zh-CN"/>
        </w:rPr>
        <w:t>（类）</w:t>
      </w:r>
      <w:r>
        <w:rPr>
          <w:rFonts w:hint="eastAsia" w:ascii="仿宋" w:hAnsi="仿宋" w:eastAsia="仿宋" w:cs="仿宋"/>
          <w:color w:val="auto"/>
          <w:sz w:val="32"/>
          <w:szCs w:val="32"/>
          <w:highlight w:val="none"/>
        </w:rPr>
        <w:t>基层医疗卫生机构</w:t>
      </w:r>
      <w:r>
        <w:rPr>
          <w:rFonts w:hint="eastAsia" w:ascii="仿宋" w:hAnsi="仿宋" w:eastAsia="仿宋" w:cs="仿宋"/>
          <w:color w:val="auto"/>
          <w:sz w:val="32"/>
          <w:szCs w:val="32"/>
          <w:highlight w:val="none"/>
          <w:lang w:eastAsia="zh-CN"/>
        </w:rPr>
        <w:t>（款）</w:t>
      </w:r>
      <w:r>
        <w:rPr>
          <w:rFonts w:hint="eastAsia" w:ascii="仿宋" w:hAnsi="仿宋" w:eastAsia="仿宋" w:cs="仿宋"/>
          <w:color w:val="auto"/>
          <w:sz w:val="32"/>
          <w:szCs w:val="32"/>
          <w:highlight w:val="none"/>
        </w:rPr>
        <w:t>乡镇卫生院（</w:t>
      </w:r>
      <w:r>
        <w:rPr>
          <w:rFonts w:hint="eastAsia" w:ascii="仿宋" w:hAnsi="仿宋" w:eastAsia="仿宋" w:cs="仿宋"/>
          <w:color w:val="auto"/>
          <w:sz w:val="32"/>
          <w:szCs w:val="32"/>
          <w:highlight w:val="none"/>
          <w:lang w:eastAsia="zh-CN"/>
        </w:rPr>
        <w:t>项</w:t>
      </w:r>
      <w:r>
        <w:rPr>
          <w:rFonts w:hint="eastAsia" w:ascii="仿宋" w:hAnsi="仿宋" w:eastAsia="仿宋" w:cs="仿宋"/>
          <w:color w:val="auto"/>
          <w:sz w:val="32"/>
          <w:szCs w:val="32"/>
          <w:highlight w:val="none"/>
        </w:rPr>
        <w:t>）：反映乡镇卫生院的支出</w:t>
      </w:r>
      <w:r>
        <w:rPr>
          <w:rFonts w:hint="eastAsia" w:ascii="仿宋" w:hAnsi="仿宋" w:eastAsia="仿宋" w:cs="仿宋"/>
          <w:color w:val="auto"/>
          <w:sz w:val="32"/>
          <w:szCs w:val="32"/>
          <w:highlight w:val="none"/>
          <w:lang w:eastAsia="zh-CN"/>
        </w:rPr>
        <w:t>。</w:t>
      </w:r>
    </w:p>
    <w:p>
      <w:pPr>
        <w:spacing w:line="600" w:lineRule="exact"/>
        <w:ind w:firstLine="64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lang w:eastAsia="zh-CN"/>
        </w:rPr>
        <w:t>卫生健康支出（类）</w:t>
      </w:r>
      <w:r>
        <w:rPr>
          <w:rFonts w:hint="eastAsia" w:ascii="仿宋" w:hAnsi="仿宋" w:eastAsia="仿宋" w:cs="仿宋"/>
          <w:color w:val="auto"/>
          <w:sz w:val="32"/>
          <w:szCs w:val="32"/>
          <w:highlight w:val="none"/>
        </w:rPr>
        <w:t>公共卫生</w:t>
      </w:r>
      <w:r>
        <w:rPr>
          <w:rFonts w:hint="eastAsia" w:ascii="仿宋" w:hAnsi="仿宋" w:eastAsia="仿宋" w:cs="仿宋"/>
          <w:color w:val="auto"/>
          <w:sz w:val="32"/>
          <w:szCs w:val="32"/>
          <w:highlight w:val="none"/>
          <w:lang w:eastAsia="zh-CN"/>
        </w:rPr>
        <w:t>（款）</w:t>
      </w:r>
      <w:r>
        <w:rPr>
          <w:rFonts w:hint="eastAsia" w:ascii="仿宋" w:hAnsi="仿宋" w:eastAsia="仿宋" w:cs="仿宋"/>
          <w:color w:val="auto"/>
          <w:sz w:val="32"/>
          <w:szCs w:val="32"/>
          <w:highlight w:val="none"/>
        </w:rPr>
        <w:t>基本公共卫生服务（</w:t>
      </w:r>
      <w:r>
        <w:rPr>
          <w:rFonts w:hint="eastAsia" w:ascii="仿宋" w:hAnsi="仿宋" w:eastAsia="仿宋" w:cs="仿宋"/>
          <w:color w:val="auto"/>
          <w:sz w:val="32"/>
          <w:szCs w:val="32"/>
          <w:highlight w:val="none"/>
          <w:lang w:eastAsia="zh-CN"/>
        </w:rPr>
        <w:t>项</w:t>
      </w:r>
      <w:r>
        <w:rPr>
          <w:rFonts w:hint="eastAsia" w:ascii="仿宋" w:hAnsi="仿宋" w:eastAsia="仿宋" w:cs="仿宋"/>
          <w:color w:val="auto"/>
          <w:sz w:val="32"/>
          <w:szCs w:val="32"/>
          <w:highlight w:val="none"/>
        </w:rPr>
        <w:t>）：反映</w:t>
      </w:r>
      <w:r>
        <w:rPr>
          <w:rFonts w:hint="eastAsia" w:ascii="仿宋" w:hAnsi="仿宋" w:eastAsia="仿宋" w:cs="仿宋"/>
          <w:color w:val="auto"/>
          <w:sz w:val="32"/>
          <w:szCs w:val="32"/>
          <w:highlight w:val="none"/>
          <w:lang w:eastAsia="zh-CN"/>
        </w:rPr>
        <w:t>乡镇卫生院、社区卫生机构开展</w:t>
      </w:r>
      <w:r>
        <w:rPr>
          <w:rFonts w:hint="eastAsia" w:ascii="仿宋" w:hAnsi="仿宋" w:eastAsia="仿宋" w:cs="仿宋"/>
          <w:color w:val="auto"/>
          <w:sz w:val="32"/>
          <w:szCs w:val="32"/>
          <w:highlight w:val="none"/>
        </w:rPr>
        <w:t>基本公共卫生服务</w:t>
      </w:r>
      <w:r>
        <w:rPr>
          <w:rFonts w:hint="eastAsia" w:ascii="仿宋" w:hAnsi="仿宋" w:eastAsia="仿宋" w:cs="仿宋"/>
          <w:color w:val="auto"/>
          <w:sz w:val="32"/>
          <w:szCs w:val="32"/>
          <w:highlight w:val="none"/>
          <w:lang w:eastAsia="zh-CN"/>
        </w:rPr>
        <w:t>的</w:t>
      </w:r>
      <w:r>
        <w:rPr>
          <w:rFonts w:hint="eastAsia" w:ascii="仿宋" w:hAnsi="仿宋" w:eastAsia="仿宋" w:cs="仿宋"/>
          <w:color w:val="auto"/>
          <w:sz w:val="32"/>
          <w:szCs w:val="32"/>
          <w:highlight w:val="none"/>
        </w:rPr>
        <w:t>支出</w:t>
      </w:r>
      <w:r>
        <w:rPr>
          <w:rFonts w:hint="eastAsia" w:ascii="仿宋" w:hAnsi="仿宋" w:eastAsia="仿宋" w:cs="仿宋"/>
          <w:color w:val="auto"/>
          <w:sz w:val="32"/>
          <w:szCs w:val="32"/>
          <w:highlight w:val="none"/>
          <w:lang w:eastAsia="zh-CN"/>
        </w:rPr>
        <w:t>。</w:t>
      </w:r>
    </w:p>
    <w:p>
      <w:pPr>
        <w:spacing w:line="600" w:lineRule="exact"/>
        <w:ind w:firstLine="64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卫生健康支出（类）中医药（款）中医药专项（项）:主要用于</w:t>
      </w:r>
      <w:r>
        <w:rPr>
          <w:rFonts w:hint="eastAsia" w:ascii="仿宋" w:hAnsi="仿宋" w:eastAsia="仿宋" w:cs="仿宋"/>
          <w:color w:val="auto"/>
          <w:sz w:val="32"/>
          <w:szCs w:val="32"/>
          <w:highlight w:val="none"/>
          <w:lang w:eastAsia="zh-CN"/>
        </w:rPr>
        <w:t>中医专项支出。</w:t>
      </w:r>
    </w:p>
    <w:p>
      <w:pPr>
        <w:spacing w:line="600" w:lineRule="exact"/>
        <w:ind w:firstLine="64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lang w:eastAsia="zh-CN"/>
        </w:rPr>
        <w:t>卫生健康支出（类）</w:t>
      </w:r>
      <w:r>
        <w:rPr>
          <w:rFonts w:hint="eastAsia" w:ascii="仿宋" w:hAnsi="仿宋" w:eastAsia="仿宋" w:cs="仿宋"/>
          <w:color w:val="auto"/>
          <w:sz w:val="32"/>
          <w:szCs w:val="32"/>
          <w:highlight w:val="none"/>
        </w:rPr>
        <w:t>基层医疗卫生机构</w:t>
      </w:r>
      <w:r>
        <w:rPr>
          <w:rFonts w:hint="eastAsia" w:ascii="仿宋" w:hAnsi="仿宋" w:eastAsia="仿宋" w:cs="仿宋"/>
          <w:color w:val="auto"/>
          <w:sz w:val="32"/>
          <w:szCs w:val="32"/>
          <w:highlight w:val="none"/>
          <w:lang w:eastAsia="zh-CN"/>
        </w:rPr>
        <w:t>（款）</w:t>
      </w:r>
      <w:r>
        <w:rPr>
          <w:rFonts w:hint="eastAsia" w:ascii="仿宋" w:hAnsi="仿宋" w:eastAsia="仿宋" w:cs="仿宋"/>
          <w:color w:val="auto"/>
          <w:sz w:val="32"/>
          <w:szCs w:val="32"/>
          <w:highlight w:val="none"/>
        </w:rPr>
        <w:t>其他基层医疗卫生机构支出（</w:t>
      </w:r>
      <w:r>
        <w:rPr>
          <w:rFonts w:hint="eastAsia" w:ascii="仿宋" w:hAnsi="仿宋" w:eastAsia="仿宋" w:cs="仿宋"/>
          <w:color w:val="auto"/>
          <w:sz w:val="32"/>
          <w:szCs w:val="32"/>
          <w:highlight w:val="none"/>
          <w:lang w:eastAsia="zh-CN"/>
        </w:rPr>
        <w:t>项</w:t>
      </w:r>
      <w:r>
        <w:rPr>
          <w:rFonts w:hint="eastAsia" w:ascii="仿宋" w:hAnsi="仿宋" w:eastAsia="仿宋" w:cs="仿宋"/>
          <w:color w:val="auto"/>
          <w:sz w:val="32"/>
          <w:szCs w:val="32"/>
          <w:highlight w:val="none"/>
        </w:rPr>
        <w:t>）：反映除乡镇卫生院、城市社区卫生机构以外的其他用于基层医疗卫生机构的支出</w:t>
      </w:r>
      <w:r>
        <w:rPr>
          <w:rFonts w:hint="eastAsia" w:ascii="仿宋" w:hAnsi="仿宋" w:eastAsia="仿宋" w:cs="仿宋"/>
          <w:color w:val="auto"/>
          <w:sz w:val="32"/>
          <w:szCs w:val="32"/>
          <w:highlight w:val="none"/>
          <w:lang w:eastAsia="zh-CN"/>
        </w:rPr>
        <w:t>。</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lang w:eastAsia="zh-CN"/>
        </w:rPr>
        <w:t>卫生健康支出（类）</w:t>
      </w:r>
      <w:r>
        <w:rPr>
          <w:rFonts w:hint="eastAsia" w:ascii="仿宋" w:hAnsi="仿宋" w:eastAsia="仿宋" w:cs="仿宋"/>
          <w:color w:val="auto"/>
          <w:sz w:val="32"/>
          <w:szCs w:val="32"/>
          <w:highlight w:val="none"/>
        </w:rPr>
        <w:t>行政事业单位医疗</w:t>
      </w:r>
      <w:r>
        <w:rPr>
          <w:rFonts w:hint="eastAsia" w:ascii="仿宋" w:hAnsi="仿宋" w:eastAsia="仿宋" w:cs="仿宋"/>
          <w:color w:val="auto"/>
          <w:sz w:val="32"/>
          <w:szCs w:val="32"/>
          <w:highlight w:val="none"/>
          <w:lang w:eastAsia="zh-CN"/>
        </w:rPr>
        <w:t>（款）</w:t>
      </w:r>
      <w:r>
        <w:rPr>
          <w:rFonts w:hint="eastAsia" w:ascii="仿宋" w:hAnsi="仿宋" w:eastAsia="仿宋" w:cs="仿宋"/>
          <w:color w:val="auto"/>
          <w:sz w:val="32"/>
          <w:szCs w:val="32"/>
          <w:highlight w:val="none"/>
        </w:rPr>
        <w:t>事业单位医疗（</w:t>
      </w:r>
      <w:r>
        <w:rPr>
          <w:rFonts w:hint="eastAsia" w:ascii="仿宋" w:hAnsi="仿宋" w:eastAsia="仿宋" w:cs="仿宋"/>
          <w:color w:val="auto"/>
          <w:sz w:val="32"/>
          <w:szCs w:val="32"/>
          <w:highlight w:val="none"/>
          <w:lang w:eastAsia="zh-CN"/>
        </w:rPr>
        <w:t>项</w:t>
      </w:r>
      <w:r>
        <w:rPr>
          <w:rFonts w:hint="eastAsia" w:ascii="仿宋" w:hAnsi="仿宋" w:eastAsia="仿宋" w:cs="仿宋"/>
          <w:color w:val="auto"/>
          <w:sz w:val="32"/>
          <w:szCs w:val="32"/>
          <w:highlight w:val="none"/>
        </w:rPr>
        <w:t>）:反映</w:t>
      </w:r>
      <w:r>
        <w:rPr>
          <w:rFonts w:hint="eastAsia" w:ascii="仿宋" w:hAnsi="仿宋" w:eastAsia="仿宋" w:cs="仿宋"/>
          <w:color w:val="auto"/>
          <w:sz w:val="32"/>
          <w:szCs w:val="32"/>
          <w:highlight w:val="none"/>
          <w:lang w:eastAsia="zh-CN"/>
        </w:rPr>
        <w:t>卫生健康支出中的在职人员医疗保险。</w:t>
      </w:r>
    </w:p>
    <w:p>
      <w:pPr>
        <w:spacing w:line="600" w:lineRule="exact"/>
        <w:ind w:firstLine="64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 xml:space="preserve">13.社会保障和就业（类）行政事业单位养老支出（款）机关事业单位基本养老保险缴费支出（项）: </w:t>
      </w:r>
      <w:r>
        <w:rPr>
          <w:rFonts w:hint="eastAsia" w:ascii="仿宋" w:hAnsi="仿宋" w:eastAsia="仿宋" w:cs="仿宋"/>
          <w:color w:val="auto"/>
          <w:sz w:val="32"/>
          <w:szCs w:val="32"/>
          <w:highlight w:val="none"/>
          <w:lang w:eastAsia="zh-CN"/>
        </w:rPr>
        <w:t>主要用于在职在编人员基本养老保险支出。</w:t>
      </w:r>
    </w:p>
    <w:p>
      <w:pPr>
        <w:spacing w:line="600" w:lineRule="exact"/>
        <w:ind w:firstLine="64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 xml:space="preserve">14.社会保障和就业（类）行政事业单位养老支出（款）机关事业单位职业年金缴费支出（项）: </w:t>
      </w:r>
      <w:r>
        <w:rPr>
          <w:rFonts w:hint="eastAsia" w:ascii="仿宋" w:hAnsi="仿宋" w:eastAsia="仿宋" w:cs="仿宋"/>
          <w:color w:val="auto"/>
          <w:sz w:val="32"/>
          <w:szCs w:val="32"/>
          <w:highlight w:val="none"/>
          <w:lang w:eastAsia="zh-CN"/>
        </w:rPr>
        <w:t>主要用于在职在编人员职业年金支出</w:t>
      </w:r>
      <w:r>
        <w:rPr>
          <w:rFonts w:hint="eastAsia" w:ascii="仿宋" w:hAnsi="仿宋" w:eastAsia="仿宋" w:cs="仿宋"/>
          <w:color w:val="auto"/>
          <w:sz w:val="32"/>
          <w:szCs w:val="32"/>
          <w:highlight w:val="none"/>
          <w:lang w:val="en-US" w:eastAsia="zh-CN"/>
        </w:rPr>
        <w:t>。</w:t>
      </w:r>
    </w:p>
    <w:p>
      <w:pPr>
        <w:spacing w:line="600" w:lineRule="exact"/>
        <w:ind w:firstLine="64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15.住房保障（类）住房改革支出（款）住房公积金（项）：反映行政事业单位按人力资源和社会保障部、财政部规定的基本工资和津贴补贴以及规定比例为职工缴纳的住房公积金。</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16</w:t>
      </w:r>
      <w:r>
        <w:rPr>
          <w:rFonts w:hint="eastAsia" w:ascii="仿宋" w:hAnsi="仿宋" w:eastAsia="仿宋" w:cs="仿宋"/>
          <w:color w:val="auto"/>
          <w:sz w:val="32"/>
          <w:szCs w:val="32"/>
          <w:highlight w:val="none"/>
        </w:rPr>
        <w:t>.基本支出：指为保障机构正常运转、完成日常工作任务而发生的人员支出和公用支出。</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 xml:space="preserve">.项目支出：指在基本支出之外为完成特定任务和事业发展目标所发生的支出。 </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highlight w:val="none"/>
        </w:rPr>
        <w:t>.“三公”经费：指</w:t>
      </w:r>
      <w:r>
        <w:rPr>
          <w:rFonts w:hint="eastAsia" w:ascii="仿宋" w:hAnsi="仿宋" w:eastAsia="仿宋" w:cs="仿宋"/>
          <w:color w:val="auto"/>
          <w:sz w:val="32"/>
          <w:szCs w:val="32"/>
          <w:highlight w:val="none"/>
          <w:lang w:eastAsia="zh-CN"/>
        </w:rPr>
        <w:t>单位</w:t>
      </w:r>
      <w:r>
        <w:rPr>
          <w:rFonts w:hint="eastAsia" w:ascii="仿宋" w:hAnsi="仿宋" w:eastAsia="仿宋" w:cs="仿宋"/>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_GB2312" w:eastAsia="仿宋_GB2312"/>
          <w:color w:val="auto"/>
          <w:sz w:val="32"/>
          <w:szCs w:val="32"/>
          <w:highlight w:val="none"/>
        </w:rPr>
      </w:pPr>
      <w:r>
        <w:rPr>
          <w:rFonts w:hint="eastAsia" w:ascii="仿宋" w:hAnsi="仿宋" w:eastAsia="仿宋" w:cs="仿宋"/>
          <w:color w:val="auto"/>
          <w:sz w:val="32"/>
          <w:szCs w:val="32"/>
          <w:highlight w:val="none"/>
          <w:lang w:val="en-US" w:eastAsia="zh-CN"/>
        </w:rPr>
        <w:t>19</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单位</w:t>
      </w:r>
      <w:r>
        <w:rPr>
          <w:rFonts w:hint="eastAsia" w:ascii="仿宋" w:hAnsi="仿宋" w:eastAsia="仿宋" w:cs="仿宋"/>
          <w:color w:val="auto"/>
          <w:sz w:val="32"/>
          <w:szCs w:val="32"/>
          <w:highlight w:val="none"/>
        </w:rPr>
        <w:t>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40" w:firstLineChars="200"/>
        <w:rPr>
          <w:rFonts w:ascii="仿宋_GB2312" w:eastAsia="仿宋_GB2312" w:cs="黑体"/>
          <w:color w:val="auto"/>
          <w:sz w:val="32"/>
          <w:szCs w:val="32"/>
          <w:highlight w:val="none"/>
        </w:rPr>
      </w:pPr>
    </w:p>
    <w:p>
      <w:pPr>
        <w:pStyle w:val="25"/>
        <w:spacing w:line="560" w:lineRule="exact"/>
        <w:ind w:firstLine="640" w:firstLineChars="200"/>
        <w:rPr>
          <w:rFonts w:ascii="仿宋_GB2312" w:eastAsia="仿宋_GB2312" w:cs="黑体"/>
          <w:color w:val="auto"/>
          <w:sz w:val="32"/>
          <w:szCs w:val="32"/>
          <w:highlight w:val="none"/>
        </w:rPr>
      </w:pPr>
    </w:p>
    <w:p>
      <w:pPr>
        <w:pStyle w:val="25"/>
        <w:spacing w:line="560" w:lineRule="exact"/>
        <w:ind w:firstLine="640" w:firstLineChars="200"/>
        <w:rPr>
          <w:rFonts w:ascii="仿宋_GB2312" w:eastAsia="仿宋_GB2312" w:cs="黑体"/>
          <w:color w:val="auto"/>
          <w:sz w:val="32"/>
          <w:szCs w:val="32"/>
          <w:highlight w:val="none"/>
        </w:rPr>
      </w:pPr>
    </w:p>
    <w:p>
      <w:pPr>
        <w:pStyle w:val="25"/>
        <w:spacing w:line="560" w:lineRule="exact"/>
        <w:ind w:firstLine="640" w:firstLineChars="200"/>
        <w:rPr>
          <w:rFonts w:ascii="仿宋_GB2312" w:eastAsia="仿宋_GB2312" w:cs="黑体"/>
          <w:color w:val="auto"/>
          <w:sz w:val="32"/>
          <w:szCs w:val="32"/>
          <w:highlight w:val="none"/>
        </w:rPr>
      </w:pPr>
    </w:p>
    <w:p>
      <w:pPr>
        <w:pStyle w:val="25"/>
        <w:spacing w:line="560" w:lineRule="exact"/>
        <w:ind w:firstLine="640" w:firstLineChars="200"/>
        <w:rPr>
          <w:rFonts w:ascii="仿宋_GB2312" w:eastAsia="仿宋_GB2312" w:cs="黑体"/>
          <w:color w:val="auto"/>
          <w:sz w:val="32"/>
          <w:szCs w:val="32"/>
          <w:highlight w:val="none"/>
        </w:rPr>
      </w:pPr>
    </w:p>
    <w:p>
      <w:pPr>
        <w:pStyle w:val="25"/>
        <w:spacing w:line="560" w:lineRule="exact"/>
        <w:ind w:firstLine="640" w:firstLineChars="200"/>
        <w:rPr>
          <w:rFonts w:ascii="仿宋_GB2312" w:eastAsia="仿宋_GB2312" w:cs="黑体"/>
          <w:color w:val="auto"/>
          <w:sz w:val="32"/>
          <w:szCs w:val="32"/>
          <w:highlight w:val="none"/>
        </w:rPr>
      </w:pPr>
    </w:p>
    <w:p>
      <w:pPr>
        <w:pStyle w:val="25"/>
        <w:spacing w:line="560" w:lineRule="exact"/>
        <w:ind w:firstLine="640" w:firstLineChars="200"/>
        <w:rPr>
          <w:rFonts w:ascii="仿宋_GB2312" w:eastAsia="仿宋_GB2312" w:cs="黑体"/>
          <w:color w:val="auto"/>
          <w:sz w:val="32"/>
          <w:szCs w:val="32"/>
          <w:highlight w:val="none"/>
        </w:rPr>
      </w:pPr>
    </w:p>
    <w:p>
      <w:pPr>
        <w:pStyle w:val="25"/>
        <w:spacing w:line="560" w:lineRule="exact"/>
        <w:ind w:firstLine="640" w:firstLineChars="200"/>
        <w:rPr>
          <w:rFonts w:ascii="仿宋_GB2312" w:eastAsia="仿宋_GB2312" w:cs="黑体"/>
          <w:color w:val="auto"/>
          <w:sz w:val="32"/>
          <w:szCs w:val="32"/>
          <w:highlight w:val="none"/>
        </w:rPr>
      </w:pPr>
    </w:p>
    <w:p>
      <w:pPr>
        <w:pStyle w:val="25"/>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Fonts w:hint="eastAsia" w:ascii="黑体" w:hAnsi="黑体" w:eastAsia="黑体"/>
          <w:color w:val="auto"/>
          <w:sz w:val="44"/>
          <w:szCs w:val="44"/>
          <w:highlight w:val="none"/>
        </w:rPr>
      </w:pPr>
      <w:bookmarkStart w:id="72" w:name="_Toc29342"/>
      <w:bookmarkStart w:id="73" w:name="_Toc15396614"/>
      <w:bookmarkStart w:id="74" w:name="_Toc15587"/>
      <w:bookmarkStart w:id="75" w:name="_Toc15377226"/>
      <w:bookmarkStart w:id="76" w:name="_Toc15396618"/>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Style w:val="27"/>
          <w:rFonts w:ascii="黑体" w:hAnsi="黑体" w:eastAsia="黑体"/>
          <w:b w:val="0"/>
          <w:color w:val="auto"/>
          <w:highlight w:val="none"/>
        </w:rPr>
      </w:pPr>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四部分 附件</w:t>
      </w:r>
      <w:bookmarkEnd w:id="72"/>
      <w:bookmarkEnd w:id="73"/>
      <w:bookmarkEnd w:id="74"/>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olor w:val="auto"/>
          <w:sz w:val="44"/>
          <w:szCs w:val="44"/>
          <w:highlight w:val="none"/>
        </w:rPr>
      </w:pPr>
      <w:bookmarkStart w:id="77" w:name="_Toc23535"/>
      <w:bookmarkStart w:id="78" w:name="_Toc20258"/>
      <w:r>
        <w:rPr>
          <w:rFonts w:hint="eastAsia" w:ascii="黑体" w:hAnsi="黑体" w:eastAsia="黑体" w:cs="黑体"/>
          <w:color w:val="auto"/>
          <w:sz w:val="32"/>
          <w:szCs w:val="32"/>
          <w:highlight w:val="none"/>
        </w:rPr>
        <w:t>附件</w:t>
      </w:r>
      <w:bookmarkEnd w:id="77"/>
      <w:bookmarkEnd w:id="78"/>
    </w:p>
    <w:tbl>
      <w:tblPr>
        <w:tblStyle w:val="15"/>
        <w:tblW w:w="8967" w:type="dxa"/>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1"/>
        <w:gridCol w:w="635"/>
        <w:gridCol w:w="733"/>
        <w:gridCol w:w="1171"/>
        <w:gridCol w:w="1001"/>
        <w:gridCol w:w="1005"/>
        <w:gridCol w:w="1133"/>
        <w:gridCol w:w="2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67"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基本公共卫生转移支付区域（项目）绩效目标自评表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967" w:type="dxa"/>
            <w:gridSpan w:val="8"/>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2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64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基本公共卫生服务资金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64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广元市昭化区卫健局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资金使用单位</w:t>
            </w:r>
          </w:p>
        </w:tc>
        <w:tc>
          <w:tcPr>
            <w:tcW w:w="3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广元市昭化区王家镇中心卫生院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46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资金情况</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4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71.86</w:t>
            </w: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71.86</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4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35"/>
                <w:rFonts w:ascii="宋体" w:hAnsi="宋体" w:eastAsia="宋体" w:cs="宋体"/>
                <w:sz w:val="24"/>
                <w:szCs w:val="24"/>
                <w:lang w:val="en-US" w:eastAsia="zh-CN" w:bidi="ar"/>
              </w:rPr>
              <w:t>其中：中央财政资金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57.49</w:t>
            </w: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57.49</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4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35"/>
                <w:rFonts w:ascii="宋体" w:hAnsi="宋体" w:eastAsia="宋体" w:cs="宋体"/>
                <w:sz w:val="24"/>
                <w:szCs w:val="24"/>
                <w:lang w:val="en-US" w:eastAsia="zh-CN" w:bidi="ar"/>
              </w:rPr>
              <w:t xml:space="preserve">      地方资金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14.37</w:t>
            </w: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14.37</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4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35"/>
                <w:rFonts w:ascii="宋体" w:hAnsi="宋体" w:eastAsia="宋体" w:cs="宋体"/>
                <w:sz w:val="24"/>
                <w:szCs w:val="24"/>
                <w:lang w:val="en-US" w:eastAsia="zh-CN" w:bidi="ar"/>
              </w:rPr>
              <w:t xml:space="preserve">  其他资金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c>
          <w:tcPr>
            <w:tcW w:w="35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免费向常住城乡居民提供12类国家基本公共卫生服务</w:t>
            </w:r>
            <w:r>
              <w:rPr>
                <w:rFonts w:hint="eastAsia" w:ascii="宋体" w:hAnsi="宋体" w:cs="宋体"/>
                <w:i w:val="0"/>
                <w:iCs w:val="0"/>
                <w:color w:val="000000"/>
                <w:kern w:val="0"/>
                <w:sz w:val="20"/>
                <w:szCs w:val="20"/>
                <w:u w:val="none"/>
                <w:lang w:val="en-US" w:eastAsia="zh-CN" w:bidi="ar"/>
              </w:rPr>
              <w:t>。</w:t>
            </w:r>
          </w:p>
          <w:p>
            <w:pPr>
              <w:keepNext w:val="0"/>
              <w:keepLines w:val="0"/>
              <w:widowControl/>
              <w:suppressLineNumbers w:val="0"/>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2、开展对重点疾病及危害因素检测，有效控制疾病流行，为制定相关政策提供科学依据</w:t>
            </w:r>
            <w:r>
              <w:rPr>
                <w:rFonts w:hint="eastAsia" w:ascii="宋体" w:hAnsi="宋体" w:cs="宋体"/>
                <w:i w:val="0"/>
                <w:iCs w:val="0"/>
                <w:color w:val="000000"/>
                <w:kern w:val="0"/>
                <w:sz w:val="20"/>
                <w:szCs w:val="20"/>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3、助力国家脱贫攻坚，保持重点地方病防治措施全面落实。</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4、开展职业病检测，最大限度地保护放射工作人员，患者和公众的健康权益。</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5、同时推进妇幼健康、健康素养促进、医养结合和老年健康服务、卫生应急、计划生育等方面工作。</w:t>
            </w:r>
          </w:p>
        </w:tc>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1.免费为辖区居民提供12类基本公共卫生服务。</w:t>
            </w:r>
          </w:p>
          <w:p>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2.开展对重点疾病及危害因素监测，有效控制疾病流行，为制定相关政策提供科学依据。重点疾病监测项目完成相应指标。</w:t>
            </w:r>
          </w:p>
          <w:p>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3.助力国家脱贫攻坚，保持重点地方病防治措施全面落实。完成地方病监测任务。</w:t>
            </w:r>
          </w:p>
          <w:p>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4.全面完成职业病监测各项任务。最大限度地保护放射工作人员、患者和公众的健康权益。</w:t>
            </w:r>
          </w:p>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5.推进妇幼健康、健康素养促进、医养结合和老年健康服务、卫生应急、计划生育等方面工作，确保各项指标达标及工作落实。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全年实际完成值</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适龄儿童国家免疫规划疫苗接种率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7岁以下儿童健康管理率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孕产妇系统管理率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老年人健康管理率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89</w:t>
            </w:r>
            <w:r>
              <w:rPr>
                <w:rFonts w:hint="eastAsia" w:ascii="宋体" w:hAnsi="宋体" w:eastAsia="宋体" w:cs="宋体"/>
                <w:i w:val="0"/>
                <w:iCs w:val="0"/>
                <w:color w:val="000000"/>
                <w:kern w:val="0"/>
                <w:sz w:val="20"/>
                <w:szCs w:val="20"/>
                <w:u w:val="none"/>
                <w:lang w:val="en-US" w:eastAsia="zh-CN" w:bidi="ar"/>
              </w:rPr>
              <w:t>%</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高血压患者管理人数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2659</w:t>
            </w:r>
            <w:r>
              <w:rPr>
                <w:rFonts w:hint="eastAsia" w:ascii="宋体" w:hAnsi="宋体" w:eastAsia="宋体" w:cs="宋体"/>
                <w:i w:val="0"/>
                <w:iCs w:val="0"/>
                <w:color w:val="000000"/>
                <w:kern w:val="0"/>
                <w:sz w:val="20"/>
                <w:szCs w:val="20"/>
                <w:u w:val="none"/>
                <w:lang w:val="en-US" w:eastAsia="zh-CN" w:bidi="ar"/>
              </w:rPr>
              <w:t>万人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2659</w:t>
            </w:r>
            <w:r>
              <w:rPr>
                <w:rFonts w:hint="eastAsia" w:ascii="宋体" w:hAnsi="宋体" w:eastAsia="宋体" w:cs="宋体"/>
                <w:i w:val="0"/>
                <w:iCs w:val="0"/>
                <w:color w:val="000000"/>
                <w:kern w:val="0"/>
                <w:sz w:val="20"/>
                <w:szCs w:val="20"/>
                <w:u w:val="none"/>
                <w:lang w:val="en-US" w:eastAsia="zh-CN" w:bidi="ar"/>
              </w:rPr>
              <w:t>1万人</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2型糖尿病患者管理人数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w:t>
            </w:r>
            <w:r>
              <w:rPr>
                <w:rFonts w:hint="eastAsia" w:ascii="宋体" w:hAnsi="宋体" w:cs="宋体"/>
                <w:i w:val="0"/>
                <w:iCs w:val="0"/>
                <w:color w:val="000000"/>
                <w:kern w:val="0"/>
                <w:sz w:val="20"/>
                <w:szCs w:val="20"/>
                <w:u w:val="none"/>
                <w:lang w:val="en-US" w:eastAsia="zh-CN" w:bidi="ar"/>
              </w:rPr>
              <w:t>384</w:t>
            </w:r>
            <w:r>
              <w:rPr>
                <w:rFonts w:hint="eastAsia" w:ascii="宋体" w:hAnsi="宋体" w:eastAsia="宋体" w:cs="宋体"/>
                <w:i w:val="0"/>
                <w:iCs w:val="0"/>
                <w:color w:val="000000"/>
                <w:kern w:val="0"/>
                <w:sz w:val="20"/>
                <w:szCs w:val="20"/>
                <w:u w:val="none"/>
                <w:lang w:val="en-US" w:eastAsia="zh-CN" w:bidi="ar"/>
              </w:rPr>
              <w:t>万人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w:t>
            </w:r>
            <w:r>
              <w:rPr>
                <w:rFonts w:hint="eastAsia" w:ascii="宋体" w:hAnsi="宋体" w:cs="宋体"/>
                <w:i w:val="0"/>
                <w:iCs w:val="0"/>
                <w:color w:val="000000"/>
                <w:kern w:val="0"/>
                <w:sz w:val="20"/>
                <w:szCs w:val="20"/>
                <w:u w:val="none"/>
                <w:lang w:val="en-US" w:eastAsia="zh-CN" w:bidi="ar"/>
              </w:rPr>
              <w:t>359</w:t>
            </w:r>
            <w:r>
              <w:rPr>
                <w:rFonts w:hint="eastAsia" w:ascii="宋体" w:hAnsi="宋体" w:eastAsia="宋体" w:cs="宋体"/>
                <w:i w:val="0"/>
                <w:iCs w:val="0"/>
                <w:color w:val="000000"/>
                <w:kern w:val="0"/>
                <w:sz w:val="20"/>
                <w:szCs w:val="20"/>
                <w:u w:val="none"/>
                <w:lang w:val="en-US" w:eastAsia="zh-CN" w:bidi="ar"/>
              </w:rPr>
              <w:t>万人</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未完成原因：2型糖尿病患者流动较大，外出较多，导致管理人数不达标。</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改进措施：加大对本辖区常住人口筛查力度、利用上级慢病流转信息，提高管理人数。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老年人中医药健康管理率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儿童中医药健康管理率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地方病监测完成率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贫困地区儿童营养改善国家级贫困县覆盖率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麻风病按规定随访到位率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目标人群叶酸服用率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孕前优生健康检查目标人群覆盖率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101.70%</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农村妇女“两癌”检查目标任务完成率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完成国家和省级双随机抽检任务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65岁及以上老年人医养结合服务率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65岁以上失能老年人健康服务率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高血压患者规范管理率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2型糖尿病患者规范管理率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3.5</w:t>
            </w:r>
            <w:r>
              <w:rPr>
                <w:rFonts w:hint="eastAsia" w:ascii="宋体" w:hAnsi="宋体" w:eastAsia="宋体" w:cs="宋体"/>
                <w:i w:val="0"/>
                <w:iCs w:val="0"/>
                <w:color w:val="000000"/>
                <w:kern w:val="0"/>
                <w:sz w:val="20"/>
                <w:szCs w:val="20"/>
                <w:u w:val="none"/>
                <w:lang w:val="en-US" w:eastAsia="zh-CN" w:bidi="ar"/>
              </w:rPr>
              <w:t>%</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严重精神障碍患者规范管理率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肺结核患者管理率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传染病和突发公共卫生事件报告率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地方病核心指标监测率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麻风病可疑线索报告率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开展疾控业务专业指导评价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乡镇覆盖100%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100%乡镇全覆盖</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项目完成时间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2021年12月底前</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完成项目所有内容</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2021年12月31日前</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人均79元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城乡居民公共卫生服务差距</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不断缩小</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基本公共卫生服务水平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避孕药具发放满意度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78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bl>
    <w:p>
      <w:pPr>
        <w:pStyle w:val="7"/>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rPr>
          <w:rFonts w:hint="eastAsia"/>
        </w:rPr>
      </w:pPr>
    </w:p>
    <w:p>
      <w:pPr>
        <w:pStyle w:val="7"/>
        <w:rPr>
          <w:rFonts w:hint="eastAsia"/>
        </w:rPr>
      </w:pPr>
    </w:p>
    <w:p>
      <w:pPr>
        <w:rPr>
          <w:rFonts w:hint="eastAsia"/>
        </w:rPr>
      </w:pPr>
    </w:p>
    <w:p>
      <w:pPr>
        <w:pStyle w:val="7"/>
        <w:rPr>
          <w:rFonts w:hint="eastAsia"/>
        </w:rPr>
      </w:pPr>
    </w:p>
    <w:p>
      <w:pPr>
        <w:pStyle w:val="7"/>
        <w:rPr>
          <w:rFonts w:hint="eastAsia"/>
        </w:rPr>
      </w:pPr>
    </w:p>
    <w:tbl>
      <w:tblPr>
        <w:tblStyle w:val="15"/>
        <w:tblW w:w="5346" w:type="pct"/>
        <w:tblInd w:w="-3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1"/>
        <w:gridCol w:w="416"/>
        <w:gridCol w:w="933"/>
        <w:gridCol w:w="1750"/>
        <w:gridCol w:w="1185"/>
        <w:gridCol w:w="924"/>
        <w:gridCol w:w="1108"/>
        <w:gridCol w:w="1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基本药物制度转移支付区域（项目）绩效目标自评表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000" w:type="pct"/>
            <w:gridSpan w:val="8"/>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38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基本药物制度资金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1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38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1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广元市昭化区卫健局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资金使用单位</w:t>
            </w:r>
          </w:p>
        </w:tc>
        <w:tc>
          <w:tcPr>
            <w:tcW w:w="16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广元市昭化区王家镇中心卫生院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19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资金情况</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1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1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29.60</w:t>
            </w:r>
          </w:p>
        </w:tc>
        <w:tc>
          <w:tcPr>
            <w:tcW w:w="11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29.60</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1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36"/>
                <w:rFonts w:ascii="宋体" w:hAnsi="宋体" w:eastAsia="宋体" w:cs="宋体"/>
                <w:sz w:val="24"/>
                <w:szCs w:val="24"/>
                <w:lang w:val="en-US" w:eastAsia="zh-CN" w:bidi="ar"/>
              </w:rPr>
              <w:t>其中：中央财政资金</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23.68</w:t>
            </w:r>
          </w:p>
        </w:tc>
        <w:tc>
          <w:tcPr>
            <w:tcW w:w="11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23.68</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1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36"/>
                <w:rFonts w:ascii="宋体" w:hAnsi="宋体" w:eastAsia="宋体" w:cs="宋体"/>
                <w:sz w:val="24"/>
                <w:szCs w:val="24"/>
                <w:lang w:val="en-US" w:eastAsia="zh-CN" w:bidi="ar"/>
              </w:rPr>
              <w:t xml:space="preserve">      地方资金</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5.92</w:t>
            </w:r>
          </w:p>
        </w:tc>
        <w:tc>
          <w:tcPr>
            <w:tcW w:w="11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5.92</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1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36"/>
                <w:rFonts w:ascii="宋体" w:hAnsi="宋体" w:eastAsia="宋体" w:cs="宋体"/>
                <w:sz w:val="24"/>
                <w:szCs w:val="24"/>
                <w:lang w:val="en-US" w:eastAsia="zh-CN" w:bidi="ar"/>
              </w:rPr>
              <w:t xml:space="preserve">  其他资金</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c>
          <w:tcPr>
            <w:tcW w:w="23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21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目标1：保证所有政府办村卫生站实施国家基本药物制度，推进综合改革顺利进行；  目标2：对实施国家基本药物制度的村卫生室给予补助，支持国家基本药物制度在村卫生室顺利实施</w:t>
            </w:r>
            <w:r>
              <w:rPr>
                <w:rFonts w:hint="eastAsia" w:ascii="宋体" w:hAnsi="宋体" w:cs="宋体"/>
                <w:i w:val="0"/>
                <w:iCs w:val="0"/>
                <w:color w:val="000000"/>
                <w:kern w:val="0"/>
                <w:sz w:val="20"/>
                <w:szCs w:val="20"/>
                <w:u w:val="none"/>
                <w:lang w:val="en-US" w:eastAsia="zh-CN" w:bidi="ar"/>
              </w:rPr>
              <w:t>。</w:t>
            </w:r>
          </w:p>
        </w:tc>
        <w:tc>
          <w:tcPr>
            <w:tcW w:w="21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个村卫生室全面实施国家基本药物制度，确保基本药物制度的实施，解决了老百姓看病贵的问题，稳定了乡村医生的收入。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全年实际完成值</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政府办基层医疗卫生机构基本药物制度覆盖率</w:t>
            </w:r>
          </w:p>
        </w:tc>
        <w:tc>
          <w:tcPr>
            <w:tcW w:w="507" w:type="pc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村卫生室国家基本药物制度覆盖率</w:t>
            </w:r>
          </w:p>
        </w:tc>
        <w:tc>
          <w:tcPr>
            <w:tcW w:w="507" w:type="pc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目录药品质量合格率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补助资金下达率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严格按照上级补助全额兑现</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乡村医生收入</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保持稳定</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国家基本药物制度在基层持续实施</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降低患者的医疗费用</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保证药品安全、有效、经济</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受益群众满意度</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454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bl>
    <w:p>
      <w:pPr>
        <w:spacing w:line="600" w:lineRule="exact"/>
        <w:jc w:val="center"/>
        <w:outlineLvl w:val="9"/>
        <w:rPr>
          <w:rFonts w:hint="eastAsia" w:ascii="黑体" w:hAnsi="黑体" w:eastAsia="黑体"/>
          <w:color w:val="auto"/>
          <w:sz w:val="44"/>
          <w:szCs w:val="44"/>
          <w:highlight w:val="none"/>
        </w:rPr>
      </w:pPr>
    </w:p>
    <w:p>
      <w:pPr>
        <w:pStyle w:val="7"/>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7"/>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7"/>
        <w:rPr>
          <w:rFonts w:hint="eastAsia"/>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pStyle w:val="7"/>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7"/>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bookmarkStart w:id="79" w:name="_Toc10698"/>
      <w:r>
        <w:rPr>
          <w:rFonts w:hint="eastAsia" w:ascii="黑体" w:hAnsi="黑体" w:eastAsia="黑体"/>
          <w:color w:val="auto"/>
          <w:sz w:val="44"/>
          <w:szCs w:val="44"/>
          <w:highlight w:val="none"/>
        </w:rPr>
        <w:t>第</w:t>
      </w:r>
      <w:r>
        <w:rPr>
          <w:rFonts w:hint="eastAsia" w:ascii="黑体" w:hAnsi="黑体" w:eastAsia="黑体"/>
          <w:color w:val="auto"/>
          <w:sz w:val="44"/>
          <w:szCs w:val="44"/>
          <w:highlight w:val="none"/>
          <w:lang w:val="en-US" w:eastAsia="zh-CN"/>
        </w:rPr>
        <w:t>五</w:t>
      </w:r>
      <w:r>
        <w:rPr>
          <w:rFonts w:hint="eastAsia" w:ascii="黑体" w:hAnsi="黑体" w:eastAsia="黑体"/>
          <w:color w:val="auto"/>
          <w:sz w:val="44"/>
          <w:szCs w:val="44"/>
          <w:highlight w:val="none"/>
        </w:rPr>
        <w:t>部分 附表</w:t>
      </w:r>
      <w:bookmarkEnd w:id="75"/>
      <w:bookmarkEnd w:id="76"/>
      <w:bookmarkEnd w:id="79"/>
      <w:bookmarkStart w:id="80" w:name="_Toc15396619"/>
    </w:p>
    <w:p>
      <w:pPr>
        <w:pStyle w:val="4"/>
        <w:rPr>
          <w:rFonts w:ascii="仿宋" w:hAnsi="仿宋" w:eastAsia="仿宋"/>
          <w:color w:val="auto"/>
          <w:highlight w:val="none"/>
        </w:rPr>
      </w:pPr>
      <w:bookmarkStart w:id="81" w:name="_Toc25920"/>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80"/>
      <w:bookmarkEnd w:id="81"/>
    </w:p>
    <w:p>
      <w:pPr>
        <w:pStyle w:val="4"/>
        <w:rPr>
          <w:rFonts w:ascii="仿宋" w:hAnsi="仿宋" w:eastAsia="仿宋"/>
          <w:color w:val="auto"/>
          <w:highlight w:val="none"/>
        </w:rPr>
      </w:pPr>
      <w:bookmarkStart w:id="82" w:name="_Toc15483"/>
      <w:bookmarkStart w:id="83" w:name="_Toc15396620"/>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82"/>
      <w:bookmarkEnd w:id="83"/>
    </w:p>
    <w:p>
      <w:pPr>
        <w:pStyle w:val="4"/>
        <w:rPr>
          <w:rFonts w:ascii="仿宋" w:hAnsi="仿宋" w:eastAsia="仿宋"/>
          <w:color w:val="auto"/>
          <w:highlight w:val="none"/>
        </w:rPr>
      </w:pPr>
      <w:bookmarkStart w:id="84" w:name="_Toc28644"/>
      <w:bookmarkStart w:id="85" w:name="_Toc15396621"/>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84"/>
      <w:bookmarkEnd w:id="85"/>
    </w:p>
    <w:p>
      <w:pPr>
        <w:pStyle w:val="4"/>
        <w:rPr>
          <w:rFonts w:ascii="仿宋" w:hAnsi="仿宋" w:eastAsia="仿宋"/>
          <w:b w:val="0"/>
          <w:color w:val="auto"/>
          <w:highlight w:val="none"/>
        </w:rPr>
      </w:pPr>
      <w:bookmarkStart w:id="86" w:name="_Toc26764"/>
      <w:bookmarkStart w:id="87" w:name="_Toc15396622"/>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86"/>
      <w:bookmarkEnd w:id="87"/>
    </w:p>
    <w:p>
      <w:pPr>
        <w:pStyle w:val="4"/>
        <w:rPr>
          <w:rStyle w:val="28"/>
          <w:rFonts w:ascii="仿宋" w:hAnsi="仿宋" w:eastAsia="仿宋"/>
          <w:b w:val="0"/>
          <w:bCs w:val="0"/>
          <w:color w:val="auto"/>
          <w:highlight w:val="none"/>
        </w:rPr>
      </w:pPr>
      <w:bookmarkStart w:id="88" w:name="_Toc19291"/>
      <w:bookmarkStart w:id="89" w:name="_Toc15396623"/>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88"/>
      <w:bookmarkEnd w:id="89"/>
      <w:bookmarkStart w:id="90" w:name="_Toc15396624"/>
    </w:p>
    <w:p>
      <w:pPr>
        <w:pStyle w:val="4"/>
        <w:rPr>
          <w:rFonts w:ascii="仿宋" w:hAnsi="仿宋" w:eastAsia="仿宋"/>
          <w:color w:val="auto"/>
          <w:highlight w:val="none"/>
        </w:rPr>
      </w:pPr>
      <w:bookmarkStart w:id="91" w:name="_Toc27718"/>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90"/>
      <w:bookmarkEnd w:id="91"/>
    </w:p>
    <w:p>
      <w:pPr>
        <w:pStyle w:val="4"/>
        <w:rPr>
          <w:rFonts w:ascii="仿宋" w:hAnsi="仿宋" w:eastAsia="仿宋"/>
          <w:color w:val="auto"/>
          <w:highlight w:val="none"/>
        </w:rPr>
      </w:pPr>
      <w:bookmarkStart w:id="92" w:name="_Toc15396625"/>
      <w:bookmarkStart w:id="93" w:name="_Toc24176"/>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92"/>
      <w:bookmarkEnd w:id="93"/>
    </w:p>
    <w:p>
      <w:pPr>
        <w:pStyle w:val="4"/>
        <w:rPr>
          <w:rFonts w:ascii="仿宋" w:hAnsi="仿宋" w:eastAsia="仿宋"/>
          <w:color w:val="auto"/>
          <w:highlight w:val="none"/>
        </w:rPr>
      </w:pPr>
      <w:bookmarkStart w:id="94" w:name="_Toc13923"/>
      <w:bookmarkStart w:id="95" w:name="_Toc15396626"/>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94"/>
      <w:bookmarkEnd w:id="95"/>
    </w:p>
    <w:p>
      <w:pPr>
        <w:pStyle w:val="4"/>
        <w:rPr>
          <w:rFonts w:ascii="仿宋" w:hAnsi="仿宋" w:eastAsia="仿宋"/>
          <w:color w:val="auto"/>
          <w:highlight w:val="none"/>
        </w:rPr>
      </w:pPr>
      <w:bookmarkStart w:id="96" w:name="_Toc15396627"/>
      <w:bookmarkStart w:id="97" w:name="_Toc23457"/>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96"/>
      <w:bookmarkEnd w:id="97"/>
    </w:p>
    <w:p>
      <w:pPr>
        <w:pStyle w:val="4"/>
        <w:rPr>
          <w:rFonts w:ascii="仿宋" w:hAnsi="仿宋" w:eastAsia="仿宋"/>
          <w:color w:val="auto"/>
          <w:highlight w:val="none"/>
        </w:rPr>
      </w:pPr>
      <w:bookmarkStart w:id="98" w:name="_Toc31573"/>
      <w:bookmarkStart w:id="99" w:name="_Toc15396628"/>
      <w:r>
        <w:rPr>
          <w:rStyle w:val="28"/>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般公共预算财政拨款“三公”经费支出决算表</w:t>
      </w:r>
      <w:bookmarkEnd w:id="98"/>
      <w:bookmarkEnd w:id="99"/>
    </w:p>
    <w:p>
      <w:pPr>
        <w:pStyle w:val="4"/>
        <w:rPr>
          <w:rFonts w:ascii="仿宋" w:hAnsi="仿宋" w:eastAsia="仿宋"/>
          <w:color w:val="auto"/>
          <w:highlight w:val="none"/>
        </w:rPr>
      </w:pPr>
      <w:bookmarkStart w:id="100" w:name="_Toc15396629"/>
      <w:bookmarkStart w:id="101" w:name="_Toc27103"/>
      <w:r>
        <w:rPr>
          <w:rStyle w:val="28"/>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bookmarkEnd w:id="100"/>
      <w:bookmarkEnd w:id="101"/>
    </w:p>
    <w:p>
      <w:pPr>
        <w:pStyle w:val="4"/>
        <w:rPr>
          <w:rFonts w:ascii="仿宋" w:hAnsi="仿宋" w:eastAsia="仿宋"/>
          <w:color w:val="auto"/>
          <w:highlight w:val="none"/>
        </w:rPr>
      </w:pPr>
      <w:bookmarkStart w:id="102" w:name="_Toc385"/>
      <w:bookmarkStart w:id="103" w:name="_Toc15396630"/>
      <w:r>
        <w:rPr>
          <w:rStyle w:val="28"/>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府性基金预算财政拨款“三公”经费支出决算表</w:t>
      </w:r>
      <w:bookmarkEnd w:id="102"/>
      <w:bookmarkEnd w:id="103"/>
    </w:p>
    <w:p>
      <w:pPr>
        <w:pStyle w:val="4"/>
        <w:rPr>
          <w:rStyle w:val="28"/>
          <w:rFonts w:hint="eastAsia" w:ascii="仿宋" w:hAnsi="仿宋" w:eastAsia="仿宋"/>
          <w:b w:val="0"/>
          <w:bCs w:val="0"/>
          <w:color w:val="auto"/>
          <w:highlight w:val="none"/>
        </w:rPr>
      </w:pPr>
      <w:bookmarkStart w:id="104" w:name="_Toc15396631"/>
      <w:bookmarkStart w:id="105" w:name="_Toc27724"/>
      <w:r>
        <w:rPr>
          <w:rStyle w:val="28"/>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bookmarkEnd w:id="104"/>
      <w:bookmarkEnd w:id="105"/>
    </w:p>
    <w:p>
      <w:pPr>
        <w:rPr>
          <w:rFonts w:hint="eastAsia" w:eastAsia="仿宋"/>
          <w:color w:val="auto"/>
          <w:highlight w:val="none"/>
          <w:lang w:eastAsia="zh-CN"/>
        </w:rPr>
      </w:pPr>
      <w:bookmarkStart w:id="106" w:name="_Toc17547"/>
      <w:r>
        <w:rPr>
          <w:rStyle w:val="28"/>
          <w:rFonts w:hint="eastAsia" w:ascii="仿宋" w:hAnsi="仿宋" w:eastAsia="仿宋"/>
          <w:b w:val="0"/>
          <w:bCs w:val="0"/>
          <w:color w:val="auto"/>
          <w:highlight w:val="none"/>
          <w:lang w:eastAsia="zh-CN"/>
        </w:rPr>
        <w:t>十四、国有资本经营预算财政拨款支出决算表</w:t>
      </w:r>
      <w:bookmarkEnd w:id="10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08069"/>
    <w:multiLevelType w:val="singleLevel"/>
    <w:tmpl w:val="93908069"/>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OTUxNWViZjAyMTZjZjgxYjJhMWU4ZTVhYzllO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C560F1"/>
    <w:rsid w:val="04CE5ACF"/>
    <w:rsid w:val="06475B39"/>
    <w:rsid w:val="082223BA"/>
    <w:rsid w:val="08FF382C"/>
    <w:rsid w:val="0A2032A3"/>
    <w:rsid w:val="0AAA48E8"/>
    <w:rsid w:val="0B601C58"/>
    <w:rsid w:val="0B8A37D8"/>
    <w:rsid w:val="0D5F19BA"/>
    <w:rsid w:val="0F781459"/>
    <w:rsid w:val="10C055FF"/>
    <w:rsid w:val="118107EC"/>
    <w:rsid w:val="11DD6519"/>
    <w:rsid w:val="16BB723D"/>
    <w:rsid w:val="17333200"/>
    <w:rsid w:val="17B2302E"/>
    <w:rsid w:val="18015F3F"/>
    <w:rsid w:val="184D157A"/>
    <w:rsid w:val="1A0B66EE"/>
    <w:rsid w:val="1B707A99"/>
    <w:rsid w:val="1BE8440E"/>
    <w:rsid w:val="1C74179D"/>
    <w:rsid w:val="1CBB7790"/>
    <w:rsid w:val="1D155CEE"/>
    <w:rsid w:val="1F8A441C"/>
    <w:rsid w:val="20F57F95"/>
    <w:rsid w:val="228C4BA7"/>
    <w:rsid w:val="22C02AA3"/>
    <w:rsid w:val="240371BF"/>
    <w:rsid w:val="25C741E6"/>
    <w:rsid w:val="27842671"/>
    <w:rsid w:val="2899707E"/>
    <w:rsid w:val="28B0083C"/>
    <w:rsid w:val="29605053"/>
    <w:rsid w:val="29FD04D3"/>
    <w:rsid w:val="2ABE7A3E"/>
    <w:rsid w:val="2C5E7F8B"/>
    <w:rsid w:val="2E093550"/>
    <w:rsid w:val="2E8E614B"/>
    <w:rsid w:val="2EFA178C"/>
    <w:rsid w:val="30B46D73"/>
    <w:rsid w:val="319F7F4E"/>
    <w:rsid w:val="332700FB"/>
    <w:rsid w:val="3347603C"/>
    <w:rsid w:val="3390772A"/>
    <w:rsid w:val="342A4220"/>
    <w:rsid w:val="34AC732B"/>
    <w:rsid w:val="366726CB"/>
    <w:rsid w:val="39846181"/>
    <w:rsid w:val="39AE70AB"/>
    <w:rsid w:val="3AAB598F"/>
    <w:rsid w:val="3C053345"/>
    <w:rsid w:val="3C0C0783"/>
    <w:rsid w:val="3F40023B"/>
    <w:rsid w:val="3F795B0E"/>
    <w:rsid w:val="3F9F3A96"/>
    <w:rsid w:val="40384169"/>
    <w:rsid w:val="41954BC8"/>
    <w:rsid w:val="425E5544"/>
    <w:rsid w:val="434F3578"/>
    <w:rsid w:val="448636F5"/>
    <w:rsid w:val="44B43C30"/>
    <w:rsid w:val="493C27E9"/>
    <w:rsid w:val="496F39ED"/>
    <w:rsid w:val="49FF41D3"/>
    <w:rsid w:val="4A185DC8"/>
    <w:rsid w:val="4BB2176E"/>
    <w:rsid w:val="4BE068DB"/>
    <w:rsid w:val="4BF6002B"/>
    <w:rsid w:val="4DD12CA1"/>
    <w:rsid w:val="4ECE2238"/>
    <w:rsid w:val="4FE06FCD"/>
    <w:rsid w:val="50914F3C"/>
    <w:rsid w:val="51D57A6A"/>
    <w:rsid w:val="51DB4B86"/>
    <w:rsid w:val="538F3297"/>
    <w:rsid w:val="53C53E12"/>
    <w:rsid w:val="54EC08A5"/>
    <w:rsid w:val="55333C3E"/>
    <w:rsid w:val="55986DE4"/>
    <w:rsid w:val="58CB3839"/>
    <w:rsid w:val="5DB524FD"/>
    <w:rsid w:val="5E473A9D"/>
    <w:rsid w:val="5FBC5BF3"/>
    <w:rsid w:val="6230757B"/>
    <w:rsid w:val="627E55B4"/>
    <w:rsid w:val="628801E0"/>
    <w:rsid w:val="64CA39A1"/>
    <w:rsid w:val="65856C59"/>
    <w:rsid w:val="66091638"/>
    <w:rsid w:val="69FD14B4"/>
    <w:rsid w:val="6AE415A4"/>
    <w:rsid w:val="6C4A05C8"/>
    <w:rsid w:val="72734D90"/>
    <w:rsid w:val="737C169B"/>
    <w:rsid w:val="74E366CA"/>
    <w:rsid w:val="77113CAB"/>
    <w:rsid w:val="78DB6E64"/>
    <w:rsid w:val="79E7B28D"/>
    <w:rsid w:val="7A2D36EF"/>
    <w:rsid w:val="7C620BD0"/>
    <w:rsid w:val="7F0013D2"/>
    <w:rsid w:val="7F9F20EE"/>
    <w:rsid w:val="7FF76C79"/>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4"/>
    <w:qFormat/>
    <w:uiPriority w:val="99"/>
    <w:pPr>
      <w:spacing w:beforeLines="30"/>
    </w:pPr>
    <w:rPr>
      <w:rFonts w:ascii="仿宋_GB2312" w:eastAsia="仿宋_GB2312"/>
      <w:kern w:val="0"/>
      <w:sz w:val="30"/>
    </w:rPr>
  </w:style>
  <w:style w:type="paragraph" w:styleId="6">
    <w:name w:val="Body Text Indent"/>
    <w:basedOn w:val="1"/>
    <w:next w:val="7"/>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3"/>
      <w:jc w:val="both"/>
      <w:textAlignment w:val="auto"/>
      <w:outlineLvl w:val="9"/>
    </w:pPr>
    <w:rPr>
      <w:rFonts w:ascii="Times New Roman" w:hAnsi="Times New Roman" w:eastAsia="仿宋_GB2312" w:cs="宋体"/>
      <w:b/>
      <w:snapToGrid/>
      <w:color w:val="000000"/>
      <w:spacing w:val="0"/>
      <w:w w:val="100"/>
      <w:kern w:val="2"/>
      <w:position w:val="0"/>
      <w:sz w:val="32"/>
      <w:szCs w:val="24"/>
      <w:u w:val="none" w:color="auto"/>
      <w:vertAlign w:val="baseline"/>
      <w:lang w:val="en-US" w:eastAsia="zh-CN" w:bidi="ar-SA"/>
    </w:rPr>
  </w:style>
  <w:style w:type="paragraph" w:styleId="7">
    <w:name w:val="Body Text First Indent 2"/>
    <w:basedOn w:val="6"/>
    <w:next w:val="1"/>
    <w:qFormat/>
    <w:uiPriority w:val="0"/>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rPr>
      <w:sz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 w:type="character" w:customStyle="1" w:styleId="35">
    <w:name w:val="font132"/>
    <w:basedOn w:val="16"/>
    <w:qFormat/>
    <w:uiPriority w:val="0"/>
    <w:rPr>
      <w:rFonts w:hint="eastAsia" w:ascii="宋体" w:hAnsi="宋体" w:eastAsia="宋体" w:cs="宋体"/>
      <w:color w:val="000000"/>
      <w:sz w:val="20"/>
      <w:szCs w:val="20"/>
      <w:u w:val="none"/>
    </w:rPr>
  </w:style>
  <w:style w:type="character" w:customStyle="1" w:styleId="36">
    <w:name w:val="font112"/>
    <w:basedOn w:val="16"/>
    <w:qFormat/>
    <w:uiPriority w:val="0"/>
    <w:rPr>
      <w:rFonts w:hint="eastAsia" w:ascii="宋体" w:hAnsi="宋体" w:eastAsia="宋体" w:cs="宋体"/>
      <w:color w:val="000000"/>
      <w:sz w:val="20"/>
      <w:szCs w:val="20"/>
      <w:u w:val="none"/>
    </w:rPr>
  </w:style>
  <w:style w:type="character" w:customStyle="1" w:styleId="37">
    <w:name w:val="font121"/>
    <w:basedOn w:val="16"/>
    <w:qFormat/>
    <w:uiPriority w:val="0"/>
    <w:rPr>
      <w:rFonts w:hint="eastAsia" w:ascii="宋体" w:hAnsi="宋体" w:eastAsia="宋体" w:cs="宋体"/>
      <w:color w:val="000000"/>
      <w:sz w:val="18"/>
      <w:szCs w:val="18"/>
      <w:u w:val="none"/>
    </w:rPr>
  </w:style>
  <w:style w:type="character" w:customStyle="1" w:styleId="38">
    <w:name w:val="font2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265327921384"/>
          <c:y val="0.0654761904761905"/>
          <c:w val="0.83794061098056"/>
          <c:h val="0.65577380952381"/>
        </c:manualLayout>
      </c:layout>
      <c:barChart>
        <c:barDir val="col"/>
        <c:grouping val="clustered"/>
        <c:varyColors val="0"/>
        <c:ser>
          <c:idx val="0"/>
          <c:order val="0"/>
          <c:tx>
            <c:strRef>
              <c:f>'[新建 XLS 工作表.xls]Sheet1'!$K$7</c:f>
              <c:strCache>
                <c:ptCount val="1"/>
                <c:pt idx="0">
                  <c:v>2020年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工作表.xls]Sheet1'!$L$6:$M$6</c:f>
              <c:strCache>
                <c:ptCount val="2"/>
                <c:pt idx="0">
                  <c:v>收入</c:v>
                </c:pt>
                <c:pt idx="1">
                  <c:v>支出</c:v>
                </c:pt>
              </c:strCache>
            </c:strRef>
          </c:cat>
          <c:val>
            <c:numRef>
              <c:f>'[新建 XLS 工作表.xls]Sheet1'!$L$7:$M$7</c:f>
              <c:numCache>
                <c:formatCode>General</c:formatCode>
                <c:ptCount val="2"/>
                <c:pt idx="0">
                  <c:v>840.89</c:v>
                </c:pt>
                <c:pt idx="1">
                  <c:v>840.89</c:v>
                </c:pt>
              </c:numCache>
            </c:numRef>
          </c:val>
        </c:ser>
        <c:ser>
          <c:idx val="1"/>
          <c:order val="1"/>
          <c:tx>
            <c:strRef>
              <c:f>'[新建 XLS 工作表.xls]Sheet1'!$K$8</c:f>
              <c:strCache>
                <c:ptCount val="1"/>
                <c:pt idx="0">
                  <c:v>2021年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工作表.xls]Sheet1'!$L$6:$M$6</c:f>
              <c:strCache>
                <c:ptCount val="2"/>
                <c:pt idx="0">
                  <c:v>收入</c:v>
                </c:pt>
                <c:pt idx="1">
                  <c:v>支出</c:v>
                </c:pt>
              </c:strCache>
            </c:strRef>
          </c:cat>
          <c:val>
            <c:numRef>
              <c:f>'[新建 XLS 工作表.xls]Sheet1'!$L$8:$M$8</c:f>
              <c:numCache>
                <c:formatCode>General</c:formatCode>
                <c:ptCount val="2"/>
                <c:pt idx="0">
                  <c:v>840.94</c:v>
                </c:pt>
                <c:pt idx="1">
                  <c:v>840.94</c:v>
                </c:pt>
              </c:numCache>
            </c:numRef>
          </c:val>
        </c:ser>
        <c:dLbls>
          <c:showLegendKey val="0"/>
          <c:showVal val="0"/>
          <c:showCatName val="0"/>
          <c:showSerName val="0"/>
          <c:showPercent val="0"/>
          <c:showBubbleSize val="0"/>
        </c:dLbls>
        <c:gapWidth val="219"/>
        <c:overlap val="-27"/>
        <c:axId val="918547765"/>
        <c:axId val="516119043"/>
      </c:barChart>
      <c:catAx>
        <c:axId val="91854776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6119043"/>
        <c:crosses val="autoZero"/>
        <c:auto val="1"/>
        <c:lblAlgn val="ctr"/>
        <c:lblOffset val="100"/>
        <c:noMultiLvlLbl val="0"/>
      </c:catAx>
      <c:valAx>
        <c:axId val="51611904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85477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'[新建 XLS 工作表.xls]Sheet1'!$A$18:$A$19</c:f>
              <c:strCache>
                <c:ptCount val="2"/>
                <c:pt idx="0">
                  <c:v>财政拨款收入</c:v>
                </c:pt>
                <c:pt idx="1">
                  <c:v>事业收入</c:v>
                </c:pt>
              </c:strCache>
            </c:strRef>
          </c:cat>
          <c:val>
            <c:numRef>
              <c:f>'[新建 XLS 工作表.xls]Sheet1'!$B$18:$B$20</c:f>
              <c:numCache>
                <c:formatCode>General</c:formatCode>
                <c:ptCount val="3"/>
                <c:pt idx="0">
                  <c:v>418.65</c:v>
                </c:pt>
                <c:pt idx="1">
                  <c:v>422.29</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工作表.xls]Sheet1'!$A$3:$A$4</c:f>
              <c:strCache>
                <c:ptCount val="2"/>
                <c:pt idx="0">
                  <c:v>基本支出</c:v>
                </c:pt>
                <c:pt idx="1">
                  <c:v>项目支出</c:v>
                </c:pt>
              </c:strCache>
            </c:strRef>
          </c:cat>
          <c:val>
            <c:numRef>
              <c:f>'[新建 XLS 工作表.xls]Sheet1'!$B$3:$B$4</c:f>
              <c:numCache>
                <c:formatCode>General</c:formatCode>
                <c:ptCount val="2"/>
                <c:pt idx="0">
                  <c:v>729.48</c:v>
                </c:pt>
                <c:pt idx="1">
                  <c:v>111.46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'[新建 XLS 工作表.xls]Sheet1'!$A$41</c:f>
              <c:strCache>
                <c:ptCount val="1"/>
                <c:pt idx="0">
                  <c:v>财政拨款收入</c:v>
                </c:pt>
              </c:strCache>
            </c:strRef>
          </c:tx>
          <c:spPr>
            <a:solidFill>
              <a:schemeClr val="accent1"/>
            </a:solidFill>
            <a:ln>
              <a:noFill/>
            </a:ln>
            <a:effectLst/>
          </c:spPr>
          <c:invertIfNegative val="0"/>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工作表.xls]Sheet1'!$B$41:$C$41</c:f>
              <c:strCache>
                <c:ptCount val="2"/>
                <c:pt idx="0">
                  <c:v>2020年</c:v>
                </c:pt>
                <c:pt idx="1">
                  <c:v>2021年</c:v>
                </c:pt>
              </c:strCache>
            </c:strRef>
          </c:cat>
          <c:val>
            <c:numRef>
              <c:f>'[新建 XLS 工作表.xls]Sheet1'!$B$42:$C$42</c:f>
              <c:numCache>
                <c:formatCode>General</c:formatCode>
                <c:ptCount val="2"/>
                <c:pt idx="0">
                  <c:v>435.42</c:v>
                </c:pt>
                <c:pt idx="1">
                  <c:v>418.65</c:v>
                </c:pt>
              </c:numCache>
            </c:numRef>
          </c:val>
        </c:ser>
        <c:ser>
          <c:idx val="1"/>
          <c:order val="1"/>
          <c:tx>
            <c:strRef>
              <c:f>'[新建 XLS 工作表.xls]Sheet1'!$A$42</c:f>
              <c:strCache>
                <c:ptCount val="1"/>
                <c:pt idx="0">
                  <c:v>财政拨款支出</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工作表.xls]Sheet1'!$B$41:$C$41</c:f>
              <c:strCache>
                <c:ptCount val="2"/>
                <c:pt idx="0">
                  <c:v>2020年</c:v>
                </c:pt>
                <c:pt idx="1">
                  <c:v>2021年</c:v>
                </c:pt>
              </c:strCache>
            </c:strRef>
          </c:cat>
          <c:val>
            <c:numRef>
              <c:f>'[新建 XLS 工作表.xls]Sheet1'!$B$43:$C$43</c:f>
              <c:numCache>
                <c:formatCode>General</c:formatCode>
                <c:ptCount val="2"/>
                <c:pt idx="0">
                  <c:v>435.42</c:v>
                </c:pt>
                <c:pt idx="1">
                  <c:v>418.65</c:v>
                </c:pt>
              </c:numCache>
            </c:numRef>
          </c:val>
        </c:ser>
        <c:dLbls>
          <c:showLegendKey val="0"/>
          <c:showVal val="0"/>
          <c:showCatName val="0"/>
          <c:showSerName val="0"/>
          <c:showPercent val="0"/>
          <c:showBubbleSize val="0"/>
        </c:dLbls>
        <c:gapWidth val="75"/>
        <c:overlap val="40"/>
        <c:axId val="124130232"/>
        <c:axId val="467927638"/>
      </c:barChart>
      <c:catAx>
        <c:axId val="12413023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927638"/>
        <c:crosses val="autoZero"/>
        <c:auto val="1"/>
        <c:lblAlgn val="ctr"/>
        <c:lblOffset val="100"/>
        <c:noMultiLvlLbl val="0"/>
      </c:catAx>
      <c:valAx>
        <c:axId val="4679276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413023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'[新建 XLS 工作表.xls]Sheet1'!$A$54</c:f>
              <c:strCache>
                <c:ptCount val="1"/>
                <c:pt idx="0">
                  <c:v>一般公共预算财政拨款支出</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工作表.xls]Sheet1'!$B$54:$C$54</c:f>
              <c:strCache>
                <c:ptCount val="2"/>
                <c:pt idx="0">
                  <c:v>2020年</c:v>
                </c:pt>
                <c:pt idx="1">
                  <c:v>2021年</c:v>
                </c:pt>
              </c:strCache>
            </c:strRef>
          </c:cat>
          <c:val>
            <c:numRef>
              <c:f>'[新建 XLS 工作表.xls]Sheet1'!$B$55:$C$55</c:f>
              <c:numCache>
                <c:formatCode>General</c:formatCode>
                <c:ptCount val="2"/>
                <c:pt idx="0">
                  <c:v>418.65</c:v>
                </c:pt>
                <c:pt idx="1">
                  <c:v>407.32</c:v>
                </c:pt>
              </c:numCache>
            </c:numRef>
          </c:val>
        </c:ser>
        <c:dLbls>
          <c:showLegendKey val="0"/>
          <c:showVal val="0"/>
          <c:showCatName val="0"/>
          <c:showSerName val="0"/>
          <c:showPercent val="0"/>
          <c:showBubbleSize val="0"/>
        </c:dLbls>
        <c:gapWidth val="75"/>
        <c:overlap val="40"/>
        <c:axId val="284379379"/>
        <c:axId val="431945042"/>
      </c:barChart>
      <c:catAx>
        <c:axId val="28437937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1945042"/>
        <c:crosses val="autoZero"/>
        <c:auto val="1"/>
        <c:lblAlgn val="ctr"/>
        <c:lblOffset val="100"/>
        <c:noMultiLvlLbl val="0"/>
      </c:catAx>
      <c:valAx>
        <c:axId val="43194504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4379379"/>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工作表.xls]Sheet1'!$F$52:$F$54</c:f>
              <c:strCache>
                <c:ptCount val="3"/>
                <c:pt idx="0">
                  <c:v>社会保障和就业支出</c:v>
                </c:pt>
                <c:pt idx="1">
                  <c:v>卫生健康支出</c:v>
                </c:pt>
                <c:pt idx="2">
                  <c:v>住房保障支出</c:v>
                </c:pt>
              </c:strCache>
            </c:strRef>
          </c:cat>
          <c:val>
            <c:numRef>
              <c:f>'[新建 XLS 工作表.xls]Sheet1'!$G$52:$G$54</c:f>
              <c:numCache>
                <c:formatCode>General</c:formatCode>
                <c:ptCount val="3"/>
                <c:pt idx="0">
                  <c:v>56.75</c:v>
                </c:pt>
                <c:pt idx="1">
                  <c:v>326.51</c:v>
                </c:pt>
                <c:pt idx="2">
                  <c:v>35.39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8449</Words>
  <Characters>9253</Characters>
  <Lines>61</Lines>
  <Paragraphs>17</Paragraphs>
  <TotalTime>2</TotalTime>
  <ScaleCrop>false</ScaleCrop>
  <LinksUpToDate>false</LinksUpToDate>
  <CharactersWithSpaces>9557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2022-08-06T02:23:00Z</cp:lastPrinted>
  <dcterms:modified xsi:type="dcterms:W3CDTF">2022-10-08T12:26:42Z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18C4299B72334D3095585539B3212D20</vt:lpwstr>
  </property>
</Properties>
</file>