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46D47">
      <w:pPr>
        <w:spacing w:line="600" w:lineRule="exact"/>
        <w:jc w:val="center"/>
        <w:rPr>
          <w:rFonts w:ascii="方正小标宋简体" w:hAnsi="宋体" w:eastAsia="方正小标宋简体"/>
          <w:sz w:val="72"/>
          <w:szCs w:val="72"/>
        </w:rPr>
      </w:pPr>
      <w:bookmarkStart w:id="0" w:name="_Toc15306267"/>
    </w:p>
    <w:p w14:paraId="59FF79EA">
      <w:pPr>
        <w:spacing w:line="600" w:lineRule="exact"/>
        <w:jc w:val="center"/>
        <w:rPr>
          <w:rFonts w:ascii="方正小标宋简体" w:hAnsi="宋体" w:eastAsia="方正小标宋简体"/>
          <w:sz w:val="72"/>
          <w:szCs w:val="72"/>
        </w:rPr>
      </w:pPr>
    </w:p>
    <w:p w14:paraId="5132B120">
      <w:pPr>
        <w:spacing w:line="600" w:lineRule="exact"/>
        <w:jc w:val="center"/>
        <w:rPr>
          <w:rFonts w:ascii="方正小标宋简体" w:hAnsi="宋体" w:eastAsia="方正小标宋简体"/>
          <w:sz w:val="72"/>
          <w:szCs w:val="72"/>
        </w:rPr>
      </w:pPr>
    </w:p>
    <w:p w14:paraId="1408CA8E">
      <w:pPr>
        <w:spacing w:line="600" w:lineRule="exact"/>
        <w:jc w:val="center"/>
        <w:rPr>
          <w:rFonts w:ascii="方正小标宋简体" w:hAnsi="宋体" w:eastAsia="方正小标宋简体"/>
          <w:sz w:val="72"/>
          <w:szCs w:val="72"/>
        </w:rPr>
      </w:pPr>
    </w:p>
    <w:p w14:paraId="689AD8A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8622"/>
      <w:bookmarkStart w:id="2" w:name="_Toc15396475"/>
      <w:bookmarkStart w:id="3" w:name="_Toc15377"/>
      <w:bookmarkStart w:id="4" w:name="_Toc15378441"/>
      <w:bookmarkStart w:id="5" w:name="_Toc17795"/>
      <w:bookmarkStart w:id="6" w:name="_Toc15396597"/>
      <w:bookmarkStart w:id="7" w:name="_Toc15377193"/>
      <w:bookmarkStart w:id="8" w:name="_Toc4069"/>
      <w:bookmarkStart w:id="9" w:name="_Toc11402"/>
      <w:bookmarkStart w:id="10"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bookmarkEnd w:id="8"/>
      <w:bookmarkEnd w:id="9"/>
      <w:bookmarkEnd w:id="10"/>
    </w:p>
    <w:p w14:paraId="2D138DC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1" w:name="_Toc3990"/>
      <w:bookmarkStart w:id="12" w:name="_Toc18497"/>
      <w:bookmarkStart w:id="13" w:name="_Toc15377426"/>
      <w:bookmarkStart w:id="14" w:name="_Toc15396598"/>
      <w:bookmarkStart w:id="15" w:name="_Toc5399"/>
      <w:bookmarkStart w:id="16" w:name="_Toc17759"/>
      <w:bookmarkStart w:id="17" w:name="_Toc6484"/>
      <w:bookmarkStart w:id="18" w:name="_Toc15377194"/>
      <w:bookmarkStart w:id="19" w:name="_Toc15396476"/>
      <w:bookmarkStart w:id="20" w:name="_Toc15378442"/>
      <w:r>
        <w:rPr>
          <w:rFonts w:hint="eastAsia" w:ascii="方正小标宋简体" w:hAnsi="方正小标宋简体" w:eastAsia="方正小标宋简体" w:cs="方正小标宋简体"/>
          <w:sz w:val="72"/>
          <w:szCs w:val="72"/>
        </w:rPr>
        <w:t>四川省</w:t>
      </w:r>
      <w:bookmarkEnd w:id="0"/>
      <w:bookmarkStart w:id="21" w:name="_Toc15306268"/>
      <w:r>
        <w:rPr>
          <w:rFonts w:hint="eastAsia" w:ascii="方正小标宋简体" w:hAnsi="方正小标宋简体" w:eastAsia="方正小标宋简体" w:cs="方正小标宋简体"/>
          <w:sz w:val="72"/>
          <w:szCs w:val="72"/>
        </w:rPr>
        <w:t>广元市昭化区大朝乡卫生院单位决算</w:t>
      </w:r>
      <w:bookmarkEnd w:id="11"/>
      <w:bookmarkEnd w:id="12"/>
      <w:bookmarkEnd w:id="13"/>
      <w:bookmarkEnd w:id="14"/>
      <w:bookmarkEnd w:id="15"/>
      <w:bookmarkEnd w:id="16"/>
      <w:bookmarkEnd w:id="17"/>
      <w:bookmarkEnd w:id="18"/>
      <w:bookmarkEnd w:id="19"/>
      <w:bookmarkEnd w:id="20"/>
      <w:bookmarkEnd w:id="21"/>
    </w:p>
    <w:p w14:paraId="1296C296">
      <w:pPr>
        <w:widowControl/>
        <w:jc w:val="center"/>
        <w:rPr>
          <w:rFonts w:ascii="仿宋" w:hAnsi="仿宋" w:eastAsia="仿宋"/>
          <w:b/>
          <w:sz w:val="24"/>
        </w:rPr>
      </w:pPr>
      <w:r>
        <w:rPr>
          <w:rFonts w:ascii="方正小标宋简体" w:hAnsi="宋体" w:eastAsia="方正小标宋简体"/>
          <w:sz w:val="36"/>
          <w:szCs w:val="36"/>
        </w:rPr>
        <w:br w:type="page"/>
      </w:r>
    </w:p>
    <w:p w14:paraId="25D878A0">
      <w:pPr>
        <w:pStyle w:val="7"/>
        <w:ind w:firstLine="0" w:firstLineChars="0"/>
        <w:rPr>
          <w:rFonts w:ascii="仿宋" w:hAnsi="仿宋" w:eastAsia="仿宋"/>
          <w:color w:val="auto"/>
          <w:sz w:val="24"/>
        </w:rPr>
      </w:pPr>
    </w:p>
    <w:sdt>
      <w:sdtPr>
        <w:rPr>
          <w:rFonts w:ascii="宋体" w:hAnsi="宋体"/>
        </w:rPr>
        <w:id w:val="147459181"/>
        <w:docPartObj>
          <w:docPartGallery w:val="Table of Contents"/>
          <w:docPartUnique/>
        </w:docPartObj>
      </w:sdtPr>
      <w:sdtEndPr>
        <w:rPr>
          <w:rFonts w:hint="eastAsia" w:ascii="宋体" w:hAnsi="宋体"/>
          <w:sz w:val="24"/>
        </w:rPr>
      </w:sdtEndPr>
      <w:sdtContent>
        <w:p w14:paraId="7A8DE578">
          <w:pPr>
            <w:jc w:val="center"/>
            <w:rPr>
              <w:rFonts w:ascii="黑体" w:hAnsi="黑体" w:eastAsia="黑体"/>
              <w:sz w:val="48"/>
              <w:szCs w:val="48"/>
            </w:rPr>
          </w:pPr>
          <w:r>
            <w:rPr>
              <w:rFonts w:hint="eastAsia" w:ascii="黑体" w:hAnsi="黑体" w:eastAsia="黑体"/>
              <w:sz w:val="48"/>
              <w:szCs w:val="48"/>
            </w:rPr>
            <w:t>目录</w:t>
          </w:r>
        </w:p>
        <w:p w14:paraId="053F7A12">
          <w:pPr>
            <w:pStyle w:val="7"/>
            <w:ind w:firstLine="560"/>
            <w:jc w:val="center"/>
          </w:pPr>
          <w:r>
            <w:rPr>
              <w:rFonts w:hint="eastAsia" w:ascii="仿宋" w:hAnsi="仿宋" w:eastAsia="仿宋" w:cs="Times New Roman"/>
              <w:b w:val="0"/>
              <w:bCs/>
              <w:sz w:val="28"/>
              <w:szCs w:val="28"/>
            </w:rPr>
            <w:t>公开时间：2022年 9月30日</w:t>
          </w:r>
        </w:p>
        <w:p w14:paraId="2F03D50D">
          <w:pPr>
            <w:pStyle w:val="13"/>
            <w:adjustRightInd w:val="0"/>
            <w:snapToGrid w:val="0"/>
            <w:spacing w:line="440" w:lineRule="exact"/>
            <w:jc w:val="left"/>
            <w:rPr>
              <w:sz w:val="24"/>
            </w:rPr>
          </w:pPr>
          <w:r>
            <w:rPr>
              <w:rFonts w:hint="eastAsia"/>
              <w:sz w:val="24"/>
            </w:rPr>
            <w:fldChar w:fldCharType="begin"/>
          </w:r>
          <w:r>
            <w:rPr>
              <w:rFonts w:hint="eastAsia"/>
              <w:sz w:val="24"/>
            </w:rPr>
            <w:instrText xml:space="preserve">TOC \o "1-2" \h \u </w:instrText>
          </w:r>
          <w:r>
            <w:rPr>
              <w:rFonts w:hint="eastAsia"/>
              <w:sz w:val="24"/>
            </w:rPr>
            <w:fldChar w:fldCharType="separate"/>
          </w:r>
        </w:p>
        <w:p w14:paraId="0A2F4A6E">
          <w:pPr>
            <w:pStyle w:val="12"/>
            <w:adjustRightInd w:val="0"/>
            <w:snapToGrid w:val="0"/>
            <w:spacing w:before="0" w:line="440" w:lineRule="exact"/>
            <w:jc w:val="left"/>
            <w:rPr>
              <w:sz w:val="24"/>
            </w:rPr>
          </w:pPr>
          <w:r>
            <w:fldChar w:fldCharType="begin"/>
          </w:r>
          <w:r>
            <w:instrText xml:space="preserve"> HYPERLINK \l "_Toc23218" </w:instrText>
          </w:r>
          <w:r>
            <w:fldChar w:fldCharType="separate"/>
          </w:r>
          <w:r>
            <w:rPr>
              <w:rFonts w:hint="eastAsia"/>
              <w:sz w:val="24"/>
            </w:rPr>
            <w:t>第一部分 单位概况</w:t>
          </w:r>
          <w:r>
            <w:rPr>
              <w:rFonts w:hint="eastAsia"/>
              <w:sz w:val="24"/>
            </w:rPr>
            <w:tab/>
          </w:r>
          <w:r>
            <w:rPr>
              <w:rFonts w:hint="eastAsia"/>
              <w:sz w:val="24"/>
            </w:rPr>
            <w:fldChar w:fldCharType="begin"/>
          </w:r>
          <w:r>
            <w:rPr>
              <w:rFonts w:hint="eastAsia"/>
              <w:sz w:val="24"/>
            </w:rPr>
            <w:instrText xml:space="preserve"> PAGEREF _Toc23218 \h </w:instrText>
          </w:r>
          <w:r>
            <w:rPr>
              <w:rFonts w:hint="eastAsia"/>
              <w:sz w:val="24"/>
            </w:rPr>
            <w:fldChar w:fldCharType="separate"/>
          </w:r>
          <w:r>
            <w:rPr>
              <w:rFonts w:hint="eastAsia"/>
              <w:sz w:val="24"/>
            </w:rPr>
            <w:t>4</w:t>
          </w:r>
          <w:r>
            <w:rPr>
              <w:rFonts w:hint="eastAsia"/>
              <w:sz w:val="24"/>
            </w:rPr>
            <w:fldChar w:fldCharType="end"/>
          </w:r>
          <w:r>
            <w:rPr>
              <w:rFonts w:hint="eastAsia"/>
              <w:sz w:val="24"/>
            </w:rPr>
            <w:fldChar w:fldCharType="end"/>
          </w:r>
        </w:p>
        <w:p w14:paraId="5C017009">
          <w:pPr>
            <w:pStyle w:val="13"/>
            <w:adjustRightInd w:val="0"/>
            <w:snapToGrid w:val="0"/>
            <w:spacing w:line="440" w:lineRule="exact"/>
            <w:jc w:val="left"/>
            <w:rPr>
              <w:sz w:val="24"/>
            </w:rPr>
          </w:pPr>
          <w:r>
            <w:fldChar w:fldCharType="begin"/>
          </w:r>
          <w:r>
            <w:instrText xml:space="preserve"> HYPERLINK \l "_Toc20354" </w:instrText>
          </w:r>
          <w:r>
            <w:fldChar w:fldCharType="separate"/>
          </w:r>
          <w:r>
            <w:rPr>
              <w:rFonts w:hint="eastAsia"/>
              <w:sz w:val="24"/>
            </w:rPr>
            <w:t>一、 职能简介</w:t>
          </w:r>
          <w:r>
            <w:rPr>
              <w:rFonts w:hint="eastAsia"/>
              <w:sz w:val="24"/>
            </w:rPr>
            <w:tab/>
          </w:r>
          <w:r>
            <w:rPr>
              <w:rFonts w:hint="eastAsia"/>
              <w:sz w:val="24"/>
            </w:rPr>
            <w:fldChar w:fldCharType="begin"/>
          </w:r>
          <w:r>
            <w:rPr>
              <w:rFonts w:hint="eastAsia"/>
              <w:sz w:val="24"/>
            </w:rPr>
            <w:instrText xml:space="preserve"> PAGEREF _Toc20354 \h </w:instrText>
          </w:r>
          <w:r>
            <w:rPr>
              <w:rFonts w:hint="eastAsia"/>
              <w:sz w:val="24"/>
            </w:rPr>
            <w:fldChar w:fldCharType="separate"/>
          </w:r>
          <w:r>
            <w:rPr>
              <w:rFonts w:hint="eastAsia"/>
              <w:sz w:val="24"/>
            </w:rPr>
            <w:t>4</w:t>
          </w:r>
          <w:r>
            <w:rPr>
              <w:rFonts w:hint="eastAsia"/>
              <w:sz w:val="24"/>
            </w:rPr>
            <w:fldChar w:fldCharType="end"/>
          </w:r>
          <w:r>
            <w:rPr>
              <w:rFonts w:hint="eastAsia"/>
              <w:sz w:val="24"/>
            </w:rPr>
            <w:fldChar w:fldCharType="end"/>
          </w:r>
        </w:p>
        <w:p w14:paraId="4CF819B6">
          <w:pPr>
            <w:pStyle w:val="13"/>
            <w:adjustRightInd w:val="0"/>
            <w:snapToGrid w:val="0"/>
            <w:spacing w:line="440" w:lineRule="exact"/>
            <w:jc w:val="left"/>
            <w:rPr>
              <w:sz w:val="24"/>
            </w:rPr>
          </w:pPr>
          <w:r>
            <w:fldChar w:fldCharType="begin"/>
          </w:r>
          <w:r>
            <w:instrText xml:space="preserve"> HYPERLINK \l "_Toc4252" </w:instrText>
          </w:r>
          <w:r>
            <w:fldChar w:fldCharType="separate"/>
          </w:r>
          <w:r>
            <w:rPr>
              <w:rFonts w:hint="eastAsia"/>
              <w:sz w:val="24"/>
            </w:rPr>
            <w:t>二、2021年重点工作完成情况</w:t>
          </w:r>
          <w:r>
            <w:rPr>
              <w:rFonts w:hint="eastAsia"/>
              <w:sz w:val="24"/>
            </w:rPr>
            <w:tab/>
          </w:r>
          <w:r>
            <w:rPr>
              <w:rFonts w:hint="eastAsia"/>
              <w:sz w:val="24"/>
            </w:rPr>
            <w:fldChar w:fldCharType="begin"/>
          </w:r>
          <w:r>
            <w:rPr>
              <w:rFonts w:hint="eastAsia"/>
              <w:sz w:val="24"/>
            </w:rPr>
            <w:instrText xml:space="preserve"> PAGEREF _Toc4252 \h </w:instrText>
          </w:r>
          <w:r>
            <w:rPr>
              <w:rFonts w:hint="eastAsia"/>
              <w:sz w:val="24"/>
            </w:rPr>
            <w:fldChar w:fldCharType="separate"/>
          </w:r>
          <w:r>
            <w:rPr>
              <w:rFonts w:hint="eastAsia"/>
              <w:sz w:val="24"/>
            </w:rPr>
            <w:t>5</w:t>
          </w:r>
          <w:r>
            <w:rPr>
              <w:rFonts w:hint="eastAsia"/>
              <w:sz w:val="24"/>
            </w:rPr>
            <w:fldChar w:fldCharType="end"/>
          </w:r>
          <w:r>
            <w:rPr>
              <w:rFonts w:hint="eastAsia"/>
              <w:sz w:val="24"/>
            </w:rPr>
            <w:fldChar w:fldCharType="end"/>
          </w:r>
        </w:p>
        <w:p w14:paraId="4CD43A23">
          <w:pPr>
            <w:pStyle w:val="12"/>
            <w:adjustRightInd w:val="0"/>
            <w:snapToGrid w:val="0"/>
            <w:spacing w:before="0" w:line="440" w:lineRule="exact"/>
            <w:jc w:val="left"/>
            <w:rPr>
              <w:sz w:val="24"/>
            </w:rPr>
          </w:pPr>
          <w:r>
            <w:fldChar w:fldCharType="begin"/>
          </w:r>
          <w:r>
            <w:instrText xml:space="preserve"> HYPERLINK \l "_Toc23899" </w:instrText>
          </w:r>
          <w:r>
            <w:fldChar w:fldCharType="separate"/>
          </w:r>
          <w:r>
            <w:rPr>
              <w:rFonts w:hint="eastAsia"/>
              <w:sz w:val="24"/>
            </w:rPr>
            <w:t>第二部分 2021年度单位决算情况说明</w:t>
          </w:r>
          <w:r>
            <w:rPr>
              <w:rFonts w:hint="eastAsia"/>
              <w:sz w:val="24"/>
            </w:rPr>
            <w:tab/>
          </w:r>
          <w:r>
            <w:rPr>
              <w:rFonts w:hint="eastAsia"/>
              <w:sz w:val="24"/>
            </w:rPr>
            <w:fldChar w:fldCharType="begin"/>
          </w:r>
          <w:r>
            <w:rPr>
              <w:rFonts w:hint="eastAsia"/>
              <w:sz w:val="24"/>
            </w:rPr>
            <w:instrText xml:space="preserve"> PAGEREF _Toc23899 \h </w:instrText>
          </w:r>
          <w:r>
            <w:rPr>
              <w:rFonts w:hint="eastAsia"/>
              <w:sz w:val="24"/>
            </w:rPr>
            <w:fldChar w:fldCharType="separate"/>
          </w:r>
          <w:r>
            <w:rPr>
              <w:rFonts w:hint="eastAsia"/>
              <w:sz w:val="24"/>
            </w:rPr>
            <w:t>8</w:t>
          </w:r>
          <w:r>
            <w:rPr>
              <w:rFonts w:hint="eastAsia"/>
              <w:sz w:val="24"/>
            </w:rPr>
            <w:fldChar w:fldCharType="end"/>
          </w:r>
          <w:r>
            <w:rPr>
              <w:rFonts w:hint="eastAsia"/>
              <w:sz w:val="24"/>
            </w:rPr>
            <w:fldChar w:fldCharType="end"/>
          </w:r>
        </w:p>
        <w:p w14:paraId="52B490A0">
          <w:pPr>
            <w:pStyle w:val="13"/>
            <w:adjustRightInd w:val="0"/>
            <w:snapToGrid w:val="0"/>
            <w:spacing w:line="440" w:lineRule="exact"/>
            <w:jc w:val="left"/>
            <w:rPr>
              <w:sz w:val="24"/>
            </w:rPr>
          </w:pPr>
          <w:r>
            <w:fldChar w:fldCharType="begin"/>
          </w:r>
          <w:r>
            <w:instrText xml:space="preserve"> HYPERLINK \l "_Toc15081" </w:instrText>
          </w:r>
          <w:r>
            <w:fldChar w:fldCharType="separate"/>
          </w:r>
          <w:r>
            <w:rPr>
              <w:sz w:val="24"/>
            </w:rPr>
            <w:t xml:space="preserve">一、 </w:t>
          </w:r>
          <w:r>
            <w:rPr>
              <w:rFonts w:hint="eastAsia"/>
              <w:sz w:val="24"/>
            </w:rPr>
            <w:t>收入支出决算总体情况说明</w:t>
          </w:r>
          <w:r>
            <w:rPr>
              <w:rFonts w:hint="eastAsia"/>
              <w:sz w:val="24"/>
            </w:rPr>
            <w:tab/>
          </w:r>
          <w:r>
            <w:rPr>
              <w:rFonts w:hint="eastAsia"/>
              <w:sz w:val="24"/>
            </w:rPr>
            <w:fldChar w:fldCharType="begin"/>
          </w:r>
          <w:r>
            <w:rPr>
              <w:rFonts w:hint="eastAsia"/>
              <w:sz w:val="24"/>
            </w:rPr>
            <w:instrText xml:space="preserve"> PAGEREF _Toc15081 \h </w:instrText>
          </w:r>
          <w:r>
            <w:rPr>
              <w:rFonts w:hint="eastAsia"/>
              <w:sz w:val="24"/>
            </w:rPr>
            <w:fldChar w:fldCharType="separate"/>
          </w:r>
          <w:r>
            <w:rPr>
              <w:rFonts w:hint="eastAsia"/>
              <w:sz w:val="24"/>
            </w:rPr>
            <w:t>8</w:t>
          </w:r>
          <w:r>
            <w:rPr>
              <w:rFonts w:hint="eastAsia"/>
              <w:sz w:val="24"/>
            </w:rPr>
            <w:fldChar w:fldCharType="end"/>
          </w:r>
          <w:r>
            <w:rPr>
              <w:rFonts w:hint="eastAsia"/>
              <w:sz w:val="24"/>
            </w:rPr>
            <w:fldChar w:fldCharType="end"/>
          </w:r>
        </w:p>
        <w:p w14:paraId="366E2B37">
          <w:pPr>
            <w:pStyle w:val="13"/>
            <w:adjustRightInd w:val="0"/>
            <w:snapToGrid w:val="0"/>
            <w:spacing w:line="440" w:lineRule="exact"/>
            <w:jc w:val="left"/>
            <w:rPr>
              <w:sz w:val="24"/>
            </w:rPr>
          </w:pPr>
          <w:r>
            <w:fldChar w:fldCharType="begin"/>
          </w:r>
          <w:r>
            <w:instrText xml:space="preserve"> HYPERLINK \l "_Toc15117" </w:instrText>
          </w:r>
          <w:r>
            <w:fldChar w:fldCharType="separate"/>
          </w:r>
          <w:r>
            <w:rPr>
              <w:sz w:val="24"/>
            </w:rPr>
            <w:t xml:space="preserve">二、 </w:t>
          </w:r>
          <w:r>
            <w:rPr>
              <w:rFonts w:hint="eastAsia"/>
              <w:sz w:val="24"/>
            </w:rPr>
            <w:t>收入决算情况说明</w:t>
          </w:r>
          <w:r>
            <w:rPr>
              <w:rFonts w:hint="eastAsia"/>
              <w:sz w:val="24"/>
            </w:rPr>
            <w:tab/>
          </w:r>
          <w:r>
            <w:rPr>
              <w:rFonts w:hint="eastAsia"/>
              <w:sz w:val="24"/>
            </w:rPr>
            <w:fldChar w:fldCharType="begin"/>
          </w:r>
          <w:r>
            <w:rPr>
              <w:rFonts w:hint="eastAsia"/>
              <w:sz w:val="24"/>
            </w:rPr>
            <w:instrText xml:space="preserve"> PAGEREF _Toc15117 \h </w:instrText>
          </w:r>
          <w:r>
            <w:rPr>
              <w:rFonts w:hint="eastAsia"/>
              <w:sz w:val="24"/>
            </w:rPr>
            <w:fldChar w:fldCharType="separate"/>
          </w:r>
          <w:r>
            <w:rPr>
              <w:rFonts w:hint="eastAsia"/>
              <w:sz w:val="24"/>
            </w:rPr>
            <w:t>8</w:t>
          </w:r>
          <w:r>
            <w:rPr>
              <w:rFonts w:hint="eastAsia"/>
              <w:sz w:val="24"/>
            </w:rPr>
            <w:fldChar w:fldCharType="end"/>
          </w:r>
          <w:r>
            <w:rPr>
              <w:rFonts w:hint="eastAsia"/>
              <w:sz w:val="24"/>
            </w:rPr>
            <w:fldChar w:fldCharType="end"/>
          </w:r>
        </w:p>
        <w:p w14:paraId="044F9049">
          <w:pPr>
            <w:pStyle w:val="13"/>
            <w:adjustRightInd w:val="0"/>
            <w:snapToGrid w:val="0"/>
            <w:spacing w:line="440" w:lineRule="exact"/>
            <w:jc w:val="left"/>
            <w:rPr>
              <w:sz w:val="24"/>
            </w:rPr>
          </w:pPr>
          <w:r>
            <w:fldChar w:fldCharType="begin"/>
          </w:r>
          <w:r>
            <w:instrText xml:space="preserve"> HYPERLINK \l "_Toc936" </w:instrText>
          </w:r>
          <w:r>
            <w:fldChar w:fldCharType="separate"/>
          </w:r>
          <w:r>
            <w:rPr>
              <w:sz w:val="24"/>
            </w:rPr>
            <w:t xml:space="preserve">三、 </w:t>
          </w:r>
          <w:r>
            <w:rPr>
              <w:rFonts w:hint="eastAsia"/>
              <w:sz w:val="24"/>
            </w:rPr>
            <w:t>支出决算情况说明</w:t>
          </w:r>
          <w:r>
            <w:rPr>
              <w:rFonts w:hint="eastAsia"/>
              <w:sz w:val="24"/>
            </w:rPr>
            <w:tab/>
          </w:r>
          <w:r>
            <w:rPr>
              <w:rFonts w:hint="eastAsia"/>
              <w:sz w:val="24"/>
            </w:rPr>
            <w:fldChar w:fldCharType="begin"/>
          </w:r>
          <w:r>
            <w:rPr>
              <w:rFonts w:hint="eastAsia"/>
              <w:sz w:val="24"/>
            </w:rPr>
            <w:instrText xml:space="preserve"> PAGEREF _Toc936 \h </w:instrText>
          </w:r>
          <w:r>
            <w:rPr>
              <w:rFonts w:hint="eastAsia"/>
              <w:sz w:val="24"/>
            </w:rPr>
            <w:fldChar w:fldCharType="separate"/>
          </w:r>
          <w:r>
            <w:rPr>
              <w:rFonts w:hint="eastAsia"/>
              <w:sz w:val="24"/>
            </w:rPr>
            <w:t>9</w:t>
          </w:r>
          <w:r>
            <w:rPr>
              <w:rFonts w:hint="eastAsia"/>
              <w:sz w:val="24"/>
            </w:rPr>
            <w:fldChar w:fldCharType="end"/>
          </w:r>
          <w:r>
            <w:rPr>
              <w:rFonts w:hint="eastAsia"/>
              <w:sz w:val="24"/>
            </w:rPr>
            <w:fldChar w:fldCharType="end"/>
          </w:r>
        </w:p>
        <w:p w14:paraId="2A4F8154">
          <w:pPr>
            <w:pStyle w:val="13"/>
            <w:adjustRightInd w:val="0"/>
            <w:snapToGrid w:val="0"/>
            <w:spacing w:line="440" w:lineRule="exact"/>
            <w:jc w:val="left"/>
            <w:rPr>
              <w:sz w:val="24"/>
            </w:rPr>
          </w:pPr>
          <w:r>
            <w:fldChar w:fldCharType="begin"/>
          </w:r>
          <w:r>
            <w:instrText xml:space="preserve"> HYPERLINK \l "_Toc21620" </w:instrText>
          </w:r>
          <w:r>
            <w:fldChar w:fldCharType="separate"/>
          </w:r>
          <w:r>
            <w:rPr>
              <w:rFonts w:hint="eastAsia"/>
              <w:sz w:val="24"/>
            </w:rPr>
            <w:t>四、财政拨款收入支出决算总体情况说明</w:t>
          </w:r>
          <w:r>
            <w:rPr>
              <w:rFonts w:hint="eastAsia"/>
              <w:sz w:val="24"/>
            </w:rPr>
            <w:tab/>
          </w:r>
          <w:r>
            <w:rPr>
              <w:rFonts w:hint="eastAsia"/>
              <w:sz w:val="24"/>
            </w:rPr>
            <w:fldChar w:fldCharType="begin"/>
          </w:r>
          <w:r>
            <w:rPr>
              <w:rFonts w:hint="eastAsia"/>
              <w:sz w:val="24"/>
            </w:rPr>
            <w:instrText xml:space="preserve"> PAGEREF _Toc21620 \h </w:instrText>
          </w:r>
          <w:r>
            <w:rPr>
              <w:rFonts w:hint="eastAsia"/>
              <w:sz w:val="24"/>
            </w:rPr>
            <w:fldChar w:fldCharType="separate"/>
          </w:r>
          <w:r>
            <w:rPr>
              <w:rFonts w:hint="eastAsia"/>
              <w:sz w:val="24"/>
            </w:rPr>
            <w:t>9</w:t>
          </w:r>
          <w:r>
            <w:rPr>
              <w:rFonts w:hint="eastAsia"/>
              <w:sz w:val="24"/>
            </w:rPr>
            <w:fldChar w:fldCharType="end"/>
          </w:r>
          <w:r>
            <w:rPr>
              <w:rFonts w:hint="eastAsia"/>
              <w:sz w:val="24"/>
            </w:rPr>
            <w:fldChar w:fldCharType="end"/>
          </w:r>
        </w:p>
        <w:p w14:paraId="135491F0">
          <w:pPr>
            <w:pStyle w:val="13"/>
            <w:adjustRightInd w:val="0"/>
            <w:snapToGrid w:val="0"/>
            <w:spacing w:line="440" w:lineRule="exact"/>
            <w:jc w:val="left"/>
            <w:rPr>
              <w:sz w:val="24"/>
            </w:rPr>
          </w:pPr>
          <w:r>
            <w:fldChar w:fldCharType="begin"/>
          </w:r>
          <w:r>
            <w:instrText xml:space="preserve"> HYPERLINK \l "_Toc4388" </w:instrText>
          </w:r>
          <w:r>
            <w:fldChar w:fldCharType="separate"/>
          </w:r>
          <w:r>
            <w:rPr>
              <w:rFonts w:hint="eastAsia"/>
              <w:sz w:val="24"/>
            </w:rPr>
            <w:t>五、一般公共预算财政拨款支出决算情况说明</w:t>
          </w:r>
          <w:r>
            <w:rPr>
              <w:rFonts w:hint="eastAsia"/>
              <w:sz w:val="24"/>
            </w:rPr>
            <w:tab/>
          </w:r>
          <w:r>
            <w:rPr>
              <w:rFonts w:hint="eastAsia"/>
              <w:sz w:val="24"/>
            </w:rPr>
            <w:fldChar w:fldCharType="begin"/>
          </w:r>
          <w:r>
            <w:rPr>
              <w:rFonts w:hint="eastAsia"/>
              <w:sz w:val="24"/>
            </w:rPr>
            <w:instrText xml:space="preserve"> PAGEREF _Toc4388 \h </w:instrText>
          </w:r>
          <w:r>
            <w:rPr>
              <w:rFonts w:hint="eastAsia"/>
              <w:sz w:val="24"/>
            </w:rPr>
            <w:fldChar w:fldCharType="separate"/>
          </w:r>
          <w:r>
            <w:rPr>
              <w:rFonts w:hint="eastAsia"/>
              <w:sz w:val="24"/>
            </w:rPr>
            <w:t>10</w:t>
          </w:r>
          <w:r>
            <w:rPr>
              <w:rFonts w:hint="eastAsia"/>
              <w:sz w:val="24"/>
            </w:rPr>
            <w:fldChar w:fldCharType="end"/>
          </w:r>
          <w:r>
            <w:rPr>
              <w:rFonts w:hint="eastAsia"/>
              <w:sz w:val="24"/>
            </w:rPr>
            <w:fldChar w:fldCharType="end"/>
          </w:r>
        </w:p>
        <w:p w14:paraId="6AD045F7">
          <w:pPr>
            <w:pStyle w:val="13"/>
            <w:adjustRightInd w:val="0"/>
            <w:snapToGrid w:val="0"/>
            <w:spacing w:line="440" w:lineRule="exact"/>
            <w:jc w:val="left"/>
            <w:rPr>
              <w:sz w:val="24"/>
            </w:rPr>
          </w:pPr>
          <w:r>
            <w:fldChar w:fldCharType="begin"/>
          </w:r>
          <w:r>
            <w:instrText xml:space="preserve"> HYPERLINK \l "_Toc267" </w:instrText>
          </w:r>
          <w:r>
            <w:fldChar w:fldCharType="separate"/>
          </w:r>
          <w:r>
            <w:rPr>
              <w:rFonts w:hint="eastAsia"/>
              <w:sz w:val="24"/>
            </w:rPr>
            <w:t>六、一般公共预算财政拨款基本支出决算情况说明</w:t>
          </w:r>
          <w:r>
            <w:rPr>
              <w:rFonts w:hint="eastAsia"/>
              <w:sz w:val="24"/>
            </w:rPr>
            <w:tab/>
          </w:r>
          <w:r>
            <w:rPr>
              <w:rFonts w:hint="eastAsia"/>
              <w:sz w:val="24"/>
            </w:rPr>
            <w:fldChar w:fldCharType="begin"/>
          </w:r>
          <w:r>
            <w:rPr>
              <w:rFonts w:hint="eastAsia"/>
              <w:sz w:val="24"/>
            </w:rPr>
            <w:instrText xml:space="preserve"> PAGEREF _Toc267 \h </w:instrText>
          </w:r>
          <w:r>
            <w:rPr>
              <w:rFonts w:hint="eastAsia"/>
              <w:sz w:val="24"/>
            </w:rPr>
            <w:fldChar w:fldCharType="separate"/>
          </w:r>
          <w:r>
            <w:rPr>
              <w:rFonts w:hint="eastAsia"/>
              <w:sz w:val="24"/>
            </w:rPr>
            <w:t>12</w:t>
          </w:r>
          <w:r>
            <w:rPr>
              <w:rFonts w:hint="eastAsia"/>
              <w:sz w:val="24"/>
            </w:rPr>
            <w:fldChar w:fldCharType="end"/>
          </w:r>
          <w:r>
            <w:rPr>
              <w:rFonts w:hint="eastAsia"/>
              <w:sz w:val="24"/>
            </w:rPr>
            <w:fldChar w:fldCharType="end"/>
          </w:r>
        </w:p>
        <w:p w14:paraId="5C78A925">
          <w:pPr>
            <w:pStyle w:val="13"/>
            <w:adjustRightInd w:val="0"/>
            <w:snapToGrid w:val="0"/>
            <w:spacing w:line="440" w:lineRule="exact"/>
            <w:jc w:val="left"/>
            <w:rPr>
              <w:sz w:val="24"/>
            </w:rPr>
          </w:pPr>
          <w:r>
            <w:fldChar w:fldCharType="begin"/>
          </w:r>
          <w:r>
            <w:instrText xml:space="preserve"> HYPERLINK \l "_Toc26082" </w:instrText>
          </w:r>
          <w:r>
            <w:fldChar w:fldCharType="separate"/>
          </w:r>
          <w:r>
            <w:rPr>
              <w:rFonts w:hint="eastAsia"/>
              <w:sz w:val="24"/>
            </w:rPr>
            <w:t>七、“三公”经费财政拨款支出决算情况说明</w:t>
          </w:r>
          <w:r>
            <w:rPr>
              <w:rFonts w:hint="eastAsia"/>
              <w:sz w:val="24"/>
            </w:rPr>
            <w:tab/>
          </w:r>
          <w:r>
            <w:rPr>
              <w:rFonts w:hint="eastAsia"/>
              <w:sz w:val="24"/>
            </w:rPr>
            <w:fldChar w:fldCharType="begin"/>
          </w:r>
          <w:r>
            <w:rPr>
              <w:rFonts w:hint="eastAsia"/>
              <w:sz w:val="24"/>
            </w:rPr>
            <w:instrText xml:space="preserve"> PAGEREF _Toc26082 \h </w:instrText>
          </w:r>
          <w:r>
            <w:rPr>
              <w:rFonts w:hint="eastAsia"/>
              <w:sz w:val="24"/>
            </w:rPr>
            <w:fldChar w:fldCharType="separate"/>
          </w:r>
          <w:r>
            <w:rPr>
              <w:rFonts w:hint="eastAsia"/>
              <w:sz w:val="24"/>
            </w:rPr>
            <w:t>13</w:t>
          </w:r>
          <w:r>
            <w:rPr>
              <w:rFonts w:hint="eastAsia"/>
              <w:sz w:val="24"/>
            </w:rPr>
            <w:fldChar w:fldCharType="end"/>
          </w:r>
          <w:r>
            <w:rPr>
              <w:rFonts w:hint="eastAsia"/>
              <w:sz w:val="24"/>
            </w:rPr>
            <w:fldChar w:fldCharType="end"/>
          </w:r>
        </w:p>
        <w:p w14:paraId="7483A2D9">
          <w:pPr>
            <w:pStyle w:val="13"/>
            <w:adjustRightInd w:val="0"/>
            <w:snapToGrid w:val="0"/>
            <w:spacing w:line="440" w:lineRule="exact"/>
            <w:jc w:val="left"/>
            <w:rPr>
              <w:sz w:val="24"/>
            </w:rPr>
          </w:pPr>
          <w:r>
            <w:fldChar w:fldCharType="begin"/>
          </w:r>
          <w:r>
            <w:instrText xml:space="preserve"> HYPERLINK \l "_Toc26220" </w:instrText>
          </w:r>
          <w:r>
            <w:fldChar w:fldCharType="separate"/>
          </w:r>
          <w:r>
            <w:rPr>
              <w:rFonts w:hint="eastAsia"/>
              <w:sz w:val="24"/>
            </w:rPr>
            <w:t>八、政府性基金预算支出决算情况说明</w:t>
          </w:r>
          <w:r>
            <w:rPr>
              <w:rFonts w:hint="eastAsia"/>
              <w:sz w:val="24"/>
            </w:rPr>
            <w:tab/>
          </w:r>
          <w:r>
            <w:rPr>
              <w:rFonts w:hint="eastAsia"/>
              <w:sz w:val="24"/>
            </w:rPr>
            <w:fldChar w:fldCharType="begin"/>
          </w:r>
          <w:r>
            <w:rPr>
              <w:rFonts w:hint="eastAsia"/>
              <w:sz w:val="24"/>
            </w:rPr>
            <w:instrText xml:space="preserve"> PAGEREF _Toc26220 \h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14:paraId="173A266E">
          <w:pPr>
            <w:pStyle w:val="13"/>
            <w:adjustRightInd w:val="0"/>
            <w:snapToGrid w:val="0"/>
            <w:spacing w:line="440" w:lineRule="exact"/>
            <w:jc w:val="left"/>
            <w:rPr>
              <w:sz w:val="24"/>
            </w:rPr>
          </w:pPr>
          <w:r>
            <w:fldChar w:fldCharType="begin"/>
          </w:r>
          <w:r>
            <w:instrText xml:space="preserve"> HYPERLINK \l "_Toc12692" </w:instrText>
          </w:r>
          <w:r>
            <w:fldChar w:fldCharType="separate"/>
          </w:r>
          <w:r>
            <w:rPr>
              <w:rFonts w:hint="eastAsia"/>
              <w:sz w:val="24"/>
            </w:rPr>
            <w:t>九、 国有资本经营预算支出决算情况说明</w:t>
          </w:r>
          <w:r>
            <w:rPr>
              <w:rFonts w:hint="eastAsia"/>
              <w:sz w:val="24"/>
            </w:rPr>
            <w:tab/>
          </w:r>
          <w:r>
            <w:rPr>
              <w:rFonts w:hint="eastAsia"/>
              <w:sz w:val="24"/>
            </w:rPr>
            <w:fldChar w:fldCharType="begin"/>
          </w:r>
          <w:r>
            <w:rPr>
              <w:rFonts w:hint="eastAsia"/>
              <w:sz w:val="24"/>
            </w:rPr>
            <w:instrText xml:space="preserve"> PAGEREF _Toc12692 \h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14:paraId="00D61B8C">
          <w:pPr>
            <w:pStyle w:val="13"/>
            <w:adjustRightInd w:val="0"/>
            <w:snapToGrid w:val="0"/>
            <w:spacing w:line="440" w:lineRule="exact"/>
            <w:jc w:val="left"/>
            <w:rPr>
              <w:sz w:val="24"/>
            </w:rPr>
          </w:pPr>
          <w:r>
            <w:fldChar w:fldCharType="begin"/>
          </w:r>
          <w:r>
            <w:instrText xml:space="preserve"> HYPERLINK \l "_Toc7158" </w:instrText>
          </w:r>
          <w:r>
            <w:fldChar w:fldCharType="separate"/>
          </w:r>
          <w:r>
            <w:rPr>
              <w:rFonts w:hint="eastAsia"/>
              <w:sz w:val="24"/>
            </w:rPr>
            <w:t>十、 预算绩效管理情况</w:t>
          </w:r>
          <w:r>
            <w:rPr>
              <w:rFonts w:hint="eastAsia"/>
              <w:sz w:val="24"/>
            </w:rPr>
            <w:tab/>
          </w:r>
          <w:r>
            <w:rPr>
              <w:rFonts w:hint="eastAsia"/>
              <w:sz w:val="24"/>
            </w:rPr>
            <w:fldChar w:fldCharType="begin"/>
          </w:r>
          <w:r>
            <w:rPr>
              <w:rFonts w:hint="eastAsia"/>
              <w:sz w:val="24"/>
            </w:rPr>
            <w:instrText xml:space="preserve"> PAGEREF _Toc7158 \h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14:paraId="4E28B1EB">
          <w:pPr>
            <w:pStyle w:val="13"/>
            <w:adjustRightInd w:val="0"/>
            <w:snapToGrid w:val="0"/>
            <w:spacing w:line="440" w:lineRule="exact"/>
            <w:jc w:val="left"/>
            <w:rPr>
              <w:sz w:val="24"/>
            </w:rPr>
          </w:pPr>
          <w:r>
            <w:fldChar w:fldCharType="begin"/>
          </w:r>
          <w:r>
            <w:instrText xml:space="preserve"> HYPERLINK \l "_Toc8878" </w:instrText>
          </w:r>
          <w:r>
            <w:fldChar w:fldCharType="separate"/>
          </w:r>
          <w:r>
            <w:rPr>
              <w:rFonts w:hint="eastAsia"/>
              <w:sz w:val="24"/>
            </w:rPr>
            <w:t>十一、 其他重要事项的情况说明</w:t>
          </w:r>
          <w:r>
            <w:rPr>
              <w:rFonts w:hint="eastAsia"/>
              <w:sz w:val="24"/>
            </w:rPr>
            <w:tab/>
          </w:r>
          <w:r>
            <w:rPr>
              <w:rFonts w:hint="eastAsia"/>
              <w:sz w:val="24"/>
            </w:rPr>
            <w:fldChar w:fldCharType="begin"/>
          </w:r>
          <w:r>
            <w:rPr>
              <w:rFonts w:hint="eastAsia"/>
              <w:sz w:val="24"/>
            </w:rPr>
            <w:instrText xml:space="preserve"> PAGEREF _Toc8878 \h </w:instrText>
          </w:r>
          <w:r>
            <w:rPr>
              <w:rFonts w:hint="eastAsia"/>
              <w:sz w:val="24"/>
            </w:rPr>
            <w:fldChar w:fldCharType="separate"/>
          </w:r>
          <w:r>
            <w:rPr>
              <w:rFonts w:hint="eastAsia"/>
              <w:sz w:val="24"/>
            </w:rPr>
            <w:t>18</w:t>
          </w:r>
          <w:r>
            <w:rPr>
              <w:rFonts w:hint="eastAsia"/>
              <w:sz w:val="24"/>
            </w:rPr>
            <w:fldChar w:fldCharType="end"/>
          </w:r>
          <w:r>
            <w:rPr>
              <w:rFonts w:hint="eastAsia"/>
              <w:sz w:val="24"/>
            </w:rPr>
            <w:fldChar w:fldCharType="end"/>
          </w:r>
        </w:p>
        <w:p w14:paraId="408F0F6E">
          <w:pPr>
            <w:pStyle w:val="12"/>
            <w:adjustRightInd w:val="0"/>
            <w:snapToGrid w:val="0"/>
            <w:spacing w:before="0" w:line="440" w:lineRule="exact"/>
            <w:jc w:val="left"/>
            <w:rPr>
              <w:sz w:val="24"/>
            </w:rPr>
          </w:pPr>
          <w:r>
            <w:fldChar w:fldCharType="begin"/>
          </w:r>
          <w:r>
            <w:instrText xml:space="preserve"> HYPERLINK \l "_Toc158" </w:instrText>
          </w:r>
          <w:r>
            <w:fldChar w:fldCharType="separate"/>
          </w:r>
          <w:r>
            <w:rPr>
              <w:rFonts w:hint="eastAsia"/>
              <w:sz w:val="24"/>
            </w:rPr>
            <w:t>第三部分 名词解释</w:t>
          </w:r>
          <w:r>
            <w:rPr>
              <w:rFonts w:hint="eastAsia"/>
              <w:sz w:val="24"/>
            </w:rPr>
            <w:tab/>
          </w:r>
          <w:r>
            <w:rPr>
              <w:rFonts w:hint="eastAsia"/>
              <w:sz w:val="24"/>
            </w:rPr>
            <w:fldChar w:fldCharType="begin"/>
          </w:r>
          <w:r>
            <w:rPr>
              <w:rFonts w:hint="eastAsia"/>
              <w:sz w:val="24"/>
            </w:rPr>
            <w:instrText xml:space="preserve"> PAGEREF _Toc158 \h </w:instrText>
          </w:r>
          <w:r>
            <w:rPr>
              <w:rFonts w:hint="eastAsia"/>
              <w:sz w:val="24"/>
            </w:rPr>
            <w:fldChar w:fldCharType="separate"/>
          </w:r>
          <w:r>
            <w:rPr>
              <w:rFonts w:hint="eastAsia"/>
              <w:sz w:val="24"/>
            </w:rPr>
            <w:t>20</w:t>
          </w:r>
          <w:r>
            <w:rPr>
              <w:rFonts w:hint="eastAsia"/>
              <w:sz w:val="24"/>
            </w:rPr>
            <w:fldChar w:fldCharType="end"/>
          </w:r>
          <w:r>
            <w:rPr>
              <w:rFonts w:hint="eastAsia"/>
              <w:sz w:val="24"/>
            </w:rPr>
            <w:fldChar w:fldCharType="end"/>
          </w:r>
        </w:p>
        <w:p w14:paraId="0E15270C">
          <w:pPr>
            <w:pStyle w:val="12"/>
            <w:adjustRightInd w:val="0"/>
            <w:snapToGrid w:val="0"/>
            <w:spacing w:before="0" w:line="440" w:lineRule="exact"/>
            <w:jc w:val="left"/>
            <w:rPr>
              <w:sz w:val="24"/>
            </w:rPr>
          </w:pPr>
          <w:r>
            <w:fldChar w:fldCharType="begin"/>
          </w:r>
          <w:r>
            <w:instrText xml:space="preserve"> HYPERLINK \l "_Toc1398" </w:instrText>
          </w:r>
          <w:r>
            <w:fldChar w:fldCharType="separate"/>
          </w:r>
          <w:r>
            <w:rPr>
              <w:rFonts w:hint="eastAsia"/>
              <w:sz w:val="24"/>
            </w:rPr>
            <w:t>第四部分 附件</w:t>
          </w:r>
          <w:r>
            <w:rPr>
              <w:rFonts w:hint="eastAsia"/>
              <w:sz w:val="24"/>
            </w:rPr>
            <w:tab/>
          </w:r>
          <w:r>
            <w:rPr>
              <w:rFonts w:hint="eastAsia"/>
              <w:sz w:val="24"/>
            </w:rPr>
            <w:fldChar w:fldCharType="begin"/>
          </w:r>
          <w:r>
            <w:rPr>
              <w:rFonts w:hint="eastAsia"/>
              <w:sz w:val="24"/>
            </w:rPr>
            <w:instrText xml:space="preserve"> PAGEREF _Toc1398 \h </w:instrText>
          </w:r>
          <w:r>
            <w:rPr>
              <w:rFonts w:hint="eastAsia"/>
              <w:sz w:val="24"/>
            </w:rPr>
            <w:fldChar w:fldCharType="separate"/>
          </w:r>
          <w:r>
            <w:rPr>
              <w:rFonts w:hint="eastAsia"/>
              <w:sz w:val="24"/>
            </w:rPr>
            <w:t>23</w:t>
          </w:r>
          <w:r>
            <w:rPr>
              <w:rFonts w:hint="eastAsia"/>
              <w:sz w:val="24"/>
            </w:rPr>
            <w:fldChar w:fldCharType="end"/>
          </w:r>
          <w:r>
            <w:rPr>
              <w:rFonts w:hint="eastAsia"/>
              <w:sz w:val="24"/>
            </w:rPr>
            <w:fldChar w:fldCharType="end"/>
          </w:r>
        </w:p>
        <w:p w14:paraId="0A441F0D">
          <w:pPr>
            <w:pStyle w:val="12"/>
            <w:adjustRightInd w:val="0"/>
            <w:snapToGrid w:val="0"/>
            <w:spacing w:before="0" w:line="440" w:lineRule="exact"/>
            <w:jc w:val="left"/>
            <w:rPr>
              <w:sz w:val="24"/>
            </w:rPr>
          </w:pPr>
          <w:r>
            <w:fldChar w:fldCharType="begin"/>
          </w:r>
          <w:r>
            <w:instrText xml:space="preserve"> HYPERLINK \l "_Toc9416" </w:instrText>
          </w:r>
          <w:r>
            <w:fldChar w:fldCharType="separate"/>
          </w:r>
          <w:r>
            <w:rPr>
              <w:rFonts w:hint="eastAsia"/>
              <w:sz w:val="24"/>
            </w:rPr>
            <w:t>第五部分 附表</w:t>
          </w:r>
          <w:r>
            <w:rPr>
              <w:rFonts w:hint="eastAsia"/>
              <w:sz w:val="24"/>
            </w:rPr>
            <w:tab/>
          </w:r>
          <w:r>
            <w:rPr>
              <w:rFonts w:hint="eastAsia"/>
              <w:sz w:val="24"/>
            </w:rPr>
            <w:fldChar w:fldCharType="begin"/>
          </w:r>
          <w:r>
            <w:rPr>
              <w:rFonts w:hint="eastAsia"/>
              <w:sz w:val="24"/>
            </w:rPr>
            <w:instrText xml:space="preserve"> PAGEREF _Toc9416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305DF60A">
          <w:pPr>
            <w:pStyle w:val="13"/>
            <w:adjustRightInd w:val="0"/>
            <w:snapToGrid w:val="0"/>
            <w:spacing w:line="440" w:lineRule="exact"/>
            <w:jc w:val="left"/>
            <w:rPr>
              <w:sz w:val="24"/>
            </w:rPr>
          </w:pPr>
          <w:r>
            <w:fldChar w:fldCharType="begin"/>
          </w:r>
          <w:r>
            <w:instrText xml:space="preserve"> HYPERLINK \l "_Toc28525" </w:instrText>
          </w:r>
          <w:r>
            <w:fldChar w:fldCharType="separate"/>
          </w:r>
          <w:r>
            <w:rPr>
              <w:rFonts w:hint="eastAsia"/>
              <w:sz w:val="24"/>
            </w:rPr>
            <w:t>一、收入支出决算总表</w:t>
          </w:r>
          <w:r>
            <w:rPr>
              <w:rFonts w:hint="eastAsia"/>
              <w:sz w:val="24"/>
            </w:rPr>
            <w:tab/>
          </w:r>
          <w:r>
            <w:rPr>
              <w:rFonts w:hint="eastAsia"/>
              <w:sz w:val="24"/>
            </w:rPr>
            <w:fldChar w:fldCharType="begin"/>
          </w:r>
          <w:r>
            <w:rPr>
              <w:rFonts w:hint="eastAsia"/>
              <w:sz w:val="24"/>
            </w:rPr>
            <w:instrText xml:space="preserve"> PAGEREF _Toc28525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22918004">
          <w:pPr>
            <w:pStyle w:val="13"/>
            <w:adjustRightInd w:val="0"/>
            <w:snapToGrid w:val="0"/>
            <w:spacing w:line="440" w:lineRule="exact"/>
            <w:jc w:val="left"/>
            <w:rPr>
              <w:sz w:val="24"/>
            </w:rPr>
          </w:pPr>
          <w:r>
            <w:fldChar w:fldCharType="begin"/>
          </w:r>
          <w:r>
            <w:instrText xml:space="preserve"> HYPERLINK \l "_Toc16881" </w:instrText>
          </w:r>
          <w:r>
            <w:fldChar w:fldCharType="separate"/>
          </w:r>
          <w:r>
            <w:rPr>
              <w:rFonts w:hint="eastAsia"/>
              <w:sz w:val="24"/>
            </w:rPr>
            <w:t>二、收入决算表</w:t>
          </w:r>
          <w:r>
            <w:rPr>
              <w:rFonts w:hint="eastAsia"/>
              <w:sz w:val="24"/>
            </w:rPr>
            <w:tab/>
          </w:r>
          <w:r>
            <w:rPr>
              <w:rFonts w:hint="eastAsia"/>
              <w:sz w:val="24"/>
            </w:rPr>
            <w:fldChar w:fldCharType="begin"/>
          </w:r>
          <w:r>
            <w:rPr>
              <w:rFonts w:hint="eastAsia"/>
              <w:sz w:val="24"/>
            </w:rPr>
            <w:instrText xml:space="preserve"> PAGEREF _Toc16881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14215760">
          <w:pPr>
            <w:pStyle w:val="13"/>
            <w:adjustRightInd w:val="0"/>
            <w:snapToGrid w:val="0"/>
            <w:spacing w:line="440" w:lineRule="exact"/>
            <w:jc w:val="left"/>
            <w:rPr>
              <w:sz w:val="24"/>
            </w:rPr>
          </w:pPr>
          <w:r>
            <w:fldChar w:fldCharType="begin"/>
          </w:r>
          <w:r>
            <w:instrText xml:space="preserve"> HYPERLINK \l "_Toc29500" </w:instrText>
          </w:r>
          <w:r>
            <w:fldChar w:fldCharType="separate"/>
          </w:r>
          <w:r>
            <w:rPr>
              <w:rFonts w:hint="eastAsia"/>
              <w:sz w:val="24"/>
            </w:rPr>
            <w:t>三、支出决算表</w:t>
          </w:r>
          <w:r>
            <w:rPr>
              <w:rFonts w:hint="eastAsia"/>
              <w:sz w:val="24"/>
            </w:rPr>
            <w:tab/>
          </w:r>
          <w:r>
            <w:rPr>
              <w:rFonts w:hint="eastAsia"/>
              <w:sz w:val="24"/>
            </w:rPr>
            <w:fldChar w:fldCharType="begin"/>
          </w:r>
          <w:r>
            <w:rPr>
              <w:rFonts w:hint="eastAsia"/>
              <w:sz w:val="24"/>
            </w:rPr>
            <w:instrText xml:space="preserve"> PAGEREF _Toc29500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5C647624">
          <w:pPr>
            <w:pStyle w:val="13"/>
            <w:adjustRightInd w:val="0"/>
            <w:snapToGrid w:val="0"/>
            <w:spacing w:line="440" w:lineRule="exact"/>
            <w:jc w:val="left"/>
            <w:rPr>
              <w:sz w:val="24"/>
            </w:rPr>
          </w:pPr>
          <w:r>
            <w:fldChar w:fldCharType="begin"/>
          </w:r>
          <w:r>
            <w:instrText xml:space="preserve"> HYPERLINK \l "_Toc25665" </w:instrText>
          </w:r>
          <w:r>
            <w:fldChar w:fldCharType="separate"/>
          </w:r>
          <w:r>
            <w:rPr>
              <w:rFonts w:hint="eastAsia"/>
              <w:sz w:val="24"/>
            </w:rPr>
            <w:t>四、财政拨款收入支出决算总表</w:t>
          </w:r>
          <w:r>
            <w:rPr>
              <w:rFonts w:hint="eastAsia"/>
              <w:sz w:val="24"/>
            </w:rPr>
            <w:tab/>
          </w:r>
          <w:r>
            <w:rPr>
              <w:rFonts w:hint="eastAsia"/>
              <w:sz w:val="24"/>
            </w:rPr>
            <w:fldChar w:fldCharType="begin"/>
          </w:r>
          <w:r>
            <w:rPr>
              <w:rFonts w:hint="eastAsia"/>
              <w:sz w:val="24"/>
            </w:rPr>
            <w:instrText xml:space="preserve"> PAGEREF _Toc25665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6FE44A81">
          <w:pPr>
            <w:pStyle w:val="13"/>
            <w:adjustRightInd w:val="0"/>
            <w:snapToGrid w:val="0"/>
            <w:spacing w:line="440" w:lineRule="exact"/>
            <w:jc w:val="left"/>
            <w:rPr>
              <w:sz w:val="24"/>
            </w:rPr>
          </w:pPr>
          <w:r>
            <w:fldChar w:fldCharType="begin"/>
          </w:r>
          <w:r>
            <w:instrText xml:space="preserve"> HYPERLINK \l "_Toc17461" </w:instrText>
          </w:r>
          <w:r>
            <w:fldChar w:fldCharType="separate"/>
          </w:r>
          <w:r>
            <w:rPr>
              <w:rFonts w:hint="eastAsia"/>
              <w:sz w:val="24"/>
            </w:rPr>
            <w:t>五、财政拨款支出决算明细表</w:t>
          </w:r>
          <w:r>
            <w:rPr>
              <w:rFonts w:hint="eastAsia"/>
              <w:sz w:val="24"/>
            </w:rPr>
            <w:tab/>
          </w:r>
          <w:r>
            <w:rPr>
              <w:rFonts w:hint="eastAsia"/>
              <w:sz w:val="24"/>
            </w:rPr>
            <w:fldChar w:fldCharType="begin"/>
          </w:r>
          <w:r>
            <w:rPr>
              <w:rFonts w:hint="eastAsia"/>
              <w:sz w:val="24"/>
            </w:rPr>
            <w:instrText xml:space="preserve"> PAGEREF _Toc17461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37065363">
          <w:pPr>
            <w:pStyle w:val="13"/>
            <w:adjustRightInd w:val="0"/>
            <w:snapToGrid w:val="0"/>
            <w:spacing w:line="440" w:lineRule="exact"/>
            <w:jc w:val="left"/>
            <w:rPr>
              <w:sz w:val="24"/>
            </w:rPr>
          </w:pPr>
          <w:r>
            <w:fldChar w:fldCharType="begin"/>
          </w:r>
          <w:r>
            <w:instrText xml:space="preserve"> HYPERLINK \l "_Toc1602" </w:instrText>
          </w:r>
          <w:r>
            <w:fldChar w:fldCharType="separate"/>
          </w:r>
          <w:r>
            <w:rPr>
              <w:rFonts w:hint="eastAsia"/>
              <w:sz w:val="24"/>
            </w:rPr>
            <w:t>六、一般公共预算财政拨款支出决算表</w:t>
          </w:r>
          <w:r>
            <w:rPr>
              <w:rFonts w:hint="eastAsia"/>
              <w:sz w:val="24"/>
            </w:rPr>
            <w:tab/>
          </w:r>
          <w:r>
            <w:rPr>
              <w:rFonts w:hint="eastAsia"/>
              <w:sz w:val="24"/>
            </w:rPr>
            <w:fldChar w:fldCharType="begin"/>
          </w:r>
          <w:r>
            <w:rPr>
              <w:rFonts w:hint="eastAsia"/>
              <w:sz w:val="24"/>
            </w:rPr>
            <w:instrText xml:space="preserve"> PAGEREF _Toc1602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490C9E2D">
          <w:pPr>
            <w:pStyle w:val="13"/>
            <w:adjustRightInd w:val="0"/>
            <w:snapToGrid w:val="0"/>
            <w:spacing w:line="440" w:lineRule="exact"/>
            <w:jc w:val="left"/>
            <w:rPr>
              <w:sz w:val="24"/>
            </w:rPr>
          </w:pPr>
          <w:r>
            <w:fldChar w:fldCharType="begin"/>
          </w:r>
          <w:r>
            <w:instrText xml:space="preserve"> HYPERLINK \l "_Toc27022" </w:instrText>
          </w:r>
          <w:r>
            <w:fldChar w:fldCharType="separate"/>
          </w:r>
          <w:r>
            <w:rPr>
              <w:rFonts w:hint="eastAsia"/>
              <w:sz w:val="24"/>
            </w:rPr>
            <w:t>七、一般公共预算财政拨款支出决算明细表</w:t>
          </w:r>
          <w:r>
            <w:rPr>
              <w:rFonts w:hint="eastAsia"/>
              <w:sz w:val="24"/>
            </w:rPr>
            <w:tab/>
          </w:r>
          <w:r>
            <w:rPr>
              <w:rFonts w:hint="eastAsia"/>
              <w:sz w:val="24"/>
            </w:rPr>
            <w:fldChar w:fldCharType="begin"/>
          </w:r>
          <w:r>
            <w:rPr>
              <w:rFonts w:hint="eastAsia"/>
              <w:sz w:val="24"/>
            </w:rPr>
            <w:instrText xml:space="preserve"> PAGEREF _Toc27022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22DF1EFD">
          <w:pPr>
            <w:pStyle w:val="13"/>
            <w:adjustRightInd w:val="0"/>
            <w:snapToGrid w:val="0"/>
            <w:spacing w:line="440" w:lineRule="exact"/>
            <w:jc w:val="left"/>
            <w:rPr>
              <w:sz w:val="24"/>
            </w:rPr>
          </w:pPr>
          <w:r>
            <w:fldChar w:fldCharType="begin"/>
          </w:r>
          <w:r>
            <w:instrText xml:space="preserve"> HYPERLINK \l "_Toc5572" </w:instrText>
          </w:r>
          <w:r>
            <w:fldChar w:fldCharType="separate"/>
          </w:r>
          <w:r>
            <w:rPr>
              <w:rFonts w:hint="eastAsia"/>
              <w:sz w:val="24"/>
            </w:rPr>
            <w:t>八、一般公共预算财政拨款基本支出决算表</w:t>
          </w:r>
          <w:r>
            <w:rPr>
              <w:rFonts w:hint="eastAsia"/>
              <w:sz w:val="24"/>
            </w:rPr>
            <w:tab/>
          </w:r>
          <w:r>
            <w:rPr>
              <w:rFonts w:hint="eastAsia"/>
              <w:sz w:val="24"/>
            </w:rPr>
            <w:fldChar w:fldCharType="begin"/>
          </w:r>
          <w:r>
            <w:rPr>
              <w:rFonts w:hint="eastAsia"/>
              <w:sz w:val="24"/>
            </w:rPr>
            <w:instrText xml:space="preserve"> PAGEREF _Toc5572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74659C77">
          <w:pPr>
            <w:pStyle w:val="13"/>
            <w:adjustRightInd w:val="0"/>
            <w:snapToGrid w:val="0"/>
            <w:spacing w:line="440" w:lineRule="exact"/>
            <w:jc w:val="left"/>
            <w:rPr>
              <w:sz w:val="24"/>
            </w:rPr>
          </w:pPr>
          <w:r>
            <w:fldChar w:fldCharType="begin"/>
          </w:r>
          <w:r>
            <w:instrText xml:space="preserve"> HYPERLINK \l "_Toc22402" </w:instrText>
          </w:r>
          <w:r>
            <w:fldChar w:fldCharType="separate"/>
          </w:r>
          <w:r>
            <w:rPr>
              <w:rFonts w:hint="eastAsia"/>
              <w:sz w:val="24"/>
            </w:rPr>
            <w:t>九、一般公共预算财政拨款项目支出决算表</w:t>
          </w:r>
          <w:r>
            <w:rPr>
              <w:rFonts w:hint="eastAsia"/>
              <w:sz w:val="24"/>
            </w:rPr>
            <w:tab/>
          </w:r>
          <w:r>
            <w:rPr>
              <w:rFonts w:hint="eastAsia"/>
              <w:sz w:val="24"/>
            </w:rPr>
            <w:fldChar w:fldCharType="begin"/>
          </w:r>
          <w:r>
            <w:rPr>
              <w:rFonts w:hint="eastAsia"/>
              <w:sz w:val="24"/>
            </w:rPr>
            <w:instrText xml:space="preserve"> PAGEREF _Toc22402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58E4B031">
          <w:pPr>
            <w:pStyle w:val="13"/>
            <w:adjustRightInd w:val="0"/>
            <w:snapToGrid w:val="0"/>
            <w:spacing w:line="440" w:lineRule="exact"/>
            <w:jc w:val="left"/>
            <w:rPr>
              <w:sz w:val="24"/>
            </w:rPr>
          </w:pPr>
          <w:r>
            <w:fldChar w:fldCharType="begin"/>
          </w:r>
          <w:r>
            <w:instrText xml:space="preserve"> HYPERLINK \l "_Toc9494" </w:instrText>
          </w:r>
          <w:r>
            <w:fldChar w:fldCharType="separate"/>
          </w:r>
          <w:r>
            <w:rPr>
              <w:rFonts w:hint="eastAsia"/>
              <w:sz w:val="24"/>
            </w:rPr>
            <w:t>十、一般公共预算财政拨款“三公”经费支出决算表</w:t>
          </w:r>
          <w:r>
            <w:rPr>
              <w:rFonts w:hint="eastAsia"/>
              <w:sz w:val="24"/>
            </w:rPr>
            <w:tab/>
          </w:r>
          <w:r>
            <w:rPr>
              <w:rFonts w:hint="eastAsia"/>
              <w:sz w:val="24"/>
            </w:rPr>
            <w:fldChar w:fldCharType="begin"/>
          </w:r>
          <w:r>
            <w:rPr>
              <w:rFonts w:hint="eastAsia"/>
              <w:sz w:val="24"/>
            </w:rPr>
            <w:instrText xml:space="preserve"> PAGEREF _Toc9494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46B8932F">
          <w:pPr>
            <w:pStyle w:val="13"/>
            <w:adjustRightInd w:val="0"/>
            <w:snapToGrid w:val="0"/>
            <w:spacing w:line="440" w:lineRule="exact"/>
            <w:jc w:val="left"/>
            <w:rPr>
              <w:sz w:val="24"/>
            </w:rPr>
          </w:pPr>
          <w:r>
            <w:fldChar w:fldCharType="begin"/>
          </w:r>
          <w:r>
            <w:instrText xml:space="preserve"> HYPERLINK \l "_Toc4640" </w:instrText>
          </w:r>
          <w:r>
            <w:fldChar w:fldCharType="separate"/>
          </w:r>
          <w:r>
            <w:rPr>
              <w:rFonts w:hint="eastAsia"/>
              <w:sz w:val="24"/>
            </w:rPr>
            <w:t>十一、政府性基金预算财政拨款收入支出决算表</w:t>
          </w:r>
          <w:r>
            <w:rPr>
              <w:rFonts w:hint="eastAsia"/>
              <w:sz w:val="24"/>
            </w:rPr>
            <w:tab/>
          </w:r>
          <w:r>
            <w:rPr>
              <w:rFonts w:hint="eastAsia"/>
              <w:sz w:val="24"/>
            </w:rPr>
            <w:fldChar w:fldCharType="begin"/>
          </w:r>
          <w:r>
            <w:rPr>
              <w:rFonts w:hint="eastAsia"/>
              <w:sz w:val="24"/>
            </w:rPr>
            <w:instrText xml:space="preserve"> PAGEREF _Toc4640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523B54A8">
          <w:pPr>
            <w:pStyle w:val="13"/>
            <w:adjustRightInd w:val="0"/>
            <w:snapToGrid w:val="0"/>
            <w:spacing w:line="440" w:lineRule="exact"/>
            <w:jc w:val="left"/>
            <w:rPr>
              <w:sz w:val="24"/>
            </w:rPr>
          </w:pPr>
          <w:r>
            <w:fldChar w:fldCharType="begin"/>
          </w:r>
          <w:r>
            <w:instrText xml:space="preserve"> HYPERLINK \l "_Toc24350" </w:instrText>
          </w:r>
          <w:r>
            <w:fldChar w:fldCharType="separate"/>
          </w:r>
          <w:r>
            <w:rPr>
              <w:rFonts w:hint="eastAsia"/>
              <w:sz w:val="24"/>
            </w:rPr>
            <w:t>十二、政府性基金预算财政拨款“三公”经费支出决算表</w:t>
          </w:r>
          <w:r>
            <w:rPr>
              <w:rFonts w:hint="eastAsia"/>
              <w:sz w:val="24"/>
            </w:rPr>
            <w:tab/>
          </w:r>
          <w:r>
            <w:rPr>
              <w:rFonts w:hint="eastAsia"/>
              <w:sz w:val="24"/>
            </w:rPr>
            <w:fldChar w:fldCharType="begin"/>
          </w:r>
          <w:r>
            <w:rPr>
              <w:rFonts w:hint="eastAsia"/>
              <w:sz w:val="24"/>
            </w:rPr>
            <w:instrText xml:space="preserve"> PAGEREF _Toc24350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6BE53E2B">
          <w:pPr>
            <w:pStyle w:val="13"/>
            <w:adjustRightInd w:val="0"/>
            <w:snapToGrid w:val="0"/>
            <w:spacing w:line="440" w:lineRule="exact"/>
            <w:jc w:val="left"/>
            <w:rPr>
              <w:sz w:val="24"/>
            </w:rPr>
          </w:pPr>
          <w:r>
            <w:fldChar w:fldCharType="begin"/>
          </w:r>
          <w:r>
            <w:instrText xml:space="preserve"> HYPERLINK \l "_Toc15232" </w:instrText>
          </w:r>
          <w:r>
            <w:fldChar w:fldCharType="separate"/>
          </w:r>
          <w:r>
            <w:rPr>
              <w:rFonts w:hint="eastAsia"/>
              <w:sz w:val="24"/>
            </w:rPr>
            <w:t>十三、国有资本经营预算财政拨款收入支出决算表</w:t>
          </w:r>
          <w:r>
            <w:rPr>
              <w:rFonts w:hint="eastAsia"/>
              <w:sz w:val="24"/>
            </w:rPr>
            <w:tab/>
          </w:r>
          <w:r>
            <w:rPr>
              <w:rFonts w:hint="eastAsia"/>
              <w:sz w:val="24"/>
            </w:rPr>
            <w:fldChar w:fldCharType="begin"/>
          </w:r>
          <w:r>
            <w:rPr>
              <w:rFonts w:hint="eastAsia"/>
              <w:sz w:val="24"/>
            </w:rPr>
            <w:instrText xml:space="preserve"> PAGEREF _Toc15232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45B217D6">
          <w:pPr>
            <w:pStyle w:val="13"/>
            <w:adjustRightInd w:val="0"/>
            <w:snapToGrid w:val="0"/>
            <w:spacing w:line="440" w:lineRule="exact"/>
            <w:jc w:val="left"/>
            <w:rPr>
              <w:sz w:val="24"/>
            </w:rPr>
          </w:pPr>
          <w:r>
            <w:fldChar w:fldCharType="begin"/>
          </w:r>
          <w:r>
            <w:instrText xml:space="preserve"> HYPERLINK \l "_Toc7479" </w:instrText>
          </w:r>
          <w:r>
            <w:fldChar w:fldCharType="separate"/>
          </w:r>
          <w:r>
            <w:rPr>
              <w:rFonts w:hint="eastAsia"/>
              <w:sz w:val="24"/>
            </w:rPr>
            <w:t>十四、国有资本经营预算财政拨款支出决算表</w:t>
          </w:r>
          <w:r>
            <w:rPr>
              <w:rFonts w:hint="eastAsia"/>
              <w:sz w:val="24"/>
            </w:rPr>
            <w:tab/>
          </w:r>
          <w:r>
            <w:rPr>
              <w:rFonts w:hint="eastAsia"/>
              <w:sz w:val="24"/>
            </w:rPr>
            <w:fldChar w:fldCharType="begin"/>
          </w:r>
          <w:r>
            <w:rPr>
              <w:rFonts w:hint="eastAsia"/>
              <w:sz w:val="24"/>
            </w:rPr>
            <w:instrText xml:space="preserve"> PAGEREF _Toc7479 \h </w:instrText>
          </w:r>
          <w:r>
            <w:rPr>
              <w:rFonts w:hint="eastAsia"/>
              <w:sz w:val="24"/>
            </w:rPr>
            <w:fldChar w:fldCharType="separate"/>
          </w:r>
          <w:r>
            <w:rPr>
              <w:rFonts w:hint="eastAsia"/>
              <w:sz w:val="24"/>
            </w:rPr>
            <w:t>28</w:t>
          </w:r>
          <w:r>
            <w:rPr>
              <w:rFonts w:hint="eastAsia"/>
              <w:sz w:val="24"/>
            </w:rPr>
            <w:fldChar w:fldCharType="end"/>
          </w:r>
          <w:r>
            <w:rPr>
              <w:rFonts w:hint="eastAsia"/>
              <w:sz w:val="24"/>
            </w:rPr>
            <w:fldChar w:fldCharType="end"/>
          </w:r>
        </w:p>
        <w:p w14:paraId="40668B6D">
          <w:pPr>
            <w:pStyle w:val="13"/>
            <w:adjustRightInd w:val="0"/>
            <w:snapToGrid w:val="0"/>
            <w:spacing w:line="440" w:lineRule="exact"/>
            <w:jc w:val="left"/>
            <w:rPr>
              <w:sz w:val="24"/>
            </w:rPr>
          </w:pPr>
          <w:r>
            <w:rPr>
              <w:rFonts w:hint="eastAsia"/>
              <w:sz w:val="24"/>
            </w:rPr>
            <w:fldChar w:fldCharType="end"/>
          </w:r>
        </w:p>
      </w:sdtContent>
    </w:sdt>
    <w:p w14:paraId="6A0AADCD">
      <w:pPr>
        <w:pStyle w:val="7"/>
        <w:ind w:firstLine="0" w:firstLineChars="0"/>
      </w:pPr>
      <w:r>
        <w:rPr>
          <w:rFonts w:ascii="仿宋" w:hAnsi="仿宋" w:eastAsia="仿宋"/>
          <w:color w:val="auto"/>
          <w:sz w:val="24"/>
        </w:rPr>
        <w:br w:type="page"/>
      </w:r>
    </w:p>
    <w:p w14:paraId="280A20D6">
      <w:pPr>
        <w:pStyle w:val="3"/>
        <w:jc w:val="center"/>
        <w:rPr>
          <w:rStyle w:val="27"/>
          <w:rFonts w:ascii="黑体" w:hAnsi="黑体" w:eastAsia="黑体"/>
          <w:b/>
          <w:bCs w:val="0"/>
        </w:rPr>
      </w:pPr>
      <w:bookmarkStart w:id="22" w:name="_Toc23218"/>
      <w:bookmarkStart w:id="23" w:name="_Toc20807"/>
      <w:bookmarkStart w:id="24" w:name="_Toc21385"/>
      <w:bookmarkStart w:id="25" w:name="_Toc2725"/>
      <w:r>
        <w:rPr>
          <w:rFonts w:hint="eastAsia" w:ascii="黑体" w:hAnsi="黑体" w:eastAsia="黑体"/>
          <w:b w:val="0"/>
        </w:rPr>
        <w:t>第一部分 单位</w:t>
      </w:r>
      <w:r>
        <w:rPr>
          <w:rStyle w:val="27"/>
          <w:rFonts w:hint="eastAsia" w:ascii="黑体" w:hAnsi="黑体" w:eastAsia="黑体"/>
          <w:b w:val="0"/>
          <w:bCs w:val="0"/>
        </w:rPr>
        <w:t>概况</w:t>
      </w:r>
      <w:bookmarkEnd w:id="22"/>
      <w:bookmarkEnd w:id="23"/>
      <w:bookmarkEnd w:id="24"/>
      <w:bookmarkEnd w:id="25"/>
    </w:p>
    <w:p w14:paraId="58C3C56B">
      <w:pPr>
        <w:widowControl/>
        <w:jc w:val="left"/>
        <w:rPr>
          <w:rFonts w:ascii="黑体" w:eastAsia="黑体"/>
          <w:sz w:val="32"/>
          <w:szCs w:val="32"/>
        </w:rPr>
      </w:pPr>
    </w:p>
    <w:p w14:paraId="5CED1C54">
      <w:pPr>
        <w:pStyle w:val="4"/>
        <w:numPr>
          <w:ilvl w:val="0"/>
          <w:numId w:val="1"/>
        </w:numPr>
        <w:rPr>
          <w:rStyle w:val="28"/>
          <w:rFonts w:ascii="黑体" w:hAnsi="黑体" w:eastAsia="黑体"/>
          <w:b w:val="0"/>
          <w:bCs w:val="0"/>
        </w:rPr>
      </w:pPr>
      <w:bookmarkStart w:id="26" w:name="_Toc20354"/>
      <w:bookmarkStart w:id="27" w:name="_Toc13155"/>
      <w:bookmarkStart w:id="28" w:name="_Toc4029"/>
      <w:bookmarkStart w:id="29" w:name="_Toc23123"/>
      <w:bookmarkStart w:id="30" w:name="_Toc15396600"/>
      <w:bookmarkStart w:id="31" w:name="_Toc15377197"/>
      <w:r>
        <w:rPr>
          <w:rStyle w:val="28"/>
          <w:rFonts w:hint="eastAsia" w:ascii="黑体" w:hAnsi="黑体" w:eastAsia="黑体"/>
          <w:b w:val="0"/>
          <w:bCs w:val="0"/>
        </w:rPr>
        <w:t>职能简介</w:t>
      </w:r>
      <w:bookmarkEnd w:id="26"/>
      <w:bookmarkEnd w:id="27"/>
      <w:bookmarkEnd w:id="28"/>
      <w:bookmarkEnd w:id="29"/>
    </w:p>
    <w:p w14:paraId="0B8E08D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（一）基本公共卫生服务方面</w:t>
      </w:r>
    </w:p>
    <w:p w14:paraId="41AAF55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落实农村居民健康档案管理及服务；普及卫生保健常识，指导开展爱国卫生工作；规范预防接种服务，执行国家免疫规划；及时发现、登记并报告辖区传染病病历和疑似病例，参与现场疫情处理，协助处理辖区内突发公共卫生事件；开展新生儿访视及儿童、孕产妇保健系统管理；对辖区65岁及以上老年人和糖尿病、精神病、高血压等慢性疾病登记管理；接受区卫生行政部门委托，对辖区内传染病防治、学校卫生、饮用水卫生、职业卫生以及村级预防保健工作进行指导、培训、考核与监督等。</w:t>
      </w:r>
    </w:p>
    <w:p w14:paraId="75BF744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（二）基本医疗服务方面</w:t>
      </w:r>
    </w:p>
    <w:p w14:paraId="473B021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正确处理常见病，多发病，对疑难杂症进行恰当的处理与转诊；加强急诊救护体系建设，承担乡村现场应急救护，转诊和康复服务；认真执行国家基本药物制度，加强医疗质量管理及院感防控。</w:t>
      </w:r>
    </w:p>
    <w:p w14:paraId="276587E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（三）基本管理服务</w:t>
      </w:r>
    </w:p>
    <w:p w14:paraId="1699F51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工作。落实健康扶贫相关政策。</w:t>
      </w:r>
    </w:p>
    <w:p w14:paraId="6F9C6727">
      <w:pPr>
        <w:pStyle w:val="4"/>
        <w:rPr>
          <w:rFonts w:ascii="黑体" w:hAnsi="黑体" w:eastAsia="黑体"/>
          <w:b w:val="0"/>
        </w:rPr>
      </w:pPr>
      <w:bookmarkStart w:id="32" w:name="_Toc15144"/>
      <w:bookmarkStart w:id="33" w:name="_Toc4252"/>
      <w:bookmarkStart w:id="34" w:name="_Toc14393"/>
      <w:bookmarkStart w:id="35" w:name="_Toc8311"/>
      <w:r>
        <w:rPr>
          <w:rFonts w:hint="eastAsia" w:ascii="黑体" w:hAnsi="黑体" w:eastAsia="黑体"/>
          <w:b w:val="0"/>
        </w:rPr>
        <w:t>二、2021年重点工作</w:t>
      </w:r>
      <w:bookmarkEnd w:id="30"/>
      <w:bookmarkEnd w:id="31"/>
      <w:r>
        <w:rPr>
          <w:rFonts w:hint="eastAsia" w:ascii="黑体" w:hAnsi="黑体" w:eastAsia="黑体"/>
          <w:b w:val="0"/>
        </w:rPr>
        <w:t>完成情况</w:t>
      </w:r>
      <w:bookmarkEnd w:id="32"/>
      <w:bookmarkEnd w:id="33"/>
      <w:bookmarkEnd w:id="34"/>
      <w:bookmarkEnd w:id="35"/>
    </w:p>
    <w:p w14:paraId="0B3DC04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(一)党风廉政建设情况。</w:t>
      </w:r>
    </w:p>
    <w:p w14:paraId="07587D9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行风建设情况。落实党风廉政建设两个责任，全年无任何违法违纪事件发生，积极开展“不忘初心、牢记使命”主题教育，严格执行“三重一大”政策。贯彻“谁主管谁负责”的原则，严格落实行风工作责任制，建立院长一岗双责制度，按照工作要求认真制定计划，狠抓落实。加强反腐倡廉教育，筑牢思想道德防线加强行风建设。</w:t>
      </w:r>
    </w:p>
    <w:p w14:paraId="5DC5F73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强化制度建设。结合实际，建立健全各项行之有效的制度，切实做到按制度管人管事，规范行为坚持“一切以病人为中心”为人民健康服务的宗旨，牢固树立全体医务人员忠于职守、救死扶伤、文明行医、乐于奉献的行业风尚，牢记岗位职责，强化职业纪律、规范职业道德、改善服务态度，提高医疗质量。</w:t>
      </w:r>
    </w:p>
    <w:p w14:paraId="108E947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全面实行院务公开制度。院务公开是卫生院规范化管理、接受监督的重要形式。向社会公开的内容包括：①医务人员、工作人员姓名、职务、职称等基本情况；②医务人员、工作人员的岗位职责；③药品、检验、诊疗、疫苗接种等医疗卫生院服务项目的价格和收费标准；④医保的政策、用药目录、收费和报销标准、报账手续，定期公布报账情况；⑤其他需要向社会公开的信息。</w:t>
      </w:r>
    </w:p>
    <w:p w14:paraId="0655F26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4、大力推行承诺制度。具体内容为：①严格执行国家法律法规和医疗机构的管理规定，依法行医、规范管理；②严格执行医保 各项政策，不弄虚作假；③礼貌待人、热情服务、文明行医、不收“红包”、回扣；④对患者检查，不使用伪劣、过期药品，保证用药安全；⑤严格按规定收费，不分解收费、不自立项目收费、不超标准收费；⑥不公开患者病情隐私，为患者保守秘密。</w:t>
      </w:r>
    </w:p>
    <w:p w14:paraId="571BFB0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5、加强基金安全管理。进一步加强医保基金使用的监管，建立台账，健全和严格遵守医保基金使用的管理规定，严禁通过各种不正当手段套取医保基金。</w:t>
      </w:r>
    </w:p>
    <w:p w14:paraId="0E60A1A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（二）高度重视疫情常态化防控工作。</w:t>
      </w:r>
    </w:p>
    <w:p w14:paraId="38D86D4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提高全院职工疫情常态化防控认识，定期召开相关会及学习疫情防控相关新知识。时刻绷紧疫情防控这根弦。加强预检分诊值班值守，完善各项登记。加强返乡人员排查。强化宣传，疫情防控应急指挥部的各类通告及时张贴，积极宣传新冠疫苗接种，有力地促进全乡群众免疫屏障的形成。</w:t>
      </w:r>
    </w:p>
    <w:p w14:paraId="0CA1F2F3">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建立符合我院特点的绩效工资考核制度。</w:t>
      </w:r>
    </w:p>
    <w:p w14:paraId="16ABB0D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加强人员绩效考核，健全以服务质量、数量和患者满意度为核心的内部分配机制，体现医务人员技术服务价值。在平稳实施绩效工资的基础上，合理拉开收入差距,收入分配向临床一线、关键岗位、业务骨干、做出突出贡献和短缺人才倾斜。严禁把医务人员个人收入与医院的药品收入挂钩。</w:t>
      </w:r>
    </w:p>
    <w:p w14:paraId="29B45652">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重点抓好基本公共卫生服务项目工作。</w:t>
      </w:r>
    </w:p>
    <w:p w14:paraId="671407A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全年共报告法定传染病0例，一类疫苗接种 361 人次，二类疫苗接种125人次，接种门诊已通过规范化建设标准验收。妇幼卫生工作开展情况:三病阻断（艾滋病、乙肝、梅毒)监测38人，新生儿访38 人次，孕产妇访视38 人次。基本公共卫生服务项目开展情况：截</w:t>
      </w:r>
      <w:r>
        <w:rPr>
          <w:rFonts w:hint="eastAsia" w:ascii="仿宋" w:hAnsi="仿宋" w:eastAsia="仿宋" w:cs="仿宋"/>
          <w:sz w:val="32"/>
          <w:szCs w:val="32"/>
          <w:lang w:val="en-US" w:eastAsia="zh-CN"/>
        </w:rPr>
        <w:t>至</w:t>
      </w:r>
      <w:bookmarkStart w:id="219" w:name="_GoBack"/>
      <w:bookmarkEnd w:id="219"/>
      <w:r>
        <w:rPr>
          <w:rFonts w:hint="eastAsia" w:ascii="仿宋" w:hAnsi="仿宋" w:eastAsia="仿宋" w:cs="仿宋"/>
          <w:sz w:val="32"/>
          <w:szCs w:val="32"/>
        </w:rPr>
        <w:t>目前，共服务重点人群1095人，其中0—6岁儿童153人，孕产妇38人，高血压280人，糖尿病 25 人，重性精神病 21人，65岁以上老年人 448 人，其它重型疾病23人，部分普通人群实行了动态管理。</w:t>
      </w:r>
    </w:p>
    <w:p w14:paraId="774C3CB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（五）村卫生计生室工作。</w:t>
      </w:r>
    </w:p>
    <w:p w14:paraId="77E704E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全乡目前共有5个村卫生计生室，均为达标村卫生室（卫生院所在村为云台村，不设村卫生计生室），每村都有人员和基本医疗设施，5名村医担负着基本医疗和基本公共卫生工作。卫生院与村卫生计生室年初签订了目标责任书，积极推行一体化管理并落实好“七统一，一独立”制度，合理分工乡、村医生承担公共卫生工作比例，加强对乡村医生的培训（与每月例会同时进行，内容涉及急诊急救、法律法规等，）工作督导、考核并及时兑付各项考核补助。</w:t>
      </w:r>
    </w:p>
    <w:p w14:paraId="3682BFDA">
      <w:pPr>
        <w:pStyle w:val="7"/>
        <w:ind w:firstLine="643"/>
      </w:pPr>
    </w:p>
    <w:p w14:paraId="3650A78D">
      <w:pPr>
        <w:pStyle w:val="3"/>
        <w:ind w:right="440"/>
        <w:jc w:val="center"/>
        <w:rPr>
          <w:rStyle w:val="27"/>
          <w:rFonts w:ascii="黑体" w:hAnsi="黑体" w:eastAsia="黑体"/>
          <w:b w:val="0"/>
          <w:bCs/>
        </w:rPr>
      </w:pPr>
      <w:bookmarkStart w:id="36" w:name="_Toc15377204"/>
      <w:bookmarkStart w:id="37" w:name="_Toc13293"/>
      <w:bookmarkStart w:id="38" w:name="_Toc17459"/>
      <w:bookmarkStart w:id="39" w:name="_Toc23899"/>
      <w:bookmarkStart w:id="40" w:name="_Toc11192"/>
      <w:bookmarkStart w:id="41" w:name="_Toc15396602"/>
      <w:r>
        <w:rPr>
          <w:rFonts w:hint="eastAsia" w:ascii="黑体" w:hAnsi="黑体" w:eastAsia="黑体"/>
          <w:b w:val="0"/>
        </w:rPr>
        <w:t>第二部分 2021年度</w:t>
      </w:r>
      <w:r>
        <w:rPr>
          <w:rStyle w:val="27"/>
          <w:rFonts w:hint="eastAsia" w:ascii="黑体" w:hAnsi="黑体" w:eastAsia="黑体"/>
          <w:b w:val="0"/>
          <w:bCs/>
        </w:rPr>
        <w:t>单位决算情况说明</w:t>
      </w:r>
      <w:bookmarkEnd w:id="36"/>
      <w:bookmarkEnd w:id="37"/>
      <w:bookmarkEnd w:id="38"/>
      <w:bookmarkEnd w:id="39"/>
      <w:bookmarkEnd w:id="40"/>
      <w:bookmarkEnd w:id="41"/>
    </w:p>
    <w:p w14:paraId="02304C64"/>
    <w:p w14:paraId="41515DEA">
      <w:pPr>
        <w:pStyle w:val="26"/>
        <w:numPr>
          <w:ilvl w:val="0"/>
          <w:numId w:val="3"/>
        </w:numPr>
        <w:spacing w:line="600" w:lineRule="exact"/>
        <w:ind w:firstLineChars="0"/>
        <w:outlineLvl w:val="1"/>
        <w:rPr>
          <w:rStyle w:val="28"/>
          <w:rFonts w:ascii="黑体" w:hAnsi="黑体" w:eastAsia="黑体"/>
          <w:b w:val="0"/>
        </w:rPr>
      </w:pPr>
      <w:bookmarkStart w:id="42" w:name="_Toc31754"/>
      <w:bookmarkStart w:id="43" w:name="_Toc15377205"/>
      <w:bookmarkStart w:id="44" w:name="_Toc15081"/>
      <w:bookmarkStart w:id="45" w:name="_Toc26754"/>
      <w:bookmarkStart w:id="46" w:name="_Toc22737"/>
      <w:bookmarkStart w:id="47"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42"/>
      <w:bookmarkEnd w:id="43"/>
      <w:bookmarkEnd w:id="44"/>
      <w:bookmarkEnd w:id="45"/>
      <w:bookmarkEnd w:id="46"/>
      <w:bookmarkEnd w:id="47"/>
    </w:p>
    <w:p w14:paraId="31EADD15">
      <w:pPr>
        <w:pStyle w:val="2"/>
        <w:spacing w:before="93"/>
        <w:ind w:firstLine="640" w:firstLineChars="200"/>
      </w:pPr>
      <w:r>
        <w:rPr>
          <w:rFonts w:hint="eastAsia" w:ascii="仿宋" w:hAnsi="仿宋" w:eastAsia="仿宋" w:cs="仿宋"/>
          <w:sz w:val="32"/>
          <w:szCs w:val="32"/>
        </w:rPr>
        <w:t>2021年度收、支总计116.76万元。与2020年相比，收、支总计各减少6.18万元，减少5.03%。2021年收入主要变动原因是2021年医疗收入相比上年增加了1.8万元，疫情防控资金减少10万元，人员经费投入增加了2.02万元。2021年支出主要变动的原因是社会保障和就业支出增加了0.33万元，抗疫特别国债减少了10万元，卫生健康支出增加了2.99万元，住房保障支出增加了0.5万元。</w:t>
      </w:r>
    </w:p>
    <w:p w14:paraId="2031F89A">
      <w:pPr>
        <w:spacing w:line="600" w:lineRule="exact"/>
        <w:ind w:firstLine="640" w:firstLineChars="200"/>
        <w:rPr>
          <w:rFonts w:ascii="仿宋" w:hAnsi="仿宋" w:eastAsia="仿宋" w:cs="仿宋"/>
          <w:sz w:val="32"/>
          <w:szCs w:val="32"/>
        </w:rPr>
      </w:pPr>
    </w:p>
    <w:p w14:paraId="63DD3CDF">
      <w:pPr>
        <w:pStyle w:val="7"/>
        <w:ind w:firstLine="643"/>
      </w:pPr>
    </w:p>
    <w:p w14:paraId="583E7ED9">
      <w:pPr>
        <w:pStyle w:val="2"/>
        <w:spacing w:before="93"/>
      </w:pPr>
      <w:r>
        <w:rPr>
          <w:rFonts w:hint="eastAsia"/>
        </w:rPr>
        <w:t xml:space="preserve">     </w:t>
      </w:r>
      <w:r>
        <w:drawing>
          <wp:inline distT="0" distB="0" distL="114300" distR="114300">
            <wp:extent cx="3792855" cy="2143125"/>
            <wp:effectExtent l="4445" t="4445" r="12700" b="5080"/>
            <wp:docPr id="107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04C3F23">
      <w:pPr>
        <w:spacing w:line="600" w:lineRule="exact"/>
        <w:ind w:firstLine="640" w:firstLineChars="200"/>
        <w:jc w:val="left"/>
        <w:rPr>
          <w:rFonts w:ascii="仿宋_GB2312" w:eastAsia="仿宋_GB2312"/>
          <w:sz w:val="32"/>
          <w:szCs w:val="32"/>
        </w:rPr>
      </w:pPr>
    </w:p>
    <w:p w14:paraId="28F08141">
      <w:pPr>
        <w:pStyle w:val="26"/>
        <w:numPr>
          <w:ilvl w:val="0"/>
          <w:numId w:val="3"/>
        </w:numPr>
        <w:spacing w:line="600" w:lineRule="exact"/>
        <w:ind w:firstLineChars="0"/>
        <w:outlineLvl w:val="1"/>
        <w:rPr>
          <w:rStyle w:val="28"/>
          <w:rFonts w:ascii="黑体" w:hAnsi="黑体" w:eastAsia="黑体"/>
          <w:b w:val="0"/>
        </w:rPr>
      </w:pPr>
      <w:bookmarkStart w:id="48" w:name="_Toc7098"/>
      <w:bookmarkStart w:id="49" w:name="_Toc27996"/>
      <w:bookmarkStart w:id="50" w:name="_Toc25074"/>
      <w:bookmarkStart w:id="51" w:name="_Toc15377206"/>
      <w:bookmarkStart w:id="52" w:name="_Toc15117"/>
      <w:bookmarkStart w:id="53" w:name="_Toc15396604"/>
      <w:r>
        <w:rPr>
          <w:rFonts w:hint="eastAsia" w:ascii="黑体" w:hAnsi="黑体" w:eastAsia="黑体"/>
          <w:sz w:val="32"/>
          <w:szCs w:val="32"/>
        </w:rPr>
        <w:t>收</w:t>
      </w:r>
      <w:r>
        <w:rPr>
          <w:rStyle w:val="28"/>
          <w:rFonts w:hint="eastAsia" w:ascii="黑体" w:hAnsi="黑体" w:eastAsia="黑体"/>
          <w:b w:val="0"/>
        </w:rPr>
        <w:t>入决算情况说明</w:t>
      </w:r>
      <w:bookmarkEnd w:id="48"/>
      <w:bookmarkEnd w:id="49"/>
      <w:bookmarkEnd w:id="50"/>
      <w:bookmarkEnd w:id="51"/>
      <w:bookmarkEnd w:id="52"/>
      <w:bookmarkEnd w:id="53"/>
    </w:p>
    <w:p w14:paraId="7E97D76C">
      <w:pPr>
        <w:spacing w:line="600" w:lineRule="exact"/>
        <w:ind w:firstLine="640" w:firstLineChars="200"/>
        <w:rPr>
          <w:rFonts w:ascii="仿宋" w:hAnsi="仿宋" w:eastAsia="仿宋" w:cs="仿宋"/>
          <w:sz w:val="32"/>
          <w:szCs w:val="32"/>
        </w:rPr>
      </w:pPr>
      <w:bookmarkStart w:id="54" w:name="_Toc21414"/>
      <w:bookmarkStart w:id="55" w:name="_Toc30103"/>
      <w:bookmarkStart w:id="56" w:name="_Toc26033"/>
      <w:r>
        <w:rPr>
          <w:rFonts w:hint="eastAsia" w:ascii="仿宋" w:hAnsi="仿宋" w:eastAsia="仿宋" w:cs="仿宋"/>
          <w:sz w:val="32"/>
          <w:szCs w:val="32"/>
        </w:rPr>
        <w:t>2021年本年收入合计116.76万元，其中：一般公共预算财政拨款收入96.34万元，占82.51%；事业收入20.42万元，占17.49%。</w:t>
      </w:r>
      <w:bookmarkEnd w:id="54"/>
      <w:bookmarkEnd w:id="55"/>
      <w:bookmarkEnd w:id="56"/>
    </w:p>
    <w:p w14:paraId="6FF0D5FA">
      <w:pPr>
        <w:pStyle w:val="7"/>
        <w:ind w:firstLine="643"/>
      </w:pPr>
      <w:r>
        <w:drawing>
          <wp:inline distT="0" distB="0" distL="114300" distR="114300">
            <wp:extent cx="3363595" cy="2276475"/>
            <wp:effectExtent l="4445" t="4445" r="22860" b="5080"/>
            <wp:docPr id="107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FB383E">
      <w:pPr>
        <w:spacing w:line="600" w:lineRule="exact"/>
        <w:ind w:firstLine="640" w:firstLineChars="200"/>
        <w:rPr>
          <w:rFonts w:ascii="仿宋_GB2312" w:eastAsia="仿宋_GB2312"/>
          <w:sz w:val="32"/>
          <w:szCs w:val="32"/>
        </w:rPr>
      </w:pPr>
    </w:p>
    <w:p w14:paraId="50732E10">
      <w:pPr>
        <w:pStyle w:val="26"/>
        <w:numPr>
          <w:ilvl w:val="0"/>
          <w:numId w:val="3"/>
        </w:numPr>
        <w:spacing w:line="600" w:lineRule="exact"/>
        <w:ind w:firstLineChars="0"/>
        <w:outlineLvl w:val="1"/>
        <w:rPr>
          <w:rStyle w:val="28"/>
          <w:rFonts w:ascii="黑体" w:hAnsi="黑体" w:eastAsia="黑体"/>
          <w:b w:val="0"/>
        </w:rPr>
      </w:pPr>
      <w:bookmarkStart w:id="57" w:name="_Toc15396605"/>
      <w:bookmarkStart w:id="58" w:name="_Toc15377207"/>
      <w:bookmarkStart w:id="59" w:name="_Toc10628"/>
      <w:bookmarkStart w:id="60" w:name="_Toc3767"/>
      <w:bookmarkStart w:id="61" w:name="_Toc936"/>
      <w:bookmarkStart w:id="62" w:name="_Toc20903"/>
      <w:r>
        <w:rPr>
          <w:rFonts w:hint="eastAsia" w:ascii="黑体" w:hAnsi="黑体" w:eastAsia="黑体"/>
          <w:sz w:val="32"/>
          <w:szCs w:val="32"/>
        </w:rPr>
        <w:t>支</w:t>
      </w:r>
      <w:r>
        <w:rPr>
          <w:rStyle w:val="28"/>
          <w:rFonts w:hint="eastAsia" w:ascii="黑体" w:hAnsi="黑体" w:eastAsia="黑体"/>
          <w:b w:val="0"/>
        </w:rPr>
        <w:t>出决算情况说明</w:t>
      </w:r>
      <w:bookmarkEnd w:id="57"/>
      <w:bookmarkEnd w:id="58"/>
      <w:bookmarkEnd w:id="59"/>
      <w:bookmarkEnd w:id="60"/>
      <w:bookmarkEnd w:id="61"/>
      <w:bookmarkEnd w:id="62"/>
    </w:p>
    <w:p w14:paraId="76D6194E">
      <w:pPr>
        <w:spacing w:line="600" w:lineRule="exact"/>
        <w:ind w:firstLine="640" w:firstLineChars="200"/>
        <w:rPr>
          <w:rFonts w:ascii="仿宋" w:hAnsi="仿宋" w:eastAsia="仿宋" w:cs="仿宋"/>
          <w:sz w:val="32"/>
          <w:szCs w:val="32"/>
        </w:rPr>
      </w:pPr>
      <w:bookmarkStart w:id="63" w:name="_Toc18085"/>
      <w:bookmarkStart w:id="64" w:name="_Toc29684"/>
      <w:bookmarkStart w:id="65" w:name="_Toc25226"/>
      <w:r>
        <w:rPr>
          <w:rFonts w:hint="eastAsia" w:ascii="仿宋" w:hAnsi="仿宋" w:eastAsia="仿宋" w:cs="仿宋"/>
          <w:sz w:val="32"/>
          <w:szCs w:val="32"/>
        </w:rPr>
        <w:t>2021年本年支出合计116.76万元，其中：基本支出88.44万元，占75.75%；项目支出28.32万元，占24.25%。</w:t>
      </w:r>
      <w:bookmarkEnd w:id="63"/>
      <w:bookmarkEnd w:id="64"/>
      <w:bookmarkEnd w:id="65"/>
    </w:p>
    <w:p w14:paraId="51E181FA">
      <w:pPr>
        <w:pStyle w:val="7"/>
        <w:ind w:firstLine="643"/>
      </w:pPr>
    </w:p>
    <w:p w14:paraId="036005E9">
      <w:pPr>
        <w:pStyle w:val="7"/>
        <w:ind w:firstLine="643"/>
      </w:pPr>
      <w:r>
        <w:drawing>
          <wp:inline distT="0" distB="0" distL="114300" distR="114300">
            <wp:extent cx="3495675" cy="1915795"/>
            <wp:effectExtent l="4445" t="4445" r="5080" b="22860"/>
            <wp:docPr id="107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0581F9">
      <w:pPr>
        <w:spacing w:line="600" w:lineRule="exact"/>
        <w:ind w:firstLine="640" w:firstLineChars="200"/>
        <w:rPr>
          <w:rFonts w:ascii="仿宋_GB2312" w:eastAsia="仿宋_GB2312"/>
          <w:sz w:val="32"/>
          <w:szCs w:val="32"/>
        </w:rPr>
      </w:pPr>
    </w:p>
    <w:p w14:paraId="5BB5D716">
      <w:pPr>
        <w:spacing w:line="600" w:lineRule="exact"/>
        <w:ind w:firstLine="640" w:firstLineChars="200"/>
        <w:outlineLvl w:val="1"/>
        <w:rPr>
          <w:rStyle w:val="28"/>
          <w:rFonts w:ascii="黑体" w:hAnsi="黑体" w:eastAsia="黑体"/>
          <w:b w:val="0"/>
        </w:rPr>
      </w:pPr>
      <w:bookmarkStart w:id="66" w:name="_Toc20292"/>
      <w:bookmarkStart w:id="67" w:name="_Toc21620"/>
      <w:bookmarkStart w:id="68" w:name="_Toc15396606"/>
      <w:bookmarkStart w:id="69" w:name="_Toc15377208"/>
      <w:bookmarkStart w:id="70" w:name="_Toc2732"/>
      <w:bookmarkStart w:id="71" w:name="_Toc535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66"/>
      <w:bookmarkEnd w:id="67"/>
      <w:bookmarkEnd w:id="68"/>
      <w:bookmarkEnd w:id="69"/>
      <w:bookmarkEnd w:id="70"/>
      <w:bookmarkEnd w:id="71"/>
    </w:p>
    <w:p w14:paraId="7BA7DEB9">
      <w:pPr>
        <w:pStyle w:val="2"/>
        <w:spacing w:before="93"/>
        <w:ind w:firstLine="640" w:firstLineChars="200"/>
        <w:rPr>
          <w:rFonts w:ascii="仿宋" w:hAnsi="仿宋" w:eastAsia="仿宋" w:cs="仿宋"/>
          <w:color w:val="000000"/>
          <w:sz w:val="32"/>
          <w:szCs w:val="32"/>
        </w:rPr>
      </w:pPr>
      <w:r>
        <w:rPr>
          <w:rFonts w:ascii="仿宋" w:hAnsi="仿宋" w:eastAsia="仿宋"/>
          <w:sz w:val="32"/>
          <w:szCs w:val="32"/>
        </w:rPr>
        <w:t>20</w:t>
      </w:r>
      <w:r>
        <w:rPr>
          <w:rFonts w:hint="eastAsia" w:ascii="仿宋" w:hAnsi="仿宋" w:eastAsia="仿宋"/>
          <w:sz w:val="32"/>
          <w:szCs w:val="32"/>
        </w:rPr>
        <w:t>21年财政拨款收、支总计96.34万元。与</w:t>
      </w:r>
      <w:r>
        <w:rPr>
          <w:rFonts w:ascii="仿宋" w:hAnsi="仿宋" w:eastAsia="仿宋"/>
          <w:sz w:val="32"/>
          <w:szCs w:val="32"/>
        </w:rPr>
        <w:t>20</w:t>
      </w:r>
      <w:r>
        <w:rPr>
          <w:rFonts w:hint="eastAsia" w:ascii="仿宋" w:hAnsi="仿宋" w:eastAsia="仿宋"/>
          <w:sz w:val="32"/>
          <w:szCs w:val="32"/>
        </w:rPr>
        <w:t>20年相比，财政拨款收、支总计各减少7.98万元，减少7.65</w:t>
      </w:r>
      <w:r>
        <w:rPr>
          <w:rFonts w:ascii="仿宋" w:hAnsi="仿宋" w:eastAsia="仿宋"/>
          <w:sz w:val="32"/>
          <w:szCs w:val="32"/>
        </w:rPr>
        <w:t>%</w:t>
      </w:r>
      <w:r>
        <w:rPr>
          <w:rFonts w:hint="eastAsia" w:ascii="仿宋" w:hAnsi="仿宋" w:eastAsia="仿宋"/>
          <w:sz w:val="32"/>
          <w:szCs w:val="32"/>
        </w:rPr>
        <w:t>。2021年财政拨款收入主要变动原因是</w:t>
      </w:r>
      <w:r>
        <w:rPr>
          <w:rFonts w:hint="eastAsia" w:ascii="仿宋" w:hAnsi="仿宋" w:eastAsia="仿宋" w:cs="仿宋"/>
          <w:sz w:val="32"/>
          <w:szCs w:val="32"/>
        </w:rPr>
        <w:t>疫情防控资金减少10万元，人员经费投入增加了2.02万元。2021年财政拨款支出变动的主要原因是社会保障和就业支出增加了0.33万元，抗疫特别国债减少了10万元，卫生健康支出增加了1.19万元，住房保障支出增加了0.5万元。</w:t>
      </w:r>
    </w:p>
    <w:p w14:paraId="7AA08A27">
      <w:pPr>
        <w:spacing w:line="600" w:lineRule="exact"/>
        <w:ind w:firstLine="640" w:firstLineChars="200"/>
        <w:rPr>
          <w:rFonts w:ascii="仿宋" w:hAnsi="仿宋" w:eastAsia="仿宋" w:cs="仿宋"/>
          <w:color w:val="000000"/>
          <w:sz w:val="32"/>
          <w:szCs w:val="32"/>
        </w:rPr>
      </w:pPr>
    </w:p>
    <w:p w14:paraId="08D14E19">
      <w:pPr>
        <w:spacing w:line="600" w:lineRule="exact"/>
        <w:ind w:firstLine="640"/>
        <w:rPr>
          <w:rFonts w:ascii="仿宋" w:hAnsi="仿宋" w:eastAsia="仿宋"/>
          <w:sz w:val="32"/>
          <w:szCs w:val="32"/>
        </w:rPr>
      </w:pPr>
    </w:p>
    <w:p w14:paraId="2415B1E4">
      <w:pPr>
        <w:pStyle w:val="7"/>
        <w:ind w:firstLine="643"/>
      </w:pPr>
      <w:r>
        <w:drawing>
          <wp:inline distT="0" distB="0" distL="114300" distR="114300">
            <wp:extent cx="3477260" cy="1943735"/>
            <wp:effectExtent l="4445" t="4445" r="23495" b="13970"/>
            <wp:docPr id="107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1A21A9">
      <w:pPr>
        <w:spacing w:line="600" w:lineRule="exact"/>
        <w:ind w:firstLine="640"/>
        <w:rPr>
          <w:rFonts w:ascii="仿宋" w:hAnsi="仿宋" w:eastAsia="仿宋"/>
          <w:b/>
          <w:sz w:val="32"/>
          <w:szCs w:val="32"/>
        </w:rPr>
      </w:pPr>
    </w:p>
    <w:p w14:paraId="6E46C819">
      <w:pPr>
        <w:spacing w:line="600" w:lineRule="exact"/>
        <w:ind w:firstLine="640" w:firstLineChars="200"/>
        <w:outlineLvl w:val="1"/>
        <w:rPr>
          <w:rStyle w:val="28"/>
          <w:rFonts w:ascii="黑体" w:hAnsi="黑体" w:eastAsia="黑体"/>
          <w:b w:val="0"/>
        </w:rPr>
      </w:pPr>
      <w:bookmarkStart w:id="72" w:name="_Toc4388"/>
      <w:bookmarkStart w:id="73" w:name="_Toc17815"/>
      <w:bookmarkStart w:id="74" w:name="_Toc1437"/>
      <w:bookmarkStart w:id="75" w:name="_Toc25743"/>
      <w:bookmarkStart w:id="76" w:name="_Toc15377209"/>
      <w:bookmarkStart w:id="7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72"/>
      <w:bookmarkEnd w:id="73"/>
      <w:bookmarkEnd w:id="74"/>
      <w:bookmarkEnd w:id="75"/>
      <w:bookmarkEnd w:id="76"/>
      <w:bookmarkEnd w:id="77"/>
    </w:p>
    <w:p w14:paraId="1D25EAEA">
      <w:pPr>
        <w:spacing w:line="600" w:lineRule="exact"/>
        <w:ind w:firstLine="643" w:firstLineChars="200"/>
        <w:outlineLvl w:val="2"/>
        <w:rPr>
          <w:rFonts w:ascii="仿宋" w:hAnsi="仿宋" w:eastAsia="仿宋"/>
          <w:b/>
          <w:sz w:val="32"/>
          <w:szCs w:val="32"/>
        </w:rPr>
      </w:pPr>
      <w:bookmarkStart w:id="78" w:name="_Toc946"/>
      <w:bookmarkStart w:id="79" w:name="_Toc15377210"/>
      <w:r>
        <w:rPr>
          <w:rFonts w:hint="eastAsia" w:ascii="仿宋" w:hAnsi="仿宋" w:eastAsia="仿宋"/>
          <w:b/>
          <w:sz w:val="32"/>
          <w:szCs w:val="32"/>
        </w:rPr>
        <w:t>（一）一般公共预算财政拨款支出决算总体情况</w:t>
      </w:r>
      <w:bookmarkEnd w:id="78"/>
      <w:bookmarkEnd w:id="79"/>
    </w:p>
    <w:p w14:paraId="2EB6FB0D">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21年一般公共预算财政拨款支出96.34万元，占本年支出合计的82.51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20年相比，一般公共预算财政拨款支出增加2.02万元，增长2.14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sz w:val="32"/>
          <w:szCs w:val="32"/>
        </w:rPr>
        <w:t>人员经费投入增加了2.02万元。</w:t>
      </w:r>
    </w:p>
    <w:p w14:paraId="3C4FB2B3">
      <w:pPr>
        <w:spacing w:line="600" w:lineRule="exact"/>
        <w:ind w:firstLine="640" w:firstLineChars="200"/>
        <w:rPr>
          <w:rFonts w:ascii="仿宋" w:hAnsi="仿宋" w:eastAsia="仿宋"/>
          <w:sz w:val="32"/>
          <w:szCs w:val="32"/>
        </w:rPr>
      </w:pPr>
    </w:p>
    <w:p w14:paraId="51A4941D">
      <w:pPr>
        <w:pStyle w:val="7"/>
        <w:ind w:firstLine="643"/>
        <w:rPr>
          <w:rFonts w:ascii="仿宋" w:hAnsi="仿宋" w:eastAsia="仿宋"/>
          <w:szCs w:val="32"/>
        </w:rPr>
      </w:pPr>
      <w:r>
        <w:drawing>
          <wp:inline distT="0" distB="0" distL="114300" distR="114300">
            <wp:extent cx="3097530" cy="2247900"/>
            <wp:effectExtent l="4445" t="4445" r="22225" b="14605"/>
            <wp:docPr id="108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6550F0">
      <w:pPr>
        <w:spacing w:line="600" w:lineRule="exact"/>
        <w:ind w:firstLine="643" w:firstLineChars="200"/>
        <w:outlineLvl w:val="2"/>
        <w:rPr>
          <w:rFonts w:ascii="仿宋" w:hAnsi="仿宋" w:eastAsia="仿宋"/>
          <w:b/>
          <w:sz w:val="32"/>
          <w:szCs w:val="32"/>
        </w:rPr>
      </w:pPr>
      <w:bookmarkStart w:id="80" w:name="_Toc15377211"/>
      <w:bookmarkStart w:id="81" w:name="_Toc29925"/>
      <w:r>
        <w:rPr>
          <w:rFonts w:hint="eastAsia" w:ascii="仿宋" w:hAnsi="仿宋" w:eastAsia="仿宋"/>
          <w:b/>
          <w:sz w:val="32"/>
          <w:szCs w:val="32"/>
        </w:rPr>
        <w:t>（二）一般公共预算财政拨款支出决算结构情况</w:t>
      </w:r>
      <w:bookmarkEnd w:id="80"/>
      <w:bookmarkEnd w:id="81"/>
    </w:p>
    <w:p w14:paraId="2BF98267">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21年一般公共预算财政拨款支出96.34万元，主要用于以下方面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支出9.42万元，占9.78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80.19万元，占83.24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6.73万元，占6.98</w:t>
      </w:r>
      <w:r>
        <w:rPr>
          <w:rFonts w:ascii="仿宋" w:hAnsi="仿宋" w:eastAsia="仿宋"/>
          <w:sz w:val="32"/>
          <w:szCs w:val="32"/>
        </w:rPr>
        <w:t>%</w:t>
      </w:r>
      <w:r>
        <w:rPr>
          <w:rFonts w:hint="eastAsia" w:ascii="仿宋" w:hAnsi="仿宋" w:eastAsia="仿宋"/>
          <w:sz w:val="32"/>
          <w:szCs w:val="32"/>
        </w:rPr>
        <w:t>。</w:t>
      </w:r>
    </w:p>
    <w:p w14:paraId="247D6484">
      <w:pPr>
        <w:pStyle w:val="7"/>
        <w:ind w:firstLine="643"/>
      </w:pPr>
      <w:r>
        <w:drawing>
          <wp:inline distT="0" distB="0" distL="114300" distR="114300">
            <wp:extent cx="3933190" cy="2143125"/>
            <wp:effectExtent l="4445" t="4445" r="5715" b="5080"/>
            <wp:docPr id="108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ABB56A">
      <w:pPr>
        <w:spacing w:line="600" w:lineRule="exact"/>
        <w:ind w:firstLine="640" w:firstLineChars="200"/>
        <w:rPr>
          <w:rFonts w:ascii="仿宋" w:hAnsi="仿宋" w:eastAsia="仿宋"/>
          <w:sz w:val="32"/>
          <w:szCs w:val="32"/>
        </w:rPr>
      </w:pPr>
    </w:p>
    <w:p w14:paraId="47FB7852">
      <w:pPr>
        <w:spacing w:line="600" w:lineRule="exact"/>
        <w:ind w:firstLine="643" w:firstLineChars="200"/>
        <w:outlineLvl w:val="2"/>
        <w:rPr>
          <w:rFonts w:ascii="仿宋" w:hAnsi="仿宋" w:eastAsia="仿宋"/>
          <w:b/>
          <w:sz w:val="32"/>
          <w:szCs w:val="32"/>
        </w:rPr>
      </w:pPr>
      <w:bookmarkStart w:id="82" w:name="_Toc2917"/>
      <w:bookmarkStart w:id="83" w:name="_Toc15377212"/>
      <w:r>
        <w:rPr>
          <w:rFonts w:hint="eastAsia" w:ascii="仿宋" w:hAnsi="仿宋" w:eastAsia="仿宋"/>
          <w:b/>
          <w:sz w:val="32"/>
          <w:szCs w:val="32"/>
        </w:rPr>
        <w:t>（三）一般公共预算财政拨款支出决算具体情况</w:t>
      </w:r>
      <w:bookmarkEnd w:id="82"/>
      <w:bookmarkEnd w:id="83"/>
    </w:p>
    <w:p w14:paraId="6F5FB23C">
      <w:pPr>
        <w:spacing w:line="600" w:lineRule="exact"/>
        <w:ind w:firstLine="643" w:firstLineChars="200"/>
        <w:rPr>
          <w:rStyle w:val="17"/>
          <w:rFonts w:ascii="仿宋" w:hAnsi="仿宋" w:eastAsia="仿宋"/>
          <w:b w:val="0"/>
          <w:bCs/>
          <w:sz w:val="32"/>
          <w:szCs w:val="32"/>
        </w:rPr>
      </w:pPr>
      <w:bookmarkStart w:id="84" w:name="_Toc15378460"/>
      <w:bookmarkStart w:id="85" w:name="_Toc15377213"/>
      <w:bookmarkStart w:id="86" w:name="_Toc18376"/>
      <w:bookmarkStart w:id="87" w:name="_Toc15377444"/>
      <w:r>
        <w:rPr>
          <w:rFonts w:hint="eastAsia" w:ascii="仿宋" w:hAnsi="仿宋" w:eastAsia="仿宋"/>
          <w:b/>
          <w:sz w:val="32"/>
          <w:szCs w:val="32"/>
        </w:rPr>
        <w:t>2021年一般公共预算支出决算数为96.34万元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w:t>
      </w:r>
      <w:r>
        <w:rPr>
          <w:rStyle w:val="17"/>
          <w:rFonts w:hint="eastAsia" w:ascii="仿宋" w:hAnsi="仿宋" w:eastAsia="仿宋"/>
          <w:b w:val="0"/>
          <w:bCs/>
          <w:sz w:val="32"/>
          <w:szCs w:val="32"/>
        </w:rPr>
        <w:t>决算数等于预算数的主要原因是收支持平。</w:t>
      </w:r>
    </w:p>
    <w:p w14:paraId="3F47FD1A">
      <w:pPr>
        <w:spacing w:line="600" w:lineRule="exact"/>
        <w:ind w:firstLine="643" w:firstLineChars="200"/>
        <w:outlineLvl w:val="2"/>
        <w:rPr>
          <w:rFonts w:ascii="仿宋" w:hAnsi="仿宋" w:eastAsia="仿宋"/>
          <w:sz w:val="32"/>
          <w:szCs w:val="32"/>
        </w:rPr>
      </w:pPr>
      <w:r>
        <w:rPr>
          <w:rStyle w:val="17"/>
          <w:rFonts w:hint="eastAsia" w:ascii="仿宋" w:hAnsi="仿宋" w:eastAsia="仿宋"/>
          <w:bCs/>
          <w:sz w:val="32"/>
          <w:szCs w:val="32"/>
        </w:rPr>
        <w:t>其中：</w:t>
      </w:r>
      <w:bookmarkEnd w:id="84"/>
      <w:bookmarkEnd w:id="85"/>
      <w:bookmarkEnd w:id="86"/>
      <w:bookmarkEnd w:id="87"/>
    </w:p>
    <w:p w14:paraId="661BD927">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1.社会保障和就业（类）行政事业单位养老支出（款）机关事业单位基本养老保险缴费支出（项）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支出决算为6.46万元，完成预算100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。决算数等于预算数的主要原因是收支持平。</w:t>
      </w:r>
    </w:p>
    <w:p w14:paraId="1D90AD00">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2.社会保障和就业（类）行政事业单位养老支出（款）机关事业单位职业年金缴费支出（项）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支出决算为2.96万元，完成预算100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。决算数等于预算数的主要原因是收支持平。</w:t>
      </w:r>
    </w:p>
    <w:p w14:paraId="761AB83B">
      <w:pPr>
        <w:spacing w:line="600" w:lineRule="exact"/>
        <w:ind w:firstLine="643" w:firstLineChars="200"/>
        <w:rPr>
          <w:rFonts w:ascii="仿宋" w:hAnsi="仿宋" w:eastAsia="仿宋"/>
          <w:b/>
          <w:sz w:val="32"/>
          <w:szCs w:val="32"/>
        </w:rPr>
      </w:pPr>
      <w:r>
        <w:rPr>
          <w:rStyle w:val="17"/>
          <w:rFonts w:ascii="仿宋" w:hAnsi="仿宋" w:eastAsia="仿宋"/>
          <w:bCs/>
          <w:sz w:val="32"/>
          <w:szCs w:val="32"/>
        </w:rPr>
        <w:t>3.</w:t>
      </w:r>
      <w:r>
        <w:rPr>
          <w:rFonts w:hint="eastAsia" w:ascii="仿宋" w:hAnsi="仿宋" w:eastAsia="仿宋"/>
          <w:b/>
          <w:bCs/>
          <w:sz w:val="32"/>
          <w:szCs w:val="32"/>
        </w:rPr>
        <w:t>卫生健康</w:t>
      </w:r>
      <w:r>
        <w:rPr>
          <w:rStyle w:val="17"/>
          <w:rFonts w:hint="eastAsia" w:ascii="仿宋" w:hAnsi="仿宋" w:eastAsia="仿宋"/>
          <w:bCs/>
          <w:sz w:val="32"/>
          <w:szCs w:val="32"/>
        </w:rPr>
        <w:t>（类）基层医疗卫生机构（款）乡镇卫生院（项）</w:t>
      </w:r>
      <w:r>
        <w:rPr>
          <w:rStyle w:val="17"/>
          <w:rFonts w:ascii="仿宋" w:hAnsi="仿宋" w:eastAsia="仿宋"/>
          <w:bCs/>
          <w:sz w:val="32"/>
          <w:szCs w:val="32"/>
        </w:rPr>
        <w:t>:</w:t>
      </w:r>
      <w:r>
        <w:rPr>
          <w:rStyle w:val="17"/>
          <w:rFonts w:hint="eastAsia" w:ascii="仿宋" w:hAnsi="仿宋" w:eastAsia="仿宋"/>
          <w:b w:val="0"/>
          <w:bCs/>
          <w:sz w:val="32"/>
          <w:szCs w:val="32"/>
        </w:rPr>
        <w:t>支出决算为47.81万元，完成预算100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。决算数等于预算数的主要原因是收支持平。</w:t>
      </w:r>
    </w:p>
    <w:p w14:paraId="74232007">
      <w:pPr>
        <w:spacing w:line="600" w:lineRule="exact"/>
        <w:ind w:firstLine="643" w:firstLineChars="200"/>
        <w:rPr>
          <w:rStyle w:val="17"/>
          <w:rFonts w:ascii="仿宋" w:hAnsi="仿宋" w:eastAsia="仿宋"/>
          <w:b w:val="0"/>
          <w:bCs/>
          <w:sz w:val="32"/>
          <w:szCs w:val="32"/>
        </w:rPr>
      </w:pPr>
      <w:r>
        <w:rPr>
          <w:rStyle w:val="17"/>
          <w:rFonts w:ascii="仿宋" w:hAnsi="仿宋" w:eastAsia="仿宋"/>
          <w:bCs/>
          <w:sz w:val="32"/>
          <w:szCs w:val="32"/>
        </w:rPr>
        <w:t>4.</w:t>
      </w:r>
      <w:r>
        <w:rPr>
          <w:rFonts w:hint="eastAsia" w:ascii="仿宋" w:hAnsi="仿宋" w:eastAsia="仿宋"/>
          <w:b/>
          <w:bCs/>
          <w:sz w:val="32"/>
          <w:szCs w:val="32"/>
        </w:rPr>
        <w:t>卫生健康</w:t>
      </w:r>
      <w:r>
        <w:rPr>
          <w:rStyle w:val="17"/>
          <w:rFonts w:hint="eastAsia" w:ascii="仿宋" w:hAnsi="仿宋" w:eastAsia="仿宋"/>
          <w:bCs/>
          <w:sz w:val="32"/>
          <w:szCs w:val="32"/>
        </w:rPr>
        <w:t>（类）基层医疗卫生机构（款）其他基层医疗卫生机构支出（项）</w:t>
      </w:r>
      <w:r>
        <w:rPr>
          <w:rStyle w:val="17"/>
          <w:rFonts w:ascii="仿宋" w:hAnsi="仿宋" w:eastAsia="仿宋"/>
          <w:bCs/>
          <w:sz w:val="32"/>
          <w:szCs w:val="32"/>
        </w:rPr>
        <w:t>:</w:t>
      </w:r>
      <w:r>
        <w:rPr>
          <w:rStyle w:val="17"/>
          <w:rFonts w:hint="eastAsia" w:ascii="仿宋" w:hAnsi="仿宋" w:eastAsia="仿宋"/>
          <w:b w:val="0"/>
          <w:bCs/>
          <w:sz w:val="32"/>
          <w:szCs w:val="32"/>
        </w:rPr>
        <w:t>支出决算为8.75万元，完成预算100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。决算数等于预算数的主要原因是收支持平。</w:t>
      </w:r>
    </w:p>
    <w:p w14:paraId="2793F6FA">
      <w:pPr>
        <w:spacing w:line="600" w:lineRule="exact"/>
        <w:ind w:firstLine="643" w:firstLineChars="200"/>
        <w:rPr>
          <w:rStyle w:val="17"/>
          <w:rFonts w:ascii="仿宋" w:hAnsi="仿宋" w:eastAsia="仿宋"/>
          <w:b w:val="0"/>
          <w:bCs/>
          <w:sz w:val="32"/>
          <w:szCs w:val="32"/>
        </w:rPr>
      </w:pPr>
      <w:r>
        <w:rPr>
          <w:rFonts w:hint="eastAsia" w:ascii="仿宋" w:hAnsi="仿宋" w:eastAsia="仿宋"/>
          <w:b/>
          <w:bCs/>
          <w:sz w:val="32"/>
          <w:szCs w:val="32"/>
        </w:rPr>
        <w:t>5.卫生健康</w:t>
      </w:r>
      <w:r>
        <w:rPr>
          <w:rStyle w:val="17"/>
          <w:rFonts w:hint="eastAsia" w:ascii="仿宋" w:hAnsi="仿宋" w:eastAsia="仿宋"/>
          <w:bCs/>
          <w:sz w:val="32"/>
          <w:szCs w:val="32"/>
        </w:rPr>
        <w:t>（类）公共卫生（款）基本公共卫生服务（项）</w:t>
      </w:r>
      <w:r>
        <w:rPr>
          <w:rStyle w:val="17"/>
          <w:rFonts w:ascii="仿宋" w:hAnsi="仿宋" w:eastAsia="仿宋"/>
          <w:bCs/>
          <w:sz w:val="32"/>
          <w:szCs w:val="32"/>
        </w:rPr>
        <w:t>:</w:t>
      </w:r>
      <w:r>
        <w:rPr>
          <w:rStyle w:val="17"/>
          <w:rFonts w:hint="eastAsia" w:ascii="仿宋" w:hAnsi="仿宋" w:eastAsia="仿宋"/>
          <w:b w:val="0"/>
          <w:bCs/>
          <w:sz w:val="32"/>
          <w:szCs w:val="32"/>
        </w:rPr>
        <w:t>支出决算为19.57万元，完成预算100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。决算数等于预算数的主要原因是收支持平。</w:t>
      </w:r>
    </w:p>
    <w:p w14:paraId="1B41CE41">
      <w:pPr>
        <w:ind w:firstLine="643" w:firstLineChars="200"/>
      </w:pPr>
      <w:r>
        <w:rPr>
          <w:rStyle w:val="17"/>
          <w:rFonts w:hint="eastAsia" w:ascii="仿宋" w:hAnsi="仿宋" w:eastAsia="仿宋"/>
          <w:bCs/>
          <w:sz w:val="32"/>
          <w:szCs w:val="32"/>
        </w:rPr>
        <w:t>6</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支出决算为4.06万元，完成预算100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。决算数等于预算数的主要原因是收支持平。</w:t>
      </w:r>
    </w:p>
    <w:p w14:paraId="27B0D230">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7</w:t>
      </w:r>
      <w:r>
        <w:rPr>
          <w:rStyle w:val="17"/>
          <w:rFonts w:ascii="仿宋" w:hAnsi="仿宋" w:eastAsia="仿宋"/>
          <w:bCs/>
          <w:sz w:val="32"/>
          <w:szCs w:val="32"/>
        </w:rPr>
        <w:t>.</w:t>
      </w:r>
      <w:r>
        <w:rPr>
          <w:rStyle w:val="17"/>
          <w:rFonts w:hint="eastAsia" w:ascii="仿宋" w:hAnsi="仿宋" w:eastAsia="仿宋"/>
          <w:bCs/>
          <w:sz w:val="32"/>
          <w:szCs w:val="32"/>
        </w:rPr>
        <w:t>住房保障（类）住房改革支出（款）住房公积金（项）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支出决算为6.73万元，完成预算100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。决算数等于预算数的主要原因是收支持平。</w:t>
      </w:r>
    </w:p>
    <w:p w14:paraId="5D3B521D">
      <w:pPr>
        <w:spacing w:line="600" w:lineRule="exact"/>
        <w:rPr>
          <w:rFonts w:ascii="仿宋" w:hAnsi="仿宋" w:eastAsia="仿宋"/>
          <w:b/>
          <w:sz w:val="32"/>
          <w:szCs w:val="32"/>
        </w:rPr>
      </w:pPr>
    </w:p>
    <w:p w14:paraId="16983863">
      <w:pPr>
        <w:tabs>
          <w:tab w:val="right" w:pos="8306"/>
        </w:tabs>
        <w:spacing w:line="600" w:lineRule="exact"/>
        <w:ind w:firstLine="640"/>
        <w:outlineLvl w:val="1"/>
        <w:rPr>
          <w:rStyle w:val="28"/>
        </w:rPr>
      </w:pPr>
      <w:bookmarkStart w:id="88" w:name="_Toc15396608"/>
      <w:bookmarkStart w:id="89" w:name="_Toc7393"/>
      <w:bookmarkStart w:id="90" w:name="_Toc15377214"/>
      <w:bookmarkStart w:id="91" w:name="_Toc6248"/>
      <w:bookmarkStart w:id="92" w:name="_Toc24708"/>
      <w:bookmarkStart w:id="93" w:name="_Toc267"/>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88"/>
      <w:bookmarkEnd w:id="89"/>
      <w:bookmarkEnd w:id="90"/>
      <w:bookmarkEnd w:id="91"/>
      <w:bookmarkEnd w:id="92"/>
      <w:bookmarkEnd w:id="93"/>
      <w:r>
        <w:rPr>
          <w:rStyle w:val="28"/>
          <w:rFonts w:ascii="黑体" w:hAnsi="黑体" w:eastAsia="黑体"/>
          <w:b w:val="0"/>
        </w:rPr>
        <w:tab/>
      </w:r>
    </w:p>
    <w:p w14:paraId="606D7353">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21年一般公共预算财政拨款基本支出68.02万元，其中：</w:t>
      </w:r>
    </w:p>
    <w:p w14:paraId="7635F3DF">
      <w:pPr>
        <w:spacing w:line="600" w:lineRule="exact"/>
        <w:ind w:firstLine="645"/>
        <w:rPr>
          <w:rFonts w:ascii="仿宋" w:hAnsi="仿宋" w:eastAsia="仿宋"/>
          <w:sz w:val="32"/>
          <w:szCs w:val="32"/>
        </w:rPr>
      </w:pPr>
      <w:r>
        <w:rPr>
          <w:rFonts w:hint="eastAsia" w:ascii="仿宋" w:hAnsi="仿宋" w:eastAsia="仿宋"/>
          <w:sz w:val="32"/>
          <w:szCs w:val="32"/>
        </w:rPr>
        <w:t>人员经费67.30万元，主要包括：基本工资20.72万元、津贴补贴0.8万元、绩效工资23.57万元、机关事业单位基本养老保险缴费6.46万元、职业年金缴费2.96万元、职工基本医疗保险缴费4.06万元、生活补助2万元、住房公积金6.73万元。</w:t>
      </w:r>
    </w:p>
    <w:p w14:paraId="531536CE">
      <w:pPr>
        <w:spacing w:line="600" w:lineRule="exact"/>
        <w:ind w:firstLine="645"/>
        <w:rPr>
          <w:rFonts w:ascii="仿宋" w:hAnsi="仿宋" w:eastAsia="仿宋"/>
          <w:sz w:val="32"/>
          <w:szCs w:val="32"/>
        </w:rPr>
      </w:pPr>
      <w:r>
        <w:rPr>
          <w:rFonts w:hint="eastAsia" w:ascii="仿宋" w:hAnsi="仿宋" w:eastAsia="仿宋"/>
          <w:sz w:val="32"/>
          <w:szCs w:val="32"/>
        </w:rPr>
        <w:t>　　公用经费0.72万元，主要包括：邮电费0.72万元。</w:t>
      </w:r>
    </w:p>
    <w:p w14:paraId="08B0B7DE">
      <w:pPr>
        <w:spacing w:line="600" w:lineRule="exact"/>
        <w:ind w:firstLine="640"/>
        <w:outlineLvl w:val="1"/>
        <w:rPr>
          <w:rStyle w:val="28"/>
          <w:rFonts w:ascii="黑体" w:hAnsi="黑体" w:eastAsia="黑体"/>
          <w:b w:val="0"/>
        </w:rPr>
      </w:pPr>
      <w:bookmarkStart w:id="94" w:name="_Toc15396609"/>
      <w:bookmarkStart w:id="95" w:name="_Toc15377215"/>
      <w:bookmarkStart w:id="96" w:name="_Toc11930"/>
      <w:bookmarkStart w:id="97" w:name="_Toc26082"/>
      <w:bookmarkStart w:id="98" w:name="_Toc17631"/>
      <w:bookmarkStart w:id="99" w:name="_Toc19105"/>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94"/>
      <w:bookmarkEnd w:id="95"/>
      <w:bookmarkEnd w:id="96"/>
      <w:bookmarkEnd w:id="97"/>
      <w:bookmarkEnd w:id="98"/>
      <w:bookmarkEnd w:id="99"/>
    </w:p>
    <w:p w14:paraId="55D64960">
      <w:pPr>
        <w:spacing w:line="600" w:lineRule="exact"/>
        <w:ind w:firstLine="640"/>
        <w:outlineLvl w:val="2"/>
        <w:rPr>
          <w:rFonts w:ascii="仿宋" w:hAnsi="仿宋" w:eastAsia="仿宋"/>
          <w:b/>
          <w:sz w:val="32"/>
          <w:szCs w:val="32"/>
        </w:rPr>
      </w:pPr>
      <w:bookmarkStart w:id="100" w:name="_Toc15377216"/>
      <w:bookmarkStart w:id="101" w:name="_Toc5477"/>
      <w:r>
        <w:rPr>
          <w:rFonts w:hint="eastAsia" w:ascii="仿宋" w:hAnsi="仿宋" w:eastAsia="仿宋"/>
          <w:b/>
          <w:sz w:val="32"/>
          <w:szCs w:val="32"/>
        </w:rPr>
        <w:t>（一）“三公”经费财政拨款支出决算总体情况说明</w:t>
      </w:r>
      <w:bookmarkEnd w:id="100"/>
      <w:bookmarkEnd w:id="101"/>
    </w:p>
    <w:p w14:paraId="530C993D">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21年“三公”经费财政拨款支出决算为0万元，</w:t>
      </w:r>
      <w:r>
        <w:rPr>
          <w:rFonts w:hint="eastAsia" w:ascii="仿宋_GB2312" w:eastAsia="仿宋_GB2312"/>
          <w:sz w:val="32"/>
          <w:szCs w:val="32"/>
        </w:rPr>
        <w:t>年初未安排预算</w:t>
      </w:r>
      <w:r>
        <w:rPr>
          <w:rFonts w:hint="eastAsia" w:ascii="仿宋" w:hAnsi="仿宋" w:eastAsia="仿宋"/>
          <w:sz w:val="32"/>
          <w:szCs w:val="32"/>
        </w:rPr>
        <w:t>。</w:t>
      </w:r>
    </w:p>
    <w:p w14:paraId="6D0817F3">
      <w:pPr>
        <w:spacing w:line="600" w:lineRule="exact"/>
        <w:ind w:firstLine="640"/>
        <w:outlineLvl w:val="2"/>
        <w:rPr>
          <w:rFonts w:ascii="仿宋" w:hAnsi="仿宋" w:eastAsia="仿宋"/>
          <w:b/>
          <w:sz w:val="32"/>
          <w:szCs w:val="32"/>
        </w:rPr>
      </w:pPr>
      <w:bookmarkStart w:id="102" w:name="_Toc15377217"/>
      <w:bookmarkStart w:id="103" w:name="_Toc20294"/>
      <w:r>
        <w:rPr>
          <w:rFonts w:hint="eastAsia" w:ascii="仿宋" w:hAnsi="仿宋" w:eastAsia="仿宋"/>
          <w:b/>
          <w:sz w:val="32"/>
          <w:szCs w:val="32"/>
        </w:rPr>
        <w:t>（二）“三公”经费财政拨款支出决算具体情况说明</w:t>
      </w:r>
      <w:bookmarkEnd w:id="102"/>
      <w:bookmarkEnd w:id="103"/>
    </w:p>
    <w:p w14:paraId="77193C26">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0万元，年初未安排预算；公务接待费支出决算0万元，年初未安排预算。具体情况如下：</w:t>
      </w:r>
    </w:p>
    <w:p w14:paraId="01CB7EE7">
      <w:pPr>
        <w:spacing w:line="600" w:lineRule="exact"/>
        <w:ind w:firstLine="640"/>
        <w:rPr>
          <w:rFonts w:ascii="仿宋" w:hAnsi="仿宋" w:eastAsia="仿宋" w:cs="仿宋"/>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0万元，年初未安排预算</w:t>
      </w:r>
      <w:r>
        <w:rPr>
          <w:rStyle w:val="17"/>
          <w:rFonts w:hint="eastAsia" w:ascii="仿宋" w:hAnsi="仿宋" w:eastAsia="仿宋" w:cs="仿宋"/>
          <w:b w:val="0"/>
          <w:bCs/>
          <w:sz w:val="32"/>
          <w:szCs w:val="32"/>
        </w:rPr>
        <w:t>。</w:t>
      </w:r>
    </w:p>
    <w:p w14:paraId="31A23EA3">
      <w:pPr>
        <w:ind w:firstLine="643" w:firstLineChars="200"/>
        <w:rPr>
          <w:rStyle w:val="17"/>
          <w:rFonts w:ascii="仿宋" w:hAnsi="仿宋" w:eastAsia="仿宋" w:cs="仿宋"/>
          <w:b w:val="0"/>
          <w:bCs/>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0万元,年初未安排预算</w:t>
      </w:r>
      <w:r>
        <w:rPr>
          <w:rStyle w:val="17"/>
          <w:rFonts w:hint="eastAsia" w:ascii="仿宋" w:hAnsi="仿宋" w:eastAsia="仿宋" w:cs="仿宋"/>
          <w:b w:val="0"/>
          <w:bCs/>
          <w:sz w:val="32"/>
          <w:szCs w:val="32"/>
        </w:rPr>
        <w:t>。</w:t>
      </w:r>
    </w:p>
    <w:p w14:paraId="3D54C7CF">
      <w:pPr>
        <w:ind w:firstLine="640" w:firstLineChars="200"/>
        <w:rPr>
          <w:rFonts w:ascii="仿宋" w:hAnsi="仿宋" w:eastAsia="仿宋" w:cs="仿宋"/>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公务用车购置支出0</w:t>
      </w:r>
      <w:r>
        <w:rPr>
          <w:rFonts w:hint="eastAsia" w:ascii="仿宋" w:hAnsi="仿宋" w:eastAsia="仿宋" w:cs="仿宋"/>
          <w:sz w:val="32"/>
          <w:szCs w:val="32"/>
        </w:rPr>
        <w:t>万元。全年按规定更新购置公务用车0辆。</w:t>
      </w:r>
    </w:p>
    <w:p w14:paraId="16298F7F">
      <w:pPr>
        <w:spacing w:line="600" w:lineRule="exact"/>
        <w:ind w:firstLine="640"/>
        <w:rPr>
          <w:rFonts w:ascii="仿宋" w:hAnsi="仿宋" w:eastAsia="仿宋" w:cs="仿宋"/>
          <w:b/>
          <w:sz w:val="32"/>
          <w:szCs w:val="32"/>
        </w:rPr>
      </w:pPr>
      <w:r>
        <w:rPr>
          <w:rFonts w:hint="eastAsia" w:ascii="仿宋" w:hAnsi="仿宋" w:eastAsia="仿宋" w:cs="仿宋"/>
          <w:b/>
          <w:sz w:val="32"/>
          <w:szCs w:val="32"/>
        </w:rPr>
        <w:t>公务用车运行维护费支出0</w:t>
      </w:r>
      <w:r>
        <w:rPr>
          <w:rFonts w:hint="eastAsia" w:ascii="仿宋" w:hAnsi="仿宋" w:eastAsia="仿宋" w:cs="仿宋"/>
          <w:sz w:val="32"/>
          <w:szCs w:val="32"/>
        </w:rPr>
        <w:t>万元。</w:t>
      </w:r>
    </w:p>
    <w:p w14:paraId="29E86C4B">
      <w:pPr>
        <w:spacing w:line="600" w:lineRule="exact"/>
        <w:ind w:firstLine="640"/>
        <w:rPr>
          <w:rStyle w:val="17"/>
          <w:rFonts w:ascii="仿宋" w:hAnsi="仿宋" w:eastAsia="仿宋" w:cs="仿宋"/>
          <w:b w:val="0"/>
          <w:bCs/>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rPr>
        <w:t>0万元，年初未安排预算</w:t>
      </w:r>
      <w:r>
        <w:rPr>
          <w:rStyle w:val="17"/>
          <w:rFonts w:hint="eastAsia" w:ascii="仿宋" w:hAnsi="仿宋" w:eastAsia="仿宋" w:cs="仿宋"/>
          <w:b w:val="0"/>
          <w:bCs/>
          <w:sz w:val="32"/>
          <w:szCs w:val="32"/>
        </w:rPr>
        <w:t>。</w:t>
      </w:r>
    </w:p>
    <w:p w14:paraId="7F35C4F2">
      <w:pPr>
        <w:spacing w:line="600" w:lineRule="exact"/>
        <w:ind w:firstLine="640"/>
        <w:rPr>
          <w:rFonts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rPr>
        <w:t>0万元，年初未安排预算。</w:t>
      </w:r>
    </w:p>
    <w:p w14:paraId="40568EAB">
      <w:pPr>
        <w:spacing w:line="600" w:lineRule="exact"/>
        <w:ind w:firstLine="643" w:firstLineChars="200"/>
        <w:rPr>
          <w:rFonts w:ascii="仿宋_GB2312" w:eastAsia="仿宋_GB2312"/>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0万元，年初未安排预算。</w:t>
      </w:r>
    </w:p>
    <w:p w14:paraId="1CDB31A9">
      <w:pPr>
        <w:spacing w:line="600" w:lineRule="exact"/>
        <w:ind w:firstLine="640"/>
        <w:rPr>
          <w:rFonts w:ascii="黑体" w:eastAsia="黑体"/>
          <w:sz w:val="32"/>
          <w:szCs w:val="32"/>
        </w:rPr>
      </w:pPr>
      <w:bookmarkStart w:id="104" w:name="_Toc15377218"/>
      <w:bookmarkStart w:id="105" w:name="_Toc15396610"/>
    </w:p>
    <w:p w14:paraId="3D78B867">
      <w:pPr>
        <w:spacing w:line="600" w:lineRule="exact"/>
        <w:ind w:firstLine="640"/>
        <w:outlineLvl w:val="1"/>
        <w:rPr>
          <w:rStyle w:val="28"/>
          <w:rFonts w:ascii="黑体" w:hAnsi="黑体" w:eastAsia="黑体"/>
        </w:rPr>
      </w:pPr>
      <w:bookmarkStart w:id="106" w:name="_Toc16847"/>
      <w:bookmarkStart w:id="107" w:name="_Toc26220"/>
      <w:bookmarkStart w:id="108" w:name="_Toc22457"/>
      <w:bookmarkStart w:id="109" w:name="_Toc8084"/>
      <w:r>
        <w:rPr>
          <w:rFonts w:hint="eastAsia" w:ascii="黑体" w:eastAsia="黑体"/>
          <w:sz w:val="32"/>
          <w:szCs w:val="32"/>
        </w:rPr>
        <w:t>八、</w:t>
      </w:r>
      <w:r>
        <w:rPr>
          <w:rStyle w:val="28"/>
          <w:rFonts w:hint="eastAsia" w:ascii="黑体" w:hAnsi="黑体" w:eastAsia="黑体"/>
          <w:b w:val="0"/>
        </w:rPr>
        <w:t>政府性基金预算支出决算情况说明</w:t>
      </w:r>
      <w:bookmarkEnd w:id="104"/>
      <w:bookmarkEnd w:id="105"/>
      <w:bookmarkEnd w:id="106"/>
      <w:bookmarkEnd w:id="107"/>
      <w:bookmarkEnd w:id="108"/>
      <w:bookmarkEnd w:id="109"/>
    </w:p>
    <w:p w14:paraId="28F36144">
      <w:pPr>
        <w:spacing w:line="600" w:lineRule="exact"/>
        <w:ind w:firstLine="640"/>
        <w:rPr>
          <w:rFonts w:ascii="仿宋" w:hAnsi="仿宋" w:eastAsia="仿宋" w:cs="仿宋"/>
          <w:sz w:val="32"/>
          <w:szCs w:val="32"/>
        </w:rPr>
      </w:pPr>
      <w:r>
        <w:rPr>
          <w:rFonts w:hint="eastAsia" w:ascii="仿宋" w:hAnsi="仿宋" w:eastAsia="仿宋" w:cs="仿宋"/>
          <w:sz w:val="32"/>
          <w:szCs w:val="32"/>
        </w:rPr>
        <w:t>2021年政府性基金预算财政拨款支出0万元。</w:t>
      </w:r>
    </w:p>
    <w:p w14:paraId="5E2B196B">
      <w:pPr>
        <w:spacing w:line="600" w:lineRule="exact"/>
        <w:ind w:firstLine="640"/>
        <w:rPr>
          <w:rFonts w:ascii="仿宋_GB2312" w:eastAsia="仿宋_GB2312"/>
          <w:sz w:val="32"/>
          <w:szCs w:val="32"/>
        </w:rPr>
      </w:pPr>
    </w:p>
    <w:p w14:paraId="691480D7">
      <w:pPr>
        <w:numPr>
          <w:ilvl w:val="0"/>
          <w:numId w:val="4"/>
        </w:numPr>
        <w:spacing w:line="600" w:lineRule="exact"/>
        <w:ind w:firstLine="640"/>
        <w:outlineLvl w:val="1"/>
        <w:rPr>
          <w:rStyle w:val="28"/>
          <w:rFonts w:ascii="黑体" w:hAnsi="黑体" w:eastAsia="黑体"/>
          <w:b w:val="0"/>
        </w:rPr>
      </w:pPr>
      <w:bookmarkStart w:id="110" w:name="_Toc13005"/>
      <w:bookmarkStart w:id="111" w:name="_Toc18728"/>
      <w:bookmarkStart w:id="112" w:name="_Toc15377219"/>
      <w:bookmarkStart w:id="113" w:name="_Toc15396611"/>
      <w:bookmarkStart w:id="114" w:name="_Toc12692"/>
      <w:bookmarkStart w:id="115" w:name="_Toc5158"/>
      <w:r>
        <w:rPr>
          <w:rStyle w:val="28"/>
          <w:rFonts w:hint="eastAsia" w:ascii="黑体" w:hAnsi="黑体" w:eastAsia="黑体"/>
          <w:b w:val="0"/>
        </w:rPr>
        <w:t>国有资本经营预算支出决算情况说明</w:t>
      </w:r>
      <w:bookmarkEnd w:id="110"/>
      <w:bookmarkEnd w:id="111"/>
      <w:bookmarkEnd w:id="112"/>
      <w:bookmarkEnd w:id="113"/>
      <w:bookmarkEnd w:id="114"/>
      <w:bookmarkEnd w:id="115"/>
    </w:p>
    <w:p w14:paraId="2C97D647">
      <w:pPr>
        <w:spacing w:line="600" w:lineRule="exact"/>
        <w:ind w:firstLine="640"/>
        <w:rPr>
          <w:rFonts w:ascii="仿宋" w:hAnsi="仿宋" w:eastAsia="仿宋" w:cs="仿宋"/>
          <w:sz w:val="32"/>
          <w:szCs w:val="32"/>
        </w:rPr>
      </w:pPr>
      <w:r>
        <w:rPr>
          <w:rFonts w:hint="eastAsia" w:ascii="仿宋" w:hAnsi="仿宋" w:eastAsia="仿宋" w:cs="仿宋"/>
          <w:sz w:val="32"/>
          <w:szCs w:val="32"/>
        </w:rPr>
        <w:t>2021年国有资本经营预算财政拨款支出0万元。</w:t>
      </w:r>
    </w:p>
    <w:p w14:paraId="4242A801">
      <w:pPr>
        <w:pStyle w:val="7"/>
        <w:ind w:firstLine="643"/>
      </w:pPr>
    </w:p>
    <w:p w14:paraId="6832BBE2">
      <w:pPr>
        <w:numPr>
          <w:ilvl w:val="0"/>
          <w:numId w:val="4"/>
        </w:numPr>
        <w:spacing w:line="600" w:lineRule="exact"/>
        <w:ind w:firstLine="640"/>
        <w:outlineLvl w:val="1"/>
        <w:rPr>
          <w:rStyle w:val="28"/>
          <w:rFonts w:ascii="黑体" w:hAnsi="黑体" w:eastAsia="黑体"/>
          <w:b w:val="0"/>
        </w:rPr>
      </w:pPr>
      <w:bookmarkStart w:id="116" w:name="_Toc15377221"/>
      <w:bookmarkStart w:id="117" w:name="_Toc15396612"/>
      <w:r>
        <w:rPr>
          <w:rFonts w:hint="eastAsia"/>
        </w:rPr>
        <w:t xml:space="preserve">    </w:t>
      </w:r>
      <w:bookmarkStart w:id="118" w:name="_Toc18222"/>
      <w:bookmarkStart w:id="119" w:name="_Toc11654"/>
      <w:bookmarkStart w:id="120" w:name="_Toc7158"/>
      <w:r>
        <w:rPr>
          <w:rStyle w:val="28"/>
          <w:rFonts w:hint="eastAsia" w:ascii="黑体" w:hAnsi="黑体" w:eastAsia="黑体"/>
          <w:b w:val="0"/>
        </w:rPr>
        <w:t>预算绩效管理情况</w:t>
      </w:r>
      <w:bookmarkEnd w:id="118"/>
      <w:bookmarkEnd w:id="119"/>
      <w:bookmarkEnd w:id="120"/>
    </w:p>
    <w:p w14:paraId="5D88FDF8">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1.绩效目标管理情况</w:t>
      </w:r>
    </w:p>
    <w:p w14:paraId="52003178">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预算绩效管理要求，本单位在2021年度预算编制阶段，组织对其他基层医疗卫生机构支出项目及基本公共卫生服务共2个项目开展了预算事前绩效评估，对1个项目编制了绩效目标，预算执行过程中，选取1个项目开展绩效监控，年终执行完毕后，对2个项目开展了绩效自评，2021年部门预算项目绩效目标自评表见附件（第四部分）。</w:t>
      </w:r>
    </w:p>
    <w:p w14:paraId="47F30FCA">
      <w:pPr>
        <w:spacing w:line="600" w:lineRule="atLeast"/>
        <w:ind w:firstLine="640" w:firstLineChars="200"/>
        <w:rPr>
          <w:rFonts w:ascii="仿宋" w:hAnsi="仿宋" w:eastAsia="仿宋" w:cs="仿宋"/>
          <w:sz w:val="32"/>
          <w:szCs w:val="32"/>
        </w:rPr>
      </w:pPr>
      <w:r>
        <w:rPr>
          <w:rFonts w:hint="eastAsia" w:ascii="仿宋" w:hAnsi="仿宋" w:eastAsia="仿宋" w:cs="仿宋"/>
          <w:color w:val="000000"/>
          <w:sz w:val="32"/>
          <w:szCs w:val="32"/>
        </w:rPr>
        <w:t>2、单位整体支出绩效自评开展情况。</w:t>
      </w:r>
    </w:p>
    <w:p w14:paraId="1D871E9D">
      <w:pPr>
        <w:autoSpaceDE w:val="0"/>
        <w:autoSpaceDN w:val="0"/>
        <w:adjustRightInd w:val="0"/>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sz w:val="32"/>
          <w:szCs w:val="32"/>
        </w:rPr>
        <w:t>本单位按要求对2021年单位整体支出开展绩效自评，</w:t>
      </w:r>
      <w:r>
        <w:rPr>
          <w:rFonts w:hint="eastAsia" w:ascii="仿宋" w:hAnsi="仿宋" w:eastAsia="仿宋" w:cs="仿宋"/>
          <w:color w:val="000000"/>
          <w:sz w:val="32"/>
          <w:szCs w:val="32"/>
        </w:rPr>
        <w:t>从评价情况来看预算支出未发现无预算、超预算支出，未发现虚列支出和预算科目间相互挤占问题，所有财政资金支出均履行了严格审批手续，未发现挤占、挪用、转移财政资金行为。基本支出严格执行国家有关政策及规定，无擅自扩大开支范围和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有资金对外借、贷款问题。本单位还自行组织了项目绩效评价，从评价情况来看我单位对项目资金加强使用管理，明确了项目内容、目标任务及工作措施。在实施过程中，经常召开专项会议，及时调度项目进度，研究解决项目工作中的具体问题，并根据专项资金文件规定的申报、审核、支付、管理流程，基本按照相关文件的规定审核支付资金，资金的支付范围、支付标准基本合规合法，支付依据充分，做到了专款专用。</w:t>
      </w:r>
    </w:p>
    <w:p w14:paraId="1FE1CE62">
      <w:pPr>
        <w:pStyle w:val="7"/>
        <w:ind w:firstLine="640"/>
        <w:rPr>
          <w:rFonts w:ascii="仿宋" w:hAnsi="仿宋" w:eastAsia="仿宋" w:cs="仿宋"/>
          <w:b w:val="0"/>
          <w:bCs/>
          <w:szCs w:val="32"/>
        </w:rPr>
      </w:pPr>
      <w:r>
        <w:rPr>
          <w:rFonts w:hint="eastAsia" w:ascii="仿宋" w:hAnsi="仿宋" w:eastAsia="仿宋" w:cs="仿宋"/>
          <w:b w:val="0"/>
          <w:bCs/>
          <w:szCs w:val="32"/>
        </w:rPr>
        <w:t>3.单位自行组织绩效评价开展情况</w:t>
      </w:r>
    </w:p>
    <w:p w14:paraId="0BB14F74">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 本单位在2021年度部门决算中反映其他基层医疗卫生机构支出、基本公共卫生经费两个项目绩效目标实际完成情况。</w:t>
      </w:r>
    </w:p>
    <w:p w14:paraId="60E1E738">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基本公共卫生服务项目绩效目标完成情况综述。项目全年预算数19.57万元，执行数为19.57万元，完成预算的100%。</w:t>
      </w:r>
    </w:p>
    <w:p w14:paraId="2DAF1B1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2021年我乡基本公共卫生服务项目在区卫计局的正确领导和各公共卫生指导办公室的精心指导及院领导的高度重视下, 严格执行《国家基本公共卫生服务规范（第三版）》，认真学习,落实、实施本年度基本公共卫生服务项目工作方案，切实严抓我乡基本公共卫生服务项目工作,充分调动发挥以村委会,群众,村医、全院职工为一体的互动组合团体的工作积极性和主动性，把夯实基本公共卫生服务项目工作作为我院工作重中之重，不断创新工作方法，深化质量意识，为辖区居民提供预防、保健、康复、健康教育、基本医疗、计划生育指导等服务。</w:t>
      </w:r>
    </w:p>
    <w:p w14:paraId="27E5EC5C">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居民健康档案工作：截止2021年底，目前我院共新建档案13份，迁出0人，死亡人数26人，本年度辖区外出流动人口793人，健康档案使用率 90%，合格率 95 %,死亡档案2份。</w:t>
      </w:r>
    </w:p>
    <w:p w14:paraId="54E11D01">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健康教育工作 ：全年共举办11次健康知识讲座，参加356人次；开展9次公众健康咨询活动，521余人次参加，健康知识宣教覆盖全乡人口；播放健康教育音像资料共12种,除节假日外每天循环播放,发放各类宣传材料510余份，更换宣传栏内容12次，提高了群众健康知识知晓率，为保证人民群众的健康奠定了坚实的基础。 </w:t>
      </w:r>
    </w:p>
    <w:p w14:paraId="6099E0CF">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预防接种服务工作 ：我院免费接种乙肝疫苗、卡介苗、脊灰疫苗、百白破疫苗、麻疹类疫苗（麻风、麻腮风）、甲肝疫苗、流脑疫苗、乙脑疫苗、白破二联等国家免疫规划疫苗，共接种 151人次，各种疫苗接种率都达到了上级指标要求，同时严格按照要求做好了0-6岁儿童入学、入托接种证查验工作，全乡0-6岁儿童177人，其中流动儿童28人，迁出儿童0人，新生儿30人，0-3岁儿童 121人，4-6岁儿童 58人，健康管理率 83%，0-3岁儿童系统管理人数 102人，系统管理率 85%。建卡贫困户儿童体检5人。 </w:t>
      </w:r>
    </w:p>
    <w:p w14:paraId="00358B86">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孕产妇健康管理 ：全年乡孕产妇20人，活产20人，双胎0人，新生儿死亡0人，高危孕产妇1人，高危孕产妇管理2人，高危产妇住院分娩1人，孕产妇住院分娩率达100％，产妇建卡20人，建卡率100%，产后访视20人，产后访视率100％，系统管理20人，系管率100％，无孕产妇死亡，无新生儿破伤风发生。 </w:t>
      </w:r>
    </w:p>
    <w:p w14:paraId="4F6E805D">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老年人健康管理工作：截止2021年12月底，我乡应登记管理65岁以上老年人475人，实际管理471人，完成辅助检查344人（包括建卡贫困户老年人），老年人健康管理手册建档率100%，管理率(含辅检完整率)≧60.5%，体检表完整率≧96%，老年人死亡9人。并按要求部分录入电子健康档案系统。对所有参加体检的人员的体检结果进行及时反馈，对于体检中发现异常情况建议及时复查或转诊到上级医院进一步诊断和治疗，对于转诊者要求村医2周内主动随访转诊情况。</w:t>
      </w:r>
    </w:p>
    <w:p w14:paraId="27524739">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慢性病管理工作：截止2021年12月底，我乡已登记管理高血压患者282人，死亡3人，规范管理282人，对所有管理对象都严格按照服务规范要求提供了随访，部分患者进行了健康体检及新增高血压患者健康管理手册的建立工作。其中建册率 100%，管理率100%，患者规范管理率94.9  %，高血压随访1247人次，控制满意率为95%，并按要求录入居民电子健康档案系统，完成了辖区内上全年高血压患者的健康管理工作。</w:t>
      </w:r>
    </w:p>
    <w:p w14:paraId="4CAFA963">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Ⅱ型糖尿病患者管理：截止2021年12月底，我乡已登记管理糖尿病患者23人，规范管理22人，对所有管理对象都严格按照服务规范要求提供了随访、健康体检及新增糖尿病患者健康管理手册的建立工作。糖尿病健康管理手册建册率100%，健康管理率为90%，患者规范管理率为95.7  %，糖尿病随访88人次，控制满意率为85%，并按要求全部录入居民电子健康档案系统，完成了辖区内上半年糖尿病患者的健康管理工作。</w:t>
      </w:r>
    </w:p>
    <w:p w14:paraId="5D3C87B5">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严重精神障碍患者：截止2021年12月底，我乡已登记管理精神病患者为18人，健康管理率为100%，按要求完成体检18人，体检率 100%，健康管理手册建册率100%，患者规范管理率为95% ，重性精神疾病患者稳定率 95%，并按要求全部录入居民电子健康档案系统。</w:t>
      </w:r>
    </w:p>
    <w:p w14:paraId="6A0CFEBE">
      <w:pPr>
        <w:spacing w:line="580" w:lineRule="exact"/>
        <w:ind w:left="630"/>
        <w:rPr>
          <w:rFonts w:ascii="仿宋" w:hAnsi="仿宋" w:eastAsia="仿宋" w:cs="仿宋"/>
          <w:sz w:val="32"/>
          <w:szCs w:val="32"/>
        </w:rPr>
      </w:pPr>
      <w:r>
        <w:rPr>
          <w:rFonts w:hint="eastAsia" w:ascii="仿宋" w:hAnsi="仿宋" w:eastAsia="仿宋" w:cs="仿宋"/>
          <w:sz w:val="32"/>
          <w:szCs w:val="32"/>
        </w:rPr>
        <w:t>4.单位绩效评价结果。</w:t>
      </w:r>
    </w:p>
    <w:p w14:paraId="470469B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经过对辖区服务对象满意度调查，全乡基本公共卫生服务工作满意度为85%，其中满意度较高的项目是老年人健康管理和慢病的健康管理，其中满意度调查结果最好的高庙村卫生室、大测评结果表明我院的基本公共卫生服务工作得到了广大人民群众的认可和支持，为我院下一步基本公共卫生服务工作的推进奠定了坚实的基础。</w:t>
      </w:r>
    </w:p>
    <w:p w14:paraId="3F9A2E19">
      <w:pPr>
        <w:pStyle w:val="2"/>
        <w:spacing w:before="93"/>
      </w:pPr>
    </w:p>
    <w:p w14:paraId="08AAE86B">
      <w:pPr>
        <w:numPr>
          <w:ilvl w:val="0"/>
          <w:numId w:val="4"/>
        </w:numPr>
        <w:spacing w:line="600" w:lineRule="exact"/>
        <w:ind w:firstLine="640"/>
        <w:outlineLvl w:val="1"/>
        <w:rPr>
          <w:rStyle w:val="28"/>
          <w:rFonts w:ascii="黑体" w:hAnsi="黑体" w:eastAsia="黑体"/>
          <w:b w:val="0"/>
        </w:rPr>
      </w:pPr>
      <w:bookmarkStart w:id="121" w:name="_Toc22785"/>
      <w:bookmarkStart w:id="122" w:name="_Toc8878"/>
      <w:bookmarkStart w:id="123" w:name="_Toc2106"/>
      <w:bookmarkStart w:id="124" w:name="_Toc11909"/>
      <w:r>
        <w:rPr>
          <w:rStyle w:val="28"/>
          <w:rFonts w:hint="eastAsia" w:ascii="黑体" w:hAnsi="黑体" w:eastAsia="黑体"/>
          <w:b w:val="0"/>
        </w:rPr>
        <w:t>其他重要事项的情况说明</w:t>
      </w:r>
      <w:bookmarkEnd w:id="116"/>
      <w:bookmarkEnd w:id="117"/>
      <w:bookmarkEnd w:id="121"/>
      <w:bookmarkEnd w:id="122"/>
      <w:bookmarkEnd w:id="123"/>
      <w:bookmarkEnd w:id="124"/>
    </w:p>
    <w:p w14:paraId="07E85916">
      <w:pPr>
        <w:spacing w:line="600" w:lineRule="exact"/>
        <w:ind w:firstLine="643" w:firstLineChars="200"/>
        <w:outlineLvl w:val="2"/>
        <w:rPr>
          <w:rFonts w:ascii="仿宋" w:hAnsi="仿宋" w:eastAsia="仿宋"/>
          <w:sz w:val="32"/>
          <w:szCs w:val="32"/>
        </w:rPr>
      </w:pPr>
      <w:bookmarkStart w:id="125" w:name="_Toc15377222"/>
      <w:bookmarkStart w:id="126" w:name="_Toc15071"/>
      <w:r>
        <w:rPr>
          <w:rFonts w:hint="eastAsia" w:ascii="仿宋" w:hAnsi="仿宋" w:eastAsia="仿宋"/>
          <w:b/>
          <w:sz w:val="32"/>
          <w:szCs w:val="32"/>
        </w:rPr>
        <w:t>（一）机关运行经费支出情况</w:t>
      </w:r>
      <w:bookmarkEnd w:id="125"/>
      <w:bookmarkEnd w:id="126"/>
    </w:p>
    <w:p w14:paraId="4A5EDF2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2021年未发生机关运行经费支出，与2020年决算数持平。</w:t>
      </w:r>
    </w:p>
    <w:p w14:paraId="36264009">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7" w:name="_Toc12434"/>
      <w:bookmarkStart w:id="128" w:name="_Toc15377223"/>
      <w:r>
        <w:rPr>
          <w:rFonts w:hint="eastAsia" w:ascii="仿宋" w:hAnsi="仿宋" w:eastAsia="仿宋"/>
          <w:b/>
          <w:sz w:val="32"/>
          <w:szCs w:val="32"/>
        </w:rPr>
        <w:t>（二）政府采购支出情况</w:t>
      </w:r>
      <w:bookmarkEnd w:id="127"/>
      <w:bookmarkEnd w:id="128"/>
    </w:p>
    <w:p w14:paraId="1C690D7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2021年，四川省广元市昭化区大朝乡卫生院政府采购支出总额0万元。</w:t>
      </w:r>
    </w:p>
    <w:p w14:paraId="7F47C8D6">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9" w:name="_Toc23942"/>
      <w:bookmarkStart w:id="130" w:name="_Toc15377224"/>
      <w:r>
        <w:rPr>
          <w:rFonts w:hint="eastAsia" w:ascii="仿宋" w:hAnsi="仿宋" w:eastAsia="仿宋"/>
          <w:b/>
          <w:sz w:val="32"/>
          <w:szCs w:val="32"/>
        </w:rPr>
        <w:t>（三）国有资产占有使用情况</w:t>
      </w:r>
      <w:bookmarkEnd w:id="129"/>
      <w:bookmarkEnd w:id="130"/>
    </w:p>
    <w:p w14:paraId="5494BA38">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截至2021年12月31日，四川省广元市昭化区大朝乡卫生院共有车辆0辆，单价50万元以上通用设备0台（套），单价100万元以上专用设备0台（套）。</w:t>
      </w:r>
    </w:p>
    <w:p w14:paraId="6A404C89">
      <w:pPr>
        <w:autoSpaceDE w:val="0"/>
        <w:autoSpaceDN w:val="0"/>
        <w:adjustRightInd w:val="0"/>
        <w:spacing w:line="600" w:lineRule="exact"/>
        <w:ind w:firstLine="643" w:firstLineChars="200"/>
        <w:jc w:val="left"/>
        <w:rPr>
          <w:rFonts w:ascii="仿宋" w:hAnsi="仿宋" w:eastAsia="仿宋"/>
          <w:b/>
          <w:sz w:val="32"/>
          <w:szCs w:val="32"/>
        </w:rPr>
      </w:pPr>
    </w:p>
    <w:p w14:paraId="24F31593">
      <w:pPr>
        <w:pStyle w:val="2"/>
        <w:spacing w:before="93"/>
        <w:rPr>
          <w:highlight w:val="yellow"/>
        </w:rPr>
      </w:pPr>
    </w:p>
    <w:p w14:paraId="1B4710BB">
      <w:pPr>
        <w:widowControl/>
        <w:jc w:val="left"/>
        <w:rPr>
          <w:rFonts w:ascii="仿宋_GB2312" w:eastAsia="仿宋_GB2312"/>
          <w:b/>
          <w:sz w:val="32"/>
          <w:szCs w:val="32"/>
        </w:rPr>
      </w:pPr>
      <w:r>
        <w:rPr>
          <w:rFonts w:ascii="仿宋_GB2312" w:eastAsia="仿宋_GB2312"/>
          <w:b/>
          <w:sz w:val="32"/>
          <w:szCs w:val="32"/>
        </w:rPr>
        <w:br w:type="page"/>
      </w:r>
    </w:p>
    <w:p w14:paraId="33477764">
      <w:pPr>
        <w:numPr>
          <w:ilvl w:val="0"/>
          <w:numId w:val="6"/>
        </w:numPr>
        <w:spacing w:line="600" w:lineRule="exact"/>
        <w:ind w:firstLine="660" w:firstLineChars="150"/>
        <w:jc w:val="center"/>
        <w:outlineLvl w:val="0"/>
        <w:rPr>
          <w:rStyle w:val="27"/>
          <w:rFonts w:ascii="黑体" w:hAnsi="黑体" w:eastAsia="黑体"/>
          <w:b w:val="0"/>
        </w:rPr>
      </w:pPr>
      <w:bookmarkStart w:id="131" w:name="_Toc7716"/>
      <w:bookmarkStart w:id="132" w:name="_Toc158"/>
      <w:bookmarkStart w:id="133" w:name="_Toc15396613"/>
      <w:bookmarkStart w:id="134" w:name="_Toc6668"/>
      <w:bookmarkStart w:id="135" w:name="_Toc15377225"/>
      <w:bookmarkStart w:id="136" w:name="_Toc18356"/>
      <w:r>
        <w:rPr>
          <w:rFonts w:hint="eastAsia" w:ascii="黑体" w:hAnsi="黑体" w:eastAsia="黑体"/>
          <w:sz w:val="44"/>
          <w:szCs w:val="44"/>
        </w:rPr>
        <w:t>名</w:t>
      </w:r>
      <w:r>
        <w:rPr>
          <w:rStyle w:val="27"/>
          <w:rFonts w:hint="eastAsia" w:ascii="黑体" w:hAnsi="黑体" w:eastAsia="黑体"/>
          <w:b w:val="0"/>
        </w:rPr>
        <w:t>词解释</w:t>
      </w:r>
      <w:bookmarkEnd w:id="131"/>
      <w:bookmarkEnd w:id="132"/>
      <w:bookmarkEnd w:id="133"/>
      <w:bookmarkEnd w:id="134"/>
      <w:bookmarkEnd w:id="135"/>
      <w:bookmarkEnd w:id="136"/>
    </w:p>
    <w:p w14:paraId="2FF5DBE2">
      <w:pPr>
        <w:spacing w:line="600" w:lineRule="exact"/>
        <w:jc w:val="left"/>
        <w:rPr>
          <w:rFonts w:ascii="宋体"/>
          <w:b/>
          <w:sz w:val="44"/>
          <w:szCs w:val="44"/>
        </w:rPr>
      </w:pPr>
    </w:p>
    <w:p w14:paraId="48A266CF">
      <w:pPr>
        <w:pStyle w:val="25"/>
        <w:spacing w:line="560" w:lineRule="exact"/>
        <w:ind w:firstLine="640" w:firstLineChars="200"/>
        <w:rPr>
          <w:rFonts w:hAnsi="仿宋"/>
          <w:color w:val="auto"/>
          <w:sz w:val="32"/>
          <w:szCs w:val="32"/>
        </w:rPr>
      </w:pPr>
      <w:r>
        <w:rPr>
          <w:rFonts w:hint="eastAsia" w:hAnsi="仿宋"/>
          <w:color w:val="auto"/>
          <w:sz w:val="32"/>
          <w:szCs w:val="32"/>
        </w:rPr>
        <w:t>1.财政拨款收入：指单位从同级财政部门取得的财政预算资金。</w:t>
      </w:r>
    </w:p>
    <w:p w14:paraId="4AC267B1">
      <w:pPr>
        <w:pStyle w:val="25"/>
        <w:spacing w:line="560" w:lineRule="exact"/>
        <w:ind w:firstLine="640" w:firstLineChars="200"/>
        <w:rPr>
          <w:rFonts w:hAnsi="仿宋"/>
          <w:color w:val="auto"/>
          <w:sz w:val="32"/>
          <w:szCs w:val="32"/>
        </w:rPr>
      </w:pPr>
      <w:r>
        <w:rPr>
          <w:rFonts w:hint="eastAsia" w:hAnsi="仿宋"/>
          <w:color w:val="auto"/>
          <w:sz w:val="32"/>
          <w:szCs w:val="32"/>
        </w:rPr>
        <w:t>2.事业收入：指事业单位开展专业业务活动及辅助活动取得的收入。如区人民医院、妇幼保健计划生育服务中心、区中医医院、乡镇卫生院医疗收入等。</w:t>
      </w:r>
    </w:p>
    <w:p w14:paraId="57F03F87">
      <w:pPr>
        <w:pStyle w:val="25"/>
        <w:spacing w:line="560" w:lineRule="exact"/>
        <w:ind w:firstLine="640" w:firstLineChars="200"/>
        <w:rPr>
          <w:rFonts w:hAnsi="仿宋"/>
          <w:color w:val="auto"/>
          <w:sz w:val="32"/>
          <w:szCs w:val="32"/>
        </w:rPr>
      </w:pPr>
      <w:r>
        <w:rPr>
          <w:rFonts w:hint="eastAsia" w:hAnsi="仿宋"/>
          <w:color w:val="auto"/>
          <w:sz w:val="32"/>
          <w:szCs w:val="32"/>
        </w:rPr>
        <w:t xml:space="preserve">3.其他收入：指单位取得的除上述收入以外的各项收入。主要是利息收入等。 </w:t>
      </w:r>
    </w:p>
    <w:p w14:paraId="30B8EDC1">
      <w:pPr>
        <w:pStyle w:val="25"/>
        <w:spacing w:line="560" w:lineRule="exact"/>
        <w:ind w:firstLine="640" w:firstLineChars="200"/>
        <w:rPr>
          <w:rFonts w:hAnsi="仿宋"/>
          <w:color w:val="auto"/>
          <w:sz w:val="32"/>
          <w:szCs w:val="32"/>
        </w:rPr>
      </w:pPr>
      <w:r>
        <w:rPr>
          <w:rFonts w:hint="eastAsia" w:hAnsi="仿宋"/>
          <w:color w:val="auto"/>
          <w:sz w:val="32"/>
          <w:szCs w:val="32"/>
        </w:rPr>
        <w:t xml:space="preserve">4.使用非财政拨款结余：指事业单位使用以前年度积累的非财政拨款结余弥补当年收支差额的金额。 </w:t>
      </w:r>
    </w:p>
    <w:p w14:paraId="20530FD3">
      <w:pPr>
        <w:pStyle w:val="25"/>
        <w:spacing w:line="560" w:lineRule="exact"/>
        <w:ind w:firstLine="640" w:firstLineChars="200"/>
        <w:rPr>
          <w:rFonts w:hAnsi="仿宋"/>
          <w:color w:val="auto"/>
          <w:sz w:val="32"/>
          <w:szCs w:val="32"/>
        </w:rPr>
      </w:pPr>
      <w:r>
        <w:rPr>
          <w:rFonts w:hint="eastAsia" w:hAnsi="仿宋"/>
          <w:color w:val="auto"/>
          <w:sz w:val="32"/>
          <w:szCs w:val="32"/>
        </w:rPr>
        <w:t xml:space="preserve">5.年初结转和结余：指以前年度尚未完成、结转到本年按有关规定继续使用的资金。 </w:t>
      </w:r>
    </w:p>
    <w:p w14:paraId="11A9395E">
      <w:pPr>
        <w:pStyle w:val="25"/>
        <w:spacing w:line="560" w:lineRule="exact"/>
        <w:ind w:firstLine="640" w:firstLineChars="200"/>
        <w:rPr>
          <w:rFonts w:hAnsi="仿宋"/>
          <w:color w:val="auto"/>
          <w:sz w:val="32"/>
          <w:szCs w:val="32"/>
        </w:rPr>
      </w:pPr>
      <w:r>
        <w:rPr>
          <w:rFonts w:hint="eastAsia" w:hAnsi="仿宋"/>
          <w:color w:val="auto"/>
          <w:sz w:val="32"/>
          <w:szCs w:val="32"/>
        </w:rPr>
        <w:t>6.结余分配：指事业单位按照会计制度规定缴纳的所得税、提取的专用结余以及转入非财政拨款结余的金额等。</w:t>
      </w:r>
    </w:p>
    <w:p w14:paraId="7ACE5720">
      <w:pPr>
        <w:pStyle w:val="25"/>
        <w:spacing w:line="560" w:lineRule="exact"/>
        <w:ind w:firstLine="640" w:firstLineChars="200"/>
        <w:rPr>
          <w:rFonts w:hAnsi="仿宋"/>
          <w:color w:val="auto"/>
          <w:sz w:val="32"/>
          <w:szCs w:val="32"/>
        </w:rPr>
      </w:pPr>
      <w:r>
        <w:rPr>
          <w:rFonts w:hint="eastAsia" w:hAnsi="仿宋"/>
          <w:color w:val="auto"/>
          <w:sz w:val="32"/>
          <w:szCs w:val="32"/>
        </w:rPr>
        <w:t>7、年末结转和结余：指单位按有关规定结转到下年或以后年度继续使用的资金。</w:t>
      </w:r>
    </w:p>
    <w:p w14:paraId="6634B5DD">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8.卫生健康支出（类）基层医疗卫生机构（款）</w:t>
      </w:r>
      <w:r>
        <w:rPr>
          <w:rStyle w:val="17"/>
          <w:rFonts w:hint="eastAsia" w:ascii="仿宋" w:hAnsi="仿宋" w:eastAsia="仿宋" w:cs="仿宋"/>
          <w:b w:val="0"/>
          <w:color w:val="000000"/>
          <w:sz w:val="32"/>
          <w:szCs w:val="32"/>
        </w:rPr>
        <w:t>乡镇卫生院（项）</w:t>
      </w:r>
      <w:r>
        <w:rPr>
          <w:rFonts w:hint="eastAsia" w:ascii="仿宋" w:hAnsi="仿宋" w:eastAsia="仿宋" w:cs="仿宋"/>
          <w:color w:val="000000"/>
          <w:sz w:val="32"/>
          <w:szCs w:val="32"/>
        </w:rPr>
        <w:t>：反映乡镇卫生院的支出。</w:t>
      </w:r>
    </w:p>
    <w:p w14:paraId="25DAC73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w:t>
      </w:r>
      <w:r>
        <w:rPr>
          <w:rStyle w:val="17"/>
          <w:rFonts w:hint="eastAsia" w:ascii="仿宋" w:hAnsi="仿宋" w:eastAsia="仿宋" w:cs="仿宋"/>
          <w:b w:val="0"/>
          <w:color w:val="000000"/>
          <w:sz w:val="32"/>
          <w:szCs w:val="32"/>
        </w:rPr>
        <w:t>卫生健康支出（类）公共卫生（款）基本公共卫生服务（项）</w:t>
      </w:r>
      <w:r>
        <w:rPr>
          <w:rFonts w:hint="eastAsia" w:ascii="仿宋" w:hAnsi="仿宋" w:eastAsia="仿宋" w:cs="仿宋"/>
          <w:color w:val="000000"/>
          <w:sz w:val="32"/>
          <w:szCs w:val="32"/>
        </w:rPr>
        <w:t>：反映乡镇卫生院、社区卫生机构开展基本公共卫生服务的支出。</w:t>
      </w:r>
    </w:p>
    <w:p w14:paraId="00B95C97">
      <w:pPr>
        <w:ind w:firstLine="640" w:firstLineChars="200"/>
        <w:rPr>
          <w:rStyle w:val="17"/>
          <w:rFonts w:ascii="仿宋" w:hAnsi="仿宋" w:eastAsia="仿宋" w:cs="仿宋"/>
          <w:b w:val="0"/>
          <w:color w:val="000000"/>
          <w:sz w:val="32"/>
          <w:szCs w:val="32"/>
        </w:rPr>
      </w:pPr>
      <w:r>
        <w:rPr>
          <w:rFonts w:hint="eastAsia" w:ascii="仿宋" w:hAnsi="仿宋" w:eastAsia="仿宋" w:cs="仿宋"/>
          <w:bCs/>
          <w:color w:val="000000"/>
          <w:sz w:val="32"/>
          <w:szCs w:val="32"/>
        </w:rPr>
        <w:t>10.</w:t>
      </w:r>
      <w:r>
        <w:rPr>
          <w:rStyle w:val="17"/>
          <w:rFonts w:hint="eastAsia" w:ascii="仿宋" w:hAnsi="仿宋" w:eastAsia="仿宋" w:cs="仿宋"/>
          <w:b w:val="0"/>
          <w:color w:val="000000"/>
          <w:sz w:val="32"/>
          <w:szCs w:val="32"/>
        </w:rPr>
        <w:t>卫生健康支出</w:t>
      </w:r>
      <w:r>
        <w:rPr>
          <w:rFonts w:hint="eastAsia" w:ascii="仿宋" w:hAnsi="仿宋" w:eastAsia="仿宋" w:cs="仿宋"/>
          <w:color w:val="000000"/>
          <w:sz w:val="32"/>
          <w:szCs w:val="32"/>
        </w:rPr>
        <w:t>（类）基层医疗卫生机构（款）其他基层医疗卫生机构支出（项）</w:t>
      </w:r>
      <w:r>
        <w:rPr>
          <w:rStyle w:val="17"/>
          <w:rFonts w:hint="eastAsia" w:ascii="仿宋" w:hAnsi="仿宋" w:eastAsia="仿宋" w:cs="仿宋"/>
          <w:b w:val="0"/>
          <w:color w:val="000000"/>
          <w:sz w:val="32"/>
          <w:szCs w:val="32"/>
        </w:rPr>
        <w:t>：反映除乡镇卫生院、城市社区卫生机构以外的其他用于基层医疗卫生机构的支出。</w:t>
      </w:r>
    </w:p>
    <w:p w14:paraId="6E29A8EB">
      <w:pPr>
        <w:ind w:firstLine="640" w:firstLineChars="200"/>
        <w:rPr>
          <w:rStyle w:val="17"/>
          <w:rFonts w:ascii="仿宋" w:hAnsi="仿宋" w:eastAsia="仿宋" w:cs="仿宋"/>
          <w:b w:val="0"/>
          <w:color w:val="000000"/>
          <w:sz w:val="32"/>
          <w:szCs w:val="32"/>
        </w:rPr>
      </w:pPr>
      <w:r>
        <w:rPr>
          <w:rStyle w:val="17"/>
          <w:rFonts w:hint="eastAsia" w:ascii="仿宋" w:hAnsi="仿宋" w:eastAsia="仿宋" w:cs="仿宋"/>
          <w:b w:val="0"/>
          <w:color w:val="000000"/>
          <w:sz w:val="32"/>
          <w:szCs w:val="32"/>
        </w:rPr>
        <w:t>11.卫生健康支出（类）行政事业单位医疗</w:t>
      </w:r>
      <w:r>
        <w:rPr>
          <w:rFonts w:hint="eastAsia" w:ascii="仿宋" w:hAnsi="仿宋" w:eastAsia="仿宋" w:cs="仿宋"/>
          <w:color w:val="000000"/>
          <w:sz w:val="32"/>
          <w:szCs w:val="32"/>
        </w:rPr>
        <w:t>（款）事业单位医疗（项）</w:t>
      </w:r>
      <w:r>
        <w:rPr>
          <w:rStyle w:val="17"/>
          <w:rFonts w:hint="eastAsia" w:ascii="仿宋" w:hAnsi="仿宋" w:eastAsia="仿宋" w:cs="仿宋"/>
          <w:b w:val="0"/>
          <w:color w:val="000000"/>
          <w:sz w:val="32"/>
          <w:szCs w:val="32"/>
        </w:rPr>
        <w:t>:</w:t>
      </w:r>
      <w:r>
        <w:rPr>
          <w:rStyle w:val="17"/>
          <w:rFonts w:hint="eastAsia" w:ascii="仿宋" w:hAnsi="仿宋" w:eastAsia="仿宋" w:cs="仿宋"/>
          <w:b w:val="0"/>
          <w:sz w:val="32"/>
          <w:szCs w:val="32"/>
        </w:rPr>
        <w:t>反映</w:t>
      </w:r>
      <w:r>
        <w:rPr>
          <w:rStyle w:val="17"/>
          <w:rFonts w:hint="eastAsia" w:ascii="仿宋" w:hAnsi="仿宋" w:eastAsia="仿宋" w:cs="仿宋"/>
          <w:b w:val="0"/>
          <w:color w:val="000000"/>
          <w:sz w:val="32"/>
          <w:szCs w:val="32"/>
        </w:rPr>
        <w:t>卫生健康支出中的在职人员医疗保险。</w:t>
      </w:r>
    </w:p>
    <w:p w14:paraId="44DBACEC">
      <w:pPr>
        <w:pStyle w:val="7"/>
        <w:ind w:firstLine="640"/>
        <w:rPr>
          <w:rFonts w:ascii="仿宋" w:hAnsi="仿宋" w:eastAsia="仿宋" w:cs="仿宋"/>
          <w:b w:val="0"/>
          <w:bCs/>
          <w:szCs w:val="32"/>
        </w:rPr>
      </w:pPr>
      <w:r>
        <w:rPr>
          <w:rFonts w:hint="eastAsia" w:ascii="仿宋" w:hAnsi="仿宋" w:eastAsia="仿宋" w:cs="仿宋"/>
          <w:b w:val="0"/>
          <w:bCs/>
          <w:color w:val="auto"/>
          <w:szCs w:val="32"/>
        </w:rPr>
        <w:t xml:space="preserve">12.社会保障和就业（类）行政事业单位养老支出（款）机关事业单位基本养老保险缴费支出（项）: </w:t>
      </w:r>
      <w:r>
        <w:rPr>
          <w:rFonts w:hint="eastAsia" w:ascii="仿宋" w:hAnsi="仿宋" w:eastAsia="仿宋" w:cs="仿宋"/>
          <w:b w:val="0"/>
          <w:bCs/>
          <w:szCs w:val="32"/>
        </w:rPr>
        <w:t>主要用于在职在编人员基本养老保险支出。</w:t>
      </w:r>
    </w:p>
    <w:p w14:paraId="22A9C6C3">
      <w:pPr>
        <w:pStyle w:val="7"/>
        <w:ind w:firstLine="640"/>
        <w:rPr>
          <w:rFonts w:ascii="仿宋" w:hAnsi="仿宋" w:eastAsia="仿宋" w:cs="仿宋"/>
        </w:rPr>
      </w:pPr>
      <w:r>
        <w:rPr>
          <w:rFonts w:hint="eastAsia" w:ascii="仿宋" w:hAnsi="仿宋" w:eastAsia="仿宋" w:cs="仿宋"/>
          <w:b w:val="0"/>
          <w:bCs/>
          <w:color w:val="auto"/>
          <w:szCs w:val="32"/>
        </w:rPr>
        <w:t xml:space="preserve">13.社会保障和就业（类）行政事业单位养老支出（款）机关事业单位职业年金缴费支出（项）: </w:t>
      </w:r>
      <w:r>
        <w:rPr>
          <w:rFonts w:hint="eastAsia" w:ascii="仿宋" w:hAnsi="仿宋" w:eastAsia="仿宋" w:cs="仿宋"/>
          <w:b w:val="0"/>
          <w:bCs/>
          <w:szCs w:val="32"/>
        </w:rPr>
        <w:t>主要用于在职在编人员职业年金支出</w:t>
      </w:r>
      <w:r>
        <w:rPr>
          <w:rFonts w:hint="eastAsia" w:ascii="仿宋" w:hAnsi="仿宋" w:eastAsia="仿宋" w:cs="仿宋"/>
          <w:b w:val="0"/>
          <w:bCs/>
          <w:color w:val="auto"/>
          <w:szCs w:val="32"/>
        </w:rPr>
        <w:t>。</w:t>
      </w:r>
    </w:p>
    <w:p w14:paraId="526FB245">
      <w:pPr>
        <w:ind w:firstLine="640" w:firstLineChars="200"/>
        <w:rPr>
          <w:rFonts w:ascii="仿宋" w:hAnsi="仿宋" w:eastAsia="仿宋" w:cs="仿宋"/>
          <w:bCs/>
          <w:sz w:val="32"/>
          <w:szCs w:val="32"/>
        </w:rPr>
      </w:pPr>
      <w:r>
        <w:rPr>
          <w:rFonts w:hint="eastAsia" w:ascii="仿宋" w:hAnsi="仿宋" w:eastAsia="仿宋" w:cs="仿宋"/>
          <w:sz w:val="32"/>
          <w:szCs w:val="32"/>
        </w:rPr>
        <w:t>14.</w:t>
      </w:r>
      <w:r>
        <w:rPr>
          <w:rFonts w:hint="eastAsia" w:ascii="仿宋" w:hAnsi="仿宋" w:eastAsia="仿宋" w:cs="仿宋"/>
          <w:bCs/>
          <w:sz w:val="32"/>
          <w:szCs w:val="32"/>
        </w:rPr>
        <w:t>住房保障（类）住房改革支出（款）住房公积金（项）</w:t>
      </w:r>
      <w:r>
        <w:rPr>
          <w:rFonts w:hint="eastAsia" w:ascii="仿宋" w:hAnsi="仿宋" w:eastAsia="仿宋" w:cs="仿宋"/>
          <w:sz w:val="32"/>
          <w:szCs w:val="32"/>
        </w:rPr>
        <w:t>：</w:t>
      </w:r>
      <w:r>
        <w:rPr>
          <w:rFonts w:hint="eastAsia" w:ascii="仿宋" w:hAnsi="仿宋" w:eastAsia="仿宋" w:cs="仿宋"/>
          <w:bCs/>
          <w:sz w:val="32"/>
          <w:szCs w:val="32"/>
        </w:rPr>
        <w:t>反映事业单位按人力资源和社会保障部、财政部规定的基本工资和津贴补贴以及规定比例为职工缴纳的住房公积金。</w:t>
      </w:r>
    </w:p>
    <w:p w14:paraId="65934023">
      <w:pPr>
        <w:ind w:firstLine="640" w:firstLineChars="200"/>
        <w:rPr>
          <w:rFonts w:ascii="仿宋" w:hAnsi="仿宋" w:eastAsia="仿宋" w:cs="仿宋"/>
          <w:sz w:val="32"/>
          <w:szCs w:val="32"/>
        </w:rPr>
      </w:pPr>
      <w:r>
        <w:rPr>
          <w:rFonts w:hint="eastAsia" w:ascii="仿宋" w:hAnsi="仿宋" w:eastAsia="仿宋" w:cs="仿宋"/>
          <w:sz w:val="32"/>
          <w:szCs w:val="32"/>
        </w:rPr>
        <w:t>15.基本支出：指为保障机构正常运转、完成日常工作任务而发生的人员支出和公用支出。</w:t>
      </w:r>
    </w:p>
    <w:p w14:paraId="7F51D42F">
      <w:pPr>
        <w:ind w:firstLine="640" w:firstLineChars="200"/>
        <w:rPr>
          <w:rFonts w:ascii="仿宋" w:hAnsi="仿宋" w:eastAsia="仿宋" w:cs="仿宋"/>
          <w:sz w:val="32"/>
          <w:szCs w:val="32"/>
        </w:rPr>
      </w:pPr>
      <w:r>
        <w:rPr>
          <w:rFonts w:hint="eastAsia" w:ascii="仿宋" w:hAnsi="仿宋" w:eastAsia="仿宋" w:cs="仿宋"/>
          <w:sz w:val="32"/>
          <w:szCs w:val="32"/>
        </w:rPr>
        <w:t xml:space="preserve">16.项目支出：指在基本支出之外为完成特定任务和事业发展目标所发生的支出。 </w:t>
      </w:r>
    </w:p>
    <w:p w14:paraId="59BEE1C6">
      <w:pPr>
        <w:pStyle w:val="25"/>
        <w:spacing w:line="560" w:lineRule="exact"/>
        <w:ind w:firstLine="640" w:firstLineChars="200"/>
        <w:rPr>
          <w:rFonts w:hAnsi="仿宋"/>
          <w:color w:val="auto"/>
          <w:sz w:val="32"/>
          <w:szCs w:val="32"/>
        </w:rPr>
      </w:pPr>
      <w:r>
        <w:rPr>
          <w:rFonts w:hint="eastAsia" w:hAnsi="仿宋"/>
          <w:color w:val="auto"/>
          <w:sz w:val="32"/>
          <w:szCs w:val="32"/>
        </w:rPr>
        <w:t>17.“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D39BFE">
      <w:pPr>
        <w:pStyle w:val="25"/>
        <w:spacing w:line="560" w:lineRule="exact"/>
        <w:ind w:firstLine="640" w:firstLineChars="200"/>
        <w:rPr>
          <w:rFonts w:hAnsi="仿宋"/>
          <w:color w:val="auto"/>
          <w:sz w:val="32"/>
          <w:szCs w:val="32"/>
        </w:rPr>
      </w:pPr>
      <w:r>
        <w:rPr>
          <w:rFonts w:hint="eastAsia" w:hAnsi="仿宋"/>
          <w:color w:val="auto"/>
          <w:sz w:val="32"/>
          <w:szCs w:val="32"/>
        </w:rPr>
        <w:t>18.单位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A124EE">
      <w:pPr>
        <w:pStyle w:val="25"/>
        <w:spacing w:line="560" w:lineRule="exact"/>
        <w:ind w:firstLine="640" w:firstLineChars="200"/>
        <w:rPr>
          <w:rFonts w:ascii="仿宋_GB2312" w:eastAsia="仿宋_GB2312" w:cs="黑体"/>
          <w:color w:val="auto"/>
          <w:sz w:val="32"/>
          <w:szCs w:val="32"/>
        </w:rPr>
      </w:pPr>
    </w:p>
    <w:p w14:paraId="13685E5A">
      <w:pPr>
        <w:pStyle w:val="25"/>
        <w:spacing w:line="560" w:lineRule="exact"/>
        <w:ind w:firstLine="640" w:firstLineChars="200"/>
        <w:rPr>
          <w:rFonts w:ascii="仿宋_GB2312" w:eastAsia="仿宋_GB2312" w:cs="黑体"/>
          <w:color w:val="auto"/>
          <w:sz w:val="32"/>
          <w:szCs w:val="32"/>
        </w:rPr>
      </w:pPr>
    </w:p>
    <w:p w14:paraId="094DD380">
      <w:pPr>
        <w:pStyle w:val="25"/>
        <w:spacing w:line="560" w:lineRule="exact"/>
        <w:ind w:firstLine="640" w:firstLineChars="200"/>
        <w:rPr>
          <w:rFonts w:ascii="仿宋_GB2312" w:eastAsia="仿宋_GB2312" w:cs="黑体"/>
          <w:color w:val="auto"/>
          <w:sz w:val="32"/>
          <w:szCs w:val="32"/>
        </w:rPr>
      </w:pPr>
    </w:p>
    <w:p w14:paraId="1E9893C6">
      <w:pPr>
        <w:pStyle w:val="25"/>
        <w:spacing w:line="560" w:lineRule="exact"/>
        <w:ind w:firstLine="640" w:firstLineChars="200"/>
        <w:rPr>
          <w:rFonts w:ascii="仿宋_GB2312" w:eastAsia="仿宋_GB2312" w:cs="黑体"/>
          <w:color w:val="auto"/>
          <w:sz w:val="32"/>
          <w:szCs w:val="32"/>
        </w:rPr>
      </w:pPr>
    </w:p>
    <w:p w14:paraId="4529196D">
      <w:pPr>
        <w:pStyle w:val="25"/>
        <w:spacing w:line="560" w:lineRule="exact"/>
        <w:ind w:firstLine="640" w:firstLineChars="200"/>
        <w:rPr>
          <w:rFonts w:ascii="仿宋_GB2312" w:eastAsia="仿宋_GB2312" w:cs="黑体"/>
          <w:color w:val="auto"/>
          <w:sz w:val="32"/>
          <w:szCs w:val="32"/>
        </w:rPr>
      </w:pPr>
    </w:p>
    <w:p w14:paraId="69D9D8BA">
      <w:pPr>
        <w:pStyle w:val="25"/>
        <w:spacing w:line="560" w:lineRule="exact"/>
        <w:ind w:firstLine="640" w:firstLineChars="200"/>
        <w:rPr>
          <w:rFonts w:ascii="仿宋_GB2312" w:eastAsia="仿宋_GB2312" w:cs="黑体"/>
          <w:color w:val="auto"/>
          <w:sz w:val="32"/>
          <w:szCs w:val="32"/>
        </w:rPr>
      </w:pPr>
    </w:p>
    <w:p w14:paraId="432B6921">
      <w:pPr>
        <w:pStyle w:val="25"/>
        <w:spacing w:line="560" w:lineRule="exact"/>
        <w:ind w:firstLine="640" w:firstLineChars="200"/>
        <w:rPr>
          <w:rFonts w:ascii="仿宋_GB2312" w:eastAsia="仿宋_GB2312" w:cs="黑体"/>
          <w:color w:val="auto"/>
          <w:sz w:val="32"/>
          <w:szCs w:val="32"/>
        </w:rPr>
      </w:pPr>
    </w:p>
    <w:p w14:paraId="61693C9D">
      <w:pPr>
        <w:pStyle w:val="25"/>
        <w:spacing w:line="560" w:lineRule="exact"/>
        <w:ind w:firstLine="640" w:firstLineChars="200"/>
        <w:rPr>
          <w:rFonts w:ascii="仿宋_GB2312" w:eastAsia="仿宋_GB2312" w:cs="黑体"/>
          <w:color w:val="auto"/>
          <w:sz w:val="32"/>
          <w:szCs w:val="32"/>
        </w:rPr>
      </w:pPr>
    </w:p>
    <w:p w14:paraId="0D828523">
      <w:pPr>
        <w:pStyle w:val="25"/>
        <w:spacing w:line="560" w:lineRule="exact"/>
        <w:ind w:firstLine="640" w:firstLineChars="200"/>
        <w:rPr>
          <w:rFonts w:ascii="仿宋_GB2312" w:eastAsia="仿宋_GB2312" w:cs="黑体"/>
          <w:color w:val="auto"/>
          <w:sz w:val="32"/>
          <w:szCs w:val="32"/>
        </w:rPr>
      </w:pPr>
    </w:p>
    <w:p w14:paraId="36FA9BF5">
      <w:pPr>
        <w:pStyle w:val="25"/>
        <w:spacing w:line="560" w:lineRule="exact"/>
        <w:ind w:firstLine="640" w:firstLineChars="200"/>
        <w:rPr>
          <w:rFonts w:ascii="仿宋_GB2312" w:eastAsia="仿宋_GB2312" w:cs="黑体"/>
          <w:color w:val="auto"/>
          <w:sz w:val="32"/>
          <w:szCs w:val="32"/>
        </w:rPr>
      </w:pPr>
    </w:p>
    <w:p w14:paraId="5DEAC7D5">
      <w:pPr>
        <w:pStyle w:val="25"/>
        <w:spacing w:line="560" w:lineRule="exact"/>
        <w:ind w:firstLine="640" w:firstLineChars="200"/>
        <w:rPr>
          <w:rFonts w:ascii="仿宋_GB2312" w:eastAsia="仿宋_GB2312" w:cs="黑体"/>
          <w:color w:val="auto"/>
          <w:sz w:val="32"/>
          <w:szCs w:val="32"/>
        </w:rPr>
      </w:pPr>
    </w:p>
    <w:p w14:paraId="6645C3A7">
      <w:pPr>
        <w:pStyle w:val="25"/>
        <w:spacing w:line="560" w:lineRule="exact"/>
        <w:ind w:firstLine="640" w:firstLineChars="200"/>
        <w:rPr>
          <w:rFonts w:ascii="仿宋_GB2312" w:eastAsia="仿宋_GB2312" w:cs="黑体"/>
          <w:color w:val="auto"/>
          <w:sz w:val="32"/>
          <w:szCs w:val="32"/>
        </w:rPr>
      </w:pPr>
    </w:p>
    <w:p w14:paraId="1D95DA71">
      <w:pPr>
        <w:pStyle w:val="25"/>
        <w:spacing w:line="560" w:lineRule="exact"/>
        <w:ind w:firstLine="640" w:firstLineChars="200"/>
        <w:rPr>
          <w:rFonts w:ascii="仿宋_GB2312" w:eastAsia="仿宋_GB2312" w:cs="黑体"/>
          <w:color w:val="auto"/>
          <w:sz w:val="32"/>
          <w:szCs w:val="32"/>
        </w:rPr>
      </w:pPr>
    </w:p>
    <w:p w14:paraId="28A691B3">
      <w:pPr>
        <w:pStyle w:val="25"/>
        <w:spacing w:line="560" w:lineRule="exact"/>
        <w:ind w:firstLine="640" w:firstLineChars="200"/>
        <w:rPr>
          <w:rFonts w:ascii="仿宋_GB2312" w:eastAsia="仿宋_GB2312" w:cs="黑体"/>
          <w:color w:val="auto"/>
          <w:sz w:val="32"/>
          <w:szCs w:val="32"/>
        </w:rPr>
      </w:pPr>
    </w:p>
    <w:p w14:paraId="6386B1A3">
      <w:pPr>
        <w:pStyle w:val="25"/>
        <w:spacing w:line="560" w:lineRule="exact"/>
        <w:ind w:firstLine="640" w:firstLineChars="200"/>
        <w:rPr>
          <w:rFonts w:ascii="仿宋_GB2312" w:eastAsia="仿宋_GB2312" w:cs="黑体"/>
          <w:color w:val="auto"/>
          <w:sz w:val="32"/>
          <w:szCs w:val="32"/>
        </w:rPr>
      </w:pPr>
    </w:p>
    <w:p w14:paraId="023808A8">
      <w:pPr>
        <w:pStyle w:val="25"/>
        <w:spacing w:line="560" w:lineRule="exact"/>
        <w:ind w:firstLine="640" w:firstLineChars="200"/>
        <w:rPr>
          <w:rFonts w:ascii="仿宋_GB2312" w:eastAsia="仿宋_GB2312" w:cs="黑体"/>
          <w:color w:val="auto"/>
          <w:sz w:val="32"/>
          <w:szCs w:val="32"/>
        </w:rPr>
      </w:pPr>
    </w:p>
    <w:p w14:paraId="33339705">
      <w:pPr>
        <w:pStyle w:val="25"/>
        <w:spacing w:line="560" w:lineRule="exact"/>
        <w:ind w:firstLine="640" w:firstLineChars="200"/>
        <w:rPr>
          <w:rFonts w:ascii="仿宋_GB2312" w:eastAsia="仿宋_GB2312" w:cs="黑体"/>
          <w:color w:val="auto"/>
          <w:sz w:val="32"/>
          <w:szCs w:val="32"/>
        </w:rPr>
      </w:pPr>
    </w:p>
    <w:p w14:paraId="2208A57F">
      <w:pPr>
        <w:spacing w:line="600" w:lineRule="exact"/>
        <w:jc w:val="center"/>
        <w:outlineLvl w:val="0"/>
        <w:rPr>
          <w:rStyle w:val="27"/>
          <w:rFonts w:ascii="黑体" w:hAnsi="黑体" w:eastAsia="黑体"/>
          <w:b w:val="0"/>
        </w:rPr>
      </w:pPr>
      <w:bookmarkStart w:id="137" w:name="_Toc15587"/>
      <w:bookmarkStart w:id="138" w:name="_Toc1398"/>
      <w:bookmarkStart w:id="139" w:name="_Toc15396614"/>
      <w:bookmarkStart w:id="140" w:name="_Toc29342"/>
      <w:bookmarkStart w:id="141" w:name="_Toc15396618"/>
      <w:bookmarkStart w:id="142" w:name="_Toc15377226"/>
      <w:r>
        <w:rPr>
          <w:rFonts w:hint="eastAsia" w:ascii="黑体" w:hAnsi="黑体" w:eastAsia="黑体"/>
          <w:sz w:val="44"/>
          <w:szCs w:val="44"/>
        </w:rPr>
        <w:t>第</w:t>
      </w:r>
      <w:r>
        <w:rPr>
          <w:rStyle w:val="27"/>
          <w:rFonts w:hint="eastAsia" w:ascii="黑体" w:hAnsi="黑体" w:eastAsia="黑体"/>
          <w:b w:val="0"/>
        </w:rPr>
        <w:t>四部分 附件</w:t>
      </w:r>
      <w:bookmarkEnd w:id="137"/>
      <w:bookmarkEnd w:id="138"/>
      <w:bookmarkEnd w:id="139"/>
      <w:bookmarkEnd w:id="140"/>
    </w:p>
    <w:p w14:paraId="5B034941">
      <w:pPr>
        <w:spacing w:line="572" w:lineRule="exact"/>
        <w:jc w:val="left"/>
        <w:outlineLvl w:val="0"/>
        <w:rPr>
          <w:rFonts w:ascii="黑体" w:hAnsi="黑体" w:eastAsia="黑体"/>
          <w:sz w:val="44"/>
          <w:szCs w:val="44"/>
        </w:rPr>
      </w:pPr>
      <w:bookmarkStart w:id="143" w:name="_Toc31786"/>
      <w:bookmarkStart w:id="144" w:name="_Toc23535"/>
      <w:bookmarkStart w:id="145" w:name="_Toc20258"/>
      <w:r>
        <w:rPr>
          <w:rFonts w:hint="eastAsia" w:ascii="黑体" w:hAnsi="黑体" w:eastAsia="黑体" w:cs="黑体"/>
          <w:sz w:val="32"/>
          <w:szCs w:val="32"/>
        </w:rPr>
        <w:t>附件</w:t>
      </w:r>
      <w:bookmarkEnd w:id="143"/>
      <w:bookmarkEnd w:id="144"/>
      <w:bookmarkEnd w:id="145"/>
    </w:p>
    <w:tbl>
      <w:tblPr>
        <w:tblStyle w:val="15"/>
        <w:tblW w:w="9131" w:type="dxa"/>
        <w:tblInd w:w="-345" w:type="dxa"/>
        <w:tblLayout w:type="autofit"/>
        <w:tblCellMar>
          <w:top w:w="0" w:type="dxa"/>
          <w:left w:w="108" w:type="dxa"/>
          <w:bottom w:w="0" w:type="dxa"/>
          <w:right w:w="108" w:type="dxa"/>
        </w:tblCellMar>
      </w:tblPr>
      <w:tblGrid>
        <w:gridCol w:w="1183"/>
        <w:gridCol w:w="635"/>
        <w:gridCol w:w="579"/>
        <w:gridCol w:w="1325"/>
        <w:gridCol w:w="1001"/>
        <w:gridCol w:w="1005"/>
        <w:gridCol w:w="1133"/>
        <w:gridCol w:w="2270"/>
      </w:tblGrid>
      <w:tr w14:paraId="170C36B2">
        <w:tblPrEx>
          <w:tblCellMar>
            <w:top w:w="0" w:type="dxa"/>
            <w:left w:w="108" w:type="dxa"/>
            <w:bottom w:w="0" w:type="dxa"/>
            <w:right w:w="108" w:type="dxa"/>
          </w:tblCellMar>
        </w:tblPrEx>
        <w:trPr>
          <w:trHeight w:val="600" w:hRule="atLeast"/>
        </w:trPr>
        <w:tc>
          <w:tcPr>
            <w:tcW w:w="9131" w:type="dxa"/>
            <w:gridSpan w:val="8"/>
            <w:tcBorders>
              <w:top w:val="nil"/>
              <w:left w:val="nil"/>
              <w:bottom w:val="nil"/>
              <w:right w:val="nil"/>
            </w:tcBorders>
            <w:shd w:val="clear" w:color="auto" w:fill="auto"/>
            <w:vAlign w:val="center"/>
          </w:tcPr>
          <w:p w14:paraId="418C0612">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 xml:space="preserve">基本公共卫生转移支付区域（项目）绩效目标自评表 </w:t>
            </w:r>
          </w:p>
        </w:tc>
      </w:tr>
      <w:tr w14:paraId="5F53E6B4">
        <w:tblPrEx>
          <w:tblCellMar>
            <w:top w:w="0" w:type="dxa"/>
            <w:left w:w="108" w:type="dxa"/>
            <w:bottom w:w="0" w:type="dxa"/>
            <w:right w:w="108" w:type="dxa"/>
          </w:tblCellMar>
        </w:tblPrEx>
        <w:trPr>
          <w:trHeight w:val="432" w:hRule="atLeast"/>
        </w:trPr>
        <w:tc>
          <w:tcPr>
            <w:tcW w:w="9131" w:type="dxa"/>
            <w:gridSpan w:val="8"/>
            <w:tcBorders>
              <w:top w:val="nil"/>
              <w:left w:val="nil"/>
              <w:bottom w:val="single" w:color="000000" w:sz="4" w:space="0"/>
              <w:right w:val="nil"/>
            </w:tcBorders>
            <w:shd w:val="clear" w:color="auto" w:fill="auto"/>
          </w:tcPr>
          <w:p w14:paraId="635D2102">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（2021年度）</w:t>
            </w:r>
          </w:p>
        </w:tc>
      </w:tr>
      <w:tr w14:paraId="3040FC68">
        <w:tblPrEx>
          <w:tblCellMar>
            <w:top w:w="0" w:type="dxa"/>
            <w:left w:w="108" w:type="dxa"/>
            <w:bottom w:w="0" w:type="dxa"/>
            <w:right w:w="108" w:type="dxa"/>
          </w:tblCellMar>
        </w:tblPrEx>
        <w:trPr>
          <w:trHeight w:val="552" w:hRule="atLeast"/>
        </w:trPr>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96D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转移支付（项目）名称</w:t>
            </w:r>
          </w:p>
        </w:tc>
        <w:tc>
          <w:tcPr>
            <w:tcW w:w="6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95B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基本公共卫生服务资金</w:t>
            </w:r>
          </w:p>
        </w:tc>
      </w:tr>
      <w:tr w14:paraId="7FE85600">
        <w:tblPrEx>
          <w:tblCellMar>
            <w:top w:w="0" w:type="dxa"/>
            <w:left w:w="108" w:type="dxa"/>
            <w:bottom w:w="0" w:type="dxa"/>
            <w:right w:w="108" w:type="dxa"/>
          </w:tblCellMar>
        </w:tblPrEx>
        <w:trPr>
          <w:trHeight w:val="323" w:hRule="atLeast"/>
        </w:trPr>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3E7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6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E5F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国家卫健委</w:t>
            </w:r>
          </w:p>
        </w:tc>
      </w:tr>
      <w:tr w14:paraId="0E1BA369">
        <w:tblPrEx>
          <w:tblCellMar>
            <w:top w:w="0" w:type="dxa"/>
            <w:left w:w="108" w:type="dxa"/>
            <w:bottom w:w="0" w:type="dxa"/>
            <w:right w:w="108" w:type="dxa"/>
          </w:tblCellMar>
        </w:tblPrEx>
        <w:trPr>
          <w:trHeight w:val="323" w:hRule="atLeast"/>
        </w:trPr>
        <w:tc>
          <w:tcPr>
            <w:tcW w:w="2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DA9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地方主管部门</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4C4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广元市昭化区卫健局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D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资金使用单位</w:t>
            </w:r>
          </w:p>
        </w:tc>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413A4">
            <w:pPr>
              <w:widowControl/>
              <w:jc w:val="center"/>
              <w:textAlignment w:val="center"/>
              <w:rPr>
                <w:rFonts w:ascii="宋体" w:hAnsi="宋体" w:cs="宋体"/>
                <w:color w:val="000000"/>
                <w:sz w:val="20"/>
                <w:szCs w:val="20"/>
              </w:rPr>
            </w:pPr>
            <w:r>
              <w:rPr>
                <w:rFonts w:hint="eastAsia" w:ascii="宋体" w:hAnsi="宋体" w:cs="宋体"/>
                <w:color w:val="000000"/>
                <w:sz w:val="20"/>
                <w:szCs w:val="20"/>
              </w:rPr>
              <w:t>广元市昭化区大朝乡卫生院</w:t>
            </w:r>
          </w:p>
        </w:tc>
      </w:tr>
      <w:tr w14:paraId="0556F8D9">
        <w:tblPrEx>
          <w:tblCellMar>
            <w:top w:w="0" w:type="dxa"/>
            <w:left w:w="108" w:type="dxa"/>
            <w:bottom w:w="0" w:type="dxa"/>
            <w:right w:w="108" w:type="dxa"/>
          </w:tblCellMar>
        </w:tblPrEx>
        <w:trPr>
          <w:trHeight w:val="323" w:hRule="atLeast"/>
        </w:trPr>
        <w:tc>
          <w:tcPr>
            <w:tcW w:w="23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93DD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资金情况</w:t>
            </w:r>
          </w:p>
          <w:p w14:paraId="3059E9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2AA">
            <w:pPr>
              <w:rPr>
                <w:rFonts w:ascii="宋体" w:hAnsi="宋体" w:cs="宋体"/>
                <w:color w:val="000000"/>
                <w:sz w:val="20"/>
                <w:szCs w:val="20"/>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B2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907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AA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预算执行率（B/A)</w:t>
            </w:r>
          </w:p>
        </w:tc>
      </w:tr>
      <w:tr w14:paraId="4E2F3C59">
        <w:tblPrEx>
          <w:tblCellMar>
            <w:top w:w="0" w:type="dxa"/>
            <w:left w:w="108" w:type="dxa"/>
            <w:bottom w:w="0" w:type="dxa"/>
            <w:right w:w="108" w:type="dxa"/>
          </w:tblCellMar>
        </w:tblPrEx>
        <w:trPr>
          <w:trHeight w:val="323" w:hRule="atLeast"/>
        </w:trPr>
        <w:tc>
          <w:tcPr>
            <w:tcW w:w="2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A17A">
            <w:pPr>
              <w:jc w:val="center"/>
              <w:rPr>
                <w:rFonts w:ascii="宋体" w:hAnsi="宋体"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B9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5D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19.57</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3B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19.57</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5A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262E8CAE">
        <w:tblPrEx>
          <w:tblCellMar>
            <w:top w:w="0" w:type="dxa"/>
            <w:left w:w="108" w:type="dxa"/>
            <w:bottom w:w="0" w:type="dxa"/>
            <w:right w:w="108" w:type="dxa"/>
          </w:tblCellMar>
        </w:tblPrEx>
        <w:trPr>
          <w:trHeight w:val="323" w:hRule="atLeast"/>
        </w:trPr>
        <w:tc>
          <w:tcPr>
            <w:tcW w:w="2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BDBD">
            <w:pPr>
              <w:jc w:val="center"/>
              <w:rPr>
                <w:rFonts w:ascii="宋体" w:hAnsi="宋体"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38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6"/>
                <w:rFonts w:hint="default"/>
                <w:sz w:val="24"/>
                <w:szCs w:val="24"/>
              </w:rPr>
              <w:t>其中：中央财政资金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48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15.66</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152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15.66</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72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7DE14F91">
        <w:tblPrEx>
          <w:tblCellMar>
            <w:top w:w="0" w:type="dxa"/>
            <w:left w:w="108" w:type="dxa"/>
            <w:bottom w:w="0" w:type="dxa"/>
            <w:right w:w="108" w:type="dxa"/>
          </w:tblCellMar>
        </w:tblPrEx>
        <w:trPr>
          <w:trHeight w:val="323" w:hRule="atLeast"/>
        </w:trPr>
        <w:tc>
          <w:tcPr>
            <w:tcW w:w="2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CA76">
            <w:pPr>
              <w:jc w:val="center"/>
              <w:rPr>
                <w:rFonts w:ascii="宋体" w:hAnsi="宋体"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8D24">
            <w:pPr>
              <w:widowControl/>
              <w:jc w:val="left"/>
              <w:textAlignment w:val="center"/>
              <w:rPr>
                <w:rFonts w:ascii="宋体" w:hAnsi="宋体" w:cs="宋体"/>
                <w:color w:val="000000"/>
                <w:sz w:val="20"/>
                <w:szCs w:val="20"/>
              </w:rPr>
            </w:pPr>
            <w:r>
              <w:rPr>
                <w:rStyle w:val="36"/>
                <w:rFonts w:hint="default"/>
                <w:sz w:val="24"/>
                <w:szCs w:val="24"/>
              </w:rPr>
              <w:t xml:space="preserve"> 地方资金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BF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3.91</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BB5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3.91</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48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4FBCD0A1">
        <w:tblPrEx>
          <w:tblCellMar>
            <w:top w:w="0" w:type="dxa"/>
            <w:left w:w="108" w:type="dxa"/>
            <w:bottom w:w="0" w:type="dxa"/>
            <w:right w:w="108" w:type="dxa"/>
          </w:tblCellMar>
        </w:tblPrEx>
        <w:trPr>
          <w:trHeight w:val="323" w:hRule="atLeast"/>
        </w:trPr>
        <w:tc>
          <w:tcPr>
            <w:tcW w:w="23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B0EF">
            <w:pPr>
              <w:jc w:val="center"/>
              <w:rPr>
                <w:rFonts w:ascii="宋体" w:hAnsi="宋体"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65C4">
            <w:pPr>
              <w:widowControl/>
              <w:jc w:val="left"/>
              <w:textAlignment w:val="center"/>
              <w:rPr>
                <w:rFonts w:ascii="宋体" w:hAnsi="宋体" w:cs="宋体"/>
                <w:color w:val="000000"/>
                <w:sz w:val="18"/>
                <w:szCs w:val="18"/>
              </w:rPr>
            </w:pPr>
            <w:r>
              <w:rPr>
                <w:rStyle w:val="36"/>
                <w:rFonts w:hint="default"/>
                <w:sz w:val="24"/>
                <w:szCs w:val="24"/>
              </w:rPr>
              <w:t xml:space="preserve"> 其他资金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C505">
            <w:pPr>
              <w:jc w:val="cente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8A814">
            <w:pPr>
              <w:jc w:val="center"/>
              <w:rPr>
                <w:rFonts w:ascii="宋体" w:hAnsi="宋体" w:cs="宋体"/>
                <w:color w:val="000000"/>
                <w:sz w:val="20"/>
                <w:szCs w:val="20"/>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4205">
            <w:pPr>
              <w:jc w:val="left"/>
              <w:rPr>
                <w:rFonts w:ascii="宋体" w:hAnsi="宋体" w:cs="宋体"/>
                <w:color w:val="000000"/>
                <w:sz w:val="20"/>
                <w:szCs w:val="20"/>
              </w:rPr>
            </w:pPr>
          </w:p>
        </w:tc>
      </w:tr>
      <w:tr w14:paraId="7279CA8B">
        <w:tblPrEx>
          <w:tblCellMar>
            <w:top w:w="0" w:type="dxa"/>
            <w:left w:w="108" w:type="dxa"/>
            <w:bottom w:w="0" w:type="dxa"/>
            <w:right w:w="108" w:type="dxa"/>
          </w:tblCellMar>
        </w:tblPrEx>
        <w:trPr>
          <w:trHeight w:val="323"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3E5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总体目标完成情况</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D70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C58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全年实际完成情况</w:t>
            </w:r>
          </w:p>
        </w:tc>
      </w:tr>
      <w:tr w14:paraId="0A18EA53">
        <w:tblPrEx>
          <w:tblCellMar>
            <w:top w:w="0" w:type="dxa"/>
            <w:left w:w="108" w:type="dxa"/>
            <w:bottom w:w="0" w:type="dxa"/>
            <w:right w:w="108" w:type="dxa"/>
          </w:tblCellMar>
        </w:tblPrEx>
        <w:trPr>
          <w:trHeight w:val="236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0D8D">
            <w:pPr>
              <w:jc w:val="center"/>
              <w:rPr>
                <w:rFonts w:ascii="宋体" w:hAnsi="宋体" w:cs="宋体"/>
                <w:color w:val="000000"/>
                <w:sz w:val="20"/>
                <w:szCs w:val="20"/>
              </w:rPr>
            </w:pP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823E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1、免费向常住城乡居民提供12类国家基本公共卫生服务。</w:t>
            </w:r>
          </w:p>
          <w:p w14:paraId="363C237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2、开展对重点疾病及危害因素检测，有效控制疾病流行，为制定相关政策提供科学依据。</w:t>
            </w:r>
          </w:p>
          <w:p w14:paraId="3257252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3、助力国家脱贫攻坚，保持重点地方病防治措施全面落实。</w:t>
            </w:r>
          </w:p>
          <w:p w14:paraId="428EC10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4、开展职业病检测，最大限度地保护放射工作人员，患者和公众的健康权益。</w:t>
            </w:r>
          </w:p>
          <w:p w14:paraId="5C4154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5、同时推进妇幼健康、健康素养促进、医养结合和老年健康服务、卫生应急、计划生育等方面工作。</w:t>
            </w:r>
          </w:p>
        </w:tc>
        <w:tc>
          <w:tcPr>
            <w:tcW w:w="4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265F5">
            <w:pPr>
              <w:widowControl/>
              <w:spacing w:after="2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1.免费为辖区居民提供12类基本公共卫生服务。</w:t>
            </w:r>
          </w:p>
          <w:p w14:paraId="409555CE">
            <w:pPr>
              <w:widowControl/>
              <w:spacing w:after="2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2.开展对重点疾病及危害因素监测，有效控制疾病流行，为制定相关政策提供科学依据。重点疾病监测项目完成相应指标。</w:t>
            </w:r>
          </w:p>
          <w:p w14:paraId="6E119BD5">
            <w:pPr>
              <w:widowControl/>
              <w:spacing w:after="2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3.助力国家脱贫攻坚，保持重点地方病防治措施全面落实。完成地方病监测任务。</w:t>
            </w:r>
          </w:p>
          <w:p w14:paraId="736C427C">
            <w:pPr>
              <w:widowControl/>
              <w:spacing w:after="2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4.全面完成职业病监测各项任务。最大限度地保护放射工作人员、患者和公众的健康权益。</w:t>
            </w:r>
          </w:p>
          <w:p w14:paraId="4C1F295F">
            <w:pPr>
              <w:widowControl/>
              <w:spacing w:after="200"/>
              <w:jc w:val="left"/>
              <w:textAlignment w:val="center"/>
              <w:rPr>
                <w:rFonts w:ascii="宋体" w:hAnsi="宋体" w:cs="宋体"/>
                <w:color w:val="000000"/>
                <w:sz w:val="20"/>
                <w:szCs w:val="20"/>
              </w:rPr>
            </w:pPr>
            <w:r>
              <w:rPr>
                <w:rFonts w:hint="eastAsia" w:ascii="宋体" w:hAnsi="宋体" w:cs="宋体"/>
                <w:color w:val="000000"/>
                <w:kern w:val="0"/>
                <w:sz w:val="20"/>
                <w:szCs w:val="20"/>
              </w:rPr>
              <w:t>5.推进妇幼健康、健康素养促进、医养结合和老年健康服务、卫生应急、计划生育等方面工作，确保各项指标达标及工作落实。</w:t>
            </w:r>
          </w:p>
        </w:tc>
      </w:tr>
      <w:tr w14:paraId="4A05F04F">
        <w:tblPrEx>
          <w:tblCellMar>
            <w:top w:w="0" w:type="dxa"/>
            <w:left w:w="108" w:type="dxa"/>
            <w:bottom w:w="0" w:type="dxa"/>
            <w:right w:w="108" w:type="dxa"/>
          </w:tblCellMar>
        </w:tblPrEx>
        <w:trPr>
          <w:trHeight w:val="522"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AA1D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7F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一级</w:t>
            </w:r>
          </w:p>
          <w:p w14:paraId="737DFC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94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13E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DF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56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全年实际完成值</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A3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未完成原因和改进措施</w:t>
            </w:r>
          </w:p>
        </w:tc>
      </w:tr>
      <w:tr w14:paraId="4156401B">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C4EEFE">
            <w:pPr>
              <w:jc w:val="center"/>
              <w:rPr>
                <w:rFonts w:ascii="宋体" w:hAnsi="宋体" w:cs="宋体"/>
                <w:color w:val="00000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7F3C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w:t>
            </w:r>
          </w:p>
          <w:p w14:paraId="33484DC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出</w:t>
            </w:r>
          </w:p>
          <w:p w14:paraId="162224E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w:t>
            </w:r>
          </w:p>
          <w:p w14:paraId="147940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85E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F99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适龄儿童国家免疫规划疫苗接种率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06DC">
            <w:pPr>
              <w:widowControl/>
              <w:jc w:val="center"/>
              <w:textAlignment w:val="center"/>
              <w:rPr>
                <w:rFonts w:ascii="Arial" w:hAnsi="Arial" w:cs="Arial"/>
                <w:color w:val="000000"/>
                <w:sz w:val="20"/>
                <w:szCs w:val="20"/>
              </w:rPr>
            </w:pPr>
            <w:r>
              <w:rPr>
                <w:rFonts w:ascii="Arial" w:hAnsi="Arial" w:cs="Arial"/>
                <w:color w:val="000000"/>
                <w:kern w:val="0"/>
                <w:sz w:val="20"/>
                <w:szCs w:val="20"/>
              </w:rPr>
              <w:t>≥</w:t>
            </w: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A3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3D35">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8A6CDE3">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D8D0FC">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9A91">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19E3">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C67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7岁以下儿童健康管理率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B6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64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E61D">
            <w:pPr>
              <w:jc w:val="center"/>
              <w:rPr>
                <w:rFonts w:ascii="宋体" w:hAnsi="宋体" w:cs="宋体"/>
                <w:color w:val="000000"/>
                <w:sz w:val="20"/>
                <w:szCs w:val="20"/>
              </w:rPr>
            </w:pPr>
            <w:r>
              <w:rPr>
                <w:rFonts w:hint="eastAsia" w:ascii="宋体" w:hAnsi="宋体" w:cs="宋体"/>
                <w:color w:val="000000"/>
                <w:sz w:val="20"/>
                <w:szCs w:val="20"/>
              </w:rPr>
              <w:t>完成指标</w:t>
            </w:r>
          </w:p>
        </w:tc>
      </w:tr>
      <w:tr w14:paraId="6A2F3F44">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1CD50C">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8CFA">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B66B">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BD1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孕产妇系统管理率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24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9C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B4D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0C25D95">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58E6DD">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40C9">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5BFB">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D05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老年人健康管理率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2B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FE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89%</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BD1D">
            <w:pPr>
              <w:jc w:val="center"/>
              <w:rPr>
                <w:rFonts w:ascii="宋体" w:hAnsi="宋体" w:cs="宋体"/>
                <w:color w:val="000000"/>
                <w:sz w:val="20"/>
                <w:szCs w:val="20"/>
              </w:rPr>
            </w:pPr>
            <w:r>
              <w:rPr>
                <w:rFonts w:hint="eastAsia" w:ascii="宋体" w:hAnsi="宋体" w:cs="宋体"/>
                <w:color w:val="000000"/>
                <w:sz w:val="20"/>
                <w:szCs w:val="20"/>
              </w:rPr>
              <w:t>完成指标</w:t>
            </w:r>
          </w:p>
        </w:tc>
      </w:tr>
      <w:tr w14:paraId="028AF838">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97FEE1">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2CDE">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B81C5">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CBDE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高血压患者管理人数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6D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0.0282万人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07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0.0282万人</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CC3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1FF3C0F">
        <w:tblPrEx>
          <w:tblCellMar>
            <w:top w:w="0" w:type="dxa"/>
            <w:left w:w="108" w:type="dxa"/>
            <w:bottom w:w="0" w:type="dxa"/>
            <w:right w:w="108" w:type="dxa"/>
          </w:tblCellMar>
        </w:tblPrEx>
        <w:trPr>
          <w:trHeight w:val="106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C8F780">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9A73">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401C">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3D7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2型糖尿病患者管理人数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BB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0.0023万人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5E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0.0022万人</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04C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未完成原因：2型糖尿病患者流动较大，外出较多，导致管理人数不达标。</w:t>
            </w:r>
          </w:p>
          <w:p w14:paraId="126089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改进措施：加大对本辖区常住人口筛查力度、利用上级慢病流转信息，提高管理人数。</w:t>
            </w:r>
          </w:p>
        </w:tc>
      </w:tr>
      <w:tr w14:paraId="5795544B">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18BF8C">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4319">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E572">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74D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老年人中医药健康管理率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07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3D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99D4">
            <w:pPr>
              <w:jc w:val="center"/>
              <w:rPr>
                <w:rFonts w:ascii="宋体" w:hAnsi="宋体" w:cs="宋体"/>
                <w:color w:val="000000"/>
                <w:sz w:val="20"/>
                <w:szCs w:val="20"/>
              </w:rPr>
            </w:pPr>
            <w:r>
              <w:rPr>
                <w:rFonts w:hint="eastAsia" w:ascii="宋体" w:hAnsi="宋体" w:cs="宋体"/>
                <w:color w:val="000000"/>
                <w:sz w:val="20"/>
                <w:szCs w:val="20"/>
              </w:rPr>
              <w:t>完成指标</w:t>
            </w:r>
          </w:p>
        </w:tc>
      </w:tr>
      <w:tr w14:paraId="31482EB6">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5184A6">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ACA8">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B794">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D2B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儿童中医药健康管理率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FD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6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9692">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95A60CA">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4459E">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7F41">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B38F">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5EC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地方病监测完成率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19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F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39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8A79E45">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5342C">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8AFC">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5DAD">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30B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贫困地区儿童营养改善国家级贫困县覆盖率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A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A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8B44">
            <w:pPr>
              <w:jc w:val="center"/>
              <w:rPr>
                <w:rFonts w:ascii="宋体" w:hAnsi="宋体" w:cs="宋体"/>
                <w:color w:val="000000"/>
                <w:sz w:val="20"/>
                <w:szCs w:val="20"/>
              </w:rPr>
            </w:pPr>
            <w:r>
              <w:rPr>
                <w:rFonts w:hint="eastAsia" w:ascii="宋体" w:hAnsi="宋体" w:cs="宋体"/>
                <w:color w:val="000000"/>
                <w:sz w:val="20"/>
                <w:szCs w:val="20"/>
              </w:rPr>
              <w:t>完成指标</w:t>
            </w:r>
          </w:p>
        </w:tc>
      </w:tr>
      <w:tr w14:paraId="7C366ED6">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D8BA8">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E9949">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1333">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0CF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麻风病按规定随访到位率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1C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C7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FE32">
            <w:pPr>
              <w:jc w:val="center"/>
              <w:rPr>
                <w:rFonts w:ascii="宋体" w:hAnsi="宋体" w:cs="宋体"/>
                <w:color w:val="000000"/>
                <w:sz w:val="20"/>
                <w:szCs w:val="20"/>
              </w:rPr>
            </w:pPr>
            <w:r>
              <w:rPr>
                <w:rFonts w:hint="eastAsia" w:ascii="宋体" w:hAnsi="宋体" w:cs="宋体"/>
                <w:color w:val="000000"/>
                <w:sz w:val="20"/>
                <w:szCs w:val="20"/>
              </w:rPr>
              <w:t>完成指标</w:t>
            </w:r>
          </w:p>
        </w:tc>
      </w:tr>
      <w:tr w14:paraId="67FF3E43">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C67316">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3898">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3AC85">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276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目标人群叶酸服用率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B7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04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CC02">
            <w:pPr>
              <w:jc w:val="center"/>
              <w:rPr>
                <w:rFonts w:ascii="宋体" w:hAnsi="宋体" w:cs="宋体"/>
                <w:color w:val="000000"/>
                <w:sz w:val="20"/>
                <w:szCs w:val="20"/>
              </w:rPr>
            </w:pPr>
            <w:r>
              <w:rPr>
                <w:rFonts w:hint="eastAsia" w:ascii="宋体" w:hAnsi="宋体" w:cs="宋体"/>
                <w:color w:val="000000"/>
                <w:sz w:val="20"/>
                <w:szCs w:val="20"/>
              </w:rPr>
              <w:t>完成指标</w:t>
            </w:r>
          </w:p>
        </w:tc>
      </w:tr>
      <w:tr w14:paraId="352C5C0D">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283214">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6279">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00FC">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86D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孕前优生健康检查目标人群覆盖率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A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D3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101.70%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001D">
            <w:pPr>
              <w:jc w:val="center"/>
              <w:rPr>
                <w:rFonts w:ascii="宋体" w:hAnsi="宋体" w:cs="宋体"/>
                <w:color w:val="000000"/>
                <w:sz w:val="20"/>
                <w:szCs w:val="20"/>
              </w:rPr>
            </w:pPr>
            <w:r>
              <w:rPr>
                <w:rFonts w:hint="eastAsia" w:ascii="宋体" w:hAnsi="宋体" w:cs="宋体"/>
                <w:color w:val="000000"/>
                <w:sz w:val="20"/>
                <w:szCs w:val="20"/>
              </w:rPr>
              <w:t>完成指标</w:t>
            </w:r>
          </w:p>
        </w:tc>
      </w:tr>
      <w:tr w14:paraId="05776A17">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0B267D">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6B27">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5C75">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E5F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农村妇女“两癌”检查目标任务完成率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5C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64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BF42">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E3A208D">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18A2D0">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AB57">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285D">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B6D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完成国家和省级双随机抽检任务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34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89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9D03">
            <w:pPr>
              <w:jc w:val="center"/>
              <w:rPr>
                <w:rFonts w:ascii="宋体" w:hAnsi="宋体" w:cs="宋体"/>
                <w:color w:val="000000"/>
                <w:sz w:val="20"/>
                <w:szCs w:val="20"/>
              </w:rPr>
            </w:pPr>
            <w:r>
              <w:rPr>
                <w:rFonts w:hint="eastAsia" w:ascii="宋体" w:hAnsi="宋体" w:cs="宋体"/>
                <w:color w:val="000000"/>
                <w:sz w:val="20"/>
                <w:szCs w:val="20"/>
              </w:rPr>
              <w:t>完成指标</w:t>
            </w:r>
          </w:p>
        </w:tc>
      </w:tr>
      <w:tr w14:paraId="3DE14EF0">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A466CC">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CAE0">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7009">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55AC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65岁及以上老年人医养结合服务率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72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E2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7ADC">
            <w:pPr>
              <w:jc w:val="center"/>
              <w:rPr>
                <w:rFonts w:ascii="宋体" w:hAnsi="宋体" w:cs="宋体"/>
                <w:color w:val="000000"/>
                <w:sz w:val="20"/>
                <w:szCs w:val="20"/>
              </w:rPr>
            </w:pPr>
            <w:r>
              <w:rPr>
                <w:rFonts w:hint="eastAsia" w:ascii="宋体" w:hAnsi="宋体" w:cs="宋体"/>
                <w:color w:val="000000"/>
                <w:sz w:val="20"/>
                <w:szCs w:val="20"/>
              </w:rPr>
              <w:t>完成指标</w:t>
            </w:r>
          </w:p>
        </w:tc>
      </w:tr>
      <w:tr w14:paraId="27A509B9">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0973B9">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5454">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930F">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7C2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65岁以上失能老年人健康服务率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07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41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8D6F">
            <w:pPr>
              <w:jc w:val="center"/>
              <w:rPr>
                <w:rFonts w:ascii="宋体" w:hAnsi="宋体" w:cs="宋体"/>
                <w:color w:val="000000"/>
                <w:sz w:val="20"/>
                <w:szCs w:val="20"/>
              </w:rPr>
            </w:pPr>
            <w:r>
              <w:rPr>
                <w:rFonts w:hint="eastAsia" w:ascii="宋体" w:hAnsi="宋体" w:cs="宋体"/>
                <w:color w:val="000000"/>
                <w:sz w:val="20"/>
                <w:szCs w:val="20"/>
              </w:rPr>
              <w:t>完成指标</w:t>
            </w:r>
          </w:p>
        </w:tc>
      </w:tr>
      <w:tr w14:paraId="285E98BF">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C709F6">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8F0B0">
            <w:pPr>
              <w:jc w:val="center"/>
              <w:rPr>
                <w:rFonts w:ascii="宋体" w:hAnsi="宋体" w:cs="宋体"/>
                <w:color w:val="000000"/>
                <w:sz w:val="20"/>
                <w:szCs w:val="20"/>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FBE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9F5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高血压患者规范管理率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07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B1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FB57">
            <w:pPr>
              <w:jc w:val="center"/>
              <w:rPr>
                <w:rFonts w:ascii="宋体" w:hAnsi="宋体" w:cs="宋体"/>
                <w:color w:val="000000"/>
                <w:sz w:val="20"/>
                <w:szCs w:val="20"/>
              </w:rPr>
            </w:pPr>
            <w:r>
              <w:rPr>
                <w:rFonts w:hint="eastAsia" w:ascii="宋体" w:hAnsi="宋体" w:cs="宋体"/>
                <w:color w:val="000000"/>
                <w:sz w:val="20"/>
                <w:szCs w:val="20"/>
              </w:rPr>
              <w:t>完成指标</w:t>
            </w:r>
          </w:p>
        </w:tc>
      </w:tr>
      <w:tr w14:paraId="09EB43B2">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B83F24">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AA380">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86DD">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E1B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2型糖尿病患者规范管理率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BB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4B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9F61">
            <w:pPr>
              <w:jc w:val="center"/>
              <w:rPr>
                <w:rFonts w:ascii="宋体" w:hAnsi="宋体" w:cs="宋体"/>
                <w:color w:val="000000"/>
                <w:sz w:val="20"/>
                <w:szCs w:val="20"/>
              </w:rPr>
            </w:pPr>
            <w:r>
              <w:rPr>
                <w:rFonts w:hint="eastAsia" w:ascii="宋体" w:hAnsi="宋体" w:cs="宋体"/>
                <w:color w:val="000000"/>
                <w:sz w:val="20"/>
                <w:szCs w:val="20"/>
              </w:rPr>
              <w:t>完成指标</w:t>
            </w:r>
          </w:p>
        </w:tc>
      </w:tr>
      <w:tr w14:paraId="23C5E3EA">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38A16A">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BA14">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125F">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5D5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严重精神障碍患者规范管理率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08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97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95.8%</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5153">
            <w:pPr>
              <w:jc w:val="center"/>
              <w:rPr>
                <w:rFonts w:ascii="宋体" w:hAnsi="宋体" w:cs="宋体"/>
                <w:color w:val="000000"/>
                <w:sz w:val="20"/>
                <w:szCs w:val="20"/>
              </w:rPr>
            </w:pPr>
            <w:r>
              <w:rPr>
                <w:rFonts w:hint="eastAsia" w:ascii="宋体" w:hAnsi="宋体" w:cs="宋体"/>
                <w:color w:val="000000"/>
                <w:sz w:val="20"/>
                <w:szCs w:val="20"/>
              </w:rPr>
              <w:t>完成指标</w:t>
            </w:r>
          </w:p>
        </w:tc>
      </w:tr>
      <w:tr w14:paraId="33DBEC66">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9A7E4C">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BB86">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F167">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9202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肺结核患者管理率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C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6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1541">
            <w:pPr>
              <w:jc w:val="center"/>
              <w:rPr>
                <w:rFonts w:ascii="宋体" w:hAnsi="宋体" w:cs="宋体"/>
                <w:color w:val="000000"/>
                <w:sz w:val="20"/>
                <w:szCs w:val="20"/>
              </w:rPr>
            </w:pPr>
            <w:r>
              <w:rPr>
                <w:rFonts w:hint="eastAsia" w:ascii="宋体" w:hAnsi="宋体" w:cs="宋体"/>
                <w:color w:val="000000"/>
                <w:sz w:val="20"/>
                <w:szCs w:val="20"/>
              </w:rPr>
              <w:t>完成指标</w:t>
            </w:r>
          </w:p>
        </w:tc>
      </w:tr>
      <w:tr w14:paraId="05CDE655">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5DF58A">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871E">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8967">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ED2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传染病和突发公共卫生事件报告率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E2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EA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B7C3">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A77D45F">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5444C4">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BF4A">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4DAC">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279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地方病核心指标监测率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E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A6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D8FA">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B6BFF32">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9CB3DF">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0F1C">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E788">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C13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麻风病可疑线索报告率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BA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7F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F61B">
            <w:pPr>
              <w:jc w:val="center"/>
              <w:rPr>
                <w:rFonts w:ascii="宋体" w:hAnsi="宋体" w:cs="宋体"/>
                <w:color w:val="000000"/>
                <w:sz w:val="20"/>
                <w:szCs w:val="20"/>
              </w:rPr>
            </w:pPr>
            <w:r>
              <w:rPr>
                <w:rFonts w:hint="eastAsia" w:ascii="宋体" w:hAnsi="宋体" w:cs="宋体"/>
                <w:color w:val="000000"/>
                <w:sz w:val="20"/>
                <w:szCs w:val="20"/>
              </w:rPr>
              <w:t>完成指标</w:t>
            </w:r>
          </w:p>
        </w:tc>
      </w:tr>
      <w:tr w14:paraId="3C95B3BD">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3A34F8">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5C2D">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BA1B">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644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开展疾控业务专业指导评价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9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乡镇覆盖100%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FF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100%乡镇全覆盖</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FDE4">
            <w:pPr>
              <w:jc w:val="center"/>
              <w:rPr>
                <w:rFonts w:ascii="宋体" w:hAnsi="宋体" w:cs="宋体"/>
                <w:color w:val="000000"/>
                <w:sz w:val="20"/>
                <w:szCs w:val="20"/>
              </w:rPr>
            </w:pPr>
            <w:r>
              <w:rPr>
                <w:rFonts w:hint="eastAsia" w:ascii="宋体" w:hAnsi="宋体" w:cs="宋体"/>
                <w:color w:val="000000"/>
                <w:sz w:val="20"/>
                <w:szCs w:val="20"/>
              </w:rPr>
              <w:t>完成指标</w:t>
            </w:r>
          </w:p>
        </w:tc>
      </w:tr>
      <w:tr w14:paraId="23128B0C">
        <w:tblPrEx>
          <w:tblCellMar>
            <w:top w:w="0" w:type="dxa"/>
            <w:left w:w="108" w:type="dxa"/>
            <w:bottom w:w="0" w:type="dxa"/>
            <w:right w:w="108" w:type="dxa"/>
          </w:tblCellMar>
        </w:tblPrEx>
        <w:trPr>
          <w:trHeight w:val="84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4FAA5D">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75C2">
            <w:pPr>
              <w:jc w:val="center"/>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1E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C6E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项目完成时间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807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2021年12月底前</w:t>
            </w:r>
          </w:p>
          <w:p w14:paraId="4E8A6F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完成项目所有内容</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BC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2021年12月31日前</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83C1">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E607008">
        <w:tblPrEx>
          <w:tblCellMar>
            <w:top w:w="0" w:type="dxa"/>
            <w:left w:w="108" w:type="dxa"/>
            <w:bottom w:w="0" w:type="dxa"/>
            <w:right w:w="108" w:type="dxa"/>
          </w:tblCellMar>
        </w:tblPrEx>
        <w:trPr>
          <w:trHeight w:val="46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7C650E">
            <w:pPr>
              <w:jc w:val="center"/>
              <w:rPr>
                <w:rFonts w:ascii="宋体" w:hAnsi="宋体" w:cs="宋体"/>
                <w:color w:val="00000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37F6">
            <w:pPr>
              <w:jc w:val="center"/>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4C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F73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人均79元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1B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3E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CC57">
            <w:pPr>
              <w:jc w:val="center"/>
              <w:rPr>
                <w:rFonts w:ascii="宋体" w:hAnsi="宋体" w:cs="宋体"/>
                <w:color w:val="000000"/>
                <w:sz w:val="20"/>
                <w:szCs w:val="20"/>
              </w:rPr>
            </w:pPr>
            <w:r>
              <w:rPr>
                <w:rFonts w:hint="eastAsia" w:ascii="宋体" w:hAnsi="宋体" w:cs="宋体"/>
                <w:color w:val="000000"/>
                <w:sz w:val="20"/>
                <w:szCs w:val="20"/>
              </w:rPr>
              <w:t>完成指标</w:t>
            </w:r>
          </w:p>
        </w:tc>
      </w:tr>
      <w:tr w14:paraId="7C767C27">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DDEFF0">
            <w:pPr>
              <w:jc w:val="center"/>
              <w:rPr>
                <w:rFonts w:ascii="宋体" w:hAnsi="宋体" w:cs="宋体"/>
                <w:color w:val="00000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E819B">
            <w:pPr>
              <w:jc w:val="center"/>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3B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w:t>
            </w:r>
          </w:p>
          <w:p w14:paraId="1D390C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2F8E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城乡居民公共卫生服务差距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B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不断缩小</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17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425B">
            <w:pPr>
              <w:jc w:val="center"/>
              <w:rPr>
                <w:rFonts w:ascii="宋体" w:hAnsi="宋体" w:cs="宋体"/>
                <w:color w:val="000000"/>
                <w:sz w:val="20"/>
                <w:szCs w:val="20"/>
              </w:rPr>
            </w:pPr>
          </w:p>
        </w:tc>
      </w:tr>
      <w:tr w14:paraId="73DEA4F8">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542CA4">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550A">
            <w:pPr>
              <w:jc w:val="center"/>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47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D99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基本公共卫生服务水平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2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不断提高</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3A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918B">
            <w:pPr>
              <w:jc w:val="center"/>
              <w:rPr>
                <w:rFonts w:ascii="宋体" w:hAnsi="宋体" w:cs="宋体"/>
                <w:color w:val="000000"/>
                <w:sz w:val="20"/>
                <w:szCs w:val="20"/>
              </w:rPr>
            </w:pPr>
          </w:p>
        </w:tc>
      </w:tr>
      <w:tr w14:paraId="6F5BDBF8">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8DEB74">
            <w:pPr>
              <w:jc w:val="center"/>
              <w:rPr>
                <w:rFonts w:ascii="宋体" w:hAnsi="宋体" w:cs="宋体"/>
                <w:color w:val="00000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F65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A117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w:t>
            </w:r>
          </w:p>
          <w:p w14:paraId="1D82E2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47A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服务对象满意度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EE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不断提高</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B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FC47">
            <w:pPr>
              <w:jc w:val="center"/>
              <w:rPr>
                <w:rFonts w:ascii="宋体" w:hAnsi="宋体" w:cs="宋体"/>
                <w:color w:val="000000"/>
                <w:sz w:val="20"/>
                <w:szCs w:val="20"/>
              </w:rPr>
            </w:pPr>
          </w:p>
        </w:tc>
      </w:tr>
      <w:tr w14:paraId="0D613723">
        <w:tblPrEx>
          <w:tblCellMar>
            <w:top w:w="0" w:type="dxa"/>
            <w:left w:w="108" w:type="dxa"/>
            <w:bottom w:w="0" w:type="dxa"/>
            <w:right w:w="108" w:type="dxa"/>
          </w:tblCellMar>
        </w:tblPrEx>
        <w:trPr>
          <w:trHeight w:val="263"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00C3C8">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DC15">
            <w:pPr>
              <w:jc w:val="center"/>
              <w:rPr>
                <w:rFonts w:ascii="宋体" w:hAnsi="宋体" w:cs="宋体"/>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0705">
            <w:pPr>
              <w:jc w:val="center"/>
              <w:rPr>
                <w:rFonts w:ascii="宋体" w:hAnsi="宋体" w:cs="宋体"/>
                <w:color w:val="000000"/>
                <w:sz w:val="20"/>
                <w:szCs w:val="20"/>
              </w:rPr>
            </w:pP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2B60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避孕药具发放满意度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47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84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CD64">
            <w:pPr>
              <w:jc w:val="center"/>
              <w:rPr>
                <w:rFonts w:ascii="宋体" w:hAnsi="宋体" w:cs="宋体"/>
                <w:color w:val="000000"/>
                <w:sz w:val="20"/>
                <w:szCs w:val="20"/>
              </w:rPr>
            </w:pPr>
            <w:r>
              <w:rPr>
                <w:rFonts w:hint="eastAsia" w:ascii="宋体" w:hAnsi="宋体" w:cs="宋体"/>
                <w:color w:val="000000"/>
                <w:sz w:val="20"/>
                <w:szCs w:val="20"/>
              </w:rPr>
              <w:t>完成指标</w:t>
            </w:r>
          </w:p>
        </w:tc>
      </w:tr>
      <w:tr w14:paraId="2B38C761">
        <w:tblPrEx>
          <w:tblCellMar>
            <w:top w:w="0" w:type="dxa"/>
            <w:left w:w="108" w:type="dxa"/>
            <w:bottom w:w="0" w:type="dxa"/>
            <w:right w:w="108" w:type="dxa"/>
          </w:tblCellMar>
        </w:tblPrEx>
        <w:trPr>
          <w:trHeight w:val="323"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C1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说明</w:t>
            </w:r>
          </w:p>
        </w:tc>
        <w:tc>
          <w:tcPr>
            <w:tcW w:w="79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7EB4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w:t>
            </w:r>
          </w:p>
        </w:tc>
      </w:tr>
    </w:tbl>
    <w:p w14:paraId="61D4ED56">
      <w:pPr>
        <w:pStyle w:val="7"/>
        <w:ind w:firstLine="643"/>
      </w:pPr>
    </w:p>
    <w:p w14:paraId="5F48D298"/>
    <w:p w14:paraId="421BBB68">
      <w:pPr>
        <w:pStyle w:val="7"/>
        <w:ind w:firstLine="643"/>
      </w:pPr>
    </w:p>
    <w:p w14:paraId="0715CED8"/>
    <w:p w14:paraId="21B761E8">
      <w:pPr>
        <w:pStyle w:val="7"/>
        <w:ind w:firstLine="643"/>
      </w:pPr>
    </w:p>
    <w:p w14:paraId="27950CCB"/>
    <w:p w14:paraId="5983D871">
      <w:pPr>
        <w:pStyle w:val="7"/>
        <w:ind w:firstLine="0" w:firstLineChars="0"/>
      </w:pPr>
    </w:p>
    <w:tbl>
      <w:tblPr>
        <w:tblStyle w:val="15"/>
        <w:tblW w:w="5318" w:type="pct"/>
        <w:tblInd w:w="-247" w:type="dxa"/>
        <w:tblLayout w:type="autofit"/>
        <w:tblCellMar>
          <w:top w:w="0" w:type="dxa"/>
          <w:left w:w="108" w:type="dxa"/>
          <w:bottom w:w="0" w:type="dxa"/>
          <w:right w:w="108" w:type="dxa"/>
        </w:tblCellMar>
      </w:tblPr>
      <w:tblGrid>
        <w:gridCol w:w="760"/>
        <w:gridCol w:w="416"/>
        <w:gridCol w:w="1057"/>
        <w:gridCol w:w="1628"/>
        <w:gridCol w:w="1325"/>
        <w:gridCol w:w="1099"/>
        <w:gridCol w:w="799"/>
        <w:gridCol w:w="1980"/>
      </w:tblGrid>
      <w:tr w14:paraId="47BA61D8">
        <w:tblPrEx>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7F93C3DE">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 xml:space="preserve">基本药物制度转移支付区域（项目）绩效目标自评表 </w:t>
            </w:r>
          </w:p>
        </w:tc>
      </w:tr>
      <w:tr w14:paraId="002A816B">
        <w:tblPrEx>
          <w:tblCellMar>
            <w:top w:w="0" w:type="dxa"/>
            <w:left w:w="108" w:type="dxa"/>
            <w:bottom w:w="0" w:type="dxa"/>
            <w:right w:w="108" w:type="dxa"/>
          </w:tblCellMar>
        </w:tblPrEx>
        <w:trPr>
          <w:trHeight w:val="432" w:hRule="atLeast"/>
        </w:trPr>
        <w:tc>
          <w:tcPr>
            <w:tcW w:w="5000" w:type="pct"/>
            <w:gridSpan w:val="8"/>
            <w:tcBorders>
              <w:top w:val="nil"/>
              <w:left w:val="nil"/>
              <w:bottom w:val="single" w:color="000000" w:sz="4" w:space="0"/>
              <w:right w:val="nil"/>
            </w:tcBorders>
            <w:shd w:val="clear" w:color="auto" w:fill="auto"/>
          </w:tcPr>
          <w:p w14:paraId="687AB703">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（2021年度）</w:t>
            </w:r>
          </w:p>
        </w:tc>
      </w:tr>
      <w:tr w14:paraId="56A7F4A0">
        <w:tblPrEx>
          <w:tblCellMar>
            <w:top w:w="0" w:type="dxa"/>
            <w:left w:w="108" w:type="dxa"/>
            <w:bottom w:w="0" w:type="dxa"/>
            <w:right w:w="108" w:type="dxa"/>
          </w:tblCellMar>
        </w:tblPrEx>
        <w:trPr>
          <w:trHeight w:val="400" w:hRule="atLeast"/>
        </w:trPr>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51C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转移支付（项目）名称</w:t>
            </w:r>
          </w:p>
        </w:tc>
        <w:tc>
          <w:tcPr>
            <w:tcW w:w="37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1C2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基本药物制度资金</w:t>
            </w:r>
          </w:p>
        </w:tc>
      </w:tr>
      <w:tr w14:paraId="2BD41997">
        <w:tblPrEx>
          <w:tblCellMar>
            <w:top w:w="0" w:type="dxa"/>
            <w:left w:w="108" w:type="dxa"/>
            <w:bottom w:w="0" w:type="dxa"/>
            <w:right w:w="108" w:type="dxa"/>
          </w:tblCellMar>
        </w:tblPrEx>
        <w:trPr>
          <w:trHeight w:val="323" w:hRule="atLeast"/>
        </w:trPr>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C89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37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C59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国家卫健委</w:t>
            </w:r>
          </w:p>
        </w:tc>
      </w:tr>
      <w:tr w14:paraId="4D0A21B2">
        <w:tblPrEx>
          <w:tblCellMar>
            <w:top w:w="0" w:type="dxa"/>
            <w:left w:w="108" w:type="dxa"/>
            <w:bottom w:w="0" w:type="dxa"/>
            <w:right w:w="108" w:type="dxa"/>
          </w:tblCellMar>
        </w:tblPrEx>
        <w:trPr>
          <w:trHeight w:val="323" w:hRule="atLeast"/>
        </w:trPr>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327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地方主管部门</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0E7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广元市昭化区卫健局</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8D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资金使用单位</w:t>
            </w:r>
          </w:p>
        </w:tc>
        <w:tc>
          <w:tcPr>
            <w:tcW w:w="1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20254">
            <w:pPr>
              <w:widowControl/>
              <w:jc w:val="center"/>
              <w:textAlignment w:val="center"/>
              <w:rPr>
                <w:rFonts w:ascii="宋体" w:hAnsi="宋体" w:cs="宋体"/>
                <w:color w:val="000000"/>
                <w:sz w:val="20"/>
                <w:szCs w:val="20"/>
              </w:rPr>
            </w:pPr>
            <w:r>
              <w:rPr>
                <w:rFonts w:hint="eastAsia" w:ascii="宋体" w:hAnsi="宋体" w:cs="宋体"/>
                <w:color w:val="000000"/>
                <w:sz w:val="20"/>
                <w:szCs w:val="20"/>
              </w:rPr>
              <w:t>广元市昭化区大朝乡卫生院</w:t>
            </w:r>
          </w:p>
        </w:tc>
      </w:tr>
      <w:tr w14:paraId="5B03933B">
        <w:tblPrEx>
          <w:tblCellMar>
            <w:top w:w="0" w:type="dxa"/>
            <w:left w:w="108" w:type="dxa"/>
            <w:bottom w:w="0" w:type="dxa"/>
            <w:right w:w="108" w:type="dxa"/>
          </w:tblCellMar>
        </w:tblPrEx>
        <w:trPr>
          <w:trHeight w:val="323" w:hRule="atLeast"/>
        </w:trPr>
        <w:tc>
          <w:tcPr>
            <w:tcW w:w="123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B0BE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资金情况</w:t>
            </w:r>
          </w:p>
          <w:p w14:paraId="416CC1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（万元）</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6E0D">
            <w:pPr>
              <w:rPr>
                <w:rFonts w:ascii="宋体" w:hAnsi="宋体" w:cs="宋体"/>
                <w:color w:val="000000"/>
                <w:sz w:val="20"/>
                <w:szCs w:val="20"/>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09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CC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E9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预算执行率（B/A)</w:t>
            </w:r>
          </w:p>
        </w:tc>
      </w:tr>
      <w:tr w14:paraId="7A2A8628">
        <w:tblPrEx>
          <w:tblCellMar>
            <w:top w:w="0" w:type="dxa"/>
            <w:left w:w="108" w:type="dxa"/>
            <w:bottom w:w="0" w:type="dxa"/>
            <w:right w:w="108" w:type="dxa"/>
          </w:tblCellMar>
        </w:tblPrEx>
        <w:trPr>
          <w:trHeight w:val="323" w:hRule="atLeast"/>
        </w:trPr>
        <w:tc>
          <w:tcPr>
            <w:tcW w:w="1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1AB48">
            <w:pPr>
              <w:jc w:val="center"/>
              <w:rPr>
                <w:rFonts w:ascii="宋体" w:hAnsi="宋体" w:cs="宋体"/>
                <w:color w:val="000000"/>
                <w:sz w:val="20"/>
                <w:szCs w:val="20"/>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D9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45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8.75</w:t>
            </w: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DC4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8.75</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7F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26F118CE">
        <w:tblPrEx>
          <w:tblCellMar>
            <w:top w:w="0" w:type="dxa"/>
            <w:left w:w="108" w:type="dxa"/>
            <w:bottom w:w="0" w:type="dxa"/>
            <w:right w:w="108" w:type="dxa"/>
          </w:tblCellMar>
        </w:tblPrEx>
        <w:trPr>
          <w:trHeight w:val="323" w:hRule="atLeast"/>
        </w:trPr>
        <w:tc>
          <w:tcPr>
            <w:tcW w:w="1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13FA">
            <w:pPr>
              <w:jc w:val="center"/>
              <w:rPr>
                <w:rFonts w:ascii="宋体" w:hAnsi="宋体" w:cs="宋体"/>
                <w:color w:val="000000"/>
                <w:sz w:val="20"/>
                <w:szCs w:val="20"/>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51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7"/>
                <w:rFonts w:hint="default"/>
                <w:sz w:val="24"/>
                <w:szCs w:val="24"/>
              </w:rPr>
              <w:t>其中：中央财政资金</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3B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7A5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63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3FCEFDB3">
        <w:tblPrEx>
          <w:tblCellMar>
            <w:top w:w="0" w:type="dxa"/>
            <w:left w:w="108" w:type="dxa"/>
            <w:bottom w:w="0" w:type="dxa"/>
            <w:right w:w="108" w:type="dxa"/>
          </w:tblCellMar>
        </w:tblPrEx>
        <w:trPr>
          <w:trHeight w:val="323" w:hRule="atLeast"/>
        </w:trPr>
        <w:tc>
          <w:tcPr>
            <w:tcW w:w="1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9806">
            <w:pPr>
              <w:jc w:val="center"/>
              <w:rPr>
                <w:rFonts w:ascii="宋体" w:hAnsi="宋体" w:cs="宋体"/>
                <w:color w:val="000000"/>
                <w:sz w:val="20"/>
                <w:szCs w:val="20"/>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B4C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7"/>
                <w:rFonts w:hint="default"/>
                <w:sz w:val="24"/>
                <w:szCs w:val="24"/>
              </w:rPr>
              <w:t xml:space="preserve">  地方资金</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86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1.75</w:t>
            </w: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04C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1.75</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28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3A57E684">
        <w:tblPrEx>
          <w:tblCellMar>
            <w:top w:w="0" w:type="dxa"/>
            <w:left w:w="108" w:type="dxa"/>
            <w:bottom w:w="0" w:type="dxa"/>
            <w:right w:w="108" w:type="dxa"/>
          </w:tblCellMar>
        </w:tblPrEx>
        <w:trPr>
          <w:trHeight w:val="323" w:hRule="atLeast"/>
        </w:trPr>
        <w:tc>
          <w:tcPr>
            <w:tcW w:w="1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D439">
            <w:pPr>
              <w:jc w:val="center"/>
              <w:rPr>
                <w:rFonts w:ascii="宋体" w:hAnsi="宋体" w:cs="宋体"/>
                <w:color w:val="000000"/>
                <w:sz w:val="20"/>
                <w:szCs w:val="20"/>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042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r>
              <w:rPr>
                <w:rStyle w:val="37"/>
                <w:rFonts w:hint="default"/>
                <w:sz w:val="24"/>
                <w:szCs w:val="24"/>
              </w:rPr>
              <w:t>其他资金</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832C">
            <w:pPr>
              <w:jc w:val="center"/>
              <w:rPr>
                <w:rFonts w:ascii="宋体" w:hAnsi="宋体" w:cs="宋体"/>
                <w:color w:val="000000"/>
                <w:sz w:val="20"/>
                <w:szCs w:val="20"/>
              </w:rPr>
            </w:pP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709D1">
            <w:pPr>
              <w:jc w:val="center"/>
              <w:rPr>
                <w:rFonts w:ascii="宋体" w:hAnsi="宋体" w:cs="宋体"/>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0009">
            <w:pPr>
              <w:jc w:val="left"/>
              <w:rPr>
                <w:rFonts w:ascii="宋体" w:hAnsi="宋体" w:cs="宋体"/>
                <w:color w:val="000000"/>
                <w:sz w:val="20"/>
                <w:szCs w:val="20"/>
              </w:rPr>
            </w:pPr>
          </w:p>
        </w:tc>
      </w:tr>
      <w:tr w14:paraId="65159FEC">
        <w:tblPrEx>
          <w:tblCellMar>
            <w:top w:w="0" w:type="dxa"/>
            <w:left w:w="108" w:type="dxa"/>
            <w:bottom w:w="0" w:type="dxa"/>
            <w:right w:w="108" w:type="dxa"/>
          </w:tblCellMar>
        </w:tblPrEx>
        <w:trPr>
          <w:trHeight w:val="323"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056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总体目标完成情况</w:t>
            </w:r>
          </w:p>
        </w:tc>
        <w:tc>
          <w:tcPr>
            <w:tcW w:w="24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AF4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w:t>
            </w: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FC6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全年实际完成情况</w:t>
            </w:r>
          </w:p>
        </w:tc>
      </w:tr>
      <w:tr w14:paraId="12B8CC63">
        <w:tblPrEx>
          <w:tblCellMar>
            <w:top w:w="0" w:type="dxa"/>
            <w:left w:w="108" w:type="dxa"/>
            <w:bottom w:w="0" w:type="dxa"/>
            <w:right w:w="108" w:type="dxa"/>
          </w:tblCellMar>
        </w:tblPrEx>
        <w:trPr>
          <w:trHeight w:val="86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7385">
            <w:pPr>
              <w:jc w:val="center"/>
              <w:rPr>
                <w:rFonts w:ascii="宋体" w:hAnsi="宋体" w:cs="宋体"/>
                <w:color w:val="000000"/>
                <w:sz w:val="20"/>
                <w:szCs w:val="20"/>
              </w:rPr>
            </w:pPr>
          </w:p>
        </w:tc>
        <w:tc>
          <w:tcPr>
            <w:tcW w:w="24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630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目标1：保证所有政府办村卫生站实施国家基本药物制度，推进综合改革顺利进行；  目标2：对实施国家基本药物制度的村卫生室给予补助，支持国家基本药物制度在村卫生室顺利实施。</w:t>
            </w: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4E3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5个村卫生室全面实施国家基本药物制度，确保基本药物制度的实施，解决了老百姓看病贵的问题，稳定了乡村医生的收入。</w:t>
            </w:r>
          </w:p>
        </w:tc>
      </w:tr>
      <w:tr w14:paraId="5D2E32F2">
        <w:tblPrEx>
          <w:tblCellMar>
            <w:top w:w="0" w:type="dxa"/>
            <w:left w:w="108" w:type="dxa"/>
            <w:bottom w:w="0" w:type="dxa"/>
            <w:right w:w="108" w:type="dxa"/>
          </w:tblCellMar>
        </w:tblPrEx>
        <w:trPr>
          <w:trHeight w:val="522"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A688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E7B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一级</w:t>
            </w:r>
          </w:p>
          <w:p w14:paraId="321732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5D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486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4A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1F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全年实际完成值</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BA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未完成原因和改进措施</w:t>
            </w:r>
          </w:p>
        </w:tc>
      </w:tr>
      <w:tr w14:paraId="5CCB5795">
        <w:tblPrEx>
          <w:tblCellMar>
            <w:top w:w="0" w:type="dxa"/>
            <w:left w:w="108" w:type="dxa"/>
            <w:bottom w:w="0" w:type="dxa"/>
            <w:right w:w="108" w:type="dxa"/>
          </w:tblCellMar>
        </w:tblPrEx>
        <w:trPr>
          <w:trHeight w:val="816"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91382E">
            <w:pPr>
              <w:jc w:val="center"/>
              <w:rPr>
                <w:rFonts w:ascii="宋体" w:hAnsi="宋体" w:cs="宋体"/>
                <w:color w:val="000000"/>
                <w:sz w:val="20"/>
                <w:szCs w:val="20"/>
              </w:rPr>
            </w:pP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B3DF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w:t>
            </w:r>
          </w:p>
          <w:p w14:paraId="67E356E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出</w:t>
            </w:r>
          </w:p>
          <w:p w14:paraId="435A09B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w:t>
            </w:r>
          </w:p>
          <w:p w14:paraId="0AEED3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标</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B63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6F3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政府办基层医疗卫生机构基本药物制度覆盖率</w:t>
            </w:r>
          </w:p>
        </w:tc>
        <w:tc>
          <w:tcPr>
            <w:tcW w:w="606" w:type="pct"/>
            <w:tcBorders>
              <w:top w:val="single" w:color="000000" w:sz="4" w:space="0"/>
              <w:left w:val="nil"/>
              <w:bottom w:val="single" w:color="000000" w:sz="4" w:space="0"/>
              <w:right w:val="nil"/>
            </w:tcBorders>
            <w:shd w:val="clear" w:color="auto" w:fill="auto"/>
            <w:vAlign w:val="center"/>
          </w:tcPr>
          <w:p w14:paraId="00EFED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63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FD9C">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037DFD2">
        <w:tblPrEx>
          <w:tblCellMar>
            <w:top w:w="0" w:type="dxa"/>
            <w:left w:w="108" w:type="dxa"/>
            <w:bottom w:w="0" w:type="dxa"/>
            <w:right w:w="108" w:type="dxa"/>
          </w:tblCellMar>
        </w:tblPrEx>
        <w:trPr>
          <w:trHeight w:val="663"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7FDF0">
            <w:pPr>
              <w:jc w:val="center"/>
              <w:rPr>
                <w:rFonts w:ascii="宋体" w:hAnsi="宋体" w:cs="宋体"/>
                <w:color w:val="000000"/>
                <w:sz w:val="20"/>
                <w:szCs w:val="20"/>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C4DF">
            <w:pPr>
              <w:jc w:val="center"/>
              <w:rPr>
                <w:rFonts w:ascii="宋体" w:hAnsi="宋体" w:cs="宋体"/>
                <w:color w:val="000000"/>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B976">
            <w:pPr>
              <w:jc w:val="center"/>
              <w:rPr>
                <w:rFonts w:ascii="宋体" w:hAnsi="宋体" w:cs="宋体"/>
                <w:color w:val="000000"/>
                <w:sz w:val="20"/>
                <w:szCs w:val="20"/>
              </w:rPr>
            </w:pP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C7E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村卫生室国家基本药物制度覆盖率</w:t>
            </w:r>
          </w:p>
        </w:tc>
        <w:tc>
          <w:tcPr>
            <w:tcW w:w="606" w:type="pct"/>
            <w:tcBorders>
              <w:top w:val="single" w:color="000000" w:sz="4" w:space="0"/>
              <w:left w:val="nil"/>
              <w:bottom w:val="single" w:color="000000" w:sz="4" w:space="0"/>
              <w:right w:val="nil"/>
            </w:tcBorders>
            <w:shd w:val="clear" w:color="auto" w:fill="auto"/>
            <w:vAlign w:val="center"/>
          </w:tcPr>
          <w:p w14:paraId="2E568C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5B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DA95">
            <w:pPr>
              <w:jc w:val="center"/>
              <w:rPr>
                <w:rFonts w:ascii="宋体" w:hAnsi="宋体" w:cs="宋体"/>
                <w:color w:val="000000"/>
                <w:sz w:val="20"/>
                <w:szCs w:val="20"/>
              </w:rPr>
            </w:pPr>
            <w:r>
              <w:rPr>
                <w:rFonts w:hint="eastAsia" w:ascii="宋体" w:hAnsi="宋体" w:cs="宋体"/>
                <w:color w:val="000000"/>
                <w:sz w:val="20"/>
                <w:szCs w:val="20"/>
              </w:rPr>
              <w:t>完成指标</w:t>
            </w:r>
          </w:p>
        </w:tc>
      </w:tr>
      <w:tr w14:paraId="781FD08E">
        <w:tblPrEx>
          <w:tblCellMar>
            <w:top w:w="0" w:type="dxa"/>
            <w:left w:w="108" w:type="dxa"/>
            <w:bottom w:w="0" w:type="dxa"/>
            <w:right w:w="108" w:type="dxa"/>
          </w:tblCellMar>
        </w:tblPrEx>
        <w:trPr>
          <w:trHeight w:val="546"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F9F948">
            <w:pPr>
              <w:jc w:val="center"/>
              <w:rPr>
                <w:rFonts w:ascii="宋体" w:hAnsi="宋体" w:cs="宋体"/>
                <w:color w:val="000000"/>
                <w:sz w:val="20"/>
                <w:szCs w:val="20"/>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8E3A">
            <w:pPr>
              <w:jc w:val="center"/>
              <w:rPr>
                <w:rFonts w:ascii="宋体" w:hAnsi="宋体" w:cs="宋体"/>
                <w:color w:val="000000"/>
                <w:sz w:val="20"/>
                <w:szCs w:val="20"/>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B0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300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目录药品质量合格率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E3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6E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0D3A">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72ABB5B">
        <w:tblPrEx>
          <w:tblCellMar>
            <w:top w:w="0" w:type="dxa"/>
            <w:left w:w="108" w:type="dxa"/>
            <w:bottom w:w="0" w:type="dxa"/>
            <w:right w:w="108" w:type="dxa"/>
          </w:tblCellMar>
        </w:tblPrEx>
        <w:trPr>
          <w:trHeight w:val="498"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705537">
            <w:pPr>
              <w:jc w:val="center"/>
              <w:rPr>
                <w:rFonts w:ascii="宋体" w:hAnsi="宋体" w:cs="宋体"/>
                <w:color w:val="000000"/>
                <w:sz w:val="20"/>
                <w:szCs w:val="20"/>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729F">
            <w:pPr>
              <w:jc w:val="center"/>
              <w:rPr>
                <w:rFonts w:ascii="宋体" w:hAnsi="宋体" w:cs="宋体"/>
                <w:color w:val="000000"/>
                <w:sz w:val="20"/>
                <w:szCs w:val="20"/>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28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353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补助资金下达率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0B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37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C2BC">
            <w:pPr>
              <w:jc w:val="center"/>
              <w:rPr>
                <w:rFonts w:ascii="宋体" w:hAnsi="宋体" w:cs="宋体"/>
                <w:color w:val="000000"/>
                <w:sz w:val="20"/>
                <w:szCs w:val="20"/>
              </w:rPr>
            </w:pPr>
            <w:r>
              <w:rPr>
                <w:rFonts w:hint="eastAsia" w:ascii="宋体" w:hAnsi="宋体" w:cs="宋体"/>
                <w:color w:val="000000"/>
                <w:sz w:val="20"/>
                <w:szCs w:val="20"/>
              </w:rPr>
              <w:t>完成指标</w:t>
            </w:r>
          </w:p>
        </w:tc>
      </w:tr>
      <w:tr w14:paraId="61177D18">
        <w:tblPrEx>
          <w:tblCellMar>
            <w:top w:w="0" w:type="dxa"/>
            <w:left w:w="108" w:type="dxa"/>
            <w:bottom w:w="0" w:type="dxa"/>
            <w:right w:w="108" w:type="dxa"/>
          </w:tblCellMar>
        </w:tblPrEx>
        <w:trPr>
          <w:trHeight w:val="5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CBA7FE">
            <w:pPr>
              <w:jc w:val="center"/>
              <w:rPr>
                <w:rFonts w:ascii="宋体" w:hAnsi="宋体" w:cs="宋体"/>
                <w:color w:val="000000"/>
                <w:sz w:val="20"/>
                <w:szCs w:val="20"/>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6094">
            <w:pPr>
              <w:jc w:val="center"/>
              <w:rPr>
                <w:rFonts w:ascii="宋体" w:hAnsi="宋体" w:cs="宋体"/>
                <w:color w:val="000000"/>
                <w:sz w:val="20"/>
                <w:szCs w:val="20"/>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56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771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严格按照上级补助全额兑现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14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D9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8C46">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1355BBF">
        <w:tblPrEx>
          <w:tblCellMar>
            <w:top w:w="0" w:type="dxa"/>
            <w:left w:w="108" w:type="dxa"/>
            <w:bottom w:w="0" w:type="dxa"/>
            <w:right w:w="108" w:type="dxa"/>
          </w:tblCellMar>
        </w:tblPrEx>
        <w:trPr>
          <w:trHeight w:val="50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7426B2">
            <w:pPr>
              <w:jc w:val="center"/>
              <w:rPr>
                <w:rFonts w:ascii="宋体" w:hAnsi="宋体" w:cs="宋体"/>
                <w:color w:val="000000"/>
                <w:sz w:val="20"/>
                <w:szCs w:val="20"/>
              </w:rPr>
            </w:pP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5A72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效</w:t>
            </w:r>
          </w:p>
          <w:p w14:paraId="27D4A6F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益</w:t>
            </w:r>
          </w:p>
          <w:p w14:paraId="1028D63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w:t>
            </w:r>
          </w:p>
          <w:p w14:paraId="19FFB2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39A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w:t>
            </w:r>
          </w:p>
          <w:p w14:paraId="5AF38B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1D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乡村医生收入</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7E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保持稳定</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F5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040E">
            <w:pPr>
              <w:rPr>
                <w:rFonts w:ascii="宋体" w:hAnsi="宋体" w:cs="宋体"/>
                <w:color w:val="000000"/>
                <w:sz w:val="20"/>
                <w:szCs w:val="20"/>
              </w:rPr>
            </w:pPr>
          </w:p>
        </w:tc>
      </w:tr>
      <w:tr w14:paraId="2DF0026E">
        <w:tblPrEx>
          <w:tblCellMar>
            <w:top w:w="0" w:type="dxa"/>
            <w:left w:w="108" w:type="dxa"/>
            <w:bottom w:w="0" w:type="dxa"/>
            <w:right w:w="108" w:type="dxa"/>
          </w:tblCellMar>
        </w:tblPrEx>
        <w:trPr>
          <w:trHeight w:val="696"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2A2CA3">
            <w:pPr>
              <w:jc w:val="center"/>
              <w:rPr>
                <w:rFonts w:ascii="宋体" w:hAnsi="宋体" w:cs="宋体"/>
                <w:color w:val="000000"/>
                <w:sz w:val="20"/>
                <w:szCs w:val="20"/>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C96E">
            <w:pPr>
              <w:jc w:val="center"/>
              <w:rPr>
                <w:rFonts w:ascii="宋体" w:hAnsi="宋体" w:cs="宋体"/>
                <w:color w:val="000000"/>
                <w:sz w:val="20"/>
                <w:szCs w:val="20"/>
              </w:rPr>
            </w:pP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953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B1C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国家基本药物制度在基层持续实施</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1F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中长期</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64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3901">
            <w:pPr>
              <w:jc w:val="center"/>
              <w:rPr>
                <w:rFonts w:ascii="宋体" w:hAnsi="宋体" w:cs="宋体"/>
                <w:color w:val="000000"/>
                <w:sz w:val="20"/>
                <w:szCs w:val="20"/>
              </w:rPr>
            </w:pPr>
          </w:p>
        </w:tc>
      </w:tr>
      <w:tr w14:paraId="69E1BE54">
        <w:tblPrEx>
          <w:tblCellMar>
            <w:top w:w="0" w:type="dxa"/>
            <w:left w:w="108" w:type="dxa"/>
            <w:bottom w:w="0" w:type="dxa"/>
            <w:right w:w="108" w:type="dxa"/>
          </w:tblCellMar>
        </w:tblPrEx>
        <w:trPr>
          <w:trHeight w:val="601"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B4773A">
            <w:pPr>
              <w:jc w:val="center"/>
              <w:rPr>
                <w:rFonts w:ascii="宋体" w:hAnsi="宋体" w:cs="宋体"/>
                <w:color w:val="000000"/>
                <w:sz w:val="20"/>
                <w:szCs w:val="20"/>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6DE1">
            <w:pPr>
              <w:jc w:val="center"/>
              <w:rPr>
                <w:rFonts w:ascii="宋体" w:hAnsi="宋体" w:cs="宋体"/>
                <w:color w:val="000000"/>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4CCC">
            <w:pPr>
              <w:jc w:val="center"/>
              <w:rPr>
                <w:rFonts w:ascii="宋体" w:hAnsi="宋体" w:cs="宋体"/>
                <w:color w:val="000000"/>
                <w:sz w:val="20"/>
                <w:szCs w:val="20"/>
              </w:rPr>
            </w:pP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727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降低患者的医疗费用</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58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有效</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9C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ECAE">
            <w:pPr>
              <w:jc w:val="center"/>
              <w:rPr>
                <w:rFonts w:ascii="宋体" w:hAnsi="宋体" w:cs="宋体"/>
                <w:color w:val="000000"/>
                <w:sz w:val="20"/>
                <w:szCs w:val="20"/>
              </w:rPr>
            </w:pPr>
          </w:p>
        </w:tc>
      </w:tr>
      <w:tr w14:paraId="7B5445C8">
        <w:tblPrEx>
          <w:tblCellMar>
            <w:top w:w="0" w:type="dxa"/>
            <w:left w:w="108" w:type="dxa"/>
            <w:bottom w:w="0" w:type="dxa"/>
            <w:right w:w="108" w:type="dxa"/>
          </w:tblCellMar>
        </w:tblPrEx>
        <w:trPr>
          <w:trHeight w:val="618"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752E0">
            <w:pPr>
              <w:jc w:val="center"/>
              <w:rPr>
                <w:rFonts w:ascii="宋体" w:hAnsi="宋体" w:cs="宋体"/>
                <w:color w:val="000000"/>
                <w:sz w:val="20"/>
                <w:szCs w:val="20"/>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25E7">
            <w:pPr>
              <w:jc w:val="center"/>
              <w:rPr>
                <w:rFonts w:ascii="宋体" w:hAnsi="宋体" w:cs="宋体"/>
                <w:color w:val="000000"/>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391F">
            <w:pPr>
              <w:jc w:val="center"/>
              <w:rPr>
                <w:rFonts w:ascii="宋体" w:hAnsi="宋体" w:cs="宋体"/>
                <w:color w:val="000000"/>
                <w:sz w:val="20"/>
                <w:szCs w:val="20"/>
              </w:rPr>
            </w:pP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EA3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保证药品安全、有效、经济</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9F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长期</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26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B60E">
            <w:pPr>
              <w:jc w:val="center"/>
              <w:rPr>
                <w:rFonts w:ascii="宋体" w:hAnsi="宋体" w:cs="宋体"/>
                <w:color w:val="000000"/>
                <w:sz w:val="20"/>
                <w:szCs w:val="20"/>
              </w:rPr>
            </w:pPr>
          </w:p>
        </w:tc>
      </w:tr>
      <w:tr w14:paraId="41AB2BD9">
        <w:tblPrEx>
          <w:tblCellMar>
            <w:top w:w="0" w:type="dxa"/>
            <w:left w:w="108" w:type="dxa"/>
            <w:bottom w:w="0" w:type="dxa"/>
            <w:right w:w="108" w:type="dxa"/>
          </w:tblCellMar>
        </w:tblPrEx>
        <w:trPr>
          <w:trHeight w:val="728"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5F0B8D">
            <w:pPr>
              <w:jc w:val="center"/>
              <w:rPr>
                <w:rFonts w:ascii="宋体" w:hAnsi="宋体" w:cs="宋体"/>
                <w:color w:val="000000"/>
                <w:sz w:val="20"/>
                <w:szCs w:val="20"/>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78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406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w:t>
            </w:r>
          </w:p>
          <w:p w14:paraId="1E7D15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BAD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受益群众满意度</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48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8C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C6F1">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F3AEEA2">
        <w:tblPrEx>
          <w:tblCellMar>
            <w:top w:w="0" w:type="dxa"/>
            <w:left w:w="108" w:type="dxa"/>
            <w:bottom w:w="0" w:type="dxa"/>
            <w:right w:w="108" w:type="dxa"/>
          </w:tblCellMar>
        </w:tblPrEx>
        <w:trPr>
          <w:trHeight w:val="323"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C2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说明</w:t>
            </w:r>
          </w:p>
        </w:tc>
        <w:tc>
          <w:tcPr>
            <w:tcW w:w="457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4AFF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w:t>
            </w:r>
          </w:p>
        </w:tc>
      </w:tr>
    </w:tbl>
    <w:p w14:paraId="453067A3">
      <w:pPr>
        <w:spacing w:line="600" w:lineRule="exact"/>
        <w:jc w:val="center"/>
        <w:rPr>
          <w:rFonts w:ascii="黑体" w:hAnsi="黑体" w:eastAsia="黑体"/>
          <w:sz w:val="44"/>
          <w:szCs w:val="44"/>
        </w:rPr>
      </w:pPr>
    </w:p>
    <w:p w14:paraId="27FE2CDC">
      <w:pPr>
        <w:pStyle w:val="7"/>
        <w:ind w:firstLine="883"/>
        <w:rPr>
          <w:rFonts w:ascii="黑体" w:hAnsi="黑体" w:eastAsia="黑体"/>
          <w:color w:val="auto"/>
          <w:sz w:val="44"/>
          <w:szCs w:val="44"/>
        </w:rPr>
      </w:pPr>
    </w:p>
    <w:p w14:paraId="7554D74A">
      <w:pPr>
        <w:rPr>
          <w:rFonts w:ascii="黑体" w:hAnsi="黑体" w:eastAsia="黑体"/>
          <w:sz w:val="44"/>
          <w:szCs w:val="44"/>
        </w:rPr>
      </w:pPr>
    </w:p>
    <w:p w14:paraId="74BC77E2">
      <w:pPr>
        <w:pStyle w:val="7"/>
        <w:ind w:firstLine="883"/>
        <w:rPr>
          <w:rFonts w:ascii="黑体" w:hAnsi="黑体" w:eastAsia="黑体"/>
          <w:color w:val="auto"/>
          <w:sz w:val="44"/>
          <w:szCs w:val="44"/>
        </w:rPr>
      </w:pPr>
    </w:p>
    <w:p w14:paraId="764CFC54">
      <w:pPr>
        <w:rPr>
          <w:rFonts w:ascii="黑体" w:hAnsi="黑体" w:eastAsia="黑体"/>
          <w:sz w:val="44"/>
          <w:szCs w:val="44"/>
        </w:rPr>
      </w:pPr>
    </w:p>
    <w:p w14:paraId="726F8A7F">
      <w:pPr>
        <w:pStyle w:val="7"/>
        <w:ind w:firstLine="883"/>
        <w:rPr>
          <w:rFonts w:ascii="黑体" w:hAnsi="黑体" w:eastAsia="黑体"/>
          <w:color w:val="auto"/>
          <w:sz w:val="44"/>
          <w:szCs w:val="44"/>
        </w:rPr>
      </w:pPr>
    </w:p>
    <w:p w14:paraId="040090DD">
      <w:pPr>
        <w:rPr>
          <w:rFonts w:ascii="黑体" w:hAnsi="黑体" w:eastAsia="黑体"/>
          <w:sz w:val="44"/>
          <w:szCs w:val="44"/>
        </w:rPr>
      </w:pPr>
    </w:p>
    <w:p w14:paraId="2B4E2C9E">
      <w:pPr>
        <w:pStyle w:val="7"/>
        <w:ind w:firstLine="883"/>
        <w:rPr>
          <w:rFonts w:ascii="黑体" w:hAnsi="黑体" w:eastAsia="黑体"/>
          <w:color w:val="auto"/>
          <w:sz w:val="44"/>
          <w:szCs w:val="44"/>
        </w:rPr>
      </w:pPr>
    </w:p>
    <w:p w14:paraId="6CD1CBFD">
      <w:pPr>
        <w:rPr>
          <w:rFonts w:ascii="黑体" w:hAnsi="黑体" w:eastAsia="黑体"/>
          <w:sz w:val="44"/>
          <w:szCs w:val="44"/>
        </w:rPr>
      </w:pPr>
    </w:p>
    <w:p w14:paraId="46DC55B3">
      <w:pPr>
        <w:pStyle w:val="7"/>
        <w:ind w:firstLine="643"/>
      </w:pPr>
    </w:p>
    <w:p w14:paraId="4331732F">
      <w:pPr>
        <w:pStyle w:val="7"/>
        <w:ind w:firstLine="883"/>
        <w:rPr>
          <w:rFonts w:ascii="黑体" w:hAnsi="黑体" w:eastAsia="黑体"/>
          <w:color w:val="auto"/>
          <w:sz w:val="44"/>
          <w:szCs w:val="44"/>
        </w:rPr>
      </w:pPr>
    </w:p>
    <w:p w14:paraId="192FA470">
      <w:pPr>
        <w:rPr>
          <w:rFonts w:ascii="黑体" w:hAnsi="黑体" w:eastAsia="黑体"/>
          <w:sz w:val="44"/>
          <w:szCs w:val="44"/>
        </w:rPr>
      </w:pPr>
    </w:p>
    <w:p w14:paraId="78CEB185">
      <w:pPr>
        <w:pStyle w:val="7"/>
        <w:ind w:firstLine="883"/>
        <w:rPr>
          <w:rFonts w:ascii="黑体" w:hAnsi="黑体" w:eastAsia="黑体"/>
          <w:color w:val="auto"/>
          <w:sz w:val="44"/>
          <w:szCs w:val="44"/>
        </w:rPr>
      </w:pPr>
    </w:p>
    <w:p w14:paraId="5A9ECF6F">
      <w:pPr>
        <w:rPr>
          <w:rFonts w:ascii="黑体" w:hAnsi="黑体" w:eastAsia="黑体"/>
          <w:sz w:val="44"/>
          <w:szCs w:val="44"/>
        </w:rPr>
      </w:pPr>
    </w:p>
    <w:p w14:paraId="0AEE4165">
      <w:pPr>
        <w:pStyle w:val="7"/>
        <w:ind w:firstLine="883"/>
        <w:rPr>
          <w:rFonts w:ascii="黑体" w:hAnsi="黑体" w:eastAsia="黑体"/>
          <w:color w:val="auto"/>
          <w:sz w:val="44"/>
          <w:szCs w:val="44"/>
        </w:rPr>
      </w:pPr>
    </w:p>
    <w:p w14:paraId="41D91BA4">
      <w:pPr>
        <w:rPr>
          <w:rFonts w:ascii="黑体" w:hAnsi="黑体" w:eastAsia="黑体"/>
          <w:sz w:val="44"/>
          <w:szCs w:val="44"/>
        </w:rPr>
      </w:pPr>
    </w:p>
    <w:p w14:paraId="5BC1DF06">
      <w:pPr>
        <w:pStyle w:val="7"/>
        <w:ind w:firstLine="643"/>
      </w:pPr>
    </w:p>
    <w:p w14:paraId="21604F4D">
      <w:pPr>
        <w:spacing w:line="600" w:lineRule="exact"/>
        <w:jc w:val="center"/>
        <w:rPr>
          <w:rFonts w:ascii="黑体" w:hAnsi="黑体" w:eastAsia="黑体"/>
          <w:sz w:val="44"/>
          <w:szCs w:val="44"/>
        </w:rPr>
      </w:pPr>
    </w:p>
    <w:p w14:paraId="639976C1">
      <w:pPr>
        <w:spacing w:line="600" w:lineRule="exact"/>
        <w:jc w:val="center"/>
        <w:outlineLvl w:val="0"/>
        <w:rPr>
          <w:rFonts w:ascii="黑体" w:hAnsi="黑体" w:eastAsia="黑体"/>
          <w:sz w:val="44"/>
          <w:szCs w:val="44"/>
        </w:rPr>
      </w:pPr>
      <w:bookmarkStart w:id="146" w:name="_Toc20892"/>
      <w:bookmarkStart w:id="147" w:name="_Toc9416"/>
      <w:bookmarkStart w:id="148" w:name="_Toc23957"/>
      <w:bookmarkStart w:id="149" w:name="_Toc1474"/>
    </w:p>
    <w:p w14:paraId="589984EE">
      <w:pPr>
        <w:spacing w:line="600" w:lineRule="exact"/>
        <w:jc w:val="center"/>
        <w:outlineLvl w:val="0"/>
        <w:rPr>
          <w:rFonts w:ascii="仿宋" w:hAnsi="仿宋" w:eastAsia="仿宋"/>
        </w:rPr>
      </w:pPr>
      <w:r>
        <w:rPr>
          <w:rFonts w:hint="eastAsia" w:ascii="黑体" w:hAnsi="黑体" w:eastAsia="黑体"/>
          <w:sz w:val="44"/>
          <w:szCs w:val="44"/>
        </w:rPr>
        <w:t>第五</w:t>
      </w:r>
      <w:r>
        <w:rPr>
          <w:rStyle w:val="27"/>
          <w:rFonts w:hint="eastAsia" w:ascii="黑体" w:hAnsi="黑体" w:eastAsia="黑体"/>
          <w:b w:val="0"/>
        </w:rPr>
        <w:t>部分 附表</w:t>
      </w:r>
      <w:bookmarkEnd w:id="141"/>
      <w:bookmarkEnd w:id="142"/>
      <w:bookmarkEnd w:id="146"/>
      <w:bookmarkEnd w:id="147"/>
      <w:bookmarkEnd w:id="148"/>
      <w:bookmarkEnd w:id="149"/>
      <w:bookmarkStart w:id="150" w:name="_Toc15396619"/>
    </w:p>
    <w:p w14:paraId="0D7452F3">
      <w:pPr>
        <w:pStyle w:val="4"/>
        <w:rPr>
          <w:rFonts w:ascii="仿宋" w:hAnsi="仿宋" w:eastAsia="仿宋"/>
        </w:rPr>
      </w:pPr>
      <w:bookmarkStart w:id="151" w:name="_Toc28525"/>
      <w:bookmarkStart w:id="152" w:name="_Toc27956"/>
      <w:bookmarkStart w:id="153" w:name="_Toc13169"/>
      <w:bookmarkStart w:id="154" w:name="_Toc11672"/>
      <w:r>
        <w:rPr>
          <w:rFonts w:hint="eastAsia" w:ascii="仿宋" w:hAnsi="仿宋" w:eastAsia="仿宋"/>
          <w:b w:val="0"/>
        </w:rPr>
        <w:t>一、收</w:t>
      </w:r>
      <w:r>
        <w:rPr>
          <w:rStyle w:val="28"/>
          <w:rFonts w:hint="eastAsia" w:ascii="仿宋" w:hAnsi="仿宋" w:eastAsia="仿宋"/>
          <w:b w:val="0"/>
          <w:bCs w:val="0"/>
        </w:rPr>
        <w:t>入支出决算总表</w:t>
      </w:r>
      <w:bookmarkEnd w:id="150"/>
      <w:bookmarkEnd w:id="151"/>
      <w:bookmarkEnd w:id="152"/>
      <w:bookmarkEnd w:id="153"/>
      <w:bookmarkEnd w:id="154"/>
    </w:p>
    <w:p w14:paraId="0210DCB2">
      <w:pPr>
        <w:pStyle w:val="4"/>
        <w:rPr>
          <w:rFonts w:ascii="仿宋" w:hAnsi="仿宋" w:eastAsia="仿宋"/>
        </w:rPr>
      </w:pPr>
      <w:bookmarkStart w:id="155" w:name="_Toc18037"/>
      <w:bookmarkStart w:id="156" w:name="_Toc5562"/>
      <w:bookmarkStart w:id="157" w:name="_Toc5678"/>
      <w:bookmarkStart w:id="158" w:name="_Toc15396620"/>
      <w:bookmarkStart w:id="159" w:name="_Toc16881"/>
      <w:r>
        <w:rPr>
          <w:rFonts w:hint="eastAsia" w:ascii="仿宋" w:hAnsi="仿宋" w:eastAsia="仿宋"/>
          <w:b w:val="0"/>
        </w:rPr>
        <w:t>二、收</w:t>
      </w:r>
      <w:r>
        <w:rPr>
          <w:rStyle w:val="28"/>
          <w:rFonts w:hint="eastAsia" w:ascii="仿宋" w:hAnsi="仿宋" w:eastAsia="仿宋"/>
          <w:b w:val="0"/>
          <w:bCs w:val="0"/>
        </w:rPr>
        <w:t>入决算表</w:t>
      </w:r>
      <w:bookmarkEnd w:id="155"/>
      <w:bookmarkEnd w:id="156"/>
      <w:bookmarkEnd w:id="157"/>
      <w:bookmarkEnd w:id="158"/>
      <w:bookmarkEnd w:id="159"/>
    </w:p>
    <w:p w14:paraId="7AE61DD5">
      <w:pPr>
        <w:pStyle w:val="4"/>
        <w:rPr>
          <w:rFonts w:ascii="仿宋" w:hAnsi="仿宋" w:eastAsia="仿宋"/>
        </w:rPr>
      </w:pPr>
      <w:bookmarkStart w:id="160" w:name="_Toc15396621"/>
      <w:bookmarkStart w:id="161" w:name="_Toc19525"/>
      <w:bookmarkStart w:id="162" w:name="_Toc29500"/>
      <w:bookmarkStart w:id="163" w:name="_Toc29956"/>
      <w:bookmarkStart w:id="164" w:name="_Toc5713"/>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160"/>
      <w:bookmarkEnd w:id="161"/>
      <w:bookmarkEnd w:id="162"/>
      <w:bookmarkEnd w:id="163"/>
      <w:bookmarkEnd w:id="164"/>
    </w:p>
    <w:p w14:paraId="0A9855A5">
      <w:pPr>
        <w:pStyle w:val="4"/>
        <w:rPr>
          <w:rFonts w:ascii="仿宋" w:hAnsi="仿宋" w:eastAsia="仿宋"/>
          <w:b w:val="0"/>
        </w:rPr>
      </w:pPr>
      <w:bookmarkStart w:id="165" w:name="_Toc15396622"/>
      <w:bookmarkStart w:id="166" w:name="_Toc28549"/>
      <w:bookmarkStart w:id="167" w:name="_Toc6599"/>
      <w:bookmarkStart w:id="168" w:name="_Toc1292"/>
      <w:bookmarkStart w:id="169" w:name="_Toc25665"/>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165"/>
      <w:bookmarkEnd w:id="166"/>
      <w:bookmarkEnd w:id="167"/>
      <w:bookmarkEnd w:id="168"/>
      <w:bookmarkEnd w:id="169"/>
    </w:p>
    <w:p w14:paraId="5B750BE9">
      <w:pPr>
        <w:pStyle w:val="4"/>
        <w:rPr>
          <w:rStyle w:val="28"/>
          <w:rFonts w:ascii="仿宋" w:hAnsi="仿宋" w:eastAsia="仿宋"/>
          <w:b w:val="0"/>
          <w:bCs w:val="0"/>
        </w:rPr>
      </w:pPr>
      <w:bookmarkStart w:id="170" w:name="_Toc17461"/>
      <w:bookmarkStart w:id="171" w:name="_Toc16195"/>
      <w:bookmarkStart w:id="172" w:name="_Toc19699"/>
      <w:bookmarkStart w:id="173" w:name="_Toc22684"/>
      <w:bookmarkStart w:id="174"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170"/>
      <w:bookmarkEnd w:id="171"/>
      <w:bookmarkEnd w:id="172"/>
      <w:bookmarkEnd w:id="173"/>
      <w:bookmarkEnd w:id="174"/>
      <w:bookmarkStart w:id="175" w:name="_Toc15396624"/>
    </w:p>
    <w:p w14:paraId="0A223297">
      <w:pPr>
        <w:pStyle w:val="4"/>
        <w:rPr>
          <w:rFonts w:ascii="仿宋" w:hAnsi="仿宋" w:eastAsia="仿宋"/>
        </w:rPr>
      </w:pPr>
      <w:bookmarkStart w:id="176" w:name="_Toc1602"/>
      <w:bookmarkStart w:id="177" w:name="_Toc28281"/>
      <w:bookmarkStart w:id="178" w:name="_Toc22893"/>
      <w:bookmarkStart w:id="179" w:name="_Toc24371"/>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75"/>
      <w:bookmarkEnd w:id="176"/>
      <w:bookmarkEnd w:id="177"/>
      <w:bookmarkEnd w:id="178"/>
      <w:bookmarkEnd w:id="179"/>
    </w:p>
    <w:p w14:paraId="7780A9AD">
      <w:pPr>
        <w:pStyle w:val="4"/>
        <w:rPr>
          <w:rFonts w:ascii="仿宋" w:hAnsi="仿宋" w:eastAsia="仿宋"/>
        </w:rPr>
      </w:pPr>
      <w:bookmarkStart w:id="180" w:name="_Toc15396625"/>
      <w:bookmarkStart w:id="181" w:name="_Toc3377"/>
      <w:bookmarkStart w:id="182" w:name="_Toc27022"/>
      <w:bookmarkStart w:id="183" w:name="_Toc14294"/>
      <w:bookmarkStart w:id="184" w:name="_Toc2679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80"/>
      <w:bookmarkEnd w:id="181"/>
      <w:bookmarkEnd w:id="182"/>
      <w:bookmarkEnd w:id="183"/>
      <w:bookmarkEnd w:id="184"/>
    </w:p>
    <w:p w14:paraId="7C0219CF">
      <w:pPr>
        <w:pStyle w:val="4"/>
        <w:rPr>
          <w:rFonts w:ascii="仿宋" w:hAnsi="仿宋" w:eastAsia="仿宋"/>
        </w:rPr>
      </w:pPr>
      <w:bookmarkStart w:id="185" w:name="_Toc1978"/>
      <w:bookmarkStart w:id="186" w:name="_Toc15396626"/>
      <w:bookmarkStart w:id="187" w:name="_Toc5391"/>
      <w:bookmarkStart w:id="188" w:name="_Toc31015"/>
      <w:bookmarkStart w:id="189" w:name="_Toc5572"/>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85"/>
      <w:bookmarkEnd w:id="186"/>
      <w:bookmarkEnd w:id="187"/>
      <w:bookmarkEnd w:id="188"/>
      <w:bookmarkEnd w:id="189"/>
    </w:p>
    <w:p w14:paraId="6271CD4C">
      <w:pPr>
        <w:pStyle w:val="4"/>
        <w:rPr>
          <w:rFonts w:ascii="仿宋" w:hAnsi="仿宋" w:eastAsia="仿宋"/>
        </w:rPr>
      </w:pPr>
      <w:bookmarkStart w:id="190" w:name="_Toc13015"/>
      <w:bookmarkStart w:id="191" w:name="_Toc29482"/>
      <w:bookmarkStart w:id="192" w:name="_Toc15396627"/>
      <w:bookmarkStart w:id="193" w:name="_Toc22053"/>
      <w:bookmarkStart w:id="194" w:name="_Toc22402"/>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90"/>
      <w:bookmarkEnd w:id="191"/>
      <w:bookmarkEnd w:id="192"/>
      <w:bookmarkEnd w:id="193"/>
      <w:bookmarkEnd w:id="194"/>
    </w:p>
    <w:p w14:paraId="1A7D7040">
      <w:pPr>
        <w:pStyle w:val="4"/>
        <w:rPr>
          <w:rFonts w:ascii="仿宋" w:hAnsi="仿宋" w:eastAsia="仿宋"/>
        </w:rPr>
      </w:pPr>
      <w:bookmarkStart w:id="195" w:name="_Toc9494"/>
      <w:bookmarkStart w:id="196" w:name="_Toc18600"/>
      <w:bookmarkStart w:id="197" w:name="_Toc15396628"/>
      <w:bookmarkStart w:id="198" w:name="_Toc10382"/>
      <w:bookmarkStart w:id="199" w:name="_Toc580"/>
      <w:r>
        <w:rPr>
          <w:rStyle w:val="28"/>
          <w:rFonts w:hint="eastAsia" w:ascii="仿宋" w:hAnsi="仿宋" w:eastAsia="仿宋"/>
          <w:b w:val="0"/>
          <w:bCs w:val="0"/>
        </w:rPr>
        <w:t>十、</w:t>
      </w:r>
      <w:r>
        <w:rPr>
          <w:rFonts w:hint="eastAsia" w:ascii="仿宋" w:hAnsi="仿宋" w:eastAsia="仿宋"/>
          <w:b w:val="0"/>
        </w:rPr>
        <w:t>一</w:t>
      </w:r>
      <w:r>
        <w:rPr>
          <w:rStyle w:val="28"/>
          <w:rFonts w:hint="eastAsia" w:ascii="仿宋" w:hAnsi="仿宋" w:eastAsia="仿宋"/>
          <w:b w:val="0"/>
          <w:bCs w:val="0"/>
        </w:rPr>
        <w:t>般公共预算财政拨款“三公”经费支出决算表</w:t>
      </w:r>
      <w:bookmarkEnd w:id="195"/>
      <w:bookmarkEnd w:id="196"/>
      <w:bookmarkEnd w:id="197"/>
      <w:bookmarkEnd w:id="198"/>
      <w:bookmarkEnd w:id="199"/>
    </w:p>
    <w:p w14:paraId="2B7890CF">
      <w:pPr>
        <w:pStyle w:val="4"/>
        <w:rPr>
          <w:rFonts w:ascii="仿宋" w:hAnsi="仿宋" w:eastAsia="仿宋"/>
        </w:rPr>
      </w:pPr>
      <w:bookmarkStart w:id="200" w:name="_Toc27597"/>
      <w:bookmarkStart w:id="201" w:name="_Toc19438"/>
      <w:bookmarkStart w:id="202" w:name="_Toc884"/>
      <w:bookmarkStart w:id="203" w:name="_Toc4640"/>
      <w:bookmarkStart w:id="204" w:name="_Toc15396629"/>
      <w:r>
        <w:rPr>
          <w:rStyle w:val="28"/>
          <w:rFonts w:hint="eastAsia" w:ascii="仿宋" w:hAnsi="仿宋" w:eastAsia="仿宋"/>
          <w:b w:val="0"/>
          <w:bCs w:val="0"/>
        </w:rPr>
        <w:t>十一、</w:t>
      </w:r>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200"/>
      <w:bookmarkEnd w:id="201"/>
      <w:bookmarkEnd w:id="202"/>
      <w:bookmarkEnd w:id="203"/>
      <w:bookmarkEnd w:id="204"/>
    </w:p>
    <w:p w14:paraId="11BE46E0">
      <w:pPr>
        <w:pStyle w:val="4"/>
        <w:rPr>
          <w:rFonts w:ascii="仿宋" w:hAnsi="仿宋" w:eastAsia="仿宋"/>
        </w:rPr>
      </w:pPr>
      <w:bookmarkStart w:id="205" w:name="_Toc13357"/>
      <w:bookmarkStart w:id="206" w:name="_Toc24350"/>
      <w:bookmarkStart w:id="207" w:name="_Toc15396630"/>
      <w:bookmarkStart w:id="208" w:name="_Toc22324"/>
      <w:bookmarkStart w:id="209" w:name="_Toc3313"/>
      <w:r>
        <w:rPr>
          <w:rStyle w:val="28"/>
          <w:rFonts w:hint="eastAsia" w:ascii="仿宋" w:hAnsi="仿宋" w:eastAsia="仿宋"/>
          <w:b w:val="0"/>
          <w:bCs w:val="0"/>
        </w:rPr>
        <w:t>十二、</w:t>
      </w:r>
      <w:r>
        <w:rPr>
          <w:rFonts w:hint="eastAsia" w:ascii="仿宋" w:hAnsi="仿宋" w:eastAsia="仿宋"/>
          <w:b w:val="0"/>
        </w:rPr>
        <w:t>政</w:t>
      </w:r>
      <w:r>
        <w:rPr>
          <w:rStyle w:val="28"/>
          <w:rFonts w:hint="eastAsia" w:ascii="仿宋" w:hAnsi="仿宋" w:eastAsia="仿宋"/>
          <w:b w:val="0"/>
          <w:bCs w:val="0"/>
        </w:rPr>
        <w:t>府性基金预算财政拨款“三公”经费支出决算表</w:t>
      </w:r>
      <w:bookmarkEnd w:id="205"/>
      <w:bookmarkEnd w:id="206"/>
      <w:bookmarkEnd w:id="207"/>
      <w:bookmarkEnd w:id="208"/>
      <w:bookmarkEnd w:id="209"/>
    </w:p>
    <w:p w14:paraId="58071BDF">
      <w:pPr>
        <w:pStyle w:val="4"/>
        <w:rPr>
          <w:rStyle w:val="28"/>
          <w:rFonts w:ascii="仿宋" w:hAnsi="仿宋" w:eastAsia="仿宋"/>
          <w:b w:val="0"/>
          <w:bCs w:val="0"/>
        </w:rPr>
      </w:pPr>
      <w:bookmarkStart w:id="210" w:name="_Toc27001"/>
      <w:bookmarkStart w:id="211" w:name="_Toc15232"/>
      <w:bookmarkStart w:id="212" w:name="_Toc30291"/>
      <w:bookmarkStart w:id="213" w:name="_Toc3172"/>
      <w:bookmarkStart w:id="214" w:name="_Toc15396631"/>
      <w:r>
        <w:rPr>
          <w:rStyle w:val="28"/>
          <w:rFonts w:hint="eastAsia" w:ascii="仿宋" w:hAnsi="仿宋" w:eastAsia="仿宋"/>
          <w:b w:val="0"/>
          <w:bCs w:val="0"/>
        </w:rPr>
        <w:t>十三、</w:t>
      </w:r>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210"/>
      <w:bookmarkEnd w:id="211"/>
      <w:bookmarkEnd w:id="212"/>
      <w:bookmarkEnd w:id="213"/>
      <w:bookmarkEnd w:id="214"/>
    </w:p>
    <w:p w14:paraId="6669DFAC">
      <w:pPr>
        <w:rPr>
          <w:rFonts w:eastAsia="仿宋"/>
        </w:rPr>
      </w:pPr>
      <w:bookmarkStart w:id="215" w:name="_Toc8032"/>
      <w:bookmarkStart w:id="216" w:name="_Toc570"/>
      <w:bookmarkStart w:id="217" w:name="_Toc7479"/>
      <w:bookmarkStart w:id="218" w:name="_Toc13560"/>
      <w:r>
        <w:rPr>
          <w:rStyle w:val="28"/>
          <w:rFonts w:hint="eastAsia" w:ascii="仿宋" w:hAnsi="仿宋" w:eastAsia="仿宋"/>
          <w:b w:val="0"/>
          <w:bCs w:val="0"/>
        </w:rPr>
        <w:t>十四、国有资本经营预算财政拨款支出决算表</w:t>
      </w:r>
      <w:bookmarkEnd w:id="215"/>
      <w:bookmarkEnd w:id="216"/>
      <w:bookmarkEnd w:id="217"/>
      <w:bookmarkEnd w:id="21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B4B8D9-2887-4A61-8807-B3FAAFCCABC6}"/>
  </w:font>
  <w:font w:name="黑体">
    <w:panose1 w:val="02010609060101010101"/>
    <w:charset w:val="86"/>
    <w:family w:val="auto"/>
    <w:pitch w:val="default"/>
    <w:sig w:usb0="800002BF" w:usb1="38CF7CFA" w:usb2="00000016" w:usb3="00000000" w:csb0="00040001" w:csb1="00000000"/>
    <w:embedRegular r:id="rId2" w:fontKey="{C640E5F5-EAC9-4EC2-8B64-7112D34844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26A20BC-E864-451E-97F1-5A592948AEE9}"/>
  </w:font>
  <w:font w:name="Cambria">
    <w:panose1 w:val="02040503050406030204"/>
    <w:charset w:val="00"/>
    <w:family w:val="roman"/>
    <w:pitch w:val="default"/>
    <w:sig w:usb0="E00006FF" w:usb1="420024FF" w:usb2="02000000" w:usb3="00000000" w:csb0="2000019F" w:csb1="00000000"/>
    <w:embedRegular r:id="rId4" w:fontKey="{4F07E890-7097-4960-98FA-375A7DCBF811}"/>
  </w:font>
  <w:font w:name="仿宋_GB2312">
    <w:altName w:val="仿宋"/>
    <w:panose1 w:val="00000000000000000000"/>
    <w:charset w:val="86"/>
    <w:family w:val="modern"/>
    <w:pitch w:val="default"/>
    <w:sig w:usb0="00000000" w:usb1="00000000" w:usb2="00000000" w:usb3="00000000" w:csb0="00040000" w:csb1="00000000"/>
    <w:embedRegular r:id="rId5" w:fontKey="{F031D1E1-4DDB-4939-8B59-43AADF6BDF19}"/>
  </w:font>
  <w:font w:name="仿宋">
    <w:panose1 w:val="02010609060101010101"/>
    <w:charset w:val="86"/>
    <w:family w:val="auto"/>
    <w:pitch w:val="default"/>
    <w:sig w:usb0="800002BF" w:usb1="38CF7CFA" w:usb2="00000016" w:usb3="00000000" w:csb0="00040001" w:csb1="00000000"/>
    <w:embedRegular r:id="rId6" w:fontKey="{273B0CB5-52EF-4C91-B0CC-B7E5D2660A88}"/>
  </w:font>
  <w:font w:name="方正小标宋简体">
    <w:panose1 w:val="02000000000000000000"/>
    <w:charset w:val="86"/>
    <w:family w:val="script"/>
    <w:pitch w:val="default"/>
    <w:sig w:usb0="00000001" w:usb1="08000000" w:usb2="00000000" w:usb3="00000000" w:csb0="00040000" w:csb1="00000000"/>
    <w:embedRegular r:id="rId7" w:fontKey="{DCDFFEC1-17A6-4B8B-B4B0-073F90C720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A0120C2">
        <w:pPr>
          <w:pStyle w:val="10"/>
          <w:jc w:val="center"/>
        </w:pPr>
        <w:r>
          <w:fldChar w:fldCharType="begin"/>
        </w:r>
        <w:r>
          <w:instrText xml:space="preserve">PAGE   \* MERGEFORMAT</w:instrText>
        </w:r>
        <w:r>
          <w:fldChar w:fldCharType="separate"/>
        </w:r>
        <w:r>
          <w:rPr>
            <w:lang w:val="zh-CN"/>
          </w:rPr>
          <w:t>12</w:t>
        </w:r>
        <w:r>
          <w:fldChar w:fldCharType="end"/>
        </w:r>
      </w:p>
    </w:sdtContent>
  </w:sdt>
  <w:p w14:paraId="54C5ACC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4F1F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DD3E2"/>
    <w:multiLevelType w:val="singleLevel"/>
    <w:tmpl w:val="9E1DD3E2"/>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5E07B76"/>
    <w:multiLevelType w:val="singleLevel"/>
    <w:tmpl w:val="E5E07B76"/>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EEACFB4"/>
    <w:multiLevelType w:val="singleLevel"/>
    <w:tmpl w:val="5EEACFB4"/>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08FD"/>
    <w:rsid w:val="004A711F"/>
    <w:rsid w:val="004B199D"/>
    <w:rsid w:val="004B4690"/>
    <w:rsid w:val="004E0A2D"/>
    <w:rsid w:val="004E206B"/>
    <w:rsid w:val="004E6DF7"/>
    <w:rsid w:val="004F0FBD"/>
    <w:rsid w:val="00505A47"/>
    <w:rsid w:val="00512FDA"/>
    <w:rsid w:val="0051461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D10"/>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78E8"/>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056D"/>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E05EA"/>
    <w:rsid w:val="05EA06E6"/>
    <w:rsid w:val="06D62DC2"/>
    <w:rsid w:val="08644294"/>
    <w:rsid w:val="0A2032A3"/>
    <w:rsid w:val="0B8A37D8"/>
    <w:rsid w:val="0CA80095"/>
    <w:rsid w:val="0D0746F8"/>
    <w:rsid w:val="0F6243A5"/>
    <w:rsid w:val="10C055FF"/>
    <w:rsid w:val="118107EC"/>
    <w:rsid w:val="11DD6519"/>
    <w:rsid w:val="16BB723D"/>
    <w:rsid w:val="18015F3F"/>
    <w:rsid w:val="1BE8440E"/>
    <w:rsid w:val="1D155CEE"/>
    <w:rsid w:val="1DC73E13"/>
    <w:rsid w:val="1EFC698B"/>
    <w:rsid w:val="1F8A441C"/>
    <w:rsid w:val="20F57F95"/>
    <w:rsid w:val="240371BF"/>
    <w:rsid w:val="25C741E6"/>
    <w:rsid w:val="27842671"/>
    <w:rsid w:val="29FD04D3"/>
    <w:rsid w:val="2ABE7A3E"/>
    <w:rsid w:val="2B311C4B"/>
    <w:rsid w:val="2C5E7F8B"/>
    <w:rsid w:val="2CC017A0"/>
    <w:rsid w:val="2D8F4E6B"/>
    <w:rsid w:val="2EFA178C"/>
    <w:rsid w:val="2FF43661"/>
    <w:rsid w:val="30B46D73"/>
    <w:rsid w:val="319F7F4E"/>
    <w:rsid w:val="31B52518"/>
    <w:rsid w:val="362A2231"/>
    <w:rsid w:val="37AF581F"/>
    <w:rsid w:val="39AE70AB"/>
    <w:rsid w:val="3C0C0783"/>
    <w:rsid w:val="3CD006DB"/>
    <w:rsid w:val="3DEB44F0"/>
    <w:rsid w:val="3F6E6F27"/>
    <w:rsid w:val="3F795B0E"/>
    <w:rsid w:val="3F9F3A96"/>
    <w:rsid w:val="4118520D"/>
    <w:rsid w:val="4448163B"/>
    <w:rsid w:val="493C27E9"/>
    <w:rsid w:val="496F39ED"/>
    <w:rsid w:val="49FF41D3"/>
    <w:rsid w:val="4A185DC8"/>
    <w:rsid w:val="4BE068DB"/>
    <w:rsid w:val="4BF6002B"/>
    <w:rsid w:val="4DA772AA"/>
    <w:rsid w:val="4ECE2238"/>
    <w:rsid w:val="51DB4B86"/>
    <w:rsid w:val="530A167C"/>
    <w:rsid w:val="533B7DA0"/>
    <w:rsid w:val="55333C3E"/>
    <w:rsid w:val="59431B96"/>
    <w:rsid w:val="5EBA1170"/>
    <w:rsid w:val="62E278F0"/>
    <w:rsid w:val="64CA39A1"/>
    <w:rsid w:val="66467C8C"/>
    <w:rsid w:val="68DD3A11"/>
    <w:rsid w:val="6C291FF1"/>
    <w:rsid w:val="6C3D48C5"/>
    <w:rsid w:val="6C4A05C8"/>
    <w:rsid w:val="6C5A51F7"/>
    <w:rsid w:val="70671323"/>
    <w:rsid w:val="72734D90"/>
    <w:rsid w:val="731B668C"/>
    <w:rsid w:val="74B80DF9"/>
    <w:rsid w:val="74E366CA"/>
    <w:rsid w:val="7842743F"/>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next w:val="7"/>
    <w:qFormat/>
    <w:uiPriority w:val="0"/>
    <w:pPr>
      <w:ind w:firstLine="643"/>
    </w:pPr>
    <w:rPr>
      <w:rFonts w:eastAsia="仿宋_GB2312" w:cs="宋体"/>
      <w:b/>
      <w:color w:val="000000"/>
      <w:sz w:val="32"/>
    </w:rPr>
  </w:style>
  <w:style w:type="paragraph" w:styleId="7">
    <w:name w:val="Body Text First Indent 2"/>
    <w:basedOn w:val="6"/>
    <w:next w:val="1"/>
    <w:qFormat/>
    <w:uiPriority w:val="0"/>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6">
    <w:name w:val="font132"/>
    <w:basedOn w:val="16"/>
    <w:qFormat/>
    <w:uiPriority w:val="0"/>
    <w:rPr>
      <w:rFonts w:hint="eastAsia" w:ascii="宋体" w:hAnsi="宋体" w:eastAsia="宋体" w:cs="宋体"/>
      <w:color w:val="000000"/>
      <w:sz w:val="20"/>
      <w:szCs w:val="20"/>
      <w:u w:val="none"/>
    </w:rPr>
  </w:style>
  <w:style w:type="character" w:customStyle="1" w:styleId="37">
    <w:name w:val="font112"/>
    <w:basedOn w:val="16"/>
    <w:qFormat/>
    <w:uiPriority w:val="0"/>
    <w:rPr>
      <w:rFonts w:hint="eastAsia" w:ascii="宋体" w:hAnsi="宋体" w:eastAsia="宋体" w:cs="宋体"/>
      <w:color w:val="000000"/>
      <w:sz w:val="20"/>
      <w:szCs w:val="20"/>
      <w:u w:val="none"/>
    </w:rPr>
  </w:style>
  <w:style w:type="character" w:customStyle="1" w:styleId="38">
    <w:name w:val="font12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265327921384"/>
          <c:y val="0.0654761904761905"/>
          <c:w val="0.83794061098056"/>
          <c:h val="0.655773809523811"/>
        </c:manualLayout>
      </c:layout>
      <c:barChart>
        <c:barDir val="col"/>
        <c:grouping val="clustered"/>
        <c:varyColors val="0"/>
        <c:ser>
          <c:idx val="0"/>
          <c:order val="0"/>
          <c:tx>
            <c:strRef>
              <c:f>'[新建 XLS 工作表.xls]Sheet1'!$K$7</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工作表.xls]Sheet1'!$L$7:$M$7</c:f>
              <c:numCache>
                <c:formatCode>General</c:formatCode>
                <c:ptCount val="2"/>
                <c:pt idx="0">
                  <c:v>122.94</c:v>
                </c:pt>
                <c:pt idx="1">
                  <c:v>122.94</c:v>
                </c:pt>
              </c:numCache>
            </c:numRef>
          </c:val>
        </c:ser>
        <c:ser>
          <c:idx val="1"/>
          <c:order val="1"/>
          <c:tx>
            <c:strRef>
              <c:f>'[新建 XLS 工作表.xls]Sheet1'!$K$8</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工作表.xls]Sheet1'!$L$8:$M$8</c:f>
              <c:numCache>
                <c:formatCode>General</c:formatCode>
                <c:ptCount val="2"/>
                <c:pt idx="0">
                  <c:v>116.76</c:v>
                </c:pt>
                <c:pt idx="1">
                  <c:v>116.76</c:v>
                </c:pt>
              </c:numCache>
            </c:numRef>
          </c:val>
        </c:ser>
        <c:dLbls>
          <c:showLegendKey val="0"/>
          <c:showVal val="1"/>
          <c:showCatName val="0"/>
          <c:showSerName val="0"/>
          <c:showPercent val="0"/>
          <c:showBubbleSize val="0"/>
        </c:dLbls>
        <c:gapWidth val="219"/>
        <c:overlap val="-27"/>
        <c:axId val="100054144"/>
        <c:axId val="100055680"/>
      </c:barChart>
      <c:catAx>
        <c:axId val="100054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055680"/>
        <c:crosses val="autoZero"/>
        <c:auto val="1"/>
        <c:lblAlgn val="ctr"/>
        <c:lblOffset val="100"/>
        <c:noMultiLvlLbl val="0"/>
      </c:catAx>
      <c:valAx>
        <c:axId val="1000556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0541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XLS 工作表.xls]Sheet1'!$A$18:$A$19</c:f>
              <c:strCache>
                <c:ptCount val="2"/>
                <c:pt idx="0">
                  <c:v>财政拨款收入</c:v>
                </c:pt>
                <c:pt idx="1">
                  <c:v>事业收入</c:v>
                </c:pt>
              </c:strCache>
            </c:strRef>
          </c:cat>
          <c:val>
            <c:numRef>
              <c:f>'[新建 XLS 工作表.xls]Sheet1'!$B$18:$B$20</c:f>
              <c:numCache>
                <c:formatCode>General</c:formatCode>
                <c:ptCount val="3"/>
                <c:pt idx="0">
                  <c:v>96.34</c:v>
                </c:pt>
                <c:pt idx="1">
                  <c:v>20.42</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工作表.xls]Sheet1'!$A$3:$A$4</c:f>
              <c:strCache>
                <c:ptCount val="2"/>
                <c:pt idx="0">
                  <c:v>基本支出</c:v>
                </c:pt>
                <c:pt idx="1">
                  <c:v>项目支出</c:v>
                </c:pt>
              </c:strCache>
            </c:strRef>
          </c:cat>
          <c:val>
            <c:numRef>
              <c:f>'[新建 XLS 工作表.xls]Sheet1'!$B$3:$B$4</c:f>
              <c:numCache>
                <c:formatCode>General</c:formatCode>
                <c:ptCount val="2"/>
                <c:pt idx="0">
                  <c:v>88.44</c:v>
                </c:pt>
                <c:pt idx="1">
                  <c:v>28.32</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 工作表.xls]Sheet1'!$A$41</c:f>
              <c:strCache>
                <c:ptCount val="1"/>
                <c:pt idx="0">
                  <c:v>财政拨款收入</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工作表.xls]Sheet1'!$B$42:$C$42</c:f>
              <c:numCache>
                <c:formatCode>General</c:formatCode>
                <c:ptCount val="2"/>
                <c:pt idx="0">
                  <c:v>104.32</c:v>
                </c:pt>
                <c:pt idx="1">
                  <c:v>96.34</c:v>
                </c:pt>
              </c:numCache>
            </c:numRef>
          </c:val>
        </c:ser>
        <c:ser>
          <c:idx val="1"/>
          <c:order val="1"/>
          <c:tx>
            <c:strRef>
              <c:f>'[新建 XLS 工作表.xls]Sheet1'!$A$42</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工作表.xls]Sheet1'!$B$43:$C$43</c:f>
              <c:numCache>
                <c:formatCode>General</c:formatCode>
                <c:ptCount val="2"/>
                <c:pt idx="0">
                  <c:v>104.32</c:v>
                </c:pt>
                <c:pt idx="1">
                  <c:v>96.34</c:v>
                </c:pt>
              </c:numCache>
            </c:numRef>
          </c:val>
        </c:ser>
        <c:dLbls>
          <c:showLegendKey val="0"/>
          <c:showVal val="0"/>
          <c:showCatName val="0"/>
          <c:showSerName val="0"/>
          <c:showPercent val="0"/>
          <c:showBubbleSize val="0"/>
        </c:dLbls>
        <c:gapWidth val="75"/>
        <c:overlap val="40"/>
        <c:axId val="123606144"/>
        <c:axId val="123607680"/>
      </c:barChart>
      <c:catAx>
        <c:axId val="123606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607680"/>
        <c:crosses val="autoZero"/>
        <c:auto val="1"/>
        <c:lblAlgn val="ctr"/>
        <c:lblOffset val="100"/>
        <c:noMultiLvlLbl val="0"/>
      </c:catAx>
      <c:valAx>
        <c:axId val="1236076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60614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'[新建 XLS 工作表.xls]Sheet1'!$A$54</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工作表.xls]Sheet1'!$B$54:$C$54</c:f>
              <c:strCache>
                <c:ptCount val="2"/>
                <c:pt idx="0">
                  <c:v>2020年</c:v>
                </c:pt>
                <c:pt idx="1">
                  <c:v>2021年</c:v>
                </c:pt>
              </c:strCache>
            </c:strRef>
          </c:cat>
          <c:val>
            <c:numRef>
              <c:f>'[新建 XLS 工作表.xls]Sheet1'!$B$55:$C$55</c:f>
              <c:numCache>
                <c:formatCode>General</c:formatCode>
                <c:ptCount val="2"/>
                <c:pt idx="0">
                  <c:v>94.32</c:v>
                </c:pt>
                <c:pt idx="1">
                  <c:v>96.34</c:v>
                </c:pt>
              </c:numCache>
            </c:numRef>
          </c:val>
        </c:ser>
        <c:dLbls>
          <c:showLegendKey val="0"/>
          <c:showVal val="1"/>
          <c:showCatName val="0"/>
          <c:showSerName val="0"/>
          <c:showPercent val="0"/>
          <c:showBubbleSize val="0"/>
        </c:dLbls>
        <c:gapWidth val="75"/>
        <c:overlap val="40"/>
        <c:axId val="123631872"/>
        <c:axId val="123645952"/>
      </c:barChart>
      <c:catAx>
        <c:axId val="1236318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645952"/>
        <c:crosses val="autoZero"/>
        <c:auto val="1"/>
        <c:lblAlgn val="ctr"/>
        <c:lblOffset val="100"/>
        <c:noMultiLvlLbl val="0"/>
      </c:catAx>
      <c:valAx>
        <c:axId val="1236459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63187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工作表.xls]Sheet1'!$F$52:$F$54</c:f>
              <c:strCache>
                <c:ptCount val="3"/>
                <c:pt idx="0">
                  <c:v>社会保障和就业支出</c:v>
                </c:pt>
                <c:pt idx="1">
                  <c:v>卫生健康支出</c:v>
                </c:pt>
                <c:pt idx="2">
                  <c:v>住房保障支出</c:v>
                </c:pt>
              </c:strCache>
            </c:strRef>
          </c:cat>
          <c:val>
            <c:numRef>
              <c:f>'[新建 XLS 工作表.xls]Sheet1'!$G$52:$G$54</c:f>
              <c:numCache>
                <c:formatCode>General</c:formatCode>
                <c:ptCount val="3"/>
                <c:pt idx="0">
                  <c:v>9.42</c:v>
                </c:pt>
                <c:pt idx="1">
                  <c:v>80.19</c:v>
                </c:pt>
                <c:pt idx="2">
                  <c:v>6.73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28</Pages>
  <Words>9952</Words>
  <Characters>10783</Characters>
  <Lines>94</Lines>
  <Paragraphs>26</Paragraphs>
  <TotalTime>2</TotalTime>
  <ScaleCrop>false</ScaleCrop>
  <LinksUpToDate>false</LinksUpToDate>
  <CharactersWithSpaces>10969</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2024-12-02T03:17:12Z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18C4299B72334D3095585539B3212D20</vt:lpwstr>
  </property>
</Properties>
</file>