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81D23">
      <w:pPr>
        <w:autoSpaceDE w:val="0"/>
        <w:spacing w:line="576" w:lineRule="exact"/>
        <w:ind w:firstLine="3120" w:firstLineChars="600"/>
        <w:rPr>
          <w:rFonts w:hint="eastAsia" w:ascii="黑体" w:hAnsi="黑体" w:eastAsia="黑体" w:cs="黑体"/>
          <w:sz w:val="52"/>
          <w:szCs w:val="52"/>
        </w:rPr>
      </w:pPr>
    </w:p>
    <w:p w14:paraId="66DDBC25">
      <w:pPr>
        <w:autoSpaceDE w:val="0"/>
        <w:spacing w:line="576" w:lineRule="exact"/>
        <w:ind w:firstLine="3120" w:firstLineChars="600"/>
        <w:rPr>
          <w:rFonts w:hint="eastAsia" w:ascii="黑体" w:hAnsi="黑体" w:eastAsia="黑体" w:cs="黑体"/>
          <w:sz w:val="52"/>
          <w:szCs w:val="52"/>
        </w:rPr>
      </w:pPr>
    </w:p>
    <w:p w14:paraId="508339D7">
      <w:pPr>
        <w:autoSpaceDE w:val="0"/>
        <w:spacing w:line="576" w:lineRule="exact"/>
        <w:ind w:firstLine="3120" w:firstLineChars="600"/>
        <w:rPr>
          <w:rFonts w:hint="eastAsia" w:ascii="黑体" w:hAnsi="黑体" w:eastAsia="黑体" w:cs="黑体"/>
          <w:sz w:val="52"/>
          <w:szCs w:val="52"/>
        </w:rPr>
      </w:pPr>
    </w:p>
    <w:p w14:paraId="6AD8FE52">
      <w:pPr>
        <w:autoSpaceDE w:val="0"/>
        <w:spacing w:line="576" w:lineRule="exact"/>
        <w:ind w:firstLine="3120" w:firstLineChars="600"/>
        <w:rPr>
          <w:rFonts w:hint="eastAsia" w:ascii="黑体" w:hAnsi="黑体" w:eastAsia="黑体" w:cs="黑体"/>
          <w:sz w:val="52"/>
          <w:szCs w:val="52"/>
        </w:rPr>
      </w:pPr>
    </w:p>
    <w:p w14:paraId="1674D027">
      <w:pPr>
        <w:autoSpaceDE w:val="0"/>
        <w:spacing w:line="576" w:lineRule="exact"/>
        <w:ind w:firstLine="3120" w:firstLineChars="600"/>
        <w:rPr>
          <w:rFonts w:ascii="黑体" w:hAnsi="黑体" w:eastAsia="黑体" w:cs="黑体"/>
          <w:sz w:val="52"/>
          <w:szCs w:val="52"/>
        </w:rPr>
      </w:pPr>
      <w:r>
        <w:rPr>
          <w:rFonts w:hint="eastAsia" w:ascii="黑体" w:hAnsi="黑体" w:eastAsia="黑体" w:cs="黑体"/>
          <w:sz w:val="52"/>
          <w:szCs w:val="52"/>
        </w:rPr>
        <w:t>202</w:t>
      </w:r>
      <w:r>
        <w:rPr>
          <w:rFonts w:hint="eastAsia" w:ascii="黑体" w:hAnsi="黑体" w:eastAsia="黑体" w:cs="黑体"/>
          <w:sz w:val="52"/>
          <w:szCs w:val="52"/>
          <w:lang w:val="en-US" w:eastAsia="zh-CN"/>
        </w:rPr>
        <w:t>2</w:t>
      </w:r>
      <w:r>
        <w:rPr>
          <w:rFonts w:hint="eastAsia" w:ascii="黑体" w:hAnsi="黑体" w:eastAsia="黑体" w:cs="黑体"/>
          <w:sz w:val="52"/>
          <w:szCs w:val="52"/>
        </w:rPr>
        <w:t>年度</w:t>
      </w:r>
    </w:p>
    <w:p w14:paraId="2F97AB41">
      <w:pPr>
        <w:autoSpaceDE w:val="0"/>
        <w:spacing w:line="576" w:lineRule="exact"/>
        <w:jc w:val="center"/>
        <w:rPr>
          <w:rFonts w:ascii="黑体" w:hAnsi="黑体" w:eastAsia="黑体" w:cs="黑体"/>
          <w:sz w:val="52"/>
          <w:szCs w:val="52"/>
        </w:rPr>
      </w:pPr>
    </w:p>
    <w:p w14:paraId="0BBC9B25">
      <w:pPr>
        <w:autoSpaceDE w:val="0"/>
        <w:spacing w:line="576" w:lineRule="exact"/>
        <w:jc w:val="center"/>
        <w:rPr>
          <w:rFonts w:ascii="黑体" w:hAnsi="黑体" w:eastAsia="黑体" w:cs="黑体"/>
          <w:sz w:val="52"/>
          <w:szCs w:val="52"/>
        </w:rPr>
      </w:pPr>
      <w:r>
        <w:rPr>
          <w:rFonts w:hint="eastAsia" w:ascii="黑体" w:hAnsi="黑体" w:eastAsia="黑体" w:cs="黑体"/>
          <w:sz w:val="52"/>
          <w:szCs w:val="52"/>
        </w:rPr>
        <w:t>政协广元市昭化区委员会办公室</w:t>
      </w:r>
    </w:p>
    <w:p w14:paraId="78588B0D">
      <w:pPr>
        <w:autoSpaceDE w:val="0"/>
        <w:spacing w:line="576" w:lineRule="exact"/>
        <w:ind w:firstLine="2600" w:firstLineChars="500"/>
        <w:rPr>
          <w:rFonts w:ascii="黑体" w:hAnsi="黑体" w:eastAsia="黑体" w:cs="黑体"/>
          <w:sz w:val="52"/>
          <w:szCs w:val="52"/>
        </w:rPr>
      </w:pPr>
      <w:r>
        <w:rPr>
          <w:rFonts w:hint="eastAsia" w:ascii="黑体" w:hAnsi="黑体" w:eastAsia="黑体" w:cs="黑体"/>
          <w:sz w:val="52"/>
          <w:szCs w:val="52"/>
        </w:rPr>
        <w:t>部门预算公开</w:t>
      </w:r>
    </w:p>
    <w:p w14:paraId="60CE9E5A">
      <w:pPr>
        <w:pStyle w:val="2"/>
      </w:pPr>
    </w:p>
    <w:p w14:paraId="4A88E0F9">
      <w:pPr>
        <w:autoSpaceDE w:val="0"/>
        <w:spacing w:line="576" w:lineRule="exact"/>
        <w:rPr>
          <w:rFonts w:ascii="Times New Roman" w:hAnsi="Times New Roman" w:eastAsia="仿宋_GB2312"/>
        </w:rPr>
      </w:pPr>
      <w:r>
        <w:rPr>
          <w:rFonts w:ascii="Times New Roman" w:hAnsi="Times New Roman" w:eastAsia="仿宋_GB2312"/>
        </w:rPr>
        <w:t xml:space="preserve"> </w:t>
      </w:r>
    </w:p>
    <w:p w14:paraId="4374F033">
      <w:pPr>
        <w:pStyle w:val="2"/>
        <w:rPr>
          <w:rFonts w:ascii="Times New Roman" w:hAnsi="Times New Roman" w:eastAsia="仿宋_GB2312"/>
        </w:rPr>
      </w:pPr>
    </w:p>
    <w:p w14:paraId="42971F5E">
      <w:pPr>
        <w:pStyle w:val="2"/>
        <w:rPr>
          <w:rFonts w:ascii="Times New Roman" w:hAnsi="Times New Roman" w:eastAsia="仿宋_GB2312"/>
        </w:rPr>
      </w:pPr>
    </w:p>
    <w:p w14:paraId="65811B57">
      <w:pPr>
        <w:pStyle w:val="2"/>
        <w:rPr>
          <w:rFonts w:ascii="Times New Roman" w:hAnsi="Times New Roman" w:eastAsia="仿宋_GB2312"/>
        </w:rPr>
      </w:pPr>
    </w:p>
    <w:p w14:paraId="51A278B5">
      <w:pPr>
        <w:pStyle w:val="2"/>
        <w:rPr>
          <w:rFonts w:ascii="Times New Roman" w:hAnsi="Times New Roman" w:eastAsia="仿宋_GB2312"/>
        </w:rPr>
      </w:pPr>
    </w:p>
    <w:p w14:paraId="041864A3">
      <w:pPr>
        <w:pStyle w:val="2"/>
        <w:rPr>
          <w:rFonts w:ascii="Times New Roman" w:hAnsi="Times New Roman" w:eastAsia="仿宋_GB2312"/>
        </w:rPr>
      </w:pPr>
    </w:p>
    <w:p w14:paraId="4CE8C2BB">
      <w:pPr>
        <w:pStyle w:val="2"/>
        <w:rPr>
          <w:rFonts w:ascii="Times New Roman" w:hAnsi="Times New Roman" w:eastAsia="仿宋_GB2312"/>
        </w:rPr>
      </w:pPr>
    </w:p>
    <w:p w14:paraId="7EA45DC1">
      <w:pPr>
        <w:pStyle w:val="2"/>
        <w:rPr>
          <w:rFonts w:ascii="Times New Roman" w:hAnsi="Times New Roman" w:eastAsia="仿宋_GB2312"/>
        </w:rPr>
      </w:pPr>
    </w:p>
    <w:p w14:paraId="07488086">
      <w:pPr>
        <w:pStyle w:val="2"/>
        <w:rPr>
          <w:rFonts w:ascii="Times New Roman" w:hAnsi="Times New Roman" w:eastAsia="仿宋_GB2312"/>
        </w:rPr>
      </w:pPr>
    </w:p>
    <w:p w14:paraId="58F01BC8">
      <w:pPr>
        <w:pStyle w:val="2"/>
        <w:rPr>
          <w:rFonts w:ascii="Times New Roman" w:hAnsi="Times New Roman" w:eastAsia="仿宋_GB2312"/>
        </w:rPr>
      </w:pPr>
    </w:p>
    <w:p w14:paraId="7FC1423F">
      <w:pPr>
        <w:pStyle w:val="2"/>
        <w:rPr>
          <w:rFonts w:ascii="Times New Roman" w:hAnsi="Times New Roman" w:eastAsia="仿宋_GB2312"/>
        </w:rPr>
      </w:pPr>
    </w:p>
    <w:p w14:paraId="3DEE876F">
      <w:pPr>
        <w:ind w:firstLine="3200" w:firstLineChars="1000"/>
        <w:rPr>
          <w:rFonts w:hint="eastAsia" w:ascii="仿宋" w:hAnsi="仿宋" w:eastAsia="仿宋" w:cs="仿宋"/>
          <w:sz w:val="32"/>
          <w:szCs w:val="32"/>
        </w:rPr>
      </w:pPr>
      <w:r>
        <w:rPr>
          <w:rFonts w:hint="eastAsia" w:ascii="仿宋" w:hAnsi="仿宋" w:eastAsia="仿宋" w:cs="仿宋"/>
          <w:sz w:val="32"/>
          <w:szCs w:val="32"/>
        </w:rPr>
        <w:t xml:space="preserve"> </w:t>
      </w:r>
    </w:p>
    <w:p w14:paraId="7F4F78CA">
      <w:pPr>
        <w:ind w:firstLine="3200" w:firstLineChars="1000"/>
        <w:rPr>
          <w:rFonts w:hint="eastAsia" w:ascii="仿宋" w:hAnsi="仿宋" w:eastAsia="仿宋" w:cs="仿宋"/>
          <w:sz w:val="32"/>
          <w:szCs w:val="32"/>
        </w:rPr>
        <w:sectPr>
          <w:pgSz w:w="11906" w:h="16838"/>
          <w:pgMar w:top="2098" w:right="1474" w:bottom="1984" w:left="1587" w:header="851" w:footer="992" w:gutter="0"/>
          <w:pgNumType w:fmt="numberInDash"/>
          <w:cols w:space="425" w:num="1"/>
          <w:docGrid w:type="lines" w:linePitch="312" w:charSpace="0"/>
        </w:sectPr>
      </w:pPr>
    </w:p>
    <w:p w14:paraId="4AFA3470">
      <w:pPr>
        <w:ind w:firstLine="3200" w:firstLineChars="1000"/>
        <w:rPr>
          <w:rFonts w:ascii="仿宋" w:hAnsi="仿宋" w:eastAsia="仿宋" w:cs="仿宋"/>
          <w:sz w:val="32"/>
          <w:szCs w:val="32"/>
        </w:rPr>
      </w:pPr>
      <w:r>
        <w:rPr>
          <w:rFonts w:hint="eastAsia" w:ascii="仿宋" w:hAnsi="仿宋" w:eastAsia="仿宋" w:cs="仿宋"/>
          <w:sz w:val="32"/>
          <w:szCs w:val="32"/>
        </w:rPr>
        <w:t>目      录</w:t>
      </w:r>
    </w:p>
    <w:p w14:paraId="23F3B720">
      <w:pPr>
        <w:rPr>
          <w:rFonts w:ascii="仿宋" w:hAnsi="仿宋" w:eastAsia="仿宋" w:cs="仿宋"/>
          <w:sz w:val="32"/>
          <w:szCs w:val="32"/>
        </w:rPr>
      </w:pPr>
    </w:p>
    <w:p w14:paraId="1DAAC213">
      <w:pPr>
        <w:rPr>
          <w:rFonts w:ascii="仿宋" w:hAnsi="仿宋" w:eastAsia="仿宋" w:cs="仿宋"/>
          <w:sz w:val="32"/>
          <w:szCs w:val="32"/>
        </w:rPr>
      </w:pPr>
    </w:p>
    <w:p w14:paraId="6851F184">
      <w:pPr>
        <w:rPr>
          <w:rFonts w:ascii="仿宋" w:hAnsi="仿宋" w:eastAsia="仿宋" w:cs="仿宋"/>
          <w:sz w:val="32"/>
          <w:szCs w:val="32"/>
        </w:rPr>
      </w:pPr>
      <w:r>
        <w:rPr>
          <w:rFonts w:hint="eastAsia" w:ascii="仿宋" w:hAnsi="仿宋" w:eastAsia="仿宋" w:cs="仿宋"/>
          <w:sz w:val="32"/>
          <w:szCs w:val="32"/>
        </w:rPr>
        <w:t>一、基本职能及主要工作...........................  1</w:t>
      </w:r>
    </w:p>
    <w:p w14:paraId="7AA28C50">
      <w:pPr>
        <w:rPr>
          <w:rFonts w:hint="eastAsia" w:ascii="仿宋" w:hAnsi="仿宋" w:eastAsia="仿宋" w:cs="仿宋"/>
          <w:sz w:val="32"/>
          <w:szCs w:val="32"/>
          <w:lang w:val="en-US" w:eastAsia="zh-CN"/>
        </w:rPr>
      </w:pPr>
      <w:r>
        <w:rPr>
          <w:rFonts w:hint="eastAsia" w:ascii="仿宋" w:hAnsi="仿宋" w:eastAsia="仿宋" w:cs="仿宋"/>
          <w:sz w:val="32"/>
          <w:szCs w:val="32"/>
        </w:rPr>
        <w:t xml:space="preserve">二、机构设置及部门预算单位构成...................  </w:t>
      </w:r>
      <w:r>
        <w:rPr>
          <w:rFonts w:hint="eastAsia" w:ascii="仿宋" w:hAnsi="仿宋" w:eastAsia="仿宋" w:cs="仿宋"/>
          <w:sz w:val="32"/>
          <w:szCs w:val="32"/>
          <w:lang w:val="en-US" w:eastAsia="zh-CN"/>
        </w:rPr>
        <w:t>5</w:t>
      </w:r>
    </w:p>
    <w:p w14:paraId="1DBEACCB">
      <w:pPr>
        <w:rPr>
          <w:rFonts w:hint="eastAsia" w:ascii="仿宋" w:hAnsi="仿宋" w:eastAsia="仿宋" w:cs="仿宋"/>
          <w:sz w:val="32"/>
          <w:szCs w:val="32"/>
          <w:lang w:val="en-US" w:eastAsia="zh-CN"/>
        </w:rPr>
      </w:pPr>
      <w:r>
        <w:rPr>
          <w:rFonts w:hint="eastAsia" w:ascii="仿宋" w:hAnsi="仿宋" w:eastAsia="仿宋" w:cs="仿宋"/>
          <w:sz w:val="32"/>
          <w:szCs w:val="32"/>
        </w:rPr>
        <w:t>三、202</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年部门收支总体情况....................... </w:t>
      </w:r>
      <w:r>
        <w:rPr>
          <w:rFonts w:hint="eastAsia" w:ascii="仿宋" w:hAnsi="仿宋" w:eastAsia="仿宋" w:cs="仿宋"/>
          <w:sz w:val="32"/>
          <w:szCs w:val="32"/>
          <w:lang w:val="en-US" w:eastAsia="zh-CN"/>
        </w:rPr>
        <w:t>5</w:t>
      </w:r>
    </w:p>
    <w:p w14:paraId="3CD4CF88">
      <w:pPr>
        <w:rPr>
          <w:rFonts w:hint="eastAsia" w:ascii="仿宋" w:hAnsi="仿宋" w:eastAsia="仿宋" w:cs="仿宋"/>
          <w:sz w:val="32"/>
          <w:szCs w:val="32"/>
          <w:lang w:val="en-US" w:eastAsia="zh-CN"/>
        </w:rPr>
      </w:pPr>
      <w:r>
        <w:rPr>
          <w:rFonts w:hint="eastAsia" w:ascii="仿宋" w:hAnsi="仿宋" w:eastAsia="仿宋" w:cs="仿宋"/>
          <w:sz w:val="32"/>
          <w:szCs w:val="32"/>
        </w:rPr>
        <w:t xml:space="preserve">四、财政拨款收支预算情况说明...................... </w:t>
      </w:r>
      <w:r>
        <w:rPr>
          <w:rFonts w:hint="eastAsia" w:ascii="仿宋" w:hAnsi="仿宋" w:eastAsia="仿宋" w:cs="仿宋"/>
          <w:sz w:val="32"/>
          <w:szCs w:val="32"/>
          <w:lang w:val="en-US" w:eastAsia="zh-CN"/>
        </w:rPr>
        <w:t>6</w:t>
      </w:r>
    </w:p>
    <w:p w14:paraId="77C21902">
      <w:pPr>
        <w:rPr>
          <w:rFonts w:hint="eastAsia" w:ascii="仿宋" w:hAnsi="仿宋" w:eastAsia="仿宋" w:cs="仿宋"/>
          <w:sz w:val="32"/>
          <w:szCs w:val="32"/>
          <w:lang w:val="en-US" w:eastAsia="zh-CN"/>
        </w:rPr>
      </w:pPr>
      <w:r>
        <w:rPr>
          <w:rFonts w:hint="eastAsia" w:ascii="仿宋" w:hAnsi="仿宋" w:eastAsia="仿宋" w:cs="仿宋"/>
          <w:sz w:val="32"/>
          <w:szCs w:val="32"/>
        </w:rPr>
        <w:t>五、202</w:t>
      </w:r>
      <w:r>
        <w:rPr>
          <w:rFonts w:hint="eastAsia" w:ascii="仿宋" w:hAnsi="仿宋" w:eastAsia="仿宋" w:cs="仿宋"/>
          <w:sz w:val="32"/>
          <w:szCs w:val="32"/>
          <w:lang w:val="en-US" w:eastAsia="zh-CN"/>
        </w:rPr>
        <w:t>2</w:t>
      </w:r>
      <w:r>
        <w:rPr>
          <w:rFonts w:hint="eastAsia" w:ascii="仿宋" w:hAnsi="仿宋" w:eastAsia="仿宋" w:cs="仿宋"/>
          <w:sz w:val="32"/>
          <w:szCs w:val="32"/>
        </w:rPr>
        <w:t>年一般公共预算拨款支出预算................</w:t>
      </w:r>
      <w:r>
        <w:rPr>
          <w:rFonts w:hint="eastAsia" w:ascii="仿宋" w:hAnsi="仿宋" w:eastAsia="仿宋" w:cs="仿宋"/>
          <w:sz w:val="32"/>
          <w:szCs w:val="32"/>
          <w:lang w:val="en-US" w:eastAsia="zh-CN"/>
        </w:rPr>
        <w:t>6</w:t>
      </w:r>
    </w:p>
    <w:p w14:paraId="65202E54">
      <w:pPr>
        <w:rPr>
          <w:rFonts w:hint="eastAsia" w:ascii="仿宋" w:hAnsi="仿宋" w:eastAsia="仿宋" w:cs="仿宋"/>
          <w:sz w:val="32"/>
          <w:szCs w:val="32"/>
          <w:lang w:val="en-US" w:eastAsia="zh-CN"/>
        </w:rPr>
      </w:pPr>
      <w:r>
        <w:rPr>
          <w:rFonts w:hint="eastAsia" w:ascii="仿宋" w:hAnsi="仿宋" w:eastAsia="仿宋" w:cs="仿宋"/>
          <w:sz w:val="32"/>
          <w:szCs w:val="32"/>
        </w:rPr>
        <w:t xml:space="preserve">六、一般公共预算基本支出情况说明.................. </w:t>
      </w:r>
      <w:r>
        <w:rPr>
          <w:rFonts w:hint="eastAsia" w:ascii="仿宋" w:hAnsi="仿宋" w:eastAsia="仿宋" w:cs="仿宋"/>
          <w:sz w:val="32"/>
          <w:szCs w:val="32"/>
          <w:lang w:val="en-US" w:eastAsia="zh-CN"/>
        </w:rPr>
        <w:t>8</w:t>
      </w:r>
    </w:p>
    <w:p w14:paraId="56AA820B">
      <w:pPr>
        <w:rPr>
          <w:rFonts w:hint="eastAsia" w:ascii="仿宋" w:hAnsi="仿宋" w:eastAsia="仿宋" w:cs="仿宋"/>
          <w:sz w:val="32"/>
          <w:szCs w:val="32"/>
          <w:lang w:val="en-US" w:eastAsia="zh-CN"/>
        </w:rPr>
      </w:pPr>
      <w:r>
        <w:rPr>
          <w:rFonts w:hint="eastAsia" w:ascii="仿宋" w:hAnsi="仿宋" w:eastAsia="仿宋" w:cs="仿宋"/>
          <w:sz w:val="32"/>
          <w:szCs w:val="32"/>
        </w:rPr>
        <w:t>七、“三公”经费财政拨款预算安排情况说明............</w:t>
      </w:r>
      <w:r>
        <w:rPr>
          <w:rFonts w:hint="eastAsia" w:ascii="仿宋" w:hAnsi="仿宋" w:eastAsia="仿宋" w:cs="仿宋"/>
          <w:sz w:val="32"/>
          <w:szCs w:val="32"/>
          <w:lang w:val="en-US" w:eastAsia="zh-CN"/>
        </w:rPr>
        <w:t>8</w:t>
      </w:r>
    </w:p>
    <w:p w14:paraId="013E8FE8">
      <w:pPr>
        <w:rPr>
          <w:rFonts w:hint="eastAsia" w:ascii="仿宋" w:hAnsi="仿宋" w:eastAsia="仿宋" w:cs="仿宋"/>
          <w:sz w:val="32"/>
          <w:szCs w:val="32"/>
          <w:lang w:val="en-US" w:eastAsia="zh-CN"/>
        </w:rPr>
      </w:pPr>
      <w:r>
        <w:rPr>
          <w:rFonts w:hint="eastAsia" w:ascii="仿宋" w:hAnsi="仿宋" w:eastAsia="仿宋" w:cs="仿宋"/>
          <w:sz w:val="32"/>
          <w:szCs w:val="32"/>
        </w:rPr>
        <w:t>八、政府性基金预算支出情况说明....................</w:t>
      </w:r>
      <w:r>
        <w:rPr>
          <w:rFonts w:hint="eastAsia" w:ascii="仿宋" w:hAnsi="仿宋" w:eastAsia="仿宋" w:cs="仿宋"/>
          <w:sz w:val="32"/>
          <w:szCs w:val="32"/>
          <w:lang w:val="en-US" w:eastAsia="zh-CN"/>
        </w:rPr>
        <w:t>9</w:t>
      </w:r>
    </w:p>
    <w:p w14:paraId="7C2EB574">
      <w:pPr>
        <w:rPr>
          <w:rFonts w:hint="eastAsia" w:ascii="仿宋" w:hAnsi="仿宋" w:eastAsia="仿宋" w:cs="仿宋"/>
          <w:sz w:val="32"/>
          <w:szCs w:val="32"/>
          <w:lang w:val="en-US" w:eastAsia="zh-CN"/>
        </w:rPr>
      </w:pPr>
      <w:r>
        <w:rPr>
          <w:rFonts w:hint="eastAsia" w:ascii="仿宋" w:hAnsi="仿宋" w:eastAsia="仿宋" w:cs="仿宋"/>
          <w:sz w:val="32"/>
          <w:szCs w:val="32"/>
        </w:rPr>
        <w:t>九、国有资本经营预算支出情况说明..................</w:t>
      </w:r>
      <w:r>
        <w:rPr>
          <w:rFonts w:hint="eastAsia" w:ascii="仿宋" w:hAnsi="仿宋" w:eastAsia="仿宋" w:cs="仿宋"/>
          <w:sz w:val="32"/>
          <w:szCs w:val="32"/>
          <w:lang w:val="en-US" w:eastAsia="zh-CN"/>
        </w:rPr>
        <w:t>9</w:t>
      </w:r>
    </w:p>
    <w:p w14:paraId="2EC6352E">
      <w:pPr>
        <w:rPr>
          <w:rFonts w:hint="eastAsia" w:eastAsia="仿宋"/>
          <w:lang w:val="en-US" w:eastAsia="zh-CN"/>
        </w:rPr>
      </w:pPr>
      <w:r>
        <w:rPr>
          <w:rFonts w:hint="eastAsia" w:ascii="仿宋" w:hAnsi="仿宋" w:eastAsia="仿宋" w:cs="仿宋"/>
          <w:sz w:val="32"/>
          <w:szCs w:val="32"/>
        </w:rPr>
        <w:t>十、</w:t>
      </w:r>
      <w:r>
        <w:rPr>
          <w:rFonts w:ascii="仿宋" w:hAnsi="仿宋" w:eastAsia="仿宋" w:cs="仿宋"/>
          <w:sz w:val="32"/>
          <w:szCs w:val="32"/>
        </w:rPr>
        <w:t>其他重要事项的情况说明</w:t>
      </w:r>
      <w:r>
        <w:rPr>
          <w:rFonts w:hint="eastAsia" w:ascii="仿宋" w:hAnsi="仿宋" w:eastAsia="仿宋" w:cs="仿宋"/>
          <w:sz w:val="32"/>
          <w:szCs w:val="32"/>
        </w:rPr>
        <w:t>........................</w:t>
      </w:r>
      <w:r>
        <w:rPr>
          <w:rFonts w:hint="eastAsia" w:ascii="仿宋" w:hAnsi="仿宋" w:eastAsia="仿宋" w:cs="仿宋"/>
          <w:sz w:val="32"/>
          <w:szCs w:val="32"/>
          <w:lang w:val="en-US" w:eastAsia="zh-CN"/>
        </w:rPr>
        <w:t>9</w:t>
      </w:r>
    </w:p>
    <w:p w14:paraId="774C49DC">
      <w:pPr>
        <w:rPr>
          <w:rFonts w:hint="eastAsia" w:ascii="仿宋" w:hAnsi="仿宋" w:eastAsia="仿宋" w:cs="仿宋"/>
          <w:sz w:val="32"/>
          <w:szCs w:val="32"/>
          <w:lang w:val="en-US" w:eastAsia="zh-CN"/>
        </w:rPr>
      </w:pPr>
      <w:bookmarkStart w:id="0" w:name="_Toc25327"/>
      <w:r>
        <w:rPr>
          <w:rFonts w:hint="eastAsia" w:ascii="仿宋" w:hAnsi="仿宋" w:eastAsia="仿宋" w:cs="仿宋"/>
          <w:sz w:val="32"/>
          <w:szCs w:val="32"/>
        </w:rPr>
        <w:t>十一、名词解释</w:t>
      </w:r>
      <w:bookmarkEnd w:id="0"/>
      <w:r>
        <w:rPr>
          <w:rFonts w:hint="eastAsia" w:ascii="仿宋" w:hAnsi="仿宋" w:eastAsia="仿宋" w:cs="仿宋"/>
          <w:sz w:val="32"/>
          <w:szCs w:val="32"/>
        </w:rPr>
        <w:t>....................................1</w:t>
      </w:r>
      <w:r>
        <w:rPr>
          <w:rFonts w:hint="eastAsia" w:ascii="仿宋" w:hAnsi="仿宋" w:eastAsia="仿宋" w:cs="仿宋"/>
          <w:sz w:val="32"/>
          <w:szCs w:val="32"/>
          <w:lang w:val="en-US" w:eastAsia="zh-CN"/>
        </w:rPr>
        <w:t>0</w:t>
      </w:r>
    </w:p>
    <w:p w14:paraId="2674A1C2">
      <w:pPr>
        <w:keepNext w:val="0"/>
        <w:keepLines w:val="0"/>
        <w:pageBreakBefore w:val="0"/>
        <w:widowControl w:val="0"/>
        <w:kinsoku/>
        <w:wordWrap/>
        <w:overflowPunct/>
        <w:topLinePunct w:val="0"/>
        <w:autoSpaceDE w:val="0"/>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sz w:val="44"/>
          <w:szCs w:val="44"/>
        </w:rPr>
      </w:pPr>
    </w:p>
    <w:p w14:paraId="7400BAFB">
      <w:pPr>
        <w:keepNext w:val="0"/>
        <w:keepLines w:val="0"/>
        <w:pageBreakBefore w:val="0"/>
        <w:widowControl w:val="0"/>
        <w:kinsoku/>
        <w:wordWrap/>
        <w:overflowPunct/>
        <w:topLinePunct w:val="0"/>
        <w:autoSpaceDE w:val="0"/>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sz w:val="44"/>
          <w:szCs w:val="44"/>
        </w:rPr>
      </w:pPr>
    </w:p>
    <w:p w14:paraId="568B153F">
      <w:pPr>
        <w:keepNext w:val="0"/>
        <w:keepLines w:val="0"/>
        <w:pageBreakBefore w:val="0"/>
        <w:widowControl w:val="0"/>
        <w:kinsoku/>
        <w:wordWrap/>
        <w:overflowPunct/>
        <w:topLinePunct w:val="0"/>
        <w:autoSpaceDE w:val="0"/>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sz w:val="44"/>
          <w:szCs w:val="44"/>
        </w:rPr>
      </w:pPr>
    </w:p>
    <w:p w14:paraId="62F987D5">
      <w:pPr>
        <w:keepNext w:val="0"/>
        <w:keepLines w:val="0"/>
        <w:pageBreakBefore w:val="0"/>
        <w:widowControl w:val="0"/>
        <w:kinsoku/>
        <w:wordWrap/>
        <w:overflowPunct/>
        <w:topLinePunct w:val="0"/>
        <w:autoSpaceDE w:val="0"/>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sz w:val="44"/>
          <w:szCs w:val="44"/>
        </w:rPr>
      </w:pPr>
    </w:p>
    <w:p w14:paraId="6D599674">
      <w:pPr>
        <w:keepNext w:val="0"/>
        <w:keepLines w:val="0"/>
        <w:pageBreakBefore w:val="0"/>
        <w:widowControl w:val="0"/>
        <w:kinsoku/>
        <w:wordWrap/>
        <w:overflowPunct/>
        <w:topLinePunct w:val="0"/>
        <w:autoSpaceDE w:val="0"/>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sz w:val="44"/>
          <w:szCs w:val="44"/>
        </w:rPr>
      </w:pPr>
    </w:p>
    <w:p w14:paraId="420B8AE6">
      <w:pPr>
        <w:keepNext w:val="0"/>
        <w:keepLines w:val="0"/>
        <w:pageBreakBefore w:val="0"/>
        <w:widowControl w:val="0"/>
        <w:kinsoku/>
        <w:wordWrap/>
        <w:overflowPunct/>
        <w:topLinePunct w:val="0"/>
        <w:autoSpaceDE w:val="0"/>
        <w:autoSpaceDN/>
        <w:bidi w:val="0"/>
        <w:adjustRightInd/>
        <w:snapToGrid/>
        <w:spacing w:line="576" w:lineRule="exact"/>
        <w:textAlignment w:val="auto"/>
        <w:rPr>
          <w:rFonts w:ascii="Times New Roman" w:hAnsi="Times New Roman" w:eastAsia="仿宋_GB2312"/>
          <w:color w:val="000000" w:themeColor="text1"/>
        </w:rPr>
      </w:pPr>
      <w:r>
        <w:rPr>
          <w:rFonts w:ascii="Times New Roman" w:hAnsi="Times New Roman" w:eastAsia="仿宋_GB2312"/>
          <w:color w:val="000000" w:themeColor="text1"/>
        </w:rPr>
        <w:t xml:space="preserve"> </w:t>
      </w:r>
    </w:p>
    <w:p w14:paraId="715A839D">
      <w:pPr>
        <w:pStyle w:val="8"/>
        <w:keepNext w:val="0"/>
        <w:keepLines w:val="0"/>
        <w:pageBreakBefore w:val="0"/>
        <w:widowControl w:val="0"/>
        <w:numPr>
          <w:ilvl w:val="0"/>
          <w:numId w:val="1"/>
        </w:numPr>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黑体" w:hAnsi="黑体" w:eastAsia="黑体"/>
          <w:color w:val="000000" w:themeColor="text1"/>
          <w:sz w:val="32"/>
          <w:szCs w:val="32"/>
          <w:shd w:val="clear" w:color="auto" w:fill="FFFFFF"/>
        </w:rPr>
        <w:sectPr>
          <w:footerReference r:id="rId3" w:type="default"/>
          <w:pgSz w:w="11906" w:h="16838"/>
          <w:pgMar w:top="2098" w:right="1474" w:bottom="1984" w:left="1587" w:header="851" w:footer="992" w:gutter="0"/>
          <w:pgNumType w:fmt="numberInDash" w:start="1"/>
          <w:cols w:space="425" w:num="1"/>
          <w:docGrid w:type="lines" w:linePitch="312" w:charSpace="0"/>
        </w:sectPr>
      </w:pPr>
    </w:p>
    <w:p w14:paraId="7E80FED1">
      <w:pPr>
        <w:pStyle w:val="8"/>
        <w:keepNext w:val="0"/>
        <w:keepLines w:val="0"/>
        <w:pageBreakBefore w:val="0"/>
        <w:widowControl w:val="0"/>
        <w:numPr>
          <w:ilvl w:val="0"/>
          <w:numId w:val="1"/>
        </w:numPr>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黑体" w:hAnsi="黑体" w:eastAsia="黑体"/>
          <w:color w:val="000000" w:themeColor="text1"/>
          <w:sz w:val="32"/>
          <w:szCs w:val="32"/>
          <w:shd w:val="clear" w:color="auto" w:fill="FFFFFF"/>
        </w:rPr>
      </w:pPr>
      <w:r>
        <w:rPr>
          <w:rFonts w:ascii="黑体" w:hAnsi="黑体" w:eastAsia="黑体"/>
          <w:color w:val="000000" w:themeColor="text1"/>
          <w:sz w:val="32"/>
          <w:szCs w:val="32"/>
          <w:shd w:val="clear" w:color="auto" w:fill="FFFFFF"/>
        </w:rPr>
        <w:t>基本职能及主要工作</w:t>
      </w:r>
    </w:p>
    <w:p w14:paraId="1C2E9A55">
      <w:pPr>
        <w:pStyle w:val="5"/>
        <w:keepNext w:val="0"/>
        <w:keepLines w:val="0"/>
        <w:pageBreakBefore w:val="0"/>
        <w:widowControl w:val="0"/>
        <w:numPr>
          <w:ilvl w:val="0"/>
          <w:numId w:val="0"/>
        </w:numPr>
        <w:kinsoku/>
        <w:wordWrap/>
        <w:overflowPunct/>
        <w:topLinePunct w:val="0"/>
        <w:autoSpaceDN/>
        <w:bidi w:val="0"/>
        <w:adjustRightInd/>
        <w:snapToGrid/>
        <w:spacing w:after="0" w:line="576" w:lineRule="exact"/>
        <w:ind w:firstLine="643" w:firstLineChars="200"/>
        <w:textAlignment w:val="auto"/>
        <w:rPr>
          <w:rFonts w:hint="eastAsia" w:ascii="宋体" w:hAnsi="宋体" w:cs="宋体"/>
          <w:b/>
          <w:bCs/>
          <w:color w:val="000000" w:themeColor="text1"/>
          <w:sz w:val="32"/>
          <w:szCs w:val="32"/>
          <w:shd w:val="clear" w:color="auto" w:fill="FFFFFF"/>
        </w:rPr>
      </w:pPr>
      <w:r>
        <w:rPr>
          <w:rFonts w:hint="eastAsia" w:ascii="楷体_GB2312" w:hAnsi="楷体_GB2312" w:eastAsia="楷体_GB2312"/>
          <w:b/>
          <w:bCs/>
          <w:color w:val="000000" w:themeColor="text1"/>
          <w:sz w:val="32"/>
          <w:szCs w:val="32"/>
          <w:shd w:val="clear" w:color="auto" w:fill="FFFFFF"/>
          <w:lang w:eastAsia="zh-CN"/>
        </w:rPr>
        <w:t>（一）</w:t>
      </w:r>
      <w:r>
        <w:rPr>
          <w:rFonts w:ascii="楷体_GB2312" w:hAnsi="楷体_GB2312" w:eastAsia="楷体_GB2312"/>
          <w:b/>
          <w:bCs/>
          <w:color w:val="000000" w:themeColor="text1"/>
          <w:sz w:val="32"/>
          <w:szCs w:val="32"/>
          <w:shd w:val="clear" w:color="auto" w:fill="FFFFFF"/>
        </w:rPr>
        <w:t>职能职</w:t>
      </w:r>
      <w:r>
        <w:rPr>
          <w:rFonts w:hint="eastAsia" w:ascii="宋体" w:hAnsi="宋体" w:cs="宋体"/>
          <w:b/>
          <w:bCs/>
          <w:color w:val="000000" w:themeColor="text1"/>
          <w:sz w:val="32"/>
          <w:szCs w:val="32"/>
          <w:shd w:val="clear" w:color="auto" w:fill="FFFFFF"/>
        </w:rPr>
        <w:t>责</w:t>
      </w:r>
    </w:p>
    <w:p w14:paraId="792DE026">
      <w:pPr>
        <w:pStyle w:val="5"/>
        <w:keepNext w:val="0"/>
        <w:keepLines w:val="0"/>
        <w:pageBreakBefore w:val="0"/>
        <w:widowControl w:val="0"/>
        <w:numPr>
          <w:ilvl w:val="0"/>
          <w:numId w:val="0"/>
        </w:numPr>
        <w:kinsoku/>
        <w:wordWrap/>
        <w:overflowPunct/>
        <w:topLinePunct w:val="0"/>
        <w:autoSpaceDN/>
        <w:bidi w:val="0"/>
        <w:adjustRightInd/>
        <w:snapToGrid/>
        <w:spacing w:after="0" w:line="576" w:lineRule="exact"/>
        <w:ind w:firstLine="640" w:firstLineChars="200"/>
        <w:textAlignment w:val="auto"/>
        <w:rPr>
          <w:rFonts w:ascii="仿宋_GB2312" w:hAnsi="仿宋_GB2312" w:eastAsia="仿宋_GB2312" w:cs="仿宋_GB2312"/>
          <w:bCs/>
          <w:color w:val="000000" w:themeColor="text1"/>
          <w:kern w:val="0"/>
          <w:sz w:val="32"/>
          <w:szCs w:val="32"/>
        </w:rPr>
      </w:pPr>
      <w:r>
        <w:rPr>
          <w:rFonts w:hint="eastAsia" w:ascii="仿宋_GB2312" w:hAnsi="仿宋_GB2312" w:eastAsia="仿宋_GB2312" w:cs="仿宋_GB2312"/>
          <w:bCs/>
          <w:color w:val="000000" w:themeColor="text1"/>
          <w:kern w:val="0"/>
          <w:sz w:val="32"/>
          <w:szCs w:val="32"/>
        </w:rPr>
        <w:t>（1）认真组织各个层次的协商议政活动。抓住关系全区经济社会发展中的全局性问题建言献策，积极促进区委、区政府决策的科学化、民主化，富有成效地履行政治协商职能。</w:t>
      </w:r>
    </w:p>
    <w:p w14:paraId="2CA4F2F3">
      <w:pPr>
        <w:pStyle w:val="5"/>
        <w:keepNext w:val="0"/>
        <w:keepLines w:val="0"/>
        <w:pageBreakBefore w:val="0"/>
        <w:widowControl w:val="0"/>
        <w:kinsoku/>
        <w:wordWrap/>
        <w:overflowPunct/>
        <w:topLinePunct w:val="0"/>
        <w:autoSpaceDN/>
        <w:bidi w:val="0"/>
        <w:adjustRightInd/>
        <w:snapToGrid/>
        <w:spacing w:after="0" w:line="576" w:lineRule="exact"/>
        <w:ind w:firstLine="640" w:firstLineChars="200"/>
        <w:textAlignment w:val="auto"/>
        <w:rPr>
          <w:rFonts w:ascii="仿宋_GB2312" w:hAnsi="仿宋_GB2312" w:eastAsia="仿宋_GB2312" w:cs="仿宋_GB2312"/>
          <w:bCs/>
          <w:color w:val="000000" w:themeColor="text1"/>
          <w:kern w:val="0"/>
          <w:sz w:val="32"/>
          <w:szCs w:val="32"/>
        </w:rPr>
      </w:pPr>
      <w:r>
        <w:rPr>
          <w:rFonts w:hint="eastAsia" w:ascii="仿宋_GB2312" w:hAnsi="仿宋_GB2312" w:eastAsia="仿宋_GB2312" w:cs="仿宋_GB2312"/>
          <w:bCs/>
          <w:color w:val="000000" w:themeColor="text1"/>
          <w:kern w:val="0"/>
          <w:sz w:val="32"/>
          <w:szCs w:val="32"/>
        </w:rPr>
        <w:t>（2）结合我区实际，积极履行民主监督职能。通过各种例会听取区政府及有关部门的情况通报，就有关问题提出建议；通过调研和视察对政府部门的工作开展民主监督；通过提案开展民主监督；通过反映社情民意或其他形式开展民主监督。</w:t>
      </w:r>
    </w:p>
    <w:p w14:paraId="12E6547A">
      <w:pPr>
        <w:pStyle w:val="5"/>
        <w:keepNext w:val="0"/>
        <w:keepLines w:val="0"/>
        <w:pageBreakBefore w:val="0"/>
        <w:widowControl w:val="0"/>
        <w:kinsoku/>
        <w:wordWrap/>
        <w:overflowPunct/>
        <w:topLinePunct w:val="0"/>
        <w:autoSpaceDN/>
        <w:bidi w:val="0"/>
        <w:adjustRightInd/>
        <w:snapToGrid/>
        <w:spacing w:after="0" w:line="576" w:lineRule="exact"/>
        <w:ind w:firstLine="640" w:firstLineChars="200"/>
        <w:textAlignment w:val="auto"/>
        <w:rPr>
          <w:rFonts w:ascii="仿宋_GB2312" w:hAnsi="仿宋_GB2312" w:eastAsia="仿宋_GB2312" w:cs="仿宋_GB2312"/>
          <w:bCs/>
          <w:color w:val="000000" w:themeColor="text1"/>
          <w:kern w:val="0"/>
          <w:sz w:val="32"/>
          <w:szCs w:val="32"/>
        </w:rPr>
      </w:pPr>
      <w:r>
        <w:rPr>
          <w:rFonts w:hint="eastAsia" w:ascii="仿宋_GB2312" w:hAnsi="仿宋_GB2312" w:eastAsia="仿宋_GB2312" w:cs="仿宋_GB2312"/>
          <w:bCs/>
          <w:color w:val="000000" w:themeColor="text1"/>
          <w:kern w:val="0"/>
          <w:sz w:val="32"/>
          <w:szCs w:val="32"/>
        </w:rPr>
        <w:t>（3）围绕区委、区政府的中心工作，积极组织委员开展多层次多形式的参政议政活动，为促进我区经济社会发展服务。</w:t>
      </w:r>
    </w:p>
    <w:p w14:paraId="723307EA">
      <w:pPr>
        <w:pStyle w:val="5"/>
        <w:keepNext w:val="0"/>
        <w:keepLines w:val="0"/>
        <w:pageBreakBefore w:val="0"/>
        <w:widowControl w:val="0"/>
        <w:kinsoku/>
        <w:wordWrap/>
        <w:overflowPunct/>
        <w:topLinePunct w:val="0"/>
        <w:autoSpaceDN/>
        <w:bidi w:val="0"/>
        <w:adjustRightInd/>
        <w:snapToGrid/>
        <w:spacing w:after="0" w:line="576" w:lineRule="exact"/>
        <w:ind w:firstLine="640" w:firstLineChars="200"/>
        <w:textAlignment w:val="auto"/>
        <w:rPr>
          <w:rFonts w:ascii="仿宋_GB2312" w:hAnsi="仿宋_GB2312" w:eastAsia="仿宋_GB2312" w:cs="仿宋_GB2312"/>
          <w:bCs/>
          <w:color w:val="000000" w:themeColor="text1"/>
          <w:kern w:val="0"/>
          <w:sz w:val="32"/>
          <w:szCs w:val="32"/>
        </w:rPr>
      </w:pPr>
      <w:r>
        <w:rPr>
          <w:rFonts w:hint="eastAsia" w:ascii="仿宋_GB2312" w:hAnsi="仿宋_GB2312" w:eastAsia="仿宋_GB2312" w:cs="仿宋_GB2312"/>
          <w:bCs/>
          <w:color w:val="000000" w:themeColor="text1"/>
          <w:kern w:val="0"/>
          <w:sz w:val="32"/>
          <w:szCs w:val="32"/>
        </w:rPr>
        <w:t>（4）牢牢把握团结和民主两大主题，调动一切积极因素为加快我区经济社会发展服务。</w:t>
      </w:r>
    </w:p>
    <w:p w14:paraId="415D3487">
      <w:pPr>
        <w:pStyle w:val="5"/>
        <w:keepNext w:val="0"/>
        <w:keepLines w:val="0"/>
        <w:pageBreakBefore w:val="0"/>
        <w:widowControl w:val="0"/>
        <w:kinsoku/>
        <w:wordWrap/>
        <w:overflowPunct/>
        <w:topLinePunct w:val="0"/>
        <w:autoSpaceDN/>
        <w:bidi w:val="0"/>
        <w:adjustRightInd/>
        <w:snapToGrid/>
        <w:spacing w:after="0" w:line="576" w:lineRule="exact"/>
        <w:ind w:firstLine="640" w:firstLineChars="200"/>
        <w:textAlignment w:val="auto"/>
        <w:rPr>
          <w:rFonts w:ascii="仿宋_GB2312" w:hAnsi="仿宋_GB2312" w:eastAsia="仿宋_GB2312" w:cs="仿宋_GB2312"/>
          <w:color w:val="000000" w:themeColor="text1"/>
        </w:rPr>
      </w:pPr>
      <w:r>
        <w:rPr>
          <w:rFonts w:hint="eastAsia" w:ascii="仿宋_GB2312" w:hAnsi="仿宋_GB2312" w:eastAsia="仿宋_GB2312" w:cs="仿宋_GB2312"/>
          <w:bCs/>
          <w:color w:val="000000" w:themeColor="text1"/>
          <w:kern w:val="0"/>
          <w:sz w:val="32"/>
          <w:szCs w:val="32"/>
        </w:rPr>
        <w:t>（5）切实加强自身建设，推进政协工作不断取得新进展。</w:t>
      </w:r>
    </w:p>
    <w:p w14:paraId="6C47CF81">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3" w:firstLineChars="200"/>
        <w:jc w:val="both"/>
        <w:textAlignment w:val="auto"/>
        <w:rPr>
          <w:rFonts w:ascii="宋体" w:hAnsi="宋体" w:cs="宋体"/>
          <w:b/>
          <w:bCs/>
          <w:color w:val="000000" w:themeColor="text1"/>
          <w:sz w:val="32"/>
          <w:szCs w:val="32"/>
          <w:shd w:val="clear" w:color="auto" w:fill="FFFFFF"/>
        </w:rPr>
      </w:pPr>
      <w:r>
        <w:rPr>
          <w:rFonts w:hint="eastAsia" w:ascii="楷体_GB2312" w:hAnsi="楷体_GB2312" w:eastAsia="楷体_GB2312"/>
          <w:b/>
          <w:bCs/>
          <w:color w:val="000000" w:themeColor="text1"/>
          <w:sz w:val="32"/>
          <w:szCs w:val="32"/>
          <w:shd w:val="clear" w:color="auto" w:fill="FFFFFF"/>
        </w:rPr>
        <w:t>（二）</w:t>
      </w:r>
      <w:r>
        <w:rPr>
          <w:rFonts w:ascii="楷体_GB2312" w:hAnsi="楷体_GB2312" w:eastAsia="楷体_GB2312"/>
          <w:b/>
          <w:bCs/>
          <w:color w:val="000000" w:themeColor="text1"/>
          <w:sz w:val="32"/>
          <w:szCs w:val="32"/>
          <w:shd w:val="clear" w:color="auto" w:fill="FFFFFF"/>
        </w:rPr>
        <w:t>主要工</w:t>
      </w:r>
      <w:r>
        <w:rPr>
          <w:rFonts w:hint="eastAsia" w:ascii="宋体" w:hAnsi="宋体" w:cs="宋体"/>
          <w:b/>
          <w:bCs/>
          <w:color w:val="000000" w:themeColor="text1"/>
          <w:sz w:val="32"/>
          <w:szCs w:val="32"/>
          <w:shd w:val="clear" w:color="auto" w:fill="FFFFFF"/>
        </w:rPr>
        <w:t>作</w:t>
      </w:r>
    </w:p>
    <w:p w14:paraId="209EE2E8">
      <w:pPr>
        <w:keepNext w:val="0"/>
        <w:keepLines w:val="0"/>
        <w:pageBreakBefore w:val="0"/>
        <w:widowControl w:val="0"/>
        <w:numPr>
          <w:ilvl w:val="0"/>
          <w:numId w:val="0"/>
        </w:numPr>
        <w:kinsoku/>
        <w:wordWrap/>
        <w:overflowPunct/>
        <w:topLinePunct w:val="0"/>
        <w:autoSpaceDN/>
        <w:bidi w:val="0"/>
        <w:adjustRightInd/>
        <w:snapToGrid/>
        <w:spacing w:line="576" w:lineRule="exact"/>
        <w:ind w:firstLine="643" w:firstLineChars="200"/>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1.</w:t>
      </w:r>
      <w:r>
        <w:rPr>
          <w:rFonts w:hint="eastAsia" w:ascii="仿宋_GB2312" w:hAnsi="仿宋_GB2312" w:eastAsia="仿宋_GB2312" w:cs="仿宋_GB2312"/>
          <w:b/>
          <w:bCs/>
          <w:color w:val="000000" w:themeColor="text1"/>
          <w:sz w:val="32"/>
          <w:szCs w:val="32"/>
        </w:rPr>
        <w:t>持续深入推进党的创新理论学习，做“两个确立”的坚决拥护者和“两个维护”的坚定践行者</w:t>
      </w:r>
    </w:p>
    <w:p w14:paraId="6403B347">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lang w:val="en-US" w:eastAsia="zh-CN"/>
        </w:rPr>
        <w:t>1</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充分发挥政协党组把方向、管大局、保落实的作用，组织研究年度协商计划、重大视察、监督活动。</w:t>
      </w:r>
    </w:p>
    <w:p w14:paraId="05E82A94">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lang w:val="en-US" w:eastAsia="zh-CN"/>
        </w:rPr>
        <w:t>2</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扎实巩固党史学习教育成果，以深入学习贯彻中共十九届六中全会、中国共产党第二十次全国代表大会和省第十二次党代会精神为重点，进一步规范开展理论中心组学习研讨，全年开展不少于6次理论学习中心组学习。</w:t>
      </w:r>
    </w:p>
    <w:p w14:paraId="07023DEA">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lang w:val="en-US" w:eastAsia="zh-CN"/>
        </w:rPr>
        <w:t>3</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积极参加市政协、区委举办的各类政治理论、政策形势学习培训，认真参与上级安排的重要活动、重要工作的宣传宣讲。</w:t>
      </w:r>
    </w:p>
    <w:p w14:paraId="270EB7EF">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lang w:val="en-US" w:eastAsia="zh-CN"/>
        </w:rPr>
        <w:t>4</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深入开展委员读书活动，教育引导广大政协委员和各族各界人士不断增进“四个认同”，坚决拥护“两个确立”</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增强“四个意识”</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坚定“四个自信”</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做到“两个维护”。</w:t>
      </w:r>
    </w:p>
    <w:p w14:paraId="4EBE0818">
      <w:pPr>
        <w:keepNext w:val="0"/>
        <w:keepLines w:val="0"/>
        <w:pageBreakBefore w:val="0"/>
        <w:widowControl w:val="0"/>
        <w:numPr>
          <w:ilvl w:val="0"/>
          <w:numId w:val="0"/>
        </w:numPr>
        <w:kinsoku/>
        <w:wordWrap/>
        <w:overflowPunct/>
        <w:topLinePunct w:val="0"/>
        <w:autoSpaceDN/>
        <w:bidi w:val="0"/>
        <w:adjustRightInd/>
        <w:snapToGrid/>
        <w:spacing w:line="576" w:lineRule="exact"/>
        <w:ind w:firstLine="643" w:firstLineChars="200"/>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2.</w:t>
      </w:r>
      <w:r>
        <w:rPr>
          <w:rFonts w:hint="eastAsia" w:ascii="仿宋_GB2312" w:hAnsi="仿宋_GB2312" w:eastAsia="仿宋_GB2312" w:cs="仿宋_GB2312"/>
          <w:b/>
          <w:bCs/>
          <w:color w:val="000000" w:themeColor="text1"/>
          <w:sz w:val="32"/>
          <w:szCs w:val="32"/>
        </w:rPr>
        <w:t>坚定不移地贯彻新发展理念，服务中心大局履职尽责</w:t>
      </w:r>
    </w:p>
    <w:p w14:paraId="5C1D68FB">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lang w:val="en-US" w:eastAsia="zh-CN"/>
        </w:rPr>
        <w:t>5</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筹备召开好区政协七届二次会议，围绕“一府两院”工作报告开展大会协商，精心组织大会发言，积极建言献策。</w:t>
      </w:r>
    </w:p>
    <w:p w14:paraId="427D136C">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lang w:val="en-US" w:eastAsia="zh-CN"/>
        </w:rPr>
        <w:t>6</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围绕市委市政府提出的加快肉牛羊发展的决策部署，紧扣区第八次党代会“四城新区”战略目标定位，高质量开展东部新城规划建设和推进全区肉牛羊健康发展议政性常委会议协商。</w:t>
      </w:r>
    </w:p>
    <w:p w14:paraId="15C4F6FF">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lang w:val="en-US" w:eastAsia="zh-CN"/>
        </w:rPr>
        <w:t>7</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围绕加快建设“千里嘉陵首善</w:t>
      </w:r>
      <w:bookmarkStart w:id="1" w:name="_GoBack"/>
      <w:bookmarkEnd w:id="1"/>
      <w:r>
        <w:rPr>
          <w:rFonts w:hint="eastAsia" w:ascii="Times New Roman" w:hAnsi="Times New Roman" w:eastAsia="仿宋_GB2312" w:cs="仿宋_GB2312"/>
          <w:color w:val="000000" w:themeColor="text1"/>
          <w:sz w:val="32"/>
          <w:szCs w:val="32"/>
        </w:rPr>
        <w:t>港城”、促进东部新城商贸服务业繁荣发展、助推中医药康养产业发展、扩大优秀传统文化影响力、巩固平安中国示范县创建成果等高质量开展专题协商。</w:t>
      </w:r>
    </w:p>
    <w:p w14:paraId="69D5459A">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lang w:val="en-US" w:eastAsia="zh-CN"/>
        </w:rPr>
        <w:t>8</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围绕档案法贯彻实施情况、推进林下经济和林业产业发展</w:t>
      </w:r>
      <w:r>
        <w:rPr>
          <w:rFonts w:hint="eastAsia" w:ascii="Times New Roman" w:hAnsi="Times New Roman" w:eastAsia="仿宋_GB2312"/>
          <w:color w:val="000000" w:themeColor="text1"/>
        </w:rPr>
        <w:t>、</w:t>
      </w:r>
      <w:r>
        <w:rPr>
          <w:rFonts w:hint="eastAsia" w:ascii="Times New Roman" w:hAnsi="Times New Roman" w:eastAsia="仿宋_GB2312" w:cs="仿宋_GB2312"/>
          <w:color w:val="000000" w:themeColor="text1"/>
          <w:sz w:val="32"/>
          <w:szCs w:val="32"/>
        </w:rPr>
        <w:t>促进非公有制经济健康发展、提升普通高中教育质量等开展对口协商和界别协商。</w:t>
      </w:r>
    </w:p>
    <w:p w14:paraId="54D2D3DB">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lang w:val="en-US" w:eastAsia="zh-CN"/>
        </w:rPr>
        <w:t>9</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坚持以人民为中心的理念，积极探索提案办理协商机制，创新开展同类提案办理协商，形成经验性成果。</w:t>
      </w:r>
    </w:p>
    <w:p w14:paraId="1089659C">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lang w:val="en-US" w:eastAsia="zh-CN"/>
        </w:rPr>
        <w:t>10</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提升反映社情民意信息成效，畅通社情民意反馈渠道，积极收集和反映社情民意信息，不断破解民生难题，努力提升群众的幸福感、获得感。</w:t>
      </w:r>
    </w:p>
    <w:p w14:paraId="586F8C88">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lang w:val="en-US" w:eastAsia="zh-CN"/>
        </w:rPr>
        <w:t>11</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提升民主监督实效，拓宽民主监督渠道，组织开展两次重点领域、重要部门、重大工程的视察监督，选择1-2个区级部门开展民主评议，促进决策部署落地落实，助力重点项目稳健开展。</w:t>
      </w:r>
    </w:p>
    <w:p w14:paraId="56459A8E">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lang w:val="en-US" w:eastAsia="zh-CN"/>
        </w:rPr>
        <w:t>12</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聚集国家战略决策，拟定年度外出考察学习计划，加强省、市对接和其他兄弟市县（区）政协之间的学习交流，为助推高质量发展借智借力。</w:t>
      </w:r>
    </w:p>
    <w:p w14:paraId="7BAA88C3">
      <w:pPr>
        <w:keepNext w:val="0"/>
        <w:keepLines w:val="0"/>
        <w:pageBreakBefore w:val="0"/>
        <w:widowControl w:val="0"/>
        <w:numPr>
          <w:ilvl w:val="0"/>
          <w:numId w:val="0"/>
        </w:numPr>
        <w:kinsoku/>
        <w:wordWrap/>
        <w:overflowPunct/>
        <w:topLinePunct w:val="0"/>
        <w:autoSpaceDN/>
        <w:bidi w:val="0"/>
        <w:adjustRightInd/>
        <w:snapToGrid/>
        <w:spacing w:line="576" w:lineRule="exact"/>
        <w:ind w:firstLine="643" w:firstLineChars="200"/>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3.</w:t>
      </w:r>
      <w:r>
        <w:rPr>
          <w:rFonts w:hint="eastAsia" w:ascii="仿宋_GB2312" w:hAnsi="仿宋_GB2312" w:eastAsia="仿宋_GB2312" w:cs="仿宋_GB2312"/>
          <w:b/>
          <w:bCs/>
          <w:color w:val="000000" w:themeColor="text1"/>
          <w:sz w:val="32"/>
          <w:szCs w:val="32"/>
        </w:rPr>
        <w:t>突出民主团结主题，广泛凝聚共识，推动区委决策部署落地落实</w:t>
      </w:r>
    </w:p>
    <w:p w14:paraId="6A603D71">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lang w:val="en-US" w:eastAsia="zh-CN"/>
        </w:rPr>
        <w:t>13</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召开党组成员联系党员委员座谈会，切实发挥党组成员、党员委员的示范带动作用，努力构建从党内到党外、从常委到委员、从委员到界别群众团结民主、良性互动的工作格局。</w:t>
      </w:r>
    </w:p>
    <w:p w14:paraId="7C5C0CB5">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lang w:val="en-US" w:eastAsia="zh-CN"/>
        </w:rPr>
        <w:t>14</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定期举办各民主党派、工商联和无党派人士座谈会、情况通报会，全力支持各民主党派、工商联开展协商议政，拓展社会各界有序参政议政的渠道。</w:t>
      </w:r>
    </w:p>
    <w:p w14:paraId="7055268B">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lang w:val="en-US" w:eastAsia="zh-CN"/>
        </w:rPr>
        <w:t>15</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完善谈心谈话、委员讲堂、委员宣讲团、委员读书等平台载体，通过走访看望、调研座谈、联谊活动等，加强委员联谊联络工作。</w:t>
      </w:r>
    </w:p>
    <w:p w14:paraId="45F95541">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lang w:val="en-US" w:eastAsia="zh-CN"/>
        </w:rPr>
        <w:t>16</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积极开展文史资料征编工作，深度挖掘昭化历史、蜀道历史，形成重要文史资料初稿，力争编印一辑文史资料。</w:t>
      </w:r>
    </w:p>
    <w:p w14:paraId="6CE6EAB6">
      <w:pPr>
        <w:keepNext w:val="0"/>
        <w:keepLines w:val="0"/>
        <w:pageBreakBefore w:val="0"/>
        <w:widowControl w:val="0"/>
        <w:numPr>
          <w:ilvl w:val="0"/>
          <w:numId w:val="0"/>
        </w:numPr>
        <w:kinsoku/>
        <w:wordWrap/>
        <w:overflowPunct/>
        <w:topLinePunct w:val="0"/>
        <w:autoSpaceDN/>
        <w:bidi w:val="0"/>
        <w:adjustRightInd/>
        <w:snapToGrid/>
        <w:spacing w:line="576" w:lineRule="exact"/>
        <w:ind w:firstLine="643" w:firstLineChars="200"/>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4.</w:t>
      </w:r>
      <w:r>
        <w:rPr>
          <w:rFonts w:hint="eastAsia" w:ascii="仿宋_GB2312" w:hAnsi="仿宋_GB2312" w:eastAsia="仿宋_GB2312" w:cs="仿宋_GB2312"/>
          <w:b/>
          <w:bCs/>
          <w:color w:val="000000" w:themeColor="text1"/>
          <w:sz w:val="32"/>
          <w:szCs w:val="32"/>
        </w:rPr>
        <w:t>坚持以人民为中心，持续推动“两项重点工作”取得新成效</w:t>
      </w:r>
    </w:p>
    <w:p w14:paraId="11295FF7">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lang w:val="en-US" w:eastAsia="zh-CN"/>
        </w:rPr>
        <w:t>17</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实现“有事来协商”平台建设全覆盖，进一步在“有事来协商”平台作用发挥上下功夫，把为人民群众谋幸福作为推进“有事来协商”的出发点，每个专委会要指导镇形成至少1个典型案例，创新开展小微协商，打造精品协商品牌。</w:t>
      </w:r>
    </w:p>
    <w:p w14:paraId="7A7BF578">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lang w:val="en-US" w:eastAsia="zh-CN"/>
        </w:rPr>
        <w:t>18</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深入开展“三联三促”双助活动，在委员联系户、专委会联产业上要有新成效，找准突破口形成昭化经验，有力促进巩固脱贫成果与乡村振兴有效衔接。</w:t>
      </w:r>
    </w:p>
    <w:p w14:paraId="1A56FE70">
      <w:pPr>
        <w:keepNext w:val="0"/>
        <w:keepLines w:val="0"/>
        <w:pageBreakBefore w:val="0"/>
        <w:widowControl w:val="0"/>
        <w:numPr>
          <w:ilvl w:val="0"/>
          <w:numId w:val="0"/>
        </w:numPr>
        <w:kinsoku/>
        <w:wordWrap/>
        <w:overflowPunct/>
        <w:topLinePunct w:val="0"/>
        <w:autoSpaceDN/>
        <w:bidi w:val="0"/>
        <w:adjustRightInd/>
        <w:snapToGrid/>
        <w:spacing w:line="576" w:lineRule="exact"/>
        <w:ind w:firstLine="643" w:firstLineChars="200"/>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5.</w:t>
      </w:r>
      <w:r>
        <w:rPr>
          <w:rFonts w:hint="eastAsia" w:ascii="仿宋_GB2312" w:hAnsi="仿宋_GB2312" w:eastAsia="仿宋_GB2312" w:cs="仿宋_GB2312"/>
          <w:b/>
          <w:bCs/>
          <w:color w:val="000000" w:themeColor="text1"/>
          <w:sz w:val="32"/>
          <w:szCs w:val="32"/>
        </w:rPr>
        <w:t>全面加强自身建设，推动政协履职展现新作为</w:t>
      </w:r>
    </w:p>
    <w:p w14:paraId="5610F2CE">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lang w:val="en-US" w:eastAsia="zh-CN"/>
        </w:rPr>
        <w:t>19</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坚持党要管党从严治党，压实党风廉政建设主体责任和“一岗双责”责任，持续深化纪律作风教育整顿，营造良好政治生态，大力支持区纪委监委派驻区政协机关纪检监察组工作。</w:t>
      </w:r>
    </w:p>
    <w:p w14:paraId="0EADDEDB">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lang w:val="en-US" w:eastAsia="zh-CN"/>
        </w:rPr>
        <w:t>20</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切实加强意识形态工作，提升信息宣传工作实效，加强与中央、省、市级主流媒体协调沟通，争取信息宣传工作在人民政协报有所突破、四川政协报有经验性报道、市级宣传平台有亮点报道。</w:t>
      </w:r>
    </w:p>
    <w:p w14:paraId="453B42AC">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lang w:val="en-US" w:eastAsia="zh-CN"/>
        </w:rPr>
        <w:t>21</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切实做好换届后委员履职能力培训工作，创新校（院）地培训联动机制，健全完善《委员履职考核实施细则》，规范委员履职档案，定期开展委员履职考核评价。</w:t>
      </w:r>
    </w:p>
    <w:p w14:paraId="0B2A86E4">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lang w:val="en-US" w:eastAsia="zh-CN"/>
        </w:rPr>
        <w:t>22</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着力打造务实高效政协机关。严格执行各项规章制度，强化干部教育管理，改进服务质量，全面加强工会、妇联、共青团、离退休老干部等工作，确保政协机关务实高效运转，为委员履职和各项工作开展提供坚强的后盾和保障。</w:t>
      </w:r>
    </w:p>
    <w:p w14:paraId="742622AE">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黑体"/>
          <w:color w:val="000000" w:themeColor="text1"/>
          <w:sz w:val="32"/>
          <w:szCs w:val="32"/>
        </w:rPr>
      </w:pPr>
      <w:r>
        <w:rPr>
          <w:rFonts w:ascii="黑体" w:hAnsi="黑体" w:eastAsia="黑体"/>
          <w:color w:val="000000" w:themeColor="text1"/>
          <w:sz w:val="32"/>
          <w:szCs w:val="32"/>
          <w:shd w:val="clear" w:color="auto" w:fill="FFFFFF"/>
        </w:rPr>
        <w:t>二、机构设置及部门预算单位构成</w:t>
      </w:r>
    </w:p>
    <w:p w14:paraId="5854A5C3">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仿宋_GB2312"/>
          <w:color w:val="000000" w:themeColor="text1"/>
          <w:sz w:val="32"/>
          <w:szCs w:val="32"/>
          <w:shd w:val="clear" w:color="auto" w:fill="FFFFFF"/>
        </w:rPr>
      </w:pPr>
      <w:r>
        <w:rPr>
          <w:rFonts w:ascii="仿宋_GB2312" w:hAnsi="仿宋_GB2312" w:eastAsia="仿宋_GB2312"/>
          <w:color w:val="000000" w:themeColor="text1"/>
          <w:sz w:val="32"/>
          <w:szCs w:val="32"/>
          <w:shd w:val="clear" w:color="auto" w:fill="FFFFFF"/>
        </w:rPr>
        <w:t>昭化区政协机关设置</w:t>
      </w:r>
      <w:r>
        <w:rPr>
          <w:rFonts w:ascii="Times New Roman" w:hAnsi="Times New Roman" w:eastAsia="仿宋_GB2312"/>
          <w:color w:val="000000" w:themeColor="text1"/>
          <w:sz w:val="32"/>
          <w:szCs w:val="32"/>
          <w:shd w:val="clear" w:color="auto" w:fill="FFFFFF"/>
        </w:rPr>
        <w:t>6</w:t>
      </w:r>
      <w:r>
        <w:rPr>
          <w:rFonts w:ascii="仿宋_GB2312" w:hAnsi="仿宋_GB2312" w:eastAsia="仿宋_GB2312"/>
          <w:color w:val="000000" w:themeColor="text1"/>
          <w:sz w:val="32"/>
          <w:szCs w:val="32"/>
          <w:shd w:val="clear" w:color="auto" w:fill="FFFFFF"/>
        </w:rPr>
        <w:t>委</w:t>
      </w:r>
      <w:r>
        <w:rPr>
          <w:rFonts w:ascii="Times New Roman" w:hAnsi="Times New Roman" w:eastAsia="仿宋_GB2312"/>
          <w:color w:val="000000" w:themeColor="text1"/>
          <w:sz w:val="32"/>
          <w:szCs w:val="32"/>
          <w:shd w:val="clear" w:color="auto" w:fill="FFFFFF"/>
        </w:rPr>
        <w:t>1</w:t>
      </w:r>
      <w:r>
        <w:rPr>
          <w:rFonts w:ascii="仿宋_GB2312" w:hAnsi="仿宋_GB2312" w:eastAsia="仿宋_GB2312"/>
          <w:color w:val="000000" w:themeColor="text1"/>
          <w:sz w:val="32"/>
          <w:szCs w:val="32"/>
          <w:shd w:val="clear" w:color="auto" w:fill="FFFFFF"/>
        </w:rPr>
        <w:t>室，分别为：办公室、提案法制委、经济委、教</w:t>
      </w:r>
      <w:r>
        <w:rPr>
          <w:rFonts w:hint="eastAsia" w:ascii="仿宋_GB2312" w:hAnsi="仿宋_GB2312" w:eastAsia="仿宋_GB2312"/>
          <w:color w:val="000000" w:themeColor="text1"/>
          <w:sz w:val="32"/>
          <w:szCs w:val="32"/>
          <w:shd w:val="clear" w:color="auto" w:fill="FFFFFF"/>
        </w:rPr>
        <w:t>科医</w:t>
      </w:r>
      <w:r>
        <w:rPr>
          <w:rFonts w:ascii="仿宋_GB2312" w:hAnsi="仿宋_GB2312" w:eastAsia="仿宋_GB2312"/>
          <w:color w:val="000000" w:themeColor="text1"/>
          <w:sz w:val="32"/>
          <w:szCs w:val="32"/>
          <w:shd w:val="clear" w:color="auto" w:fill="FFFFFF"/>
        </w:rPr>
        <w:t>卫体委、</w:t>
      </w:r>
      <w:r>
        <w:rPr>
          <w:rFonts w:hint="eastAsia" w:ascii="仿宋_GB2312" w:hAnsi="仿宋_GB2312" w:eastAsia="仿宋_GB2312"/>
          <w:color w:val="000000" w:themeColor="text1"/>
          <w:sz w:val="32"/>
          <w:szCs w:val="32"/>
          <w:shd w:val="clear" w:color="auto" w:fill="FFFFFF"/>
          <w:lang w:eastAsia="zh-CN"/>
        </w:rPr>
        <w:t>文化</w:t>
      </w:r>
      <w:r>
        <w:rPr>
          <w:rFonts w:ascii="仿宋_GB2312" w:hAnsi="仿宋_GB2312" w:eastAsia="仿宋_GB2312"/>
          <w:color w:val="000000" w:themeColor="text1"/>
          <w:sz w:val="32"/>
          <w:szCs w:val="32"/>
          <w:shd w:val="clear" w:color="auto" w:fill="FFFFFF"/>
        </w:rPr>
        <w:t>文史</w:t>
      </w:r>
      <w:r>
        <w:rPr>
          <w:rFonts w:hint="eastAsia" w:ascii="仿宋_GB2312" w:hAnsi="仿宋_GB2312" w:eastAsia="仿宋_GB2312"/>
          <w:color w:val="000000" w:themeColor="text1"/>
          <w:sz w:val="32"/>
          <w:szCs w:val="32"/>
          <w:shd w:val="clear" w:color="auto" w:fill="FFFFFF"/>
          <w:lang w:eastAsia="zh-CN"/>
        </w:rPr>
        <w:t>和</w:t>
      </w:r>
      <w:r>
        <w:rPr>
          <w:rFonts w:ascii="仿宋_GB2312" w:hAnsi="仿宋_GB2312" w:eastAsia="仿宋_GB2312"/>
          <w:color w:val="000000" w:themeColor="text1"/>
          <w:sz w:val="32"/>
          <w:szCs w:val="32"/>
          <w:shd w:val="clear" w:color="auto" w:fill="FFFFFF"/>
        </w:rPr>
        <w:t>学习</w:t>
      </w:r>
      <w:r>
        <w:rPr>
          <w:rFonts w:hint="eastAsia" w:ascii="仿宋_GB2312" w:hAnsi="仿宋_GB2312" w:eastAsia="仿宋_GB2312"/>
          <w:color w:val="000000" w:themeColor="text1"/>
          <w:sz w:val="32"/>
          <w:szCs w:val="32"/>
          <w:shd w:val="clear" w:color="auto" w:fill="FFFFFF"/>
          <w:lang w:eastAsia="zh-CN"/>
        </w:rPr>
        <w:t>联谊</w:t>
      </w:r>
      <w:r>
        <w:rPr>
          <w:rFonts w:ascii="仿宋_GB2312" w:hAnsi="仿宋_GB2312" w:eastAsia="仿宋_GB2312"/>
          <w:color w:val="000000" w:themeColor="text1"/>
          <w:sz w:val="32"/>
          <w:szCs w:val="32"/>
          <w:shd w:val="clear" w:color="auto" w:fill="FFFFFF"/>
        </w:rPr>
        <w:t>委、农业农村委、人口资源环境委</w:t>
      </w:r>
      <w:r>
        <w:rPr>
          <w:rFonts w:hint="eastAsia" w:ascii="宋体" w:hAnsi="宋体" w:cs="宋体"/>
          <w:color w:val="000000" w:themeColor="text1"/>
          <w:sz w:val="32"/>
          <w:szCs w:val="32"/>
          <w:shd w:val="clear" w:color="auto" w:fill="FFFFFF"/>
        </w:rPr>
        <w:t>。</w:t>
      </w:r>
    </w:p>
    <w:p w14:paraId="48D22936">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仿宋_GB2312"/>
          <w:color w:val="000000" w:themeColor="text1"/>
          <w:sz w:val="32"/>
          <w:szCs w:val="32"/>
        </w:rPr>
      </w:pPr>
      <w:r>
        <w:rPr>
          <w:rFonts w:ascii="仿宋_GB2312" w:hAnsi="仿宋_GB2312" w:eastAsia="仿宋_GB2312"/>
          <w:color w:val="000000" w:themeColor="text1"/>
          <w:sz w:val="32"/>
          <w:szCs w:val="32"/>
          <w:shd w:val="clear" w:color="auto" w:fill="FFFFFF"/>
        </w:rPr>
        <w:t>昭化区政协机关只有本级，没有所属二级机构，</w:t>
      </w:r>
      <w:r>
        <w:rPr>
          <w:rFonts w:ascii="Times New Roman" w:hAnsi="Times New Roman" w:eastAsia="仿宋_GB2312"/>
          <w:color w:val="000000" w:themeColor="text1"/>
          <w:sz w:val="32"/>
          <w:szCs w:val="32"/>
          <w:shd w:val="clear" w:color="auto" w:fill="FFFFFF"/>
        </w:rPr>
        <w:t>202</w:t>
      </w:r>
      <w:r>
        <w:rPr>
          <w:rFonts w:hint="eastAsia" w:ascii="Times New Roman" w:hAnsi="Times New Roman" w:eastAsia="仿宋_GB2312"/>
          <w:color w:val="000000" w:themeColor="text1"/>
          <w:sz w:val="32"/>
          <w:szCs w:val="32"/>
          <w:shd w:val="clear" w:color="auto" w:fill="FFFFFF"/>
        </w:rPr>
        <w:t>2</w:t>
      </w:r>
      <w:r>
        <w:rPr>
          <w:rFonts w:ascii="仿宋_GB2312" w:hAnsi="仿宋_GB2312" w:eastAsia="仿宋_GB2312"/>
          <w:color w:val="000000" w:themeColor="text1"/>
          <w:sz w:val="32"/>
          <w:szCs w:val="32"/>
          <w:shd w:val="clear" w:color="auto" w:fill="FFFFFF"/>
        </w:rPr>
        <w:t>年度部门预算仅为本级预算</w:t>
      </w:r>
      <w:r>
        <w:rPr>
          <w:rFonts w:hint="eastAsia" w:ascii="宋体" w:hAnsi="宋体" w:cs="宋体"/>
          <w:color w:val="000000" w:themeColor="text1"/>
          <w:sz w:val="32"/>
          <w:szCs w:val="32"/>
          <w:shd w:val="clear" w:color="auto" w:fill="FFFFFF"/>
        </w:rPr>
        <w:t>。</w:t>
      </w:r>
    </w:p>
    <w:p w14:paraId="2573B1FE">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黑体"/>
          <w:color w:val="000000" w:themeColor="text1"/>
          <w:sz w:val="32"/>
          <w:szCs w:val="32"/>
          <w:shd w:val="clear" w:color="auto" w:fill="FFFFFF"/>
        </w:rPr>
      </w:pPr>
      <w:r>
        <w:rPr>
          <w:rFonts w:ascii="黑体" w:hAnsi="黑体" w:eastAsia="黑体"/>
          <w:color w:val="000000" w:themeColor="text1"/>
          <w:sz w:val="32"/>
          <w:szCs w:val="32"/>
          <w:shd w:val="clear" w:color="auto" w:fill="FFFFFF"/>
        </w:rPr>
        <w:t>三、部门收支总体情况</w:t>
      </w:r>
    </w:p>
    <w:p w14:paraId="771CFCFD">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color w:val="000000" w:themeColor="text1"/>
          <w:sz w:val="32"/>
          <w:szCs w:val="32"/>
          <w:shd w:val="clear" w:color="auto" w:fill="FFFFFF"/>
        </w:rPr>
      </w:pPr>
      <w:r>
        <w:rPr>
          <w:rFonts w:ascii="仿宋_GB2312" w:hAnsi="仿宋_GB2312" w:eastAsia="仿宋_GB2312"/>
          <w:color w:val="000000" w:themeColor="text1"/>
          <w:sz w:val="32"/>
          <w:szCs w:val="32"/>
        </w:rPr>
        <w:t>按照综合预算的原则，财政厅所有收入和支出均纳入部门预算管理。收入包括：一般公共预算拨款收入、上年结转；支出包括：一般公共服务支出、教育支出、社会保障和就业支出、卫生健康支出、住房保障支出。政协办</w:t>
      </w:r>
      <w:r>
        <w:rPr>
          <w:rFonts w:ascii="Times New Roman" w:hAnsi="Times New Roman" w:eastAsia="仿宋_GB2312"/>
          <w:color w:val="000000" w:themeColor="text1"/>
          <w:sz w:val="32"/>
          <w:szCs w:val="32"/>
        </w:rPr>
        <w:t>202</w:t>
      </w:r>
      <w:r>
        <w:rPr>
          <w:rFonts w:hint="eastAsia" w:ascii="Times New Roman" w:hAnsi="Times New Roman" w:eastAsia="仿宋_GB2312"/>
          <w:color w:val="000000" w:themeColor="text1"/>
          <w:sz w:val="32"/>
          <w:szCs w:val="32"/>
        </w:rPr>
        <w:t>2</w:t>
      </w:r>
      <w:r>
        <w:rPr>
          <w:rFonts w:ascii="仿宋_GB2312" w:hAnsi="仿宋_GB2312" w:eastAsia="仿宋_GB2312"/>
          <w:color w:val="000000" w:themeColor="text1"/>
          <w:sz w:val="32"/>
          <w:szCs w:val="32"/>
        </w:rPr>
        <w:t>年收支总预算</w:t>
      </w:r>
      <w:r>
        <w:rPr>
          <w:rFonts w:hint="eastAsia" w:ascii="仿宋_GB2312" w:hAnsi="仿宋_GB2312" w:eastAsia="仿宋_GB2312"/>
          <w:color w:val="000000" w:themeColor="text1"/>
          <w:sz w:val="32"/>
          <w:szCs w:val="32"/>
        </w:rPr>
        <w:t>1071.88</w:t>
      </w:r>
      <w:r>
        <w:rPr>
          <w:rFonts w:ascii="仿宋_GB2312" w:hAnsi="仿宋_GB2312" w:eastAsia="仿宋_GB2312"/>
          <w:color w:val="000000" w:themeColor="text1"/>
          <w:sz w:val="32"/>
          <w:szCs w:val="32"/>
        </w:rPr>
        <w:t>万元</w:t>
      </w:r>
      <w:r>
        <w:rPr>
          <w:rFonts w:ascii="Times New Roman" w:hAnsi="Times New Roman" w:eastAsia="仿宋_GB2312"/>
          <w:color w:val="000000" w:themeColor="text1"/>
          <w:sz w:val="32"/>
          <w:szCs w:val="32"/>
        </w:rPr>
        <w:t>,</w:t>
      </w:r>
      <w:r>
        <w:rPr>
          <w:rFonts w:ascii="仿宋_GB2312" w:hAnsi="仿宋_GB2312" w:eastAsia="仿宋_GB2312"/>
          <w:color w:val="000000" w:themeColor="text1"/>
          <w:sz w:val="32"/>
          <w:szCs w:val="32"/>
        </w:rPr>
        <w:t>比</w:t>
      </w:r>
      <w:r>
        <w:rPr>
          <w:rFonts w:ascii="Times New Roman" w:hAnsi="Times New Roman" w:eastAsia="仿宋_GB2312"/>
          <w:color w:val="000000" w:themeColor="text1"/>
          <w:sz w:val="32"/>
          <w:szCs w:val="32"/>
        </w:rPr>
        <w:t>20</w:t>
      </w:r>
      <w:r>
        <w:rPr>
          <w:rFonts w:hint="eastAsia" w:ascii="Times New Roman" w:hAnsi="Times New Roman" w:eastAsia="仿宋_GB2312"/>
          <w:color w:val="000000" w:themeColor="text1"/>
          <w:sz w:val="32"/>
          <w:szCs w:val="32"/>
        </w:rPr>
        <w:t>21</w:t>
      </w:r>
      <w:r>
        <w:rPr>
          <w:rFonts w:ascii="仿宋_GB2312" w:hAnsi="仿宋_GB2312" w:eastAsia="仿宋_GB2312"/>
          <w:color w:val="000000" w:themeColor="text1"/>
          <w:sz w:val="32"/>
          <w:szCs w:val="32"/>
        </w:rPr>
        <w:t>年收支预算总数</w:t>
      </w:r>
      <w:r>
        <w:rPr>
          <w:rFonts w:hint="eastAsia" w:ascii="仿宋_GB2312" w:hAnsi="仿宋_GB2312" w:eastAsia="仿宋_GB2312"/>
          <w:color w:val="000000" w:themeColor="text1"/>
          <w:sz w:val="32"/>
          <w:szCs w:val="32"/>
          <w:lang w:eastAsia="zh-CN"/>
        </w:rPr>
        <w:t>增加</w:t>
      </w:r>
      <w:r>
        <w:rPr>
          <w:rFonts w:hint="eastAsia" w:ascii="仿宋_GB2312" w:hAnsi="仿宋_GB2312" w:eastAsia="仿宋_GB2312"/>
          <w:color w:val="000000" w:themeColor="text1"/>
          <w:sz w:val="32"/>
          <w:szCs w:val="32"/>
          <w:lang w:val="en-US" w:eastAsia="zh-CN"/>
        </w:rPr>
        <w:t>175.69</w:t>
      </w:r>
      <w:r>
        <w:rPr>
          <w:rFonts w:ascii="仿宋_GB2312" w:hAnsi="仿宋_GB2312" w:eastAsia="仿宋_GB2312"/>
          <w:color w:val="000000" w:themeColor="text1"/>
          <w:sz w:val="32"/>
          <w:szCs w:val="32"/>
        </w:rPr>
        <w:t>万元，主要原因是</w:t>
      </w:r>
      <w:r>
        <w:rPr>
          <w:rFonts w:hint="eastAsia" w:eastAsia="仿宋_GB2312"/>
          <w:bCs/>
          <w:color w:val="000000" w:themeColor="text1"/>
          <w:sz w:val="32"/>
          <w:szCs w:val="32"/>
          <w:lang w:eastAsia="zh-CN"/>
        </w:rPr>
        <w:t>人员增加</w:t>
      </w:r>
      <w:r>
        <w:rPr>
          <w:rFonts w:hint="eastAsia" w:eastAsia="仿宋_GB2312"/>
          <w:bCs/>
          <w:color w:val="000000" w:themeColor="text1"/>
          <w:sz w:val="32"/>
          <w:szCs w:val="32"/>
        </w:rPr>
        <w:t>。</w:t>
      </w:r>
    </w:p>
    <w:p w14:paraId="4A092256">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420"/>
        <w:jc w:val="both"/>
        <w:textAlignment w:val="auto"/>
        <w:rPr>
          <w:rFonts w:ascii="Times New Roman" w:hAnsi="Times New Roman" w:eastAsia="楷体_GB2312"/>
          <w:b/>
          <w:bCs/>
          <w:color w:val="000000" w:themeColor="text1"/>
          <w:sz w:val="32"/>
          <w:szCs w:val="32"/>
        </w:rPr>
      </w:pPr>
      <w:r>
        <w:rPr>
          <w:rFonts w:ascii="楷体_GB2312" w:hAnsi="楷体_GB2312" w:eastAsia="楷体_GB2312"/>
          <w:b/>
          <w:bCs/>
          <w:color w:val="000000" w:themeColor="text1"/>
          <w:sz w:val="32"/>
          <w:szCs w:val="32"/>
          <w:shd w:val="clear" w:color="auto" w:fill="FFFFFF"/>
        </w:rPr>
        <w:t>（一）收入预</w:t>
      </w:r>
      <w:r>
        <w:rPr>
          <w:rFonts w:hint="eastAsia" w:ascii="宋体" w:hAnsi="宋体" w:cs="宋体"/>
          <w:b/>
          <w:bCs/>
          <w:color w:val="000000" w:themeColor="text1"/>
          <w:sz w:val="32"/>
          <w:szCs w:val="32"/>
          <w:shd w:val="clear" w:color="auto" w:fill="FFFFFF"/>
        </w:rPr>
        <w:t>算</w:t>
      </w:r>
    </w:p>
    <w:p w14:paraId="197C6911">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420"/>
        <w:jc w:val="both"/>
        <w:textAlignment w:val="auto"/>
        <w:rPr>
          <w:rFonts w:ascii="Times New Roman" w:hAnsi="Times New Roman" w:eastAsia="仿宋_GB2312"/>
          <w:color w:val="000000" w:themeColor="text1"/>
          <w:sz w:val="32"/>
          <w:szCs w:val="32"/>
        </w:rPr>
      </w:pPr>
      <w:r>
        <w:rPr>
          <w:rFonts w:ascii="仿宋_GB2312" w:hAnsi="仿宋_GB2312" w:eastAsia="仿宋_GB2312"/>
          <w:color w:val="000000" w:themeColor="text1"/>
          <w:sz w:val="32"/>
          <w:szCs w:val="32"/>
          <w:shd w:val="clear" w:color="auto" w:fill="FFFFFF"/>
        </w:rPr>
        <w:t>收入预算情况：</w:t>
      </w:r>
      <w:r>
        <w:rPr>
          <w:rFonts w:ascii="Times New Roman" w:hAnsi="Times New Roman" w:eastAsia="仿宋_GB2312"/>
          <w:color w:val="000000" w:themeColor="text1"/>
          <w:sz w:val="32"/>
          <w:szCs w:val="32"/>
          <w:shd w:val="clear" w:color="auto" w:fill="FFFFFF"/>
        </w:rPr>
        <w:t>202</w:t>
      </w:r>
      <w:r>
        <w:rPr>
          <w:rFonts w:hint="eastAsia" w:ascii="Times New Roman" w:hAnsi="Times New Roman" w:eastAsia="仿宋_GB2312"/>
          <w:color w:val="000000" w:themeColor="text1"/>
          <w:sz w:val="32"/>
          <w:szCs w:val="32"/>
          <w:shd w:val="clear" w:color="auto" w:fill="FFFFFF"/>
        </w:rPr>
        <w:t>2</w:t>
      </w:r>
      <w:r>
        <w:rPr>
          <w:rFonts w:ascii="仿宋_GB2312" w:hAnsi="仿宋_GB2312" w:eastAsia="仿宋_GB2312"/>
          <w:color w:val="000000" w:themeColor="text1"/>
          <w:sz w:val="32"/>
          <w:szCs w:val="32"/>
          <w:shd w:val="clear" w:color="auto" w:fill="FFFFFF"/>
        </w:rPr>
        <w:t>年年初预算数</w:t>
      </w:r>
      <w:r>
        <w:rPr>
          <w:rFonts w:hint="eastAsia" w:ascii="Times New Roman" w:hAnsi="Times New Roman" w:eastAsia="仿宋_GB2312"/>
          <w:color w:val="000000" w:themeColor="text1"/>
          <w:sz w:val="32"/>
          <w:szCs w:val="32"/>
          <w:shd w:val="clear" w:color="auto" w:fill="FFFFFF"/>
        </w:rPr>
        <w:t>1071.88</w:t>
      </w:r>
      <w:r>
        <w:rPr>
          <w:rFonts w:ascii="仿宋_GB2312" w:hAnsi="仿宋_GB2312" w:eastAsia="仿宋_GB2312"/>
          <w:color w:val="000000" w:themeColor="text1"/>
          <w:sz w:val="32"/>
          <w:szCs w:val="32"/>
          <w:shd w:val="clear" w:color="auto" w:fill="FFFFFF"/>
        </w:rPr>
        <w:t>万元，比上年</w:t>
      </w:r>
      <w:r>
        <w:rPr>
          <w:rFonts w:hint="eastAsia" w:ascii="仿宋_GB2312" w:hAnsi="仿宋_GB2312" w:eastAsia="仿宋_GB2312"/>
          <w:color w:val="000000" w:themeColor="text1"/>
          <w:sz w:val="32"/>
          <w:szCs w:val="32"/>
          <w:shd w:val="clear" w:color="auto" w:fill="FFFFFF"/>
        </w:rPr>
        <w:t>年初</w:t>
      </w:r>
      <w:r>
        <w:rPr>
          <w:rFonts w:ascii="仿宋_GB2312" w:hAnsi="仿宋_GB2312" w:eastAsia="仿宋_GB2312"/>
          <w:color w:val="000000" w:themeColor="text1"/>
          <w:sz w:val="32"/>
          <w:szCs w:val="32"/>
          <w:shd w:val="clear" w:color="auto" w:fill="FFFFFF"/>
        </w:rPr>
        <w:t>预算</w:t>
      </w:r>
      <w:r>
        <w:rPr>
          <w:rFonts w:hint="eastAsia" w:ascii="Times New Roman" w:hAnsi="Times New Roman" w:eastAsia="仿宋_GB2312"/>
          <w:color w:val="000000" w:themeColor="text1"/>
          <w:sz w:val="32"/>
          <w:szCs w:val="32"/>
          <w:shd w:val="clear" w:color="auto" w:fill="FFFFFF"/>
        </w:rPr>
        <w:t>896.19</w:t>
      </w:r>
      <w:r>
        <w:rPr>
          <w:rFonts w:ascii="仿宋_GB2312" w:hAnsi="仿宋_GB2312" w:eastAsia="仿宋_GB2312"/>
          <w:color w:val="000000" w:themeColor="text1"/>
          <w:sz w:val="32"/>
          <w:szCs w:val="32"/>
          <w:shd w:val="clear" w:color="auto" w:fill="FFFFFF"/>
        </w:rPr>
        <w:t>万元增加</w:t>
      </w:r>
      <w:r>
        <w:rPr>
          <w:rFonts w:hint="eastAsia" w:ascii="Times New Roman" w:hAnsi="Times New Roman" w:eastAsia="仿宋_GB2312"/>
          <w:color w:val="000000" w:themeColor="text1"/>
          <w:sz w:val="32"/>
          <w:szCs w:val="32"/>
          <w:shd w:val="clear" w:color="auto" w:fill="FFFFFF"/>
        </w:rPr>
        <w:t>175.69</w:t>
      </w:r>
      <w:r>
        <w:rPr>
          <w:rFonts w:ascii="仿宋_GB2312" w:hAnsi="仿宋_GB2312" w:eastAsia="仿宋_GB2312"/>
          <w:color w:val="000000" w:themeColor="text1"/>
          <w:sz w:val="32"/>
          <w:szCs w:val="32"/>
          <w:shd w:val="clear" w:color="auto" w:fill="FFFFFF"/>
        </w:rPr>
        <w:t>万元，增加</w:t>
      </w:r>
      <w:r>
        <w:rPr>
          <w:rFonts w:hint="eastAsia" w:ascii="Times New Roman" w:hAnsi="Times New Roman" w:eastAsia="仿宋_GB2312"/>
          <w:color w:val="000000" w:themeColor="text1"/>
          <w:sz w:val="32"/>
          <w:szCs w:val="32"/>
          <w:shd w:val="clear" w:color="auto" w:fill="FFFFFF"/>
        </w:rPr>
        <w:t>16.39</w:t>
      </w:r>
      <w:r>
        <w:rPr>
          <w:rFonts w:ascii="Times New Roman" w:hAnsi="Times New Roman" w:eastAsia="仿宋_GB2312"/>
          <w:color w:val="000000" w:themeColor="text1"/>
          <w:sz w:val="32"/>
          <w:szCs w:val="32"/>
          <w:shd w:val="clear" w:color="auto" w:fill="FFFFFF"/>
        </w:rPr>
        <w:t>%</w:t>
      </w:r>
      <w:r>
        <w:rPr>
          <w:rFonts w:ascii="仿宋_GB2312" w:hAnsi="仿宋_GB2312" w:eastAsia="仿宋_GB2312"/>
          <w:color w:val="000000" w:themeColor="text1"/>
          <w:sz w:val="32"/>
          <w:szCs w:val="32"/>
          <w:shd w:val="clear" w:color="auto" w:fill="FFFFFF"/>
        </w:rPr>
        <w:t>；其中：一般公共预算拨款</w:t>
      </w:r>
      <w:r>
        <w:rPr>
          <w:rFonts w:hint="eastAsia" w:ascii="Times New Roman" w:hAnsi="Times New Roman" w:eastAsia="仿宋_GB2312"/>
          <w:color w:val="000000" w:themeColor="text1"/>
          <w:sz w:val="32"/>
          <w:szCs w:val="32"/>
          <w:shd w:val="clear" w:color="auto" w:fill="FFFFFF"/>
        </w:rPr>
        <w:t>1071.88</w:t>
      </w:r>
      <w:r>
        <w:rPr>
          <w:rFonts w:ascii="仿宋_GB2312" w:hAnsi="仿宋_GB2312" w:eastAsia="仿宋_GB2312"/>
          <w:color w:val="000000" w:themeColor="text1"/>
          <w:sz w:val="32"/>
          <w:szCs w:val="32"/>
          <w:shd w:val="clear" w:color="auto" w:fill="FFFFFF"/>
        </w:rPr>
        <w:t>万元，比上年</w:t>
      </w:r>
      <w:r>
        <w:rPr>
          <w:rFonts w:hint="eastAsia" w:ascii="仿宋_GB2312" w:hAnsi="仿宋_GB2312" w:eastAsia="仿宋_GB2312"/>
          <w:color w:val="000000" w:themeColor="text1"/>
          <w:sz w:val="32"/>
          <w:szCs w:val="32"/>
          <w:shd w:val="clear" w:color="auto" w:fill="FFFFFF"/>
        </w:rPr>
        <w:t>年初</w:t>
      </w:r>
      <w:r>
        <w:rPr>
          <w:rFonts w:ascii="仿宋_GB2312" w:hAnsi="仿宋_GB2312" w:eastAsia="仿宋_GB2312"/>
          <w:color w:val="000000" w:themeColor="text1"/>
          <w:sz w:val="32"/>
          <w:szCs w:val="32"/>
          <w:shd w:val="clear" w:color="auto" w:fill="FFFFFF"/>
        </w:rPr>
        <w:t>预算增加</w:t>
      </w:r>
      <w:r>
        <w:rPr>
          <w:rFonts w:hint="eastAsia" w:ascii="Times New Roman" w:hAnsi="Times New Roman" w:eastAsia="仿宋_GB2312"/>
          <w:color w:val="000000" w:themeColor="text1"/>
          <w:sz w:val="32"/>
          <w:szCs w:val="32"/>
          <w:shd w:val="clear" w:color="auto" w:fill="FFFFFF"/>
        </w:rPr>
        <w:t>175.69</w:t>
      </w:r>
      <w:r>
        <w:rPr>
          <w:rFonts w:ascii="仿宋_GB2312" w:hAnsi="仿宋_GB2312" w:eastAsia="仿宋_GB2312"/>
          <w:color w:val="000000" w:themeColor="text1"/>
          <w:sz w:val="32"/>
          <w:szCs w:val="32"/>
          <w:shd w:val="clear" w:color="auto" w:fill="FFFFFF"/>
        </w:rPr>
        <w:t>万元，增加</w:t>
      </w:r>
      <w:r>
        <w:rPr>
          <w:rFonts w:hint="eastAsia" w:ascii="Times New Roman" w:hAnsi="Times New Roman" w:eastAsia="仿宋_GB2312"/>
          <w:color w:val="000000" w:themeColor="text1"/>
          <w:sz w:val="32"/>
          <w:szCs w:val="32"/>
          <w:shd w:val="clear" w:color="auto" w:fill="FFFFFF"/>
        </w:rPr>
        <w:t>16.39</w:t>
      </w:r>
      <w:r>
        <w:rPr>
          <w:rFonts w:ascii="Times New Roman" w:hAnsi="Times New Roman" w:eastAsia="仿宋_GB2312"/>
          <w:color w:val="000000" w:themeColor="text1"/>
          <w:sz w:val="32"/>
          <w:szCs w:val="32"/>
          <w:shd w:val="clear" w:color="auto" w:fill="FFFFFF"/>
        </w:rPr>
        <w:t>%</w:t>
      </w:r>
      <w:r>
        <w:rPr>
          <w:rFonts w:ascii="仿宋_GB2312" w:hAnsi="仿宋_GB2312" w:eastAsia="仿宋_GB2312"/>
          <w:color w:val="000000" w:themeColor="text1"/>
          <w:sz w:val="32"/>
          <w:szCs w:val="32"/>
          <w:shd w:val="clear" w:color="auto" w:fill="FFFFFF"/>
        </w:rPr>
        <w:t>。增加的主要原因</w:t>
      </w:r>
      <w:r>
        <w:rPr>
          <w:rFonts w:hint="eastAsia" w:ascii="仿宋_GB2312" w:hAnsi="仿宋_GB2312" w:eastAsia="仿宋_GB2312"/>
          <w:color w:val="000000" w:themeColor="text1"/>
          <w:sz w:val="32"/>
          <w:szCs w:val="32"/>
          <w:shd w:val="clear" w:color="auto" w:fill="FFFFFF"/>
        </w:rPr>
        <w:t>一</w:t>
      </w:r>
      <w:r>
        <w:rPr>
          <w:rFonts w:ascii="仿宋_GB2312" w:hAnsi="仿宋_GB2312" w:eastAsia="仿宋_GB2312"/>
          <w:color w:val="000000" w:themeColor="text1"/>
          <w:sz w:val="32"/>
          <w:szCs w:val="32"/>
          <w:shd w:val="clear" w:color="auto" w:fill="FFFFFF"/>
        </w:rPr>
        <w:t>是人员增加</w:t>
      </w:r>
      <w:r>
        <w:rPr>
          <w:rFonts w:hint="eastAsia" w:ascii="仿宋_GB2312" w:hAnsi="仿宋_GB2312" w:eastAsia="仿宋_GB2312"/>
          <w:color w:val="000000" w:themeColor="text1"/>
          <w:sz w:val="32"/>
          <w:szCs w:val="32"/>
          <w:shd w:val="clear" w:color="auto" w:fill="FFFFFF"/>
        </w:rPr>
        <w:t>；二是新增其他经费预算项目</w:t>
      </w:r>
      <w:r>
        <w:rPr>
          <w:rFonts w:ascii="仿宋_GB2312" w:hAnsi="仿宋_GB2312" w:eastAsia="仿宋_GB2312"/>
          <w:color w:val="000000" w:themeColor="text1"/>
          <w:sz w:val="32"/>
          <w:szCs w:val="32"/>
          <w:shd w:val="clear" w:color="auto" w:fill="FFFFFF"/>
        </w:rPr>
        <w:t>。</w:t>
      </w:r>
      <w:r>
        <w:rPr>
          <w:rFonts w:ascii="Times New Roman" w:hAnsi="Times New Roman" w:eastAsia="仿宋_GB2312"/>
          <w:color w:val="000000" w:themeColor="text1"/>
          <w:sz w:val="32"/>
          <w:szCs w:val="32"/>
          <w:shd w:val="clear" w:color="auto" w:fill="FFFFFF"/>
        </w:rPr>
        <w:t xml:space="preserve">   </w:t>
      </w:r>
    </w:p>
    <w:p w14:paraId="47C4CB7E">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420"/>
        <w:jc w:val="both"/>
        <w:textAlignment w:val="auto"/>
        <w:rPr>
          <w:rFonts w:ascii="Times New Roman" w:hAnsi="Times New Roman" w:eastAsia="楷体_GB2312"/>
          <w:b/>
          <w:bCs/>
          <w:color w:val="000000" w:themeColor="text1"/>
          <w:sz w:val="32"/>
          <w:szCs w:val="32"/>
        </w:rPr>
      </w:pPr>
      <w:r>
        <w:rPr>
          <w:rFonts w:ascii="楷体_GB2312" w:hAnsi="楷体_GB2312" w:eastAsia="楷体_GB2312"/>
          <w:b/>
          <w:bCs/>
          <w:color w:val="000000" w:themeColor="text1"/>
          <w:sz w:val="32"/>
          <w:szCs w:val="32"/>
          <w:shd w:val="clear" w:color="auto" w:fill="FFFFFF"/>
        </w:rPr>
        <w:t>（二）支出预</w:t>
      </w:r>
      <w:r>
        <w:rPr>
          <w:rFonts w:hint="eastAsia" w:ascii="宋体" w:hAnsi="宋体" w:cs="宋体"/>
          <w:b/>
          <w:bCs/>
          <w:color w:val="000000" w:themeColor="text1"/>
          <w:sz w:val="32"/>
          <w:szCs w:val="32"/>
          <w:shd w:val="clear" w:color="auto" w:fill="FFFFFF"/>
        </w:rPr>
        <w:t>算</w:t>
      </w:r>
    </w:p>
    <w:p w14:paraId="16755021">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420"/>
        <w:jc w:val="both"/>
        <w:textAlignment w:val="auto"/>
        <w:rPr>
          <w:rFonts w:ascii="Times New Roman" w:hAnsi="Times New Roman" w:eastAsia="仿宋_GB2312"/>
          <w:color w:val="000000" w:themeColor="text1"/>
          <w:sz w:val="32"/>
          <w:szCs w:val="32"/>
          <w:shd w:val="clear" w:color="auto" w:fill="FFFFFF"/>
        </w:rPr>
      </w:pPr>
      <w:r>
        <w:rPr>
          <w:rFonts w:ascii="仿宋_GB2312" w:hAnsi="仿宋_GB2312" w:eastAsia="仿宋_GB2312"/>
          <w:color w:val="000000" w:themeColor="text1"/>
          <w:sz w:val="32"/>
          <w:szCs w:val="32"/>
          <w:shd w:val="clear" w:color="auto" w:fill="FFFFFF"/>
        </w:rPr>
        <w:t>支出预算情况：</w:t>
      </w:r>
      <w:r>
        <w:rPr>
          <w:rFonts w:ascii="Times New Roman" w:hAnsi="Times New Roman" w:eastAsia="仿宋_GB2312"/>
          <w:color w:val="000000" w:themeColor="text1"/>
          <w:sz w:val="32"/>
          <w:szCs w:val="32"/>
          <w:shd w:val="clear" w:color="auto" w:fill="FFFFFF"/>
        </w:rPr>
        <w:t xml:space="preserve"> 202</w:t>
      </w:r>
      <w:r>
        <w:rPr>
          <w:rFonts w:hint="eastAsia" w:ascii="Times New Roman" w:hAnsi="Times New Roman" w:eastAsia="仿宋_GB2312"/>
          <w:color w:val="000000" w:themeColor="text1"/>
          <w:sz w:val="32"/>
          <w:szCs w:val="32"/>
          <w:shd w:val="clear" w:color="auto" w:fill="FFFFFF"/>
        </w:rPr>
        <w:t>2</w:t>
      </w:r>
      <w:r>
        <w:rPr>
          <w:rFonts w:ascii="仿宋_GB2312" w:hAnsi="仿宋_GB2312" w:eastAsia="仿宋_GB2312"/>
          <w:color w:val="000000" w:themeColor="text1"/>
          <w:sz w:val="32"/>
          <w:szCs w:val="32"/>
          <w:shd w:val="clear" w:color="auto" w:fill="FFFFFF"/>
        </w:rPr>
        <w:t>年年初预算数</w:t>
      </w:r>
      <w:r>
        <w:rPr>
          <w:rFonts w:hint="eastAsia" w:ascii="Times New Roman" w:hAnsi="Times New Roman" w:eastAsia="仿宋_GB2312"/>
          <w:color w:val="000000" w:themeColor="text1"/>
          <w:sz w:val="32"/>
          <w:szCs w:val="32"/>
          <w:shd w:val="clear" w:color="auto" w:fill="FFFFFF"/>
        </w:rPr>
        <w:t>1071.88</w:t>
      </w:r>
      <w:r>
        <w:rPr>
          <w:rFonts w:ascii="仿宋_GB2312" w:hAnsi="仿宋_GB2312" w:eastAsia="仿宋_GB2312"/>
          <w:color w:val="000000" w:themeColor="text1"/>
          <w:sz w:val="32"/>
          <w:szCs w:val="32"/>
          <w:shd w:val="clear" w:color="auto" w:fill="FFFFFF"/>
        </w:rPr>
        <w:t>万元。其中：基本支出</w:t>
      </w:r>
      <w:r>
        <w:rPr>
          <w:rFonts w:hint="eastAsia" w:ascii="Times New Roman" w:hAnsi="Times New Roman" w:eastAsia="仿宋_GB2312"/>
          <w:color w:val="000000" w:themeColor="text1"/>
          <w:sz w:val="32"/>
          <w:szCs w:val="32"/>
          <w:shd w:val="clear" w:color="auto" w:fill="FFFFFF"/>
        </w:rPr>
        <w:t>831.72</w:t>
      </w:r>
      <w:r>
        <w:rPr>
          <w:rFonts w:ascii="仿宋_GB2312" w:hAnsi="仿宋_GB2312" w:eastAsia="仿宋_GB2312"/>
          <w:color w:val="000000" w:themeColor="text1"/>
          <w:sz w:val="32"/>
          <w:szCs w:val="32"/>
          <w:shd w:val="clear" w:color="auto" w:fill="FFFFFF"/>
        </w:rPr>
        <w:t>万元，</w:t>
      </w:r>
      <w:r>
        <w:rPr>
          <w:rFonts w:hint="eastAsia" w:ascii="仿宋_GB2312" w:hAnsi="仿宋_GB2312" w:eastAsia="仿宋_GB2312"/>
          <w:color w:val="000000" w:themeColor="text1"/>
          <w:sz w:val="32"/>
          <w:szCs w:val="32"/>
          <w:shd w:val="clear" w:color="auto" w:fill="FFFFFF"/>
        </w:rPr>
        <w:t>占77.59%；项目支出240.16万元，</w:t>
      </w:r>
      <w:r>
        <w:rPr>
          <w:rFonts w:ascii="仿宋_GB2312" w:hAnsi="仿宋_GB2312" w:eastAsia="仿宋_GB2312"/>
          <w:color w:val="000000" w:themeColor="text1"/>
          <w:sz w:val="32"/>
          <w:szCs w:val="32"/>
          <w:shd w:val="clear" w:color="auto" w:fill="FFFFFF"/>
        </w:rPr>
        <w:t>占</w:t>
      </w:r>
      <w:r>
        <w:rPr>
          <w:rFonts w:hint="eastAsia" w:ascii="Times New Roman" w:hAnsi="Times New Roman" w:eastAsia="仿宋_GB2312"/>
          <w:color w:val="000000" w:themeColor="text1"/>
          <w:sz w:val="32"/>
          <w:szCs w:val="32"/>
          <w:shd w:val="clear" w:color="auto" w:fill="FFFFFF"/>
        </w:rPr>
        <w:t>22.41</w:t>
      </w:r>
      <w:r>
        <w:rPr>
          <w:rFonts w:ascii="Times New Roman" w:hAnsi="Times New Roman" w:eastAsia="仿宋_GB2312"/>
          <w:color w:val="000000" w:themeColor="text1"/>
          <w:sz w:val="32"/>
          <w:szCs w:val="32"/>
          <w:shd w:val="clear" w:color="auto" w:fill="FFFFFF"/>
        </w:rPr>
        <w:t>%</w:t>
      </w:r>
      <w:r>
        <w:rPr>
          <w:rFonts w:hint="eastAsia" w:ascii="宋体" w:hAnsi="宋体" w:cs="宋体"/>
          <w:color w:val="000000" w:themeColor="text1"/>
          <w:sz w:val="32"/>
          <w:szCs w:val="32"/>
          <w:shd w:val="clear" w:color="auto" w:fill="FFFFFF"/>
        </w:rPr>
        <w:t>。</w:t>
      </w:r>
    </w:p>
    <w:p w14:paraId="06A09003">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黑体"/>
          <w:color w:val="000000" w:themeColor="text1"/>
          <w:sz w:val="32"/>
          <w:szCs w:val="32"/>
          <w:shd w:val="clear" w:color="auto" w:fill="FFFFFF"/>
        </w:rPr>
      </w:pPr>
      <w:r>
        <w:rPr>
          <w:rFonts w:ascii="黑体" w:hAnsi="黑体" w:eastAsia="黑体"/>
          <w:color w:val="000000" w:themeColor="text1"/>
          <w:sz w:val="32"/>
          <w:szCs w:val="32"/>
          <w:shd w:val="clear" w:color="auto" w:fill="FFFFFF"/>
        </w:rPr>
        <w:t>四、财政拨款收支预算情况说明</w:t>
      </w:r>
    </w:p>
    <w:p w14:paraId="52C3AD5B">
      <w:pPr>
        <w:pStyle w:val="8"/>
        <w:keepNext w:val="0"/>
        <w:keepLines w:val="0"/>
        <w:pageBreakBefore w:val="0"/>
        <w:widowControl w:val="0"/>
        <w:kinsoku/>
        <w:wordWrap/>
        <w:overflowPunct/>
        <w:topLinePunct w:val="0"/>
        <w:autoSpaceDE w:val="0"/>
        <w:autoSpaceDN/>
        <w:bidi w:val="0"/>
        <w:adjustRightInd/>
        <w:snapToGrid/>
        <w:spacing w:line="576" w:lineRule="exact"/>
        <w:ind w:firstLine="645"/>
        <w:jc w:val="both"/>
        <w:textAlignment w:val="auto"/>
        <w:rPr>
          <w:rFonts w:ascii="Times New Roman" w:hAnsi="Times New Roman" w:eastAsia="仿宋_GB2312"/>
          <w:color w:val="000000" w:themeColor="text1"/>
          <w:sz w:val="32"/>
          <w:szCs w:val="32"/>
        </w:rPr>
      </w:pPr>
      <w:r>
        <w:rPr>
          <w:rFonts w:ascii="仿宋_GB2312" w:hAnsi="仿宋_GB2312" w:eastAsia="仿宋_GB2312"/>
          <w:color w:val="000000" w:themeColor="text1"/>
          <w:sz w:val="32"/>
          <w:szCs w:val="32"/>
        </w:rPr>
        <w:t>政协办</w:t>
      </w:r>
      <w:r>
        <w:rPr>
          <w:rFonts w:ascii="Times New Roman" w:hAnsi="Times New Roman" w:eastAsia="仿宋_GB2312"/>
          <w:color w:val="000000" w:themeColor="text1"/>
          <w:sz w:val="32"/>
          <w:szCs w:val="32"/>
        </w:rPr>
        <w:t>202</w:t>
      </w:r>
      <w:r>
        <w:rPr>
          <w:rFonts w:hint="eastAsia" w:ascii="Times New Roman" w:hAnsi="Times New Roman" w:eastAsia="仿宋_GB2312"/>
          <w:color w:val="000000" w:themeColor="text1"/>
          <w:sz w:val="32"/>
          <w:szCs w:val="32"/>
        </w:rPr>
        <w:t>2</w:t>
      </w:r>
      <w:r>
        <w:rPr>
          <w:rFonts w:ascii="仿宋_GB2312" w:hAnsi="仿宋_GB2312" w:eastAsia="仿宋_GB2312"/>
          <w:color w:val="000000" w:themeColor="text1"/>
          <w:sz w:val="32"/>
          <w:szCs w:val="32"/>
        </w:rPr>
        <w:t>年财政拨款收支总预算</w:t>
      </w:r>
      <w:r>
        <w:rPr>
          <w:rFonts w:hint="eastAsia" w:ascii="Times New Roman" w:hAnsi="Times New Roman" w:eastAsia="仿宋_GB2312"/>
          <w:color w:val="000000" w:themeColor="text1"/>
          <w:sz w:val="32"/>
          <w:szCs w:val="32"/>
        </w:rPr>
        <w:t>1071.88</w:t>
      </w:r>
      <w:r>
        <w:rPr>
          <w:rFonts w:ascii="仿宋_GB2312" w:hAnsi="仿宋_GB2312" w:eastAsia="仿宋_GB2312"/>
          <w:color w:val="000000" w:themeColor="text1"/>
          <w:sz w:val="32"/>
          <w:szCs w:val="32"/>
        </w:rPr>
        <w:t>万元</w:t>
      </w:r>
      <w:r>
        <w:rPr>
          <w:rFonts w:ascii="Times New Roman" w:hAnsi="Times New Roman" w:eastAsia="仿宋_GB2312"/>
          <w:color w:val="000000" w:themeColor="text1"/>
          <w:sz w:val="32"/>
          <w:szCs w:val="32"/>
        </w:rPr>
        <w:t>,</w:t>
      </w:r>
      <w:r>
        <w:rPr>
          <w:rFonts w:ascii="仿宋_GB2312" w:hAnsi="仿宋_GB2312" w:eastAsia="仿宋_GB2312"/>
          <w:color w:val="000000" w:themeColor="text1"/>
          <w:sz w:val="32"/>
          <w:szCs w:val="32"/>
        </w:rPr>
        <w:t>比</w:t>
      </w:r>
      <w:r>
        <w:rPr>
          <w:rFonts w:ascii="Times New Roman" w:hAnsi="Times New Roman" w:eastAsia="仿宋_GB2312"/>
          <w:color w:val="000000" w:themeColor="text1"/>
          <w:sz w:val="32"/>
          <w:szCs w:val="32"/>
        </w:rPr>
        <w:t>20</w:t>
      </w:r>
      <w:r>
        <w:rPr>
          <w:rFonts w:hint="eastAsia" w:ascii="Times New Roman" w:hAnsi="Times New Roman" w:eastAsia="仿宋_GB2312"/>
          <w:color w:val="000000" w:themeColor="text1"/>
          <w:sz w:val="32"/>
          <w:szCs w:val="32"/>
        </w:rPr>
        <w:t>21</w:t>
      </w:r>
      <w:r>
        <w:rPr>
          <w:rFonts w:ascii="仿宋_GB2312" w:hAnsi="仿宋_GB2312" w:eastAsia="仿宋_GB2312"/>
          <w:color w:val="000000" w:themeColor="text1"/>
          <w:sz w:val="32"/>
          <w:szCs w:val="32"/>
        </w:rPr>
        <w:t>年财政拨款收支总预算</w:t>
      </w:r>
      <w:r>
        <w:rPr>
          <w:rFonts w:hint="eastAsia" w:ascii="仿宋_GB2312" w:hAnsi="仿宋_GB2312" w:eastAsia="仿宋_GB2312"/>
          <w:color w:val="000000" w:themeColor="text1"/>
          <w:sz w:val="32"/>
          <w:szCs w:val="32"/>
          <w:lang w:eastAsia="zh-CN"/>
        </w:rPr>
        <w:t>增加</w:t>
      </w:r>
      <w:r>
        <w:rPr>
          <w:rFonts w:hint="eastAsia" w:ascii="仿宋_GB2312" w:hAnsi="仿宋_GB2312" w:eastAsia="仿宋_GB2312"/>
          <w:color w:val="000000" w:themeColor="text1"/>
          <w:sz w:val="32"/>
          <w:szCs w:val="32"/>
          <w:lang w:val="en-US" w:eastAsia="zh-CN"/>
        </w:rPr>
        <w:t>175.69</w:t>
      </w:r>
      <w:r>
        <w:rPr>
          <w:rFonts w:ascii="仿宋_GB2312" w:hAnsi="仿宋_GB2312" w:eastAsia="仿宋_GB2312"/>
          <w:color w:val="000000" w:themeColor="text1"/>
          <w:sz w:val="32"/>
          <w:szCs w:val="32"/>
        </w:rPr>
        <w:t>万元，主要原因是</w:t>
      </w:r>
      <w:r>
        <w:rPr>
          <w:rFonts w:hint="eastAsia" w:ascii="仿宋_GB2312" w:hAnsi="仿宋_GB2312" w:eastAsia="仿宋_GB2312"/>
          <w:color w:val="000000" w:themeColor="text1"/>
          <w:sz w:val="32"/>
          <w:szCs w:val="32"/>
          <w:lang w:eastAsia="zh-CN"/>
        </w:rPr>
        <w:t>人员增加</w:t>
      </w:r>
      <w:r>
        <w:rPr>
          <w:rFonts w:hint="eastAsia" w:ascii="宋体" w:hAnsi="宋体" w:cs="宋体"/>
          <w:color w:val="000000" w:themeColor="text1"/>
          <w:sz w:val="32"/>
          <w:szCs w:val="32"/>
        </w:rPr>
        <w:t>。</w:t>
      </w:r>
    </w:p>
    <w:p w14:paraId="17B719D3">
      <w:pPr>
        <w:pStyle w:val="8"/>
        <w:keepNext w:val="0"/>
        <w:keepLines w:val="0"/>
        <w:pageBreakBefore w:val="0"/>
        <w:widowControl w:val="0"/>
        <w:kinsoku/>
        <w:wordWrap/>
        <w:overflowPunct/>
        <w:topLinePunct w:val="0"/>
        <w:autoSpaceDE w:val="0"/>
        <w:autoSpaceDN/>
        <w:bidi w:val="0"/>
        <w:adjustRightInd/>
        <w:snapToGrid/>
        <w:spacing w:line="576" w:lineRule="exact"/>
        <w:ind w:firstLine="645"/>
        <w:jc w:val="both"/>
        <w:textAlignment w:val="auto"/>
        <w:rPr>
          <w:rFonts w:ascii="Times New Roman" w:hAnsi="Times New Roman" w:eastAsia="仿宋_GB2312"/>
          <w:color w:val="000000" w:themeColor="text1"/>
          <w:sz w:val="32"/>
          <w:szCs w:val="32"/>
        </w:rPr>
      </w:pPr>
      <w:r>
        <w:rPr>
          <w:rFonts w:ascii="仿宋_GB2312" w:hAnsi="仿宋_GB2312" w:eastAsia="仿宋_GB2312"/>
          <w:color w:val="000000" w:themeColor="text1"/>
          <w:sz w:val="32"/>
          <w:szCs w:val="32"/>
        </w:rPr>
        <w:t>收入包括：本年一般公共预算拨款收入</w:t>
      </w:r>
      <w:r>
        <w:rPr>
          <w:rFonts w:hint="eastAsia" w:ascii="Times New Roman" w:hAnsi="Times New Roman" w:eastAsia="仿宋_GB2312"/>
          <w:color w:val="000000" w:themeColor="text1"/>
          <w:sz w:val="32"/>
          <w:szCs w:val="32"/>
        </w:rPr>
        <w:t>1071.88</w:t>
      </w:r>
      <w:r>
        <w:rPr>
          <w:rFonts w:ascii="仿宋_GB2312" w:hAnsi="仿宋_GB2312" w:eastAsia="仿宋_GB2312"/>
          <w:color w:val="000000" w:themeColor="text1"/>
          <w:sz w:val="32"/>
          <w:szCs w:val="32"/>
        </w:rPr>
        <w:t>万元；支出包括：一般公共服务支出</w:t>
      </w:r>
      <w:r>
        <w:rPr>
          <w:rFonts w:hint="eastAsia" w:ascii="Times New Roman" w:hAnsi="Times New Roman" w:eastAsia="仿宋_GB2312"/>
          <w:color w:val="000000" w:themeColor="text1"/>
          <w:sz w:val="32"/>
          <w:szCs w:val="32"/>
        </w:rPr>
        <w:t>895.24</w:t>
      </w:r>
      <w:r>
        <w:rPr>
          <w:rFonts w:ascii="仿宋_GB2312" w:hAnsi="仿宋_GB2312" w:eastAsia="仿宋_GB2312"/>
          <w:color w:val="000000" w:themeColor="text1"/>
          <w:sz w:val="32"/>
          <w:szCs w:val="32"/>
        </w:rPr>
        <w:t>万元、社会保障和就业支出</w:t>
      </w:r>
      <w:r>
        <w:rPr>
          <w:rFonts w:ascii="Times New Roman" w:hAnsi="Times New Roman" w:eastAsia="仿宋_GB2312"/>
          <w:color w:val="000000" w:themeColor="text1"/>
          <w:sz w:val="32"/>
          <w:szCs w:val="32"/>
        </w:rPr>
        <w:t xml:space="preserve"> </w:t>
      </w:r>
      <w:r>
        <w:rPr>
          <w:rFonts w:hint="eastAsia" w:ascii="Times New Roman" w:hAnsi="Times New Roman" w:eastAsia="仿宋_GB2312"/>
          <w:color w:val="000000" w:themeColor="text1"/>
          <w:sz w:val="32"/>
          <w:szCs w:val="32"/>
        </w:rPr>
        <w:t>83.15</w:t>
      </w:r>
      <w:r>
        <w:rPr>
          <w:rFonts w:ascii="仿宋_GB2312" w:hAnsi="仿宋_GB2312" w:eastAsia="仿宋_GB2312"/>
          <w:color w:val="000000" w:themeColor="text1"/>
          <w:sz w:val="32"/>
          <w:szCs w:val="32"/>
        </w:rPr>
        <w:t>万元、卫生健康支出</w:t>
      </w:r>
      <w:r>
        <w:rPr>
          <w:rFonts w:hint="eastAsia" w:ascii="Times New Roman" w:hAnsi="Times New Roman" w:eastAsia="仿宋_GB2312"/>
          <w:color w:val="000000" w:themeColor="text1"/>
          <w:sz w:val="32"/>
          <w:szCs w:val="32"/>
        </w:rPr>
        <w:t>32.62</w:t>
      </w:r>
      <w:r>
        <w:rPr>
          <w:rFonts w:ascii="仿宋_GB2312" w:hAnsi="仿宋_GB2312" w:eastAsia="仿宋_GB2312"/>
          <w:color w:val="000000" w:themeColor="text1"/>
          <w:sz w:val="32"/>
          <w:szCs w:val="32"/>
        </w:rPr>
        <w:t>万元、住房保障支出</w:t>
      </w:r>
      <w:r>
        <w:rPr>
          <w:rFonts w:hint="eastAsia" w:ascii="Times New Roman" w:hAnsi="Times New Roman" w:eastAsia="仿宋_GB2312"/>
          <w:color w:val="000000" w:themeColor="text1"/>
          <w:sz w:val="32"/>
          <w:szCs w:val="32"/>
        </w:rPr>
        <w:t>60.87</w:t>
      </w:r>
      <w:r>
        <w:rPr>
          <w:rFonts w:ascii="仿宋_GB2312" w:hAnsi="仿宋_GB2312" w:eastAsia="仿宋_GB2312"/>
          <w:color w:val="000000" w:themeColor="text1"/>
          <w:sz w:val="32"/>
          <w:szCs w:val="32"/>
        </w:rPr>
        <w:t>万元</w:t>
      </w:r>
      <w:r>
        <w:rPr>
          <w:rFonts w:hint="eastAsia" w:ascii="宋体" w:hAnsi="宋体" w:cs="宋体"/>
          <w:color w:val="000000" w:themeColor="text1"/>
          <w:sz w:val="32"/>
          <w:szCs w:val="32"/>
        </w:rPr>
        <w:t>。</w:t>
      </w:r>
    </w:p>
    <w:p w14:paraId="12052D6F">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黑体"/>
          <w:color w:val="000000" w:themeColor="text1"/>
          <w:sz w:val="32"/>
          <w:szCs w:val="32"/>
          <w:shd w:val="clear" w:color="auto" w:fill="FFFFFF"/>
        </w:rPr>
      </w:pPr>
      <w:r>
        <w:rPr>
          <w:rFonts w:ascii="黑体" w:hAnsi="黑体" w:eastAsia="黑体"/>
          <w:color w:val="000000" w:themeColor="text1"/>
          <w:sz w:val="32"/>
          <w:szCs w:val="32"/>
          <w:shd w:val="clear" w:color="auto" w:fill="FFFFFF"/>
        </w:rPr>
        <w:t>五、一般公共预算拨款支出预算</w:t>
      </w:r>
    </w:p>
    <w:p w14:paraId="459FA777">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202</w:t>
      </w:r>
      <w:r>
        <w:rPr>
          <w:rFonts w:hint="eastAsia" w:ascii="仿宋_GB2312" w:hAnsi="仿宋_GB2312" w:eastAsia="仿宋_GB2312" w:cs="仿宋_GB2312"/>
          <w:color w:val="000000" w:themeColor="text1"/>
          <w:sz w:val="32"/>
          <w:szCs w:val="32"/>
          <w:shd w:val="clear" w:color="auto" w:fill="FFFFFF"/>
          <w:lang w:val="en-US" w:eastAsia="zh-CN"/>
        </w:rPr>
        <w:t>2</w:t>
      </w:r>
      <w:r>
        <w:rPr>
          <w:rFonts w:hint="eastAsia" w:ascii="仿宋_GB2312" w:hAnsi="仿宋_GB2312" w:eastAsia="仿宋_GB2312" w:cs="仿宋_GB2312"/>
          <w:color w:val="000000" w:themeColor="text1"/>
          <w:sz w:val="32"/>
          <w:szCs w:val="32"/>
          <w:shd w:val="clear" w:color="auto" w:fill="FFFFFF"/>
        </w:rPr>
        <w:t>年一般公共预算拨款收入1071.88万元，其中：一般公共预算支出1071.88万元。相比上年</w:t>
      </w:r>
      <w:r>
        <w:rPr>
          <w:rFonts w:hint="eastAsia" w:ascii="仿宋_GB2312" w:hAnsi="仿宋_GB2312" w:eastAsia="仿宋_GB2312" w:cs="仿宋_GB2312"/>
          <w:color w:val="000000" w:themeColor="text1"/>
          <w:sz w:val="32"/>
          <w:szCs w:val="32"/>
          <w:shd w:val="clear" w:color="auto" w:fill="FFFFFF"/>
          <w:lang w:eastAsia="zh-CN"/>
        </w:rPr>
        <w:t>增加</w:t>
      </w:r>
      <w:r>
        <w:rPr>
          <w:rFonts w:hint="eastAsia" w:ascii="仿宋_GB2312" w:hAnsi="仿宋_GB2312" w:eastAsia="仿宋_GB2312" w:cs="仿宋_GB2312"/>
          <w:color w:val="000000" w:themeColor="text1"/>
          <w:sz w:val="32"/>
          <w:szCs w:val="32"/>
          <w:shd w:val="clear" w:color="auto" w:fill="FFFFFF"/>
          <w:lang w:val="en-US" w:eastAsia="zh-CN"/>
        </w:rPr>
        <w:t>175.69</w:t>
      </w:r>
      <w:r>
        <w:rPr>
          <w:rFonts w:hint="eastAsia" w:ascii="仿宋_GB2312" w:hAnsi="仿宋_GB2312" w:eastAsia="仿宋_GB2312" w:cs="仿宋_GB2312"/>
          <w:color w:val="000000" w:themeColor="text1"/>
          <w:sz w:val="32"/>
          <w:szCs w:val="32"/>
          <w:shd w:val="clear" w:color="auto" w:fill="FFFFFF"/>
        </w:rPr>
        <w:t>万元，</w:t>
      </w:r>
      <w:r>
        <w:rPr>
          <w:rFonts w:hint="eastAsia" w:ascii="仿宋_GB2312" w:hAnsi="仿宋_GB2312" w:eastAsia="仿宋_GB2312" w:cs="仿宋_GB2312"/>
          <w:color w:val="000000" w:themeColor="text1"/>
          <w:sz w:val="32"/>
          <w:szCs w:val="32"/>
          <w:shd w:val="clear" w:color="auto" w:fill="FFFFFF"/>
          <w:lang w:eastAsia="zh-CN"/>
        </w:rPr>
        <w:t>增加</w:t>
      </w:r>
      <w:r>
        <w:rPr>
          <w:rFonts w:hint="eastAsia" w:ascii="仿宋_GB2312" w:hAnsi="仿宋_GB2312" w:eastAsia="仿宋_GB2312" w:cs="仿宋_GB2312"/>
          <w:color w:val="000000" w:themeColor="text1"/>
          <w:sz w:val="32"/>
          <w:szCs w:val="32"/>
          <w:shd w:val="clear" w:color="auto" w:fill="FFFFFF"/>
          <w:lang w:val="en-US" w:eastAsia="zh-CN"/>
        </w:rPr>
        <w:t>16.39</w:t>
      </w:r>
      <w:r>
        <w:rPr>
          <w:rFonts w:hint="eastAsia"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lang w:eastAsia="zh-CN"/>
        </w:rPr>
        <w:t>增加</w:t>
      </w:r>
      <w:r>
        <w:rPr>
          <w:rFonts w:hint="eastAsia" w:ascii="仿宋_GB2312" w:hAnsi="仿宋_GB2312" w:eastAsia="仿宋_GB2312" w:cs="仿宋_GB2312"/>
          <w:color w:val="000000" w:themeColor="text1"/>
          <w:sz w:val="32"/>
          <w:szCs w:val="32"/>
          <w:shd w:val="clear" w:color="auto" w:fill="FFFFFF"/>
        </w:rPr>
        <w:t>的主要原因是</w:t>
      </w:r>
      <w:r>
        <w:rPr>
          <w:rFonts w:hint="eastAsia" w:ascii="仿宋_GB2312" w:hAnsi="仿宋_GB2312" w:eastAsia="仿宋_GB2312" w:cs="仿宋_GB2312"/>
          <w:color w:val="000000" w:themeColor="text1"/>
          <w:sz w:val="32"/>
          <w:szCs w:val="32"/>
          <w:shd w:val="clear" w:color="auto" w:fill="FFFFFF"/>
          <w:lang w:eastAsia="zh-CN"/>
        </w:rPr>
        <w:t>人员增加</w:t>
      </w:r>
      <w:r>
        <w:rPr>
          <w:rFonts w:hint="eastAsia" w:ascii="仿宋_GB2312" w:hAnsi="仿宋_GB2312" w:eastAsia="仿宋_GB2312" w:cs="仿宋_GB2312"/>
          <w:color w:val="000000" w:themeColor="text1"/>
          <w:sz w:val="32"/>
          <w:szCs w:val="32"/>
          <w:shd w:val="clear" w:color="auto" w:fill="FFFFFF"/>
        </w:rPr>
        <w:t>。</w:t>
      </w:r>
    </w:p>
    <w:p w14:paraId="3D26B2B7">
      <w:pPr>
        <w:pStyle w:val="8"/>
        <w:keepNext w:val="0"/>
        <w:keepLines w:val="0"/>
        <w:pageBreakBefore w:val="0"/>
        <w:widowControl w:val="0"/>
        <w:numPr>
          <w:ilvl w:val="0"/>
          <w:numId w:val="0"/>
        </w:numPr>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（一）</w:t>
      </w:r>
      <w:r>
        <w:rPr>
          <w:rFonts w:hint="eastAsia" w:ascii="仿宋_GB2312" w:hAnsi="仿宋_GB2312" w:eastAsia="仿宋_GB2312" w:cs="仿宋_GB2312"/>
          <w:color w:val="000000" w:themeColor="text1"/>
          <w:sz w:val="32"/>
          <w:szCs w:val="32"/>
        </w:rPr>
        <w:t>一般公共服务（类）政协事务（款）行政运行2022年预算数为</w:t>
      </w:r>
      <w:r>
        <w:rPr>
          <w:rFonts w:hint="eastAsia" w:ascii="仿宋_GB2312" w:hAnsi="仿宋_GB2312" w:eastAsia="仿宋_GB2312" w:cs="仿宋_GB2312"/>
          <w:color w:val="000000" w:themeColor="text1"/>
          <w:sz w:val="32"/>
          <w:szCs w:val="32"/>
          <w:lang w:val="en-US" w:eastAsia="zh-CN"/>
        </w:rPr>
        <w:t>677.89</w:t>
      </w:r>
      <w:r>
        <w:rPr>
          <w:rFonts w:hint="eastAsia" w:ascii="仿宋_GB2312" w:hAnsi="仿宋_GB2312" w:eastAsia="仿宋_GB2312" w:cs="仿宋_GB2312"/>
          <w:color w:val="000000" w:themeColor="text1"/>
          <w:sz w:val="32"/>
          <w:szCs w:val="32"/>
        </w:rPr>
        <w:t>万元，主要用于保障政协机关正常运转的基本支出，包括基本工资、津贴补贴等人员经费以及办公费、印刷费、差旅费、水电费、劳务费、维护费、其它交通费用等日常公用经费。</w:t>
      </w:r>
    </w:p>
    <w:p w14:paraId="188D9B3C">
      <w:pPr>
        <w:pStyle w:val="8"/>
        <w:keepNext w:val="0"/>
        <w:keepLines w:val="0"/>
        <w:pageBreakBefore w:val="0"/>
        <w:widowControl w:val="0"/>
        <w:numPr>
          <w:ilvl w:val="0"/>
          <w:numId w:val="0"/>
        </w:numPr>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（二）</w:t>
      </w:r>
      <w:r>
        <w:rPr>
          <w:rFonts w:hint="eastAsia" w:ascii="仿宋_GB2312" w:hAnsi="仿宋_GB2312" w:eastAsia="仿宋_GB2312" w:cs="仿宋_GB2312"/>
          <w:color w:val="000000" w:themeColor="text1"/>
          <w:sz w:val="32"/>
          <w:szCs w:val="32"/>
        </w:rPr>
        <w:t>一般公共服务（类）政协事务（款）政协会议2022年预算数为74.06万元，主要用于政协全委会、政协常</w:t>
      </w:r>
      <w:r>
        <w:rPr>
          <w:rFonts w:hint="eastAsia" w:ascii="仿宋_GB2312" w:hAnsi="仿宋_GB2312" w:eastAsia="仿宋_GB2312" w:cs="仿宋_GB2312"/>
          <w:color w:val="000000" w:themeColor="text1"/>
          <w:sz w:val="32"/>
          <w:szCs w:val="32"/>
          <w:lang w:val="en-US" w:eastAsia="zh-CN"/>
        </w:rPr>
        <w:t>务</w:t>
      </w:r>
      <w:r>
        <w:rPr>
          <w:rFonts w:hint="eastAsia" w:ascii="仿宋_GB2312" w:hAnsi="仿宋_GB2312" w:eastAsia="仿宋_GB2312" w:cs="仿宋_GB2312"/>
          <w:color w:val="000000" w:themeColor="text1"/>
          <w:sz w:val="32"/>
          <w:szCs w:val="32"/>
        </w:rPr>
        <w:t>委员会和委员联谊、约谈会议会议支出。</w:t>
      </w:r>
    </w:p>
    <w:p w14:paraId="583B7ACF">
      <w:pPr>
        <w:pStyle w:val="8"/>
        <w:keepNext w:val="0"/>
        <w:keepLines w:val="0"/>
        <w:pageBreakBefore w:val="0"/>
        <w:widowControl w:val="0"/>
        <w:numPr>
          <w:ilvl w:val="0"/>
          <w:numId w:val="0"/>
        </w:numPr>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（三）</w:t>
      </w:r>
      <w:r>
        <w:rPr>
          <w:rFonts w:hint="eastAsia" w:ascii="仿宋_GB2312" w:hAnsi="仿宋_GB2312" w:eastAsia="仿宋_GB2312" w:cs="仿宋_GB2312"/>
          <w:color w:val="000000" w:themeColor="text1"/>
          <w:sz w:val="32"/>
          <w:szCs w:val="32"/>
        </w:rPr>
        <w:t>一般公共服务（类）政协事务（款）委员视察2022年预算数为40万元，主要用于政协委员视察活动支出。</w:t>
      </w:r>
    </w:p>
    <w:p w14:paraId="1161DB15">
      <w:pPr>
        <w:pStyle w:val="8"/>
        <w:keepNext w:val="0"/>
        <w:keepLines w:val="0"/>
        <w:pageBreakBefore w:val="0"/>
        <w:widowControl w:val="0"/>
        <w:numPr>
          <w:ilvl w:val="0"/>
          <w:numId w:val="0"/>
        </w:numPr>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（四）</w:t>
      </w:r>
      <w:r>
        <w:rPr>
          <w:rFonts w:hint="eastAsia" w:ascii="仿宋_GB2312" w:hAnsi="仿宋_GB2312" w:eastAsia="仿宋_GB2312" w:cs="仿宋_GB2312"/>
          <w:color w:val="000000" w:themeColor="text1"/>
          <w:sz w:val="32"/>
          <w:szCs w:val="32"/>
        </w:rPr>
        <w:t>一般公共服务（类）政协事务（款）参政议政2022年预算数为45万元，主要用于政协参政议政工作经费支出。</w:t>
      </w:r>
    </w:p>
    <w:p w14:paraId="280C7140">
      <w:pPr>
        <w:pStyle w:val="8"/>
        <w:keepNext w:val="0"/>
        <w:keepLines w:val="0"/>
        <w:pageBreakBefore w:val="0"/>
        <w:widowControl w:val="0"/>
        <w:numPr>
          <w:ilvl w:val="0"/>
          <w:numId w:val="0"/>
        </w:numPr>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（五）</w:t>
      </w:r>
      <w:r>
        <w:rPr>
          <w:rFonts w:hint="eastAsia" w:ascii="仿宋_GB2312" w:hAnsi="仿宋_GB2312" w:eastAsia="仿宋_GB2312" w:cs="仿宋_GB2312"/>
          <w:color w:val="000000" w:themeColor="text1"/>
          <w:sz w:val="32"/>
          <w:szCs w:val="32"/>
        </w:rPr>
        <w:t>一般公共服务（类）政协事务（款）事业运行2022年预算数为28.29万元，主要用于保障政协机关正常运转的基本支出，包括基本工资、绩效工资等人员经费。</w:t>
      </w:r>
    </w:p>
    <w:p w14:paraId="10BDFDC4">
      <w:pPr>
        <w:pStyle w:val="8"/>
        <w:keepNext w:val="0"/>
        <w:keepLines w:val="0"/>
        <w:pageBreakBefore w:val="0"/>
        <w:widowControl w:val="0"/>
        <w:numPr>
          <w:ilvl w:val="0"/>
          <w:numId w:val="0"/>
        </w:numPr>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（六）</w:t>
      </w:r>
      <w:r>
        <w:rPr>
          <w:rFonts w:hint="eastAsia" w:ascii="仿宋_GB2312" w:hAnsi="仿宋_GB2312" w:eastAsia="仿宋_GB2312" w:cs="仿宋_GB2312"/>
          <w:color w:val="000000" w:themeColor="text1"/>
          <w:sz w:val="32"/>
          <w:szCs w:val="32"/>
        </w:rPr>
        <w:t>一般公共服务（类）政协事务（款）其它政协事务支出2022年预算数为30万元，主要用于退休老干部活动、乡村振兴等工作经费。</w:t>
      </w:r>
    </w:p>
    <w:p w14:paraId="5844E194">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（七）</w:t>
      </w:r>
      <w:r>
        <w:rPr>
          <w:rFonts w:hint="eastAsia" w:ascii="仿宋_GB2312" w:hAnsi="仿宋_GB2312" w:eastAsia="仿宋_GB2312" w:cs="仿宋_GB2312"/>
          <w:color w:val="000000" w:themeColor="text1"/>
          <w:sz w:val="32"/>
          <w:szCs w:val="32"/>
        </w:rPr>
        <w:t>社会保障和就业（类）行政事业单位离退休（款）机关事业单位基本养老保险缴费支出（项）2022年预算数为81.17万元，主要用于政协机关按规定由单位缴纳的基本养老保险费支出。</w:t>
      </w:r>
    </w:p>
    <w:p w14:paraId="0B7863A2">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val="en-US" w:eastAsia="zh-CN"/>
        </w:rPr>
        <w:t xml:space="preserve">    （八）</w:t>
      </w:r>
      <w:r>
        <w:rPr>
          <w:rFonts w:hint="eastAsia" w:ascii="仿宋_GB2312" w:hAnsi="仿宋_GB2312" w:eastAsia="仿宋_GB2312" w:cs="仿宋_GB2312"/>
          <w:color w:val="000000" w:themeColor="text1"/>
          <w:sz w:val="32"/>
          <w:szCs w:val="32"/>
        </w:rPr>
        <w:t>社会保障和就业（类）行政事业单位离退休（款）其它社会保障和就业支出（项）2022年预算数为1.98万元，主要用于政协机关按规定由单位缴纳的工伤、生育、失业保险支出。</w:t>
      </w:r>
    </w:p>
    <w:p w14:paraId="3567CA4F">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val="en-US" w:eastAsia="zh-CN"/>
        </w:rPr>
        <w:t xml:space="preserve">    （九）</w:t>
      </w:r>
      <w:r>
        <w:rPr>
          <w:rFonts w:hint="eastAsia" w:ascii="仿宋_GB2312" w:hAnsi="仿宋_GB2312" w:eastAsia="仿宋_GB2312" w:cs="仿宋_GB2312"/>
          <w:color w:val="000000" w:themeColor="text1"/>
          <w:sz w:val="32"/>
          <w:szCs w:val="32"/>
        </w:rPr>
        <w:t>卫生健康支出（类）行政事业单位医疗（款）行政事业单位医疗（项）2022年预算数为32.62万元，主要用于政协机关按规定由单位缴纳的基本医疗保险支出。</w:t>
      </w:r>
    </w:p>
    <w:p w14:paraId="122EB3B4">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val="en-US" w:eastAsia="zh-CN"/>
        </w:rPr>
        <w:t xml:space="preserve">    （十）</w:t>
      </w:r>
      <w:r>
        <w:rPr>
          <w:rFonts w:hint="eastAsia" w:ascii="仿宋_GB2312" w:hAnsi="仿宋_GB2312" w:eastAsia="仿宋_GB2312" w:cs="仿宋_GB2312"/>
          <w:color w:val="000000" w:themeColor="text1"/>
          <w:sz w:val="32"/>
          <w:szCs w:val="32"/>
        </w:rPr>
        <w:t>住房保障（类）住房改革支出（款）住房公积金（项）2022年预算数为60.87万元，主要用于政协机关按规定由单位缴纳的住房公积金支出。</w:t>
      </w:r>
    </w:p>
    <w:p w14:paraId="1B088710">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ascii="Times New Roman" w:hAnsi="Times New Roman" w:eastAsia="仿宋_GB2312"/>
          <w:color w:val="000000" w:themeColor="text1"/>
          <w:sz w:val="32"/>
          <w:szCs w:val="32"/>
        </w:rPr>
      </w:pPr>
      <w:r>
        <w:rPr>
          <w:rFonts w:ascii="黑体" w:hAnsi="黑体" w:eastAsia="黑体"/>
          <w:color w:val="000000" w:themeColor="text1"/>
          <w:sz w:val="32"/>
          <w:szCs w:val="32"/>
          <w:shd w:val="clear" w:color="auto" w:fill="FFFFFF"/>
        </w:rPr>
        <w:t xml:space="preserve"> </w:t>
      </w:r>
      <w:r>
        <w:rPr>
          <w:rFonts w:ascii="Times New Roman" w:hAnsi="Times New Roman" w:eastAsia="黑体"/>
          <w:color w:val="000000" w:themeColor="text1"/>
          <w:sz w:val="32"/>
          <w:szCs w:val="32"/>
          <w:shd w:val="clear" w:color="auto" w:fill="FFFFFF"/>
        </w:rPr>
        <w:t xml:space="preserve">   </w:t>
      </w:r>
      <w:r>
        <w:rPr>
          <w:rFonts w:ascii="黑体" w:hAnsi="黑体" w:eastAsia="黑体"/>
          <w:color w:val="000000" w:themeColor="text1"/>
          <w:sz w:val="32"/>
          <w:szCs w:val="32"/>
          <w:shd w:val="clear" w:color="auto" w:fill="FFFFFF"/>
        </w:rPr>
        <w:t>六、一般公共预算基本支出情况说明</w:t>
      </w:r>
    </w:p>
    <w:p w14:paraId="5A8E4808">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textAlignment w:val="auto"/>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202</w:t>
      </w:r>
      <w:r>
        <w:rPr>
          <w:rFonts w:hint="eastAsia" w:ascii="Times New Roman" w:hAnsi="Times New Roman" w:eastAsia="仿宋_GB2312"/>
          <w:color w:val="000000" w:themeColor="text1"/>
          <w:sz w:val="32"/>
          <w:szCs w:val="32"/>
        </w:rPr>
        <w:t>2</w:t>
      </w:r>
      <w:r>
        <w:rPr>
          <w:rFonts w:ascii="仿宋_GB2312" w:hAnsi="仿宋_GB2312" w:eastAsia="仿宋_GB2312"/>
          <w:color w:val="000000" w:themeColor="text1"/>
          <w:sz w:val="32"/>
          <w:szCs w:val="32"/>
        </w:rPr>
        <w:t>年一般公共预算基本支出</w:t>
      </w:r>
      <w:r>
        <w:rPr>
          <w:rFonts w:hint="eastAsia" w:ascii="Times New Roman" w:hAnsi="Times New Roman" w:eastAsia="仿宋_GB2312"/>
          <w:color w:val="000000" w:themeColor="text1"/>
          <w:sz w:val="32"/>
          <w:szCs w:val="32"/>
        </w:rPr>
        <w:t>1071.88</w:t>
      </w:r>
      <w:r>
        <w:rPr>
          <w:rFonts w:ascii="仿宋_GB2312" w:hAnsi="仿宋_GB2312" w:eastAsia="仿宋_GB2312"/>
          <w:color w:val="000000" w:themeColor="text1"/>
          <w:sz w:val="32"/>
          <w:szCs w:val="32"/>
        </w:rPr>
        <w:t>万元，其中：人员经费</w:t>
      </w:r>
      <w:r>
        <w:rPr>
          <w:rFonts w:hint="eastAsia" w:ascii="Times New Roman" w:hAnsi="Times New Roman" w:eastAsia="仿宋_GB2312"/>
          <w:color w:val="000000" w:themeColor="text1"/>
          <w:sz w:val="32"/>
          <w:szCs w:val="32"/>
        </w:rPr>
        <w:t>718.86</w:t>
      </w:r>
      <w:r>
        <w:rPr>
          <w:rFonts w:ascii="仿宋_GB2312" w:hAnsi="仿宋_GB2312" w:eastAsia="仿宋_GB2312"/>
          <w:color w:val="000000" w:themeColor="text1"/>
          <w:sz w:val="32"/>
          <w:szCs w:val="32"/>
        </w:rPr>
        <w:t>万元，主要包括：基本工资、津贴补贴、奖金、社会保险缴费、住房公积金、退休人员生活补贴、遗属补助等支出</w:t>
      </w:r>
      <w:r>
        <w:rPr>
          <w:rFonts w:hint="eastAsia" w:ascii="宋体" w:hAnsi="宋体" w:cs="宋体"/>
          <w:color w:val="000000" w:themeColor="text1"/>
          <w:sz w:val="32"/>
          <w:szCs w:val="32"/>
        </w:rPr>
        <w:t>。</w:t>
      </w:r>
    </w:p>
    <w:p w14:paraId="65037197">
      <w:pPr>
        <w:pStyle w:val="8"/>
        <w:keepNext w:val="0"/>
        <w:keepLines w:val="0"/>
        <w:pageBreakBefore w:val="0"/>
        <w:widowControl w:val="0"/>
        <w:kinsoku/>
        <w:wordWrap/>
        <w:overflowPunct/>
        <w:topLinePunct w:val="0"/>
        <w:autoSpaceDE w:val="0"/>
        <w:autoSpaceDN/>
        <w:bidi w:val="0"/>
        <w:adjustRightInd/>
        <w:snapToGrid/>
        <w:spacing w:line="576" w:lineRule="exact"/>
        <w:ind w:firstLine="645"/>
        <w:textAlignment w:val="auto"/>
        <w:rPr>
          <w:rFonts w:ascii="Times New Roman" w:hAnsi="Times New Roman" w:eastAsia="仿宋_GB2312"/>
          <w:color w:val="000000" w:themeColor="text1"/>
          <w:sz w:val="32"/>
          <w:szCs w:val="32"/>
        </w:rPr>
      </w:pPr>
      <w:r>
        <w:rPr>
          <w:rFonts w:ascii="仿宋_GB2312" w:hAnsi="仿宋_GB2312" w:eastAsia="仿宋_GB2312"/>
          <w:color w:val="000000" w:themeColor="text1"/>
          <w:sz w:val="32"/>
          <w:szCs w:val="32"/>
        </w:rPr>
        <w:t>公用经费</w:t>
      </w:r>
      <w:r>
        <w:rPr>
          <w:rFonts w:hint="eastAsia" w:ascii="仿宋_GB2312" w:hAnsi="仿宋_GB2312" w:eastAsia="仿宋_GB2312"/>
          <w:color w:val="000000" w:themeColor="text1"/>
          <w:sz w:val="32"/>
          <w:szCs w:val="32"/>
        </w:rPr>
        <w:t>353.02</w:t>
      </w:r>
      <w:r>
        <w:rPr>
          <w:rFonts w:ascii="仿宋_GB2312" w:hAnsi="仿宋_GB2312" w:eastAsia="仿宋_GB2312"/>
          <w:color w:val="000000" w:themeColor="text1"/>
          <w:sz w:val="32"/>
          <w:szCs w:val="32"/>
        </w:rPr>
        <w:t>万元，主要包括：办公费、邮电费、印刷费、差旅费、维修（护）费、劳务费、会议费、培训费、接待费、公务交通补贴及其他交通费等支出</w:t>
      </w:r>
      <w:r>
        <w:rPr>
          <w:rFonts w:hint="eastAsia" w:ascii="宋体" w:hAnsi="宋体" w:cs="宋体"/>
          <w:color w:val="000000" w:themeColor="text1"/>
          <w:sz w:val="32"/>
          <w:szCs w:val="32"/>
        </w:rPr>
        <w:t>。</w:t>
      </w:r>
    </w:p>
    <w:p w14:paraId="54925BDA">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黑体"/>
          <w:color w:val="000000" w:themeColor="text1"/>
          <w:sz w:val="32"/>
          <w:szCs w:val="32"/>
          <w:shd w:val="clear" w:color="auto" w:fill="FFFFFF"/>
        </w:rPr>
      </w:pPr>
      <w:r>
        <w:rPr>
          <w:rFonts w:ascii="黑体" w:hAnsi="黑体" w:eastAsia="黑体"/>
          <w:color w:val="000000" w:themeColor="text1"/>
          <w:sz w:val="32"/>
          <w:szCs w:val="32"/>
          <w:shd w:val="clear" w:color="auto" w:fill="FFFFFF"/>
        </w:rPr>
        <w:t>七、</w:t>
      </w:r>
      <w:r>
        <w:rPr>
          <w:rFonts w:ascii="Times New Roman" w:hAnsi="Times New Roman" w:eastAsia="黑体"/>
          <w:color w:val="000000" w:themeColor="text1"/>
          <w:sz w:val="32"/>
          <w:szCs w:val="32"/>
          <w:shd w:val="clear" w:color="auto" w:fill="FFFFFF"/>
        </w:rPr>
        <w:t>“</w:t>
      </w:r>
      <w:r>
        <w:rPr>
          <w:rFonts w:ascii="黑体" w:hAnsi="黑体" w:eastAsia="黑体"/>
          <w:color w:val="000000" w:themeColor="text1"/>
          <w:sz w:val="32"/>
          <w:szCs w:val="32"/>
          <w:shd w:val="clear" w:color="auto" w:fill="FFFFFF"/>
        </w:rPr>
        <w:t>三公</w:t>
      </w:r>
      <w:r>
        <w:rPr>
          <w:rFonts w:ascii="Times New Roman" w:hAnsi="Times New Roman" w:eastAsia="黑体"/>
          <w:color w:val="000000" w:themeColor="text1"/>
          <w:sz w:val="32"/>
          <w:szCs w:val="32"/>
          <w:shd w:val="clear" w:color="auto" w:fill="FFFFFF"/>
        </w:rPr>
        <w:t>”</w:t>
      </w:r>
      <w:r>
        <w:rPr>
          <w:rFonts w:ascii="黑体" w:hAnsi="黑体" w:eastAsia="黑体"/>
          <w:color w:val="000000" w:themeColor="text1"/>
          <w:sz w:val="32"/>
          <w:szCs w:val="32"/>
          <w:shd w:val="clear" w:color="auto" w:fill="FFFFFF"/>
        </w:rPr>
        <w:t>经费财政拨款预算安排情况说明</w:t>
      </w:r>
    </w:p>
    <w:p w14:paraId="72E78021">
      <w:pPr>
        <w:pStyle w:val="8"/>
        <w:keepNext w:val="0"/>
        <w:keepLines w:val="0"/>
        <w:pageBreakBefore w:val="0"/>
        <w:widowControl w:val="0"/>
        <w:kinsoku/>
        <w:wordWrap/>
        <w:overflowPunct/>
        <w:topLinePunct w:val="0"/>
        <w:autoSpaceDE w:val="0"/>
        <w:autoSpaceDN/>
        <w:bidi w:val="0"/>
        <w:adjustRightInd/>
        <w:snapToGrid/>
        <w:spacing w:line="576" w:lineRule="exact"/>
        <w:ind w:firstLine="645"/>
        <w:textAlignment w:val="auto"/>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202</w:t>
      </w:r>
      <w:r>
        <w:rPr>
          <w:rFonts w:hint="eastAsia" w:ascii="Times New Roman" w:hAnsi="Times New Roman" w:eastAsia="仿宋_GB2312"/>
          <w:color w:val="000000" w:themeColor="text1"/>
          <w:sz w:val="32"/>
          <w:szCs w:val="32"/>
          <w:lang w:val="en-US" w:eastAsia="zh-CN"/>
        </w:rPr>
        <w:t>2</w:t>
      </w:r>
      <w:r>
        <w:rPr>
          <w:rFonts w:ascii="仿宋_GB2312" w:hAnsi="仿宋_GB2312" w:eastAsia="仿宋_GB2312"/>
          <w:color w:val="000000" w:themeColor="text1"/>
          <w:sz w:val="32"/>
          <w:szCs w:val="32"/>
        </w:rPr>
        <w:t>年</w:t>
      </w:r>
      <w:r>
        <w:rPr>
          <w:rFonts w:ascii="Times New Roman" w:hAnsi="Times New Roman" w:eastAsia="仿宋_GB2312"/>
          <w:color w:val="000000" w:themeColor="text1"/>
          <w:sz w:val="32"/>
          <w:szCs w:val="32"/>
        </w:rPr>
        <w:t>“</w:t>
      </w:r>
      <w:r>
        <w:rPr>
          <w:rFonts w:ascii="仿宋_GB2312" w:hAnsi="仿宋_GB2312" w:eastAsia="仿宋_GB2312"/>
          <w:color w:val="000000" w:themeColor="text1"/>
          <w:sz w:val="32"/>
          <w:szCs w:val="32"/>
        </w:rPr>
        <w:t>三公</w:t>
      </w:r>
      <w:r>
        <w:rPr>
          <w:rFonts w:ascii="Times New Roman" w:hAnsi="Times New Roman" w:eastAsia="仿宋_GB2312"/>
          <w:color w:val="000000" w:themeColor="text1"/>
          <w:sz w:val="32"/>
          <w:szCs w:val="32"/>
        </w:rPr>
        <w:t>”</w:t>
      </w:r>
      <w:r>
        <w:rPr>
          <w:rFonts w:ascii="仿宋_GB2312" w:hAnsi="仿宋_GB2312" w:eastAsia="仿宋_GB2312"/>
          <w:color w:val="000000" w:themeColor="text1"/>
          <w:sz w:val="32"/>
          <w:szCs w:val="32"/>
        </w:rPr>
        <w:t>经费财政拨款预算数</w:t>
      </w:r>
      <w:r>
        <w:rPr>
          <w:rFonts w:ascii="Times New Roman" w:hAnsi="Times New Roman" w:eastAsia="仿宋_GB2312"/>
          <w:color w:val="000000" w:themeColor="text1"/>
          <w:sz w:val="32"/>
          <w:szCs w:val="32"/>
        </w:rPr>
        <w:t>10.</w:t>
      </w:r>
      <w:r>
        <w:rPr>
          <w:rFonts w:hint="eastAsia" w:ascii="Times New Roman" w:hAnsi="Times New Roman" w:eastAsia="仿宋_GB2312"/>
          <w:color w:val="000000" w:themeColor="text1"/>
          <w:sz w:val="32"/>
          <w:szCs w:val="32"/>
        </w:rPr>
        <w:t>6</w:t>
      </w:r>
      <w:r>
        <w:rPr>
          <w:rFonts w:ascii="Times New Roman" w:hAnsi="Times New Roman" w:eastAsia="仿宋_GB2312"/>
          <w:color w:val="000000" w:themeColor="text1"/>
          <w:sz w:val="32"/>
          <w:szCs w:val="32"/>
        </w:rPr>
        <w:t>0</w:t>
      </w:r>
      <w:r>
        <w:rPr>
          <w:rFonts w:ascii="仿宋_GB2312" w:hAnsi="仿宋_GB2312" w:eastAsia="仿宋_GB2312"/>
          <w:color w:val="000000" w:themeColor="text1"/>
          <w:sz w:val="32"/>
          <w:szCs w:val="32"/>
        </w:rPr>
        <w:t>万元，其中：因公出国（境）经费</w:t>
      </w:r>
      <w:r>
        <w:rPr>
          <w:rFonts w:ascii="Times New Roman" w:hAnsi="Times New Roman" w:eastAsia="仿宋_GB2312"/>
          <w:color w:val="000000" w:themeColor="text1"/>
          <w:sz w:val="32"/>
          <w:szCs w:val="32"/>
        </w:rPr>
        <w:t>0</w:t>
      </w:r>
      <w:r>
        <w:rPr>
          <w:rFonts w:ascii="仿宋_GB2312" w:hAnsi="仿宋_GB2312" w:eastAsia="仿宋_GB2312"/>
          <w:color w:val="000000" w:themeColor="text1"/>
          <w:sz w:val="32"/>
          <w:szCs w:val="32"/>
        </w:rPr>
        <w:t>万元，公务接待费</w:t>
      </w:r>
      <w:r>
        <w:rPr>
          <w:rFonts w:ascii="Times New Roman" w:hAnsi="Times New Roman" w:eastAsia="仿宋_GB2312"/>
          <w:color w:val="000000" w:themeColor="text1"/>
          <w:sz w:val="32"/>
          <w:szCs w:val="32"/>
        </w:rPr>
        <w:t>10.</w:t>
      </w:r>
      <w:r>
        <w:rPr>
          <w:rFonts w:hint="eastAsia" w:ascii="Times New Roman" w:hAnsi="Times New Roman" w:eastAsia="仿宋_GB2312"/>
          <w:color w:val="000000" w:themeColor="text1"/>
          <w:sz w:val="32"/>
          <w:szCs w:val="32"/>
        </w:rPr>
        <w:t>6</w:t>
      </w:r>
      <w:r>
        <w:rPr>
          <w:rFonts w:ascii="Times New Roman" w:hAnsi="Times New Roman" w:eastAsia="仿宋_GB2312"/>
          <w:color w:val="000000" w:themeColor="text1"/>
          <w:sz w:val="32"/>
          <w:szCs w:val="32"/>
        </w:rPr>
        <w:t>0</w:t>
      </w:r>
      <w:r>
        <w:rPr>
          <w:rFonts w:ascii="仿宋_GB2312" w:hAnsi="仿宋_GB2312" w:eastAsia="仿宋_GB2312"/>
          <w:color w:val="000000" w:themeColor="text1"/>
          <w:sz w:val="32"/>
          <w:szCs w:val="32"/>
        </w:rPr>
        <w:t>万元，公务用车购置及运行维护费</w:t>
      </w:r>
      <w:r>
        <w:rPr>
          <w:rFonts w:ascii="Times New Roman" w:hAnsi="Times New Roman" w:eastAsia="仿宋_GB2312"/>
          <w:color w:val="000000" w:themeColor="text1"/>
          <w:sz w:val="32"/>
          <w:szCs w:val="32"/>
        </w:rPr>
        <w:t>0</w:t>
      </w:r>
      <w:r>
        <w:rPr>
          <w:rFonts w:ascii="仿宋_GB2312" w:hAnsi="仿宋_GB2312" w:eastAsia="仿宋_GB2312"/>
          <w:color w:val="000000" w:themeColor="text1"/>
          <w:sz w:val="32"/>
          <w:szCs w:val="32"/>
        </w:rPr>
        <w:t>万元</w:t>
      </w:r>
      <w:r>
        <w:rPr>
          <w:rFonts w:hint="eastAsia" w:ascii="宋体" w:hAnsi="宋体" w:cs="宋体"/>
          <w:color w:val="000000" w:themeColor="text1"/>
          <w:sz w:val="32"/>
          <w:szCs w:val="32"/>
        </w:rPr>
        <w:t>。</w:t>
      </w:r>
    </w:p>
    <w:p w14:paraId="65CDB27F">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3" w:firstLineChars="200"/>
        <w:jc w:val="both"/>
        <w:textAlignment w:val="auto"/>
        <w:rPr>
          <w:rFonts w:ascii="Times New Roman" w:hAnsi="Times New Roman" w:eastAsia="仿宋_GB2312"/>
          <w:color w:val="000000" w:themeColor="text1"/>
          <w:sz w:val="32"/>
          <w:szCs w:val="32"/>
        </w:rPr>
      </w:pPr>
      <w:r>
        <w:rPr>
          <w:rFonts w:ascii="楷体_GB2312" w:hAnsi="楷体_GB2312" w:eastAsia="楷体_GB2312"/>
          <w:b/>
          <w:bCs/>
          <w:color w:val="000000" w:themeColor="text1"/>
          <w:sz w:val="32"/>
          <w:szCs w:val="32"/>
          <w:shd w:val="clear" w:color="auto" w:fill="FFFFFF"/>
        </w:rPr>
        <w:t>（一）因公出国（境）经费</w:t>
      </w:r>
      <w:r>
        <w:rPr>
          <w:rFonts w:ascii="Times New Roman" w:hAnsi="Times New Roman" w:eastAsia="楷体_GB2312"/>
          <w:b/>
          <w:bCs/>
          <w:color w:val="000000" w:themeColor="text1"/>
          <w:sz w:val="32"/>
          <w:szCs w:val="32"/>
          <w:shd w:val="clear" w:color="auto" w:fill="FFFFFF"/>
        </w:rPr>
        <w:t>0</w:t>
      </w:r>
      <w:r>
        <w:rPr>
          <w:rFonts w:ascii="楷体_GB2312" w:hAnsi="楷体_GB2312" w:eastAsia="楷体_GB2312"/>
          <w:b/>
          <w:bCs/>
          <w:color w:val="000000" w:themeColor="text1"/>
          <w:sz w:val="32"/>
          <w:szCs w:val="32"/>
          <w:shd w:val="clear" w:color="auto" w:fill="FFFFFF"/>
        </w:rPr>
        <w:t>万元。</w:t>
      </w:r>
      <w:r>
        <w:rPr>
          <w:rFonts w:ascii="仿宋_GB2312" w:hAnsi="仿宋_GB2312" w:eastAsia="仿宋_GB2312"/>
          <w:color w:val="000000" w:themeColor="text1"/>
          <w:sz w:val="32"/>
          <w:szCs w:val="32"/>
        </w:rPr>
        <w:t>主要原因是按照党中央、国务院关于过</w:t>
      </w:r>
      <w:r>
        <w:rPr>
          <w:rFonts w:ascii="Times New Roman" w:hAnsi="Times New Roman" w:eastAsia="仿宋_GB2312"/>
          <w:color w:val="000000" w:themeColor="text1"/>
          <w:sz w:val="32"/>
          <w:szCs w:val="32"/>
        </w:rPr>
        <w:t>“</w:t>
      </w:r>
      <w:r>
        <w:rPr>
          <w:rFonts w:ascii="仿宋_GB2312" w:hAnsi="仿宋_GB2312" w:eastAsia="仿宋_GB2312"/>
          <w:color w:val="000000" w:themeColor="text1"/>
          <w:sz w:val="32"/>
          <w:szCs w:val="32"/>
        </w:rPr>
        <w:t>紧日子</w:t>
      </w:r>
      <w:r>
        <w:rPr>
          <w:rFonts w:ascii="Times New Roman" w:hAnsi="Times New Roman" w:eastAsia="仿宋_GB2312"/>
          <w:color w:val="000000" w:themeColor="text1"/>
          <w:sz w:val="32"/>
          <w:szCs w:val="32"/>
        </w:rPr>
        <w:t>”</w:t>
      </w:r>
      <w:r>
        <w:rPr>
          <w:rFonts w:ascii="仿宋_GB2312" w:hAnsi="仿宋_GB2312" w:eastAsia="仿宋_GB2312"/>
          <w:color w:val="000000" w:themeColor="text1"/>
          <w:sz w:val="32"/>
          <w:szCs w:val="32"/>
        </w:rPr>
        <w:t>和坚持厉行节约反对浪费的要求，进一步减少因公出国（境）任务</w:t>
      </w:r>
      <w:r>
        <w:rPr>
          <w:rFonts w:hint="eastAsia" w:ascii="宋体" w:hAnsi="宋体" w:cs="宋体"/>
          <w:color w:val="000000" w:themeColor="text1"/>
          <w:sz w:val="32"/>
          <w:szCs w:val="32"/>
        </w:rPr>
        <w:t>。</w:t>
      </w:r>
    </w:p>
    <w:p w14:paraId="70C2A69C">
      <w:pPr>
        <w:pStyle w:val="8"/>
        <w:keepNext w:val="0"/>
        <w:keepLines w:val="0"/>
        <w:pageBreakBefore w:val="0"/>
        <w:widowControl w:val="0"/>
        <w:kinsoku/>
        <w:wordWrap/>
        <w:overflowPunct/>
        <w:topLinePunct w:val="0"/>
        <w:autoSpaceDE w:val="0"/>
        <w:autoSpaceDN/>
        <w:bidi w:val="0"/>
        <w:adjustRightInd/>
        <w:snapToGrid/>
        <w:spacing w:line="576" w:lineRule="exact"/>
        <w:ind w:firstLine="645"/>
        <w:textAlignment w:val="auto"/>
        <w:rPr>
          <w:rFonts w:ascii="Times New Roman" w:hAnsi="Times New Roman" w:eastAsia="仿宋_GB2312"/>
          <w:color w:val="000000" w:themeColor="text1"/>
          <w:sz w:val="32"/>
          <w:szCs w:val="32"/>
        </w:rPr>
      </w:pPr>
      <w:r>
        <w:rPr>
          <w:rFonts w:ascii="楷体_GB2312" w:hAnsi="楷体_GB2312" w:eastAsia="楷体_GB2312"/>
          <w:b/>
          <w:bCs/>
          <w:color w:val="000000" w:themeColor="text1"/>
          <w:sz w:val="32"/>
          <w:szCs w:val="32"/>
          <w:shd w:val="clear" w:color="auto" w:fill="FFFFFF"/>
        </w:rPr>
        <w:t>（二）公务接待费</w:t>
      </w:r>
      <w:r>
        <w:rPr>
          <w:rFonts w:ascii="Times New Roman" w:hAnsi="Times New Roman" w:eastAsia="楷体_GB2312"/>
          <w:b/>
          <w:bCs/>
          <w:color w:val="000000" w:themeColor="text1"/>
          <w:sz w:val="32"/>
          <w:szCs w:val="32"/>
          <w:shd w:val="clear" w:color="auto" w:fill="FFFFFF"/>
        </w:rPr>
        <w:t>10.</w:t>
      </w:r>
      <w:r>
        <w:rPr>
          <w:rFonts w:hint="eastAsia" w:ascii="Times New Roman" w:hAnsi="Times New Roman" w:eastAsia="楷体_GB2312"/>
          <w:b/>
          <w:bCs/>
          <w:color w:val="000000" w:themeColor="text1"/>
          <w:sz w:val="32"/>
          <w:szCs w:val="32"/>
          <w:shd w:val="clear" w:color="auto" w:fill="FFFFFF"/>
        </w:rPr>
        <w:t>6</w:t>
      </w:r>
      <w:r>
        <w:rPr>
          <w:rFonts w:ascii="Times New Roman" w:hAnsi="Times New Roman" w:eastAsia="楷体_GB2312"/>
          <w:b/>
          <w:bCs/>
          <w:color w:val="000000" w:themeColor="text1"/>
          <w:sz w:val="32"/>
          <w:szCs w:val="32"/>
          <w:shd w:val="clear" w:color="auto" w:fill="FFFFFF"/>
        </w:rPr>
        <w:t>0</w:t>
      </w:r>
      <w:r>
        <w:rPr>
          <w:rFonts w:ascii="楷体_GB2312" w:hAnsi="楷体_GB2312" w:eastAsia="楷体_GB2312"/>
          <w:b/>
          <w:bCs/>
          <w:color w:val="000000" w:themeColor="text1"/>
          <w:sz w:val="32"/>
          <w:szCs w:val="32"/>
          <w:shd w:val="clear" w:color="auto" w:fill="FFFFFF"/>
        </w:rPr>
        <w:t>万元。</w:t>
      </w:r>
      <w:r>
        <w:rPr>
          <w:rFonts w:ascii="仿宋_GB2312" w:hAnsi="仿宋_GB2312" w:eastAsia="仿宋_GB2312"/>
          <w:color w:val="000000" w:themeColor="text1"/>
          <w:sz w:val="32"/>
          <w:szCs w:val="32"/>
        </w:rPr>
        <w:t>当年预算</w:t>
      </w:r>
      <w:r>
        <w:rPr>
          <w:rFonts w:hint="eastAsia" w:ascii="仿宋_GB2312" w:hAnsi="仿宋_GB2312" w:eastAsia="仿宋_GB2312"/>
          <w:color w:val="000000" w:themeColor="text1"/>
          <w:sz w:val="32"/>
          <w:szCs w:val="32"/>
          <w:lang w:eastAsia="zh-CN"/>
        </w:rPr>
        <w:t>与</w:t>
      </w:r>
      <w:r>
        <w:rPr>
          <w:rFonts w:ascii="Times New Roman" w:hAnsi="Times New Roman" w:eastAsia="仿宋_GB2312"/>
          <w:color w:val="000000" w:themeColor="text1"/>
          <w:sz w:val="32"/>
          <w:szCs w:val="32"/>
        </w:rPr>
        <w:t>20</w:t>
      </w:r>
      <w:r>
        <w:rPr>
          <w:rFonts w:hint="eastAsia" w:ascii="Times New Roman" w:hAnsi="Times New Roman" w:eastAsia="仿宋_GB2312"/>
          <w:color w:val="000000" w:themeColor="text1"/>
          <w:sz w:val="32"/>
          <w:szCs w:val="32"/>
        </w:rPr>
        <w:t>21</w:t>
      </w:r>
      <w:r>
        <w:rPr>
          <w:rFonts w:hint="eastAsia" w:ascii="仿宋_GB2312" w:hAnsi="仿宋_GB2312" w:eastAsia="仿宋_GB2312"/>
          <w:color w:val="000000" w:themeColor="text1"/>
          <w:sz w:val="32"/>
          <w:szCs w:val="32"/>
          <w:lang w:eastAsia="zh-CN"/>
        </w:rPr>
        <w:t>持平</w:t>
      </w:r>
      <w:r>
        <w:rPr>
          <w:rFonts w:ascii="仿宋_GB2312" w:hAnsi="仿宋_GB2312" w:eastAsia="仿宋_GB2312"/>
          <w:color w:val="000000" w:themeColor="text1"/>
          <w:sz w:val="32"/>
          <w:szCs w:val="32"/>
        </w:rPr>
        <w:t>，公务接待费计划用于执行接待考察调研、检查指导等公务活动开支的交通费、生活费等。在具体执行中，我们将严格按照党中央、国务院关于过</w:t>
      </w:r>
      <w:r>
        <w:rPr>
          <w:rFonts w:ascii="Times New Roman" w:hAnsi="Times New Roman" w:eastAsia="仿宋_GB2312"/>
          <w:color w:val="000000" w:themeColor="text1"/>
          <w:sz w:val="32"/>
          <w:szCs w:val="32"/>
        </w:rPr>
        <w:t>“</w:t>
      </w:r>
      <w:r>
        <w:rPr>
          <w:rFonts w:ascii="仿宋_GB2312" w:hAnsi="仿宋_GB2312" w:eastAsia="仿宋_GB2312"/>
          <w:color w:val="000000" w:themeColor="text1"/>
          <w:sz w:val="32"/>
          <w:szCs w:val="32"/>
        </w:rPr>
        <w:t>紧日子</w:t>
      </w:r>
      <w:r>
        <w:rPr>
          <w:rFonts w:ascii="Times New Roman" w:hAnsi="Times New Roman" w:eastAsia="仿宋_GB2312"/>
          <w:color w:val="000000" w:themeColor="text1"/>
          <w:sz w:val="32"/>
          <w:szCs w:val="32"/>
        </w:rPr>
        <w:t>”</w:t>
      </w:r>
      <w:r>
        <w:rPr>
          <w:rFonts w:ascii="仿宋_GB2312" w:hAnsi="仿宋_GB2312" w:eastAsia="仿宋_GB2312"/>
          <w:color w:val="000000" w:themeColor="text1"/>
          <w:sz w:val="32"/>
          <w:szCs w:val="32"/>
        </w:rPr>
        <w:t>和坚持厉行节约反对浪费的要求，进一步减少公务接待费支出</w:t>
      </w:r>
      <w:r>
        <w:rPr>
          <w:rFonts w:hint="eastAsia" w:ascii="宋体" w:hAnsi="宋体" w:cs="宋体"/>
          <w:color w:val="000000" w:themeColor="text1"/>
          <w:sz w:val="32"/>
          <w:szCs w:val="32"/>
        </w:rPr>
        <w:t>。</w:t>
      </w:r>
    </w:p>
    <w:p w14:paraId="3AFF7E7A">
      <w:pPr>
        <w:pStyle w:val="8"/>
        <w:keepNext w:val="0"/>
        <w:keepLines w:val="0"/>
        <w:pageBreakBefore w:val="0"/>
        <w:widowControl w:val="0"/>
        <w:kinsoku/>
        <w:wordWrap/>
        <w:overflowPunct/>
        <w:topLinePunct w:val="0"/>
        <w:autoSpaceDE w:val="0"/>
        <w:autoSpaceDN/>
        <w:bidi w:val="0"/>
        <w:adjustRightInd/>
        <w:snapToGrid/>
        <w:spacing w:line="576" w:lineRule="exact"/>
        <w:ind w:firstLine="645"/>
        <w:jc w:val="both"/>
        <w:textAlignment w:val="auto"/>
        <w:rPr>
          <w:rFonts w:ascii="Times New Roman" w:hAnsi="Times New Roman" w:eastAsia="仿宋_GB2312"/>
          <w:color w:val="000000" w:themeColor="text1"/>
          <w:sz w:val="32"/>
          <w:szCs w:val="32"/>
        </w:rPr>
      </w:pPr>
      <w:r>
        <w:rPr>
          <w:rFonts w:ascii="楷体_GB2312" w:hAnsi="楷体_GB2312" w:eastAsia="楷体_GB2312"/>
          <w:b/>
          <w:bCs/>
          <w:color w:val="000000" w:themeColor="text1"/>
          <w:sz w:val="32"/>
          <w:szCs w:val="32"/>
          <w:shd w:val="clear" w:color="auto" w:fill="FFFFFF"/>
        </w:rPr>
        <w:t>（三）公务用车购置及运行维护费</w:t>
      </w:r>
      <w:r>
        <w:rPr>
          <w:rFonts w:ascii="Times New Roman" w:hAnsi="Times New Roman" w:eastAsia="楷体_GB2312"/>
          <w:b/>
          <w:bCs/>
          <w:color w:val="000000" w:themeColor="text1"/>
          <w:sz w:val="32"/>
          <w:szCs w:val="32"/>
          <w:shd w:val="clear" w:color="auto" w:fill="FFFFFF"/>
        </w:rPr>
        <w:t>0</w:t>
      </w:r>
      <w:r>
        <w:rPr>
          <w:rFonts w:ascii="楷体_GB2312" w:hAnsi="楷体_GB2312" w:eastAsia="楷体_GB2312"/>
          <w:b/>
          <w:bCs/>
          <w:color w:val="000000" w:themeColor="text1"/>
          <w:sz w:val="32"/>
          <w:szCs w:val="32"/>
          <w:shd w:val="clear" w:color="auto" w:fill="FFFFFF"/>
        </w:rPr>
        <w:t>万元。</w:t>
      </w:r>
      <w:r>
        <w:rPr>
          <w:rFonts w:ascii="仿宋_GB2312" w:hAnsi="仿宋_GB2312" w:eastAsia="仿宋_GB2312"/>
          <w:color w:val="000000" w:themeColor="text1"/>
          <w:sz w:val="32"/>
          <w:szCs w:val="32"/>
        </w:rPr>
        <w:t>主要原因是公车改革后，单位无公务车，不存在公务用车购置及运行维护费</w:t>
      </w:r>
      <w:r>
        <w:rPr>
          <w:rFonts w:hint="eastAsia" w:ascii="宋体" w:hAnsi="宋体" w:cs="宋体"/>
          <w:color w:val="000000" w:themeColor="text1"/>
          <w:sz w:val="32"/>
          <w:szCs w:val="32"/>
        </w:rPr>
        <w:t>。</w:t>
      </w:r>
    </w:p>
    <w:p w14:paraId="4B63CB49">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hint="eastAsia" w:ascii="黑体" w:hAnsi="黑体" w:eastAsia="黑体"/>
          <w:color w:val="000000" w:themeColor="text1"/>
          <w:sz w:val="32"/>
          <w:szCs w:val="32"/>
          <w:shd w:val="clear" w:color="auto" w:fill="FFFFFF"/>
          <w:lang w:val="en-US" w:eastAsia="zh-CN"/>
        </w:rPr>
      </w:pPr>
      <w:r>
        <w:rPr>
          <w:rFonts w:ascii="黑体" w:hAnsi="黑体" w:eastAsia="黑体"/>
          <w:color w:val="000000" w:themeColor="text1"/>
          <w:sz w:val="32"/>
          <w:szCs w:val="32"/>
          <w:shd w:val="clear" w:color="auto" w:fill="FFFFFF"/>
        </w:rPr>
        <w:t>八、</w:t>
      </w:r>
      <w:r>
        <w:rPr>
          <w:rFonts w:hint="eastAsia" w:ascii="黑体" w:hAnsi="黑体" w:eastAsia="黑体"/>
          <w:color w:val="000000" w:themeColor="text1"/>
          <w:sz w:val="32"/>
          <w:szCs w:val="32"/>
          <w:shd w:val="clear" w:color="auto" w:fill="FFFFFF"/>
          <w:lang w:eastAsia="zh-CN"/>
        </w:rPr>
        <w:t>政府性基金预算支出情况说明</w:t>
      </w:r>
      <w:r>
        <w:rPr>
          <w:rFonts w:hint="eastAsia" w:ascii="黑体" w:hAnsi="黑体" w:eastAsia="黑体"/>
          <w:color w:val="000000" w:themeColor="text1"/>
          <w:sz w:val="32"/>
          <w:szCs w:val="32"/>
          <w:shd w:val="clear" w:color="auto" w:fill="FFFFFF"/>
          <w:lang w:val="en-US" w:eastAsia="zh-CN"/>
        </w:rPr>
        <w:t xml:space="preserve"> </w:t>
      </w:r>
    </w:p>
    <w:p w14:paraId="39F33207">
      <w:pPr>
        <w:pStyle w:val="8"/>
        <w:shd w:val="clear" w:color="auto" w:fill="FFFFFF"/>
        <w:autoSpaceDE w:val="0"/>
        <w:spacing w:line="576" w:lineRule="exact"/>
        <w:ind w:firstLine="640" w:firstLineChars="200"/>
        <w:jc w:val="both"/>
        <w:rPr>
          <w:rFonts w:hint="eastAsia"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年没有使用政府性基金预算拨款安排的支出。</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年本单位未在政府性基金预算拨款安排“三公”经费支出。</w:t>
      </w:r>
    </w:p>
    <w:p w14:paraId="4C0D3510">
      <w:pPr>
        <w:pStyle w:val="8"/>
        <w:keepNext w:val="0"/>
        <w:keepLines w:val="0"/>
        <w:pageBreakBefore w:val="0"/>
        <w:widowControl w:val="0"/>
        <w:numPr>
          <w:ilvl w:val="0"/>
          <w:numId w:val="2"/>
        </w:numPr>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hint="eastAsia" w:ascii="黑体" w:hAnsi="黑体" w:eastAsia="黑体"/>
          <w:color w:val="000000" w:themeColor="text1"/>
          <w:sz w:val="32"/>
          <w:szCs w:val="32"/>
          <w:shd w:val="clear" w:color="auto" w:fill="FFFFFF"/>
          <w:lang w:val="en-US" w:eastAsia="zh-CN"/>
        </w:rPr>
      </w:pPr>
      <w:r>
        <w:rPr>
          <w:rFonts w:hint="eastAsia" w:ascii="黑体" w:hAnsi="黑体" w:eastAsia="黑体"/>
          <w:color w:val="000000" w:themeColor="text1"/>
          <w:sz w:val="32"/>
          <w:szCs w:val="32"/>
          <w:shd w:val="clear" w:color="auto" w:fill="FFFFFF"/>
          <w:lang w:val="en-US" w:eastAsia="zh-CN"/>
        </w:rPr>
        <w:t>国有资本经营预算支出情况说明</w:t>
      </w:r>
    </w:p>
    <w:p w14:paraId="400A2127">
      <w:pPr>
        <w:pStyle w:val="8"/>
        <w:shd w:val="clear" w:color="auto" w:fill="FFFFFF"/>
        <w:autoSpaceDE w:val="0"/>
        <w:spacing w:line="576" w:lineRule="exact"/>
        <w:ind w:firstLine="640" w:firstLineChars="200"/>
        <w:jc w:val="both"/>
        <w:rPr>
          <w:rFonts w:hint="eastAsia" w:ascii="黑体" w:hAnsi="黑体" w:eastAsia="黑体"/>
          <w:sz w:val="32"/>
          <w:szCs w:val="32"/>
          <w:shd w:val="clear" w:color="auto" w:fill="FFFFFF"/>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年没有使用国有资本经营预算拨款安排的支出。</w:t>
      </w:r>
    </w:p>
    <w:p w14:paraId="2A67DA65">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黑体"/>
          <w:color w:val="000000" w:themeColor="text1"/>
          <w:sz w:val="32"/>
          <w:szCs w:val="32"/>
          <w:shd w:val="clear" w:color="auto" w:fill="FFFFFF"/>
        </w:rPr>
      </w:pPr>
      <w:r>
        <w:rPr>
          <w:rFonts w:hint="eastAsia" w:ascii="黑体" w:hAnsi="黑体" w:eastAsia="黑体"/>
          <w:color w:val="000000" w:themeColor="text1"/>
          <w:sz w:val="32"/>
          <w:szCs w:val="32"/>
          <w:shd w:val="clear" w:color="auto" w:fill="FFFFFF"/>
          <w:lang w:eastAsia="zh-CN"/>
        </w:rPr>
        <w:t>十、</w:t>
      </w:r>
      <w:r>
        <w:rPr>
          <w:rFonts w:ascii="黑体" w:hAnsi="黑体" w:eastAsia="黑体"/>
          <w:color w:val="000000" w:themeColor="text1"/>
          <w:sz w:val="32"/>
          <w:szCs w:val="32"/>
          <w:shd w:val="clear" w:color="auto" w:fill="FFFFFF"/>
        </w:rPr>
        <w:t>其他重要事项的情况说明</w:t>
      </w:r>
    </w:p>
    <w:p w14:paraId="42C70DBC">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3" w:firstLineChars="200"/>
        <w:jc w:val="both"/>
        <w:textAlignment w:val="auto"/>
        <w:rPr>
          <w:rFonts w:ascii="Times New Roman" w:hAnsi="Times New Roman" w:eastAsia="楷体_GB2312"/>
          <w:b/>
          <w:bCs/>
          <w:color w:val="000000" w:themeColor="text1"/>
          <w:sz w:val="32"/>
          <w:szCs w:val="32"/>
          <w:shd w:val="clear" w:color="auto" w:fill="FFFFFF"/>
        </w:rPr>
      </w:pPr>
      <w:r>
        <w:rPr>
          <w:rFonts w:ascii="楷体_GB2312" w:hAnsi="楷体_GB2312" w:eastAsia="楷体_GB2312"/>
          <w:b/>
          <w:bCs/>
          <w:color w:val="000000" w:themeColor="text1"/>
          <w:sz w:val="32"/>
          <w:szCs w:val="32"/>
          <w:shd w:val="clear" w:color="auto" w:fill="FFFFFF"/>
        </w:rPr>
        <w:t>（一）机关运行经</w:t>
      </w:r>
      <w:r>
        <w:rPr>
          <w:rFonts w:hint="eastAsia" w:ascii="宋体" w:hAnsi="宋体" w:cs="宋体"/>
          <w:b/>
          <w:bCs/>
          <w:color w:val="000000" w:themeColor="text1"/>
          <w:sz w:val="32"/>
          <w:szCs w:val="32"/>
          <w:shd w:val="clear" w:color="auto" w:fill="FFFFFF"/>
        </w:rPr>
        <w:t>费</w:t>
      </w:r>
    </w:p>
    <w:p w14:paraId="528E52B4">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shd w:val="clear" w:color="auto" w:fill="FFFFFF"/>
        </w:rPr>
        <w:t>202</w:t>
      </w:r>
      <w:r>
        <w:rPr>
          <w:rFonts w:hint="eastAsia" w:ascii="Times New Roman" w:hAnsi="Times New Roman" w:eastAsia="仿宋_GB2312"/>
          <w:color w:val="000000" w:themeColor="text1"/>
          <w:sz w:val="32"/>
          <w:szCs w:val="32"/>
          <w:shd w:val="clear" w:color="auto" w:fill="FFFFFF"/>
        </w:rPr>
        <w:t>2</w:t>
      </w:r>
      <w:r>
        <w:rPr>
          <w:rFonts w:ascii="仿宋_GB2312" w:hAnsi="仿宋_GB2312" w:eastAsia="仿宋_GB2312"/>
          <w:color w:val="000000" w:themeColor="text1"/>
          <w:sz w:val="32"/>
          <w:szCs w:val="32"/>
          <w:shd w:val="clear" w:color="auto" w:fill="FFFFFF"/>
        </w:rPr>
        <w:t>年政协机关运行经费</w:t>
      </w:r>
      <w:r>
        <w:rPr>
          <w:rFonts w:hint="eastAsia" w:ascii="Times New Roman" w:hAnsi="Times New Roman" w:eastAsia="仿宋_GB2312"/>
          <w:color w:val="000000" w:themeColor="text1"/>
          <w:sz w:val="32"/>
          <w:szCs w:val="32"/>
          <w:shd w:val="clear" w:color="auto" w:fill="FFFFFF"/>
          <w:lang w:val="en-US" w:eastAsia="zh-CN"/>
        </w:rPr>
        <w:t>353.02</w:t>
      </w:r>
      <w:r>
        <w:rPr>
          <w:rFonts w:ascii="仿宋_GB2312" w:hAnsi="仿宋_GB2312" w:eastAsia="仿宋_GB2312"/>
          <w:color w:val="000000" w:themeColor="text1"/>
          <w:sz w:val="32"/>
          <w:szCs w:val="32"/>
          <w:shd w:val="clear" w:color="auto" w:fill="FFFFFF"/>
        </w:rPr>
        <w:t>万元，比</w:t>
      </w:r>
      <w:r>
        <w:rPr>
          <w:rFonts w:ascii="Times New Roman" w:hAnsi="Times New Roman" w:eastAsia="仿宋_GB2312"/>
          <w:color w:val="000000" w:themeColor="text1"/>
          <w:sz w:val="32"/>
          <w:szCs w:val="32"/>
          <w:shd w:val="clear" w:color="auto" w:fill="FFFFFF"/>
        </w:rPr>
        <w:t>20</w:t>
      </w:r>
      <w:r>
        <w:rPr>
          <w:rFonts w:hint="eastAsia" w:ascii="Times New Roman" w:hAnsi="Times New Roman" w:eastAsia="仿宋_GB2312"/>
          <w:color w:val="000000" w:themeColor="text1"/>
          <w:sz w:val="32"/>
          <w:szCs w:val="32"/>
          <w:shd w:val="clear" w:color="auto" w:fill="FFFFFF"/>
        </w:rPr>
        <w:t>21</w:t>
      </w:r>
      <w:r>
        <w:rPr>
          <w:rFonts w:ascii="仿宋_GB2312" w:hAnsi="仿宋_GB2312" w:eastAsia="仿宋_GB2312"/>
          <w:color w:val="000000" w:themeColor="text1"/>
          <w:sz w:val="32"/>
          <w:szCs w:val="32"/>
          <w:shd w:val="clear" w:color="auto" w:fill="FFFFFF"/>
        </w:rPr>
        <w:t>年</w:t>
      </w:r>
      <w:r>
        <w:rPr>
          <w:rFonts w:hint="eastAsia" w:ascii="Times New Roman" w:hAnsi="Times New Roman" w:eastAsia="仿宋_GB2312"/>
          <w:color w:val="000000" w:themeColor="text1"/>
          <w:sz w:val="32"/>
          <w:szCs w:val="32"/>
          <w:shd w:val="clear" w:color="auto" w:fill="FFFFFF"/>
          <w:lang w:val="en-US" w:eastAsia="zh-CN"/>
        </w:rPr>
        <w:t>304.27</w:t>
      </w:r>
      <w:r>
        <w:rPr>
          <w:rFonts w:ascii="仿宋_GB2312" w:hAnsi="仿宋_GB2312" w:eastAsia="仿宋_GB2312"/>
          <w:color w:val="000000" w:themeColor="text1"/>
          <w:sz w:val="32"/>
          <w:szCs w:val="32"/>
          <w:shd w:val="clear" w:color="auto" w:fill="FFFFFF"/>
        </w:rPr>
        <w:t>万元增加</w:t>
      </w:r>
      <w:r>
        <w:rPr>
          <w:rFonts w:hint="eastAsia" w:ascii="Times New Roman" w:hAnsi="Times New Roman" w:eastAsia="仿宋_GB2312"/>
          <w:color w:val="000000" w:themeColor="text1"/>
          <w:sz w:val="32"/>
          <w:szCs w:val="32"/>
          <w:shd w:val="clear" w:color="auto" w:fill="FFFFFF"/>
          <w:lang w:val="en-US" w:eastAsia="zh-CN"/>
        </w:rPr>
        <w:t>48.75</w:t>
      </w:r>
      <w:r>
        <w:rPr>
          <w:rFonts w:ascii="仿宋_GB2312" w:hAnsi="仿宋_GB2312" w:eastAsia="仿宋_GB2312"/>
          <w:color w:val="000000" w:themeColor="text1"/>
          <w:sz w:val="32"/>
          <w:szCs w:val="32"/>
          <w:shd w:val="clear" w:color="auto" w:fill="FFFFFF"/>
        </w:rPr>
        <w:t>万元，增加</w:t>
      </w:r>
      <w:r>
        <w:rPr>
          <w:rFonts w:hint="eastAsia" w:ascii="Times New Roman" w:hAnsi="Times New Roman" w:eastAsia="仿宋_GB2312"/>
          <w:color w:val="000000" w:themeColor="text1"/>
          <w:sz w:val="32"/>
          <w:szCs w:val="32"/>
          <w:shd w:val="clear" w:color="auto" w:fill="FFFFFF"/>
          <w:lang w:val="en-US" w:eastAsia="zh-CN"/>
        </w:rPr>
        <w:t>13.81</w:t>
      </w:r>
      <w:r>
        <w:rPr>
          <w:rFonts w:ascii="Times New Roman" w:hAnsi="Times New Roman" w:eastAsia="仿宋_GB2312"/>
          <w:color w:val="000000" w:themeColor="text1"/>
          <w:sz w:val="32"/>
          <w:szCs w:val="32"/>
          <w:shd w:val="clear" w:color="auto" w:fill="FFFFFF"/>
        </w:rPr>
        <w:t>%</w:t>
      </w:r>
      <w:r>
        <w:rPr>
          <w:rFonts w:ascii="仿宋_GB2312" w:hAnsi="仿宋_GB2312" w:eastAsia="仿宋_GB2312"/>
          <w:color w:val="000000" w:themeColor="text1"/>
          <w:sz w:val="32"/>
          <w:szCs w:val="32"/>
          <w:shd w:val="clear" w:color="auto" w:fill="FFFFFF"/>
        </w:rPr>
        <w:t>。主要原因人员增加</w:t>
      </w:r>
      <w:r>
        <w:rPr>
          <w:rFonts w:hint="eastAsia" w:ascii="宋体" w:hAnsi="宋体" w:cs="宋体"/>
          <w:color w:val="000000" w:themeColor="text1"/>
          <w:sz w:val="32"/>
          <w:szCs w:val="32"/>
          <w:shd w:val="clear" w:color="auto" w:fill="FFFFFF"/>
        </w:rPr>
        <w:t>。</w:t>
      </w:r>
    </w:p>
    <w:p w14:paraId="1D354026">
      <w:pPr>
        <w:pStyle w:val="8"/>
        <w:keepNext w:val="0"/>
        <w:keepLines w:val="0"/>
        <w:pageBreakBefore w:val="0"/>
        <w:widowControl w:val="0"/>
        <w:numPr>
          <w:ilvl w:val="0"/>
          <w:numId w:val="0"/>
        </w:numPr>
        <w:shd w:val="clear" w:color="auto" w:fill="FFFFFF"/>
        <w:kinsoku/>
        <w:wordWrap/>
        <w:overflowPunct/>
        <w:topLinePunct w:val="0"/>
        <w:autoSpaceDE w:val="0"/>
        <w:autoSpaceDN/>
        <w:bidi w:val="0"/>
        <w:adjustRightInd/>
        <w:snapToGrid/>
        <w:spacing w:line="576" w:lineRule="exact"/>
        <w:ind w:firstLine="643" w:firstLineChars="200"/>
        <w:jc w:val="both"/>
        <w:textAlignment w:val="auto"/>
        <w:rPr>
          <w:rFonts w:ascii="Times New Roman" w:hAnsi="Times New Roman" w:eastAsia="楷体_GB2312"/>
          <w:b/>
          <w:bCs/>
          <w:color w:val="000000" w:themeColor="text1"/>
          <w:sz w:val="32"/>
          <w:szCs w:val="32"/>
          <w:shd w:val="clear" w:color="auto" w:fill="FFFFFF"/>
        </w:rPr>
      </w:pPr>
      <w:r>
        <w:rPr>
          <w:rFonts w:hint="eastAsia" w:ascii="Times New Roman" w:hAnsi="Times New Roman" w:eastAsia="楷体_GB2312"/>
          <w:b/>
          <w:bCs/>
          <w:color w:val="000000" w:themeColor="text1"/>
          <w:sz w:val="32"/>
          <w:szCs w:val="32"/>
          <w:shd w:val="clear" w:color="auto" w:fill="FFFFFF"/>
          <w:lang w:eastAsia="zh-CN"/>
        </w:rPr>
        <w:t>（二）</w:t>
      </w:r>
      <w:r>
        <w:rPr>
          <w:rFonts w:ascii="Times New Roman" w:hAnsi="Times New Roman" w:eastAsia="楷体_GB2312"/>
          <w:b/>
          <w:bCs/>
          <w:color w:val="000000" w:themeColor="text1"/>
          <w:sz w:val="32"/>
          <w:szCs w:val="32"/>
          <w:shd w:val="clear" w:color="auto" w:fill="FFFFFF"/>
        </w:rPr>
        <w:t>“</w:t>
      </w:r>
      <w:r>
        <w:rPr>
          <w:rFonts w:ascii="楷体_GB2312" w:hAnsi="楷体_GB2312" w:eastAsia="楷体_GB2312"/>
          <w:b/>
          <w:bCs/>
          <w:color w:val="000000" w:themeColor="text1"/>
          <w:sz w:val="32"/>
          <w:szCs w:val="32"/>
          <w:shd w:val="clear" w:color="auto" w:fill="FFFFFF"/>
        </w:rPr>
        <w:t>三公</w:t>
      </w:r>
      <w:r>
        <w:rPr>
          <w:rFonts w:ascii="Times New Roman" w:hAnsi="Times New Roman" w:eastAsia="楷体_GB2312"/>
          <w:b/>
          <w:bCs/>
          <w:color w:val="000000" w:themeColor="text1"/>
          <w:sz w:val="32"/>
          <w:szCs w:val="32"/>
          <w:shd w:val="clear" w:color="auto" w:fill="FFFFFF"/>
        </w:rPr>
        <w:t>”</w:t>
      </w:r>
      <w:r>
        <w:rPr>
          <w:rFonts w:ascii="楷体_GB2312" w:hAnsi="楷体_GB2312" w:eastAsia="楷体_GB2312"/>
          <w:b/>
          <w:bCs/>
          <w:color w:val="000000" w:themeColor="text1"/>
          <w:sz w:val="32"/>
          <w:szCs w:val="32"/>
          <w:shd w:val="clear" w:color="auto" w:fill="FFFFFF"/>
        </w:rPr>
        <w:t>经</w:t>
      </w:r>
      <w:r>
        <w:rPr>
          <w:rFonts w:hint="eastAsia" w:ascii="宋体" w:hAnsi="宋体" w:cs="宋体"/>
          <w:b/>
          <w:bCs/>
          <w:color w:val="000000" w:themeColor="text1"/>
          <w:sz w:val="32"/>
          <w:szCs w:val="32"/>
          <w:shd w:val="clear" w:color="auto" w:fill="FFFFFF"/>
        </w:rPr>
        <w:t>费</w:t>
      </w:r>
    </w:p>
    <w:p w14:paraId="60E89227">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仿宋_GB2312"/>
          <w:color w:val="000000" w:themeColor="text1"/>
          <w:sz w:val="32"/>
          <w:szCs w:val="32"/>
          <w:shd w:val="clear" w:color="auto" w:fill="FFFFFF"/>
        </w:rPr>
      </w:pPr>
      <w:r>
        <w:rPr>
          <w:rFonts w:ascii="Times New Roman" w:hAnsi="Times New Roman" w:eastAsia="仿宋_GB2312"/>
          <w:color w:val="000000" w:themeColor="text1"/>
          <w:sz w:val="32"/>
          <w:szCs w:val="32"/>
          <w:shd w:val="clear" w:color="auto" w:fill="FFFFFF"/>
        </w:rPr>
        <w:t>202</w:t>
      </w:r>
      <w:r>
        <w:rPr>
          <w:rFonts w:hint="eastAsia" w:ascii="Times New Roman" w:hAnsi="Times New Roman" w:eastAsia="仿宋_GB2312"/>
          <w:color w:val="000000" w:themeColor="text1"/>
          <w:sz w:val="32"/>
          <w:szCs w:val="32"/>
          <w:shd w:val="clear" w:color="auto" w:fill="FFFFFF"/>
        </w:rPr>
        <w:t>2</w:t>
      </w:r>
      <w:r>
        <w:rPr>
          <w:rFonts w:ascii="仿宋_GB2312" w:hAnsi="仿宋_GB2312" w:eastAsia="仿宋_GB2312"/>
          <w:color w:val="000000" w:themeColor="text1"/>
          <w:sz w:val="32"/>
          <w:szCs w:val="32"/>
          <w:shd w:val="clear" w:color="auto" w:fill="FFFFFF"/>
        </w:rPr>
        <w:t>年</w:t>
      </w:r>
      <w:r>
        <w:rPr>
          <w:rFonts w:ascii="Times New Roman" w:hAnsi="Times New Roman" w:eastAsia="仿宋_GB2312"/>
          <w:color w:val="000000" w:themeColor="text1"/>
          <w:sz w:val="32"/>
          <w:szCs w:val="32"/>
          <w:shd w:val="clear" w:color="auto" w:fill="FFFFFF"/>
        </w:rPr>
        <w:t>“</w:t>
      </w:r>
      <w:r>
        <w:rPr>
          <w:rFonts w:ascii="仿宋_GB2312" w:hAnsi="仿宋_GB2312" w:eastAsia="仿宋_GB2312"/>
          <w:color w:val="000000" w:themeColor="text1"/>
          <w:sz w:val="32"/>
          <w:szCs w:val="32"/>
          <w:shd w:val="clear" w:color="auto" w:fill="FFFFFF"/>
        </w:rPr>
        <w:t>三公</w:t>
      </w:r>
      <w:r>
        <w:rPr>
          <w:rFonts w:ascii="Times New Roman" w:hAnsi="Times New Roman" w:eastAsia="仿宋_GB2312"/>
          <w:color w:val="000000" w:themeColor="text1"/>
          <w:sz w:val="32"/>
          <w:szCs w:val="32"/>
          <w:shd w:val="clear" w:color="auto" w:fill="FFFFFF"/>
        </w:rPr>
        <w:t>”</w:t>
      </w:r>
      <w:r>
        <w:rPr>
          <w:rFonts w:ascii="仿宋_GB2312" w:hAnsi="仿宋_GB2312" w:eastAsia="仿宋_GB2312"/>
          <w:color w:val="000000" w:themeColor="text1"/>
          <w:sz w:val="32"/>
          <w:szCs w:val="32"/>
          <w:shd w:val="clear" w:color="auto" w:fill="FFFFFF"/>
        </w:rPr>
        <w:t>经费预算数</w:t>
      </w:r>
      <w:r>
        <w:rPr>
          <w:rFonts w:ascii="Times New Roman" w:hAnsi="Times New Roman" w:eastAsia="仿宋_GB2312"/>
          <w:color w:val="000000" w:themeColor="text1"/>
          <w:sz w:val="32"/>
          <w:szCs w:val="32"/>
          <w:shd w:val="clear" w:color="auto" w:fill="FFFFFF"/>
        </w:rPr>
        <w:t>10.</w:t>
      </w:r>
      <w:r>
        <w:rPr>
          <w:rFonts w:hint="eastAsia" w:ascii="Times New Roman" w:hAnsi="Times New Roman" w:eastAsia="仿宋_GB2312"/>
          <w:color w:val="000000" w:themeColor="text1"/>
          <w:sz w:val="32"/>
          <w:szCs w:val="32"/>
          <w:shd w:val="clear" w:color="auto" w:fill="FFFFFF"/>
        </w:rPr>
        <w:t>6</w:t>
      </w:r>
      <w:r>
        <w:rPr>
          <w:rFonts w:ascii="Times New Roman" w:hAnsi="Times New Roman" w:eastAsia="仿宋_GB2312"/>
          <w:color w:val="000000" w:themeColor="text1"/>
          <w:sz w:val="32"/>
          <w:szCs w:val="32"/>
          <w:shd w:val="clear" w:color="auto" w:fill="FFFFFF"/>
        </w:rPr>
        <w:t>0</w:t>
      </w:r>
      <w:r>
        <w:rPr>
          <w:rFonts w:ascii="仿宋_GB2312" w:hAnsi="仿宋_GB2312" w:eastAsia="仿宋_GB2312"/>
          <w:color w:val="000000" w:themeColor="text1"/>
          <w:sz w:val="32"/>
          <w:szCs w:val="32"/>
          <w:shd w:val="clear" w:color="auto" w:fill="FFFFFF"/>
        </w:rPr>
        <w:t>万元，其中，公务接待费</w:t>
      </w:r>
      <w:r>
        <w:rPr>
          <w:rFonts w:ascii="Times New Roman" w:hAnsi="Times New Roman" w:eastAsia="仿宋_GB2312"/>
          <w:color w:val="000000" w:themeColor="text1"/>
          <w:sz w:val="32"/>
          <w:szCs w:val="32"/>
          <w:shd w:val="clear" w:color="auto" w:fill="FFFFFF"/>
        </w:rPr>
        <w:t>10.</w:t>
      </w:r>
      <w:r>
        <w:rPr>
          <w:rFonts w:hint="eastAsia" w:ascii="Times New Roman" w:hAnsi="Times New Roman" w:eastAsia="仿宋_GB2312"/>
          <w:color w:val="000000" w:themeColor="text1"/>
          <w:sz w:val="32"/>
          <w:szCs w:val="32"/>
          <w:shd w:val="clear" w:color="auto" w:fill="FFFFFF"/>
        </w:rPr>
        <w:t>6</w:t>
      </w:r>
      <w:r>
        <w:rPr>
          <w:rFonts w:ascii="Times New Roman" w:hAnsi="Times New Roman" w:eastAsia="仿宋_GB2312"/>
          <w:color w:val="000000" w:themeColor="text1"/>
          <w:sz w:val="32"/>
          <w:szCs w:val="32"/>
          <w:shd w:val="clear" w:color="auto" w:fill="FFFFFF"/>
        </w:rPr>
        <w:t>0</w:t>
      </w:r>
      <w:r>
        <w:rPr>
          <w:rFonts w:ascii="仿宋_GB2312" w:hAnsi="仿宋_GB2312" w:eastAsia="仿宋_GB2312"/>
          <w:color w:val="000000" w:themeColor="text1"/>
          <w:sz w:val="32"/>
          <w:szCs w:val="32"/>
          <w:shd w:val="clear" w:color="auto" w:fill="FFFFFF"/>
        </w:rPr>
        <w:t>万元，因公出国（境）费</w:t>
      </w:r>
      <w:r>
        <w:rPr>
          <w:rFonts w:ascii="Times New Roman" w:hAnsi="Times New Roman" w:eastAsia="仿宋_GB2312"/>
          <w:color w:val="000000" w:themeColor="text1"/>
          <w:sz w:val="32"/>
          <w:szCs w:val="32"/>
          <w:shd w:val="clear" w:color="auto" w:fill="FFFFFF"/>
        </w:rPr>
        <w:t>0</w:t>
      </w:r>
      <w:r>
        <w:rPr>
          <w:rFonts w:ascii="仿宋_GB2312" w:hAnsi="仿宋_GB2312" w:eastAsia="仿宋_GB2312"/>
          <w:color w:val="000000" w:themeColor="text1"/>
          <w:sz w:val="32"/>
          <w:szCs w:val="32"/>
          <w:shd w:val="clear" w:color="auto" w:fill="FFFFFF"/>
        </w:rPr>
        <w:t>万元，公务用车购置及运行费</w:t>
      </w:r>
      <w:r>
        <w:rPr>
          <w:rFonts w:ascii="Times New Roman" w:hAnsi="Times New Roman" w:eastAsia="仿宋_GB2312"/>
          <w:color w:val="000000" w:themeColor="text1"/>
          <w:sz w:val="32"/>
          <w:szCs w:val="32"/>
          <w:shd w:val="clear" w:color="auto" w:fill="FFFFFF"/>
        </w:rPr>
        <w:t>0</w:t>
      </w:r>
      <w:r>
        <w:rPr>
          <w:rFonts w:ascii="仿宋_GB2312" w:hAnsi="仿宋_GB2312" w:eastAsia="仿宋_GB2312"/>
          <w:color w:val="000000" w:themeColor="text1"/>
          <w:sz w:val="32"/>
          <w:szCs w:val="32"/>
          <w:shd w:val="clear" w:color="auto" w:fill="FFFFFF"/>
        </w:rPr>
        <w:t>万元（其中，公务用车购置费</w:t>
      </w:r>
      <w:r>
        <w:rPr>
          <w:rFonts w:ascii="Times New Roman" w:hAnsi="Times New Roman" w:eastAsia="仿宋_GB2312"/>
          <w:color w:val="000000" w:themeColor="text1"/>
          <w:sz w:val="32"/>
          <w:szCs w:val="32"/>
          <w:shd w:val="clear" w:color="auto" w:fill="FFFFFF"/>
        </w:rPr>
        <w:t>0</w:t>
      </w:r>
      <w:r>
        <w:rPr>
          <w:rFonts w:ascii="仿宋_GB2312" w:hAnsi="仿宋_GB2312" w:eastAsia="仿宋_GB2312"/>
          <w:color w:val="000000" w:themeColor="text1"/>
          <w:sz w:val="32"/>
          <w:szCs w:val="32"/>
          <w:shd w:val="clear" w:color="auto" w:fill="FFFFFF"/>
        </w:rPr>
        <w:t>万元，公务用车运行费</w:t>
      </w:r>
      <w:r>
        <w:rPr>
          <w:rFonts w:ascii="Times New Roman" w:hAnsi="Times New Roman" w:eastAsia="仿宋_GB2312"/>
          <w:color w:val="000000" w:themeColor="text1"/>
          <w:sz w:val="32"/>
          <w:szCs w:val="32"/>
          <w:shd w:val="clear" w:color="auto" w:fill="FFFFFF"/>
        </w:rPr>
        <w:t>0</w:t>
      </w:r>
      <w:r>
        <w:rPr>
          <w:rFonts w:ascii="仿宋_GB2312" w:hAnsi="仿宋_GB2312" w:eastAsia="仿宋_GB2312"/>
          <w:color w:val="000000" w:themeColor="text1"/>
          <w:sz w:val="32"/>
          <w:szCs w:val="32"/>
          <w:shd w:val="clear" w:color="auto" w:fill="FFFFFF"/>
        </w:rPr>
        <w:t>万元）。</w:t>
      </w:r>
      <w:r>
        <w:rPr>
          <w:rFonts w:hint="eastAsia" w:ascii="仿宋_GB2312" w:hAnsi="仿宋_GB2312" w:eastAsia="仿宋_GB2312"/>
          <w:color w:val="000000" w:themeColor="text1"/>
          <w:sz w:val="32"/>
          <w:szCs w:val="32"/>
          <w:shd w:val="clear" w:color="auto" w:fill="FFFFFF"/>
          <w:lang w:eastAsia="zh-CN"/>
        </w:rPr>
        <w:t>与</w:t>
      </w:r>
      <w:r>
        <w:rPr>
          <w:rFonts w:ascii="Times New Roman" w:hAnsi="Times New Roman" w:eastAsia="仿宋_GB2312"/>
          <w:color w:val="000000" w:themeColor="text1"/>
          <w:sz w:val="32"/>
          <w:szCs w:val="32"/>
          <w:shd w:val="clear" w:color="auto" w:fill="FFFFFF"/>
        </w:rPr>
        <w:t>20</w:t>
      </w:r>
      <w:r>
        <w:rPr>
          <w:rFonts w:hint="eastAsia" w:ascii="Times New Roman" w:hAnsi="Times New Roman" w:eastAsia="仿宋_GB2312"/>
          <w:color w:val="000000" w:themeColor="text1"/>
          <w:sz w:val="32"/>
          <w:szCs w:val="32"/>
          <w:shd w:val="clear" w:color="auto" w:fill="FFFFFF"/>
        </w:rPr>
        <w:t>21</w:t>
      </w:r>
      <w:r>
        <w:rPr>
          <w:rFonts w:ascii="仿宋_GB2312" w:hAnsi="仿宋_GB2312" w:eastAsia="仿宋_GB2312"/>
          <w:color w:val="000000" w:themeColor="text1"/>
          <w:sz w:val="32"/>
          <w:szCs w:val="32"/>
          <w:shd w:val="clear" w:color="auto" w:fill="FFFFFF"/>
        </w:rPr>
        <w:t>年</w:t>
      </w:r>
      <w:r>
        <w:rPr>
          <w:rFonts w:hint="eastAsia" w:ascii="仿宋_GB2312" w:hAnsi="仿宋_GB2312" w:eastAsia="仿宋_GB2312"/>
          <w:color w:val="000000" w:themeColor="text1"/>
          <w:sz w:val="32"/>
          <w:szCs w:val="32"/>
          <w:shd w:val="clear" w:color="auto" w:fill="FFFFFF"/>
          <w:lang w:eastAsia="zh-CN"/>
        </w:rPr>
        <w:t>持平</w:t>
      </w:r>
      <w:r>
        <w:rPr>
          <w:rFonts w:ascii="仿宋_GB2312" w:hAnsi="仿宋_GB2312" w:eastAsia="仿宋_GB2312"/>
          <w:color w:val="000000" w:themeColor="text1"/>
          <w:sz w:val="32"/>
          <w:szCs w:val="32"/>
          <w:shd w:val="clear" w:color="auto" w:fill="FFFFFF"/>
        </w:rPr>
        <w:t>。我们将进一步加强公务接待管理，严格控制接待费用支出</w:t>
      </w:r>
      <w:r>
        <w:rPr>
          <w:rFonts w:hint="eastAsia" w:ascii="宋体" w:hAnsi="宋体" w:cs="宋体"/>
          <w:color w:val="000000" w:themeColor="text1"/>
          <w:sz w:val="32"/>
          <w:szCs w:val="32"/>
          <w:shd w:val="clear" w:color="auto" w:fill="FFFFFF"/>
        </w:rPr>
        <w:t>。</w:t>
      </w:r>
    </w:p>
    <w:p w14:paraId="3BAF6C54">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3" w:firstLineChars="200"/>
        <w:jc w:val="both"/>
        <w:textAlignment w:val="auto"/>
        <w:rPr>
          <w:rFonts w:ascii="Times New Roman" w:hAnsi="Times New Roman" w:eastAsia="楷体_GB2312"/>
          <w:b/>
          <w:bCs/>
          <w:color w:val="000000" w:themeColor="text1"/>
          <w:sz w:val="32"/>
          <w:szCs w:val="32"/>
          <w:shd w:val="clear" w:color="auto" w:fill="FFFFFF"/>
        </w:rPr>
      </w:pPr>
      <w:r>
        <w:rPr>
          <w:rFonts w:ascii="楷体_GB2312" w:hAnsi="楷体_GB2312" w:eastAsia="楷体_GB2312"/>
          <w:b/>
          <w:bCs/>
          <w:color w:val="000000" w:themeColor="text1"/>
          <w:sz w:val="32"/>
          <w:szCs w:val="32"/>
          <w:shd w:val="clear" w:color="auto" w:fill="FFFFFF"/>
        </w:rPr>
        <w:t>（三）政府采购情</w:t>
      </w:r>
      <w:r>
        <w:rPr>
          <w:rFonts w:hint="eastAsia" w:ascii="宋体" w:hAnsi="宋体" w:cs="宋体"/>
          <w:b/>
          <w:bCs/>
          <w:color w:val="000000" w:themeColor="text1"/>
          <w:sz w:val="32"/>
          <w:szCs w:val="32"/>
          <w:shd w:val="clear" w:color="auto" w:fill="FFFFFF"/>
        </w:rPr>
        <w:t>况</w:t>
      </w:r>
    </w:p>
    <w:p w14:paraId="5E00291A">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仿宋_GB2312"/>
          <w:color w:val="000000" w:themeColor="text1"/>
          <w:sz w:val="32"/>
          <w:szCs w:val="32"/>
          <w:shd w:val="clear" w:color="auto" w:fill="FFFFFF"/>
        </w:rPr>
      </w:pPr>
      <w:r>
        <w:rPr>
          <w:rFonts w:ascii="Times New Roman" w:hAnsi="Times New Roman" w:eastAsia="仿宋_GB2312"/>
          <w:color w:val="000000" w:themeColor="text1"/>
          <w:sz w:val="32"/>
          <w:szCs w:val="32"/>
        </w:rPr>
        <w:t>202</w:t>
      </w:r>
      <w:r>
        <w:rPr>
          <w:rFonts w:hint="eastAsia" w:ascii="Times New Roman" w:hAnsi="Times New Roman" w:eastAsia="仿宋_GB2312"/>
          <w:color w:val="000000" w:themeColor="text1"/>
          <w:sz w:val="32"/>
          <w:szCs w:val="32"/>
        </w:rPr>
        <w:t>2</w:t>
      </w:r>
      <w:r>
        <w:rPr>
          <w:rFonts w:ascii="仿宋_GB2312" w:hAnsi="仿宋_GB2312" w:eastAsia="仿宋_GB2312"/>
          <w:color w:val="000000" w:themeColor="text1"/>
          <w:sz w:val="32"/>
          <w:szCs w:val="32"/>
        </w:rPr>
        <w:t>年，无政府采购预算</w:t>
      </w:r>
      <w:r>
        <w:rPr>
          <w:rFonts w:hint="eastAsia" w:ascii="宋体" w:hAnsi="宋体" w:cs="宋体"/>
          <w:color w:val="000000" w:themeColor="text1"/>
          <w:sz w:val="32"/>
          <w:szCs w:val="32"/>
        </w:rPr>
        <w:t>。</w:t>
      </w:r>
    </w:p>
    <w:p w14:paraId="730F7E61">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3" w:firstLineChars="200"/>
        <w:jc w:val="both"/>
        <w:textAlignment w:val="auto"/>
        <w:rPr>
          <w:rFonts w:ascii="Times New Roman" w:hAnsi="Times New Roman" w:eastAsia="楷体_GB2312"/>
          <w:b/>
          <w:bCs/>
          <w:color w:val="000000" w:themeColor="text1"/>
          <w:sz w:val="32"/>
          <w:szCs w:val="32"/>
        </w:rPr>
      </w:pPr>
      <w:r>
        <w:rPr>
          <w:rFonts w:ascii="楷体_GB2312" w:hAnsi="楷体_GB2312" w:eastAsia="楷体_GB2312"/>
          <w:b/>
          <w:bCs/>
          <w:color w:val="000000" w:themeColor="text1"/>
          <w:sz w:val="32"/>
          <w:szCs w:val="32"/>
          <w:shd w:val="clear" w:color="auto" w:fill="FFFFFF"/>
        </w:rPr>
        <w:t>（四）国有资产占有使用情</w:t>
      </w:r>
      <w:r>
        <w:rPr>
          <w:rFonts w:hint="eastAsia" w:ascii="宋体" w:hAnsi="宋体" w:cs="宋体"/>
          <w:b/>
          <w:bCs/>
          <w:color w:val="000000" w:themeColor="text1"/>
          <w:sz w:val="32"/>
          <w:szCs w:val="32"/>
          <w:shd w:val="clear" w:color="auto" w:fill="FFFFFF"/>
        </w:rPr>
        <w:t>况</w:t>
      </w:r>
    </w:p>
    <w:p w14:paraId="29AEF784">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仿宋_GB2312"/>
          <w:color w:val="000000" w:themeColor="text1"/>
          <w:sz w:val="32"/>
          <w:szCs w:val="32"/>
          <w:shd w:val="clear" w:color="auto" w:fill="FFFFFF"/>
        </w:rPr>
      </w:pPr>
      <w:r>
        <w:rPr>
          <w:rFonts w:ascii="仿宋_GB2312" w:hAnsi="仿宋_GB2312" w:eastAsia="仿宋_GB2312"/>
          <w:color w:val="000000" w:themeColor="text1"/>
          <w:sz w:val="32"/>
          <w:szCs w:val="32"/>
          <w:shd w:val="clear" w:color="auto" w:fill="FFFFFF"/>
        </w:rPr>
        <w:t>区政协机关在区广电中心大楼</w:t>
      </w:r>
      <w:r>
        <w:rPr>
          <w:rFonts w:hint="eastAsia" w:ascii="仿宋_GB2312" w:hAnsi="仿宋_GB2312" w:eastAsia="仿宋_GB2312"/>
          <w:color w:val="000000" w:themeColor="text1"/>
          <w:sz w:val="32"/>
          <w:szCs w:val="32"/>
          <w:shd w:val="clear" w:color="auto" w:fill="FFFFFF"/>
        </w:rPr>
        <w:t>十二楼</w:t>
      </w:r>
      <w:r>
        <w:rPr>
          <w:rFonts w:ascii="仿宋_GB2312" w:hAnsi="仿宋_GB2312" w:eastAsia="仿宋_GB2312"/>
          <w:color w:val="000000" w:themeColor="text1"/>
          <w:sz w:val="32"/>
          <w:szCs w:val="32"/>
          <w:shd w:val="clear" w:color="auto" w:fill="FFFFFF"/>
        </w:rPr>
        <w:t>办公，无</w:t>
      </w:r>
      <w:r>
        <w:rPr>
          <w:rFonts w:hint="eastAsia" w:ascii="仿宋_GB2312" w:hAnsi="仿宋_GB2312" w:eastAsia="仿宋_GB2312"/>
          <w:color w:val="000000" w:themeColor="text1"/>
          <w:sz w:val="32"/>
          <w:szCs w:val="32"/>
          <w:shd w:val="clear" w:color="auto" w:fill="FFFFFF"/>
        </w:rPr>
        <w:t>单独</w:t>
      </w:r>
      <w:r>
        <w:rPr>
          <w:rFonts w:ascii="仿宋_GB2312" w:hAnsi="仿宋_GB2312" w:eastAsia="仿宋_GB2312"/>
          <w:color w:val="000000" w:themeColor="text1"/>
          <w:sz w:val="32"/>
          <w:szCs w:val="32"/>
          <w:shd w:val="clear" w:color="auto" w:fill="FFFFFF"/>
        </w:rPr>
        <w:t>办公用房</w:t>
      </w:r>
      <w:r>
        <w:rPr>
          <w:rFonts w:hint="eastAsia" w:ascii="宋体" w:hAnsi="宋体" w:cs="宋体"/>
          <w:color w:val="000000" w:themeColor="text1"/>
          <w:sz w:val="32"/>
          <w:szCs w:val="32"/>
          <w:shd w:val="clear" w:color="auto" w:fill="FFFFFF"/>
        </w:rPr>
        <w:t>。</w:t>
      </w:r>
    </w:p>
    <w:p w14:paraId="290A8767">
      <w:pPr>
        <w:pStyle w:val="8"/>
        <w:keepNext w:val="0"/>
        <w:keepLines w:val="0"/>
        <w:pageBreakBefore w:val="0"/>
        <w:widowControl w:val="0"/>
        <w:numPr>
          <w:ilvl w:val="0"/>
          <w:numId w:val="0"/>
        </w:numPr>
        <w:shd w:val="clear" w:color="auto" w:fill="FFFFFF"/>
        <w:kinsoku/>
        <w:wordWrap/>
        <w:overflowPunct/>
        <w:topLinePunct w:val="0"/>
        <w:autoSpaceDE w:val="0"/>
        <w:autoSpaceDN/>
        <w:bidi w:val="0"/>
        <w:adjustRightInd/>
        <w:snapToGrid/>
        <w:spacing w:line="576" w:lineRule="exact"/>
        <w:ind w:firstLine="643" w:firstLineChars="200"/>
        <w:jc w:val="both"/>
        <w:textAlignment w:val="auto"/>
        <w:rPr>
          <w:rFonts w:ascii="Times New Roman" w:hAnsi="Times New Roman" w:eastAsia="楷体_GB2312"/>
          <w:b/>
          <w:bCs/>
          <w:color w:val="000000" w:themeColor="text1"/>
          <w:sz w:val="32"/>
          <w:szCs w:val="32"/>
          <w:shd w:val="clear" w:color="auto" w:fill="FFFFFF"/>
        </w:rPr>
      </w:pPr>
      <w:r>
        <w:rPr>
          <w:rFonts w:hint="eastAsia" w:ascii="楷体_GB2312" w:hAnsi="楷体_GB2312" w:eastAsia="楷体_GB2312"/>
          <w:b/>
          <w:bCs/>
          <w:color w:val="000000" w:themeColor="text1"/>
          <w:sz w:val="32"/>
          <w:szCs w:val="32"/>
          <w:shd w:val="clear" w:color="auto" w:fill="FFFFFF"/>
          <w:lang w:eastAsia="zh-CN"/>
        </w:rPr>
        <w:t>（五）</w:t>
      </w:r>
      <w:r>
        <w:rPr>
          <w:rFonts w:ascii="楷体_GB2312" w:hAnsi="楷体_GB2312" w:eastAsia="楷体_GB2312"/>
          <w:b/>
          <w:bCs/>
          <w:color w:val="000000" w:themeColor="text1"/>
          <w:sz w:val="32"/>
          <w:szCs w:val="32"/>
          <w:shd w:val="clear" w:color="auto" w:fill="FFFFFF"/>
        </w:rPr>
        <w:t>部门预算绩效支出情况说</w:t>
      </w:r>
      <w:r>
        <w:rPr>
          <w:rFonts w:hint="eastAsia" w:ascii="宋体" w:hAnsi="宋体" w:cs="宋体"/>
          <w:b/>
          <w:bCs/>
          <w:color w:val="000000" w:themeColor="text1"/>
          <w:sz w:val="32"/>
          <w:szCs w:val="32"/>
          <w:shd w:val="clear" w:color="auto" w:fill="FFFFFF"/>
        </w:rPr>
        <w:t>明</w:t>
      </w:r>
    </w:p>
    <w:p w14:paraId="61515428">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仿宋_GB2312"/>
          <w:color w:val="000000" w:themeColor="text1"/>
          <w:sz w:val="32"/>
          <w:szCs w:val="32"/>
        </w:rPr>
      </w:pPr>
      <w:r>
        <w:rPr>
          <w:rFonts w:ascii="仿宋_GB2312" w:hAnsi="仿宋_GB2312" w:eastAsia="仿宋_GB2312"/>
          <w:color w:val="000000" w:themeColor="text1"/>
          <w:sz w:val="32"/>
          <w:szCs w:val="32"/>
        </w:rPr>
        <w:t>绩效目标是预算编制的前提和基础，按照</w:t>
      </w:r>
      <w:r>
        <w:rPr>
          <w:rFonts w:ascii="Times New Roman" w:hAnsi="Times New Roman" w:eastAsia="仿宋_GB2312"/>
          <w:color w:val="000000" w:themeColor="text1"/>
          <w:sz w:val="32"/>
          <w:szCs w:val="32"/>
        </w:rPr>
        <w:t>“</w:t>
      </w:r>
      <w:r>
        <w:rPr>
          <w:rFonts w:ascii="仿宋_GB2312" w:hAnsi="仿宋_GB2312" w:eastAsia="仿宋_GB2312"/>
          <w:color w:val="000000" w:themeColor="text1"/>
          <w:sz w:val="32"/>
          <w:szCs w:val="32"/>
        </w:rPr>
        <w:t>费随事定</w:t>
      </w:r>
      <w:r>
        <w:rPr>
          <w:rFonts w:ascii="Times New Roman" w:hAnsi="Times New Roman" w:eastAsia="仿宋_GB2312"/>
          <w:color w:val="000000" w:themeColor="text1"/>
          <w:sz w:val="32"/>
          <w:szCs w:val="32"/>
        </w:rPr>
        <w:t>”</w:t>
      </w:r>
      <w:r>
        <w:rPr>
          <w:rFonts w:ascii="仿宋_GB2312" w:hAnsi="仿宋_GB2312" w:eastAsia="仿宋_GB2312"/>
          <w:color w:val="000000" w:themeColor="text1"/>
          <w:sz w:val="32"/>
          <w:szCs w:val="32"/>
        </w:rPr>
        <w:t>的原则，项目按要求编制了绩效目标</w:t>
      </w:r>
      <w:r>
        <w:rPr>
          <w:rFonts w:ascii="Times New Roman" w:hAnsi="Times New Roman" w:eastAsia="仿宋_GB2312"/>
          <w:color w:val="000000" w:themeColor="text1"/>
          <w:sz w:val="32"/>
          <w:szCs w:val="32"/>
        </w:rPr>
        <w:t>,</w:t>
      </w:r>
      <w:r>
        <w:rPr>
          <w:rFonts w:ascii="仿宋_GB2312" w:hAnsi="仿宋_GB2312" w:eastAsia="仿宋_GB2312"/>
          <w:color w:val="000000" w:themeColor="text1"/>
          <w:sz w:val="32"/>
          <w:szCs w:val="32"/>
        </w:rPr>
        <w:t>从项目完成、项目效益、满意度等方面设置了绩效指标，综合反映项目预期完成的数量、成本、时效、质量，预期达到的社会效益、经济效益、生态效益、可持续影响以及服务对象满意度等情况</w:t>
      </w:r>
      <w:r>
        <w:rPr>
          <w:rFonts w:hint="eastAsia" w:ascii="宋体" w:hAnsi="宋体" w:cs="宋体"/>
          <w:color w:val="000000" w:themeColor="text1"/>
          <w:sz w:val="32"/>
          <w:szCs w:val="32"/>
        </w:rPr>
        <w:t>。</w:t>
      </w:r>
    </w:p>
    <w:p w14:paraId="2BE86D01">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黑体"/>
          <w:color w:val="000000" w:themeColor="text1"/>
          <w:sz w:val="32"/>
          <w:szCs w:val="32"/>
          <w:shd w:val="clear" w:color="auto" w:fill="FFFFFF"/>
        </w:rPr>
      </w:pPr>
      <w:r>
        <w:rPr>
          <w:rFonts w:hint="eastAsia" w:ascii="黑体" w:hAnsi="黑体" w:eastAsia="黑体"/>
          <w:color w:val="000000" w:themeColor="text1"/>
          <w:sz w:val="32"/>
          <w:szCs w:val="32"/>
          <w:shd w:val="clear" w:color="auto" w:fill="FFFFFF"/>
          <w:lang w:eastAsia="zh-CN"/>
        </w:rPr>
        <w:t>十一</w:t>
      </w:r>
      <w:r>
        <w:rPr>
          <w:rFonts w:ascii="黑体" w:hAnsi="黑体" w:eastAsia="黑体"/>
          <w:color w:val="000000" w:themeColor="text1"/>
          <w:sz w:val="32"/>
          <w:szCs w:val="32"/>
          <w:shd w:val="clear" w:color="auto" w:fill="FFFFFF"/>
        </w:rPr>
        <w:t>、名词解释</w:t>
      </w:r>
    </w:p>
    <w:p w14:paraId="69A1487B">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eastAsia" w:ascii="仿宋_GB2312" w:hAnsi="仿宋_GB2312" w:eastAsia="仿宋_GB2312"/>
          <w:color w:val="000000" w:themeColor="text1"/>
          <w:sz w:val="32"/>
          <w:szCs w:val="32"/>
          <w:lang w:eastAsia="zh-CN"/>
        </w:rPr>
      </w:pPr>
      <w:r>
        <w:rPr>
          <w:rFonts w:ascii="Times New Roman" w:hAnsi="Times New Roman" w:eastAsia="仿宋_GB2312"/>
          <w:color w:val="000000" w:themeColor="text1"/>
          <w:sz w:val="32"/>
          <w:szCs w:val="32"/>
        </w:rPr>
        <w:t>1</w:t>
      </w:r>
      <w:r>
        <w:rPr>
          <w:rFonts w:ascii="仿宋_GB2312" w:hAnsi="仿宋_GB2312" w:eastAsia="仿宋_GB2312"/>
          <w:color w:val="000000" w:themeColor="text1"/>
          <w:sz w:val="32"/>
          <w:szCs w:val="32"/>
        </w:rPr>
        <w:t>、一般公共预算拨款收入：指区级财政当年拨付的资金。</w:t>
      </w:r>
    </w:p>
    <w:p w14:paraId="69A4D0D9">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eastAsia" w:ascii="仿宋_GB2312" w:hAnsi="仿宋_GB2312" w:eastAsia="仿宋_GB2312"/>
          <w:color w:val="000000" w:themeColor="text1"/>
          <w:sz w:val="32"/>
          <w:szCs w:val="32"/>
          <w:lang w:eastAsia="zh-CN"/>
        </w:rPr>
      </w:pPr>
      <w:r>
        <w:rPr>
          <w:rFonts w:ascii="仿宋_GB2312" w:hAnsi="仿宋_GB2312" w:eastAsia="仿宋_GB2312"/>
          <w:color w:val="000000" w:themeColor="text1"/>
          <w:sz w:val="32"/>
          <w:szCs w:val="32"/>
        </w:rPr>
        <w:t xml:space="preserve"> </w:t>
      </w:r>
      <w:r>
        <w:rPr>
          <w:rFonts w:ascii="Times New Roman" w:hAnsi="Times New Roman" w:eastAsia="仿宋_GB2312"/>
          <w:color w:val="000000" w:themeColor="text1"/>
          <w:sz w:val="32"/>
          <w:szCs w:val="32"/>
        </w:rPr>
        <w:t xml:space="preserve"> </w:t>
      </w:r>
      <w:r>
        <w:rPr>
          <w:rFonts w:hint="eastAsia" w:ascii="Times New Roman" w:hAnsi="Times New Roman" w:eastAsia="仿宋_GB2312"/>
          <w:color w:val="000000" w:themeColor="text1"/>
          <w:sz w:val="32"/>
          <w:szCs w:val="32"/>
        </w:rPr>
        <w:t xml:space="preserve"> </w:t>
      </w:r>
      <w:r>
        <w:rPr>
          <w:rFonts w:ascii="Times New Roman" w:hAnsi="Times New Roman" w:eastAsia="仿宋_GB2312"/>
          <w:color w:val="000000" w:themeColor="text1"/>
          <w:sz w:val="32"/>
          <w:szCs w:val="32"/>
        </w:rPr>
        <w:t xml:space="preserve"> 2</w:t>
      </w:r>
      <w:r>
        <w:rPr>
          <w:rFonts w:ascii="仿宋_GB2312" w:hAnsi="仿宋_GB2312" w:eastAsia="仿宋_GB2312"/>
          <w:color w:val="000000" w:themeColor="text1"/>
          <w:sz w:val="32"/>
          <w:szCs w:val="32"/>
        </w:rPr>
        <w:t>、上年结转：指以前年度尚未完成，结转到本年仍按原规定用途继续使用的资金。</w:t>
      </w:r>
    </w:p>
    <w:p w14:paraId="3F116615">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eastAsia" w:ascii="仿宋_GB2312" w:hAnsi="仿宋_GB2312" w:eastAsia="仿宋_GB2312"/>
          <w:color w:val="000000" w:themeColor="text1"/>
          <w:sz w:val="32"/>
          <w:szCs w:val="32"/>
          <w:lang w:eastAsia="zh-CN"/>
        </w:rPr>
      </w:pPr>
      <w:r>
        <w:rPr>
          <w:rFonts w:ascii="仿宋_GB2312" w:hAnsi="仿宋_GB2312" w:eastAsia="仿宋_GB2312"/>
          <w:color w:val="000000" w:themeColor="text1"/>
          <w:sz w:val="32"/>
          <w:szCs w:val="32"/>
        </w:rPr>
        <w:t xml:space="preserve">  </w:t>
      </w:r>
      <w:r>
        <w:rPr>
          <w:rFonts w:hint="eastAsia" w:ascii="仿宋_GB2312" w:hAnsi="仿宋_GB2312" w:eastAsia="仿宋_GB2312"/>
          <w:color w:val="000000" w:themeColor="text1"/>
          <w:sz w:val="32"/>
          <w:szCs w:val="32"/>
        </w:rPr>
        <w:t xml:space="preserve">  </w:t>
      </w:r>
      <w:r>
        <w:rPr>
          <w:rFonts w:ascii="Times New Roman" w:hAnsi="Times New Roman" w:eastAsia="仿宋_GB2312"/>
          <w:color w:val="000000" w:themeColor="text1"/>
          <w:sz w:val="32"/>
          <w:szCs w:val="32"/>
        </w:rPr>
        <w:t>3</w:t>
      </w:r>
      <w:r>
        <w:rPr>
          <w:rFonts w:ascii="仿宋_GB2312" w:hAnsi="仿宋_GB2312" w:eastAsia="仿宋_GB2312"/>
          <w:color w:val="000000" w:themeColor="text1"/>
          <w:sz w:val="32"/>
          <w:szCs w:val="32"/>
        </w:rPr>
        <w:t>、一般公共服务（类）政协事务（款）行政运行：指机关及参公管理事业单位用于保障机构正常运行、开展日常工作的基本支出。</w:t>
      </w:r>
    </w:p>
    <w:p w14:paraId="61A6E8AD">
      <w:pPr>
        <w:pStyle w:val="8"/>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仿宋_GB2312"/>
          <w:color w:val="000000" w:themeColor="text1"/>
          <w:sz w:val="32"/>
          <w:szCs w:val="32"/>
        </w:rPr>
      </w:pPr>
      <w:r>
        <w:rPr>
          <w:rFonts w:ascii="仿宋_GB2312" w:hAnsi="仿宋_GB2312" w:eastAsia="仿宋_GB2312"/>
          <w:color w:val="000000" w:themeColor="text1"/>
          <w:sz w:val="32"/>
          <w:szCs w:val="32"/>
        </w:rPr>
        <w:t xml:space="preserve">  </w:t>
      </w:r>
      <w:r>
        <w:rPr>
          <w:rFonts w:hint="eastAsia" w:ascii="仿宋_GB2312" w:hAnsi="仿宋_GB2312" w:eastAsia="仿宋_GB2312"/>
          <w:color w:val="000000" w:themeColor="text1"/>
          <w:sz w:val="32"/>
          <w:szCs w:val="32"/>
        </w:rPr>
        <w:t xml:space="preserve">  </w:t>
      </w:r>
      <w:r>
        <w:rPr>
          <w:rFonts w:ascii="Times New Roman" w:hAnsi="Times New Roman" w:eastAsia="仿宋_GB2312"/>
          <w:color w:val="000000" w:themeColor="text1"/>
          <w:sz w:val="32"/>
          <w:szCs w:val="32"/>
        </w:rPr>
        <w:t>4</w:t>
      </w:r>
      <w:r>
        <w:rPr>
          <w:rFonts w:ascii="仿宋_GB2312" w:hAnsi="仿宋_GB2312" w:eastAsia="仿宋_GB2312"/>
          <w:color w:val="000000" w:themeColor="text1"/>
          <w:sz w:val="32"/>
          <w:szCs w:val="32"/>
        </w:rPr>
        <w:t>、社会保障和就业（类）行政事业单位养老支出（款）机关事业单位基本养老保险缴费支出（项）：指部门实施养老保险制度由单位缴纳的养老保险费的支出</w:t>
      </w:r>
      <w:r>
        <w:rPr>
          <w:rFonts w:hint="eastAsia" w:ascii="宋体" w:hAnsi="宋体" w:cs="宋体"/>
          <w:color w:val="000000" w:themeColor="text1"/>
          <w:sz w:val="32"/>
          <w:szCs w:val="32"/>
        </w:rPr>
        <w:t>。</w:t>
      </w:r>
    </w:p>
    <w:p w14:paraId="743DBBDF">
      <w:pPr>
        <w:pStyle w:val="8"/>
        <w:keepNext w:val="0"/>
        <w:keepLines w:val="0"/>
        <w:pageBreakBefore w:val="0"/>
        <w:widowControl w:val="0"/>
        <w:kinsoku/>
        <w:wordWrap/>
        <w:overflowPunct/>
        <w:topLinePunct w:val="0"/>
        <w:autoSpaceDE w:val="0"/>
        <w:autoSpaceDN/>
        <w:bidi w:val="0"/>
        <w:adjustRightInd/>
        <w:snapToGrid/>
        <w:spacing w:line="576" w:lineRule="exact"/>
        <w:ind w:firstLine="620"/>
        <w:jc w:val="both"/>
        <w:textAlignment w:val="auto"/>
        <w:rPr>
          <w:rFonts w:hint="eastAsia" w:ascii="仿宋_GB2312" w:hAnsi="仿宋_GB2312" w:eastAsia="仿宋_GB2312"/>
          <w:color w:val="000000" w:themeColor="text1"/>
          <w:sz w:val="32"/>
          <w:szCs w:val="32"/>
          <w:lang w:eastAsia="zh-CN"/>
        </w:rPr>
      </w:pPr>
      <w:r>
        <w:rPr>
          <w:rFonts w:ascii="Times New Roman" w:hAnsi="Times New Roman" w:eastAsia="仿宋_GB2312"/>
          <w:color w:val="000000" w:themeColor="text1"/>
          <w:sz w:val="32"/>
          <w:szCs w:val="32"/>
        </w:rPr>
        <w:t>5</w:t>
      </w:r>
      <w:r>
        <w:rPr>
          <w:rFonts w:ascii="仿宋_GB2312" w:hAnsi="仿宋_GB2312" w:eastAsia="仿宋_GB2312"/>
          <w:color w:val="000000" w:themeColor="text1"/>
          <w:sz w:val="32"/>
          <w:szCs w:val="32"/>
        </w:rPr>
        <w:t>、卫生健康（类）行政事业单位医疗（款）行政单位医疗（项）：指机关及参公管理事业单位用于单位应缴纳基本医疗保险支出。</w:t>
      </w:r>
    </w:p>
    <w:p w14:paraId="10EA256A">
      <w:pPr>
        <w:pStyle w:val="8"/>
        <w:keepNext w:val="0"/>
        <w:keepLines w:val="0"/>
        <w:pageBreakBefore w:val="0"/>
        <w:widowControl w:val="0"/>
        <w:kinsoku/>
        <w:wordWrap/>
        <w:overflowPunct/>
        <w:topLinePunct w:val="0"/>
        <w:autoSpaceDE w:val="0"/>
        <w:autoSpaceDN/>
        <w:bidi w:val="0"/>
        <w:adjustRightInd/>
        <w:snapToGrid/>
        <w:spacing w:line="576" w:lineRule="exact"/>
        <w:ind w:firstLine="620"/>
        <w:jc w:val="both"/>
        <w:textAlignment w:val="auto"/>
        <w:rPr>
          <w:rFonts w:hint="eastAsia" w:ascii="仿宋_GB2312" w:hAnsi="仿宋_GB2312" w:eastAsia="仿宋_GB2312"/>
          <w:color w:val="000000" w:themeColor="text1"/>
          <w:sz w:val="32"/>
          <w:szCs w:val="32"/>
          <w:lang w:eastAsia="zh-CN"/>
        </w:rPr>
      </w:pPr>
      <w:r>
        <w:rPr>
          <w:rFonts w:ascii="仿宋_GB2312" w:hAnsi="仿宋_GB2312" w:eastAsia="仿宋_GB2312"/>
          <w:color w:val="000000" w:themeColor="text1"/>
          <w:sz w:val="32"/>
          <w:szCs w:val="32"/>
        </w:rPr>
        <w:t xml:space="preserve">  </w:t>
      </w:r>
      <w:r>
        <w:rPr>
          <w:rFonts w:hint="eastAsia" w:ascii="仿宋_GB2312" w:hAnsi="仿宋_GB2312" w:eastAsia="仿宋_GB2312"/>
          <w:color w:val="000000" w:themeColor="text1"/>
          <w:sz w:val="32"/>
          <w:szCs w:val="32"/>
        </w:rPr>
        <w:t xml:space="preserve">  </w:t>
      </w:r>
      <w:r>
        <w:rPr>
          <w:rFonts w:ascii="Times New Roman" w:hAnsi="Times New Roman" w:eastAsia="仿宋_GB2312"/>
          <w:color w:val="000000" w:themeColor="text1"/>
          <w:sz w:val="32"/>
          <w:szCs w:val="32"/>
        </w:rPr>
        <w:t>6</w:t>
      </w:r>
      <w:r>
        <w:rPr>
          <w:rFonts w:ascii="仿宋_GB2312" w:hAnsi="仿宋_GB2312" w:eastAsia="仿宋_GB2312"/>
          <w:color w:val="000000" w:themeColor="text1"/>
          <w:sz w:val="32"/>
          <w:szCs w:val="32"/>
        </w:rPr>
        <w:t>、卫生健康（类）行政事业单位医疗（款）事业单位医疗（项）：指事业单位用于单位应缴纳基本医疗保险支出。</w:t>
      </w:r>
    </w:p>
    <w:p w14:paraId="518BA8C6">
      <w:pPr>
        <w:pStyle w:val="8"/>
        <w:keepNext w:val="0"/>
        <w:keepLines w:val="0"/>
        <w:pageBreakBefore w:val="0"/>
        <w:widowControl w:val="0"/>
        <w:kinsoku/>
        <w:wordWrap/>
        <w:overflowPunct/>
        <w:topLinePunct w:val="0"/>
        <w:autoSpaceDE w:val="0"/>
        <w:autoSpaceDN/>
        <w:bidi w:val="0"/>
        <w:adjustRightInd/>
        <w:snapToGrid/>
        <w:spacing w:line="576" w:lineRule="exact"/>
        <w:ind w:firstLine="620"/>
        <w:jc w:val="both"/>
        <w:textAlignment w:val="auto"/>
        <w:rPr>
          <w:rFonts w:ascii="Times New Roman" w:hAnsi="Times New Roman" w:eastAsia="仿宋_GB2312"/>
          <w:color w:val="000000" w:themeColor="text1"/>
          <w:sz w:val="32"/>
          <w:szCs w:val="32"/>
        </w:rPr>
      </w:pPr>
      <w:r>
        <w:rPr>
          <w:rFonts w:ascii="仿宋_GB2312" w:hAnsi="仿宋_GB2312" w:eastAsia="仿宋_GB2312"/>
          <w:color w:val="000000" w:themeColor="text1"/>
          <w:sz w:val="32"/>
          <w:szCs w:val="32"/>
        </w:rPr>
        <w:t xml:space="preserve"> </w:t>
      </w:r>
      <w:r>
        <w:rPr>
          <w:rFonts w:hint="eastAsia" w:ascii="仿宋_GB2312" w:hAnsi="仿宋_GB2312" w:eastAsia="仿宋_GB2312"/>
          <w:color w:val="000000" w:themeColor="text1"/>
          <w:sz w:val="32"/>
          <w:szCs w:val="32"/>
        </w:rPr>
        <w:t xml:space="preserve">  </w:t>
      </w:r>
      <w:r>
        <w:rPr>
          <w:rFonts w:ascii="仿宋_GB2312" w:hAnsi="仿宋_GB2312" w:eastAsia="仿宋_GB2312"/>
          <w:color w:val="000000" w:themeColor="text1"/>
          <w:sz w:val="32"/>
          <w:szCs w:val="32"/>
        </w:rPr>
        <w:t xml:space="preserve"> </w:t>
      </w:r>
      <w:r>
        <w:rPr>
          <w:rFonts w:ascii="Times New Roman" w:hAnsi="Times New Roman" w:eastAsia="仿宋_GB2312"/>
          <w:color w:val="000000" w:themeColor="text1"/>
          <w:sz w:val="32"/>
          <w:szCs w:val="32"/>
        </w:rPr>
        <w:t>7</w:t>
      </w:r>
      <w:r>
        <w:rPr>
          <w:rFonts w:ascii="仿宋_GB2312" w:hAnsi="仿宋_GB2312" w:eastAsia="仿宋_GB2312"/>
          <w:color w:val="000000" w:themeColor="text1"/>
          <w:sz w:val="32"/>
          <w:szCs w:val="32"/>
        </w:rPr>
        <w:t>、卫生健康（类）行政事业单位医疗（款）其他社会保障和就业支出（项）：指机关及参公管理事业单位用于集中缴纳公务员其他社会保障和就业支出</w:t>
      </w:r>
      <w:r>
        <w:rPr>
          <w:rFonts w:hint="eastAsia" w:ascii="宋体" w:hAnsi="宋体" w:cs="宋体"/>
          <w:color w:val="000000" w:themeColor="text1"/>
          <w:sz w:val="32"/>
          <w:szCs w:val="32"/>
        </w:rPr>
        <w:t>。</w:t>
      </w:r>
    </w:p>
    <w:p w14:paraId="494CE681">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hint="eastAsia" w:ascii="仿宋_GB2312" w:hAnsi="仿宋_GB2312" w:eastAsia="仿宋_GB2312"/>
          <w:color w:val="000000" w:themeColor="text1"/>
          <w:sz w:val="32"/>
          <w:szCs w:val="32"/>
          <w:lang w:eastAsia="zh-CN"/>
        </w:rPr>
      </w:pPr>
      <w:r>
        <w:rPr>
          <w:rFonts w:ascii="Times New Roman" w:hAnsi="Times New Roman" w:eastAsia="仿宋_GB2312"/>
          <w:color w:val="000000" w:themeColor="text1"/>
          <w:sz w:val="32"/>
          <w:szCs w:val="32"/>
        </w:rPr>
        <w:t>8</w:t>
      </w:r>
      <w:r>
        <w:rPr>
          <w:rFonts w:ascii="仿宋_GB2312" w:hAnsi="仿宋_GB2312" w:eastAsia="仿宋_GB2312"/>
          <w:color w:val="000000" w:themeColor="text1"/>
          <w:sz w:val="32"/>
          <w:szCs w:val="32"/>
        </w:rPr>
        <w:t>、住房保障（类）住房改革支出（款）住房公积金（项）：指按照《住房公积金管理条例》的规定，由单位及其在职职工缴存的长期住房储金。</w:t>
      </w:r>
    </w:p>
    <w:p w14:paraId="522CFEA6">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hint="eastAsia" w:ascii="仿宋_GB2312" w:hAnsi="仿宋_GB2312" w:eastAsia="仿宋_GB2312"/>
          <w:color w:val="000000" w:themeColor="text1"/>
          <w:sz w:val="32"/>
          <w:szCs w:val="32"/>
          <w:lang w:eastAsia="zh-CN"/>
        </w:rPr>
      </w:pPr>
      <w:r>
        <w:rPr>
          <w:rFonts w:ascii="仿宋_GB2312" w:hAnsi="仿宋_GB2312" w:eastAsia="仿宋_GB2312"/>
          <w:color w:val="000000" w:themeColor="text1"/>
          <w:sz w:val="32"/>
          <w:szCs w:val="32"/>
        </w:rPr>
        <w:t xml:space="preserve"> </w:t>
      </w:r>
      <w:r>
        <w:rPr>
          <w:rFonts w:hint="eastAsia" w:ascii="仿宋_GB2312" w:hAnsi="仿宋_GB2312" w:eastAsia="仿宋_GB2312"/>
          <w:color w:val="000000" w:themeColor="text1"/>
          <w:sz w:val="32"/>
          <w:szCs w:val="32"/>
        </w:rPr>
        <w:t xml:space="preserve">  </w:t>
      </w:r>
      <w:r>
        <w:rPr>
          <w:rFonts w:ascii="仿宋_GB2312" w:hAnsi="仿宋_GB2312" w:eastAsia="仿宋_GB2312"/>
          <w:color w:val="000000" w:themeColor="text1"/>
          <w:sz w:val="32"/>
          <w:szCs w:val="32"/>
        </w:rPr>
        <w:t xml:space="preserve"> </w:t>
      </w:r>
      <w:r>
        <w:rPr>
          <w:rFonts w:ascii="Times New Roman" w:hAnsi="Times New Roman" w:eastAsia="仿宋_GB2312"/>
          <w:color w:val="000000" w:themeColor="text1"/>
          <w:sz w:val="32"/>
          <w:szCs w:val="32"/>
        </w:rPr>
        <w:t>9</w:t>
      </w:r>
      <w:r>
        <w:rPr>
          <w:rFonts w:ascii="仿宋_GB2312" w:hAnsi="仿宋_GB2312" w:eastAsia="仿宋_GB2312"/>
          <w:color w:val="000000" w:themeColor="text1"/>
          <w:sz w:val="32"/>
          <w:szCs w:val="32"/>
        </w:rPr>
        <w:t>、基本支出：指为保证机构正常运转，完成日常工作任务而发生的人员支出和公用支出。</w:t>
      </w:r>
    </w:p>
    <w:p w14:paraId="4356D5B1">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 xml:space="preserve">     10</w:t>
      </w:r>
      <w:r>
        <w:rPr>
          <w:rFonts w:ascii="仿宋_GB2312" w:hAnsi="仿宋_GB2312" w:eastAsia="仿宋_GB2312"/>
          <w:color w:val="000000" w:themeColor="text1"/>
          <w:sz w:val="32"/>
          <w:szCs w:val="32"/>
        </w:rPr>
        <w:t>、</w:t>
      </w:r>
      <w:r>
        <w:rPr>
          <w:rFonts w:ascii="仿宋_GB2312" w:hAnsi="仿宋_GB2312" w:eastAsia="仿宋_GB2312"/>
          <w:color w:val="000000" w:themeColor="text1"/>
          <w:sz w:val="32"/>
          <w:szCs w:val="32"/>
          <w:shd w:val="clear" w:color="auto" w:fill="FFFFFF"/>
        </w:rPr>
        <w:t>机关运行经费：是指各部门的公用经费，包括办公及印刷费、邮电费、差旅费、会议费、福利费、日常维修费、一般设备购置费等</w:t>
      </w:r>
      <w:r>
        <w:rPr>
          <w:rFonts w:hint="eastAsia" w:ascii="宋体" w:hAnsi="宋体" w:cs="宋体"/>
          <w:color w:val="000000" w:themeColor="text1"/>
          <w:sz w:val="32"/>
          <w:szCs w:val="32"/>
          <w:shd w:val="clear" w:color="auto" w:fill="FFFFFF"/>
        </w:rPr>
        <w:t>。</w:t>
      </w:r>
    </w:p>
    <w:p w14:paraId="706B0E55">
      <w:pPr>
        <w:pStyle w:val="8"/>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shd w:val="clear" w:color="auto" w:fill="FFFFFF"/>
        </w:rPr>
        <w:t>11</w:t>
      </w:r>
      <w:r>
        <w:rPr>
          <w:rFonts w:ascii="仿宋_GB2312" w:hAnsi="仿宋_GB2312" w:eastAsia="仿宋_GB2312"/>
          <w:color w:val="000000" w:themeColor="text1"/>
          <w:sz w:val="32"/>
          <w:szCs w:val="32"/>
          <w:shd w:val="clear" w:color="auto" w:fill="FFFFFF"/>
        </w:rPr>
        <w:t>、</w:t>
      </w:r>
      <w:r>
        <w:rPr>
          <w:rFonts w:ascii="Times New Roman" w:hAnsi="Times New Roman" w:eastAsia="仿宋_GB2312"/>
          <w:color w:val="000000" w:themeColor="text1"/>
          <w:sz w:val="32"/>
          <w:szCs w:val="32"/>
          <w:shd w:val="clear" w:color="auto" w:fill="FFFFFF"/>
        </w:rPr>
        <w:t>“</w:t>
      </w:r>
      <w:r>
        <w:rPr>
          <w:rFonts w:ascii="仿宋_GB2312" w:hAnsi="仿宋_GB2312" w:eastAsia="仿宋_GB2312"/>
          <w:color w:val="000000" w:themeColor="text1"/>
          <w:sz w:val="32"/>
          <w:szCs w:val="32"/>
          <w:shd w:val="clear" w:color="auto" w:fill="FFFFFF"/>
        </w:rPr>
        <w:t>三公</w:t>
      </w:r>
      <w:r>
        <w:rPr>
          <w:rFonts w:ascii="Times New Roman" w:hAnsi="Times New Roman" w:eastAsia="仿宋_GB2312"/>
          <w:color w:val="000000" w:themeColor="text1"/>
          <w:sz w:val="32"/>
          <w:szCs w:val="32"/>
          <w:shd w:val="clear" w:color="auto" w:fill="FFFFFF"/>
        </w:rPr>
        <w:t>”</w:t>
      </w:r>
      <w:r>
        <w:rPr>
          <w:rFonts w:ascii="仿宋_GB2312" w:hAnsi="仿宋_GB2312" w:eastAsia="仿宋_GB2312"/>
          <w:color w:val="000000" w:themeColor="text1"/>
          <w:sz w:val="32"/>
          <w:szCs w:val="32"/>
          <w:shd w:val="clear" w:color="auto" w:fill="FFFFFF"/>
        </w:rPr>
        <w:t>经费：纳入区财政预算管理的</w:t>
      </w:r>
      <w:r>
        <w:rPr>
          <w:rFonts w:ascii="Times New Roman" w:hAnsi="Times New Roman" w:eastAsia="仿宋_GB2312"/>
          <w:color w:val="000000" w:themeColor="text1"/>
          <w:sz w:val="32"/>
          <w:szCs w:val="32"/>
          <w:shd w:val="clear" w:color="auto" w:fill="FFFFFF"/>
        </w:rPr>
        <w:t>“</w:t>
      </w:r>
      <w:r>
        <w:rPr>
          <w:rFonts w:ascii="仿宋_GB2312" w:hAnsi="仿宋_GB2312" w:eastAsia="仿宋_GB2312"/>
          <w:color w:val="000000" w:themeColor="text1"/>
          <w:sz w:val="32"/>
          <w:szCs w:val="32"/>
          <w:shd w:val="clear" w:color="auto" w:fill="FFFFFF"/>
        </w:rPr>
        <w:t>三公</w:t>
      </w:r>
      <w:r>
        <w:rPr>
          <w:rFonts w:ascii="Times New Roman" w:hAnsi="Times New Roman" w:eastAsia="仿宋_GB2312"/>
          <w:color w:val="000000" w:themeColor="text1"/>
          <w:sz w:val="32"/>
          <w:szCs w:val="32"/>
          <w:shd w:val="clear" w:color="auto" w:fill="FFFFFF"/>
        </w:rPr>
        <w:t>“</w:t>
      </w:r>
      <w:r>
        <w:rPr>
          <w:rFonts w:ascii="仿宋_GB2312" w:hAnsi="仿宋_GB2312" w:eastAsia="仿宋_GB2312"/>
          <w:color w:val="000000" w:themeColor="text1"/>
          <w:sz w:val="32"/>
          <w:szCs w:val="32"/>
          <w:shd w:val="clear" w:color="auto" w:fill="FFFFFF"/>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hint="eastAsia" w:ascii="宋体" w:hAnsi="宋体" w:cs="宋体"/>
          <w:color w:val="000000" w:themeColor="text1"/>
          <w:sz w:val="32"/>
          <w:szCs w:val="32"/>
          <w:shd w:val="clear" w:color="auto" w:fill="FFFFFF"/>
        </w:rPr>
        <w:t>。</w:t>
      </w:r>
    </w:p>
    <w:p w14:paraId="3361AF53">
      <w:pPr>
        <w:keepNext w:val="0"/>
        <w:keepLines w:val="0"/>
        <w:pageBreakBefore w:val="0"/>
        <w:widowControl w:val="0"/>
        <w:kinsoku/>
        <w:wordWrap/>
        <w:overflowPunct/>
        <w:topLinePunct w:val="0"/>
        <w:autoSpaceDE w:val="0"/>
        <w:autoSpaceDN/>
        <w:bidi w:val="0"/>
        <w:adjustRightInd/>
        <w:snapToGrid/>
        <w:spacing w:line="576" w:lineRule="exact"/>
        <w:textAlignment w:val="auto"/>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 xml:space="preserve"> </w:t>
      </w:r>
    </w:p>
    <w:p w14:paraId="1D4CA9F0">
      <w:pPr>
        <w:keepNext w:val="0"/>
        <w:keepLines w:val="0"/>
        <w:pageBreakBefore w:val="0"/>
        <w:widowControl w:val="0"/>
        <w:kinsoku/>
        <w:wordWrap/>
        <w:overflowPunct/>
        <w:topLinePunct w:val="0"/>
        <w:autoSpaceDN/>
        <w:bidi w:val="0"/>
        <w:adjustRightInd/>
        <w:snapToGrid/>
        <w:spacing w:line="576" w:lineRule="exact"/>
        <w:textAlignment w:val="auto"/>
        <w:rPr>
          <w:color w:val="000000" w:themeColor="text1"/>
        </w:rPr>
      </w:pPr>
    </w:p>
    <w:sectPr>
      <w:footerReference r:id="rId4"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C78105-85E4-4A19-9FE4-4066E1DB89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430EBF8F-F242-4040-AB34-7C13FC9EE345}"/>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DB686597-942F-45FE-BAFD-347FE2EABCF8}"/>
  </w:font>
  <w:font w:name="楷体_GB2312">
    <w:panose1 w:val="02010609030101010101"/>
    <w:charset w:val="86"/>
    <w:family w:val="auto"/>
    <w:pitch w:val="default"/>
    <w:sig w:usb0="00000001" w:usb1="080E0000" w:usb2="00000000" w:usb3="00000000" w:csb0="00040000" w:csb1="00000000"/>
    <w:embedRegular r:id="rId4" w:fontKey="{E5D33E68-1848-4F9F-A8B3-3B25D635B5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F597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F2E1C">
    <w:pPr>
      <w:pStyle w:val="6"/>
    </w:pPr>
    <w:r>
      <w:rPr>
        <w:sz w:val="1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95319D3">
                <w:pPr>
                  <w:pStyle w:val="6"/>
                  <w:rPr>
                    <w:rFonts w:hint="eastAsia" w:eastAsia="宋体"/>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98948"/>
    <w:multiLevelType w:val="singleLevel"/>
    <w:tmpl w:val="BFB98948"/>
    <w:lvl w:ilvl="0" w:tentative="0">
      <w:start w:val="9"/>
      <w:numFmt w:val="chineseCounting"/>
      <w:suff w:val="nothing"/>
      <w:lvlText w:val="%1、"/>
      <w:lvlJc w:val="left"/>
      <w:rPr>
        <w:rFonts w:hint="eastAsia"/>
      </w:rPr>
    </w:lvl>
  </w:abstractNum>
  <w:abstractNum w:abstractNumId="1">
    <w:nsid w:val="30D1C14B"/>
    <w:multiLevelType w:val="singleLevel"/>
    <w:tmpl w:val="30D1C14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VhYTg4NGNkZWJkODFjNzcyZDRjM2M4Y2UzNjI5ZmUifQ=="/>
  </w:docVars>
  <w:rsids>
    <w:rsidRoot w:val="008D03CA"/>
    <w:rsid w:val="00291932"/>
    <w:rsid w:val="0047139C"/>
    <w:rsid w:val="00490577"/>
    <w:rsid w:val="005B7805"/>
    <w:rsid w:val="00626FFA"/>
    <w:rsid w:val="008D03CA"/>
    <w:rsid w:val="01395B63"/>
    <w:rsid w:val="01794B73"/>
    <w:rsid w:val="01D3127C"/>
    <w:rsid w:val="03906A9D"/>
    <w:rsid w:val="059D7F93"/>
    <w:rsid w:val="07204071"/>
    <w:rsid w:val="077A1F3E"/>
    <w:rsid w:val="08E61DD6"/>
    <w:rsid w:val="0A20501F"/>
    <w:rsid w:val="0A9E3F0B"/>
    <w:rsid w:val="0AC76F92"/>
    <w:rsid w:val="0E507492"/>
    <w:rsid w:val="0FC01341"/>
    <w:rsid w:val="12FC6EC3"/>
    <w:rsid w:val="13470F23"/>
    <w:rsid w:val="14DD1B26"/>
    <w:rsid w:val="15332A85"/>
    <w:rsid w:val="155D7AFC"/>
    <w:rsid w:val="16673868"/>
    <w:rsid w:val="16924BAE"/>
    <w:rsid w:val="183E2567"/>
    <w:rsid w:val="1B2F7EE3"/>
    <w:rsid w:val="1EE937D9"/>
    <w:rsid w:val="1F9C4F53"/>
    <w:rsid w:val="205D26EE"/>
    <w:rsid w:val="23825E4B"/>
    <w:rsid w:val="241A03D5"/>
    <w:rsid w:val="28427664"/>
    <w:rsid w:val="29E75F99"/>
    <w:rsid w:val="2ABC7F6F"/>
    <w:rsid w:val="2B5533D0"/>
    <w:rsid w:val="2B860F7C"/>
    <w:rsid w:val="2D124F0A"/>
    <w:rsid w:val="2E6115DE"/>
    <w:rsid w:val="2EE90474"/>
    <w:rsid w:val="2F0B6048"/>
    <w:rsid w:val="317B2881"/>
    <w:rsid w:val="34DF3D8E"/>
    <w:rsid w:val="358B3ABB"/>
    <w:rsid w:val="36313A34"/>
    <w:rsid w:val="3A2D05C6"/>
    <w:rsid w:val="3B6B391E"/>
    <w:rsid w:val="3BB02DD3"/>
    <w:rsid w:val="3C691374"/>
    <w:rsid w:val="3CE34C90"/>
    <w:rsid w:val="3D1A580F"/>
    <w:rsid w:val="3D3476E5"/>
    <w:rsid w:val="40E02836"/>
    <w:rsid w:val="426C11DB"/>
    <w:rsid w:val="42A44060"/>
    <w:rsid w:val="45066D6E"/>
    <w:rsid w:val="45627833"/>
    <w:rsid w:val="473D64AB"/>
    <w:rsid w:val="47666D96"/>
    <w:rsid w:val="48412B5A"/>
    <w:rsid w:val="4B2D09D0"/>
    <w:rsid w:val="4F4963D9"/>
    <w:rsid w:val="546B1FBF"/>
    <w:rsid w:val="5590632B"/>
    <w:rsid w:val="568630E0"/>
    <w:rsid w:val="57363733"/>
    <w:rsid w:val="57F12ACB"/>
    <w:rsid w:val="583469E5"/>
    <w:rsid w:val="58D73D7A"/>
    <w:rsid w:val="59945B14"/>
    <w:rsid w:val="5ACF45EE"/>
    <w:rsid w:val="5DF70D68"/>
    <w:rsid w:val="5DFF78E8"/>
    <w:rsid w:val="639064A5"/>
    <w:rsid w:val="69A148F8"/>
    <w:rsid w:val="6A511B06"/>
    <w:rsid w:val="6C2B055A"/>
    <w:rsid w:val="6C4C4ACD"/>
    <w:rsid w:val="6D8A7ED8"/>
    <w:rsid w:val="6EFB6D33"/>
    <w:rsid w:val="72D36839"/>
    <w:rsid w:val="744A3547"/>
    <w:rsid w:val="760F7092"/>
    <w:rsid w:val="7B7D421C"/>
    <w:rsid w:val="7BE5107D"/>
    <w:rsid w:val="7C017C3B"/>
    <w:rsid w:val="7C26489A"/>
    <w:rsid w:val="7C892E60"/>
    <w:rsid w:val="7CF761AE"/>
    <w:rsid w:val="7D3379E6"/>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1"/>
    <w:basedOn w:val="1"/>
    <w:next w:val="1"/>
    <w:link w:val="11"/>
    <w:qFormat/>
    <w:uiPriority w:val="99"/>
    <w:pPr>
      <w:spacing w:before="100" w:beforeAutospacing="1" w:after="100" w:afterAutospacing="1"/>
      <w:jc w:val="left"/>
      <w:outlineLvl w:val="0"/>
    </w:pPr>
    <w:rPr>
      <w:rFonts w:ascii="宋体" w:hAnsi="宋体"/>
      <w:b/>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3"/>
    <w:unhideWhenUsed/>
    <w:qFormat/>
    <w:uiPriority w:val="99"/>
    <w:pPr>
      <w:spacing w:before="100" w:beforeAutospacing="1" w:after="0"/>
      <w:ind w:firstLine="420" w:firstLineChars="200"/>
    </w:pPr>
  </w:style>
  <w:style w:type="paragraph" w:styleId="3">
    <w:name w:val="Body Text Indent"/>
    <w:basedOn w:val="1"/>
    <w:next w:val="2"/>
    <w:link w:val="12"/>
    <w:semiHidden/>
    <w:unhideWhenUsed/>
    <w:qFormat/>
    <w:uiPriority w:val="99"/>
    <w:pPr>
      <w:spacing w:after="120"/>
      <w:ind w:left="420" w:leftChars="200"/>
    </w:pPr>
  </w:style>
  <w:style w:type="paragraph" w:styleId="5">
    <w:name w:val="Body Text"/>
    <w:basedOn w:val="1"/>
    <w:next w:val="1"/>
    <w:link w:val="15"/>
    <w:semiHidden/>
    <w:unhideWhenUsed/>
    <w:qFormat/>
    <w:uiPriority w:val="99"/>
    <w:pPr>
      <w:spacing w:after="120"/>
    </w:p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99"/>
    <w:pPr>
      <w:jc w:val="left"/>
    </w:pPr>
    <w:rPr>
      <w:kern w:val="0"/>
      <w:sz w:val="24"/>
      <w:szCs w:val="24"/>
    </w:rPr>
  </w:style>
  <w:style w:type="character" w:customStyle="1" w:styleId="11">
    <w:name w:val="标题 1 Char"/>
    <w:basedOn w:val="10"/>
    <w:link w:val="4"/>
    <w:qFormat/>
    <w:uiPriority w:val="99"/>
    <w:rPr>
      <w:rFonts w:ascii="宋体" w:hAnsi="宋体" w:eastAsia="宋体" w:cs="Times New Roman"/>
      <w:b/>
      <w:kern w:val="44"/>
      <w:sz w:val="48"/>
      <w:szCs w:val="48"/>
    </w:rPr>
  </w:style>
  <w:style w:type="character" w:customStyle="1" w:styleId="12">
    <w:name w:val="正文文本缩进 Char"/>
    <w:basedOn w:val="10"/>
    <w:link w:val="3"/>
    <w:semiHidden/>
    <w:qFormat/>
    <w:uiPriority w:val="99"/>
    <w:rPr>
      <w:rFonts w:ascii="Calibri" w:hAnsi="Calibri" w:eastAsia="宋体" w:cs="Times New Roman"/>
      <w:szCs w:val="21"/>
    </w:rPr>
  </w:style>
  <w:style w:type="character" w:customStyle="1" w:styleId="13">
    <w:name w:val="正文首行缩进 2 Char"/>
    <w:basedOn w:val="12"/>
    <w:link w:val="2"/>
    <w:qFormat/>
    <w:uiPriority w:val="99"/>
  </w:style>
  <w:style w:type="paragraph" w:customStyle="1" w:styleId="14">
    <w:name w:val="abstract"/>
    <w:basedOn w:val="1"/>
    <w:qFormat/>
    <w:uiPriority w:val="0"/>
    <w:pPr>
      <w:jc w:val="left"/>
    </w:pPr>
    <w:rPr>
      <w:color w:val="666666"/>
      <w:kern w:val="0"/>
    </w:rPr>
  </w:style>
  <w:style w:type="character" w:customStyle="1" w:styleId="15">
    <w:name w:val="正文文本 Char"/>
    <w:basedOn w:val="10"/>
    <w:link w:val="5"/>
    <w:semiHidden/>
    <w:qFormat/>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5270</Words>
  <Characters>5835</Characters>
  <Lines>38</Lines>
  <Paragraphs>10</Paragraphs>
  <TotalTime>26</TotalTime>
  <ScaleCrop>false</ScaleCrop>
  <LinksUpToDate>false</LinksUpToDate>
  <CharactersWithSpaces>5903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2021-05-18T00:39:00Z</dcterms:created>
  <dc:creator>A7</dc:creator>
  <cp:lastModifiedBy>昭化融媒体</cp:lastModifiedBy>
  <cp:lastPrinted>2022-04-15T01:19:00Z</cp:lastPrinted>
  <dcterms:modified xsi:type="dcterms:W3CDTF">2024-07-25T09:00:11Z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FD1E9D52ABBB415D817D92A6B46BA727</vt:lpwstr>
  </property>
</Properties>
</file>