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8AC5F">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54FDC1A4">
      <w:pPr>
        <w:spacing w:line="600" w:lineRule="exact"/>
        <w:jc w:val="center"/>
        <w:outlineLvl w:val="0"/>
        <w:rPr>
          <w:rFonts w:ascii="方正小标宋简体" w:hAnsi="宋体" w:eastAsia="方正小标宋简体"/>
          <w:color w:val="auto"/>
          <w:sz w:val="72"/>
          <w:szCs w:val="72"/>
          <w:highlight w:val="none"/>
        </w:rPr>
      </w:pPr>
    </w:p>
    <w:p w14:paraId="2E7FBA47">
      <w:pPr>
        <w:spacing w:line="600" w:lineRule="exact"/>
        <w:jc w:val="center"/>
        <w:outlineLvl w:val="0"/>
        <w:rPr>
          <w:rFonts w:ascii="方正小标宋简体" w:hAnsi="宋体" w:eastAsia="方正小标宋简体"/>
          <w:color w:val="auto"/>
          <w:sz w:val="72"/>
          <w:szCs w:val="72"/>
          <w:highlight w:val="none"/>
        </w:rPr>
      </w:pPr>
    </w:p>
    <w:p w14:paraId="016902A6">
      <w:pPr>
        <w:adjustRightInd w:val="0"/>
        <w:snapToGrid w:val="0"/>
        <w:spacing w:line="360" w:lineRule="auto"/>
        <w:jc w:val="center"/>
        <w:outlineLvl w:val="0"/>
        <w:rPr>
          <w:rFonts w:hint="eastAsia" w:ascii="方正小标宋简体" w:hAnsi="方正小标宋简体" w:eastAsia="方正小标宋简体" w:cs="方正小标宋简体"/>
          <w:color w:val="000000"/>
          <w:w w:val="90"/>
          <w:sz w:val="52"/>
          <w:szCs w:val="52"/>
          <w:lang w:val="en-US" w:eastAsia="zh-CN"/>
        </w:rPr>
      </w:pPr>
    </w:p>
    <w:bookmarkEnd w:id="0"/>
    <w:p w14:paraId="7461C67C">
      <w:pPr>
        <w:adjustRightInd w:val="0"/>
        <w:snapToGrid w:val="0"/>
        <w:spacing w:line="360" w:lineRule="auto"/>
        <w:jc w:val="center"/>
        <w:outlineLvl w:val="0"/>
        <w:rPr>
          <w:rFonts w:hint="eastAsia" w:ascii="方正小标宋简体" w:hAnsi="方正小标宋简体" w:eastAsia="方正小标宋简体" w:cs="方正小标宋简体"/>
          <w:color w:val="000000"/>
          <w:w w:val="90"/>
          <w:sz w:val="52"/>
          <w:szCs w:val="52"/>
          <w:lang w:val="en-US" w:eastAsia="zh-CN"/>
        </w:rPr>
      </w:pPr>
      <w:r>
        <w:rPr>
          <w:rFonts w:hint="eastAsia" w:ascii="方正小标宋简体" w:hAnsi="方正小标宋简体" w:eastAsia="方正小标宋简体" w:cs="方正小标宋简体"/>
          <w:color w:val="000000"/>
          <w:w w:val="90"/>
          <w:sz w:val="52"/>
          <w:szCs w:val="52"/>
          <w:lang w:val="en-US" w:eastAsia="zh-CN"/>
        </w:rPr>
        <w:t>2021年度</w:t>
      </w:r>
      <w:bookmarkStart w:id="1" w:name="_Toc26361"/>
      <w:bookmarkStart w:id="2" w:name="_Toc27668"/>
      <w:bookmarkStart w:id="3" w:name="_Toc15377426"/>
      <w:bookmarkStart w:id="4" w:name="_Toc15396598"/>
      <w:bookmarkStart w:id="5" w:name="_Toc15378442"/>
      <w:bookmarkStart w:id="6" w:name="_Toc15396476"/>
      <w:bookmarkStart w:id="7" w:name="_Toc15306268"/>
      <w:bookmarkStart w:id="8" w:name="_Toc15377194"/>
    </w:p>
    <w:p w14:paraId="79BF751D">
      <w:pPr>
        <w:adjustRightInd w:val="0"/>
        <w:snapToGrid w:val="0"/>
        <w:spacing w:line="360" w:lineRule="auto"/>
        <w:jc w:val="center"/>
        <w:outlineLvl w:val="0"/>
        <w:rPr>
          <w:rFonts w:hint="eastAsia" w:ascii="方正小标宋简体" w:hAnsi="方正小标宋简体" w:eastAsia="方正小标宋简体" w:cs="方正小标宋简体"/>
          <w:color w:val="000000"/>
          <w:w w:val="90"/>
          <w:sz w:val="52"/>
          <w:szCs w:val="52"/>
          <w:lang w:val="en-US" w:eastAsia="zh-CN"/>
        </w:rPr>
      </w:pPr>
      <w:r>
        <w:rPr>
          <w:rFonts w:hint="eastAsia" w:ascii="方正小标宋简体" w:hAnsi="方正小标宋简体" w:eastAsia="方正小标宋简体" w:cs="方正小标宋简体"/>
          <w:color w:val="000000"/>
          <w:w w:val="90"/>
          <w:sz w:val="52"/>
          <w:szCs w:val="52"/>
          <w:lang w:val="en-US" w:eastAsia="zh-CN"/>
        </w:rPr>
        <w:t>四川省广元市昭化区供销合作社联合社</w:t>
      </w:r>
      <w:bookmarkEnd w:id="1"/>
      <w:bookmarkEnd w:id="2"/>
    </w:p>
    <w:p w14:paraId="52A3D7BF">
      <w:pPr>
        <w:adjustRightInd w:val="0"/>
        <w:snapToGrid w:val="0"/>
        <w:spacing w:line="360" w:lineRule="auto"/>
        <w:jc w:val="center"/>
        <w:outlineLvl w:val="0"/>
        <w:rPr>
          <w:rFonts w:hint="eastAsia" w:ascii="方正小标宋简体" w:hAnsi="方正小标宋简体" w:eastAsia="方正小标宋简体" w:cs="方正小标宋简体"/>
          <w:color w:val="000000"/>
          <w:w w:val="90"/>
          <w:sz w:val="52"/>
          <w:szCs w:val="52"/>
          <w:lang w:val="en-US" w:eastAsia="zh-CN"/>
        </w:rPr>
      </w:pPr>
      <w:bookmarkStart w:id="9" w:name="_Toc17446"/>
      <w:bookmarkStart w:id="10" w:name="_Toc18037"/>
      <w:r>
        <w:rPr>
          <w:rFonts w:hint="eastAsia" w:ascii="方正小标宋简体" w:hAnsi="方正小标宋简体" w:eastAsia="方正小标宋简体" w:cs="方正小标宋简体"/>
          <w:color w:val="000000"/>
          <w:w w:val="90"/>
          <w:sz w:val="52"/>
          <w:szCs w:val="52"/>
          <w:lang w:val="en-US" w:eastAsia="zh-CN"/>
        </w:rPr>
        <w:t>单 位 决 算</w:t>
      </w:r>
      <w:bookmarkEnd w:id="3"/>
      <w:bookmarkEnd w:id="4"/>
      <w:bookmarkEnd w:id="5"/>
      <w:bookmarkEnd w:id="6"/>
      <w:bookmarkEnd w:id="7"/>
      <w:bookmarkEnd w:id="8"/>
      <w:bookmarkEnd w:id="9"/>
      <w:bookmarkEnd w:id="10"/>
    </w:p>
    <w:p w14:paraId="55A216C0">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7B182D17">
      <w:pPr>
        <w:pStyle w:val="12"/>
        <w:jc w:val="both"/>
        <w:rPr>
          <w:color w:val="auto"/>
          <w:highlight w:val="none"/>
        </w:rPr>
      </w:pPr>
    </w:p>
    <w:p w14:paraId="42E32A2D">
      <w:pPr>
        <w:rPr>
          <w:color w:val="auto"/>
          <w:highlight w:val="none"/>
        </w:rPr>
      </w:pPr>
    </w:p>
    <w:p w14:paraId="64C2C6EB">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sz w:val="24"/>
          <w:szCs w:val="24"/>
        </w:rPr>
        <w:tab/>
      </w:r>
      <w:r>
        <w:rPr>
          <w:rFonts w:hint="eastAsia"/>
          <w:sz w:val="24"/>
          <w:szCs w:val="24"/>
          <w:lang w:val="en-US" w:eastAsia="zh-CN"/>
        </w:rPr>
        <w:t>4</w:t>
      </w:r>
    </w:p>
    <w:p w14:paraId="36E400F5">
      <w:pPr>
        <w:pStyle w:val="13"/>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sz w:val="24"/>
          <w:szCs w:val="24"/>
        </w:rPr>
        <w:tab/>
      </w:r>
      <w:r>
        <w:rPr>
          <w:rFonts w:hint="eastAsia"/>
          <w:sz w:val="24"/>
          <w:szCs w:val="24"/>
          <w:lang w:val="en-US" w:eastAsia="zh-CN"/>
        </w:rPr>
        <w:t>4</w:t>
      </w:r>
    </w:p>
    <w:p w14:paraId="1130359D">
      <w:pPr>
        <w:pStyle w:val="13"/>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sz w:val="24"/>
          <w:szCs w:val="24"/>
        </w:rPr>
        <w:tab/>
      </w:r>
      <w:r>
        <w:rPr>
          <w:rFonts w:hint="eastAsia"/>
          <w:sz w:val="24"/>
          <w:szCs w:val="24"/>
          <w:lang w:val="en-US" w:eastAsia="zh-CN"/>
        </w:rPr>
        <w:t>4</w:t>
      </w:r>
    </w:p>
    <w:p w14:paraId="12323E9D">
      <w:pPr>
        <w:pStyle w:val="12"/>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sz w:val="24"/>
          <w:szCs w:val="24"/>
        </w:rPr>
        <w:tab/>
      </w:r>
      <w:r>
        <w:rPr>
          <w:rFonts w:hint="eastAsia"/>
          <w:sz w:val="24"/>
          <w:szCs w:val="24"/>
          <w:lang w:val="en-US" w:eastAsia="zh-CN"/>
        </w:rPr>
        <w:t>6</w:t>
      </w:r>
    </w:p>
    <w:p w14:paraId="16319793">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sz w:val="24"/>
          <w:szCs w:val="24"/>
        </w:rPr>
        <w:tab/>
      </w:r>
      <w:r>
        <w:rPr>
          <w:rFonts w:hint="eastAsia"/>
          <w:sz w:val="24"/>
          <w:szCs w:val="24"/>
          <w:lang w:val="en-US" w:eastAsia="zh-CN"/>
        </w:rPr>
        <w:t>6</w:t>
      </w:r>
    </w:p>
    <w:p w14:paraId="3F62FB0C">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rPr>
          <w:sz w:val="24"/>
          <w:szCs w:val="24"/>
        </w:rPr>
        <w:tab/>
      </w:r>
      <w:r>
        <w:rPr>
          <w:rFonts w:hint="eastAsia"/>
          <w:sz w:val="24"/>
          <w:szCs w:val="24"/>
          <w:lang w:val="en-US" w:eastAsia="zh-CN"/>
        </w:rPr>
        <w:t>6</w:t>
      </w:r>
    </w:p>
    <w:p w14:paraId="76C7898D">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rPr>
          <w:sz w:val="24"/>
          <w:szCs w:val="24"/>
        </w:rPr>
        <w:tab/>
      </w:r>
      <w:r>
        <w:rPr>
          <w:rFonts w:hint="eastAsia"/>
          <w:sz w:val="24"/>
          <w:szCs w:val="24"/>
          <w:lang w:val="en-US" w:eastAsia="zh-CN"/>
        </w:rPr>
        <w:t>7</w:t>
      </w:r>
    </w:p>
    <w:p w14:paraId="1C4B00A0">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sz w:val="24"/>
          <w:szCs w:val="24"/>
        </w:rPr>
        <w:tab/>
      </w:r>
      <w:r>
        <w:rPr>
          <w:rFonts w:hint="eastAsia"/>
          <w:sz w:val="24"/>
          <w:szCs w:val="24"/>
          <w:lang w:val="en-US" w:eastAsia="zh-CN"/>
        </w:rPr>
        <w:t>7</w:t>
      </w:r>
    </w:p>
    <w:p w14:paraId="432FE127">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sz w:val="24"/>
          <w:szCs w:val="24"/>
        </w:rPr>
        <w:tab/>
      </w:r>
      <w:r>
        <w:rPr>
          <w:rFonts w:hint="eastAsia"/>
          <w:sz w:val="24"/>
          <w:szCs w:val="24"/>
          <w:lang w:val="en-US" w:eastAsia="zh-CN"/>
        </w:rPr>
        <w:t>8</w:t>
      </w:r>
    </w:p>
    <w:p w14:paraId="2D77A0B0">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sz w:val="24"/>
          <w:szCs w:val="24"/>
        </w:rPr>
        <w:tab/>
      </w:r>
      <w:r>
        <w:rPr>
          <w:rFonts w:hint="eastAsia"/>
          <w:sz w:val="24"/>
          <w:szCs w:val="24"/>
          <w:lang w:val="en-US" w:eastAsia="zh-CN"/>
        </w:rPr>
        <w:t>10</w:t>
      </w:r>
    </w:p>
    <w:p w14:paraId="2BCB2BE8">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sz w:val="24"/>
          <w:szCs w:val="24"/>
        </w:rPr>
        <w:tab/>
      </w:r>
      <w:r>
        <w:rPr>
          <w:rFonts w:hint="eastAsia"/>
          <w:sz w:val="24"/>
          <w:szCs w:val="24"/>
          <w:lang w:val="en-US" w:eastAsia="zh-CN"/>
        </w:rPr>
        <w:t>10</w:t>
      </w:r>
    </w:p>
    <w:p w14:paraId="063FCC97">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sz w:val="24"/>
          <w:szCs w:val="24"/>
        </w:rPr>
        <w:tab/>
      </w:r>
      <w:r>
        <w:rPr>
          <w:rFonts w:hint="eastAsia"/>
          <w:sz w:val="24"/>
          <w:szCs w:val="24"/>
          <w:lang w:val="en-US" w:eastAsia="zh-CN"/>
        </w:rPr>
        <w:t>12</w:t>
      </w:r>
    </w:p>
    <w:p w14:paraId="569F6C45">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sz w:val="24"/>
          <w:szCs w:val="24"/>
        </w:rPr>
        <w:tab/>
      </w:r>
      <w:r>
        <w:rPr>
          <w:rFonts w:hint="eastAsia"/>
          <w:sz w:val="24"/>
          <w:szCs w:val="24"/>
          <w:lang w:val="en-US" w:eastAsia="zh-CN"/>
        </w:rPr>
        <w:t>12</w:t>
      </w:r>
    </w:p>
    <w:p w14:paraId="0A8E6D6C">
      <w:pPr>
        <w:pStyle w:val="13"/>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sz w:val="24"/>
          <w:szCs w:val="24"/>
        </w:rPr>
        <w:tab/>
      </w:r>
      <w:r>
        <w:rPr>
          <w:rFonts w:hint="eastAsia"/>
          <w:sz w:val="24"/>
          <w:szCs w:val="24"/>
          <w:lang w:val="en-US" w:eastAsia="zh-CN"/>
        </w:rPr>
        <w:t>12</w:t>
      </w:r>
    </w:p>
    <w:p w14:paraId="34A44014">
      <w:pPr>
        <w:pStyle w:val="13"/>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sz w:val="24"/>
          <w:szCs w:val="24"/>
        </w:rPr>
        <w:tab/>
      </w:r>
      <w:r>
        <w:rPr>
          <w:rFonts w:hint="eastAsia"/>
          <w:sz w:val="24"/>
          <w:szCs w:val="24"/>
          <w:lang w:val="en-US" w:eastAsia="zh-CN"/>
        </w:rPr>
        <w:t>12</w:t>
      </w:r>
    </w:p>
    <w:p w14:paraId="405703BB">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sz w:val="24"/>
          <w:szCs w:val="24"/>
        </w:rPr>
        <w:tab/>
      </w:r>
      <w:r>
        <w:rPr>
          <w:rFonts w:hint="eastAsia"/>
          <w:sz w:val="24"/>
          <w:szCs w:val="24"/>
          <w:lang w:val="en-US" w:eastAsia="zh-CN"/>
        </w:rPr>
        <w:t>14</w:t>
      </w:r>
    </w:p>
    <w:p w14:paraId="3AED3DF0">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sz w:val="24"/>
          <w:szCs w:val="24"/>
        </w:rPr>
        <w:tab/>
      </w:r>
      <w:r>
        <w:rPr>
          <w:rFonts w:hint="eastAsia"/>
          <w:sz w:val="24"/>
          <w:szCs w:val="24"/>
          <w:lang w:val="en-US" w:eastAsia="zh-CN"/>
        </w:rPr>
        <w:t>17</w:t>
      </w:r>
    </w:p>
    <w:p w14:paraId="3E11A780">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sz w:val="24"/>
          <w:szCs w:val="24"/>
        </w:rPr>
        <w:tab/>
      </w:r>
      <w:r>
        <w:rPr>
          <w:rFonts w:hint="eastAsia"/>
          <w:sz w:val="24"/>
          <w:szCs w:val="24"/>
          <w:lang w:val="en-US" w:eastAsia="zh-CN"/>
        </w:rPr>
        <w:t>19</w:t>
      </w:r>
    </w:p>
    <w:p w14:paraId="4BF5AE9C">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sz w:val="24"/>
          <w:szCs w:val="24"/>
        </w:rPr>
        <w:tab/>
      </w:r>
      <w:r>
        <w:rPr>
          <w:rFonts w:hint="eastAsia"/>
          <w:sz w:val="24"/>
          <w:szCs w:val="24"/>
          <w:lang w:val="en-US" w:eastAsia="zh-CN"/>
        </w:rPr>
        <w:t>19</w:t>
      </w:r>
    </w:p>
    <w:p w14:paraId="1AAE5037">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sz w:val="24"/>
          <w:szCs w:val="24"/>
        </w:rPr>
        <w:tab/>
      </w:r>
      <w:r>
        <w:rPr>
          <w:rFonts w:hint="eastAsia"/>
          <w:sz w:val="24"/>
          <w:szCs w:val="24"/>
          <w:lang w:val="en-US" w:eastAsia="zh-CN"/>
        </w:rPr>
        <w:t>19</w:t>
      </w:r>
    </w:p>
    <w:p w14:paraId="40989314">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sz w:val="24"/>
          <w:szCs w:val="24"/>
        </w:rPr>
        <w:tab/>
      </w:r>
      <w:r>
        <w:rPr>
          <w:rFonts w:hint="eastAsia"/>
          <w:sz w:val="24"/>
          <w:szCs w:val="24"/>
          <w:lang w:val="en-US" w:eastAsia="zh-CN"/>
        </w:rPr>
        <w:t>19</w:t>
      </w:r>
    </w:p>
    <w:p w14:paraId="0FB9A3CF">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sz w:val="24"/>
          <w:szCs w:val="24"/>
        </w:rPr>
        <w:tab/>
      </w:r>
      <w:r>
        <w:rPr>
          <w:rFonts w:hint="eastAsia"/>
          <w:sz w:val="24"/>
          <w:szCs w:val="24"/>
          <w:lang w:val="en-US" w:eastAsia="zh-CN"/>
        </w:rPr>
        <w:t>19</w:t>
      </w:r>
    </w:p>
    <w:p w14:paraId="205EC963">
      <w:pPr>
        <w:pStyle w:val="13"/>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五、财政拨款支出决算明细表</w:t>
      </w:r>
      <w:r>
        <w:rPr>
          <w:sz w:val="24"/>
          <w:szCs w:val="24"/>
        </w:rPr>
        <w:tab/>
      </w:r>
      <w:r>
        <w:rPr>
          <w:rFonts w:hint="eastAsia"/>
          <w:sz w:val="24"/>
          <w:szCs w:val="24"/>
          <w:lang w:val="en-US" w:eastAsia="zh-CN"/>
        </w:rPr>
        <w:t>19</w:t>
      </w:r>
    </w:p>
    <w:p w14:paraId="2237BC41">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sz w:val="24"/>
          <w:szCs w:val="24"/>
        </w:rPr>
        <w:tab/>
      </w:r>
      <w:r>
        <w:rPr>
          <w:rFonts w:hint="eastAsia"/>
          <w:sz w:val="24"/>
          <w:szCs w:val="24"/>
          <w:lang w:val="en-US" w:eastAsia="zh-CN"/>
        </w:rPr>
        <w:t>19</w:t>
      </w:r>
    </w:p>
    <w:p w14:paraId="1EACD554">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sz w:val="24"/>
          <w:szCs w:val="24"/>
        </w:rPr>
        <w:tab/>
      </w:r>
      <w:r>
        <w:rPr>
          <w:rFonts w:hint="eastAsia"/>
          <w:sz w:val="24"/>
          <w:szCs w:val="24"/>
          <w:lang w:val="en-US" w:eastAsia="zh-CN"/>
        </w:rPr>
        <w:t>19</w:t>
      </w:r>
    </w:p>
    <w:p w14:paraId="0DDC4526">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八、一般公共预算财政拨款基本支出决算表</w:t>
      </w:r>
      <w:r>
        <w:rPr>
          <w:sz w:val="24"/>
          <w:szCs w:val="24"/>
        </w:rPr>
        <w:tab/>
      </w:r>
      <w:r>
        <w:rPr>
          <w:rFonts w:hint="eastAsia"/>
          <w:sz w:val="24"/>
          <w:szCs w:val="24"/>
          <w:lang w:val="en-US" w:eastAsia="zh-CN"/>
        </w:rPr>
        <w:t>19</w:t>
      </w:r>
    </w:p>
    <w:p w14:paraId="216A258A">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sz w:val="24"/>
          <w:szCs w:val="24"/>
        </w:rPr>
        <w:tab/>
      </w:r>
      <w:r>
        <w:rPr>
          <w:rFonts w:hint="eastAsia"/>
          <w:sz w:val="24"/>
          <w:szCs w:val="24"/>
          <w:lang w:val="en-US" w:eastAsia="zh-CN"/>
        </w:rPr>
        <w:t>19</w:t>
      </w:r>
    </w:p>
    <w:p w14:paraId="29BFF7A0">
      <w:pPr>
        <w:pStyle w:val="13"/>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十、一般公共预算财政拨款“三公”经费支出决算表</w:t>
      </w:r>
      <w:r>
        <w:rPr>
          <w:sz w:val="24"/>
          <w:szCs w:val="24"/>
        </w:rPr>
        <w:tab/>
      </w:r>
      <w:r>
        <w:rPr>
          <w:rFonts w:hint="eastAsia"/>
          <w:sz w:val="24"/>
          <w:szCs w:val="24"/>
          <w:lang w:val="en-US" w:eastAsia="zh-CN"/>
        </w:rPr>
        <w:t>19</w:t>
      </w:r>
    </w:p>
    <w:p w14:paraId="025C8D98">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十一、政府性基金预算财政拨款收入支出决算表</w:t>
      </w:r>
      <w:r>
        <w:rPr>
          <w:sz w:val="24"/>
          <w:szCs w:val="24"/>
        </w:rPr>
        <w:tab/>
      </w:r>
      <w:r>
        <w:rPr>
          <w:rFonts w:hint="eastAsia"/>
          <w:sz w:val="24"/>
          <w:szCs w:val="24"/>
          <w:lang w:val="en-US" w:eastAsia="zh-CN"/>
        </w:rPr>
        <w:t>19</w:t>
      </w:r>
    </w:p>
    <w:p w14:paraId="045091A3">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十二、政府性基金预算财政拨款“三公”经费支出决算表</w:t>
      </w:r>
      <w:r>
        <w:rPr>
          <w:sz w:val="24"/>
          <w:szCs w:val="24"/>
        </w:rPr>
        <w:tab/>
      </w:r>
      <w:r>
        <w:rPr>
          <w:rFonts w:hint="eastAsia"/>
          <w:sz w:val="24"/>
          <w:szCs w:val="24"/>
          <w:lang w:val="en-US" w:eastAsia="zh-CN"/>
        </w:rPr>
        <w:t>19</w:t>
      </w:r>
    </w:p>
    <w:p w14:paraId="3D0535FC">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sz w:val="24"/>
          <w:szCs w:val="24"/>
        </w:rPr>
        <w:tab/>
      </w:r>
      <w:r>
        <w:rPr>
          <w:rFonts w:hint="eastAsia"/>
          <w:sz w:val="24"/>
          <w:szCs w:val="24"/>
          <w:lang w:val="en-US" w:eastAsia="zh-CN"/>
        </w:rPr>
        <w:t>19</w:t>
      </w:r>
    </w:p>
    <w:p w14:paraId="4BA3B880">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lang w:val="en-US" w:eastAsia="zh-CN"/>
        </w:rPr>
        <w:t>十四、国有资本经营预算财政拨款支出决算表</w:t>
      </w:r>
      <w:r>
        <w:rPr>
          <w:sz w:val="24"/>
          <w:szCs w:val="24"/>
        </w:rPr>
        <w:tab/>
      </w:r>
      <w:r>
        <w:rPr>
          <w:rFonts w:hint="eastAsia"/>
          <w:sz w:val="24"/>
          <w:szCs w:val="24"/>
          <w:lang w:val="en-US" w:eastAsia="zh-CN"/>
        </w:rPr>
        <w:t>19</w:t>
      </w:r>
    </w:p>
    <w:p w14:paraId="29BAF465">
      <w:pPr>
        <w:widowControl/>
        <w:spacing w:line="440" w:lineRule="exact"/>
        <w:jc w:val="left"/>
        <w:rPr>
          <w:rFonts w:ascii="仿宋" w:hAnsi="仿宋" w:eastAsia="仿宋"/>
          <w:bCs/>
          <w:color w:val="auto"/>
          <w:kern w:val="44"/>
          <w:sz w:val="24"/>
          <w:highlight w:val="none"/>
        </w:rPr>
      </w:pPr>
      <w:bookmarkStart w:id="11" w:name="_Toc15396599"/>
      <w:bookmarkStart w:id="12" w:name="_Toc15377196"/>
      <w:r>
        <w:rPr>
          <w:rFonts w:ascii="仿宋" w:hAnsi="仿宋" w:eastAsia="仿宋"/>
          <w:b/>
          <w:color w:val="auto"/>
          <w:sz w:val="24"/>
          <w:highlight w:val="none"/>
        </w:rPr>
        <w:br w:type="page"/>
      </w:r>
    </w:p>
    <w:p w14:paraId="3799929E">
      <w:pPr>
        <w:pStyle w:val="3"/>
        <w:jc w:val="center"/>
        <w:rPr>
          <w:rStyle w:val="27"/>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11"/>
      <w:bookmarkEnd w:id="12"/>
    </w:p>
    <w:p w14:paraId="2EE72748">
      <w:pPr>
        <w:widowControl/>
        <w:jc w:val="left"/>
        <w:rPr>
          <w:rFonts w:ascii="黑体" w:eastAsia="黑体"/>
          <w:color w:val="auto"/>
          <w:sz w:val="32"/>
          <w:szCs w:val="32"/>
          <w:highlight w:val="none"/>
        </w:rPr>
      </w:pPr>
    </w:p>
    <w:p w14:paraId="60A31AAB">
      <w:pPr>
        <w:pStyle w:val="4"/>
        <w:keepNext w:val="0"/>
        <w:keepLines w:val="0"/>
        <w:pageBreakBefore w:val="0"/>
        <w:widowControl w:val="0"/>
        <w:kinsoku/>
        <w:wordWrap/>
        <w:overflowPunct/>
        <w:topLinePunct w:val="0"/>
        <w:autoSpaceDE/>
        <w:autoSpaceDN/>
        <w:bidi w:val="0"/>
        <w:adjustRightInd/>
        <w:spacing w:before="0" w:after="0" w:line="570" w:lineRule="exact"/>
        <w:ind w:firstLine="640" w:firstLineChars="200"/>
        <w:jc w:val="both"/>
        <w:textAlignment w:val="auto"/>
        <w:rPr>
          <w:rStyle w:val="28"/>
          <w:rFonts w:hint="default" w:ascii="Times New Roman" w:hAnsi="Times New Roman" w:eastAsia="方正黑体简体" w:cs="Times New Roman"/>
          <w:b w:val="0"/>
          <w:bCs w:val="0"/>
          <w:sz w:val="32"/>
          <w:szCs w:val="32"/>
        </w:rPr>
      </w:pPr>
      <w:bookmarkStart w:id="13" w:name="_Toc15396600"/>
      <w:bookmarkStart w:id="14" w:name="_Toc15377197"/>
      <w:r>
        <w:rPr>
          <w:rStyle w:val="28"/>
          <w:rFonts w:hint="eastAsia" w:ascii="黑体" w:hAnsi="黑体" w:eastAsia="黑体"/>
          <w:b w:val="0"/>
          <w:bCs w:val="0"/>
          <w:color w:val="auto"/>
          <w:highlight w:val="none"/>
          <w:lang w:eastAsia="zh-CN"/>
        </w:rPr>
        <w:t>一、</w:t>
      </w:r>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p>
    <w:p w14:paraId="1CBB0BE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15" w:name="_Toc15378445"/>
      <w:bookmarkStart w:id="16" w:name="_Toc15377198"/>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履行全区合作经济组织管理、指导、协调、监督、服务、教育培训职能；</w:t>
      </w:r>
    </w:p>
    <w:p w14:paraId="50F0D144">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宣传贯彻党中央、国务院、省委、省政府和市委、市政府有关农村经济工作的方针政策以及区委、区政府的决策部署；</w:t>
      </w:r>
    </w:p>
    <w:p w14:paraId="737BC589">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负责研究制订全区合作经济的发展战略和发展规划，指导全区供销合作社的改革和发展；</w:t>
      </w:r>
    </w:p>
    <w:p w14:paraId="049B5C1C">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加强市场流通体系建设，推进传统供销与电子商务相融的农村流通现代化；</w:t>
      </w:r>
    </w:p>
    <w:p w14:paraId="39186ED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组织、引导、指导、扶持服务农民合作经济组织发展，强化合作经济组织属性；</w:t>
      </w:r>
    </w:p>
    <w:p w14:paraId="042E345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加强农村和城镇社区社会化服务功能和体系建设；</w:t>
      </w:r>
    </w:p>
    <w:p w14:paraId="7E9C8E3B">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按照政府授权对重要农业生产资料、农副产品、再生资源回收、烟花爆竹经营进行组织、协调、管理、储备；</w:t>
      </w:r>
    </w:p>
    <w:p w14:paraId="4E3B4268">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参与农业产业化经营、农业综合开发等工作；</w:t>
      </w:r>
    </w:p>
    <w:p w14:paraId="03C66622">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行使本级供销合作社社有资产出资人代表职责，加强社有企业监管，确保社有资产保值增值；</w:t>
      </w:r>
    </w:p>
    <w:p w14:paraId="02FD2869">
      <w:pPr>
        <w:keepNext w:val="0"/>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承办区委、区政府交办的其他事项。</w:t>
      </w:r>
    </w:p>
    <w:bookmarkEnd w:id="15"/>
    <w:bookmarkEnd w:id="16"/>
    <w:p w14:paraId="797C12BA">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黑体" w:hAnsi="黑体" w:eastAsia="黑体"/>
          <w:b w:val="0"/>
          <w:color w:val="auto"/>
          <w:sz w:val="32"/>
          <w:szCs w:val="32"/>
          <w:highlight w:val="none"/>
          <w:lang w:eastAsia="zh-CN"/>
        </w:rPr>
      </w:pPr>
      <w:r>
        <w:rPr>
          <w:rFonts w:hint="eastAsia" w:ascii="黑体" w:hAnsi="黑体" w:eastAsia="黑体"/>
          <w:b w:val="0"/>
          <w:color w:val="auto"/>
          <w:sz w:val="32"/>
          <w:szCs w:val="32"/>
          <w:highlight w:val="none"/>
          <w:lang w:val="en-US" w:eastAsia="zh-CN"/>
        </w:rPr>
        <w:t>二、2021年重点</w:t>
      </w:r>
      <w:r>
        <w:rPr>
          <w:rFonts w:hint="eastAsia" w:ascii="黑体" w:hAnsi="黑体" w:eastAsia="黑体"/>
          <w:b w:val="0"/>
          <w:color w:val="auto"/>
          <w:sz w:val="32"/>
          <w:szCs w:val="32"/>
          <w:highlight w:val="none"/>
        </w:rPr>
        <w:t>工作</w:t>
      </w:r>
      <w:bookmarkEnd w:id="13"/>
      <w:bookmarkEnd w:id="14"/>
      <w:r>
        <w:rPr>
          <w:rFonts w:hint="eastAsia" w:ascii="黑体" w:hAnsi="黑体" w:eastAsia="黑体"/>
          <w:b w:val="0"/>
          <w:color w:val="auto"/>
          <w:sz w:val="32"/>
          <w:szCs w:val="32"/>
          <w:highlight w:val="none"/>
          <w:lang w:eastAsia="zh-CN"/>
        </w:rPr>
        <w:t>完成情况</w:t>
      </w:r>
    </w:p>
    <w:p w14:paraId="25F852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color w:val="000000"/>
          <w:spacing w:val="0"/>
          <w:sz w:val="32"/>
          <w:szCs w:val="32"/>
          <w:lang w:val="en-US" w:eastAsia="zh-CN"/>
        </w:rPr>
        <w:t>超额完成各项经济指标。</w:t>
      </w:r>
      <w:r>
        <w:rPr>
          <w:rFonts w:hint="eastAsia" w:ascii="仿宋_GB2312" w:hAnsi="仿宋_GB2312" w:eastAsia="仿宋_GB2312" w:cs="仿宋_GB2312"/>
          <w:color w:val="000000"/>
          <w:sz w:val="32"/>
          <w:szCs w:val="32"/>
        </w:rPr>
        <w:t>新建</w:t>
      </w:r>
      <w:r>
        <w:rPr>
          <w:rFonts w:hint="eastAsia" w:ascii="仿宋_GB2312" w:hAnsi="仿宋_GB2312" w:eastAsia="仿宋_GB2312" w:cs="仿宋_GB2312"/>
          <w:color w:val="000000"/>
          <w:sz w:val="32"/>
          <w:szCs w:val="32"/>
          <w:lang w:eastAsia="zh-CN"/>
        </w:rPr>
        <w:t>和改造</w:t>
      </w:r>
      <w:r>
        <w:rPr>
          <w:rFonts w:hint="eastAsia" w:ascii="仿宋_GB2312" w:hAnsi="仿宋_GB2312" w:eastAsia="仿宋_GB2312" w:cs="仿宋_GB2312"/>
          <w:color w:val="000000"/>
          <w:sz w:val="32"/>
          <w:szCs w:val="32"/>
        </w:rPr>
        <w:t>社区综合服务社</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农业社会化服务超市</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，改造、</w:t>
      </w:r>
      <w:r>
        <w:rPr>
          <w:rFonts w:hint="eastAsia" w:ascii="仿宋_GB2312" w:hAnsi="仿宋_GB2312" w:eastAsia="仿宋_GB2312" w:cs="仿宋_GB2312"/>
          <w:color w:val="000000"/>
          <w:sz w:val="32"/>
          <w:szCs w:val="32"/>
          <w:lang w:val="en-US" w:eastAsia="zh-CN"/>
        </w:rPr>
        <w:t>维修</w:t>
      </w:r>
      <w:r>
        <w:rPr>
          <w:rFonts w:hint="eastAsia" w:ascii="仿宋_GB2312" w:hAnsi="仿宋_GB2312" w:eastAsia="仿宋_GB2312" w:cs="仿宋_GB2312"/>
          <w:color w:val="000000"/>
          <w:sz w:val="32"/>
          <w:szCs w:val="32"/>
          <w:lang w:eastAsia="zh-CN"/>
        </w:rPr>
        <w:t>再生资源网点（包括废弃农膜网点）</w:t>
      </w:r>
      <w:r>
        <w:rPr>
          <w:rFonts w:hint="eastAsia" w:ascii="仿宋_GB2312" w:hAnsi="仿宋_GB2312" w:eastAsia="仿宋_GB2312" w:cs="仿宋_GB2312"/>
          <w:color w:val="000000"/>
          <w:sz w:val="32"/>
          <w:szCs w:val="32"/>
          <w:lang w:val="en-US" w:eastAsia="zh-CN"/>
        </w:rPr>
        <w:t>18个，</w:t>
      </w:r>
      <w:r>
        <w:rPr>
          <w:rFonts w:hint="eastAsia" w:ascii="仿宋_GB2312" w:hAnsi="仿宋_GB2312" w:eastAsia="仿宋_GB2312" w:cs="仿宋_GB2312"/>
          <w:color w:val="000000"/>
          <w:sz w:val="32"/>
          <w:szCs w:val="32"/>
        </w:rPr>
        <w:t>新建</w:t>
      </w:r>
      <w:r>
        <w:rPr>
          <w:rFonts w:hint="eastAsia" w:ascii="仿宋_GB2312" w:hAnsi="仿宋_GB2312" w:eastAsia="仿宋_GB2312" w:cs="仿宋_GB2312"/>
          <w:color w:val="000000"/>
          <w:sz w:val="32"/>
          <w:szCs w:val="32"/>
          <w:lang w:eastAsia="zh-CN"/>
        </w:rPr>
        <w:t>和改造日用品超市等各类农村网点</w:t>
      </w:r>
      <w:r>
        <w:rPr>
          <w:rFonts w:hint="eastAsia" w:ascii="仿宋_GB2312" w:hAnsi="仿宋_GB2312" w:eastAsia="仿宋_GB2312" w:cs="仿宋_GB2312"/>
          <w:color w:val="000000"/>
          <w:sz w:val="32"/>
          <w:szCs w:val="32"/>
          <w:lang w:val="en-US" w:eastAsia="zh-CN"/>
        </w:rPr>
        <w:t>26个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两项改革“后半篇”工作稳步推进，</w:t>
      </w:r>
      <w:r>
        <w:rPr>
          <w:rFonts w:hint="eastAsia" w:ascii="仿宋_GB2312" w:hAnsi="仿宋_GB2312" w:eastAsia="仿宋_GB2312" w:cs="仿宋_GB2312"/>
          <w:b w:val="0"/>
          <w:bCs w:val="0"/>
          <w:color w:val="auto"/>
          <w:sz w:val="32"/>
          <w:szCs w:val="32"/>
          <w:lang w:val="en-US" w:eastAsia="zh-CN"/>
        </w:rPr>
        <w:t>利用供销合作社流通服务网络，加强农产品加工、冷链物流体系建设，</w:t>
      </w:r>
      <w:r>
        <w:rPr>
          <w:rFonts w:hint="eastAsia" w:ascii="仿宋_GB2312" w:hAnsi="仿宋_GB2312" w:eastAsia="仿宋_GB2312" w:cs="仿宋_GB2312"/>
          <w:b w:val="0"/>
          <w:bCs w:val="0"/>
          <w:color w:val="auto"/>
          <w:kern w:val="0"/>
          <w:sz w:val="32"/>
          <w:szCs w:val="32"/>
          <w:lang w:val="en-US" w:eastAsia="zh-CN"/>
        </w:rPr>
        <w:t>通过</w:t>
      </w:r>
      <w:r>
        <w:rPr>
          <w:rFonts w:hint="eastAsia" w:ascii="仿宋_GB2312" w:hAnsi="仿宋_GB2312" w:eastAsia="仿宋_GB2312" w:cs="仿宋_GB2312"/>
          <w:b w:val="0"/>
          <w:bCs w:val="0"/>
          <w:color w:val="auto"/>
          <w:sz w:val="32"/>
          <w:szCs w:val="32"/>
          <w:lang w:val="en-US" w:eastAsia="zh-CN"/>
        </w:rPr>
        <w:t>依托广供天下电商公司、广元供销农产品集团有限公司和广元市佳成农业开发有限公司销售平台，积极开展我区王家贡米、剑门关土鸡、紫云猕猴桃等特色农产品的推销，目前，市场反馈良好。</w:t>
      </w:r>
    </w:p>
    <w:p w14:paraId="6D10D66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rPr>
      </w:pPr>
    </w:p>
    <w:p w14:paraId="60B04B99">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26C2B31">
      <w:pPr>
        <w:pStyle w:val="3"/>
        <w:numPr>
          <w:ilvl w:val="0"/>
          <w:numId w:val="1"/>
        </w:numPr>
        <w:ind w:left="468" w:leftChars="0" w:right="440" w:firstLine="0" w:firstLineChars="0"/>
        <w:jc w:val="center"/>
        <w:rPr>
          <w:rStyle w:val="27"/>
          <w:rFonts w:hint="eastAsia" w:ascii="黑体" w:hAnsi="黑体" w:eastAsia="黑体"/>
          <w:b w:val="0"/>
          <w:bCs/>
          <w:color w:val="auto"/>
          <w:highlight w:val="none"/>
        </w:rPr>
      </w:pPr>
      <w:bookmarkStart w:id="17" w:name="_Toc15396602"/>
      <w:bookmarkStart w:id="18" w:name="_Toc15377204"/>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7"/>
      <w:bookmarkEnd w:id="18"/>
    </w:p>
    <w:p w14:paraId="4F27B376">
      <w:pPr>
        <w:pStyle w:val="6"/>
        <w:ind w:left="0" w:leftChars="0" w:firstLine="0" w:firstLineChars="0"/>
      </w:pPr>
    </w:p>
    <w:p w14:paraId="4FEC142F">
      <w:pPr>
        <w:pStyle w:val="26"/>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28"/>
          <w:rFonts w:ascii="黑体" w:hAnsi="黑体" w:eastAsia="黑体"/>
          <w:b w:val="0"/>
          <w:color w:val="auto"/>
          <w:highlight w:val="none"/>
        </w:rPr>
      </w:pPr>
      <w:bookmarkStart w:id="19" w:name="_Toc15377205"/>
      <w:bookmarkStart w:id="20"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9"/>
      <w:bookmarkEnd w:id="20"/>
    </w:p>
    <w:p w14:paraId="1B20AF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年度收、支总计</w:t>
      </w:r>
      <w:r>
        <w:rPr>
          <w:rFonts w:hint="eastAsia" w:eastAsia="仿宋_GB2312" w:cs="Times New Roman"/>
          <w:color w:val="000000"/>
          <w:sz w:val="32"/>
          <w:szCs w:val="32"/>
          <w:lang w:val="en-US" w:eastAsia="zh-CN"/>
        </w:rPr>
        <w:t>233.02</w:t>
      </w:r>
      <w:r>
        <w:rPr>
          <w:rFonts w:hint="default" w:ascii="Times New Roman" w:hAnsi="Times New Roman" w:eastAsia="仿宋_GB2312" w:cs="Times New Roman"/>
          <w:color w:val="000000"/>
          <w:sz w:val="32"/>
          <w:szCs w:val="32"/>
        </w:rPr>
        <w:t>万元。与20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年相比，收、支总计各</w:t>
      </w:r>
      <w:r>
        <w:rPr>
          <w:rFonts w:hint="eastAsia" w:eastAsia="仿宋_GB2312" w:cs="Times New Roman"/>
          <w:color w:val="000000"/>
          <w:sz w:val="32"/>
          <w:szCs w:val="32"/>
          <w:lang w:eastAsia="zh-CN"/>
        </w:rPr>
        <w:t>增加</w:t>
      </w:r>
      <w:r>
        <w:rPr>
          <w:rFonts w:hint="eastAsia" w:eastAsia="仿宋_GB2312" w:cs="Times New Roman"/>
          <w:color w:val="000000"/>
          <w:sz w:val="32"/>
          <w:szCs w:val="32"/>
          <w:lang w:val="en-US" w:eastAsia="zh-CN"/>
        </w:rPr>
        <w:t>48.49</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val="en-US" w:eastAsia="zh-CN"/>
        </w:rPr>
        <w:t>增长26.28</w:t>
      </w:r>
      <w:r>
        <w:rPr>
          <w:rFonts w:hint="default" w:ascii="Times New Roman" w:hAnsi="Times New Roman" w:eastAsia="仿宋_GB2312" w:cs="Times New Roman"/>
          <w:color w:val="000000"/>
          <w:sz w:val="32"/>
          <w:szCs w:val="32"/>
        </w:rPr>
        <w:t>%。主要变动原因</w:t>
      </w:r>
      <w:r>
        <w:rPr>
          <w:rFonts w:hint="eastAsia" w:eastAsia="仿宋_GB2312" w:cs="Times New Roman"/>
          <w:color w:val="000000"/>
          <w:sz w:val="32"/>
          <w:szCs w:val="32"/>
          <w:lang w:eastAsia="zh-CN"/>
        </w:rPr>
        <w:t>：一是人员增加和机关工作人员工资增长；二是</w:t>
      </w:r>
      <w:r>
        <w:rPr>
          <w:rFonts w:hint="eastAsia" w:eastAsia="仿宋_GB2312" w:cs="Times New Roman"/>
          <w:color w:val="000000"/>
          <w:sz w:val="32"/>
          <w:szCs w:val="32"/>
          <w:lang w:val="en-US" w:eastAsia="zh-CN"/>
        </w:rPr>
        <w:t>向上争取资金增加</w:t>
      </w:r>
      <w:r>
        <w:rPr>
          <w:rFonts w:hint="default" w:ascii="Times New Roman" w:hAnsi="Times New Roman" w:eastAsia="仿宋_GB2312" w:cs="Times New Roman"/>
          <w:color w:val="auto"/>
          <w:sz w:val="32"/>
          <w:szCs w:val="32"/>
          <w:lang w:eastAsia="zh-CN"/>
        </w:rPr>
        <w:t>。</w:t>
      </w:r>
    </w:p>
    <w:p w14:paraId="08D0AC6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图1：收、支决算总计变动情况图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(单位：万元)</w:t>
      </w:r>
    </w:p>
    <w:p w14:paraId="1C979FFD">
      <w:pPr>
        <w:pStyle w:val="6"/>
        <w:rPr>
          <w:rFonts w:hint="default" w:ascii="Times New Roman" w:hAnsi="Times New Roman" w:eastAsia="仿宋_GB2312" w:cs="Times New Roman"/>
          <w:color w:val="auto"/>
          <w:sz w:val="32"/>
          <w:szCs w:val="32"/>
          <w:lang w:eastAsia="zh-CN"/>
        </w:rPr>
      </w:pPr>
    </w:p>
    <w:p w14:paraId="6942149F">
      <w:pPr>
        <w:pStyle w:val="6"/>
        <w:rPr>
          <w:rFonts w:hint="default" w:ascii="Times New Roman" w:hAnsi="Times New Roman" w:eastAsia="仿宋_GB2312" w:cs="Times New Roman"/>
          <w:color w:val="auto"/>
          <w:sz w:val="32"/>
          <w:szCs w:val="32"/>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464185</wp:posOffset>
            </wp:positionH>
            <wp:positionV relativeFrom="paragraph">
              <wp:posOffset>64135</wp:posOffset>
            </wp:positionV>
            <wp:extent cx="4400550" cy="2627630"/>
            <wp:effectExtent l="4445" t="4445" r="14605" b="1968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D813583">
      <w:pPr>
        <w:pStyle w:val="6"/>
        <w:rPr>
          <w:rFonts w:hint="default" w:ascii="Times New Roman" w:hAnsi="Times New Roman" w:eastAsia="仿宋_GB2312" w:cs="Times New Roman"/>
          <w:color w:val="auto"/>
          <w:sz w:val="32"/>
          <w:szCs w:val="32"/>
          <w:lang w:eastAsia="zh-CN"/>
        </w:rPr>
      </w:pPr>
    </w:p>
    <w:p w14:paraId="33C91767">
      <w:pPr>
        <w:pStyle w:val="6"/>
        <w:rPr>
          <w:rFonts w:hint="default" w:ascii="Times New Roman" w:hAnsi="Times New Roman" w:eastAsia="仿宋_GB2312" w:cs="Times New Roman"/>
          <w:color w:val="auto"/>
          <w:sz w:val="32"/>
          <w:szCs w:val="32"/>
          <w:lang w:eastAsia="zh-CN"/>
        </w:rPr>
      </w:pPr>
    </w:p>
    <w:p w14:paraId="30C98A73">
      <w:pPr>
        <w:pStyle w:val="6"/>
        <w:rPr>
          <w:rFonts w:hint="default" w:ascii="Times New Roman" w:hAnsi="Times New Roman" w:eastAsia="仿宋_GB2312" w:cs="Times New Roman"/>
          <w:color w:val="auto"/>
          <w:sz w:val="32"/>
          <w:szCs w:val="32"/>
          <w:lang w:eastAsia="zh-CN"/>
        </w:rPr>
      </w:pPr>
    </w:p>
    <w:p w14:paraId="5092EDD1">
      <w:pPr>
        <w:pStyle w:val="6"/>
        <w:rPr>
          <w:rFonts w:hint="default" w:ascii="Times New Roman" w:hAnsi="Times New Roman" w:eastAsia="仿宋_GB2312" w:cs="Times New Roman"/>
          <w:color w:val="auto"/>
          <w:sz w:val="32"/>
          <w:szCs w:val="32"/>
          <w:lang w:eastAsia="zh-CN"/>
        </w:rPr>
      </w:pPr>
    </w:p>
    <w:p w14:paraId="27B45161">
      <w:pPr>
        <w:pStyle w:val="6"/>
        <w:rPr>
          <w:rFonts w:hint="default" w:ascii="Times New Roman" w:hAnsi="Times New Roman" w:eastAsia="仿宋_GB2312" w:cs="Times New Roman"/>
          <w:color w:val="auto"/>
          <w:sz w:val="32"/>
          <w:szCs w:val="32"/>
          <w:lang w:eastAsia="zh-CN"/>
        </w:rPr>
      </w:pPr>
    </w:p>
    <w:p w14:paraId="50705273">
      <w:pPr>
        <w:pStyle w:val="6"/>
        <w:rPr>
          <w:rFonts w:hint="default" w:ascii="Times New Roman" w:hAnsi="Times New Roman" w:eastAsia="仿宋_GB2312" w:cs="Times New Roman"/>
          <w:color w:val="auto"/>
          <w:sz w:val="32"/>
          <w:szCs w:val="32"/>
          <w:lang w:eastAsia="zh-CN"/>
        </w:rPr>
      </w:pPr>
    </w:p>
    <w:p w14:paraId="5F266C89">
      <w:pPr>
        <w:pStyle w:val="26"/>
        <w:numPr>
          <w:ilvl w:val="0"/>
          <w:numId w:val="2"/>
        </w:numPr>
        <w:spacing w:line="600" w:lineRule="exact"/>
        <w:ind w:firstLineChars="0"/>
        <w:outlineLvl w:val="1"/>
        <w:rPr>
          <w:rStyle w:val="28"/>
          <w:rFonts w:ascii="黑体" w:hAnsi="黑体" w:eastAsia="黑体"/>
          <w:b w:val="0"/>
          <w:color w:val="auto"/>
          <w:highlight w:val="none"/>
        </w:rPr>
      </w:pPr>
      <w:bookmarkStart w:id="21" w:name="_Toc15377206"/>
      <w:bookmarkStart w:id="22"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1"/>
      <w:bookmarkEnd w:id="22"/>
    </w:p>
    <w:p w14:paraId="1404C899">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233.02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178.02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default" w:ascii="Times New Roman" w:hAnsi="Times New Roman" w:eastAsia="仿宋_GB2312" w:cs="Times New Roman"/>
          <w:color w:val="000000"/>
          <w:sz w:val="32"/>
          <w:szCs w:val="32"/>
        </w:rPr>
        <w:t>项目</w:t>
      </w:r>
      <w:r>
        <w:rPr>
          <w:rFonts w:hint="eastAsia" w:ascii="Times New Roman" w:hAnsi="Times New Roman" w:eastAsia="仿宋_GB2312" w:cs="Times New Roman"/>
          <w:color w:val="000000"/>
          <w:sz w:val="32"/>
          <w:szCs w:val="32"/>
          <w:lang w:val="en-US" w:eastAsia="zh-CN"/>
        </w:rPr>
        <w:t>收入</w:t>
      </w:r>
      <w:r>
        <w:rPr>
          <w:rFonts w:hint="eastAsia" w:eastAsia="仿宋_GB2312" w:cs="Times New Roman"/>
          <w:color w:val="000000"/>
          <w:sz w:val="32"/>
          <w:szCs w:val="32"/>
          <w:lang w:val="en-US" w:eastAsia="zh-CN"/>
        </w:rPr>
        <w:t>55</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val="en-US" w:eastAsia="zh-CN"/>
        </w:rPr>
        <w:t>,占</w:t>
      </w:r>
      <w:r>
        <w:rPr>
          <w:rFonts w:hint="eastAsia" w:eastAsia="仿宋_GB2312" w:cs="Times New Roman"/>
          <w:color w:val="000000"/>
          <w:sz w:val="32"/>
          <w:szCs w:val="32"/>
          <w:lang w:val="en-US" w:eastAsia="zh-CN"/>
        </w:rPr>
        <w:t>23.6</w:t>
      </w:r>
      <w:r>
        <w:rPr>
          <w:rFonts w:hint="eastAsia" w:ascii="Times New Roman" w:hAnsi="Times New Roman" w:eastAsia="仿宋_GB2312" w:cs="Times New Roman"/>
          <w:color w:val="000000"/>
          <w:sz w:val="32"/>
          <w:szCs w:val="32"/>
          <w:lang w:val="en-US" w:eastAsia="zh-CN"/>
        </w:rPr>
        <w:t>%</w:t>
      </w:r>
      <w:r>
        <w:rPr>
          <w:rFonts w:hint="eastAsia" w:ascii="仿宋" w:hAnsi="仿宋" w:eastAsia="仿宋"/>
          <w:color w:val="auto"/>
          <w:sz w:val="32"/>
          <w:szCs w:val="32"/>
          <w:highlight w:val="none"/>
          <w:lang w:eastAsia="zh-CN"/>
        </w:rPr>
        <w:t>。</w:t>
      </w:r>
    </w:p>
    <w:p w14:paraId="7DD6234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olor w:val="auto"/>
          <w:sz w:val="32"/>
          <w:szCs w:val="32"/>
          <w:highlight w:val="none"/>
        </w:rPr>
      </w:pPr>
    </w:p>
    <w:p w14:paraId="7754E27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eastAsia" w:ascii="仿宋" w:hAnsi="仿宋" w:eastAsia="仿宋"/>
          <w:color w:val="auto"/>
          <w:sz w:val="32"/>
          <w:szCs w:val="32"/>
          <w:highlight w:val="none"/>
        </w:rPr>
        <w:t>图2：收入决算结构图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(单位：万元)</w:t>
      </w:r>
    </w:p>
    <w:p w14:paraId="65336776">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715010</wp:posOffset>
            </wp:positionH>
            <wp:positionV relativeFrom="paragraph">
              <wp:posOffset>34290</wp:posOffset>
            </wp:positionV>
            <wp:extent cx="3686810" cy="2590800"/>
            <wp:effectExtent l="4445" t="4445" r="12065" b="1079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848F8E0">
      <w:pPr>
        <w:pStyle w:val="6"/>
        <w:rPr>
          <w:rFonts w:hint="eastAsia" w:ascii="仿宋" w:hAnsi="仿宋" w:eastAsia="仿宋"/>
          <w:color w:val="auto"/>
          <w:sz w:val="32"/>
          <w:szCs w:val="32"/>
          <w:highlight w:val="none"/>
        </w:rPr>
      </w:pPr>
    </w:p>
    <w:p w14:paraId="5BF76A2D">
      <w:pPr>
        <w:pStyle w:val="6"/>
        <w:rPr>
          <w:rFonts w:hint="eastAsia" w:ascii="仿宋" w:hAnsi="仿宋" w:eastAsia="仿宋"/>
          <w:color w:val="auto"/>
          <w:sz w:val="32"/>
          <w:szCs w:val="32"/>
          <w:highlight w:val="none"/>
        </w:rPr>
      </w:pPr>
    </w:p>
    <w:p w14:paraId="5190009C">
      <w:pPr>
        <w:pStyle w:val="6"/>
        <w:rPr>
          <w:rFonts w:hint="eastAsia" w:ascii="仿宋" w:hAnsi="仿宋" w:eastAsia="仿宋"/>
          <w:color w:val="auto"/>
          <w:sz w:val="32"/>
          <w:szCs w:val="32"/>
          <w:highlight w:val="none"/>
        </w:rPr>
      </w:pPr>
    </w:p>
    <w:p w14:paraId="7EAA57E6">
      <w:pPr>
        <w:pStyle w:val="6"/>
        <w:rPr>
          <w:rFonts w:hint="eastAsia" w:ascii="仿宋" w:hAnsi="仿宋" w:eastAsia="仿宋"/>
          <w:color w:val="auto"/>
          <w:sz w:val="32"/>
          <w:szCs w:val="32"/>
          <w:highlight w:val="none"/>
        </w:rPr>
      </w:pPr>
    </w:p>
    <w:p w14:paraId="0D253B58">
      <w:pPr>
        <w:pStyle w:val="6"/>
        <w:rPr>
          <w:rFonts w:hint="eastAsia" w:ascii="仿宋" w:hAnsi="仿宋" w:eastAsia="仿宋"/>
          <w:color w:val="auto"/>
          <w:sz w:val="32"/>
          <w:szCs w:val="32"/>
          <w:highlight w:val="none"/>
        </w:rPr>
      </w:pPr>
    </w:p>
    <w:p w14:paraId="112FFFDC">
      <w:pPr>
        <w:pStyle w:val="6"/>
        <w:ind w:left="0" w:leftChars="0" w:firstLine="0" w:firstLineChars="0"/>
        <w:rPr>
          <w:rFonts w:hint="eastAsia" w:ascii="仿宋" w:hAnsi="仿宋" w:eastAsia="仿宋"/>
          <w:color w:val="auto"/>
          <w:sz w:val="32"/>
          <w:szCs w:val="32"/>
          <w:highlight w:val="none"/>
        </w:rPr>
      </w:pPr>
    </w:p>
    <w:p w14:paraId="5407B14F">
      <w:pPr>
        <w:pStyle w:val="26"/>
        <w:numPr>
          <w:ilvl w:val="0"/>
          <w:numId w:val="2"/>
        </w:numPr>
        <w:spacing w:line="600" w:lineRule="exact"/>
        <w:ind w:firstLineChars="0"/>
        <w:outlineLvl w:val="1"/>
        <w:rPr>
          <w:rStyle w:val="28"/>
          <w:rFonts w:ascii="黑体" w:hAnsi="黑体" w:eastAsia="黑体"/>
          <w:b w:val="0"/>
          <w:color w:val="auto"/>
          <w:highlight w:val="none"/>
        </w:rPr>
      </w:pPr>
      <w:bookmarkStart w:id="23" w:name="_Toc15377207"/>
      <w:bookmarkStart w:id="24" w:name="_Toc15396605"/>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3"/>
      <w:bookmarkEnd w:id="24"/>
    </w:p>
    <w:p w14:paraId="6320E010">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233.02</w:t>
      </w:r>
      <w:r>
        <w:rPr>
          <w:rFonts w:hint="eastAsia" w:ascii="仿宋" w:hAnsi="仿宋" w:eastAsia="仿宋"/>
          <w:color w:val="auto"/>
          <w:sz w:val="32"/>
          <w:szCs w:val="32"/>
          <w:highlight w:val="none"/>
        </w:rPr>
        <w:t>万元，</w:t>
      </w:r>
      <w:r>
        <w:rPr>
          <w:rFonts w:hint="default" w:ascii="Times New Roman" w:hAnsi="Times New Roman" w:eastAsia="仿宋_GB2312" w:cs="Times New Roman"/>
          <w:color w:val="000000"/>
          <w:sz w:val="32"/>
          <w:szCs w:val="32"/>
        </w:rPr>
        <w:t>其中：基本支出</w:t>
      </w:r>
      <w:r>
        <w:rPr>
          <w:rFonts w:hint="eastAsia" w:eastAsia="仿宋_GB2312" w:cs="Times New Roman"/>
          <w:color w:val="000000"/>
          <w:sz w:val="32"/>
          <w:szCs w:val="32"/>
          <w:lang w:val="en-US" w:eastAsia="zh-CN"/>
        </w:rPr>
        <w:t>178.02</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76.4</w:t>
      </w:r>
      <w:r>
        <w:rPr>
          <w:rFonts w:hint="default" w:ascii="Times New Roman" w:hAnsi="Times New Roman" w:eastAsia="仿宋_GB2312" w:cs="Times New Roman"/>
          <w:color w:val="000000"/>
          <w:sz w:val="32"/>
          <w:szCs w:val="32"/>
        </w:rPr>
        <w:t>%；项目支出</w:t>
      </w:r>
      <w:r>
        <w:rPr>
          <w:rFonts w:hint="eastAsia" w:eastAsia="仿宋_GB2312" w:cs="Times New Roman"/>
          <w:color w:val="000000"/>
          <w:sz w:val="32"/>
          <w:szCs w:val="32"/>
          <w:lang w:val="en-US" w:eastAsia="zh-CN"/>
        </w:rPr>
        <w:t>55</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val="en-US" w:eastAsia="zh-CN"/>
        </w:rPr>
        <w:t>,占</w:t>
      </w:r>
      <w:r>
        <w:rPr>
          <w:rFonts w:hint="eastAsia" w:eastAsia="仿宋_GB2312" w:cs="Times New Roman"/>
          <w:color w:val="000000"/>
          <w:sz w:val="32"/>
          <w:szCs w:val="32"/>
          <w:lang w:val="en-US" w:eastAsia="zh-CN"/>
        </w:rPr>
        <w:t>23.6</w:t>
      </w:r>
      <w:r>
        <w:rPr>
          <w:rFonts w:hint="eastAsia" w:ascii="Times New Roman" w:hAnsi="Times New Roman" w:eastAsia="仿宋_GB2312" w:cs="Times New Roman"/>
          <w:color w:val="000000"/>
          <w:sz w:val="32"/>
          <w:szCs w:val="32"/>
          <w:lang w:val="en-US" w:eastAsia="zh-CN"/>
        </w:rPr>
        <w:t>%</w:t>
      </w:r>
      <w:r>
        <w:rPr>
          <w:rFonts w:hint="eastAsia" w:ascii="仿宋" w:hAnsi="仿宋" w:eastAsia="仿宋"/>
          <w:color w:val="auto"/>
          <w:sz w:val="32"/>
          <w:szCs w:val="32"/>
          <w:highlight w:val="none"/>
          <w:lang w:eastAsia="zh-CN"/>
        </w:rPr>
        <w:t>。</w:t>
      </w:r>
    </w:p>
    <w:p w14:paraId="76E41881">
      <w:pPr>
        <w:pStyle w:val="6"/>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 w:hAnsi="仿宋" w:eastAsia="仿宋"/>
          <w:color w:val="auto"/>
          <w:sz w:val="32"/>
          <w:szCs w:val="32"/>
          <w:highlight w:val="none"/>
        </w:rPr>
        <w:t>图3：支出决算结构图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(单位：万元)</w:t>
      </w:r>
    </w:p>
    <w:p w14:paraId="7FFED7D3">
      <w:pPr>
        <w:pStyle w:val="6"/>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 w:hAnsi="仿宋" w:eastAsia="仿宋"/>
          <w:color w:val="auto"/>
          <w:sz w:val="32"/>
          <w:szCs w:val="32"/>
          <w:highlight w:val="none"/>
          <w:lang w:eastAsia="zh-CN"/>
        </w:rPr>
        <w:drawing>
          <wp:anchor distT="0" distB="0" distL="114300" distR="114300" simplePos="0" relativeHeight="251664384" behindDoc="1" locked="0" layoutInCell="1" allowOverlap="1">
            <wp:simplePos x="0" y="0"/>
            <wp:positionH relativeFrom="column">
              <wp:posOffset>563880</wp:posOffset>
            </wp:positionH>
            <wp:positionV relativeFrom="paragraph">
              <wp:posOffset>350520</wp:posOffset>
            </wp:positionV>
            <wp:extent cx="3686810" cy="2590800"/>
            <wp:effectExtent l="4445" t="4445" r="12065" b="1079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A3625A7">
      <w:pPr>
        <w:pStyle w:val="6"/>
        <w:ind w:firstLine="1280" w:firstLineChars="400"/>
        <w:rPr>
          <w:rFonts w:hint="eastAsia" w:ascii="仿宋" w:hAnsi="仿宋" w:eastAsia="仿宋"/>
          <w:color w:val="auto"/>
          <w:sz w:val="32"/>
          <w:szCs w:val="32"/>
          <w:highlight w:val="none"/>
          <w:lang w:eastAsia="zh-CN"/>
        </w:rPr>
      </w:pPr>
    </w:p>
    <w:p w14:paraId="141A1E23">
      <w:pPr>
        <w:pStyle w:val="6"/>
        <w:ind w:left="0" w:leftChars="0" w:firstLine="0" w:firstLineChars="0"/>
        <w:rPr>
          <w:rFonts w:hint="eastAsia" w:ascii="仿宋" w:hAnsi="仿宋" w:eastAsia="仿宋"/>
          <w:color w:val="auto"/>
          <w:sz w:val="32"/>
          <w:szCs w:val="32"/>
          <w:highlight w:val="none"/>
          <w:lang w:eastAsia="zh-CN"/>
        </w:rPr>
      </w:pPr>
    </w:p>
    <w:p w14:paraId="57A684CA">
      <w:pPr>
        <w:spacing w:line="600" w:lineRule="exact"/>
        <w:ind w:firstLine="640" w:firstLineChars="200"/>
        <w:outlineLvl w:val="1"/>
        <w:rPr>
          <w:rFonts w:hint="eastAsia" w:ascii="黑体" w:hAnsi="黑体" w:eastAsia="黑体"/>
          <w:color w:val="auto"/>
          <w:sz w:val="32"/>
          <w:szCs w:val="32"/>
          <w:highlight w:val="none"/>
        </w:rPr>
      </w:pPr>
      <w:bookmarkStart w:id="25" w:name="_Toc15377208"/>
      <w:bookmarkStart w:id="26" w:name="_Toc15396606"/>
    </w:p>
    <w:p w14:paraId="220359AF">
      <w:pPr>
        <w:spacing w:line="600" w:lineRule="exact"/>
        <w:ind w:firstLine="640" w:firstLineChars="200"/>
        <w:outlineLvl w:val="1"/>
        <w:rPr>
          <w:rFonts w:hint="eastAsia" w:ascii="黑体" w:hAnsi="黑体" w:eastAsia="黑体"/>
          <w:color w:val="auto"/>
          <w:sz w:val="32"/>
          <w:szCs w:val="32"/>
          <w:highlight w:val="none"/>
        </w:rPr>
      </w:pPr>
    </w:p>
    <w:p w14:paraId="4F9836DC">
      <w:pPr>
        <w:spacing w:line="600" w:lineRule="exact"/>
        <w:ind w:firstLine="640" w:firstLineChars="200"/>
        <w:outlineLvl w:val="1"/>
        <w:rPr>
          <w:rFonts w:hint="eastAsia" w:ascii="黑体" w:hAnsi="黑体" w:eastAsia="黑体"/>
          <w:color w:val="auto"/>
          <w:sz w:val="32"/>
          <w:szCs w:val="32"/>
          <w:highlight w:val="none"/>
        </w:rPr>
      </w:pPr>
    </w:p>
    <w:p w14:paraId="4FB85171">
      <w:pPr>
        <w:spacing w:line="600" w:lineRule="exact"/>
        <w:ind w:firstLine="640" w:firstLineChars="200"/>
        <w:outlineLvl w:val="1"/>
        <w:rPr>
          <w:rFonts w:hint="eastAsia" w:ascii="黑体" w:hAnsi="黑体" w:eastAsia="黑体"/>
          <w:color w:val="auto"/>
          <w:sz w:val="32"/>
          <w:szCs w:val="32"/>
          <w:highlight w:val="none"/>
        </w:rPr>
      </w:pPr>
    </w:p>
    <w:p w14:paraId="53D08706">
      <w:pPr>
        <w:spacing w:line="600" w:lineRule="exact"/>
        <w:ind w:firstLine="640" w:firstLineChars="200"/>
        <w:outlineLvl w:val="1"/>
        <w:rPr>
          <w:rFonts w:hint="eastAsia" w:ascii="黑体" w:hAnsi="黑体" w:eastAsia="黑体"/>
          <w:color w:val="auto"/>
          <w:sz w:val="32"/>
          <w:szCs w:val="32"/>
          <w:highlight w:val="none"/>
        </w:rPr>
      </w:pPr>
    </w:p>
    <w:p w14:paraId="53296F5D">
      <w:pPr>
        <w:spacing w:line="600" w:lineRule="exact"/>
        <w:ind w:firstLine="640" w:firstLineChars="200"/>
        <w:outlineLvl w:val="1"/>
        <w:rPr>
          <w:rFonts w:hint="eastAsia" w:ascii="黑体" w:hAnsi="黑体" w:eastAsia="黑体"/>
          <w:color w:val="auto"/>
          <w:sz w:val="32"/>
          <w:szCs w:val="32"/>
          <w:highlight w:val="none"/>
        </w:rPr>
      </w:pPr>
    </w:p>
    <w:p w14:paraId="5CE5FC9E">
      <w:pPr>
        <w:spacing w:line="600" w:lineRule="exact"/>
        <w:ind w:firstLine="640" w:firstLineChars="200"/>
        <w:outlineLvl w:val="1"/>
        <w:rPr>
          <w:rStyle w:val="28"/>
          <w:rFonts w:ascii="黑体" w:hAnsi="黑体" w:eastAsia="黑体"/>
          <w:b w:val="0"/>
          <w:color w:val="auto"/>
          <w:highlight w:val="none"/>
        </w:rPr>
      </w:pPr>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25"/>
      <w:bookmarkEnd w:id="26"/>
    </w:p>
    <w:p w14:paraId="642B964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年财政拨款收、支总计</w:t>
      </w:r>
      <w:r>
        <w:rPr>
          <w:rFonts w:hint="eastAsia" w:eastAsia="仿宋_GB2312" w:cs="Times New Roman"/>
          <w:color w:val="000000"/>
          <w:sz w:val="32"/>
          <w:szCs w:val="32"/>
          <w:lang w:val="en-US" w:eastAsia="zh-CN"/>
        </w:rPr>
        <w:t>233.02</w:t>
      </w:r>
      <w:r>
        <w:rPr>
          <w:rFonts w:hint="default" w:ascii="Times New Roman" w:hAnsi="Times New Roman" w:eastAsia="仿宋_GB2312" w:cs="Times New Roman"/>
          <w:color w:val="000000"/>
          <w:sz w:val="32"/>
          <w:szCs w:val="32"/>
        </w:rPr>
        <w:t>万元。与20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年相比，财政拨款收、支总计各</w:t>
      </w:r>
      <w:r>
        <w:rPr>
          <w:rFonts w:hint="eastAsia" w:eastAsia="仿宋_GB2312" w:cs="Times New Roman"/>
          <w:color w:val="000000"/>
          <w:sz w:val="32"/>
          <w:szCs w:val="32"/>
          <w:lang w:eastAsia="zh-CN"/>
        </w:rPr>
        <w:t>增加</w:t>
      </w:r>
      <w:r>
        <w:rPr>
          <w:rFonts w:hint="eastAsia" w:eastAsia="仿宋_GB2312" w:cs="Times New Roman"/>
          <w:color w:val="000000"/>
          <w:sz w:val="32"/>
          <w:szCs w:val="32"/>
          <w:lang w:val="en-US" w:eastAsia="zh-CN"/>
        </w:rPr>
        <w:t>48.49</w:t>
      </w:r>
      <w:r>
        <w:rPr>
          <w:rFonts w:hint="default" w:ascii="Times New Roman" w:hAnsi="Times New Roman" w:eastAsia="仿宋_GB2312" w:cs="Times New Roman"/>
          <w:color w:val="000000"/>
          <w:sz w:val="32"/>
          <w:szCs w:val="32"/>
        </w:rPr>
        <w:t>万元</w:t>
      </w:r>
      <w:r>
        <w:rPr>
          <w:rFonts w:hint="default" w:eastAsia="仿宋_GB2312" w:cs="Times New Roman"/>
          <w:color w:val="000000"/>
          <w:sz w:val="32"/>
          <w:szCs w:val="32"/>
          <w:lang w:eastAsia="zh-CN"/>
        </w:rPr>
        <w:t>，</w:t>
      </w:r>
      <w:r>
        <w:rPr>
          <w:rFonts w:hint="eastAsia" w:eastAsia="仿宋_GB2312" w:cs="Times New Roman"/>
          <w:color w:val="000000"/>
          <w:sz w:val="32"/>
          <w:szCs w:val="32"/>
          <w:lang w:eastAsia="zh-CN"/>
        </w:rPr>
        <w:t>增长</w:t>
      </w:r>
      <w:r>
        <w:rPr>
          <w:rFonts w:hint="eastAsia" w:eastAsia="仿宋_GB2312" w:cs="Times New Roman"/>
          <w:color w:val="000000"/>
          <w:sz w:val="32"/>
          <w:szCs w:val="32"/>
          <w:lang w:val="en-US" w:eastAsia="zh-CN"/>
        </w:rPr>
        <w:t>26.28</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主要变动原因</w:t>
      </w:r>
      <w:r>
        <w:rPr>
          <w:rFonts w:hint="eastAsia" w:eastAsia="仿宋_GB2312" w:cs="Times New Roman"/>
          <w:color w:val="000000"/>
          <w:sz w:val="32"/>
          <w:szCs w:val="32"/>
          <w:lang w:eastAsia="zh-CN"/>
        </w:rPr>
        <w:t>：一是人员增加和机关工作人员工资增长；二是</w:t>
      </w:r>
      <w:r>
        <w:rPr>
          <w:rFonts w:hint="eastAsia" w:eastAsia="仿宋_GB2312" w:cs="Times New Roman"/>
          <w:color w:val="000000"/>
          <w:sz w:val="32"/>
          <w:szCs w:val="32"/>
          <w:lang w:val="en-US" w:eastAsia="zh-CN"/>
        </w:rPr>
        <w:t>向上争取资金增加</w:t>
      </w:r>
      <w:r>
        <w:rPr>
          <w:rFonts w:hint="default" w:ascii="Times New Roman" w:hAnsi="Times New Roman" w:eastAsia="仿宋_GB2312" w:cs="Times New Roman"/>
          <w:color w:val="auto"/>
          <w:sz w:val="32"/>
          <w:szCs w:val="32"/>
          <w:lang w:eastAsia="zh-CN"/>
        </w:rPr>
        <w:t>。</w:t>
      </w:r>
    </w:p>
    <w:p w14:paraId="5B2B8263">
      <w:pPr>
        <w:pStyle w:val="6"/>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 w:hAnsi="仿宋" w:eastAsia="仿宋"/>
          <w:color w:val="auto"/>
          <w:sz w:val="32"/>
          <w:szCs w:val="32"/>
          <w:highlight w:val="none"/>
        </w:rPr>
        <w:t>图4：财政拨款收、支决算总计变动情况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(单位：万元)</w:t>
      </w:r>
    </w:p>
    <w:p w14:paraId="10F94826">
      <w:pPr>
        <w:pStyle w:val="6"/>
        <w:rPr>
          <w:rFonts w:hint="default"/>
          <w:lang w:eastAsia="zh-CN"/>
        </w:rPr>
      </w:pPr>
    </w:p>
    <w:p w14:paraId="4A5ECBB3">
      <w:pPr>
        <w:pStyle w:val="6"/>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drawing>
          <wp:inline distT="0" distB="0" distL="114300" distR="114300">
            <wp:extent cx="4950460" cy="2355215"/>
            <wp:effectExtent l="4445" t="4445" r="13335" b="177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9042C1">
      <w:pPr>
        <w:spacing w:line="600" w:lineRule="exact"/>
        <w:ind w:firstLine="640" w:firstLineChars="200"/>
        <w:outlineLvl w:val="1"/>
        <w:rPr>
          <w:rFonts w:hint="eastAsia" w:ascii="黑体" w:hAnsi="黑体" w:eastAsia="黑体"/>
          <w:color w:val="auto"/>
          <w:sz w:val="32"/>
          <w:szCs w:val="32"/>
          <w:highlight w:val="none"/>
        </w:rPr>
      </w:pPr>
      <w:bookmarkStart w:id="27" w:name="_Toc15396607"/>
      <w:bookmarkStart w:id="28" w:name="_Toc15377209"/>
    </w:p>
    <w:p w14:paraId="411DD3C3">
      <w:pPr>
        <w:spacing w:line="600" w:lineRule="exact"/>
        <w:ind w:firstLine="640" w:firstLineChars="200"/>
        <w:outlineLvl w:val="1"/>
        <w:rPr>
          <w:rStyle w:val="28"/>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7"/>
      <w:bookmarkEnd w:id="28"/>
    </w:p>
    <w:p w14:paraId="27052E98">
      <w:pPr>
        <w:spacing w:line="600" w:lineRule="exact"/>
        <w:ind w:firstLine="643" w:firstLineChars="200"/>
        <w:outlineLvl w:val="2"/>
        <w:rPr>
          <w:rFonts w:ascii="仿宋" w:hAnsi="仿宋" w:eastAsia="仿宋"/>
          <w:b/>
          <w:color w:val="auto"/>
          <w:sz w:val="32"/>
          <w:szCs w:val="32"/>
          <w:highlight w:val="none"/>
        </w:rPr>
      </w:pPr>
      <w:bookmarkStart w:id="29" w:name="_Toc15377210"/>
      <w:r>
        <w:rPr>
          <w:rFonts w:hint="eastAsia" w:ascii="仿宋" w:hAnsi="仿宋" w:eastAsia="仿宋"/>
          <w:b/>
          <w:color w:val="auto"/>
          <w:sz w:val="32"/>
          <w:szCs w:val="32"/>
          <w:highlight w:val="none"/>
        </w:rPr>
        <w:t>（一）一般公共预算财政拨款支出决算总体情况</w:t>
      </w:r>
      <w:bookmarkEnd w:id="29"/>
    </w:p>
    <w:p w14:paraId="520A1F1E">
      <w:pPr>
        <w:spacing w:line="600" w:lineRule="exact"/>
        <w:ind w:firstLine="640" w:firstLineChars="200"/>
        <w:rPr>
          <w:rFonts w:hint="eastAsia" w:ascii="仿宋" w:hAnsi="仿宋" w:eastAsia="仿宋"/>
          <w:color w:val="auto"/>
          <w:sz w:val="32"/>
          <w:szCs w:val="32"/>
          <w:highlight w:val="none"/>
        </w:rPr>
      </w:pPr>
      <w:r>
        <w:rPr>
          <w:rFonts w:hint="default" w:ascii="Times New Roman" w:hAnsi="Times New Roman" w:eastAsia="仿宋_GB2312" w:cs="Times New Roman"/>
          <w:color w:val="000000"/>
          <w:sz w:val="32"/>
          <w:szCs w:val="32"/>
          <w:lang w:eastAsia="zh-CN"/>
        </w:rPr>
        <w:t>20</w:t>
      </w:r>
      <w:r>
        <w:rPr>
          <w:rFonts w:hint="eastAsia"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lang w:eastAsia="zh-CN"/>
        </w:rPr>
        <w:t>年一般公共预算财政拨款支出</w:t>
      </w:r>
      <w:r>
        <w:rPr>
          <w:rFonts w:hint="eastAsia" w:ascii="Times New Roman" w:hAnsi="Times New Roman" w:eastAsia="仿宋_GB2312" w:cs="Times New Roman"/>
          <w:color w:val="000000"/>
          <w:sz w:val="32"/>
          <w:szCs w:val="32"/>
          <w:lang w:val="en-US" w:eastAsia="zh-CN"/>
        </w:rPr>
        <w:t>233.02</w:t>
      </w:r>
      <w:r>
        <w:rPr>
          <w:rFonts w:hint="default" w:ascii="Times New Roman" w:hAnsi="Times New Roman" w:eastAsia="仿宋_GB2312" w:cs="Times New Roman"/>
          <w:color w:val="000000"/>
          <w:sz w:val="32"/>
          <w:szCs w:val="32"/>
          <w:lang w:eastAsia="zh-CN"/>
        </w:rPr>
        <w:t>万元，占本</w:t>
      </w:r>
      <w:r>
        <w:rPr>
          <w:rFonts w:hint="default" w:ascii="Times New Roman" w:hAnsi="Times New Roman" w:eastAsia="仿宋_GB2312" w:cs="Times New Roman"/>
          <w:color w:val="auto"/>
          <w:sz w:val="32"/>
          <w:szCs w:val="32"/>
        </w:rPr>
        <w:t>年支出合计的</w:t>
      </w:r>
      <w:r>
        <w:rPr>
          <w:rFonts w:hint="eastAsia"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%。与20</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年相比，一般公共预算财政拨款</w:t>
      </w:r>
      <w:r>
        <w:rPr>
          <w:rFonts w:hint="eastAsia" w:eastAsia="仿宋_GB2312" w:cs="Times New Roman"/>
          <w:color w:val="auto"/>
          <w:sz w:val="32"/>
          <w:szCs w:val="32"/>
          <w:lang w:eastAsia="zh-CN"/>
        </w:rPr>
        <w:t>增加</w:t>
      </w:r>
      <w:r>
        <w:rPr>
          <w:rFonts w:hint="eastAsia" w:eastAsia="仿宋_GB2312" w:cs="Times New Roman"/>
          <w:color w:val="auto"/>
          <w:sz w:val="32"/>
          <w:szCs w:val="32"/>
          <w:lang w:val="en-US" w:eastAsia="zh-CN"/>
        </w:rPr>
        <w:t>48.49</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eastAsia="zh-CN"/>
        </w:rPr>
        <w:t>增长</w:t>
      </w:r>
      <w:r>
        <w:rPr>
          <w:rFonts w:hint="eastAsia" w:eastAsia="仿宋_GB2312" w:cs="Times New Roman"/>
          <w:color w:val="auto"/>
          <w:sz w:val="32"/>
          <w:szCs w:val="32"/>
          <w:lang w:val="en-US" w:eastAsia="zh-CN"/>
        </w:rPr>
        <w:t>26.28</w:t>
      </w:r>
      <w:r>
        <w:rPr>
          <w:rFonts w:hint="default" w:ascii="Times New Roman" w:hAnsi="Times New Roman" w:eastAsia="仿宋_GB2312" w:cs="Times New Roman"/>
          <w:color w:val="auto"/>
          <w:sz w:val="32"/>
          <w:szCs w:val="32"/>
        </w:rPr>
        <w:t>%。主要变动原因</w:t>
      </w:r>
      <w:r>
        <w:rPr>
          <w:rFonts w:hint="eastAsia" w:eastAsia="仿宋_GB2312" w:cs="Times New Roman"/>
          <w:color w:val="auto"/>
          <w:sz w:val="32"/>
          <w:szCs w:val="32"/>
          <w:lang w:eastAsia="zh-CN"/>
        </w:rPr>
        <w:t>：</w:t>
      </w:r>
      <w:r>
        <w:rPr>
          <w:rFonts w:hint="eastAsia" w:eastAsia="仿宋_GB2312" w:cs="Times New Roman"/>
          <w:color w:val="000000"/>
          <w:sz w:val="32"/>
          <w:szCs w:val="32"/>
          <w:lang w:eastAsia="zh-CN"/>
        </w:rPr>
        <w:t>一是人员增加和机关工作人员工资增长；二是</w:t>
      </w:r>
      <w:r>
        <w:rPr>
          <w:rFonts w:hint="eastAsia" w:eastAsia="仿宋_GB2312" w:cs="Times New Roman"/>
          <w:color w:val="000000"/>
          <w:sz w:val="32"/>
          <w:szCs w:val="32"/>
          <w:lang w:val="en-US" w:eastAsia="zh-CN"/>
        </w:rPr>
        <w:t>向上争取资金增加</w:t>
      </w:r>
      <w:r>
        <w:rPr>
          <w:rFonts w:hint="default" w:ascii="Times New Roman" w:hAnsi="Times New Roman" w:eastAsia="仿宋_GB2312" w:cs="Times New Roman"/>
          <w:color w:val="auto"/>
          <w:sz w:val="32"/>
          <w:szCs w:val="32"/>
          <w:lang w:eastAsia="zh-CN"/>
        </w:rPr>
        <w:t>。</w:t>
      </w:r>
    </w:p>
    <w:p w14:paraId="4D95E1C5">
      <w:pPr>
        <w:pStyle w:val="6"/>
        <w:ind w:left="0" w:leftChars="0" w:firstLine="640" w:firstLineChars="200"/>
        <w:rPr>
          <w:rFonts w:hint="eastAsia" w:ascii="仿宋" w:hAnsi="仿宋" w:eastAsia="仿宋"/>
          <w:color w:val="auto"/>
          <w:sz w:val="32"/>
          <w:szCs w:val="32"/>
          <w:highlight w:val="none"/>
        </w:rPr>
      </w:pPr>
    </w:p>
    <w:p w14:paraId="5C8697C2">
      <w:pPr>
        <w:pStyle w:val="6"/>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 w:hAnsi="仿宋" w:eastAsia="仿宋"/>
          <w:color w:val="auto"/>
          <w:sz w:val="32"/>
          <w:szCs w:val="32"/>
          <w:highlight w:val="none"/>
        </w:rPr>
        <w:t>图5：一般公共预算财政拨款支出决算变动情况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(单位：万元)</w:t>
      </w:r>
    </w:p>
    <w:p w14:paraId="231F0FC7">
      <w:pPr>
        <w:pStyle w:val="6"/>
        <w:rPr>
          <w:rFonts w:hint="default" w:ascii="Times New Roman" w:hAnsi="Times New Roman" w:eastAsia="仿宋_GB2312" w:cs="Times New Roman"/>
          <w:color w:val="auto"/>
          <w:sz w:val="32"/>
          <w:szCs w:val="32"/>
          <w:lang w:eastAsia="zh-CN"/>
        </w:rPr>
      </w:pPr>
    </w:p>
    <w:p w14:paraId="5AE890C7">
      <w:pPr>
        <w:pStyle w:val="6"/>
        <w:rPr>
          <w:rFonts w:hint="default" w:ascii="Times New Roman" w:hAnsi="Times New Roman" w:eastAsia="仿宋_GB2312" w:cs="Times New Roman"/>
          <w:color w:val="auto"/>
          <w:sz w:val="32"/>
          <w:szCs w:val="32"/>
          <w:lang w:eastAsia="zh-CN"/>
        </w:rPr>
      </w:pPr>
    </w:p>
    <w:p w14:paraId="1F90EF25">
      <w:pPr>
        <w:pStyle w:val="6"/>
        <w:rPr>
          <w:rFonts w:hint="default" w:ascii="Times New Roman" w:hAnsi="Times New Roman" w:eastAsia="仿宋_GB2312" w:cs="Times New Roman"/>
          <w:color w:val="auto"/>
          <w:sz w:val="32"/>
          <w:szCs w:val="32"/>
          <w:lang w:eastAsia="zh-CN"/>
        </w:rPr>
      </w:pPr>
    </w:p>
    <w:p w14:paraId="15C54EBC">
      <w:pPr>
        <w:pStyle w:val="6"/>
        <w:rPr>
          <w:rFonts w:hint="default" w:ascii="Times New Roman" w:hAnsi="Times New Roman" w:eastAsia="仿宋_GB2312" w:cs="Times New Roman"/>
          <w:color w:val="auto"/>
          <w:sz w:val="32"/>
          <w:szCs w:val="32"/>
          <w:lang w:eastAsia="zh-CN"/>
        </w:rPr>
      </w:pPr>
      <w:r>
        <w:rPr>
          <w:rFonts w:hint="eastAsia" w:ascii="仿宋" w:hAnsi="仿宋" w:eastAsia="仿宋"/>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380365</wp:posOffset>
            </wp:positionH>
            <wp:positionV relativeFrom="paragraph">
              <wp:posOffset>-68580</wp:posOffset>
            </wp:positionV>
            <wp:extent cx="5328920" cy="2315845"/>
            <wp:effectExtent l="4445" t="5080" r="15875" b="1079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49AB2C3">
      <w:pPr>
        <w:pStyle w:val="6"/>
        <w:ind w:firstLine="1280" w:firstLineChars="400"/>
        <w:rPr>
          <w:rFonts w:hint="eastAsia" w:ascii="仿宋" w:hAnsi="仿宋" w:eastAsia="仿宋"/>
          <w:color w:val="auto"/>
          <w:sz w:val="32"/>
          <w:szCs w:val="32"/>
          <w:highlight w:val="none"/>
        </w:rPr>
      </w:pPr>
    </w:p>
    <w:p w14:paraId="1FB3313A">
      <w:pPr>
        <w:pStyle w:val="6"/>
        <w:ind w:firstLine="1280" w:firstLineChars="400"/>
        <w:rPr>
          <w:rFonts w:hint="eastAsia" w:ascii="仿宋" w:hAnsi="仿宋" w:eastAsia="仿宋"/>
          <w:color w:val="auto"/>
          <w:sz w:val="32"/>
          <w:szCs w:val="32"/>
          <w:highlight w:val="none"/>
        </w:rPr>
      </w:pPr>
    </w:p>
    <w:p w14:paraId="6DFBC6C1">
      <w:pPr>
        <w:pStyle w:val="6"/>
        <w:ind w:firstLine="1280" w:firstLineChars="400"/>
        <w:rPr>
          <w:rFonts w:hint="eastAsia" w:ascii="仿宋" w:hAnsi="仿宋" w:eastAsia="仿宋"/>
          <w:color w:val="auto"/>
          <w:sz w:val="32"/>
          <w:szCs w:val="32"/>
          <w:highlight w:val="none"/>
        </w:rPr>
      </w:pPr>
    </w:p>
    <w:p w14:paraId="33E95CC8">
      <w:pPr>
        <w:pStyle w:val="6"/>
        <w:ind w:firstLine="1280" w:firstLineChars="400"/>
        <w:rPr>
          <w:rFonts w:hint="eastAsia" w:ascii="仿宋" w:hAnsi="仿宋" w:eastAsia="仿宋"/>
          <w:color w:val="auto"/>
          <w:sz w:val="32"/>
          <w:szCs w:val="32"/>
          <w:highlight w:val="none"/>
        </w:rPr>
      </w:pPr>
    </w:p>
    <w:p w14:paraId="1F2F9299">
      <w:pPr>
        <w:pStyle w:val="6"/>
        <w:ind w:firstLine="1280" w:firstLineChars="400"/>
        <w:rPr>
          <w:rFonts w:hint="eastAsia" w:ascii="仿宋" w:hAnsi="仿宋" w:eastAsia="仿宋"/>
          <w:color w:val="auto"/>
          <w:sz w:val="32"/>
          <w:szCs w:val="32"/>
          <w:highlight w:val="none"/>
        </w:rPr>
      </w:pPr>
    </w:p>
    <w:p w14:paraId="0F1809B6">
      <w:pPr>
        <w:spacing w:line="600" w:lineRule="exact"/>
        <w:ind w:firstLine="643" w:firstLineChars="200"/>
        <w:outlineLvl w:val="2"/>
        <w:rPr>
          <w:rFonts w:hint="default" w:ascii="Times New Roman" w:hAnsi="Times New Roman" w:eastAsia="仿宋_GB2312" w:cs="Times New Roman"/>
          <w:color w:val="000000"/>
          <w:sz w:val="32"/>
          <w:szCs w:val="32"/>
        </w:rPr>
      </w:pPr>
      <w:bookmarkStart w:id="30" w:name="_Toc15377211"/>
      <w:r>
        <w:rPr>
          <w:rFonts w:hint="eastAsia" w:ascii="仿宋" w:hAnsi="仿宋" w:eastAsia="仿宋"/>
          <w:b/>
          <w:color w:val="auto"/>
          <w:sz w:val="32"/>
          <w:szCs w:val="32"/>
          <w:highlight w:val="none"/>
        </w:rPr>
        <w:t>（二）一般公共预算财政拨款支出决算结构情况</w:t>
      </w:r>
      <w:bookmarkEnd w:id="30"/>
    </w:p>
    <w:p w14:paraId="2F73AC08">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年一般公共预算财</w:t>
      </w:r>
      <w:r>
        <w:rPr>
          <w:rFonts w:hint="default" w:ascii="Times New Roman" w:hAnsi="Times New Roman" w:eastAsia="仿宋_GB2312" w:cs="Times New Roman"/>
          <w:color w:val="000000" w:themeColor="text1"/>
          <w:sz w:val="32"/>
          <w:szCs w:val="32"/>
          <w14:textFill>
            <w14:solidFill>
              <w14:schemeClr w14:val="tx1"/>
            </w14:solidFill>
          </w14:textFill>
        </w:rPr>
        <w:t>政拨款支出</w:t>
      </w:r>
      <w:r>
        <w:rPr>
          <w:rFonts w:hint="eastAsia" w:eastAsia="仿宋_GB2312" w:cs="Times New Roman"/>
          <w:color w:val="auto"/>
          <w:sz w:val="32"/>
          <w:szCs w:val="32"/>
          <w:lang w:val="en-US" w:eastAsia="zh-CN"/>
        </w:rPr>
        <w:t>233.02</w:t>
      </w:r>
      <w:r>
        <w:rPr>
          <w:rFonts w:hint="default" w:ascii="Times New Roman" w:hAnsi="Times New Roman" w:eastAsia="仿宋_GB2312" w:cs="Times New Roman"/>
          <w:color w:val="auto"/>
          <w:sz w:val="32"/>
          <w:szCs w:val="32"/>
        </w:rPr>
        <w:t>万元，主要用于以下方面:</w:t>
      </w:r>
      <w:r>
        <w:rPr>
          <w:rFonts w:hint="default" w:ascii="Times New Roman" w:hAnsi="Times New Roman" w:eastAsia="仿宋_GB2312" w:cs="Times New Roman"/>
          <w:b/>
          <w:color w:val="auto"/>
          <w:sz w:val="32"/>
          <w:szCs w:val="32"/>
        </w:rPr>
        <w:t>社会保障和就业（类）</w:t>
      </w:r>
      <w:r>
        <w:rPr>
          <w:rFonts w:hint="default" w:ascii="Times New Roman" w:hAnsi="Times New Roman" w:eastAsia="仿宋_GB2312" w:cs="Times New Roman"/>
          <w:color w:val="auto"/>
          <w:sz w:val="32"/>
          <w:szCs w:val="32"/>
        </w:rPr>
        <w:t>支出</w:t>
      </w:r>
      <w:r>
        <w:rPr>
          <w:rFonts w:hint="eastAsia" w:eastAsia="仿宋_GB2312" w:cs="Times New Roman"/>
          <w:color w:val="auto"/>
          <w:sz w:val="32"/>
          <w:szCs w:val="32"/>
          <w:lang w:val="en-US" w:eastAsia="zh-CN"/>
        </w:rPr>
        <w:t>11.06</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4.74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卫生健康支出</w:t>
      </w:r>
      <w:r>
        <w:rPr>
          <w:rFonts w:hint="eastAsia" w:eastAsia="仿宋_GB2312" w:cs="Times New Roman"/>
          <w:color w:val="auto"/>
          <w:sz w:val="32"/>
          <w:szCs w:val="32"/>
          <w:lang w:val="en-US" w:eastAsia="zh-CN"/>
        </w:rPr>
        <w:t>5.55</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2.38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商业服务业等（类）支出</w:t>
      </w:r>
      <w:r>
        <w:rPr>
          <w:rFonts w:hint="eastAsia" w:eastAsia="仿宋_GB2312" w:cs="Times New Roman"/>
          <w:color w:val="auto"/>
          <w:sz w:val="32"/>
          <w:szCs w:val="32"/>
          <w:lang w:val="en-US" w:eastAsia="zh-CN"/>
        </w:rPr>
        <w:t>203.16万元</w:t>
      </w:r>
      <w:r>
        <w:rPr>
          <w:rFonts w:hint="default" w:ascii="Times New Roman" w:hAnsi="Times New Roman" w:eastAsia="仿宋_GB2312" w:cs="Times New Roman"/>
          <w:color w:val="auto"/>
          <w:sz w:val="32"/>
          <w:szCs w:val="32"/>
          <w:lang w:val="en-US" w:eastAsia="zh-CN"/>
        </w:rPr>
        <w:t>，占</w:t>
      </w:r>
      <w:r>
        <w:rPr>
          <w:rFonts w:hint="eastAsia" w:eastAsia="仿宋_GB2312" w:cs="Times New Roman"/>
          <w:color w:val="auto"/>
          <w:sz w:val="32"/>
          <w:szCs w:val="32"/>
          <w:lang w:val="en-US" w:eastAsia="zh-CN"/>
        </w:rPr>
        <w:t>87.19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住房保障支出</w:t>
      </w:r>
      <w:r>
        <w:rPr>
          <w:rFonts w:hint="eastAsia" w:eastAsia="仿宋_GB2312" w:cs="Times New Roman"/>
          <w:color w:val="auto"/>
          <w:sz w:val="32"/>
          <w:szCs w:val="32"/>
          <w:lang w:val="en-US" w:eastAsia="zh-CN"/>
        </w:rPr>
        <w:t>13.26</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5.69</w:t>
      </w:r>
      <w:r>
        <w:rPr>
          <w:rFonts w:hint="default" w:ascii="Times New Roman" w:hAnsi="Times New Roman" w:eastAsia="仿宋_GB2312" w:cs="Times New Roman"/>
          <w:color w:val="auto"/>
          <w:sz w:val="32"/>
          <w:szCs w:val="32"/>
        </w:rPr>
        <w:t>%。</w:t>
      </w:r>
    </w:p>
    <w:p w14:paraId="2C6C461B">
      <w:pPr>
        <w:pStyle w:val="6"/>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 w:hAnsi="仿宋" w:eastAsia="仿宋"/>
          <w:color w:val="auto"/>
          <w:sz w:val="32"/>
          <w:szCs w:val="32"/>
          <w:highlight w:val="none"/>
        </w:rPr>
        <w:t>图6：一般公共预算财政拨款支出决算结构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(单位：万元)</w:t>
      </w:r>
    </w:p>
    <w:p w14:paraId="7FC03EBF">
      <w:pPr>
        <w:pStyle w:val="6"/>
        <w:rPr>
          <w:rFonts w:hint="default"/>
        </w:rPr>
      </w:pPr>
      <w:r>
        <w:rPr>
          <w:rFonts w:hint="eastAsia" w:ascii="仿宋" w:hAnsi="仿宋" w:eastAsia="仿宋"/>
          <w:color w:val="auto"/>
          <w:sz w:val="32"/>
          <w:szCs w:val="32"/>
          <w:highlight w:val="none"/>
          <w:lang w:eastAsia="zh-CN"/>
        </w:rPr>
        <w:drawing>
          <wp:anchor distT="0" distB="0" distL="114300" distR="114300" simplePos="0" relativeHeight="251662336" behindDoc="1" locked="0" layoutInCell="1" allowOverlap="1">
            <wp:simplePos x="0" y="0"/>
            <wp:positionH relativeFrom="column">
              <wp:posOffset>662940</wp:posOffset>
            </wp:positionH>
            <wp:positionV relativeFrom="paragraph">
              <wp:posOffset>34290</wp:posOffset>
            </wp:positionV>
            <wp:extent cx="3990340" cy="2484120"/>
            <wp:effectExtent l="4445" t="4445" r="13335" b="1079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642AC27">
      <w:pPr>
        <w:pStyle w:val="6"/>
        <w:rPr>
          <w:rFonts w:hint="default" w:ascii="Times New Roman" w:hAnsi="Times New Roman" w:eastAsia="仿宋_GB2312" w:cs="Times New Roman"/>
          <w:color w:val="auto"/>
          <w:sz w:val="32"/>
          <w:szCs w:val="32"/>
        </w:rPr>
      </w:pPr>
    </w:p>
    <w:p w14:paraId="2CD559BF">
      <w:pPr>
        <w:pStyle w:val="6"/>
        <w:rPr>
          <w:rFonts w:hint="default" w:ascii="Times New Roman" w:hAnsi="Times New Roman" w:eastAsia="仿宋_GB2312" w:cs="Times New Roman"/>
          <w:color w:val="auto"/>
          <w:sz w:val="32"/>
          <w:szCs w:val="32"/>
        </w:rPr>
      </w:pPr>
    </w:p>
    <w:p w14:paraId="3606A5CC">
      <w:pPr>
        <w:pStyle w:val="6"/>
        <w:rPr>
          <w:rFonts w:hint="default" w:ascii="Times New Roman" w:hAnsi="Times New Roman" w:eastAsia="仿宋_GB2312" w:cs="Times New Roman"/>
          <w:color w:val="auto"/>
          <w:sz w:val="32"/>
          <w:szCs w:val="32"/>
        </w:rPr>
      </w:pPr>
    </w:p>
    <w:p w14:paraId="0C2F3AB1">
      <w:pPr>
        <w:pStyle w:val="6"/>
        <w:rPr>
          <w:rFonts w:hint="default" w:ascii="Times New Roman" w:hAnsi="Times New Roman" w:eastAsia="仿宋_GB2312" w:cs="Times New Roman"/>
          <w:color w:val="auto"/>
          <w:sz w:val="32"/>
          <w:szCs w:val="32"/>
        </w:rPr>
      </w:pPr>
    </w:p>
    <w:p w14:paraId="27F9E1EA">
      <w:pPr>
        <w:pStyle w:val="6"/>
        <w:rPr>
          <w:rFonts w:hint="default" w:ascii="Times New Roman" w:hAnsi="Times New Roman" w:eastAsia="仿宋_GB2312" w:cs="Times New Roman"/>
          <w:color w:val="auto"/>
          <w:sz w:val="32"/>
          <w:szCs w:val="32"/>
        </w:rPr>
      </w:pPr>
    </w:p>
    <w:p w14:paraId="1A51B23F">
      <w:pPr>
        <w:pStyle w:val="6"/>
        <w:ind w:left="0" w:leftChars="0" w:firstLine="0" w:firstLineChars="0"/>
        <w:rPr>
          <w:rFonts w:hint="default" w:ascii="Times New Roman" w:hAnsi="Times New Roman" w:eastAsia="仿宋_GB2312" w:cs="Times New Roman"/>
          <w:color w:val="auto"/>
          <w:sz w:val="32"/>
          <w:szCs w:val="32"/>
        </w:rPr>
      </w:pPr>
    </w:p>
    <w:p w14:paraId="3C6A9FF0">
      <w:pPr>
        <w:spacing w:line="600" w:lineRule="exact"/>
        <w:ind w:firstLine="643" w:firstLineChars="200"/>
        <w:outlineLvl w:val="2"/>
        <w:rPr>
          <w:rFonts w:ascii="仿宋" w:hAnsi="仿宋" w:eastAsia="仿宋"/>
          <w:b/>
          <w:color w:val="auto"/>
          <w:sz w:val="32"/>
          <w:szCs w:val="32"/>
          <w:highlight w:val="none"/>
        </w:rPr>
      </w:pPr>
      <w:bookmarkStart w:id="31" w:name="_Toc15377212"/>
      <w:r>
        <w:rPr>
          <w:rFonts w:hint="eastAsia" w:ascii="仿宋" w:hAnsi="仿宋" w:eastAsia="仿宋"/>
          <w:b/>
          <w:color w:val="auto"/>
          <w:sz w:val="32"/>
          <w:szCs w:val="32"/>
          <w:highlight w:val="none"/>
        </w:rPr>
        <w:t>（三）一般公共预算财政拨款支出决算具体情况</w:t>
      </w:r>
      <w:bookmarkEnd w:id="31"/>
    </w:p>
    <w:p w14:paraId="395A58D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2"/>
        <w:rPr>
          <w:rFonts w:hint="default" w:ascii="Times New Roman" w:hAnsi="Times New Roman" w:eastAsia="仿宋_GB2312" w:cs="Times New Roman"/>
          <w:b w:val="0"/>
          <w:bCs/>
          <w:color w:val="FF0000"/>
          <w:sz w:val="32"/>
          <w:szCs w:val="32"/>
        </w:rPr>
      </w:pPr>
      <w:bookmarkStart w:id="32" w:name="_Toc15377444"/>
      <w:bookmarkStart w:id="33" w:name="_Toc15377213"/>
      <w:bookmarkStart w:id="34" w:name="_Toc15378460"/>
      <w:r>
        <w:rPr>
          <w:rFonts w:hint="default" w:ascii="Times New Roman" w:hAnsi="Times New Roman" w:eastAsia="仿宋_GB2312" w:cs="Times New Roman"/>
          <w:b w:val="0"/>
          <w:bCs/>
          <w:color w:val="000000" w:themeColor="text1"/>
          <w:sz w:val="32"/>
          <w:szCs w:val="32"/>
          <w14:textFill>
            <w14:solidFill>
              <w14:schemeClr w14:val="tx1"/>
            </w14:solidFill>
          </w14:textFill>
        </w:rPr>
        <w:t>20</w:t>
      </w:r>
      <w:r>
        <w:rPr>
          <w:rFonts w:hint="eastAsia" w:eastAsia="仿宋_GB2312" w:cs="Times New Roman"/>
          <w:b w:val="0"/>
          <w:bCs/>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val="0"/>
          <w:bCs/>
          <w:color w:val="000000" w:themeColor="text1"/>
          <w:sz w:val="32"/>
          <w:szCs w:val="32"/>
          <w14:textFill>
            <w14:solidFill>
              <w14:schemeClr w14:val="tx1"/>
            </w14:solidFill>
          </w14:textFill>
        </w:rPr>
        <w:t>年</w:t>
      </w:r>
      <w:r>
        <w:rPr>
          <w:rFonts w:hint="eastAsia" w:eastAsia="仿宋_GB2312" w:cs="Times New Roman"/>
          <w:b w:val="0"/>
          <w:bCs/>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b w:val="0"/>
          <w:bCs/>
          <w:color w:val="000000" w:themeColor="text1"/>
          <w:sz w:val="32"/>
          <w:szCs w:val="32"/>
          <w14:textFill>
            <w14:solidFill>
              <w14:schemeClr w14:val="tx1"/>
            </w14:solidFill>
          </w14:textFill>
        </w:rPr>
        <w:t>般公共预算支出决算数为</w:t>
      </w:r>
      <w:r>
        <w:rPr>
          <w:rFonts w:hint="eastAsia" w:eastAsia="仿宋_GB2312" w:cs="Times New Roman"/>
          <w:b w:val="0"/>
          <w:bCs/>
          <w:color w:val="auto"/>
          <w:sz w:val="32"/>
          <w:szCs w:val="32"/>
          <w:lang w:val="en-US" w:eastAsia="zh-CN"/>
        </w:rPr>
        <w:t>233.02万元</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完成</w:t>
      </w:r>
      <w:r>
        <w:rPr>
          <w:rStyle w:val="17"/>
          <w:rFonts w:hint="default" w:ascii="Times New Roman" w:hAnsi="Times New Roman" w:eastAsia="仿宋_GB2312" w:cs="Times New Roman"/>
          <w:b w:val="0"/>
          <w:bCs/>
          <w:color w:val="000000"/>
          <w:sz w:val="32"/>
          <w:szCs w:val="32"/>
        </w:rPr>
        <w:t>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%。其中：</w:t>
      </w:r>
      <w:bookmarkEnd w:id="32"/>
      <w:bookmarkEnd w:id="33"/>
      <w:bookmarkEnd w:id="34"/>
    </w:p>
    <w:p w14:paraId="2ECDB5B9">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b/>
          <w:color w:val="000000"/>
          <w:sz w:val="32"/>
          <w:szCs w:val="32"/>
          <w:lang w:val="en-US" w:eastAsia="zh-CN"/>
        </w:rPr>
      </w:pPr>
      <w:r>
        <w:rPr>
          <w:rStyle w:val="17"/>
          <w:rFonts w:hint="eastAsia" w:ascii="Times New Roman" w:hAnsi="Times New Roman" w:eastAsia="仿宋_GB2312" w:cs="Times New Roman"/>
          <w:bCs/>
          <w:color w:val="000000"/>
          <w:sz w:val="32"/>
          <w:szCs w:val="32"/>
          <w:lang w:val="en-US" w:eastAsia="zh-CN"/>
        </w:rPr>
        <w:t>1</w:t>
      </w:r>
      <w:r>
        <w:rPr>
          <w:rStyle w:val="17"/>
          <w:rFonts w:hint="default" w:ascii="Times New Roman" w:hAnsi="Times New Roman" w:eastAsia="仿宋_GB2312" w:cs="Times New Roman"/>
          <w:bCs/>
          <w:color w:val="000000"/>
          <w:sz w:val="32"/>
          <w:szCs w:val="32"/>
          <w:lang w:val="en-US" w:eastAsia="zh-CN"/>
        </w:rPr>
        <w:t>.社</w:t>
      </w:r>
      <w:r>
        <w:rPr>
          <w:rStyle w:val="17"/>
          <w:rFonts w:hint="default" w:ascii="Times New Roman" w:hAnsi="Times New Roman" w:eastAsia="仿宋_GB2312" w:cs="Times New Roman"/>
          <w:bCs/>
          <w:color w:val="000000"/>
          <w:sz w:val="32"/>
          <w:szCs w:val="32"/>
        </w:rPr>
        <w:t>会保障和就业（</w:t>
      </w:r>
      <w:r>
        <w:rPr>
          <w:rStyle w:val="17"/>
          <w:rFonts w:hint="default" w:ascii="Times New Roman" w:hAnsi="Times New Roman" w:eastAsia="仿宋_GB2312" w:cs="Times New Roman"/>
          <w:bCs/>
          <w:color w:val="000000"/>
          <w:sz w:val="32"/>
          <w:szCs w:val="32"/>
          <w:lang w:val="en-US" w:eastAsia="zh-CN"/>
        </w:rPr>
        <w:t>208</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val="en-US" w:eastAsia="zh-CN"/>
        </w:rPr>
        <w:t>行政事业单位离退休</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val="en-US" w:eastAsia="zh-CN"/>
        </w:rPr>
        <w:t>05</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val="en-US" w:eastAsia="zh-CN"/>
        </w:rPr>
        <w:t>机关事业单位基本养老保险缴费支出</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val="en-US" w:eastAsia="zh-CN"/>
        </w:rPr>
        <w:t>05</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eastAsia" w:eastAsia="仿宋_GB2312" w:cs="Times New Roman"/>
          <w:b w:val="0"/>
          <w:bCs/>
          <w:color w:val="000000"/>
          <w:sz w:val="32"/>
          <w:szCs w:val="32"/>
          <w:lang w:val="en-US" w:eastAsia="zh-CN"/>
        </w:rPr>
        <w:t>11.06</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w:t>
      </w:r>
      <w:r>
        <w:rPr>
          <w:rStyle w:val="17"/>
          <w:rFonts w:hint="eastAsia" w:eastAsia="仿宋_GB2312" w:cs="Times New Roman"/>
          <w:b w:val="0"/>
          <w:bCs/>
          <w:color w:val="000000"/>
          <w:sz w:val="32"/>
          <w:szCs w:val="32"/>
          <w:lang w:eastAsia="zh-CN"/>
        </w:rPr>
        <w:t>，</w:t>
      </w:r>
      <w:r>
        <w:rPr>
          <w:rStyle w:val="17"/>
          <w:rFonts w:hint="eastAsia" w:eastAsia="仿宋_GB2312" w:cs="Times New Roman"/>
          <w:b w:val="0"/>
          <w:bCs/>
          <w:color w:val="000000"/>
          <w:sz w:val="32"/>
          <w:szCs w:val="32"/>
          <w:lang w:val="en-US" w:eastAsia="zh-CN"/>
        </w:rPr>
        <w:t>与预算持平。</w:t>
      </w:r>
    </w:p>
    <w:p w14:paraId="6F6879B1">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Style w:val="17"/>
          <w:rFonts w:hint="default" w:ascii="Times New Roman" w:hAnsi="Times New Roman" w:eastAsia="仿宋_GB2312" w:cs="Times New Roman"/>
          <w:b w:val="0"/>
          <w:bCs/>
          <w:color w:val="000000"/>
          <w:sz w:val="32"/>
          <w:szCs w:val="32"/>
        </w:rPr>
      </w:pPr>
      <w:r>
        <w:rPr>
          <w:rStyle w:val="17"/>
          <w:rFonts w:hint="eastAsia" w:eastAsia="仿宋_GB2312" w:cs="Times New Roman"/>
          <w:bCs/>
          <w:color w:val="000000"/>
          <w:sz w:val="32"/>
          <w:szCs w:val="32"/>
          <w:lang w:val="en-US" w:eastAsia="zh-CN"/>
        </w:rPr>
        <w:t>2</w:t>
      </w:r>
      <w:r>
        <w:rPr>
          <w:rStyle w:val="17"/>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val="en-US" w:eastAsia="zh-CN"/>
        </w:rPr>
        <w:t>210</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行政事业单位医疗</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val="en-US" w:eastAsia="zh-CN"/>
        </w:rPr>
        <w:t>11</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事业单位医疗</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val="en-US" w:eastAsia="zh-CN"/>
        </w:rPr>
        <w:t>02</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支出决算为</w:t>
      </w:r>
      <w:r>
        <w:rPr>
          <w:rStyle w:val="17"/>
          <w:rFonts w:hint="eastAsia" w:eastAsia="仿宋_GB2312" w:cs="Times New Roman"/>
          <w:b w:val="0"/>
          <w:bCs/>
          <w:color w:val="000000"/>
          <w:sz w:val="32"/>
          <w:szCs w:val="32"/>
          <w:lang w:val="en-US" w:eastAsia="zh-CN"/>
        </w:rPr>
        <w:t>5.55</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w:t>
      </w:r>
      <w:r>
        <w:rPr>
          <w:rStyle w:val="17"/>
          <w:rFonts w:hint="eastAsia" w:eastAsia="仿宋_GB2312" w:cs="Times New Roman"/>
          <w:b w:val="0"/>
          <w:bCs/>
          <w:color w:val="000000"/>
          <w:sz w:val="32"/>
          <w:szCs w:val="32"/>
          <w:lang w:val="en-US" w:eastAsia="zh-CN"/>
        </w:rPr>
        <w:t>与预算持平</w:t>
      </w:r>
      <w:r>
        <w:rPr>
          <w:rStyle w:val="17"/>
          <w:rFonts w:hint="default" w:ascii="Times New Roman" w:hAnsi="Times New Roman" w:eastAsia="仿宋_GB2312" w:cs="Times New Roman"/>
          <w:b w:val="0"/>
          <w:bCs/>
          <w:color w:val="000000"/>
          <w:sz w:val="32"/>
          <w:szCs w:val="32"/>
        </w:rPr>
        <w:t>。</w:t>
      </w:r>
    </w:p>
    <w:p w14:paraId="2B06DD2B">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Style w:val="17"/>
          <w:rFonts w:hint="default" w:ascii="Times New Roman" w:hAnsi="Times New Roman" w:eastAsia="仿宋_GB2312" w:cs="Times New Roman"/>
          <w:b w:val="0"/>
          <w:bCs/>
          <w:color w:val="000000"/>
          <w:sz w:val="32"/>
          <w:szCs w:val="32"/>
          <w:lang w:val="en-US" w:eastAsia="zh-CN"/>
        </w:rPr>
      </w:pPr>
      <w:r>
        <w:rPr>
          <w:rStyle w:val="17"/>
          <w:rFonts w:hint="eastAsia" w:eastAsia="仿宋_GB2312" w:cs="Times New Roman"/>
          <w:b/>
          <w:bCs w:val="0"/>
          <w:color w:val="000000"/>
          <w:sz w:val="32"/>
          <w:szCs w:val="32"/>
          <w:lang w:val="en-US" w:eastAsia="zh-CN"/>
        </w:rPr>
        <w:t>3</w:t>
      </w:r>
      <w:r>
        <w:rPr>
          <w:rStyle w:val="17"/>
          <w:rFonts w:hint="default" w:ascii="Times New Roman" w:hAnsi="Times New Roman" w:eastAsia="仿宋_GB2312" w:cs="Times New Roman"/>
          <w:b/>
          <w:bCs w:val="0"/>
          <w:color w:val="000000"/>
          <w:sz w:val="32"/>
          <w:szCs w:val="32"/>
          <w:lang w:val="en-US" w:eastAsia="zh-CN"/>
        </w:rPr>
        <w:t>.商业服务业（216类）商业服务业（02款）行政运行(01项)</w:t>
      </w:r>
      <w:r>
        <w:rPr>
          <w:rStyle w:val="17"/>
          <w:rFonts w:hint="default" w:ascii="Times New Roman" w:hAnsi="Times New Roman" w:eastAsia="仿宋_GB2312" w:cs="Times New Roman"/>
          <w:b w:val="0"/>
          <w:bCs/>
          <w:color w:val="000000"/>
          <w:sz w:val="32"/>
          <w:szCs w:val="32"/>
          <w:lang w:val="en-US" w:eastAsia="zh-CN"/>
        </w:rPr>
        <w:t>：支出决算数为</w:t>
      </w:r>
      <w:r>
        <w:rPr>
          <w:rStyle w:val="17"/>
          <w:rFonts w:hint="eastAsia" w:eastAsia="仿宋_GB2312" w:cs="Times New Roman"/>
          <w:b w:val="0"/>
          <w:bCs/>
          <w:color w:val="000000"/>
          <w:sz w:val="32"/>
          <w:szCs w:val="32"/>
          <w:lang w:val="en-US" w:eastAsia="zh-CN"/>
        </w:rPr>
        <w:t>203.16</w:t>
      </w:r>
      <w:r>
        <w:rPr>
          <w:rStyle w:val="17"/>
          <w:rFonts w:hint="default" w:ascii="Times New Roman" w:hAnsi="Times New Roman" w:eastAsia="仿宋_GB2312" w:cs="Times New Roman"/>
          <w:b w:val="0"/>
          <w:bCs/>
          <w:color w:val="000000"/>
          <w:sz w:val="32"/>
          <w:szCs w:val="32"/>
          <w:lang w:val="en-US" w:eastAsia="zh-CN"/>
        </w:rPr>
        <w:t>万元，完成预算</w:t>
      </w:r>
      <w:r>
        <w:rPr>
          <w:rStyle w:val="17"/>
          <w:rFonts w:hint="eastAsia" w:eastAsia="仿宋_GB2312" w:cs="Times New Roman"/>
          <w:b w:val="0"/>
          <w:bCs/>
          <w:color w:val="000000"/>
          <w:sz w:val="32"/>
          <w:szCs w:val="32"/>
          <w:lang w:val="en-US" w:eastAsia="zh-CN"/>
        </w:rPr>
        <w:t>，</w:t>
      </w:r>
      <w:r>
        <w:rPr>
          <w:rStyle w:val="17"/>
          <w:rFonts w:hint="default" w:ascii="Times New Roman" w:hAnsi="Times New Roman" w:eastAsia="仿宋_GB2312" w:cs="Times New Roman"/>
          <w:b w:val="0"/>
          <w:bCs/>
          <w:color w:val="000000"/>
          <w:sz w:val="32"/>
          <w:szCs w:val="32"/>
          <w:lang w:val="en-US" w:eastAsia="zh-CN"/>
        </w:rPr>
        <w:t>100%</w:t>
      </w:r>
      <w:r>
        <w:rPr>
          <w:rStyle w:val="17"/>
          <w:rFonts w:hint="eastAsia" w:eastAsia="仿宋_GB2312" w:cs="Times New Roman"/>
          <w:b w:val="0"/>
          <w:bCs/>
          <w:color w:val="000000"/>
          <w:sz w:val="32"/>
          <w:szCs w:val="32"/>
          <w:lang w:val="en-US" w:eastAsia="zh-CN"/>
        </w:rPr>
        <w:t>与预算持平</w:t>
      </w:r>
      <w:r>
        <w:rPr>
          <w:rStyle w:val="17"/>
          <w:rFonts w:hint="default" w:ascii="Times New Roman" w:hAnsi="Times New Roman" w:eastAsia="仿宋_GB2312" w:cs="Times New Roman"/>
          <w:b w:val="0"/>
          <w:bCs/>
          <w:color w:val="000000"/>
          <w:sz w:val="32"/>
          <w:szCs w:val="32"/>
          <w:lang w:val="en-US" w:eastAsia="zh-CN"/>
        </w:rPr>
        <w:t>。</w:t>
      </w:r>
    </w:p>
    <w:p w14:paraId="1156360F">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b/>
          <w:color w:val="000000"/>
          <w:sz w:val="32"/>
          <w:szCs w:val="32"/>
        </w:rPr>
      </w:pPr>
      <w:r>
        <w:rPr>
          <w:rFonts w:hint="eastAsia" w:eastAsia="仿宋_GB2312"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住房保障</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val="en-US" w:eastAsia="zh-CN"/>
        </w:rPr>
        <w:t>221</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住房改革</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val="en-US" w:eastAsia="zh-CN"/>
        </w:rPr>
        <w:t>02</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val="en-US" w:eastAsia="zh-CN"/>
        </w:rPr>
        <w:t>住房公积金</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val="en-US" w:eastAsia="zh-CN"/>
        </w:rPr>
        <w:t>01</w:t>
      </w:r>
      <w:r>
        <w:rPr>
          <w:rStyle w:val="17"/>
          <w:rFonts w:hint="default" w:ascii="Times New Roman" w:hAnsi="Times New Roman" w:eastAsia="仿宋_GB2312" w:cs="Times New Roman"/>
          <w:bCs/>
          <w:color w:val="000000"/>
          <w:spacing w:val="-9"/>
          <w:sz w:val="32"/>
          <w:szCs w:val="32"/>
        </w:rPr>
        <w:t>项）:</w:t>
      </w:r>
      <w:r>
        <w:rPr>
          <w:rStyle w:val="17"/>
          <w:rFonts w:hint="default" w:ascii="Times New Roman" w:hAnsi="Times New Roman" w:eastAsia="仿宋_GB2312" w:cs="Times New Roman"/>
          <w:b w:val="0"/>
          <w:bCs/>
          <w:color w:val="000000"/>
          <w:spacing w:val="-9"/>
          <w:sz w:val="32"/>
          <w:szCs w:val="32"/>
        </w:rPr>
        <w:t>支出决算为</w:t>
      </w:r>
      <w:r>
        <w:rPr>
          <w:rStyle w:val="17"/>
          <w:rFonts w:hint="eastAsia" w:eastAsia="仿宋_GB2312" w:cs="Times New Roman"/>
          <w:b w:val="0"/>
          <w:bCs/>
          <w:color w:val="000000"/>
          <w:spacing w:val="-9"/>
          <w:sz w:val="32"/>
          <w:szCs w:val="32"/>
          <w:lang w:val="en-US" w:eastAsia="zh-CN"/>
        </w:rPr>
        <w:t>13.26</w:t>
      </w:r>
      <w:r>
        <w:rPr>
          <w:rStyle w:val="17"/>
          <w:rFonts w:hint="default" w:ascii="Times New Roman" w:hAnsi="Times New Roman" w:eastAsia="仿宋_GB2312" w:cs="Times New Roman"/>
          <w:b w:val="0"/>
          <w:bCs/>
          <w:color w:val="000000"/>
          <w:spacing w:val="-9"/>
          <w:sz w:val="32"/>
          <w:szCs w:val="32"/>
        </w:rPr>
        <w:t>万元，完成预算</w:t>
      </w:r>
      <w:r>
        <w:rPr>
          <w:rStyle w:val="17"/>
          <w:rFonts w:hint="default" w:ascii="Times New Roman" w:hAnsi="Times New Roman" w:eastAsia="仿宋_GB2312" w:cs="Times New Roman"/>
          <w:b w:val="0"/>
          <w:bCs/>
          <w:color w:val="000000"/>
          <w:spacing w:val="-9"/>
          <w:sz w:val="32"/>
          <w:szCs w:val="32"/>
          <w:lang w:val="en-US" w:eastAsia="zh-CN"/>
        </w:rPr>
        <w:t>100</w:t>
      </w:r>
      <w:r>
        <w:rPr>
          <w:rStyle w:val="17"/>
          <w:rFonts w:hint="default" w:ascii="Times New Roman" w:hAnsi="Times New Roman" w:eastAsia="仿宋_GB2312" w:cs="Times New Roman"/>
          <w:b w:val="0"/>
          <w:bCs/>
          <w:color w:val="000000"/>
          <w:spacing w:val="-9"/>
          <w:sz w:val="32"/>
          <w:szCs w:val="32"/>
        </w:rPr>
        <w:t>%</w:t>
      </w:r>
      <w:r>
        <w:rPr>
          <w:rStyle w:val="17"/>
          <w:rFonts w:hint="eastAsia" w:eastAsia="仿宋_GB2312" w:cs="Times New Roman"/>
          <w:b w:val="0"/>
          <w:bCs/>
          <w:color w:val="000000"/>
          <w:spacing w:val="-9"/>
          <w:sz w:val="32"/>
          <w:szCs w:val="32"/>
          <w:lang w:eastAsia="zh-CN"/>
        </w:rPr>
        <w:t>，</w:t>
      </w:r>
      <w:r>
        <w:rPr>
          <w:rStyle w:val="17"/>
          <w:rFonts w:hint="eastAsia" w:eastAsia="仿宋_GB2312" w:cs="Times New Roman"/>
          <w:b w:val="0"/>
          <w:bCs/>
          <w:color w:val="000000"/>
          <w:sz w:val="32"/>
          <w:szCs w:val="32"/>
          <w:lang w:val="en-US" w:eastAsia="zh-CN"/>
        </w:rPr>
        <w:t>与预算持平。</w:t>
      </w:r>
    </w:p>
    <w:p w14:paraId="66CB789F">
      <w:pPr>
        <w:tabs>
          <w:tab w:val="right" w:pos="8306"/>
        </w:tabs>
        <w:spacing w:line="600" w:lineRule="exact"/>
        <w:ind w:firstLine="640"/>
        <w:outlineLvl w:val="1"/>
        <w:rPr>
          <w:rStyle w:val="28"/>
          <w:color w:val="auto"/>
          <w:highlight w:val="none"/>
        </w:rPr>
      </w:pPr>
      <w:bookmarkStart w:id="35" w:name="_Toc15396608"/>
      <w:bookmarkStart w:id="36"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35"/>
      <w:bookmarkEnd w:id="36"/>
      <w:r>
        <w:rPr>
          <w:rStyle w:val="28"/>
          <w:rFonts w:ascii="黑体" w:hAnsi="黑体" w:eastAsia="黑体"/>
          <w:b w:val="0"/>
          <w:color w:val="auto"/>
          <w:highlight w:val="none"/>
        </w:rPr>
        <w:tab/>
      </w:r>
    </w:p>
    <w:p w14:paraId="1748D61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eastAsia"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年一般公共预算财政拨款基本支出</w:t>
      </w:r>
      <w:r>
        <w:rPr>
          <w:rFonts w:hint="eastAsia" w:eastAsia="仿宋_GB2312" w:cs="Times New Roman"/>
          <w:color w:val="auto"/>
          <w:sz w:val="32"/>
          <w:szCs w:val="32"/>
          <w:lang w:val="en-US" w:eastAsia="zh-CN"/>
        </w:rPr>
        <w:t>178.03</w:t>
      </w:r>
      <w:r>
        <w:rPr>
          <w:rFonts w:hint="default" w:ascii="Times New Roman" w:hAnsi="Times New Roman" w:eastAsia="仿宋_GB2312" w:cs="Times New Roman"/>
          <w:color w:val="auto"/>
          <w:sz w:val="32"/>
          <w:szCs w:val="32"/>
        </w:rPr>
        <w:t>万元，其中：人员经费</w:t>
      </w:r>
      <w:r>
        <w:rPr>
          <w:rFonts w:hint="eastAsia" w:eastAsia="仿宋_GB2312" w:cs="Times New Roman"/>
          <w:color w:val="auto"/>
          <w:sz w:val="32"/>
          <w:szCs w:val="32"/>
          <w:lang w:val="en-US" w:eastAsia="zh-CN"/>
        </w:rPr>
        <w:t>151.58</w:t>
      </w:r>
      <w:r>
        <w:rPr>
          <w:rFonts w:hint="default" w:ascii="Times New Roman" w:hAnsi="Times New Roman" w:eastAsia="仿宋_GB2312" w:cs="Times New Roman"/>
          <w:color w:val="auto"/>
          <w:sz w:val="32"/>
          <w:szCs w:val="32"/>
        </w:rPr>
        <w:t>万元，主要包括：基本工资、津贴补贴、奖金、绩效工资、机关事业单位基本养老保险缴费、职业年金缴费、</w:t>
      </w:r>
      <w:r>
        <w:rPr>
          <w:rFonts w:hint="default" w:ascii="Times New Roman" w:hAnsi="Times New Roman" w:eastAsia="仿宋_GB2312" w:cs="Times New Roman"/>
          <w:color w:val="auto"/>
          <w:sz w:val="32"/>
          <w:szCs w:val="32"/>
          <w:lang w:eastAsia="zh-CN"/>
        </w:rPr>
        <w:t>职工基本医疗保障缴费、</w:t>
      </w:r>
      <w:r>
        <w:rPr>
          <w:rFonts w:hint="default" w:ascii="Times New Roman" w:hAnsi="Times New Roman" w:eastAsia="仿宋_GB2312" w:cs="Times New Roman"/>
          <w:color w:val="auto"/>
          <w:sz w:val="32"/>
          <w:szCs w:val="32"/>
        </w:rPr>
        <w:t>其他社会保障缴费、住房公积金、生活补助支出等。</w:t>
      </w:r>
    </w:p>
    <w:p w14:paraId="00446E8A">
      <w:pPr>
        <w:keepNext w:val="0"/>
        <w:keepLines w:val="0"/>
        <w:pageBreakBefore w:val="0"/>
        <w:widowControl w:val="0"/>
        <w:kinsoku/>
        <w:wordWrap/>
        <w:overflowPunct/>
        <w:topLinePunct w:val="0"/>
        <w:autoSpaceDE/>
        <w:autoSpaceDN/>
        <w:bidi w:val="0"/>
        <w:adjustRightInd/>
        <w:snapToGrid/>
        <w:spacing w:line="570" w:lineRule="exact"/>
        <w:ind w:firstLine="616"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日常公用经费</w:t>
      </w:r>
      <w:r>
        <w:rPr>
          <w:rFonts w:hint="eastAsia" w:eastAsia="仿宋_GB2312" w:cs="Times New Roman"/>
          <w:color w:val="auto"/>
          <w:spacing w:val="-6"/>
          <w:sz w:val="32"/>
          <w:szCs w:val="32"/>
          <w:lang w:val="en-US" w:eastAsia="zh-CN"/>
        </w:rPr>
        <w:t>26.45</w:t>
      </w:r>
      <w:r>
        <w:rPr>
          <w:rFonts w:hint="default" w:ascii="Times New Roman" w:hAnsi="Times New Roman" w:eastAsia="仿宋_GB2312" w:cs="Times New Roman"/>
          <w:color w:val="auto"/>
          <w:spacing w:val="-6"/>
          <w:sz w:val="32"/>
          <w:szCs w:val="32"/>
        </w:rPr>
        <w:t>万元，主要包括：办公费、印刷费、邮电费、差旅费、维修（护）费、培训费、公务接待费、工会经费</w:t>
      </w:r>
      <w:r>
        <w:rPr>
          <w:rFonts w:hint="eastAsia" w:eastAsia="仿宋_GB2312" w:cs="Times New Roman"/>
          <w:color w:val="auto"/>
          <w:spacing w:val="-6"/>
          <w:sz w:val="32"/>
          <w:szCs w:val="32"/>
          <w:lang w:eastAsia="zh-CN"/>
        </w:rPr>
        <w:t>、</w:t>
      </w:r>
      <w:r>
        <w:rPr>
          <w:rFonts w:hint="eastAsia" w:eastAsia="仿宋_GB2312" w:cs="Times New Roman"/>
          <w:color w:val="auto"/>
          <w:spacing w:val="-6"/>
          <w:sz w:val="32"/>
          <w:szCs w:val="32"/>
          <w:lang w:val="en-US" w:eastAsia="zh-CN"/>
        </w:rPr>
        <w:t>委托业务费、其他交通费用</w:t>
      </w:r>
      <w:r>
        <w:rPr>
          <w:rFonts w:hint="default" w:ascii="Times New Roman" w:hAnsi="Times New Roman" w:eastAsia="仿宋_GB2312" w:cs="Times New Roman"/>
          <w:color w:val="auto"/>
          <w:spacing w:val="-6"/>
          <w:sz w:val="32"/>
          <w:szCs w:val="32"/>
        </w:rPr>
        <w:t>等。</w:t>
      </w:r>
    </w:p>
    <w:p w14:paraId="20BC60D2">
      <w:pPr>
        <w:spacing w:line="600" w:lineRule="exact"/>
        <w:ind w:firstLine="640"/>
        <w:outlineLvl w:val="1"/>
        <w:rPr>
          <w:rStyle w:val="28"/>
          <w:rFonts w:ascii="黑体" w:hAnsi="黑体" w:eastAsia="黑体"/>
          <w:b w:val="0"/>
          <w:color w:val="auto"/>
          <w:highlight w:val="none"/>
        </w:rPr>
      </w:pPr>
      <w:bookmarkStart w:id="37" w:name="_Toc15396609"/>
      <w:bookmarkStart w:id="38" w:name="_Toc15377215"/>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7"/>
      <w:bookmarkEnd w:id="38"/>
    </w:p>
    <w:p w14:paraId="400A0EA1">
      <w:pPr>
        <w:spacing w:line="600" w:lineRule="exact"/>
        <w:ind w:firstLine="640"/>
        <w:outlineLvl w:val="2"/>
        <w:rPr>
          <w:rFonts w:ascii="仿宋" w:hAnsi="仿宋" w:eastAsia="仿宋"/>
          <w:b/>
          <w:color w:val="auto"/>
          <w:sz w:val="32"/>
          <w:szCs w:val="32"/>
          <w:highlight w:val="none"/>
        </w:rPr>
      </w:pPr>
      <w:bookmarkStart w:id="39" w:name="_Toc15377216"/>
      <w:r>
        <w:rPr>
          <w:rFonts w:hint="eastAsia" w:ascii="仿宋" w:hAnsi="仿宋" w:eastAsia="仿宋"/>
          <w:b/>
          <w:color w:val="auto"/>
          <w:sz w:val="32"/>
          <w:szCs w:val="32"/>
          <w:highlight w:val="none"/>
        </w:rPr>
        <w:t>（一）“三公”经费财政拨款支出决算总体情况说明</w:t>
      </w:r>
      <w:bookmarkEnd w:id="39"/>
    </w:p>
    <w:p w14:paraId="3D10496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年“三公”经费财政拨款支出决算为</w:t>
      </w:r>
      <w:r>
        <w:rPr>
          <w:rFonts w:hint="eastAsia" w:eastAsia="仿宋_GB2312" w:cs="Times New Roman"/>
          <w:color w:val="auto"/>
          <w:sz w:val="32"/>
          <w:szCs w:val="32"/>
          <w:lang w:val="en-US" w:eastAsia="zh-CN"/>
        </w:rPr>
        <w:t>0.29</w:t>
      </w:r>
      <w:r>
        <w:rPr>
          <w:rFonts w:hint="default" w:ascii="Times New Roman" w:hAnsi="Times New Roman" w:eastAsia="仿宋_GB2312" w:cs="Times New Roman"/>
          <w:color w:val="000000"/>
          <w:sz w:val="32"/>
          <w:szCs w:val="32"/>
        </w:rPr>
        <w:t>万元，完成预算</w:t>
      </w:r>
      <w:r>
        <w:rPr>
          <w:rFonts w:hint="eastAsia" w:eastAsia="仿宋_GB2312" w:cs="Times New Roman"/>
          <w:color w:val="000000" w:themeColor="text1"/>
          <w:sz w:val="32"/>
          <w:szCs w:val="32"/>
          <w:lang w:val="en-US" w:eastAsia="zh-CN"/>
          <w14:textFill>
            <w14:solidFill>
              <w14:schemeClr w14:val="tx1"/>
            </w14:solidFill>
          </w14:textFill>
        </w:rPr>
        <w:t>32.22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sz w:val="32"/>
          <w:szCs w:val="32"/>
        </w:rPr>
        <w:t>，决算数小于预算数的主要原因是</w:t>
      </w:r>
      <w:r>
        <w:rPr>
          <w:rFonts w:hint="default" w:ascii="Times New Roman" w:hAnsi="Times New Roman" w:eastAsia="仿宋_GB2312" w:cs="Times New Roman"/>
          <w:color w:val="000000"/>
          <w:sz w:val="32"/>
          <w:szCs w:val="32"/>
          <w:lang w:eastAsia="zh-CN"/>
        </w:rPr>
        <w:t>严格遵守</w:t>
      </w:r>
      <w:r>
        <w:rPr>
          <w:rFonts w:hint="eastAsia" w:eastAsia="仿宋_GB2312" w:cs="Times New Roman"/>
          <w:color w:val="000000"/>
          <w:sz w:val="32"/>
          <w:szCs w:val="32"/>
          <w:lang w:eastAsia="zh-CN"/>
        </w:rPr>
        <w:t>中央八项规定</w:t>
      </w:r>
      <w:r>
        <w:rPr>
          <w:rFonts w:hint="default" w:ascii="Times New Roman" w:hAnsi="Times New Roman" w:eastAsia="仿宋_GB2312" w:cs="Times New Roman"/>
          <w:color w:val="000000"/>
          <w:sz w:val="32"/>
          <w:szCs w:val="32"/>
          <w:lang w:eastAsia="zh-CN"/>
        </w:rPr>
        <w:t>，公务接待活动严格控制</w:t>
      </w:r>
      <w:r>
        <w:rPr>
          <w:rFonts w:hint="default" w:ascii="Times New Roman" w:hAnsi="Times New Roman" w:eastAsia="仿宋_GB2312" w:cs="Times New Roman"/>
          <w:color w:val="000000"/>
          <w:sz w:val="32"/>
          <w:szCs w:val="32"/>
          <w:lang w:val="en-US" w:eastAsia="zh-CN"/>
        </w:rPr>
        <w:t>接待标准和陪餐人员</w:t>
      </w:r>
      <w:r>
        <w:rPr>
          <w:rFonts w:hint="default" w:ascii="Times New Roman" w:hAnsi="Times New Roman" w:eastAsia="仿宋_GB2312" w:cs="Times New Roman"/>
          <w:color w:val="000000"/>
          <w:sz w:val="32"/>
          <w:szCs w:val="32"/>
        </w:rPr>
        <w:t>。</w:t>
      </w:r>
    </w:p>
    <w:p w14:paraId="76E90BC3">
      <w:pPr>
        <w:spacing w:line="600" w:lineRule="exact"/>
        <w:ind w:firstLine="640"/>
        <w:outlineLvl w:val="2"/>
        <w:rPr>
          <w:rFonts w:ascii="仿宋" w:hAnsi="仿宋" w:eastAsia="仿宋"/>
          <w:b/>
          <w:color w:val="auto"/>
          <w:sz w:val="32"/>
          <w:szCs w:val="32"/>
          <w:highlight w:val="none"/>
        </w:rPr>
      </w:pPr>
      <w:bookmarkStart w:id="40" w:name="_Toc15377217"/>
      <w:r>
        <w:rPr>
          <w:rFonts w:hint="eastAsia" w:ascii="仿宋" w:hAnsi="仿宋" w:eastAsia="仿宋"/>
          <w:b/>
          <w:color w:val="auto"/>
          <w:sz w:val="32"/>
          <w:szCs w:val="32"/>
          <w:highlight w:val="none"/>
        </w:rPr>
        <w:t>（二）“三公”经费财政拨款支出决算具体情况说明</w:t>
      </w:r>
      <w:bookmarkEnd w:id="40"/>
    </w:p>
    <w:p w14:paraId="1D87C8E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年“三公”经费财政拨款支出决算中，因公出国（境）费支出决算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万元；公务用车购置及运行</w:t>
      </w:r>
      <w:bookmarkStart w:id="68" w:name="_GoBack"/>
      <w:bookmarkEnd w:id="68"/>
      <w:r>
        <w:rPr>
          <w:rFonts w:hint="default" w:ascii="Times New Roman" w:hAnsi="Times New Roman" w:eastAsia="仿宋_GB2312" w:cs="Times New Roman"/>
          <w:color w:val="000000"/>
          <w:sz w:val="32"/>
          <w:szCs w:val="32"/>
        </w:rPr>
        <w:t>维护费支出决算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万元；公务接待费支出决算</w:t>
      </w:r>
      <w:r>
        <w:rPr>
          <w:rFonts w:hint="eastAsia" w:eastAsia="仿宋_GB2312" w:cs="Times New Roman"/>
          <w:color w:val="000000"/>
          <w:sz w:val="32"/>
          <w:szCs w:val="32"/>
          <w:lang w:val="en-US" w:eastAsia="zh-CN"/>
        </w:rPr>
        <w:t>0.29</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32.22</w:t>
      </w:r>
      <w:r>
        <w:rPr>
          <w:rFonts w:hint="default" w:ascii="Times New Roman" w:hAnsi="Times New Roman" w:eastAsia="仿宋_GB2312" w:cs="Times New Roman"/>
          <w:color w:val="000000"/>
          <w:sz w:val="32"/>
          <w:szCs w:val="32"/>
        </w:rPr>
        <w:t>%。具体情况如下：</w:t>
      </w:r>
    </w:p>
    <w:p w14:paraId="0D70E5FD">
      <w:pPr>
        <w:pStyle w:val="6"/>
        <w:rPr>
          <w:rFonts w:hint="eastAsia" w:ascii="Times New Roman" w:hAnsi="Times New Roman" w:eastAsia="仿宋" w:cs="Times New Roman"/>
          <w:color w:val="000000"/>
          <w:sz w:val="32"/>
          <w:szCs w:val="32"/>
          <w:lang w:eastAsia="zh-CN"/>
        </w:rPr>
      </w:pPr>
      <w:r>
        <w:rPr>
          <w:rFonts w:hint="eastAsia" w:ascii="仿宋" w:hAnsi="仿宋" w:eastAsia="仿宋"/>
          <w:color w:val="auto"/>
          <w:sz w:val="32"/>
          <w:szCs w:val="32"/>
          <w:highlight w:val="none"/>
        </w:rPr>
        <w:t>图7：“三公”经费财政拨款支出结构</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单位：万元</w:t>
      </w:r>
      <w:r>
        <w:rPr>
          <w:rFonts w:hint="eastAsia" w:ascii="仿宋" w:hAnsi="仿宋" w:eastAsia="仿宋"/>
          <w:color w:val="auto"/>
          <w:sz w:val="32"/>
          <w:szCs w:val="32"/>
          <w:highlight w:val="none"/>
          <w:lang w:eastAsia="zh-CN"/>
        </w:rPr>
        <w:t>）</w:t>
      </w:r>
    </w:p>
    <w:p w14:paraId="6E6EAA88">
      <w:pPr>
        <w:pStyle w:val="6"/>
        <w:rPr>
          <w:rFonts w:hint="default" w:ascii="Times New Roman" w:hAnsi="Times New Roman" w:eastAsia="仿宋_GB2312" w:cs="Times New Roman"/>
          <w:color w:val="000000"/>
          <w:sz w:val="32"/>
          <w:szCs w:val="32"/>
        </w:rPr>
      </w:pPr>
      <w:r>
        <w:rPr>
          <w:rFonts w:hint="eastAsia" w:ascii="仿宋" w:hAnsi="仿宋" w:eastAsia="仿宋"/>
          <w:color w:val="auto"/>
          <w:sz w:val="32"/>
          <w:szCs w:val="32"/>
          <w:highlight w:val="none"/>
          <w:lang w:eastAsia="zh-CN"/>
        </w:rPr>
        <w:drawing>
          <wp:anchor distT="0" distB="0" distL="114300" distR="114300" simplePos="0" relativeHeight="251663360" behindDoc="1" locked="0" layoutInCell="1" allowOverlap="1">
            <wp:simplePos x="0" y="0"/>
            <wp:positionH relativeFrom="column">
              <wp:posOffset>838200</wp:posOffset>
            </wp:positionH>
            <wp:positionV relativeFrom="paragraph">
              <wp:posOffset>152400</wp:posOffset>
            </wp:positionV>
            <wp:extent cx="3929380" cy="2811145"/>
            <wp:effectExtent l="4445" t="4445" r="13335" b="1905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DBC773">
      <w:pPr>
        <w:pStyle w:val="6"/>
        <w:rPr>
          <w:rFonts w:hint="default" w:ascii="Times New Roman" w:hAnsi="Times New Roman" w:eastAsia="仿宋_GB2312" w:cs="Times New Roman"/>
          <w:color w:val="000000"/>
          <w:sz w:val="32"/>
          <w:szCs w:val="32"/>
        </w:rPr>
      </w:pPr>
    </w:p>
    <w:p w14:paraId="0768ADF6">
      <w:pPr>
        <w:pStyle w:val="6"/>
        <w:rPr>
          <w:rFonts w:hint="default" w:ascii="Times New Roman" w:hAnsi="Times New Roman" w:eastAsia="仿宋_GB2312" w:cs="Times New Roman"/>
          <w:color w:val="000000"/>
          <w:sz w:val="32"/>
          <w:szCs w:val="32"/>
        </w:rPr>
      </w:pPr>
    </w:p>
    <w:p w14:paraId="7F18067F">
      <w:pPr>
        <w:pStyle w:val="6"/>
        <w:rPr>
          <w:rFonts w:hint="default" w:ascii="Times New Roman" w:hAnsi="Times New Roman" w:eastAsia="仿宋_GB2312" w:cs="Times New Roman"/>
          <w:color w:val="000000"/>
          <w:sz w:val="32"/>
          <w:szCs w:val="32"/>
        </w:rPr>
      </w:pPr>
    </w:p>
    <w:p w14:paraId="35E00950">
      <w:pPr>
        <w:pStyle w:val="6"/>
        <w:rPr>
          <w:rFonts w:hint="default" w:ascii="Times New Roman" w:hAnsi="Times New Roman" w:eastAsia="仿宋_GB2312" w:cs="Times New Roman"/>
          <w:color w:val="000000"/>
          <w:sz w:val="32"/>
          <w:szCs w:val="32"/>
        </w:rPr>
      </w:pPr>
    </w:p>
    <w:p w14:paraId="7DBE5FEA">
      <w:pPr>
        <w:pStyle w:val="6"/>
        <w:rPr>
          <w:rFonts w:hint="default" w:ascii="Times New Roman" w:hAnsi="Times New Roman" w:eastAsia="仿宋_GB2312" w:cs="Times New Roman"/>
          <w:color w:val="000000"/>
          <w:sz w:val="32"/>
          <w:szCs w:val="32"/>
        </w:rPr>
      </w:pPr>
    </w:p>
    <w:p w14:paraId="127BA4B7">
      <w:pPr>
        <w:pStyle w:val="6"/>
        <w:rPr>
          <w:rFonts w:hint="default" w:ascii="Times New Roman" w:hAnsi="Times New Roman" w:eastAsia="仿宋_GB2312" w:cs="Times New Roman"/>
          <w:color w:val="000000"/>
          <w:sz w:val="32"/>
          <w:szCs w:val="32"/>
        </w:rPr>
      </w:pPr>
    </w:p>
    <w:p w14:paraId="58580760">
      <w:pPr>
        <w:pStyle w:val="6"/>
        <w:rPr>
          <w:rFonts w:hint="default" w:ascii="Times New Roman" w:hAnsi="Times New Roman" w:eastAsia="仿宋_GB2312" w:cs="Times New Roman"/>
          <w:color w:val="000000"/>
          <w:sz w:val="32"/>
          <w:szCs w:val="32"/>
        </w:rPr>
      </w:pPr>
    </w:p>
    <w:p w14:paraId="4274454C">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w:t>
      </w:r>
      <w:r>
        <w:rPr>
          <w:rStyle w:val="17"/>
          <w:rFonts w:hint="eastAsia" w:asciiTheme="minorEastAsia" w:hAnsiTheme="minorEastAsia" w:eastAsiaTheme="minorEastAsia"/>
          <w:b w:val="0"/>
          <w:bCs/>
          <w:color w:val="000000"/>
          <w:sz w:val="30"/>
          <w:szCs w:val="30"/>
        </w:rPr>
        <w:t>因公出国（境）支出决算较</w:t>
      </w:r>
      <w:r>
        <w:rPr>
          <w:rStyle w:val="17"/>
          <w:rFonts w:asciiTheme="minorEastAsia" w:hAnsiTheme="minorEastAsia" w:eastAsiaTheme="minorEastAsia"/>
          <w:b w:val="0"/>
          <w:bCs/>
          <w:color w:val="000000"/>
          <w:sz w:val="30"/>
          <w:szCs w:val="30"/>
        </w:rPr>
        <w:t>20</w:t>
      </w:r>
      <w:r>
        <w:rPr>
          <w:rStyle w:val="17"/>
          <w:rFonts w:hint="eastAsia" w:asciiTheme="minorEastAsia" w:hAnsiTheme="minorEastAsia" w:eastAsiaTheme="minorEastAsia"/>
          <w:b w:val="0"/>
          <w:bCs/>
          <w:color w:val="000000"/>
          <w:sz w:val="30"/>
          <w:szCs w:val="30"/>
        </w:rPr>
        <w:t>20无变化。</w:t>
      </w:r>
    </w:p>
    <w:p w14:paraId="43FD9804">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p>
    <w:p w14:paraId="6CDCD499">
      <w:pPr>
        <w:spacing w:line="600" w:lineRule="exact"/>
        <w:ind w:firstLine="640" w:firstLineChars="200"/>
        <w:rPr>
          <w:rStyle w:val="17"/>
          <w:rFonts w:asciiTheme="minorEastAsia" w:hAnsiTheme="minorEastAsia" w:eastAsiaTheme="minorEastAsia"/>
          <w:b w:val="0"/>
          <w:bCs/>
          <w:color w:val="000000"/>
          <w:sz w:val="30"/>
          <w:szCs w:val="30"/>
        </w:rPr>
      </w:pPr>
      <w:r>
        <w:rPr>
          <w:rFonts w:hint="eastAsia" w:ascii="仿宋_GB2312" w:eastAsia="仿宋_GB2312"/>
          <w:sz w:val="32"/>
          <w:szCs w:val="32"/>
        </w:rPr>
        <w:t>其中：</w:t>
      </w:r>
      <w:r>
        <w:rPr>
          <w:rFonts w:hint="eastAsia" w:ascii="仿宋_GB2312" w:eastAsia="仿宋_GB2312"/>
          <w:b/>
          <w:sz w:val="32"/>
          <w:szCs w:val="32"/>
        </w:rPr>
        <w:t>公务用车购置支出</w:t>
      </w:r>
      <w:r>
        <w:rPr>
          <w:rStyle w:val="17"/>
          <w:rFonts w:hint="eastAsia" w:asciiTheme="minorEastAsia" w:hAnsiTheme="minorEastAsia" w:eastAsiaTheme="minorEastAsia"/>
          <w:b w:val="0"/>
          <w:bCs/>
          <w:color w:val="000000"/>
          <w:sz w:val="30"/>
          <w:szCs w:val="30"/>
        </w:rPr>
        <w:t>0万元。未购置公务用车。截止2021年12月底，单位共有公务用车0台。</w:t>
      </w:r>
    </w:p>
    <w:p w14:paraId="37F96842">
      <w:pPr>
        <w:spacing w:line="600" w:lineRule="exact"/>
        <w:ind w:firstLine="640"/>
        <w:rPr>
          <w:rFonts w:hint="eastAsia"/>
          <w:lang w:val="en-US" w:eastAsia="zh-CN"/>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54E445A3">
      <w:pPr>
        <w:keepNext w:val="0"/>
        <w:keepLines w:val="0"/>
        <w:pageBreakBefore w:val="0"/>
        <w:widowControl w:val="0"/>
        <w:kinsoku/>
        <w:wordWrap/>
        <w:overflowPunct/>
        <w:topLinePunct w:val="0"/>
        <w:autoSpaceDE/>
        <w:autoSpaceDN/>
        <w:bidi w:val="0"/>
        <w:snapToGrid/>
        <w:spacing w:line="550" w:lineRule="exact"/>
        <w:ind w:firstLine="643" w:firstLineChars="200"/>
        <w:jc w:val="both"/>
        <w:textAlignment w:val="auto"/>
        <w:rPr>
          <w:rFonts w:hint="default" w:ascii="Times New Roman" w:hAnsi="Times New Roman" w:eastAsia="仿宋_GB2312" w:cs="Times New Roman"/>
          <w:color w:val="000000"/>
          <w:sz w:val="32"/>
          <w:szCs w:val="32"/>
          <w:lang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32.22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hAnsi="Times New Roman" w:eastAsia="仿宋_GB2312" w:cs="Times New Roman"/>
          <w:color w:val="auto"/>
          <w:sz w:val="32"/>
          <w:szCs w:val="32"/>
          <w:highlight w:val="none"/>
          <w:lang w:val="en-US" w:eastAsia="zh-CN"/>
        </w:rPr>
        <w:t>2020年减少0.26万元，下降47.27</w:t>
      </w:r>
      <w:r>
        <w:rPr>
          <w:rFonts w:hint="eastAsia" w:ascii="仿宋_GB2312" w:hAnsi="Times New Roman" w:eastAsia="仿宋_GB2312" w:cs="Times New Roman"/>
          <w:color w:val="auto"/>
          <w:sz w:val="32"/>
          <w:szCs w:val="32"/>
          <w:highlight w:val="none"/>
        </w:rPr>
        <w:t>%。主要原因是</w:t>
      </w:r>
      <w:r>
        <w:rPr>
          <w:rFonts w:hint="eastAsia" w:eastAsia="仿宋_GB2312" w:cs="Times New Roman"/>
          <w:color w:val="000000"/>
          <w:sz w:val="32"/>
          <w:szCs w:val="32"/>
          <w:lang w:eastAsia="zh-CN"/>
        </w:rPr>
        <w:t>按照中央八项规定严格控制标准次数</w:t>
      </w:r>
      <w:r>
        <w:rPr>
          <w:rFonts w:hint="default" w:ascii="Times New Roman" w:hAnsi="Times New Roman" w:eastAsia="仿宋_GB2312" w:cs="Times New Roman"/>
          <w:color w:val="000000"/>
          <w:sz w:val="32"/>
          <w:szCs w:val="32"/>
          <w:lang w:eastAsia="zh-CN"/>
        </w:rPr>
        <w:t>。</w:t>
      </w:r>
    </w:p>
    <w:p w14:paraId="7168ADE5">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国内公务接待支出</w:t>
      </w:r>
      <w:r>
        <w:rPr>
          <w:rFonts w:hint="default" w:ascii="Times New Roman" w:hAnsi="Times New Roman" w:eastAsia="仿宋_GB2312" w:cs="Times New Roman"/>
          <w:b w:val="0"/>
          <w:bCs/>
          <w:color w:val="000000"/>
          <w:sz w:val="32"/>
          <w:szCs w:val="32"/>
          <w:lang w:val="en-US" w:eastAsia="zh-CN"/>
        </w:rPr>
        <w:t>0</w:t>
      </w:r>
      <w:r>
        <w:rPr>
          <w:rFonts w:hint="eastAsia" w:eastAsia="仿宋_GB2312" w:cs="Times New Roman"/>
          <w:b w:val="0"/>
          <w:bCs/>
          <w:color w:val="000000"/>
          <w:sz w:val="32"/>
          <w:szCs w:val="32"/>
          <w:lang w:val="en-US" w:eastAsia="zh-CN"/>
        </w:rPr>
        <w:t>.29</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auto"/>
          <w:sz w:val="32"/>
          <w:szCs w:val="32"/>
        </w:rPr>
        <w:t>主要用于开展</w:t>
      </w:r>
      <w:r>
        <w:rPr>
          <w:rFonts w:hint="default" w:ascii="Times New Roman" w:hAnsi="Times New Roman" w:eastAsia="仿宋_GB2312" w:cs="Times New Roman"/>
          <w:color w:val="auto"/>
          <w:sz w:val="32"/>
          <w:szCs w:val="32"/>
          <w:lang w:eastAsia="zh-CN"/>
        </w:rPr>
        <w:t>招商引资</w:t>
      </w:r>
      <w:r>
        <w:rPr>
          <w:rFonts w:hint="default" w:ascii="Times New Roman" w:hAnsi="Times New Roman" w:eastAsia="仿宋_GB2312" w:cs="Times New Roman"/>
          <w:color w:val="auto"/>
          <w:sz w:val="32"/>
          <w:szCs w:val="32"/>
        </w:rPr>
        <w:t>业务活动开支的</w:t>
      </w:r>
      <w:r>
        <w:rPr>
          <w:rFonts w:hint="default" w:ascii="Times New Roman" w:hAnsi="Times New Roman" w:eastAsia="仿宋_GB2312" w:cs="Times New Roman"/>
          <w:color w:val="auto"/>
          <w:sz w:val="32"/>
          <w:szCs w:val="32"/>
          <w:lang w:eastAsia="zh-CN"/>
        </w:rPr>
        <w:t>公务</w:t>
      </w:r>
      <w:r>
        <w:rPr>
          <w:rFonts w:hint="default" w:ascii="Times New Roman" w:hAnsi="Times New Roman" w:eastAsia="仿宋_GB2312" w:cs="Times New Roman"/>
          <w:color w:val="auto"/>
          <w:sz w:val="32"/>
          <w:szCs w:val="32"/>
        </w:rPr>
        <w:t>用餐费。国内公</w:t>
      </w:r>
      <w:r>
        <w:rPr>
          <w:rFonts w:hint="default" w:ascii="Times New Roman" w:hAnsi="Times New Roman" w:eastAsia="仿宋_GB2312" w:cs="Times New Roman"/>
          <w:color w:val="000000"/>
          <w:sz w:val="32"/>
          <w:szCs w:val="32"/>
        </w:rPr>
        <w:t>务接待</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批次，</w:t>
      </w:r>
      <w:r>
        <w:rPr>
          <w:rFonts w:hint="eastAsia" w:eastAsia="仿宋_GB2312" w:cs="Times New Roman"/>
          <w:color w:val="000000"/>
          <w:sz w:val="32"/>
          <w:szCs w:val="32"/>
          <w:lang w:val="en-US" w:eastAsia="zh-CN"/>
        </w:rPr>
        <w:t>80</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0</w:t>
      </w:r>
      <w:r>
        <w:rPr>
          <w:rFonts w:hint="eastAsia"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万元。</w:t>
      </w:r>
    </w:p>
    <w:p w14:paraId="34C7F01D">
      <w:pPr>
        <w:keepNext w:val="0"/>
        <w:keepLines w:val="0"/>
        <w:pageBreakBefore w:val="0"/>
        <w:widowControl w:val="0"/>
        <w:kinsoku/>
        <w:wordWrap/>
        <w:overflowPunct/>
        <w:topLinePunct w:val="0"/>
        <w:autoSpaceDE/>
        <w:autoSpaceDN/>
        <w:bidi w:val="0"/>
        <w:snapToGrid/>
        <w:spacing w:line="55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外事接待支出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eastAsia="仿宋_GB2312" w:cs="Times New Roman"/>
          <w:color w:val="000000" w:themeColor="text1"/>
          <w:sz w:val="32"/>
          <w:szCs w:val="32"/>
          <w:lang w:val="en-US" w:eastAsia="zh-CN"/>
          <w14:textFill>
            <w14:solidFill>
              <w14:schemeClr w14:val="tx1"/>
            </w14:solidFill>
          </w14:textFill>
        </w:rPr>
        <w:t>。</w:t>
      </w:r>
    </w:p>
    <w:p w14:paraId="35220365">
      <w:pPr>
        <w:spacing w:line="600" w:lineRule="exact"/>
        <w:ind w:firstLine="640"/>
        <w:outlineLvl w:val="1"/>
        <w:rPr>
          <w:rStyle w:val="28"/>
          <w:rFonts w:ascii="黑体" w:hAnsi="黑体" w:eastAsia="黑体"/>
          <w:color w:val="auto"/>
          <w:highlight w:val="none"/>
        </w:rPr>
      </w:pPr>
      <w:bookmarkStart w:id="41" w:name="_Toc15377218"/>
      <w:bookmarkStart w:id="42" w:name="_Toc15396610"/>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41"/>
      <w:bookmarkEnd w:id="42"/>
    </w:p>
    <w:p w14:paraId="4F62C8C0">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CD1A03C">
      <w:pPr>
        <w:numPr>
          <w:ilvl w:val="0"/>
          <w:numId w:val="3"/>
        </w:numPr>
        <w:spacing w:line="600" w:lineRule="exact"/>
        <w:ind w:firstLine="640"/>
        <w:outlineLvl w:val="1"/>
        <w:rPr>
          <w:rStyle w:val="28"/>
          <w:rFonts w:ascii="黑体" w:hAnsi="黑体" w:eastAsia="黑体"/>
          <w:b w:val="0"/>
          <w:color w:val="auto"/>
          <w:highlight w:val="none"/>
        </w:rPr>
      </w:pPr>
      <w:bookmarkStart w:id="43" w:name="_Toc15396611"/>
      <w:bookmarkStart w:id="44" w:name="_Toc15377219"/>
      <w:r>
        <w:rPr>
          <w:rStyle w:val="28"/>
          <w:rFonts w:hint="eastAsia" w:ascii="黑体" w:hAnsi="黑体" w:eastAsia="黑体"/>
          <w:b w:val="0"/>
          <w:color w:val="auto"/>
          <w:highlight w:val="none"/>
        </w:rPr>
        <w:t>国有资本经营预算支出决算情况说明</w:t>
      </w:r>
      <w:bookmarkEnd w:id="43"/>
      <w:bookmarkEnd w:id="44"/>
    </w:p>
    <w:p w14:paraId="3203F00D">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3BFFE0A">
      <w:pPr>
        <w:numPr>
          <w:ilvl w:val="0"/>
          <w:numId w:val="3"/>
        </w:numPr>
        <w:spacing w:line="600" w:lineRule="exact"/>
        <w:ind w:firstLine="640"/>
        <w:outlineLvl w:val="1"/>
        <w:rPr>
          <w:rStyle w:val="28"/>
          <w:rFonts w:hint="eastAsia" w:ascii="黑体" w:hAnsi="黑体" w:eastAsia="黑体"/>
          <w:b w:val="0"/>
          <w:color w:val="auto"/>
          <w:highlight w:val="none"/>
        </w:rPr>
      </w:pPr>
      <w:bookmarkStart w:id="45" w:name="_Toc15396612"/>
      <w:bookmarkStart w:id="46" w:name="_Toc15377221"/>
      <w:r>
        <w:rPr>
          <w:rStyle w:val="28"/>
          <w:rFonts w:hint="eastAsia" w:ascii="黑体" w:hAnsi="黑体" w:eastAsia="黑体"/>
          <w:b w:val="0"/>
          <w:color w:val="auto"/>
          <w:highlight w:val="none"/>
          <w:lang w:val="en-US" w:eastAsia="zh-CN"/>
        </w:rPr>
        <w:t>预算绩效管理情况</w:t>
      </w:r>
    </w:p>
    <w:p w14:paraId="2BEB815F">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未开展</w:t>
      </w:r>
      <w:r>
        <w:rPr>
          <w:rFonts w:hint="eastAsia" w:ascii="仿宋_GB2312" w:hAnsi="仿宋_GB2312" w:eastAsia="仿宋_GB2312" w:cs="仿宋_GB2312"/>
          <w:color w:val="auto"/>
          <w:sz w:val="32"/>
          <w:szCs w:val="32"/>
          <w:highlight w:val="none"/>
        </w:rPr>
        <w:t>预算事前绩效评估，对</w:t>
      </w:r>
      <w:r>
        <w:rPr>
          <w:rFonts w:hint="eastAsia" w:ascii="仿宋_GB2312" w:hAnsi="仿宋_GB2312" w:eastAsia="仿宋_GB2312" w:cs="仿宋_GB2312"/>
          <w:color w:val="auto"/>
          <w:sz w:val="32"/>
          <w:szCs w:val="32"/>
          <w:highlight w:val="none"/>
          <w:lang w:val="en-US" w:eastAsia="zh-CN"/>
        </w:rPr>
        <w:t>2个项目项目</w:t>
      </w:r>
      <w:r>
        <w:rPr>
          <w:rFonts w:hint="eastAsia" w:ascii="仿宋_GB2312" w:hAnsi="仿宋_GB2312" w:eastAsia="仿宋_GB2312" w:cs="仿宋_GB2312"/>
          <w:color w:val="auto"/>
          <w:sz w:val="32"/>
          <w:szCs w:val="32"/>
          <w:highlight w:val="none"/>
        </w:rPr>
        <w:t>编制了绩效目标，预算执行过程中，选取</w:t>
      </w:r>
      <w:r>
        <w:rPr>
          <w:rFonts w:hint="eastAsia" w:ascii="仿宋_GB2312" w:hAnsi="仿宋_GB2312" w:eastAsia="仿宋_GB2312" w:cs="仿宋_GB2312"/>
          <w:color w:val="auto"/>
          <w:sz w:val="32"/>
          <w:szCs w:val="32"/>
          <w:highlight w:val="none"/>
          <w:lang w:val="en-US" w:eastAsia="zh-CN"/>
        </w:rPr>
        <w:t>对2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14:paraId="360C5CE7">
      <w:pPr>
        <w:numPr>
          <w:ilvl w:val="0"/>
          <w:numId w:val="3"/>
        </w:numPr>
        <w:spacing w:line="600" w:lineRule="exact"/>
        <w:ind w:firstLine="640"/>
        <w:outlineLvl w:val="1"/>
        <w:rPr>
          <w:rStyle w:val="28"/>
          <w:rFonts w:hint="eastAsia" w:ascii="黑体" w:hAnsi="黑体" w:eastAsia="黑体"/>
          <w:b w:val="0"/>
          <w:color w:val="auto"/>
          <w:highlight w:val="none"/>
        </w:rPr>
      </w:pPr>
      <w:r>
        <w:rPr>
          <w:rStyle w:val="28"/>
          <w:rFonts w:hint="eastAsia" w:ascii="黑体" w:hAnsi="黑体" w:eastAsia="黑体"/>
          <w:b w:val="0"/>
          <w:color w:val="auto"/>
          <w:highlight w:val="none"/>
        </w:rPr>
        <w:t>其他重要事项的情况说明</w:t>
      </w:r>
      <w:bookmarkEnd w:id="45"/>
      <w:bookmarkEnd w:id="46"/>
    </w:p>
    <w:p w14:paraId="13C4B747">
      <w:pPr>
        <w:numPr>
          <w:ilvl w:val="0"/>
          <w:numId w:val="4"/>
        </w:numPr>
        <w:spacing w:line="600" w:lineRule="exact"/>
        <w:ind w:firstLine="643" w:firstLineChars="200"/>
        <w:outlineLvl w:val="2"/>
        <w:rPr>
          <w:rFonts w:hint="eastAsia" w:ascii="仿宋" w:hAnsi="仿宋" w:eastAsia="仿宋"/>
          <w:b/>
          <w:color w:val="auto"/>
          <w:sz w:val="32"/>
          <w:szCs w:val="32"/>
          <w:highlight w:val="none"/>
        </w:rPr>
      </w:pPr>
      <w:bookmarkStart w:id="47" w:name="_Toc15377222"/>
      <w:r>
        <w:rPr>
          <w:rFonts w:hint="eastAsia" w:ascii="仿宋" w:hAnsi="仿宋" w:eastAsia="仿宋"/>
          <w:b/>
          <w:color w:val="auto"/>
          <w:sz w:val="32"/>
          <w:szCs w:val="32"/>
          <w:highlight w:val="none"/>
        </w:rPr>
        <w:t>机关运行经费支出情况</w:t>
      </w:r>
      <w:bookmarkEnd w:id="47"/>
    </w:p>
    <w:p w14:paraId="07F98C6D">
      <w:pPr>
        <w:numPr>
          <w:ilvl w:val="0"/>
          <w:numId w:val="0"/>
        </w:numPr>
        <w:spacing w:line="600" w:lineRule="exact"/>
        <w:ind w:firstLine="640" w:firstLineChars="200"/>
        <w:outlineLvl w:val="2"/>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我单位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148.16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增加23.56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18.91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。主要原因是经费标准调整、物价上涨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人员增加</w:t>
      </w:r>
      <w:r>
        <w:rPr>
          <w:rFonts w:hint="default" w:ascii="Times New Roman" w:hAnsi="Times New Roman" w:eastAsia="仿宋_GB2312" w:cs="Times New Roman"/>
          <w:color w:val="auto"/>
          <w:sz w:val="32"/>
          <w:szCs w:val="32"/>
          <w:lang w:eastAsia="zh-CN"/>
        </w:rPr>
        <w:t>。</w:t>
      </w:r>
    </w:p>
    <w:p w14:paraId="104FCCD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3"/>
      <w:r>
        <w:rPr>
          <w:rFonts w:hint="eastAsia" w:ascii="仿宋" w:hAnsi="仿宋" w:eastAsia="仿宋"/>
          <w:b/>
          <w:color w:val="auto"/>
          <w:sz w:val="32"/>
          <w:szCs w:val="32"/>
          <w:highlight w:val="none"/>
        </w:rPr>
        <w:t>（二）政府采购支出情况</w:t>
      </w:r>
      <w:bookmarkEnd w:id="48"/>
    </w:p>
    <w:p w14:paraId="7A4046B9">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我单位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万元，其中：政府采购货物支出0万元、政府采购工程支出0万元、政府采购服务支出0万元。授予中小企业合同金额0万元，其中：授予小微企业合同金额0万元。</w:t>
      </w:r>
    </w:p>
    <w:p w14:paraId="66ED78A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9" w:name="_Toc15377224"/>
      <w:r>
        <w:rPr>
          <w:rFonts w:hint="eastAsia" w:ascii="仿宋" w:hAnsi="仿宋" w:eastAsia="仿宋"/>
          <w:b/>
          <w:color w:val="auto"/>
          <w:sz w:val="32"/>
          <w:szCs w:val="32"/>
          <w:highlight w:val="none"/>
        </w:rPr>
        <w:t>（三）国有资产占有使用情况</w:t>
      </w:r>
      <w:bookmarkEnd w:id="49"/>
    </w:p>
    <w:p w14:paraId="07C346F4">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我单位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辆，其中：主要领导干部用车0辆、机要通信用车0辆、应急保障用车0辆、其他用车0辆，单价50万元以上通用设备0台（套），单价100万元以上专用设备0台（套）。</w:t>
      </w:r>
    </w:p>
    <w:p w14:paraId="7759C459">
      <w:pPr>
        <w:pStyle w:val="2"/>
        <w:rPr>
          <w:color w:val="0000FF"/>
          <w:highlight w:val="yellow"/>
        </w:rPr>
      </w:pPr>
    </w:p>
    <w:p w14:paraId="6900263A">
      <w:pPr>
        <w:widowControl/>
        <w:jc w:val="left"/>
        <w:rPr>
          <w:rFonts w:ascii="仿宋_GB2312" w:eastAsia="仿宋_GB2312"/>
          <w:b/>
          <w:color w:val="0000FF"/>
          <w:sz w:val="32"/>
          <w:szCs w:val="32"/>
          <w:highlight w:val="none"/>
        </w:rPr>
      </w:pPr>
      <w:r>
        <w:rPr>
          <w:rFonts w:ascii="仿宋_GB2312" w:eastAsia="仿宋_GB2312"/>
          <w:b/>
          <w:color w:val="0000FF"/>
          <w:sz w:val="32"/>
          <w:szCs w:val="32"/>
          <w:highlight w:val="none"/>
        </w:rPr>
        <w:br w:type="page"/>
      </w:r>
    </w:p>
    <w:p w14:paraId="5308C567">
      <w:pPr>
        <w:numPr>
          <w:ilvl w:val="0"/>
          <w:numId w:val="5"/>
        </w:numPr>
        <w:spacing w:line="600" w:lineRule="exact"/>
        <w:ind w:firstLine="660" w:firstLineChars="150"/>
        <w:jc w:val="center"/>
        <w:outlineLvl w:val="0"/>
        <w:rPr>
          <w:rStyle w:val="27"/>
          <w:rFonts w:ascii="黑体" w:hAnsi="黑体" w:eastAsia="黑体"/>
          <w:b w:val="0"/>
          <w:color w:val="auto"/>
          <w:highlight w:val="none"/>
        </w:rPr>
      </w:pPr>
      <w:bookmarkStart w:id="50" w:name="_Toc15396613"/>
      <w:bookmarkStart w:id="51" w:name="_Toc15377225"/>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50"/>
      <w:bookmarkEnd w:id="51"/>
    </w:p>
    <w:p w14:paraId="3B7646ED">
      <w:pPr>
        <w:spacing w:line="600" w:lineRule="exact"/>
        <w:jc w:val="left"/>
        <w:rPr>
          <w:rFonts w:ascii="宋体"/>
          <w:b/>
          <w:color w:val="auto"/>
          <w:sz w:val="44"/>
          <w:szCs w:val="44"/>
          <w:highlight w:val="none"/>
        </w:rPr>
      </w:pPr>
    </w:p>
    <w:p w14:paraId="1DB7E194">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bookmarkStart w:id="52" w:name="_Toc15377226"/>
      <w:r>
        <w:rPr>
          <w:rFonts w:hint="default" w:ascii="Times New Roman" w:hAnsi="Times New Roman" w:eastAsia="仿宋_GB2312" w:cs="Times New Roman"/>
          <w:b/>
          <w:bCs/>
          <w:color w:val="auto"/>
          <w:sz w:val="32"/>
          <w:szCs w:val="32"/>
        </w:rPr>
        <w:t>1.财政拨款收入</w:t>
      </w:r>
      <w:r>
        <w:rPr>
          <w:rFonts w:hint="default" w:ascii="Times New Roman" w:hAnsi="Times New Roman" w:eastAsia="仿宋_GB2312" w:cs="Times New Roman"/>
          <w:color w:val="auto"/>
          <w:sz w:val="32"/>
          <w:szCs w:val="32"/>
        </w:rPr>
        <w:t>：指单位从同级财政部门取得的财政预算资金。</w:t>
      </w:r>
    </w:p>
    <w:p w14:paraId="22E4DAEC">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2.事业收入：</w:t>
      </w:r>
      <w:r>
        <w:rPr>
          <w:rFonts w:hint="default" w:ascii="Times New Roman" w:hAnsi="Times New Roman" w:eastAsia="仿宋_GB2312" w:cs="Times New Roman"/>
          <w:color w:val="auto"/>
          <w:sz w:val="32"/>
          <w:szCs w:val="32"/>
          <w:highlight w:val="none"/>
        </w:rPr>
        <w:t>指事业单位开展专业业务活动及辅助活动取得的收入。</w:t>
      </w:r>
    </w:p>
    <w:p w14:paraId="6C6852E9">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3.经营收入：</w:t>
      </w:r>
      <w:r>
        <w:rPr>
          <w:rFonts w:hint="default" w:ascii="Times New Roman" w:hAnsi="Times New Roman" w:eastAsia="仿宋_GB2312" w:cs="Times New Roman"/>
          <w:sz w:val="32"/>
          <w:szCs w:val="32"/>
          <w:highlight w:val="none"/>
        </w:rPr>
        <w:t>指事业单位在专业业务活动及其辅助活动之外开展非独立核算经营活动取得的收入。</w:t>
      </w:r>
    </w:p>
    <w:p w14:paraId="2C1302D9">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4.其他收入：</w:t>
      </w:r>
      <w:r>
        <w:rPr>
          <w:rFonts w:hint="default" w:ascii="Times New Roman" w:hAnsi="Times New Roman" w:eastAsia="仿宋_GB2312" w:cs="Times New Roman"/>
          <w:sz w:val="32"/>
          <w:szCs w:val="32"/>
          <w:highlight w:val="none"/>
        </w:rPr>
        <w:t>指单位取得的除上述收入以外的各项收入。</w:t>
      </w:r>
    </w:p>
    <w:p w14:paraId="464A4240">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5.用事业基金弥补收支差额：</w:t>
      </w:r>
      <w:r>
        <w:rPr>
          <w:rFonts w:hint="default" w:ascii="Times New Roman" w:hAnsi="Times New Roman" w:eastAsia="仿宋_GB2312" w:cs="Times New Roman"/>
          <w:sz w:val="32"/>
          <w:szCs w:val="32"/>
          <w:highlight w:val="none"/>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EADEDC1">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6.年初结转和结余：</w:t>
      </w:r>
      <w:r>
        <w:rPr>
          <w:rFonts w:hint="default" w:ascii="Times New Roman" w:hAnsi="Times New Roman" w:eastAsia="仿宋_GB2312" w:cs="Times New Roman"/>
          <w:sz w:val="32"/>
          <w:szCs w:val="32"/>
          <w:highlight w:val="none"/>
        </w:rPr>
        <w:t xml:space="preserve">指以前年度尚未完成、结转到本年按有关规定继续使用的资金。 </w:t>
      </w:r>
    </w:p>
    <w:p w14:paraId="4F3A60B7">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7.结余分配：</w:t>
      </w:r>
      <w:r>
        <w:rPr>
          <w:rFonts w:hint="default" w:ascii="Times New Roman" w:hAnsi="Times New Roman" w:eastAsia="仿宋_GB2312" w:cs="Times New Roman"/>
          <w:sz w:val="32"/>
          <w:szCs w:val="32"/>
          <w:highlight w:val="none"/>
        </w:rPr>
        <w:t>指事业单位按照事业单位会计制度的规定从非财政补助结余中分配的事业基金和职工福利基金等。</w:t>
      </w:r>
    </w:p>
    <w:p w14:paraId="0DE5D45A">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8、年末结转和结余：</w:t>
      </w:r>
      <w:r>
        <w:rPr>
          <w:rFonts w:hint="default" w:ascii="Times New Roman" w:hAnsi="Times New Roman" w:eastAsia="仿宋_GB2312" w:cs="Times New Roman"/>
          <w:sz w:val="32"/>
          <w:szCs w:val="32"/>
          <w:highlight w:val="none"/>
        </w:rPr>
        <w:t>指单位按有关规定结转到下年或以后年度继续使用的资金。</w:t>
      </w:r>
    </w:p>
    <w:p w14:paraId="5B830C61">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bCs/>
          <w:color w:val="auto"/>
          <w:sz w:val="32"/>
          <w:szCs w:val="32"/>
          <w:highlight w:val="none"/>
          <w:lang w:val="en-US" w:eastAsia="zh-CN"/>
        </w:rPr>
        <w:t>9</w:t>
      </w:r>
      <w:r>
        <w:rPr>
          <w:rFonts w:hint="default" w:ascii="Times New Roman" w:hAnsi="Times New Roman" w:eastAsia="仿宋_GB2312" w:cs="Times New Roman"/>
          <w:b/>
          <w:bCs/>
          <w:color w:val="auto"/>
          <w:sz w:val="32"/>
          <w:szCs w:val="32"/>
          <w:highlight w:val="none"/>
        </w:rPr>
        <w:t>.社会保障和就业（</w:t>
      </w:r>
      <w:r>
        <w:rPr>
          <w:rFonts w:hint="default" w:ascii="Times New Roman" w:hAnsi="Times New Roman" w:eastAsia="仿宋_GB2312" w:cs="Times New Roman"/>
          <w:b/>
          <w:bCs/>
          <w:color w:val="auto"/>
          <w:sz w:val="32"/>
          <w:szCs w:val="32"/>
          <w:highlight w:val="none"/>
          <w:lang w:val="en-US" w:eastAsia="zh-CN"/>
        </w:rPr>
        <w:t>208</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行政事业单位离退休</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机关事业单位基本养老保险缴费支出</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单位职工养老保险缴费单位部分支出</w:t>
      </w:r>
      <w:r>
        <w:rPr>
          <w:rFonts w:hint="default" w:ascii="Times New Roman" w:hAnsi="Times New Roman" w:eastAsia="仿宋_GB2312" w:cs="Times New Roman"/>
          <w:color w:val="auto"/>
          <w:sz w:val="32"/>
          <w:szCs w:val="32"/>
          <w:highlight w:val="none"/>
        </w:rPr>
        <w:t>。</w:t>
      </w:r>
    </w:p>
    <w:p w14:paraId="62C2FB2C">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auto"/>
          <w:sz w:val="32"/>
          <w:szCs w:val="32"/>
          <w:highlight w:val="none"/>
        </w:rPr>
        <w:t>1</w:t>
      </w:r>
      <w:r>
        <w:rPr>
          <w:rFonts w:hint="eastAsia" w:eastAsia="仿宋_GB2312" w:cs="Times New Roman"/>
          <w:b/>
          <w:bCs/>
          <w:color w:val="auto"/>
          <w:sz w:val="32"/>
          <w:szCs w:val="32"/>
          <w:highlight w:val="none"/>
          <w:lang w:val="en-US" w:eastAsia="zh-CN"/>
        </w:rPr>
        <w:t>0</w:t>
      </w:r>
      <w:r>
        <w:rPr>
          <w:rFonts w:hint="default" w:ascii="Times New Roman" w:hAnsi="Times New Roman" w:eastAsia="仿宋_GB2312" w:cs="Times New Roman"/>
          <w:b/>
          <w:bCs/>
          <w:color w:val="auto"/>
          <w:sz w:val="32"/>
          <w:szCs w:val="32"/>
          <w:highlight w:val="none"/>
        </w:rPr>
        <w:t>.医疗卫生与计划生育（</w:t>
      </w:r>
      <w:r>
        <w:rPr>
          <w:rFonts w:hint="default" w:ascii="Times New Roman" w:hAnsi="Times New Roman" w:eastAsia="仿宋_GB2312" w:cs="Times New Roman"/>
          <w:b/>
          <w:bCs/>
          <w:color w:val="auto"/>
          <w:sz w:val="32"/>
          <w:szCs w:val="32"/>
          <w:highlight w:val="none"/>
          <w:lang w:val="en-US" w:eastAsia="zh-CN"/>
        </w:rPr>
        <w:t>210</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行政事业单位医疗</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事业单位医疗</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单位职工医疗保险缴费单位部分支出</w:t>
      </w:r>
      <w:r>
        <w:rPr>
          <w:rFonts w:hint="default" w:ascii="Times New Roman" w:hAnsi="Times New Roman" w:eastAsia="仿宋_GB2312" w:cs="Times New Roman"/>
          <w:color w:val="auto"/>
          <w:sz w:val="32"/>
          <w:szCs w:val="32"/>
          <w:highlight w:val="none"/>
        </w:rPr>
        <w:t>。</w:t>
      </w:r>
    </w:p>
    <w:p w14:paraId="0FD08EB7">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.商业服务业（</w:t>
      </w:r>
      <w:r>
        <w:rPr>
          <w:rFonts w:hint="default" w:ascii="Times New Roman" w:hAnsi="Times New Roman" w:eastAsia="仿宋_GB2312" w:cs="Times New Roman"/>
          <w:b/>
          <w:bCs/>
          <w:color w:val="auto"/>
          <w:sz w:val="32"/>
          <w:szCs w:val="32"/>
          <w:highlight w:val="none"/>
          <w:lang w:val="en-US" w:eastAsia="zh-CN"/>
        </w:rPr>
        <w:t>216</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商业流通事务</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val="en-US" w:eastAsia="zh-CN"/>
        </w:rPr>
        <w:t>行政运行</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01</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我单位行政运行人员和基本公用经费支出</w:t>
      </w:r>
      <w:r>
        <w:rPr>
          <w:rFonts w:hint="default" w:ascii="Times New Roman" w:hAnsi="Times New Roman" w:eastAsia="仿宋_GB2312" w:cs="Times New Roman"/>
          <w:color w:val="auto"/>
          <w:sz w:val="32"/>
          <w:szCs w:val="32"/>
          <w:highlight w:val="none"/>
        </w:rPr>
        <w:t>。</w:t>
      </w:r>
    </w:p>
    <w:p w14:paraId="23DF89BE">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bCs/>
          <w:color w:val="auto"/>
          <w:sz w:val="32"/>
          <w:szCs w:val="32"/>
          <w:highlight w:val="none"/>
          <w:lang w:val="en-US" w:eastAsia="zh-CN"/>
        </w:rPr>
        <w:t>12</w:t>
      </w:r>
      <w:r>
        <w:rPr>
          <w:rFonts w:hint="default" w:ascii="Times New Roman" w:hAnsi="Times New Roman" w:eastAsia="仿宋_GB2312" w:cs="Times New Roman"/>
          <w:b/>
          <w:bCs/>
          <w:color w:val="auto"/>
          <w:sz w:val="32"/>
          <w:szCs w:val="32"/>
          <w:highlight w:val="none"/>
        </w:rPr>
        <w:t>住房保障（</w:t>
      </w:r>
      <w:r>
        <w:rPr>
          <w:rFonts w:hint="default" w:ascii="Times New Roman" w:hAnsi="Times New Roman" w:eastAsia="仿宋_GB2312" w:cs="Times New Roman"/>
          <w:b/>
          <w:bCs/>
          <w:color w:val="auto"/>
          <w:sz w:val="32"/>
          <w:szCs w:val="32"/>
          <w:highlight w:val="none"/>
          <w:lang w:val="en-US" w:eastAsia="zh-CN"/>
        </w:rPr>
        <w:t>221</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住房改革支出</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住房公积金</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01</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单位职工住房公积金单位部分支出</w:t>
      </w:r>
      <w:r>
        <w:rPr>
          <w:rFonts w:hint="default" w:ascii="Times New Roman" w:hAnsi="Times New Roman" w:eastAsia="仿宋_GB2312" w:cs="Times New Roman"/>
          <w:color w:val="auto"/>
          <w:sz w:val="32"/>
          <w:szCs w:val="32"/>
          <w:highlight w:val="none"/>
        </w:rPr>
        <w:t>。</w:t>
      </w:r>
    </w:p>
    <w:p w14:paraId="7A09339F">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eastAsia="仿宋_GB2312" w:cs="Times New Roman"/>
          <w:b/>
          <w:bCs/>
          <w:color w:val="auto"/>
          <w:sz w:val="32"/>
          <w:szCs w:val="32"/>
          <w:lang w:val="en-US" w:eastAsia="zh-CN"/>
        </w:rPr>
        <w:t>13</w:t>
      </w:r>
      <w:r>
        <w:rPr>
          <w:rFonts w:hint="default" w:ascii="Times New Roman" w:hAnsi="Times New Roman" w:eastAsia="仿宋_GB2312" w:cs="Times New Roman"/>
          <w:b/>
          <w:bCs/>
          <w:color w:val="auto"/>
          <w:sz w:val="32"/>
          <w:szCs w:val="32"/>
        </w:rPr>
        <w:t>.基本支出：</w:t>
      </w:r>
      <w:r>
        <w:rPr>
          <w:rFonts w:hint="default" w:ascii="Times New Roman" w:hAnsi="Times New Roman" w:eastAsia="仿宋_GB2312" w:cs="Times New Roman"/>
          <w:color w:val="auto"/>
          <w:sz w:val="32"/>
          <w:szCs w:val="32"/>
        </w:rPr>
        <w:t>指为保障机构正常运转、完成日常工作任务而发生的人员支出和公用支出。</w:t>
      </w:r>
    </w:p>
    <w:p w14:paraId="4B006EF4">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eastAsia" w:eastAsia="仿宋_GB2312" w:cs="Times New Roman"/>
          <w:b/>
          <w:bCs/>
          <w:color w:val="000000"/>
          <w:sz w:val="32"/>
          <w:szCs w:val="32"/>
          <w:lang w:val="en-US" w:eastAsia="zh-CN"/>
        </w:rPr>
        <w:t>14</w:t>
      </w:r>
      <w:r>
        <w:rPr>
          <w:rFonts w:hint="default" w:ascii="Times New Roman" w:hAnsi="Times New Roman" w:eastAsia="仿宋_GB2312" w:cs="Times New Roman"/>
          <w:b/>
          <w:bCs/>
          <w:color w:val="000000"/>
          <w:sz w:val="32"/>
          <w:szCs w:val="32"/>
        </w:rPr>
        <w:t>项目支出：</w:t>
      </w:r>
      <w:r>
        <w:rPr>
          <w:rFonts w:hint="default" w:ascii="Times New Roman" w:hAnsi="Times New Roman" w:eastAsia="仿宋_GB2312" w:cs="Times New Roman"/>
          <w:color w:val="000000"/>
          <w:sz w:val="32"/>
          <w:szCs w:val="32"/>
        </w:rPr>
        <w:t xml:space="preserve">指在基本支出之外为完成特定行政任务和事业发展目标所发生的支出。 </w:t>
      </w:r>
    </w:p>
    <w:p w14:paraId="72E3ECA5">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eastAsia" w:eastAsia="仿宋_GB2312" w:cs="Times New Roman"/>
          <w:b/>
          <w:bCs/>
          <w:color w:val="000000"/>
          <w:sz w:val="32"/>
          <w:szCs w:val="32"/>
          <w:lang w:val="en-US" w:eastAsia="zh-CN"/>
        </w:rPr>
        <w:t>15</w:t>
      </w:r>
      <w:r>
        <w:rPr>
          <w:rFonts w:hint="default" w:ascii="Times New Roman" w:hAnsi="Times New Roman" w:eastAsia="仿宋_GB2312" w:cs="Times New Roman"/>
          <w:b/>
          <w:bCs/>
          <w:color w:val="000000"/>
          <w:sz w:val="32"/>
          <w:szCs w:val="32"/>
        </w:rPr>
        <w:t>.经营支出：</w:t>
      </w:r>
      <w:r>
        <w:rPr>
          <w:rFonts w:hint="default" w:ascii="Times New Roman" w:hAnsi="Times New Roman" w:eastAsia="仿宋_GB2312" w:cs="Times New Roman"/>
          <w:color w:val="000000"/>
          <w:sz w:val="32"/>
          <w:szCs w:val="32"/>
        </w:rPr>
        <w:t>指事业单位在专业业务活动及其辅助活动之外开展非独立核算经营活动发生的支出。</w:t>
      </w:r>
    </w:p>
    <w:p w14:paraId="284D6966">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16</w:t>
      </w:r>
      <w:r>
        <w:rPr>
          <w:rFonts w:hint="default" w:ascii="Times New Roman" w:hAnsi="Times New Roman" w:eastAsia="仿宋_GB2312" w:cs="Times New Roman"/>
          <w:b/>
          <w:bCs/>
          <w:color w:val="auto"/>
          <w:sz w:val="32"/>
          <w:szCs w:val="32"/>
        </w:rPr>
        <w:t>.“三公”经费：指部门用财政拨款安排的因公出国（境）费、公务用车购置及运行费和公务接待费</w:t>
      </w:r>
      <w:r>
        <w:rPr>
          <w:rFonts w:hint="default" w:ascii="Times New Roman" w:hAnsi="Times New Roman" w:eastAsia="仿宋_GB2312" w:cs="Times New Roman"/>
          <w:color w:val="auto"/>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C3ADA35">
      <w:pPr>
        <w:pStyle w:val="25"/>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17</w:t>
      </w:r>
      <w:r>
        <w:rPr>
          <w:rFonts w:hint="default" w:ascii="Times New Roman" w:hAnsi="Times New Roman" w:eastAsia="仿宋_GB2312" w:cs="Times New Roman"/>
          <w:b/>
          <w:bCs/>
          <w:color w:val="auto"/>
          <w:sz w:val="32"/>
          <w:szCs w:val="32"/>
        </w:rPr>
        <w:t>.机关运行经费：</w:t>
      </w:r>
      <w:r>
        <w:rPr>
          <w:rFonts w:hint="default" w:ascii="Times New Roman" w:hAnsi="Times New Roman" w:eastAsia="仿宋_GB2312" w:cs="Times New Roman"/>
          <w:color w:val="auto"/>
          <w:sz w:val="32"/>
          <w:szCs w:val="32"/>
        </w:rPr>
        <w:t>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4535D17E">
      <w:pPr>
        <w:spacing w:line="600" w:lineRule="exact"/>
        <w:jc w:val="center"/>
        <w:outlineLvl w:val="0"/>
        <w:rPr>
          <w:rStyle w:val="27"/>
          <w:rFonts w:ascii="黑体" w:hAnsi="黑体" w:eastAsia="黑体"/>
          <w:b w:val="0"/>
          <w:color w:val="auto"/>
          <w:highlight w:val="none"/>
        </w:rPr>
      </w:pPr>
      <w:r>
        <w:rPr>
          <w:rFonts w:ascii="宋体"/>
          <w:b/>
          <w:color w:val="auto"/>
          <w:sz w:val="44"/>
          <w:szCs w:val="44"/>
          <w:highlight w:val="none"/>
        </w:rPr>
        <w:br w:type="page"/>
      </w:r>
      <w:bookmarkStart w:id="53"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53"/>
    </w:p>
    <w:p w14:paraId="3344857E">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tbl>
      <w:tblPr>
        <w:tblStyle w:val="15"/>
        <w:tblpPr w:leftFromText="180" w:rightFromText="180" w:vertAnchor="text" w:horzAnchor="page" w:tblpX="1256" w:tblpY="424"/>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14:paraId="1626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1F3E988D">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4" w:name="_Toc15396618"/>
            <w:r>
              <w:rPr>
                <w:rFonts w:hint="eastAsia" w:ascii="宋体" w:hAnsi="宋体" w:eastAsia="宋体" w:cs="宋体"/>
                <w:b/>
                <w:i w:val="0"/>
                <w:color w:val="auto"/>
                <w:sz w:val="32"/>
                <w:szCs w:val="32"/>
                <w:highlight w:val="yellow"/>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14:paraId="0C01CACA">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14:paraId="1487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9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12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区供销联社</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B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8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区供销联社</w:t>
            </w:r>
          </w:p>
        </w:tc>
      </w:tr>
      <w:tr w14:paraId="74A0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20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10E313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399B4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1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3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0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2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r>
      <w:tr w14:paraId="28DC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48C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2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481AD6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3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BB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296B28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1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10</w:t>
            </w:r>
          </w:p>
        </w:tc>
      </w:tr>
      <w:tr w14:paraId="17C9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E45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26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70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42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B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14:paraId="2125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8E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3B6F7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11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16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1C69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7540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A830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新建社会化服务超市5个，电子商务网点5个，维护升级便民服务超市15个，再生资源回收店10个，农资放心店10个。</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5965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新建社会化服务超市5个，电子商务网点5个，维护升级便民服务超市15个，再生资源回收店10个，农资放心店10个。</w:t>
            </w:r>
          </w:p>
        </w:tc>
      </w:tr>
      <w:tr w14:paraId="65C2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14:paraId="5CDEE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3D01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14:paraId="5FB8A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0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14:paraId="008D7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8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14:paraId="100F6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6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3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14:paraId="0C8B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749991E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AF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04F80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2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9D4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18"/>
                <w:szCs w:val="18"/>
                <w:u w:val="none"/>
              </w:rPr>
              <w:t>新建社会化服务超市5个，电子商务网点5个，维护升级便民服务超市15个，再生资源回收店10个，农资放心店10个。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E67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18"/>
                <w:szCs w:val="18"/>
                <w:u w:val="none"/>
              </w:rPr>
              <w:t>新建社会化服务超市5个，电子商务网点5个，维护升级便民服务超市15个，再生资源回收店10个，农资放心店10个。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F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18"/>
                <w:szCs w:val="18"/>
                <w:u w:val="none"/>
                <w:lang w:val="en-US" w:eastAsia="zh-CN"/>
              </w:rPr>
              <w:t>100%</w:t>
            </w:r>
          </w:p>
        </w:tc>
      </w:tr>
      <w:tr w14:paraId="2BBD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1261466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24C722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516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5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商务网点运行正常</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B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lang w:val="en-US" w:eastAsia="zh-CN"/>
              </w:rPr>
              <w:t>100%</w:t>
            </w:r>
          </w:p>
        </w:tc>
      </w:tr>
      <w:tr w14:paraId="1C90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581A88F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053612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4CB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A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2022年1月-12月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3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p>
        </w:tc>
      </w:tr>
      <w:tr w14:paraId="68B5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50FAD67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140F20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39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7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网点运行费、建设费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C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B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10万元</w:t>
            </w:r>
          </w:p>
        </w:tc>
      </w:tr>
      <w:tr w14:paraId="6B47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077E541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B9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27799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2C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商户收入提升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D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E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lang w:val="en-US" w:eastAsia="zh-CN"/>
              </w:rPr>
              <w:t>100%</w:t>
            </w:r>
          </w:p>
        </w:tc>
      </w:tr>
      <w:tr w14:paraId="6734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49AA5F6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1EEE72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36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38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活跃农村市场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2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3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好</w:t>
            </w:r>
          </w:p>
        </w:tc>
      </w:tr>
      <w:tr w14:paraId="2946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14:paraId="091AC00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8489EA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8CCDA">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A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4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6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p>
        </w:tc>
      </w:tr>
      <w:tr w14:paraId="3267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51F0852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994055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EE0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BB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p>
        </w:tc>
      </w:tr>
      <w:tr w14:paraId="7710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14:paraId="7D70A9E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73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58BE6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CC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14:paraId="54503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5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群众满意度90%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7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9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lang w:val="en-US" w:eastAsia="zh-CN"/>
              </w:rPr>
              <w:t>100%</w:t>
            </w:r>
          </w:p>
        </w:tc>
      </w:tr>
    </w:tbl>
    <w:p w14:paraId="3B1239D3">
      <w:pPr>
        <w:spacing w:line="600" w:lineRule="exact"/>
        <w:jc w:val="center"/>
        <w:outlineLvl w:val="0"/>
        <w:rPr>
          <w:rFonts w:hint="eastAsia" w:ascii="黑体" w:hAnsi="黑体" w:eastAsia="黑体"/>
          <w:color w:val="auto"/>
          <w:sz w:val="44"/>
          <w:szCs w:val="44"/>
          <w:highlight w:val="none"/>
        </w:rPr>
      </w:pPr>
    </w:p>
    <w:tbl>
      <w:tblPr>
        <w:tblStyle w:val="15"/>
        <w:tblpPr w:leftFromText="180" w:rightFromText="180" w:vertAnchor="text" w:horzAnchor="page" w:tblpX="1364" w:tblpY="63"/>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14:paraId="5C00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9577" w:type="dxa"/>
            <w:gridSpan w:val="6"/>
            <w:tcBorders>
              <w:top w:val="nil"/>
              <w:left w:val="nil"/>
              <w:bottom w:val="nil"/>
              <w:right w:val="nil"/>
            </w:tcBorders>
            <w:shd w:val="clear" w:color="auto" w:fill="auto"/>
            <w:vAlign w:val="center"/>
          </w:tcPr>
          <w:p w14:paraId="6DCF82EE">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yellow"/>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14:paraId="5E9359E5">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14:paraId="6791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FB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5E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区供销联社</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C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23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区供销联社</w:t>
            </w:r>
          </w:p>
        </w:tc>
      </w:tr>
      <w:tr w14:paraId="1AC3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3F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0FEE0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63D96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CC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C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B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0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r>
      <w:tr w14:paraId="42A1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E30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83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6946BD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03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4E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2866EB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0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r>
      <w:tr w14:paraId="5E98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FD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5A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B4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47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2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14:paraId="4617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FF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3FBB4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DB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34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25BC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A9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F432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用于废弃农膜回收站点维护改造升级10个，政策宣传资金2万元，回收价格补贴3万元，群众满意度90%。</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9BFC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用于废弃农膜回收站点维护改造升级10个，政策宣传资金2万元，回收价格补贴3万元，群众满意度90%。</w:t>
            </w:r>
          </w:p>
        </w:tc>
      </w:tr>
      <w:tr w14:paraId="7DD3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14:paraId="4751B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5A060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14:paraId="40D0C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6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14:paraId="2C531F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14:paraId="06AB7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E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EF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14:paraId="73DD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2CCE805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33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120E2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8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96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18"/>
                <w:szCs w:val="18"/>
                <w:u w:val="none"/>
              </w:rPr>
              <w:t>废旧农膜回收吨数</w:t>
            </w:r>
            <w:r>
              <w:rPr>
                <w:rFonts w:hint="eastAsia" w:ascii="仿宋_GB2312" w:hAnsi="仿宋_GB2312" w:eastAsia="仿宋_GB2312" w:cs="仿宋_GB2312"/>
                <w:i w:val="0"/>
                <w:color w:val="auto"/>
                <w:sz w:val="18"/>
                <w:szCs w:val="18"/>
                <w:u w:val="none"/>
                <w:lang w:eastAsia="zh-CN"/>
              </w:rPr>
              <w:t>，废弃农膜回收价格补贴，回收网点维护，废弃农膜回收站点升级改造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13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18"/>
                <w:szCs w:val="18"/>
                <w:u w:val="none"/>
                <w:lang w:eastAsia="zh-CN"/>
              </w:rPr>
              <w:t>废弃农膜回收站点维护改造升级10个，政策宣传资金2万元，回收价格补贴3万元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7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r w14:paraId="3DF9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320AC00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96F4A9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6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80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商务网点运行正常</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9E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31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100%</w:t>
            </w:r>
          </w:p>
        </w:tc>
      </w:tr>
      <w:tr w14:paraId="3F74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10DC747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827ECA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A5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2022年1月-12月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1B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D0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p>
        </w:tc>
      </w:tr>
      <w:tr w14:paraId="42C1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5EEAA60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C2DAA1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4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F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网点运行费、建设费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32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8F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10万</w:t>
            </w:r>
          </w:p>
        </w:tc>
      </w:tr>
      <w:tr w14:paraId="2199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3633D2E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D42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26E93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4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5B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商户收入提升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C8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5D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100%</w:t>
            </w:r>
          </w:p>
        </w:tc>
      </w:tr>
      <w:tr w14:paraId="4CD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4165C3E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22A654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8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85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活跃农村市场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59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2D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好</w:t>
            </w:r>
          </w:p>
        </w:tc>
      </w:tr>
      <w:tr w14:paraId="32C8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14:paraId="5541FEC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152CAA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9E5">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73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DE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6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p>
        </w:tc>
      </w:tr>
      <w:tr w14:paraId="553D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720B922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A5B66F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C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D0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3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0D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p>
        </w:tc>
      </w:tr>
      <w:tr w14:paraId="7E47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14:paraId="3AAC377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D0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5BCE80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8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14:paraId="7F921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CC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群众满意度90%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3B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DA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100%</w:t>
            </w:r>
          </w:p>
        </w:tc>
      </w:tr>
    </w:tbl>
    <w:p w14:paraId="08D04A63">
      <w:pPr>
        <w:spacing w:line="600" w:lineRule="exact"/>
        <w:jc w:val="center"/>
        <w:outlineLvl w:val="0"/>
        <w:rPr>
          <w:rFonts w:hint="eastAsia" w:ascii="黑体" w:hAnsi="黑体" w:eastAsia="黑体"/>
          <w:color w:val="auto"/>
          <w:sz w:val="44"/>
          <w:szCs w:val="44"/>
          <w:highlight w:val="none"/>
        </w:rPr>
      </w:pPr>
    </w:p>
    <w:p w14:paraId="7C56F386">
      <w:pPr>
        <w:spacing w:line="600" w:lineRule="exact"/>
        <w:jc w:val="center"/>
        <w:outlineLvl w:val="0"/>
        <w:rPr>
          <w:rFonts w:hint="eastAsia" w:ascii="黑体" w:hAnsi="黑体" w:eastAsia="黑体"/>
          <w:color w:val="auto"/>
          <w:sz w:val="44"/>
          <w:szCs w:val="44"/>
          <w:highlight w:val="none"/>
        </w:rPr>
      </w:pPr>
    </w:p>
    <w:p w14:paraId="01250F21">
      <w:pPr>
        <w:spacing w:line="600" w:lineRule="exact"/>
        <w:jc w:val="center"/>
        <w:outlineLvl w:val="0"/>
        <w:rPr>
          <w:rFonts w:hint="eastAsia" w:ascii="黑体" w:hAnsi="黑体" w:eastAsia="黑体"/>
          <w:color w:val="auto"/>
          <w:sz w:val="44"/>
          <w:szCs w:val="44"/>
          <w:highlight w:val="none"/>
        </w:rPr>
      </w:pPr>
    </w:p>
    <w:p w14:paraId="57DDCE26">
      <w:pPr>
        <w:spacing w:line="600" w:lineRule="exact"/>
        <w:jc w:val="center"/>
        <w:outlineLvl w:val="0"/>
        <w:rPr>
          <w:rFonts w:hint="eastAsia" w:ascii="黑体" w:hAnsi="黑体" w:eastAsia="黑体"/>
          <w:color w:val="auto"/>
          <w:sz w:val="44"/>
          <w:szCs w:val="44"/>
          <w:highlight w:val="none"/>
        </w:rPr>
      </w:pPr>
    </w:p>
    <w:p w14:paraId="189BE71C">
      <w:pPr>
        <w:spacing w:line="600" w:lineRule="exact"/>
        <w:jc w:val="center"/>
        <w:outlineLvl w:val="0"/>
        <w:rPr>
          <w:rFonts w:hint="eastAsia" w:ascii="黑体" w:hAnsi="黑体" w:eastAsia="黑体"/>
          <w:color w:val="auto"/>
          <w:sz w:val="44"/>
          <w:szCs w:val="44"/>
          <w:highlight w:val="none"/>
        </w:rPr>
      </w:pPr>
    </w:p>
    <w:p w14:paraId="0B094D44">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52"/>
      <w:bookmarkEnd w:id="54"/>
      <w:bookmarkStart w:id="55" w:name="_Toc15396619"/>
    </w:p>
    <w:p w14:paraId="58141B0F">
      <w:pPr>
        <w:pStyle w:val="4"/>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55"/>
    </w:p>
    <w:p w14:paraId="690FD5DB">
      <w:pPr>
        <w:pStyle w:val="4"/>
        <w:rPr>
          <w:rFonts w:ascii="仿宋" w:hAnsi="仿宋" w:eastAsia="仿宋"/>
          <w:color w:val="auto"/>
          <w:highlight w:val="none"/>
        </w:rPr>
      </w:pPr>
      <w:bookmarkStart w:id="56"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6"/>
    </w:p>
    <w:p w14:paraId="558F853E">
      <w:pPr>
        <w:pStyle w:val="4"/>
        <w:rPr>
          <w:rFonts w:ascii="仿宋" w:hAnsi="仿宋" w:eastAsia="仿宋"/>
          <w:color w:val="auto"/>
          <w:highlight w:val="none"/>
        </w:rPr>
      </w:pPr>
      <w:bookmarkStart w:id="57"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7"/>
    </w:p>
    <w:p w14:paraId="3435203A">
      <w:pPr>
        <w:pStyle w:val="4"/>
        <w:rPr>
          <w:rFonts w:ascii="仿宋" w:hAnsi="仿宋" w:eastAsia="仿宋"/>
          <w:b w:val="0"/>
          <w:color w:val="auto"/>
          <w:highlight w:val="none"/>
        </w:rPr>
      </w:pPr>
      <w:bookmarkStart w:id="58"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8"/>
    </w:p>
    <w:p w14:paraId="341002D0">
      <w:pPr>
        <w:pStyle w:val="4"/>
        <w:rPr>
          <w:rStyle w:val="28"/>
          <w:rFonts w:ascii="仿宋" w:hAnsi="仿宋" w:eastAsia="仿宋"/>
          <w:b w:val="0"/>
          <w:bCs w:val="0"/>
          <w:color w:val="auto"/>
          <w:highlight w:val="none"/>
        </w:rPr>
      </w:pPr>
      <w:bookmarkStart w:id="59"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9"/>
      <w:bookmarkStart w:id="60" w:name="_Toc15396624"/>
    </w:p>
    <w:p w14:paraId="641C23AD">
      <w:pPr>
        <w:pStyle w:val="4"/>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60"/>
    </w:p>
    <w:p w14:paraId="731FFAD3">
      <w:pPr>
        <w:pStyle w:val="4"/>
        <w:rPr>
          <w:rFonts w:ascii="仿宋" w:hAnsi="仿宋" w:eastAsia="仿宋"/>
          <w:color w:val="auto"/>
          <w:highlight w:val="none"/>
        </w:rPr>
      </w:pPr>
      <w:bookmarkStart w:id="61"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61"/>
    </w:p>
    <w:p w14:paraId="516D255E">
      <w:pPr>
        <w:pStyle w:val="4"/>
        <w:rPr>
          <w:rFonts w:ascii="仿宋" w:hAnsi="仿宋" w:eastAsia="仿宋"/>
          <w:color w:val="auto"/>
          <w:highlight w:val="none"/>
        </w:rPr>
      </w:pPr>
      <w:bookmarkStart w:id="62"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62"/>
    </w:p>
    <w:p w14:paraId="7F75C027">
      <w:pPr>
        <w:pStyle w:val="4"/>
        <w:rPr>
          <w:rFonts w:ascii="仿宋" w:hAnsi="仿宋" w:eastAsia="仿宋"/>
          <w:color w:val="auto"/>
          <w:highlight w:val="none"/>
        </w:rPr>
      </w:pPr>
      <w:bookmarkStart w:id="63"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63"/>
    </w:p>
    <w:p w14:paraId="5C26E898">
      <w:pPr>
        <w:pStyle w:val="4"/>
        <w:rPr>
          <w:rFonts w:ascii="仿宋" w:hAnsi="仿宋" w:eastAsia="仿宋"/>
          <w:color w:val="auto"/>
          <w:highlight w:val="none"/>
        </w:rPr>
      </w:pPr>
      <w:bookmarkStart w:id="64"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64"/>
    </w:p>
    <w:p w14:paraId="37B6F05D">
      <w:pPr>
        <w:pStyle w:val="4"/>
        <w:rPr>
          <w:rFonts w:ascii="仿宋" w:hAnsi="仿宋" w:eastAsia="仿宋"/>
          <w:color w:val="auto"/>
          <w:highlight w:val="none"/>
        </w:rPr>
      </w:pPr>
      <w:bookmarkStart w:id="65"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65"/>
    </w:p>
    <w:p w14:paraId="784DF6B3">
      <w:pPr>
        <w:pStyle w:val="4"/>
        <w:rPr>
          <w:rFonts w:ascii="仿宋" w:hAnsi="仿宋" w:eastAsia="仿宋"/>
          <w:color w:val="auto"/>
          <w:highlight w:val="none"/>
        </w:rPr>
      </w:pPr>
      <w:bookmarkStart w:id="66"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66"/>
    </w:p>
    <w:p w14:paraId="77F8DBEF">
      <w:pPr>
        <w:pStyle w:val="4"/>
        <w:rPr>
          <w:rStyle w:val="28"/>
          <w:rFonts w:hint="eastAsia" w:ascii="仿宋" w:hAnsi="仿宋" w:eastAsia="仿宋"/>
          <w:b w:val="0"/>
          <w:bCs w:val="0"/>
          <w:color w:val="auto"/>
          <w:highlight w:val="none"/>
        </w:rPr>
      </w:pPr>
      <w:bookmarkStart w:id="67"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67"/>
    </w:p>
    <w:p w14:paraId="12694E7B">
      <w:pPr>
        <w:rPr>
          <w:rFonts w:hint="eastAsia" w:eastAsia="仿宋"/>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240D77-FF2E-491E-BB8A-A40CC36615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A5CED867-AFEE-484B-9413-BE216AEE4247}"/>
  </w:font>
  <w:font w:name="仿宋_GB2312">
    <w:altName w:val="仿宋"/>
    <w:panose1 w:val="02010609030101010101"/>
    <w:charset w:val="86"/>
    <w:family w:val="modern"/>
    <w:pitch w:val="default"/>
    <w:sig w:usb0="00000000" w:usb1="00000000" w:usb2="00000000" w:usb3="00000000" w:csb0="00040000" w:csb1="00000000"/>
    <w:embedRegular r:id="rId3" w:fontKey="{2FBF88A6-1F85-4099-8B51-4DA2AE9C24A6}"/>
  </w:font>
  <w:font w:name="仿宋">
    <w:panose1 w:val="02010609060101010101"/>
    <w:charset w:val="86"/>
    <w:family w:val="auto"/>
    <w:pitch w:val="default"/>
    <w:sig w:usb0="800002BF" w:usb1="38CF7CFA" w:usb2="00000016" w:usb3="00000000" w:csb0="00040001" w:csb1="00000000"/>
    <w:embedRegular r:id="rId4" w:fontKey="{A758214E-31BB-4FF7-BE00-8C31DA34FC26}"/>
  </w:font>
  <w:font w:name="方正小标宋简体">
    <w:panose1 w:val="02000000000000000000"/>
    <w:charset w:val="86"/>
    <w:family w:val="script"/>
    <w:pitch w:val="default"/>
    <w:sig w:usb0="00000001" w:usb1="08000000" w:usb2="00000000" w:usb3="00000000" w:csb0="00040000" w:csb1="00000000"/>
    <w:embedRegular r:id="rId5" w:fontKey="{ECD07C2A-1FB6-4231-9A36-6B7DC1C7DE13}"/>
  </w:font>
  <w:font w:name="方正黑体简体">
    <w:altName w:val="黑体"/>
    <w:panose1 w:val="02010601030101010101"/>
    <w:charset w:val="86"/>
    <w:family w:val="auto"/>
    <w:pitch w:val="default"/>
    <w:sig w:usb0="00000000" w:usb1="00000000" w:usb2="00000000" w:usb3="00000000" w:csb0="00040000" w:csb1="00000000"/>
    <w:embedRegular r:id="rId6" w:fontKey="{659FA6E8-CA2A-45E5-97C5-39B94088B6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EEAD976">
        <w:pPr>
          <w:pStyle w:val="10"/>
          <w:jc w:val="center"/>
        </w:pPr>
        <w:r>
          <w:fldChar w:fldCharType="begin"/>
        </w:r>
        <w:r>
          <w:instrText xml:space="preserve">PAGE   \* MERGEFORMAT</w:instrText>
        </w:r>
        <w:r>
          <w:fldChar w:fldCharType="separate"/>
        </w:r>
        <w:r>
          <w:rPr>
            <w:lang w:val="zh-CN"/>
          </w:rPr>
          <w:t>8</w:t>
        </w:r>
        <w:r>
          <w:fldChar w:fldCharType="end"/>
        </w:r>
      </w:p>
    </w:sdtContent>
  </w:sdt>
  <w:p w14:paraId="4B052BE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567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2BF8C85"/>
    <w:multiLevelType w:val="singleLevel"/>
    <w:tmpl w:val="22BF8C85"/>
    <w:lvl w:ilvl="0" w:tentative="0">
      <w:start w:val="1"/>
      <w:numFmt w:val="chineseCounting"/>
      <w:suff w:val="nothing"/>
      <w:lvlText w:val="（%1）"/>
      <w:lvlJc w:val="left"/>
      <w:rPr>
        <w:rFonts w:hint="eastAsia"/>
      </w:rPr>
    </w:lvl>
  </w:abstractNum>
  <w:abstractNum w:abstractNumId="4">
    <w:nsid w:val="233C146F"/>
    <w:multiLevelType w:val="singleLevel"/>
    <w:tmpl w:val="233C146F"/>
    <w:lvl w:ilvl="0" w:tentative="0">
      <w:start w:val="2"/>
      <w:numFmt w:val="chineseCounting"/>
      <w:suff w:val="space"/>
      <w:lvlText w:val="第%1部分"/>
      <w:lvlJc w:val="left"/>
      <w:pPr>
        <w:ind w:left="468" w:leftChars="0" w:firstLine="0" w:firstLineChars="0"/>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Mjc5YzdiZmIwNTM4OTkxYjVlMmU5Yjk0YmQ2M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557C2"/>
    <w:rsid w:val="03196F07"/>
    <w:rsid w:val="0742732A"/>
    <w:rsid w:val="09D95F21"/>
    <w:rsid w:val="0A2032A3"/>
    <w:rsid w:val="0B8A37D8"/>
    <w:rsid w:val="0E45050A"/>
    <w:rsid w:val="10C055FF"/>
    <w:rsid w:val="111D7BC2"/>
    <w:rsid w:val="118107EC"/>
    <w:rsid w:val="11DD6519"/>
    <w:rsid w:val="11F33019"/>
    <w:rsid w:val="12E110C3"/>
    <w:rsid w:val="137D2190"/>
    <w:rsid w:val="13882413"/>
    <w:rsid w:val="14E46C49"/>
    <w:rsid w:val="15FD6007"/>
    <w:rsid w:val="16BB723D"/>
    <w:rsid w:val="18015F3F"/>
    <w:rsid w:val="1AAE5D2F"/>
    <w:rsid w:val="1BA25E7E"/>
    <w:rsid w:val="1BA8390B"/>
    <w:rsid w:val="1BE8440E"/>
    <w:rsid w:val="1C4D31E4"/>
    <w:rsid w:val="1D155CEE"/>
    <w:rsid w:val="203C3DDD"/>
    <w:rsid w:val="20915ED7"/>
    <w:rsid w:val="20F57F95"/>
    <w:rsid w:val="222B54BE"/>
    <w:rsid w:val="224A27E1"/>
    <w:rsid w:val="240371BF"/>
    <w:rsid w:val="244B2840"/>
    <w:rsid w:val="24F5112A"/>
    <w:rsid w:val="25496D80"/>
    <w:rsid w:val="25C741E6"/>
    <w:rsid w:val="27842671"/>
    <w:rsid w:val="27F16736"/>
    <w:rsid w:val="29FD04D3"/>
    <w:rsid w:val="2ABE7A3E"/>
    <w:rsid w:val="2E596CEE"/>
    <w:rsid w:val="2EFA178C"/>
    <w:rsid w:val="301A764F"/>
    <w:rsid w:val="30B46D73"/>
    <w:rsid w:val="30D06EE7"/>
    <w:rsid w:val="319F7F4E"/>
    <w:rsid w:val="31E95ED1"/>
    <w:rsid w:val="34435E38"/>
    <w:rsid w:val="34B2525C"/>
    <w:rsid w:val="3575771D"/>
    <w:rsid w:val="365C6EB3"/>
    <w:rsid w:val="37407074"/>
    <w:rsid w:val="39AE70AB"/>
    <w:rsid w:val="3A3951BD"/>
    <w:rsid w:val="3A5C3770"/>
    <w:rsid w:val="3A797A03"/>
    <w:rsid w:val="3C0C0783"/>
    <w:rsid w:val="3EB5364C"/>
    <w:rsid w:val="3F795B0E"/>
    <w:rsid w:val="3F9F3A96"/>
    <w:rsid w:val="3FC94C25"/>
    <w:rsid w:val="42615F6A"/>
    <w:rsid w:val="42E67EAC"/>
    <w:rsid w:val="433A6CFA"/>
    <w:rsid w:val="46C63E9C"/>
    <w:rsid w:val="480558D9"/>
    <w:rsid w:val="481512C5"/>
    <w:rsid w:val="493C27E9"/>
    <w:rsid w:val="49467018"/>
    <w:rsid w:val="496F39ED"/>
    <w:rsid w:val="49FF41D3"/>
    <w:rsid w:val="4A185DC8"/>
    <w:rsid w:val="4A611A34"/>
    <w:rsid w:val="4AB16081"/>
    <w:rsid w:val="4BB64FA2"/>
    <w:rsid w:val="4BC95A9E"/>
    <w:rsid w:val="4BE068DB"/>
    <w:rsid w:val="4BF6002B"/>
    <w:rsid w:val="4E892250"/>
    <w:rsid w:val="4ECE2238"/>
    <w:rsid w:val="51A927D1"/>
    <w:rsid w:val="51DB4B86"/>
    <w:rsid w:val="526451A8"/>
    <w:rsid w:val="5268268C"/>
    <w:rsid w:val="539B439B"/>
    <w:rsid w:val="55333C3E"/>
    <w:rsid w:val="55F457E3"/>
    <w:rsid w:val="57B513E4"/>
    <w:rsid w:val="57C25799"/>
    <w:rsid w:val="5E443FAD"/>
    <w:rsid w:val="606244D4"/>
    <w:rsid w:val="60A80725"/>
    <w:rsid w:val="60F577E0"/>
    <w:rsid w:val="6116672A"/>
    <w:rsid w:val="64CA39A1"/>
    <w:rsid w:val="666A0329"/>
    <w:rsid w:val="68181147"/>
    <w:rsid w:val="69B31D65"/>
    <w:rsid w:val="6C160F71"/>
    <w:rsid w:val="6C4A05C8"/>
    <w:rsid w:val="6C53360D"/>
    <w:rsid w:val="6D6B20B6"/>
    <w:rsid w:val="6DD4077E"/>
    <w:rsid w:val="70730722"/>
    <w:rsid w:val="712F7A48"/>
    <w:rsid w:val="721E29F0"/>
    <w:rsid w:val="72734D90"/>
    <w:rsid w:val="74681C20"/>
    <w:rsid w:val="74E366CA"/>
    <w:rsid w:val="77A8783A"/>
    <w:rsid w:val="78176703"/>
    <w:rsid w:val="79E7B28D"/>
    <w:rsid w:val="7A17211E"/>
    <w:rsid w:val="7A544AA5"/>
    <w:rsid w:val="7C5C5140"/>
    <w:rsid w:val="7C6158D2"/>
    <w:rsid w:val="7D910D10"/>
    <w:rsid w:val="7DDD367E"/>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beforeLines="30"/>
    </w:pPr>
    <w:rPr>
      <w:rFonts w:ascii="仿宋_GB2312" w:eastAsia="仿宋_GB2312"/>
      <w:kern w:val="0"/>
      <w:sz w:val="30"/>
    </w:rPr>
  </w:style>
  <w:style w:type="paragraph" w:styleId="6">
    <w:name w:val="Normal Indent"/>
    <w:basedOn w:val="1"/>
    <w:qFormat/>
    <w:uiPriority w:val="99"/>
    <w:pPr>
      <w:ind w:firstLine="420" w:firstLineChars="200"/>
    </w:pPr>
  </w:style>
  <w:style w:type="paragraph" w:styleId="7">
    <w:name w:val="Body Text Indent"/>
    <w:basedOn w:val="1"/>
    <w:qFormat/>
    <w:uiPriority w:val="0"/>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qFormat/>
    <w:uiPriority w:val="0"/>
    <w:pPr>
      <w:spacing w:before="100" w:beforeAutospacing="1"/>
      <w:ind w:left="0" w:firstLine="420"/>
      <w:jc w:val="left"/>
    </w:pPr>
    <w:rPr>
      <w:rFonts w:eastAsia="黑体"/>
      <w:sz w:val="32"/>
      <w:szCs w:val="32"/>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521544267343"/>
          <c:y val="0.10207941567065"/>
          <c:w val="0.666675"/>
          <c:h val="0.788066666666667"/>
        </c:manualLayout>
      </c:layout>
      <c:barChart>
        <c:barDir val="col"/>
        <c:grouping val="clustered"/>
        <c:varyColors val="0"/>
        <c:ser>
          <c:idx val="2"/>
          <c:order val="0"/>
          <c:tx>
            <c:strRef>
              <c:f>Sheet1!$D$1</c:f>
              <c:strCache>
                <c:ptCount val="1"/>
                <c:pt idx="0">
                  <c:v/>
                </c:pt>
              </c:strCache>
            </c:strRef>
          </c:tx>
          <c:spPr>
            <a:gradFill>
              <a:gsLst>
                <a:gs pos="0">
                  <a:schemeClr val="accent3"/>
                </a:gs>
                <a:gs pos="100000">
                  <a:schemeClr val="accent3">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Sheet1!$A$2:$A$5</c:f>
              <c:strCache>
                <c:ptCount val="4"/>
                <c:pt idx="0">
                  <c:v>2020年</c:v>
                </c:pt>
                <c:pt idx="1">
                  <c:v>2021年</c:v>
                </c:pt>
              </c:strCache>
            </c:strRef>
          </c:cat>
          <c:val>
            <c:numRef>
              <c:f>Sheet1!$D$2:$D$5</c:f>
              <c:numCache>
                <c:formatCode>General</c:formatCode>
                <c:ptCount val="4"/>
                <c:pt idx="0">
                  <c:v>184.53</c:v>
                </c:pt>
                <c:pt idx="1">
                  <c:v>233.02</c:v>
                </c:pt>
              </c:numCache>
            </c:numRef>
          </c:val>
        </c:ser>
        <c:dLbls>
          <c:showLegendKey val="0"/>
          <c:showVal val="1"/>
          <c:showCatName val="0"/>
          <c:showSerName val="0"/>
          <c:showPercent val="0"/>
          <c:showBubbleSize val="0"/>
        </c:dLbls>
        <c:gapWidth val="41"/>
        <c:overlap val="0"/>
        <c:axId val="875214291"/>
        <c:axId val="331869519"/>
      </c:barChart>
      <c:catAx>
        <c:axId val="875214291"/>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331869519"/>
        <c:crosses val="autoZero"/>
        <c:auto val="1"/>
        <c:lblAlgn val="ctr"/>
        <c:lblOffset val="100"/>
        <c:noMultiLvlLbl val="0"/>
      </c:catAx>
      <c:valAx>
        <c:axId val="33186951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875214291"/>
        <c:crosses val="autoZero"/>
        <c:crossBetween val="between"/>
      </c:valAx>
      <c:spPr>
        <a:noFill/>
        <a:ln>
          <a:noFill/>
        </a:ln>
        <a:effectLst/>
      </c:spPr>
    </c:plotArea>
    <c:plotVisOnly val="1"/>
    <c:dispBlanksAs val="gap"/>
    <c:showDLblsOverMax val="0"/>
    <c:extLst>
      <c:ext uri="{0b15fc19-7d7d-44ad-8c2d-2c3a37ce22c3}">
        <chartProps xmlns="https://web.wps.cn/et/2018/main" chartId="{83b9477b-c063-475b-a7ea-19012118faa9}"/>
      </c:ext>
    </c:extLst>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2021年收入决算结构图</c:v>
                </c:pt>
              </c:strCache>
            </c:strRef>
          </c:tx>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76</a:t>
                    </a:r>
                    <a:r>
                      <a:rPr lang="en-US" altLang="zh-CN"/>
                      <a:t>.4</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a:t>
                    </a:r>
                    <a:r>
                      <a:rPr lang="en-US" altLang="zh-CN"/>
                      <a:t>3.6</a:t>
                    </a:r>
                    <a:r>
                      <a:t>%</a:t>
                    </a:r>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一般公共预算</c:v>
                </c:pt>
                <c:pt idx="1">
                  <c:v>项目收入</c:v>
                </c:pt>
              </c:strCache>
            </c:strRef>
          </c:cat>
          <c:val>
            <c:numRef>
              <c:f>Sheet1!$B$2:$B$5</c:f>
              <c:numCache>
                <c:formatCode>General</c:formatCode>
                <c:ptCount val="4"/>
                <c:pt idx="0">
                  <c:v>178.02</c:v>
                </c:pt>
                <c:pt idx="1">
                  <c:v>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a420ad0-4157-4584-b323-29f2286878b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822597313124"/>
          <c:y val="0.146323529411765"/>
          <c:w val="0.555804340337582"/>
          <c:h val="0.79093137254902"/>
        </c:manualLayout>
      </c:layout>
      <c:pieChart>
        <c:varyColors val="1"/>
        <c:ser>
          <c:idx val="0"/>
          <c:order val="0"/>
          <c:tx>
            <c:strRef>
              <c:f>Sheet1!$B$1</c:f>
              <c:strCache>
                <c:ptCount val="1"/>
                <c:pt idx="0">
                  <c:v>2021年收入决算结构图</c:v>
                </c:pt>
              </c:strCache>
            </c:strRef>
          </c:tx>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76</a:t>
                    </a:r>
                    <a:r>
                      <a:rPr lang="en-US" altLang="zh-CN"/>
                      <a:t>.4</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a:t>
                    </a:r>
                    <a:r>
                      <a:rPr lang="en-US" altLang="zh-CN"/>
                      <a:t>3.6</a:t>
                    </a:r>
                    <a:r>
                      <a:t>%</a:t>
                    </a:r>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178.02</c:v>
                </c:pt>
                <c:pt idx="1">
                  <c:v>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2460233-2f57-4b21-a5f6-c227182364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0912006157"/>
          <c:y val="0.129991147658848"/>
          <c:w val="0.875925"/>
          <c:h val="0.754733333333333"/>
        </c:manualLayout>
      </c:layout>
      <c:barChart>
        <c:barDir val="col"/>
        <c:grouping val="clustered"/>
        <c:varyColors val="0"/>
        <c:ser>
          <c:idx val="2"/>
          <c:order val="0"/>
          <c:tx>
            <c:strRef>
              <c:f>Sheet1!$D$1</c:f>
              <c:strCache>
                <c:ptCount val="1"/>
                <c:pt idx="0">
                  <c:v>财政拨款收、支决算总计变动情况</c:v>
                </c:pt>
              </c:strCache>
            </c:strRef>
          </c:tx>
          <c:spPr>
            <a:solidFill>
              <a:schemeClr val="accent3"/>
            </a:solidFill>
            <a:ln>
              <a:noFill/>
            </a:ln>
            <a:effectLst/>
          </c:spPr>
          <c:invertIfNegative val="0"/>
          <c:dLbls>
            <c:delete val="1"/>
          </c:dLbls>
          <c:cat>
            <c:strRef>
              <c:f>Sheet1!$A$2:$A$4</c:f>
              <c:strCache>
                <c:ptCount val="3"/>
                <c:pt idx="0">
                  <c:v>2020年</c:v>
                </c:pt>
                <c:pt idx="1">
                  <c:v>2021年</c:v>
                </c:pt>
              </c:strCache>
            </c:strRef>
          </c:cat>
          <c:val>
            <c:numRef>
              <c:f>Sheet1!$D$2:$D$4</c:f>
              <c:numCache>
                <c:formatCode>General</c:formatCode>
                <c:ptCount val="3"/>
                <c:pt idx="0">
                  <c:v>184.53</c:v>
                </c:pt>
                <c:pt idx="1">
                  <c:v>233.02</c:v>
                </c:pt>
              </c:numCache>
            </c:numRef>
          </c:val>
        </c:ser>
        <c:dLbls>
          <c:showLegendKey val="0"/>
          <c:showVal val="0"/>
          <c:showCatName val="0"/>
          <c:showSerName val="0"/>
          <c:showPercent val="0"/>
          <c:showBubbleSize val="0"/>
        </c:dLbls>
        <c:gapWidth val="219"/>
        <c:overlap val="-27"/>
        <c:axId val="683205619"/>
        <c:axId val="964462021"/>
      </c:barChart>
      <c:catAx>
        <c:axId val="6832056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462021"/>
        <c:crosses val="autoZero"/>
        <c:auto val="1"/>
        <c:lblAlgn val="ctr"/>
        <c:lblOffset val="100"/>
        <c:noMultiLvlLbl val="0"/>
      </c:catAx>
      <c:valAx>
        <c:axId val="9644620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3205619"/>
        <c:crosses val="autoZero"/>
        <c:crossBetween val="between"/>
      </c:valAx>
      <c:spPr>
        <a:noFill/>
        <a:ln>
          <a:noFill/>
        </a:ln>
        <a:effectLst/>
      </c:spPr>
    </c:plotArea>
    <c:plotVisOnly val="1"/>
    <c:dispBlanksAs val="gap"/>
    <c:showDLblsOverMax val="0"/>
    <c:extLst>
      <c:ext uri="{0b15fc19-7d7d-44ad-8c2d-2c3a37ce22c3}">
        <chartProps xmlns="https://web.wps.cn/et/2018/main" chartId="{368fda0c-e5c4-4bf4-bf60-d4119137f0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746425166826"/>
          <c:y val="0.0987112695366054"/>
          <c:w val="0.850262154432793"/>
          <c:h val="0.787880449684672"/>
        </c:manualLayout>
      </c:layout>
      <c:barChart>
        <c:barDir val="col"/>
        <c:grouping val="clustered"/>
        <c:varyColors val="0"/>
        <c:ser>
          <c:idx val="2"/>
          <c:order val="0"/>
          <c:tx>
            <c:strRef>
              <c:f>Sheet1!$D$1</c:f>
              <c:strCache>
                <c:ptCount val="1"/>
                <c:pt idx="0">
                  <c:v>一般公共预算财政拨款支出决算变动情况图</c:v>
                </c:pt>
              </c:strCache>
            </c:strRef>
          </c:tx>
          <c:spPr>
            <a:solidFill>
              <a:schemeClr val="accent3"/>
            </a:solidFill>
            <a:ln>
              <a:noFill/>
            </a:ln>
            <a:effectLst/>
          </c:spPr>
          <c:invertIfNegative val="0"/>
          <c:dLbls>
            <c:delete val="1"/>
          </c:dLbls>
          <c:cat>
            <c:strRef>
              <c:f>Sheet1!$A$2:$A$5</c:f>
              <c:strCache>
                <c:ptCount val="4"/>
                <c:pt idx="0">
                  <c:v>2020年</c:v>
                </c:pt>
                <c:pt idx="1">
                  <c:v>2021年</c:v>
                </c:pt>
              </c:strCache>
            </c:strRef>
          </c:cat>
          <c:val>
            <c:numRef>
              <c:f>Sheet1!$D$2:$D$5</c:f>
              <c:numCache>
                <c:formatCode>General</c:formatCode>
                <c:ptCount val="4"/>
                <c:pt idx="0">
                  <c:v>184.53</c:v>
                </c:pt>
                <c:pt idx="1">
                  <c:v>233.02</c:v>
                </c:pt>
              </c:numCache>
            </c:numRef>
          </c:val>
        </c:ser>
        <c:dLbls>
          <c:showLegendKey val="0"/>
          <c:showVal val="0"/>
          <c:showCatName val="0"/>
          <c:showSerName val="0"/>
          <c:showPercent val="0"/>
          <c:showBubbleSize val="0"/>
        </c:dLbls>
        <c:gapWidth val="219"/>
        <c:overlap val="-27"/>
        <c:axId val="875214291"/>
        <c:axId val="331869519"/>
      </c:barChart>
      <c:catAx>
        <c:axId val="8752142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869519"/>
        <c:crosses val="autoZero"/>
        <c:auto val="1"/>
        <c:lblAlgn val="ctr"/>
        <c:lblOffset val="100"/>
        <c:noMultiLvlLbl val="0"/>
      </c:catAx>
      <c:valAx>
        <c:axId val="331869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214291"/>
        <c:crosses val="autoZero"/>
        <c:crossBetween val="between"/>
      </c:valAx>
      <c:spPr>
        <a:noFill/>
        <a:ln>
          <a:noFill/>
        </a:ln>
        <a:effectLst/>
      </c:spPr>
    </c:plotArea>
    <c:plotVisOnly val="1"/>
    <c:dispBlanksAs val="gap"/>
    <c:showDLblsOverMax val="0"/>
    <c:extLst>
      <c:ext uri="{0b15fc19-7d7d-44ad-8c2d-2c3a37ce22c3}">
        <chartProps xmlns="https://web.wps.cn/et/2018/main" chartId="{f2c22eaf-c0c4-431d-b44e-9c4321f8e7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一般公共预算财政拨款支出决算结构图</c:v>
                </c:pt>
              </c:strCache>
            </c:strRef>
          </c:tx>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社会保障和就业（类）</c:v>
                </c:pt>
                <c:pt idx="1">
                  <c:v>卫生健康支出</c:v>
                </c:pt>
                <c:pt idx="2">
                  <c:v>商业服务业等（类）</c:v>
                </c:pt>
                <c:pt idx="3">
                  <c:v>住房保障支出</c:v>
                </c:pt>
              </c:strCache>
            </c:strRef>
          </c:cat>
          <c:val>
            <c:numRef>
              <c:f>Sheet1!$B$2:$B$5</c:f>
              <c:numCache>
                <c:formatCode>General</c:formatCode>
                <c:ptCount val="4"/>
                <c:pt idx="0">
                  <c:v>11.06</c:v>
                </c:pt>
                <c:pt idx="1">
                  <c:v>5.55</c:v>
                </c:pt>
                <c:pt idx="2">
                  <c:v>203.16</c:v>
                </c:pt>
                <c:pt idx="3">
                  <c:v>13.26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371094-bcc1-48fe-8eb0-8d877f78a8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公务接待费</c:v>
                </c:pt>
                <c:pt idx="1">
                  <c:v>因公出国支出</c:v>
                </c:pt>
                <c:pt idx="2">
                  <c:v>公务用车购置支出</c:v>
                </c:pt>
              </c:strCache>
            </c:strRef>
          </c:cat>
          <c:val>
            <c:numRef>
              <c:f>Sheet1!$B$2:$B$5</c:f>
              <c:numCache>
                <c:formatCode>General</c:formatCode>
                <c:ptCount val="4"/>
                <c:pt idx="0">
                  <c:v>0.29</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fccd5846-26ff-4178-8582-9c72db1e7f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5405</Words>
  <Characters>5899</Characters>
  <Lines>61</Lines>
  <Paragraphs>17</Paragraphs>
  <TotalTime>20</TotalTime>
  <ScaleCrop>false</ScaleCrop>
  <LinksUpToDate>false</LinksUpToDate>
  <CharactersWithSpaces>5964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2024-12-23T08:13:14Z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18C4299B72334D3095585539B3212D20</vt:lpwstr>
  </property>
  <property fmtid="{D5CDD505-2E9C-101B-9397-08002B2CF9AE}" pid="4" name="KSOTemplateDocerSaveRecord">
    <vt:lpwstr>eyJoZGlkIjoiMGVhYTg4NGNkZWJkODFjNzcyZDRjM2M4Y2UzNjI5ZmUiLCJ1c2VySWQiOiI2MTE2MzEwMDYifQ==</vt:lpwstr>
  </property>
</Properties>
</file>