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23991"/>
      <w:bookmarkStart w:id="2" w:name="_Toc15377193"/>
      <w:bookmarkStart w:id="3" w:name="_Toc15396597"/>
      <w:bookmarkStart w:id="4" w:name="_Toc15377425"/>
      <w:bookmarkStart w:id="5" w:name="_Toc15396475"/>
      <w:bookmarkStart w:id="6"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598"/>
      <w:bookmarkStart w:id="8" w:name="_Toc15378442"/>
      <w:bookmarkStart w:id="9" w:name="_Toc15396476"/>
      <w:bookmarkStart w:id="10" w:name="_Toc15377194"/>
      <w:bookmarkStart w:id="11" w:name="_Toc15377426"/>
      <w:bookmarkStart w:id="12" w:name="_Toc28895"/>
      <w:r>
        <w:rPr>
          <w:rFonts w:hint="eastAsia" w:ascii="方正小标宋简体" w:hAnsi="方正小标宋简体" w:eastAsia="方正小标宋简体" w:cs="方正小标宋简体"/>
          <w:color w:val="auto"/>
          <w:sz w:val="72"/>
          <w:szCs w:val="72"/>
          <w:highlight w:val="none"/>
        </w:rPr>
        <w:t>四川省</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广元市昭化区国有资产事务中心部门</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sdt>
      <w:sdtPr>
        <w:rPr>
          <w:rFonts w:ascii="宋体" w:hAnsi="宋体" w:eastAsia="宋体" w:cs="Times New Roman"/>
          <w:kern w:val="2"/>
          <w:sz w:val="21"/>
          <w:szCs w:val="24"/>
          <w:lang w:val="en-US" w:eastAsia="zh-CN" w:bidi="ar-SA"/>
        </w:rPr>
        <w:id w:val="147470070"/>
        <w15:color w:val="DBDBDB"/>
        <w:docPartObj>
          <w:docPartGallery w:val="Table of Contents"/>
          <w:docPartUnique/>
        </w:docPartObj>
      </w:sdtPr>
      <w:sdtEndPr>
        <w:rPr>
          <w:rFonts w:ascii="仿宋" w:hAnsi="仿宋" w:eastAsia="仿宋" w:cs="Times New Roman"/>
          <w:b/>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32"/>
            <w:tabs>
              <w:tab w:val="right" w:leader="dot" w:pos="8306"/>
            </w:tabs>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32"/>
            <w:tabs>
              <w:tab w:val="right" w:leader="dot" w:pos="8306"/>
            </w:tabs>
            <w:rPr>
              <w:b/>
              <w:sz w:val="22"/>
              <w:szCs w:val="22"/>
              <w:u w:val="none"/>
            </w:rPr>
          </w:pPr>
          <w:r>
            <w:rPr>
              <w:b/>
              <w:color w:val="auto"/>
              <w:sz w:val="22"/>
              <w:szCs w:val="22"/>
              <w:highlight w:val="none"/>
              <w:u w:val="none"/>
            </w:rPr>
            <w:fldChar w:fldCharType="begin"/>
          </w:r>
          <w:r>
            <w:rPr>
              <w:b/>
              <w:sz w:val="22"/>
              <w:szCs w:val="22"/>
              <w:highlight w:val="none"/>
              <w:u w:val="none"/>
            </w:rPr>
            <w:instrText xml:space="preserve"> HYPERLINK \l _Toc31260 </w:instrText>
          </w:r>
          <w:r>
            <w:rPr>
              <w:b/>
              <w:sz w:val="22"/>
              <w:szCs w:val="22"/>
              <w:highlight w:val="none"/>
              <w:u w:val="none"/>
            </w:rPr>
            <w:fldChar w:fldCharType="separate"/>
          </w:r>
          <w:r>
            <w:rPr>
              <w:rFonts w:hint="eastAsia" w:ascii="黑体" w:hAnsi="黑体" w:eastAsia="黑体"/>
              <w:b/>
              <w:sz w:val="22"/>
              <w:szCs w:val="22"/>
              <w:highlight w:val="none"/>
              <w:u w:val="none"/>
            </w:rPr>
            <w:t xml:space="preserve">第一部分 </w:t>
          </w:r>
          <w:r>
            <w:rPr>
              <w:rFonts w:hint="eastAsia" w:ascii="黑体" w:hAnsi="黑体" w:eastAsia="黑体"/>
              <w:b/>
              <w:sz w:val="22"/>
              <w:szCs w:val="22"/>
              <w:highlight w:val="none"/>
              <w:u w:val="none"/>
              <w:lang w:eastAsia="zh-CN"/>
            </w:rPr>
            <w:t>单位</w:t>
          </w:r>
          <w:r>
            <w:rPr>
              <w:rFonts w:hint="eastAsia" w:ascii="黑体" w:hAnsi="黑体" w:eastAsia="黑体"/>
              <w:b/>
              <w:bCs w:val="0"/>
              <w:sz w:val="22"/>
              <w:szCs w:val="22"/>
              <w:highlight w:val="none"/>
              <w:u w:val="none"/>
            </w:rPr>
            <w:t>概况</w:t>
          </w:r>
          <w:r>
            <w:rPr>
              <w:b/>
              <w:sz w:val="22"/>
              <w:szCs w:val="22"/>
              <w:u w:val="none"/>
            </w:rPr>
            <w:tab/>
          </w:r>
          <w:r>
            <w:rPr>
              <w:b/>
              <w:sz w:val="22"/>
              <w:szCs w:val="22"/>
              <w:u w:val="none"/>
            </w:rPr>
            <w:fldChar w:fldCharType="begin"/>
          </w:r>
          <w:r>
            <w:rPr>
              <w:b/>
              <w:sz w:val="22"/>
              <w:szCs w:val="22"/>
              <w:u w:val="none"/>
            </w:rPr>
            <w:instrText xml:space="preserve"> PAGEREF _Toc31260 \h </w:instrText>
          </w:r>
          <w:r>
            <w:rPr>
              <w:b/>
              <w:sz w:val="22"/>
              <w:szCs w:val="22"/>
              <w:u w:val="none"/>
            </w:rPr>
            <w:fldChar w:fldCharType="separate"/>
          </w:r>
          <w:r>
            <w:rPr>
              <w:b/>
              <w:sz w:val="22"/>
              <w:szCs w:val="22"/>
              <w:u w:val="none"/>
            </w:rPr>
            <w:t>3</w:t>
          </w:r>
          <w:r>
            <w:rPr>
              <w:b/>
              <w:sz w:val="22"/>
              <w:szCs w:val="22"/>
              <w:u w:val="none"/>
            </w:rPr>
            <w:fldChar w:fldCharType="end"/>
          </w:r>
          <w:r>
            <w:rPr>
              <w:b/>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_Toc20855 </w:instrText>
          </w:r>
          <w:r>
            <w:rPr>
              <w:sz w:val="22"/>
              <w:szCs w:val="22"/>
              <w:highlight w:val="none"/>
              <w:u w:val="none"/>
            </w:rPr>
            <w:fldChar w:fldCharType="separate"/>
          </w:r>
          <w:r>
            <w:rPr>
              <w:rFonts w:hint="eastAsia" w:ascii="黑体" w:hAnsi="黑体" w:eastAsia="黑体"/>
              <w:bCs w:val="0"/>
              <w:sz w:val="22"/>
              <w:szCs w:val="22"/>
              <w:u w:val="none"/>
              <w:lang w:eastAsia="zh-CN"/>
            </w:rPr>
            <w:t xml:space="preserve">一、 </w:t>
          </w:r>
          <w:r>
            <w:rPr>
              <w:rFonts w:hint="eastAsia" w:ascii="黑体" w:hAnsi="黑体" w:eastAsia="黑体"/>
              <w:bCs w:val="0"/>
              <w:sz w:val="22"/>
              <w:szCs w:val="22"/>
              <w:highlight w:val="none"/>
              <w:u w:val="none"/>
            </w:rPr>
            <w:t>职能</w:t>
          </w:r>
          <w:r>
            <w:rPr>
              <w:rFonts w:hint="eastAsia" w:ascii="黑体" w:hAnsi="黑体" w:eastAsia="黑体"/>
              <w:bCs w:val="0"/>
              <w:sz w:val="22"/>
              <w:szCs w:val="22"/>
              <w:highlight w:val="none"/>
              <w:u w:val="none"/>
              <w:lang w:eastAsia="zh-CN"/>
            </w:rPr>
            <w:t>简介</w:t>
          </w:r>
          <w:r>
            <w:rPr>
              <w:sz w:val="22"/>
              <w:szCs w:val="22"/>
              <w:u w:val="none"/>
            </w:rPr>
            <w:tab/>
          </w:r>
          <w:r>
            <w:rPr>
              <w:sz w:val="22"/>
              <w:szCs w:val="22"/>
              <w:u w:val="none"/>
            </w:rPr>
            <w:fldChar w:fldCharType="begin"/>
          </w:r>
          <w:r>
            <w:rPr>
              <w:sz w:val="22"/>
              <w:szCs w:val="22"/>
              <w:u w:val="none"/>
            </w:rPr>
            <w:instrText xml:space="preserve"> PAGEREF _Toc20855 \h </w:instrText>
          </w:r>
          <w:r>
            <w:rPr>
              <w:sz w:val="22"/>
              <w:szCs w:val="22"/>
              <w:u w:val="none"/>
            </w:rPr>
            <w:fldChar w:fldCharType="separate"/>
          </w:r>
          <w:r>
            <w:rPr>
              <w:sz w:val="22"/>
              <w:szCs w:val="22"/>
              <w:u w:val="none"/>
            </w:rPr>
            <w:t>3</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_Toc162 </w:instrText>
          </w:r>
          <w:r>
            <w:rPr>
              <w:sz w:val="22"/>
              <w:szCs w:val="22"/>
              <w:highlight w:val="none"/>
              <w:u w:val="none"/>
            </w:rPr>
            <w:fldChar w:fldCharType="separate"/>
          </w:r>
          <w:r>
            <w:rPr>
              <w:rFonts w:hint="eastAsia" w:ascii="黑体" w:hAnsi="黑体" w:eastAsia="黑体"/>
              <w:sz w:val="22"/>
              <w:szCs w:val="22"/>
              <w:highlight w:val="none"/>
              <w:u w:val="none"/>
              <w:lang w:val="en-US" w:eastAsia="zh-CN"/>
            </w:rPr>
            <w:t>二、2021年重点</w:t>
          </w:r>
          <w:r>
            <w:rPr>
              <w:rFonts w:hint="eastAsia" w:ascii="黑体" w:hAnsi="黑体" w:eastAsia="黑体"/>
              <w:sz w:val="22"/>
              <w:szCs w:val="22"/>
              <w:highlight w:val="none"/>
              <w:u w:val="none"/>
            </w:rPr>
            <w:t>工作</w:t>
          </w:r>
          <w:r>
            <w:rPr>
              <w:rFonts w:hint="eastAsia" w:ascii="黑体" w:hAnsi="黑体" w:eastAsia="黑体"/>
              <w:sz w:val="22"/>
              <w:szCs w:val="22"/>
              <w:highlight w:val="none"/>
              <w:u w:val="none"/>
              <w:lang w:eastAsia="zh-CN"/>
            </w:rPr>
            <w:t>完成情况</w:t>
          </w:r>
          <w:r>
            <w:rPr>
              <w:sz w:val="22"/>
              <w:szCs w:val="22"/>
              <w:u w:val="none"/>
            </w:rPr>
            <w:tab/>
          </w:r>
          <w:r>
            <w:rPr>
              <w:sz w:val="22"/>
              <w:szCs w:val="22"/>
              <w:u w:val="none"/>
            </w:rPr>
            <w:fldChar w:fldCharType="begin"/>
          </w:r>
          <w:r>
            <w:rPr>
              <w:sz w:val="22"/>
              <w:szCs w:val="22"/>
              <w:u w:val="none"/>
            </w:rPr>
            <w:instrText xml:space="preserve"> PAGEREF _Toc162 \h </w:instrText>
          </w:r>
          <w:r>
            <w:rPr>
              <w:sz w:val="22"/>
              <w:szCs w:val="22"/>
              <w:u w:val="none"/>
            </w:rPr>
            <w:fldChar w:fldCharType="separate"/>
          </w:r>
          <w:r>
            <w:rPr>
              <w:sz w:val="22"/>
              <w:szCs w:val="22"/>
              <w:u w:val="none"/>
            </w:rPr>
            <w:t>4</w:t>
          </w:r>
          <w:r>
            <w:rPr>
              <w:sz w:val="22"/>
              <w:szCs w:val="22"/>
              <w:u w:val="none"/>
            </w:rPr>
            <w:fldChar w:fldCharType="end"/>
          </w:r>
          <w:r>
            <w:rPr>
              <w:color w:val="auto"/>
              <w:sz w:val="22"/>
              <w:szCs w:val="22"/>
              <w:highlight w:val="none"/>
              <w:u w:val="none"/>
            </w:rPr>
            <w:fldChar w:fldCharType="end"/>
          </w:r>
        </w:p>
        <w:p>
          <w:pPr>
            <w:pStyle w:val="32"/>
            <w:tabs>
              <w:tab w:val="right" w:leader="dot" w:pos="8306"/>
            </w:tabs>
            <w:rPr>
              <w:b/>
              <w:sz w:val="22"/>
              <w:szCs w:val="22"/>
              <w:u w:val="none"/>
            </w:rPr>
          </w:pPr>
          <w:r>
            <w:rPr>
              <w:b/>
              <w:color w:val="auto"/>
              <w:sz w:val="22"/>
              <w:szCs w:val="22"/>
              <w:highlight w:val="none"/>
              <w:u w:val="none"/>
            </w:rPr>
            <w:fldChar w:fldCharType="begin"/>
          </w:r>
          <w:r>
            <w:rPr>
              <w:b/>
              <w:sz w:val="22"/>
              <w:szCs w:val="22"/>
              <w:highlight w:val="none"/>
              <w:u w:val="none"/>
            </w:rPr>
            <w:instrText xml:space="preserve"> HYPERLINK \l _Toc26649 </w:instrText>
          </w:r>
          <w:r>
            <w:rPr>
              <w:b/>
              <w:sz w:val="22"/>
              <w:szCs w:val="22"/>
              <w:highlight w:val="none"/>
              <w:u w:val="none"/>
            </w:rPr>
            <w:fldChar w:fldCharType="separate"/>
          </w:r>
          <w:r>
            <w:rPr>
              <w:rFonts w:hint="eastAsia" w:ascii="黑体" w:hAnsi="黑体" w:eastAsia="黑体"/>
              <w:b/>
              <w:bCs/>
              <w:sz w:val="22"/>
              <w:szCs w:val="22"/>
              <w:highlight w:val="none"/>
              <w:u w:val="none"/>
            </w:rPr>
            <w:t xml:space="preserve">第二部分 </w:t>
          </w:r>
          <w:r>
            <w:rPr>
              <w:rFonts w:hint="eastAsia" w:ascii="黑体" w:hAnsi="黑体" w:eastAsia="黑体"/>
              <w:b/>
              <w:bCs/>
              <w:sz w:val="22"/>
              <w:szCs w:val="22"/>
              <w:highlight w:val="none"/>
              <w:u w:val="none"/>
              <w:lang w:val="en-US" w:eastAsia="zh-CN"/>
            </w:rPr>
            <w:t>2021年度</w:t>
          </w:r>
          <w:r>
            <w:rPr>
              <w:rFonts w:hint="eastAsia" w:ascii="黑体" w:hAnsi="黑体" w:eastAsia="黑体"/>
              <w:b/>
              <w:bCs/>
              <w:sz w:val="22"/>
              <w:szCs w:val="22"/>
              <w:highlight w:val="none"/>
              <w:u w:val="none"/>
              <w:lang w:eastAsia="zh-CN"/>
            </w:rPr>
            <w:t>单位</w:t>
          </w:r>
          <w:r>
            <w:rPr>
              <w:rFonts w:hint="eastAsia" w:ascii="黑体" w:hAnsi="黑体" w:eastAsia="黑体"/>
              <w:b/>
              <w:bCs/>
              <w:sz w:val="22"/>
              <w:szCs w:val="22"/>
              <w:highlight w:val="none"/>
              <w:u w:val="none"/>
            </w:rPr>
            <w:t>决算情况说明</w:t>
          </w:r>
          <w:r>
            <w:rPr>
              <w:b/>
              <w:sz w:val="22"/>
              <w:szCs w:val="22"/>
              <w:u w:val="none"/>
            </w:rPr>
            <w:tab/>
          </w:r>
          <w:r>
            <w:rPr>
              <w:b/>
              <w:sz w:val="22"/>
              <w:szCs w:val="22"/>
              <w:u w:val="none"/>
            </w:rPr>
            <w:fldChar w:fldCharType="begin"/>
          </w:r>
          <w:r>
            <w:rPr>
              <w:b/>
              <w:sz w:val="22"/>
              <w:szCs w:val="22"/>
              <w:u w:val="none"/>
            </w:rPr>
            <w:instrText xml:space="preserve"> PAGEREF _Toc26649 \h </w:instrText>
          </w:r>
          <w:r>
            <w:rPr>
              <w:b/>
              <w:sz w:val="22"/>
              <w:szCs w:val="22"/>
              <w:u w:val="none"/>
            </w:rPr>
            <w:fldChar w:fldCharType="separate"/>
          </w:r>
          <w:r>
            <w:rPr>
              <w:b/>
              <w:sz w:val="22"/>
              <w:szCs w:val="22"/>
              <w:u w:val="none"/>
            </w:rPr>
            <w:t>9</w:t>
          </w:r>
          <w:r>
            <w:rPr>
              <w:b/>
              <w:sz w:val="22"/>
              <w:szCs w:val="22"/>
              <w:u w:val="none"/>
            </w:rPr>
            <w:fldChar w:fldCharType="end"/>
          </w:r>
          <w:r>
            <w:rPr>
              <w:b/>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_Toc21694 </w:instrText>
          </w:r>
          <w:r>
            <w:rPr>
              <w:sz w:val="22"/>
              <w:szCs w:val="22"/>
              <w:highlight w:val="none"/>
              <w:u w:val="none"/>
            </w:rPr>
            <w:fldChar w:fldCharType="separate"/>
          </w:r>
          <w:r>
            <w:rPr>
              <w:rFonts w:hint="default" w:ascii="黑体" w:hAnsi="黑体" w:eastAsia="黑体"/>
              <w:sz w:val="22"/>
              <w:szCs w:val="22"/>
              <w:u w:val="none"/>
            </w:rPr>
            <w:t xml:space="preserve">一、 </w:t>
          </w:r>
          <w:r>
            <w:rPr>
              <w:rFonts w:hint="eastAsia" w:ascii="黑体" w:hAnsi="黑体" w:eastAsia="黑体"/>
              <w:sz w:val="22"/>
              <w:szCs w:val="40"/>
              <w:highlight w:val="none"/>
              <w:u w:val="none"/>
            </w:rPr>
            <w:t>收</w:t>
          </w:r>
          <w:r>
            <w:rPr>
              <w:rFonts w:hint="eastAsia" w:ascii="黑体" w:hAnsi="黑体" w:eastAsia="黑体"/>
              <w:sz w:val="22"/>
              <w:szCs w:val="22"/>
              <w:highlight w:val="none"/>
              <w:u w:val="none"/>
            </w:rPr>
            <w:t>入支出决算总体情况说明</w:t>
          </w:r>
          <w:r>
            <w:rPr>
              <w:sz w:val="22"/>
              <w:szCs w:val="22"/>
              <w:u w:val="none"/>
            </w:rPr>
            <w:tab/>
          </w:r>
          <w:r>
            <w:rPr>
              <w:sz w:val="22"/>
              <w:szCs w:val="22"/>
              <w:u w:val="none"/>
            </w:rPr>
            <w:fldChar w:fldCharType="begin"/>
          </w:r>
          <w:r>
            <w:rPr>
              <w:sz w:val="22"/>
              <w:szCs w:val="22"/>
              <w:u w:val="none"/>
            </w:rPr>
            <w:instrText xml:space="preserve"> PAGEREF _Toc21694 \h </w:instrText>
          </w:r>
          <w:r>
            <w:rPr>
              <w:sz w:val="22"/>
              <w:szCs w:val="22"/>
              <w:u w:val="none"/>
            </w:rPr>
            <w:fldChar w:fldCharType="separate"/>
          </w:r>
          <w:r>
            <w:rPr>
              <w:sz w:val="22"/>
              <w:szCs w:val="22"/>
              <w:u w:val="none"/>
            </w:rPr>
            <w:t>9</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_Toc24549 </w:instrText>
          </w:r>
          <w:r>
            <w:rPr>
              <w:sz w:val="22"/>
              <w:szCs w:val="22"/>
              <w:highlight w:val="none"/>
              <w:u w:val="none"/>
            </w:rPr>
            <w:fldChar w:fldCharType="separate"/>
          </w:r>
          <w:r>
            <w:rPr>
              <w:rFonts w:hint="default" w:ascii="黑体" w:hAnsi="黑体" w:eastAsia="黑体"/>
              <w:sz w:val="22"/>
              <w:szCs w:val="22"/>
              <w:u w:val="none"/>
            </w:rPr>
            <w:t xml:space="preserve">二、 </w:t>
          </w:r>
          <w:r>
            <w:rPr>
              <w:rFonts w:hint="eastAsia" w:ascii="黑体" w:hAnsi="黑体" w:eastAsia="黑体"/>
              <w:sz w:val="22"/>
              <w:szCs w:val="40"/>
              <w:highlight w:val="none"/>
              <w:u w:val="none"/>
            </w:rPr>
            <w:t>收</w:t>
          </w:r>
          <w:r>
            <w:rPr>
              <w:rFonts w:hint="eastAsia" w:ascii="黑体" w:hAnsi="黑体" w:eastAsia="黑体"/>
              <w:sz w:val="22"/>
              <w:szCs w:val="22"/>
              <w:highlight w:val="none"/>
              <w:u w:val="none"/>
            </w:rPr>
            <w:t>入决算情况说明</w:t>
          </w:r>
          <w:r>
            <w:rPr>
              <w:sz w:val="22"/>
              <w:szCs w:val="22"/>
              <w:u w:val="none"/>
            </w:rPr>
            <w:tab/>
          </w:r>
          <w:r>
            <w:rPr>
              <w:sz w:val="22"/>
              <w:szCs w:val="22"/>
              <w:u w:val="none"/>
            </w:rPr>
            <w:fldChar w:fldCharType="begin"/>
          </w:r>
          <w:r>
            <w:rPr>
              <w:sz w:val="22"/>
              <w:szCs w:val="22"/>
              <w:u w:val="none"/>
            </w:rPr>
            <w:instrText xml:space="preserve"> PAGEREF _Toc24549 \h </w:instrText>
          </w:r>
          <w:r>
            <w:rPr>
              <w:sz w:val="22"/>
              <w:szCs w:val="22"/>
              <w:u w:val="none"/>
            </w:rPr>
            <w:fldChar w:fldCharType="separate"/>
          </w:r>
          <w:r>
            <w:rPr>
              <w:sz w:val="22"/>
              <w:szCs w:val="22"/>
              <w:u w:val="none"/>
            </w:rPr>
            <w:t>9</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_Toc6039 </w:instrText>
          </w:r>
          <w:r>
            <w:rPr>
              <w:sz w:val="22"/>
              <w:szCs w:val="22"/>
              <w:highlight w:val="none"/>
              <w:u w:val="none"/>
            </w:rPr>
            <w:fldChar w:fldCharType="separate"/>
          </w:r>
          <w:r>
            <w:rPr>
              <w:rFonts w:hint="default" w:ascii="黑体" w:hAnsi="黑体" w:eastAsia="黑体"/>
              <w:sz w:val="22"/>
              <w:szCs w:val="22"/>
              <w:u w:val="none"/>
            </w:rPr>
            <w:t xml:space="preserve">三、 </w:t>
          </w:r>
          <w:r>
            <w:rPr>
              <w:rFonts w:hint="eastAsia" w:ascii="黑体" w:hAnsi="黑体" w:eastAsia="黑体"/>
              <w:sz w:val="22"/>
              <w:szCs w:val="40"/>
              <w:highlight w:val="none"/>
              <w:u w:val="none"/>
            </w:rPr>
            <w:t>支</w:t>
          </w:r>
          <w:r>
            <w:rPr>
              <w:rFonts w:hint="eastAsia" w:ascii="黑体" w:hAnsi="黑体" w:eastAsia="黑体"/>
              <w:sz w:val="22"/>
              <w:szCs w:val="22"/>
              <w:highlight w:val="none"/>
              <w:u w:val="none"/>
            </w:rPr>
            <w:t>出决算情况说明</w:t>
          </w:r>
          <w:r>
            <w:rPr>
              <w:sz w:val="22"/>
              <w:szCs w:val="22"/>
              <w:u w:val="none"/>
            </w:rPr>
            <w:tab/>
          </w:r>
          <w:r>
            <w:rPr>
              <w:sz w:val="22"/>
              <w:szCs w:val="22"/>
              <w:u w:val="none"/>
            </w:rPr>
            <w:fldChar w:fldCharType="begin"/>
          </w:r>
          <w:r>
            <w:rPr>
              <w:sz w:val="22"/>
              <w:szCs w:val="22"/>
              <w:u w:val="none"/>
            </w:rPr>
            <w:instrText xml:space="preserve"> PAGEREF _Toc6039 \h </w:instrText>
          </w:r>
          <w:r>
            <w:rPr>
              <w:sz w:val="22"/>
              <w:szCs w:val="22"/>
              <w:u w:val="none"/>
            </w:rPr>
            <w:fldChar w:fldCharType="separate"/>
          </w:r>
          <w:r>
            <w:rPr>
              <w:sz w:val="22"/>
              <w:szCs w:val="22"/>
              <w:u w:val="none"/>
            </w:rPr>
            <w:t>10</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_Toc13041 </w:instrText>
          </w:r>
          <w:r>
            <w:rPr>
              <w:sz w:val="22"/>
              <w:szCs w:val="22"/>
              <w:highlight w:val="none"/>
              <w:u w:val="none"/>
            </w:rPr>
            <w:fldChar w:fldCharType="separate"/>
          </w:r>
          <w:r>
            <w:rPr>
              <w:rFonts w:hint="eastAsia" w:ascii="黑体" w:hAnsi="黑体" w:eastAsia="黑体"/>
              <w:sz w:val="22"/>
              <w:szCs w:val="40"/>
              <w:highlight w:val="none"/>
              <w:u w:val="none"/>
            </w:rPr>
            <w:t>四、财</w:t>
          </w:r>
          <w:r>
            <w:rPr>
              <w:rFonts w:hint="eastAsia" w:ascii="黑体" w:hAnsi="黑体" w:eastAsia="黑体"/>
              <w:sz w:val="22"/>
              <w:szCs w:val="22"/>
              <w:highlight w:val="none"/>
              <w:u w:val="none"/>
            </w:rPr>
            <w:t>政拨款收入支出决算总体情况说明</w:t>
          </w:r>
          <w:r>
            <w:rPr>
              <w:sz w:val="22"/>
              <w:szCs w:val="22"/>
              <w:u w:val="none"/>
            </w:rPr>
            <w:tab/>
          </w:r>
          <w:r>
            <w:rPr>
              <w:sz w:val="22"/>
              <w:szCs w:val="22"/>
              <w:u w:val="none"/>
            </w:rPr>
            <w:fldChar w:fldCharType="begin"/>
          </w:r>
          <w:r>
            <w:rPr>
              <w:sz w:val="22"/>
              <w:szCs w:val="22"/>
              <w:u w:val="none"/>
            </w:rPr>
            <w:instrText xml:space="preserve"> PAGEREF _Toc13041 \h </w:instrText>
          </w:r>
          <w:r>
            <w:rPr>
              <w:sz w:val="22"/>
              <w:szCs w:val="22"/>
              <w:u w:val="none"/>
            </w:rPr>
            <w:fldChar w:fldCharType="separate"/>
          </w:r>
          <w:r>
            <w:rPr>
              <w:sz w:val="22"/>
              <w:szCs w:val="22"/>
              <w:u w:val="none"/>
            </w:rPr>
            <w:t>10</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_Toc2409 </w:instrText>
          </w:r>
          <w:r>
            <w:rPr>
              <w:sz w:val="22"/>
              <w:szCs w:val="22"/>
              <w:highlight w:val="none"/>
              <w:u w:val="none"/>
            </w:rPr>
            <w:fldChar w:fldCharType="separate"/>
          </w:r>
          <w:r>
            <w:rPr>
              <w:rFonts w:hint="eastAsia" w:ascii="黑体" w:hAnsi="黑体" w:eastAsia="黑体"/>
              <w:sz w:val="22"/>
              <w:szCs w:val="40"/>
              <w:highlight w:val="none"/>
              <w:u w:val="none"/>
            </w:rPr>
            <w:t>五、一</w:t>
          </w:r>
          <w:r>
            <w:rPr>
              <w:rFonts w:hint="eastAsia" w:ascii="黑体" w:hAnsi="黑体" w:eastAsia="黑体"/>
              <w:sz w:val="22"/>
              <w:szCs w:val="22"/>
              <w:highlight w:val="none"/>
              <w:u w:val="none"/>
            </w:rPr>
            <w:t>般公共预算财政拨款支出决算情况说明</w:t>
          </w:r>
          <w:r>
            <w:rPr>
              <w:sz w:val="22"/>
              <w:szCs w:val="22"/>
              <w:u w:val="none"/>
            </w:rPr>
            <w:tab/>
          </w:r>
          <w:r>
            <w:rPr>
              <w:sz w:val="22"/>
              <w:szCs w:val="22"/>
              <w:u w:val="none"/>
            </w:rPr>
            <w:fldChar w:fldCharType="begin"/>
          </w:r>
          <w:r>
            <w:rPr>
              <w:sz w:val="22"/>
              <w:szCs w:val="22"/>
              <w:u w:val="none"/>
            </w:rPr>
            <w:instrText xml:space="preserve"> PAGEREF _Toc2409 \h </w:instrText>
          </w:r>
          <w:r>
            <w:rPr>
              <w:sz w:val="22"/>
              <w:szCs w:val="22"/>
              <w:u w:val="none"/>
            </w:rPr>
            <w:fldChar w:fldCharType="separate"/>
          </w:r>
          <w:r>
            <w:rPr>
              <w:sz w:val="22"/>
              <w:szCs w:val="22"/>
              <w:u w:val="none"/>
            </w:rPr>
            <w:t>10</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_Toc1760 </w:instrText>
          </w:r>
          <w:r>
            <w:rPr>
              <w:sz w:val="22"/>
              <w:szCs w:val="22"/>
              <w:highlight w:val="none"/>
              <w:u w:val="none"/>
            </w:rPr>
            <w:fldChar w:fldCharType="separate"/>
          </w:r>
          <w:r>
            <w:rPr>
              <w:rFonts w:hint="eastAsia" w:ascii="黑体" w:eastAsia="黑体"/>
              <w:sz w:val="22"/>
              <w:szCs w:val="40"/>
              <w:highlight w:val="none"/>
              <w:u w:val="none"/>
            </w:rPr>
            <w:t>六、</w:t>
          </w:r>
          <w:r>
            <w:rPr>
              <w:rFonts w:hint="eastAsia" w:ascii="黑体" w:hAnsi="黑体" w:eastAsia="黑体"/>
              <w:sz w:val="22"/>
              <w:szCs w:val="40"/>
              <w:highlight w:val="none"/>
              <w:u w:val="none"/>
            </w:rPr>
            <w:t>一</w:t>
          </w:r>
          <w:r>
            <w:rPr>
              <w:rFonts w:hint="eastAsia" w:ascii="黑体" w:hAnsi="黑体" w:eastAsia="黑体"/>
              <w:sz w:val="22"/>
              <w:szCs w:val="22"/>
              <w:highlight w:val="none"/>
              <w:u w:val="none"/>
            </w:rPr>
            <w:t>般公共预算财政拨款基本支出决算情况说明</w:t>
          </w:r>
          <w:r>
            <w:rPr>
              <w:sz w:val="22"/>
              <w:szCs w:val="22"/>
              <w:u w:val="none"/>
            </w:rPr>
            <w:tab/>
          </w:r>
          <w:r>
            <w:rPr>
              <w:sz w:val="22"/>
              <w:szCs w:val="22"/>
              <w:u w:val="none"/>
            </w:rPr>
            <w:fldChar w:fldCharType="begin"/>
          </w:r>
          <w:r>
            <w:rPr>
              <w:sz w:val="22"/>
              <w:szCs w:val="22"/>
              <w:u w:val="none"/>
            </w:rPr>
            <w:instrText xml:space="preserve"> PAGEREF _Toc1760 \h </w:instrText>
          </w:r>
          <w:r>
            <w:rPr>
              <w:sz w:val="22"/>
              <w:szCs w:val="22"/>
              <w:u w:val="none"/>
            </w:rPr>
            <w:fldChar w:fldCharType="separate"/>
          </w:r>
          <w:r>
            <w:rPr>
              <w:sz w:val="22"/>
              <w:szCs w:val="22"/>
              <w:u w:val="none"/>
            </w:rPr>
            <w:t>13</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_Toc25741 </w:instrText>
          </w:r>
          <w:r>
            <w:rPr>
              <w:sz w:val="22"/>
              <w:szCs w:val="22"/>
              <w:highlight w:val="none"/>
              <w:u w:val="none"/>
            </w:rPr>
            <w:fldChar w:fldCharType="separate"/>
          </w:r>
          <w:r>
            <w:rPr>
              <w:rFonts w:hint="eastAsia" w:ascii="黑体" w:eastAsia="黑体"/>
              <w:sz w:val="22"/>
              <w:szCs w:val="40"/>
              <w:highlight w:val="none"/>
              <w:u w:val="none"/>
            </w:rPr>
            <w:t>七、</w:t>
          </w:r>
          <w:r>
            <w:rPr>
              <w:rFonts w:hint="eastAsia" w:ascii="黑体" w:hAnsi="黑体" w:eastAsia="黑体"/>
              <w:sz w:val="22"/>
              <w:szCs w:val="22"/>
              <w:highlight w:val="none"/>
              <w:u w:val="none"/>
            </w:rPr>
            <w:t>“三公”经费财政拨款支出决算情况说明</w:t>
          </w:r>
          <w:r>
            <w:rPr>
              <w:sz w:val="22"/>
              <w:szCs w:val="22"/>
              <w:u w:val="none"/>
            </w:rPr>
            <w:tab/>
          </w:r>
          <w:r>
            <w:rPr>
              <w:sz w:val="22"/>
              <w:szCs w:val="22"/>
              <w:u w:val="none"/>
            </w:rPr>
            <w:fldChar w:fldCharType="begin"/>
          </w:r>
          <w:r>
            <w:rPr>
              <w:sz w:val="22"/>
              <w:szCs w:val="22"/>
              <w:u w:val="none"/>
            </w:rPr>
            <w:instrText xml:space="preserve"> PAGEREF _Toc25741 \h </w:instrText>
          </w:r>
          <w:r>
            <w:rPr>
              <w:sz w:val="22"/>
              <w:szCs w:val="22"/>
              <w:u w:val="none"/>
            </w:rPr>
            <w:fldChar w:fldCharType="separate"/>
          </w:r>
          <w:r>
            <w:rPr>
              <w:sz w:val="22"/>
              <w:szCs w:val="22"/>
              <w:u w:val="none"/>
            </w:rPr>
            <w:t>13</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_Toc7677 </w:instrText>
          </w:r>
          <w:r>
            <w:rPr>
              <w:sz w:val="22"/>
              <w:szCs w:val="22"/>
              <w:highlight w:val="none"/>
              <w:u w:val="none"/>
            </w:rPr>
            <w:fldChar w:fldCharType="separate"/>
          </w:r>
          <w:r>
            <w:rPr>
              <w:rFonts w:hint="eastAsia" w:ascii="黑体" w:eastAsia="黑体"/>
              <w:sz w:val="22"/>
              <w:szCs w:val="40"/>
              <w:highlight w:val="none"/>
              <w:u w:val="none"/>
            </w:rPr>
            <w:t>八、</w:t>
          </w:r>
          <w:r>
            <w:rPr>
              <w:rFonts w:hint="eastAsia" w:ascii="黑体" w:hAnsi="黑体" w:eastAsia="黑体"/>
              <w:sz w:val="22"/>
              <w:szCs w:val="22"/>
              <w:highlight w:val="none"/>
              <w:u w:val="none"/>
            </w:rPr>
            <w:t>政府性基金预算支出决算情况说明</w:t>
          </w:r>
          <w:r>
            <w:rPr>
              <w:sz w:val="22"/>
              <w:szCs w:val="22"/>
              <w:u w:val="none"/>
            </w:rPr>
            <w:tab/>
          </w:r>
          <w:r>
            <w:rPr>
              <w:sz w:val="22"/>
              <w:szCs w:val="22"/>
              <w:u w:val="none"/>
            </w:rPr>
            <w:fldChar w:fldCharType="begin"/>
          </w:r>
          <w:r>
            <w:rPr>
              <w:sz w:val="22"/>
              <w:szCs w:val="22"/>
              <w:u w:val="none"/>
            </w:rPr>
            <w:instrText xml:space="preserve"> PAGEREF _Toc7677 \h </w:instrText>
          </w:r>
          <w:r>
            <w:rPr>
              <w:sz w:val="22"/>
              <w:szCs w:val="22"/>
              <w:u w:val="none"/>
            </w:rPr>
            <w:fldChar w:fldCharType="separate"/>
          </w:r>
          <w:r>
            <w:rPr>
              <w:sz w:val="22"/>
              <w:szCs w:val="22"/>
              <w:u w:val="none"/>
            </w:rPr>
            <w:t>14</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_Toc1017 </w:instrText>
          </w:r>
          <w:r>
            <w:rPr>
              <w:sz w:val="22"/>
              <w:szCs w:val="22"/>
              <w:highlight w:val="none"/>
              <w:u w:val="none"/>
            </w:rPr>
            <w:fldChar w:fldCharType="separate"/>
          </w:r>
          <w:r>
            <w:rPr>
              <w:rFonts w:hint="eastAsia" w:ascii="黑体" w:hAnsi="黑体" w:eastAsia="黑体"/>
              <w:sz w:val="22"/>
              <w:szCs w:val="22"/>
              <w:u w:val="none"/>
            </w:rPr>
            <w:t xml:space="preserve">九、 </w:t>
          </w:r>
          <w:r>
            <w:rPr>
              <w:rFonts w:hint="eastAsia" w:ascii="黑体" w:hAnsi="黑体" w:eastAsia="黑体"/>
              <w:sz w:val="22"/>
              <w:szCs w:val="22"/>
              <w:highlight w:val="none"/>
              <w:u w:val="none"/>
            </w:rPr>
            <w:t>国有资本经营预算支出决算情况说明</w:t>
          </w:r>
          <w:r>
            <w:rPr>
              <w:sz w:val="22"/>
              <w:szCs w:val="22"/>
              <w:u w:val="none"/>
            </w:rPr>
            <w:tab/>
          </w:r>
          <w:r>
            <w:rPr>
              <w:sz w:val="22"/>
              <w:szCs w:val="22"/>
              <w:u w:val="none"/>
            </w:rPr>
            <w:fldChar w:fldCharType="begin"/>
          </w:r>
          <w:r>
            <w:rPr>
              <w:sz w:val="22"/>
              <w:szCs w:val="22"/>
              <w:u w:val="none"/>
            </w:rPr>
            <w:instrText xml:space="preserve"> PAGEREF _Toc1017 \h </w:instrText>
          </w:r>
          <w:r>
            <w:rPr>
              <w:sz w:val="22"/>
              <w:szCs w:val="22"/>
              <w:u w:val="none"/>
            </w:rPr>
            <w:fldChar w:fldCharType="separate"/>
          </w:r>
          <w:r>
            <w:rPr>
              <w:sz w:val="22"/>
              <w:szCs w:val="22"/>
              <w:u w:val="none"/>
            </w:rPr>
            <w:t>14</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_Toc15887 </w:instrText>
          </w:r>
          <w:r>
            <w:rPr>
              <w:sz w:val="22"/>
              <w:szCs w:val="22"/>
              <w:highlight w:val="none"/>
              <w:u w:val="none"/>
            </w:rPr>
            <w:fldChar w:fldCharType="separate"/>
          </w:r>
          <w:r>
            <w:rPr>
              <w:rFonts w:hint="eastAsia" w:ascii="黑体" w:hAnsi="黑体" w:eastAsia="黑体"/>
              <w:sz w:val="22"/>
              <w:szCs w:val="22"/>
              <w:u w:val="none"/>
            </w:rPr>
            <w:t xml:space="preserve">十、 </w:t>
          </w:r>
          <w:r>
            <w:rPr>
              <w:rFonts w:hint="eastAsia" w:ascii="黑体" w:hAnsi="黑体" w:eastAsia="黑体"/>
              <w:sz w:val="22"/>
              <w:szCs w:val="22"/>
              <w:highlight w:val="none"/>
              <w:u w:val="none"/>
              <w:lang w:val="en-US" w:eastAsia="zh-CN"/>
            </w:rPr>
            <w:t>预算绩效管理情况</w:t>
          </w:r>
          <w:r>
            <w:rPr>
              <w:sz w:val="22"/>
              <w:szCs w:val="22"/>
              <w:u w:val="none"/>
            </w:rPr>
            <w:tab/>
          </w:r>
          <w:r>
            <w:rPr>
              <w:sz w:val="22"/>
              <w:szCs w:val="22"/>
              <w:u w:val="none"/>
            </w:rPr>
            <w:fldChar w:fldCharType="begin"/>
          </w:r>
          <w:r>
            <w:rPr>
              <w:sz w:val="22"/>
              <w:szCs w:val="22"/>
              <w:u w:val="none"/>
            </w:rPr>
            <w:instrText xml:space="preserve"> PAGEREF _Toc15887 \h </w:instrText>
          </w:r>
          <w:r>
            <w:rPr>
              <w:sz w:val="22"/>
              <w:szCs w:val="22"/>
              <w:u w:val="none"/>
            </w:rPr>
            <w:fldChar w:fldCharType="separate"/>
          </w:r>
          <w:r>
            <w:rPr>
              <w:sz w:val="22"/>
              <w:szCs w:val="22"/>
              <w:u w:val="none"/>
            </w:rPr>
            <w:t>14</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_Toc8921 </w:instrText>
          </w:r>
          <w:r>
            <w:rPr>
              <w:sz w:val="22"/>
              <w:szCs w:val="22"/>
              <w:highlight w:val="none"/>
              <w:u w:val="none"/>
            </w:rPr>
            <w:fldChar w:fldCharType="separate"/>
          </w:r>
          <w:r>
            <w:rPr>
              <w:rFonts w:hint="eastAsia" w:ascii="黑体" w:hAnsi="黑体" w:eastAsia="黑体"/>
              <w:sz w:val="22"/>
              <w:szCs w:val="22"/>
              <w:u w:val="none"/>
            </w:rPr>
            <w:t xml:space="preserve">十一、 </w:t>
          </w:r>
          <w:r>
            <w:rPr>
              <w:rFonts w:hint="eastAsia" w:ascii="黑体" w:hAnsi="黑体" w:eastAsia="黑体"/>
              <w:sz w:val="22"/>
              <w:szCs w:val="22"/>
              <w:highlight w:val="none"/>
              <w:u w:val="none"/>
            </w:rPr>
            <w:t>其他重要事项的情况说明</w:t>
          </w:r>
          <w:r>
            <w:rPr>
              <w:sz w:val="22"/>
              <w:szCs w:val="22"/>
              <w:u w:val="none"/>
            </w:rPr>
            <w:tab/>
          </w:r>
          <w:r>
            <w:rPr>
              <w:sz w:val="22"/>
              <w:szCs w:val="22"/>
              <w:u w:val="none"/>
            </w:rPr>
            <w:fldChar w:fldCharType="begin"/>
          </w:r>
          <w:r>
            <w:rPr>
              <w:sz w:val="22"/>
              <w:szCs w:val="22"/>
              <w:u w:val="none"/>
            </w:rPr>
            <w:instrText xml:space="preserve"> PAGEREF _Toc8921 \h </w:instrText>
          </w:r>
          <w:r>
            <w:rPr>
              <w:sz w:val="22"/>
              <w:szCs w:val="22"/>
              <w:u w:val="none"/>
            </w:rPr>
            <w:fldChar w:fldCharType="separate"/>
          </w:r>
          <w:r>
            <w:rPr>
              <w:sz w:val="22"/>
              <w:szCs w:val="22"/>
              <w:u w:val="none"/>
            </w:rPr>
            <w:t>15</w:t>
          </w:r>
          <w:r>
            <w:rPr>
              <w:sz w:val="22"/>
              <w:szCs w:val="22"/>
              <w:u w:val="none"/>
            </w:rPr>
            <w:fldChar w:fldCharType="end"/>
          </w:r>
          <w:r>
            <w:rPr>
              <w:color w:val="auto"/>
              <w:sz w:val="22"/>
              <w:szCs w:val="22"/>
              <w:highlight w:val="none"/>
              <w:u w:val="none"/>
            </w:rPr>
            <w:fldChar w:fldCharType="end"/>
          </w:r>
        </w:p>
        <w:p>
          <w:pPr>
            <w:pStyle w:val="32"/>
            <w:tabs>
              <w:tab w:val="right" w:leader="dot" w:pos="8306"/>
            </w:tabs>
            <w:rPr>
              <w:b/>
              <w:sz w:val="22"/>
              <w:szCs w:val="22"/>
              <w:u w:val="none"/>
            </w:rPr>
          </w:pPr>
          <w:r>
            <w:rPr>
              <w:b/>
              <w:color w:val="auto"/>
              <w:sz w:val="22"/>
              <w:szCs w:val="22"/>
              <w:highlight w:val="none"/>
              <w:u w:val="none"/>
            </w:rPr>
            <w:fldChar w:fldCharType="begin"/>
          </w:r>
          <w:r>
            <w:rPr>
              <w:b/>
              <w:sz w:val="22"/>
              <w:szCs w:val="22"/>
              <w:highlight w:val="none"/>
              <w:u w:val="none"/>
            </w:rPr>
            <w:instrText xml:space="preserve"> HYPERLINK \l _Toc30153 </w:instrText>
          </w:r>
          <w:r>
            <w:rPr>
              <w:b/>
              <w:sz w:val="22"/>
              <w:szCs w:val="22"/>
              <w:highlight w:val="none"/>
              <w:u w:val="none"/>
            </w:rPr>
            <w:fldChar w:fldCharType="separate"/>
          </w:r>
          <w:r>
            <w:rPr>
              <w:rFonts w:hint="eastAsia" w:ascii="黑体" w:hAnsi="黑体" w:eastAsia="黑体" w:cs="黑体"/>
              <w:b/>
              <w:sz w:val="22"/>
              <w:szCs w:val="52"/>
              <w:u w:val="none"/>
            </w:rPr>
            <w:t xml:space="preserve">第三部分 </w:t>
          </w:r>
          <w:r>
            <w:rPr>
              <w:rFonts w:hint="eastAsia" w:ascii="黑体" w:hAnsi="黑体" w:eastAsia="黑体"/>
              <w:b/>
              <w:sz w:val="22"/>
              <w:szCs w:val="52"/>
              <w:highlight w:val="none"/>
              <w:u w:val="none"/>
            </w:rPr>
            <w:t>名</w:t>
          </w:r>
          <w:r>
            <w:rPr>
              <w:rFonts w:hint="eastAsia" w:ascii="黑体" w:hAnsi="黑体" w:eastAsia="黑体"/>
              <w:b/>
              <w:sz w:val="22"/>
              <w:szCs w:val="22"/>
              <w:highlight w:val="none"/>
              <w:u w:val="none"/>
            </w:rPr>
            <w:t>词解释</w:t>
          </w:r>
          <w:r>
            <w:rPr>
              <w:b/>
              <w:sz w:val="22"/>
              <w:szCs w:val="22"/>
              <w:u w:val="none"/>
            </w:rPr>
            <w:tab/>
          </w:r>
          <w:r>
            <w:rPr>
              <w:b/>
              <w:sz w:val="22"/>
              <w:szCs w:val="22"/>
              <w:u w:val="none"/>
            </w:rPr>
            <w:fldChar w:fldCharType="begin"/>
          </w:r>
          <w:r>
            <w:rPr>
              <w:b/>
              <w:sz w:val="22"/>
              <w:szCs w:val="22"/>
              <w:u w:val="none"/>
            </w:rPr>
            <w:instrText xml:space="preserve"> PAGEREF _Toc30153 \h </w:instrText>
          </w:r>
          <w:r>
            <w:rPr>
              <w:b/>
              <w:sz w:val="22"/>
              <w:szCs w:val="22"/>
              <w:u w:val="none"/>
            </w:rPr>
            <w:fldChar w:fldCharType="separate"/>
          </w:r>
          <w:r>
            <w:rPr>
              <w:b/>
              <w:sz w:val="22"/>
              <w:szCs w:val="22"/>
              <w:u w:val="none"/>
            </w:rPr>
            <w:t>16</w:t>
          </w:r>
          <w:r>
            <w:rPr>
              <w:b/>
              <w:sz w:val="22"/>
              <w:szCs w:val="22"/>
              <w:u w:val="none"/>
            </w:rPr>
            <w:fldChar w:fldCharType="end"/>
          </w:r>
          <w:r>
            <w:rPr>
              <w:b/>
              <w:color w:val="auto"/>
              <w:sz w:val="22"/>
              <w:szCs w:val="22"/>
              <w:highlight w:val="none"/>
              <w:u w:val="none"/>
            </w:rPr>
            <w:fldChar w:fldCharType="end"/>
          </w:r>
        </w:p>
        <w:p>
          <w:pPr>
            <w:pStyle w:val="32"/>
            <w:tabs>
              <w:tab w:val="right" w:leader="dot" w:pos="8306"/>
            </w:tabs>
            <w:rPr>
              <w:b/>
              <w:sz w:val="22"/>
              <w:szCs w:val="22"/>
              <w:u w:val="none"/>
            </w:rPr>
          </w:pPr>
          <w:r>
            <w:rPr>
              <w:b/>
              <w:color w:val="auto"/>
              <w:sz w:val="22"/>
              <w:szCs w:val="22"/>
              <w:highlight w:val="none"/>
              <w:u w:val="none"/>
            </w:rPr>
            <w:fldChar w:fldCharType="begin"/>
          </w:r>
          <w:r>
            <w:rPr>
              <w:b/>
              <w:sz w:val="22"/>
              <w:szCs w:val="22"/>
              <w:highlight w:val="none"/>
              <w:u w:val="none"/>
            </w:rPr>
            <w:instrText xml:space="preserve"> HYPERLINK \l _Toc2498 </w:instrText>
          </w:r>
          <w:r>
            <w:rPr>
              <w:b/>
              <w:sz w:val="22"/>
              <w:szCs w:val="22"/>
              <w:highlight w:val="none"/>
              <w:u w:val="none"/>
            </w:rPr>
            <w:fldChar w:fldCharType="separate"/>
          </w:r>
          <w:r>
            <w:rPr>
              <w:rFonts w:hint="eastAsia" w:ascii="黑体" w:hAnsi="黑体" w:eastAsia="黑体"/>
              <w:b/>
              <w:sz w:val="22"/>
              <w:szCs w:val="52"/>
              <w:highlight w:val="none"/>
              <w:u w:val="none"/>
            </w:rPr>
            <w:t>第</w:t>
          </w:r>
          <w:r>
            <w:rPr>
              <w:rFonts w:hint="eastAsia" w:ascii="黑体" w:hAnsi="黑体" w:eastAsia="黑体"/>
              <w:b/>
              <w:sz w:val="22"/>
              <w:szCs w:val="22"/>
              <w:highlight w:val="none"/>
              <w:u w:val="none"/>
            </w:rPr>
            <w:t>四部分 附件</w:t>
          </w:r>
          <w:r>
            <w:rPr>
              <w:b/>
              <w:sz w:val="22"/>
              <w:szCs w:val="22"/>
              <w:u w:val="none"/>
            </w:rPr>
            <w:tab/>
          </w:r>
          <w:r>
            <w:rPr>
              <w:b/>
              <w:sz w:val="22"/>
              <w:szCs w:val="22"/>
              <w:u w:val="none"/>
            </w:rPr>
            <w:fldChar w:fldCharType="begin"/>
          </w:r>
          <w:r>
            <w:rPr>
              <w:b/>
              <w:sz w:val="22"/>
              <w:szCs w:val="22"/>
              <w:u w:val="none"/>
            </w:rPr>
            <w:instrText xml:space="preserve"> PAGEREF _Toc2498 \h </w:instrText>
          </w:r>
          <w:r>
            <w:rPr>
              <w:b/>
              <w:sz w:val="22"/>
              <w:szCs w:val="22"/>
              <w:u w:val="none"/>
            </w:rPr>
            <w:fldChar w:fldCharType="separate"/>
          </w:r>
          <w:r>
            <w:rPr>
              <w:b/>
              <w:sz w:val="22"/>
              <w:szCs w:val="22"/>
              <w:u w:val="none"/>
            </w:rPr>
            <w:t>18</w:t>
          </w:r>
          <w:r>
            <w:rPr>
              <w:b/>
              <w:sz w:val="22"/>
              <w:szCs w:val="22"/>
              <w:u w:val="none"/>
            </w:rPr>
            <w:fldChar w:fldCharType="end"/>
          </w:r>
          <w:r>
            <w:rPr>
              <w:b/>
              <w:color w:val="auto"/>
              <w:sz w:val="22"/>
              <w:szCs w:val="22"/>
              <w:highlight w:val="none"/>
              <w:u w:val="none"/>
            </w:rPr>
            <w:fldChar w:fldCharType="end"/>
          </w:r>
        </w:p>
        <w:p>
          <w:pPr>
            <w:pStyle w:val="32"/>
            <w:tabs>
              <w:tab w:val="right" w:leader="dot" w:pos="8306"/>
            </w:tabs>
            <w:rPr>
              <w:b/>
              <w:sz w:val="22"/>
              <w:szCs w:val="22"/>
              <w:u w:val="none"/>
            </w:rPr>
          </w:pPr>
          <w:r>
            <w:rPr>
              <w:b/>
              <w:color w:val="auto"/>
              <w:sz w:val="22"/>
              <w:szCs w:val="22"/>
              <w:highlight w:val="none"/>
              <w:u w:val="none"/>
            </w:rPr>
            <w:fldChar w:fldCharType="begin"/>
          </w:r>
          <w:r>
            <w:rPr>
              <w:b/>
              <w:sz w:val="22"/>
              <w:szCs w:val="22"/>
              <w:highlight w:val="none"/>
              <w:u w:val="none"/>
            </w:rPr>
            <w:instrText xml:space="preserve"> HYPERLINK \l _Toc13673 </w:instrText>
          </w:r>
          <w:r>
            <w:rPr>
              <w:b/>
              <w:sz w:val="22"/>
              <w:szCs w:val="22"/>
              <w:highlight w:val="none"/>
              <w:u w:val="none"/>
            </w:rPr>
            <w:fldChar w:fldCharType="separate"/>
          </w:r>
          <w:r>
            <w:rPr>
              <w:rFonts w:hint="eastAsia" w:ascii="黑体" w:hAnsi="黑体" w:eastAsia="黑体"/>
              <w:b/>
              <w:sz w:val="22"/>
              <w:szCs w:val="52"/>
              <w:highlight w:val="none"/>
              <w:u w:val="none"/>
            </w:rPr>
            <w:t>第</w:t>
          </w:r>
          <w:r>
            <w:rPr>
              <w:rFonts w:hint="eastAsia" w:ascii="黑体" w:hAnsi="黑体" w:eastAsia="黑体"/>
              <w:b/>
              <w:sz w:val="22"/>
              <w:szCs w:val="22"/>
              <w:highlight w:val="none"/>
              <w:u w:val="none"/>
            </w:rPr>
            <w:t>五部分 附表</w:t>
          </w:r>
          <w:r>
            <w:rPr>
              <w:b/>
              <w:sz w:val="22"/>
              <w:szCs w:val="22"/>
              <w:u w:val="none"/>
            </w:rPr>
            <w:tab/>
          </w:r>
          <w:r>
            <w:rPr>
              <w:b/>
              <w:sz w:val="22"/>
              <w:szCs w:val="22"/>
              <w:u w:val="none"/>
            </w:rPr>
            <w:fldChar w:fldCharType="begin"/>
          </w:r>
          <w:r>
            <w:rPr>
              <w:b/>
              <w:sz w:val="22"/>
              <w:szCs w:val="22"/>
              <w:u w:val="none"/>
            </w:rPr>
            <w:instrText xml:space="preserve"> PAGEREF _Toc13673 \h </w:instrText>
          </w:r>
          <w:r>
            <w:rPr>
              <w:b/>
              <w:sz w:val="22"/>
              <w:szCs w:val="22"/>
              <w:u w:val="none"/>
            </w:rPr>
            <w:fldChar w:fldCharType="separate"/>
          </w:r>
          <w:r>
            <w:rPr>
              <w:b/>
              <w:sz w:val="22"/>
              <w:szCs w:val="22"/>
              <w:u w:val="none"/>
            </w:rPr>
            <w:t>21</w:t>
          </w:r>
          <w:r>
            <w:rPr>
              <w:b/>
              <w:sz w:val="22"/>
              <w:szCs w:val="22"/>
              <w:u w:val="none"/>
            </w:rPr>
            <w:fldChar w:fldCharType="end"/>
          </w:r>
          <w:r>
            <w:rPr>
              <w:b/>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_Toc4596 </w:instrText>
          </w:r>
          <w:r>
            <w:rPr>
              <w:sz w:val="22"/>
              <w:szCs w:val="22"/>
              <w:highlight w:val="none"/>
              <w:u w:val="none"/>
            </w:rPr>
            <w:fldChar w:fldCharType="separate"/>
          </w:r>
          <w:r>
            <w:rPr>
              <w:rFonts w:hint="eastAsia" w:ascii="仿宋" w:hAnsi="仿宋" w:eastAsia="仿宋"/>
              <w:sz w:val="22"/>
              <w:szCs w:val="22"/>
              <w:highlight w:val="none"/>
              <w:u w:val="none"/>
            </w:rPr>
            <w:t>一、收</w:t>
          </w:r>
          <w:r>
            <w:rPr>
              <w:rFonts w:hint="eastAsia" w:ascii="仿宋" w:hAnsi="仿宋" w:eastAsia="仿宋"/>
              <w:bCs w:val="0"/>
              <w:sz w:val="22"/>
              <w:szCs w:val="22"/>
              <w:highlight w:val="none"/>
              <w:u w:val="none"/>
            </w:rPr>
            <w:t>入支出决算总表</w:t>
          </w:r>
          <w:r>
            <w:rPr>
              <w:sz w:val="22"/>
              <w:szCs w:val="22"/>
              <w:u w:val="none"/>
            </w:rPr>
            <w:tab/>
          </w:r>
          <w:r>
            <w:rPr>
              <w:sz w:val="22"/>
              <w:szCs w:val="22"/>
              <w:u w:val="none"/>
            </w:rPr>
            <w:fldChar w:fldCharType="begin"/>
          </w:r>
          <w:r>
            <w:rPr>
              <w:sz w:val="22"/>
              <w:szCs w:val="22"/>
              <w:u w:val="none"/>
            </w:rPr>
            <w:instrText xml:space="preserve"> PAGEREF _Toc4596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_Toc23362 </w:instrText>
          </w:r>
          <w:r>
            <w:rPr>
              <w:sz w:val="22"/>
              <w:szCs w:val="22"/>
              <w:highlight w:val="none"/>
              <w:u w:val="none"/>
            </w:rPr>
            <w:fldChar w:fldCharType="separate"/>
          </w:r>
          <w:r>
            <w:rPr>
              <w:rFonts w:hint="eastAsia" w:ascii="仿宋" w:hAnsi="仿宋" w:eastAsia="仿宋"/>
              <w:sz w:val="22"/>
              <w:szCs w:val="22"/>
              <w:highlight w:val="none"/>
              <w:u w:val="none"/>
            </w:rPr>
            <w:t>二、收</w:t>
          </w:r>
          <w:r>
            <w:rPr>
              <w:rFonts w:hint="eastAsia" w:ascii="仿宋" w:hAnsi="仿宋" w:eastAsia="仿宋"/>
              <w:bCs w:val="0"/>
              <w:sz w:val="22"/>
              <w:szCs w:val="22"/>
              <w:highlight w:val="none"/>
              <w:u w:val="none"/>
            </w:rPr>
            <w:t>入决算表</w:t>
          </w:r>
          <w:r>
            <w:rPr>
              <w:sz w:val="22"/>
              <w:szCs w:val="22"/>
              <w:u w:val="none"/>
            </w:rPr>
            <w:tab/>
          </w:r>
          <w:r>
            <w:rPr>
              <w:sz w:val="22"/>
              <w:szCs w:val="22"/>
              <w:u w:val="none"/>
            </w:rPr>
            <w:fldChar w:fldCharType="begin"/>
          </w:r>
          <w:r>
            <w:rPr>
              <w:sz w:val="22"/>
              <w:szCs w:val="22"/>
              <w:u w:val="none"/>
            </w:rPr>
            <w:instrText xml:space="preserve"> PAGEREF _Toc23362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_Toc10813 </w:instrText>
          </w:r>
          <w:r>
            <w:rPr>
              <w:sz w:val="22"/>
              <w:szCs w:val="22"/>
              <w:highlight w:val="none"/>
              <w:u w:val="none"/>
            </w:rPr>
            <w:fldChar w:fldCharType="separate"/>
          </w:r>
          <w:r>
            <w:rPr>
              <w:rFonts w:hint="eastAsia" w:ascii="仿宋" w:hAnsi="仿宋" w:eastAsia="仿宋"/>
              <w:bCs w:val="0"/>
              <w:sz w:val="22"/>
              <w:szCs w:val="22"/>
              <w:highlight w:val="none"/>
              <w:u w:val="none"/>
            </w:rPr>
            <w:t>三、</w:t>
          </w:r>
          <w:r>
            <w:rPr>
              <w:rFonts w:hint="eastAsia" w:ascii="仿宋" w:hAnsi="仿宋" w:eastAsia="仿宋"/>
              <w:sz w:val="22"/>
              <w:szCs w:val="22"/>
              <w:highlight w:val="none"/>
              <w:u w:val="none"/>
            </w:rPr>
            <w:t>支</w:t>
          </w:r>
          <w:r>
            <w:rPr>
              <w:rFonts w:hint="eastAsia" w:ascii="仿宋" w:hAnsi="仿宋" w:eastAsia="仿宋"/>
              <w:bCs w:val="0"/>
              <w:sz w:val="22"/>
              <w:szCs w:val="22"/>
              <w:highlight w:val="none"/>
              <w:u w:val="none"/>
            </w:rPr>
            <w:t>出决算表</w:t>
          </w:r>
          <w:r>
            <w:rPr>
              <w:sz w:val="22"/>
              <w:szCs w:val="22"/>
              <w:u w:val="none"/>
            </w:rPr>
            <w:tab/>
          </w:r>
          <w:r>
            <w:rPr>
              <w:sz w:val="22"/>
              <w:szCs w:val="22"/>
              <w:u w:val="none"/>
            </w:rPr>
            <w:fldChar w:fldCharType="begin"/>
          </w:r>
          <w:r>
            <w:rPr>
              <w:sz w:val="22"/>
              <w:szCs w:val="22"/>
              <w:u w:val="none"/>
            </w:rPr>
            <w:instrText xml:space="preserve"> PAGEREF _Toc10813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_Toc9611 </w:instrText>
          </w:r>
          <w:r>
            <w:rPr>
              <w:sz w:val="22"/>
              <w:szCs w:val="22"/>
              <w:highlight w:val="none"/>
              <w:u w:val="none"/>
            </w:rPr>
            <w:fldChar w:fldCharType="separate"/>
          </w:r>
          <w:r>
            <w:rPr>
              <w:rFonts w:hint="eastAsia" w:ascii="仿宋" w:hAnsi="仿宋" w:eastAsia="仿宋"/>
              <w:bCs w:val="0"/>
              <w:sz w:val="22"/>
              <w:szCs w:val="22"/>
              <w:highlight w:val="none"/>
              <w:u w:val="none"/>
            </w:rPr>
            <w:t>四、</w:t>
          </w:r>
          <w:r>
            <w:rPr>
              <w:rFonts w:hint="eastAsia" w:ascii="仿宋" w:hAnsi="仿宋" w:eastAsia="仿宋"/>
              <w:sz w:val="22"/>
              <w:szCs w:val="22"/>
              <w:highlight w:val="none"/>
              <w:u w:val="none"/>
            </w:rPr>
            <w:t>财</w:t>
          </w:r>
          <w:r>
            <w:rPr>
              <w:rFonts w:hint="eastAsia" w:ascii="仿宋" w:hAnsi="仿宋" w:eastAsia="仿宋"/>
              <w:bCs w:val="0"/>
              <w:sz w:val="22"/>
              <w:szCs w:val="22"/>
              <w:highlight w:val="none"/>
              <w:u w:val="none"/>
            </w:rPr>
            <w:t>政拨款收入支出决算总表</w:t>
          </w:r>
          <w:r>
            <w:rPr>
              <w:sz w:val="22"/>
              <w:szCs w:val="22"/>
              <w:u w:val="none"/>
            </w:rPr>
            <w:tab/>
          </w:r>
          <w:r>
            <w:rPr>
              <w:sz w:val="22"/>
              <w:szCs w:val="22"/>
              <w:u w:val="none"/>
            </w:rPr>
            <w:fldChar w:fldCharType="begin"/>
          </w:r>
          <w:r>
            <w:rPr>
              <w:sz w:val="22"/>
              <w:szCs w:val="22"/>
              <w:u w:val="none"/>
            </w:rPr>
            <w:instrText xml:space="preserve"> PAGEREF _Toc9611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_Toc17 </w:instrText>
          </w:r>
          <w:r>
            <w:rPr>
              <w:sz w:val="22"/>
              <w:szCs w:val="22"/>
              <w:highlight w:val="none"/>
              <w:u w:val="none"/>
            </w:rPr>
            <w:fldChar w:fldCharType="separate"/>
          </w:r>
          <w:r>
            <w:rPr>
              <w:rFonts w:hint="eastAsia" w:ascii="仿宋" w:hAnsi="仿宋" w:eastAsia="仿宋"/>
              <w:bCs w:val="0"/>
              <w:sz w:val="22"/>
              <w:szCs w:val="22"/>
              <w:highlight w:val="none"/>
              <w:u w:val="none"/>
            </w:rPr>
            <w:t>五、</w:t>
          </w:r>
          <w:r>
            <w:rPr>
              <w:rFonts w:hint="eastAsia" w:ascii="仿宋" w:hAnsi="仿宋" w:eastAsia="仿宋"/>
              <w:sz w:val="22"/>
              <w:szCs w:val="22"/>
              <w:highlight w:val="none"/>
              <w:u w:val="none"/>
            </w:rPr>
            <w:t>财</w:t>
          </w:r>
          <w:r>
            <w:rPr>
              <w:rFonts w:hint="eastAsia" w:ascii="仿宋" w:hAnsi="仿宋" w:eastAsia="仿宋"/>
              <w:bCs w:val="0"/>
              <w:sz w:val="22"/>
              <w:szCs w:val="22"/>
              <w:highlight w:val="none"/>
              <w:u w:val="none"/>
            </w:rPr>
            <w:t>政拨款支出决算明细表</w:t>
          </w:r>
          <w:r>
            <w:rPr>
              <w:sz w:val="22"/>
              <w:szCs w:val="22"/>
              <w:u w:val="none"/>
            </w:rPr>
            <w:tab/>
          </w:r>
          <w:r>
            <w:rPr>
              <w:sz w:val="22"/>
              <w:szCs w:val="22"/>
              <w:u w:val="none"/>
            </w:rPr>
            <w:fldChar w:fldCharType="begin"/>
          </w:r>
          <w:r>
            <w:rPr>
              <w:sz w:val="22"/>
              <w:szCs w:val="22"/>
              <w:u w:val="none"/>
            </w:rPr>
            <w:instrText xml:space="preserve"> PAGEREF _Toc17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_Toc15258 </w:instrText>
          </w:r>
          <w:r>
            <w:rPr>
              <w:sz w:val="22"/>
              <w:szCs w:val="22"/>
              <w:highlight w:val="none"/>
              <w:u w:val="none"/>
            </w:rPr>
            <w:fldChar w:fldCharType="separate"/>
          </w:r>
          <w:r>
            <w:rPr>
              <w:rFonts w:hint="eastAsia" w:ascii="仿宋" w:hAnsi="仿宋" w:eastAsia="仿宋"/>
              <w:bCs w:val="0"/>
              <w:sz w:val="22"/>
              <w:szCs w:val="22"/>
              <w:highlight w:val="none"/>
              <w:u w:val="none"/>
            </w:rPr>
            <w:t>六、</w:t>
          </w:r>
          <w:r>
            <w:rPr>
              <w:rFonts w:hint="eastAsia" w:ascii="仿宋" w:hAnsi="仿宋" w:eastAsia="仿宋"/>
              <w:sz w:val="22"/>
              <w:szCs w:val="22"/>
              <w:highlight w:val="none"/>
              <w:u w:val="none"/>
            </w:rPr>
            <w:t>一</w:t>
          </w:r>
          <w:r>
            <w:rPr>
              <w:rFonts w:hint="eastAsia" w:ascii="仿宋" w:hAnsi="仿宋" w:eastAsia="仿宋"/>
              <w:bCs w:val="0"/>
              <w:sz w:val="22"/>
              <w:szCs w:val="22"/>
              <w:highlight w:val="none"/>
              <w:u w:val="none"/>
            </w:rPr>
            <w:t>般公共预算财政拨款支出决算表</w:t>
          </w:r>
          <w:r>
            <w:rPr>
              <w:sz w:val="22"/>
              <w:szCs w:val="22"/>
              <w:u w:val="none"/>
            </w:rPr>
            <w:tab/>
          </w:r>
          <w:r>
            <w:rPr>
              <w:sz w:val="22"/>
              <w:szCs w:val="22"/>
              <w:u w:val="none"/>
            </w:rPr>
            <w:fldChar w:fldCharType="begin"/>
          </w:r>
          <w:r>
            <w:rPr>
              <w:sz w:val="22"/>
              <w:szCs w:val="22"/>
              <w:u w:val="none"/>
            </w:rPr>
            <w:instrText xml:space="preserve"> PAGEREF _Toc15258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_Toc22108 </w:instrText>
          </w:r>
          <w:r>
            <w:rPr>
              <w:sz w:val="22"/>
              <w:szCs w:val="22"/>
              <w:highlight w:val="none"/>
              <w:u w:val="none"/>
            </w:rPr>
            <w:fldChar w:fldCharType="separate"/>
          </w:r>
          <w:r>
            <w:rPr>
              <w:rFonts w:hint="eastAsia" w:ascii="仿宋" w:hAnsi="仿宋" w:eastAsia="仿宋"/>
              <w:bCs w:val="0"/>
              <w:sz w:val="22"/>
              <w:szCs w:val="22"/>
              <w:highlight w:val="none"/>
              <w:u w:val="none"/>
            </w:rPr>
            <w:t>七、</w:t>
          </w:r>
          <w:r>
            <w:rPr>
              <w:rFonts w:hint="eastAsia" w:ascii="仿宋" w:hAnsi="仿宋" w:eastAsia="仿宋"/>
              <w:sz w:val="22"/>
              <w:szCs w:val="22"/>
              <w:highlight w:val="none"/>
              <w:u w:val="none"/>
            </w:rPr>
            <w:t>一</w:t>
          </w:r>
          <w:r>
            <w:rPr>
              <w:rFonts w:hint="eastAsia" w:ascii="仿宋" w:hAnsi="仿宋" w:eastAsia="仿宋"/>
              <w:bCs w:val="0"/>
              <w:sz w:val="22"/>
              <w:szCs w:val="22"/>
              <w:highlight w:val="none"/>
              <w:u w:val="none"/>
            </w:rPr>
            <w:t>般公共预算财政拨款支出决算明细表</w:t>
          </w:r>
          <w:r>
            <w:rPr>
              <w:sz w:val="22"/>
              <w:szCs w:val="22"/>
              <w:u w:val="none"/>
            </w:rPr>
            <w:tab/>
          </w:r>
          <w:r>
            <w:rPr>
              <w:sz w:val="22"/>
              <w:szCs w:val="22"/>
              <w:u w:val="none"/>
            </w:rPr>
            <w:fldChar w:fldCharType="begin"/>
          </w:r>
          <w:r>
            <w:rPr>
              <w:sz w:val="22"/>
              <w:szCs w:val="22"/>
              <w:u w:val="none"/>
            </w:rPr>
            <w:instrText xml:space="preserve"> PAGEREF _Toc22108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_Toc20978 </w:instrText>
          </w:r>
          <w:r>
            <w:rPr>
              <w:sz w:val="22"/>
              <w:szCs w:val="22"/>
              <w:highlight w:val="none"/>
              <w:u w:val="none"/>
            </w:rPr>
            <w:fldChar w:fldCharType="separate"/>
          </w:r>
          <w:r>
            <w:rPr>
              <w:rFonts w:hint="eastAsia" w:ascii="仿宋" w:hAnsi="仿宋" w:eastAsia="仿宋"/>
              <w:bCs w:val="0"/>
              <w:sz w:val="22"/>
              <w:szCs w:val="22"/>
              <w:highlight w:val="none"/>
              <w:u w:val="none"/>
            </w:rPr>
            <w:t>八、</w:t>
          </w:r>
          <w:r>
            <w:rPr>
              <w:rFonts w:hint="eastAsia" w:ascii="仿宋" w:hAnsi="仿宋" w:eastAsia="仿宋"/>
              <w:sz w:val="22"/>
              <w:szCs w:val="22"/>
              <w:highlight w:val="none"/>
              <w:u w:val="none"/>
            </w:rPr>
            <w:t>一</w:t>
          </w:r>
          <w:r>
            <w:rPr>
              <w:rFonts w:hint="eastAsia" w:ascii="仿宋" w:hAnsi="仿宋" w:eastAsia="仿宋"/>
              <w:bCs w:val="0"/>
              <w:sz w:val="22"/>
              <w:szCs w:val="22"/>
              <w:highlight w:val="none"/>
              <w:u w:val="none"/>
            </w:rPr>
            <w:t>般公共预算财政拨款基本支出决算表</w:t>
          </w:r>
          <w:r>
            <w:rPr>
              <w:sz w:val="22"/>
              <w:szCs w:val="22"/>
              <w:u w:val="none"/>
            </w:rPr>
            <w:tab/>
          </w:r>
          <w:r>
            <w:rPr>
              <w:sz w:val="22"/>
              <w:szCs w:val="22"/>
              <w:u w:val="none"/>
            </w:rPr>
            <w:fldChar w:fldCharType="begin"/>
          </w:r>
          <w:r>
            <w:rPr>
              <w:sz w:val="22"/>
              <w:szCs w:val="22"/>
              <w:u w:val="none"/>
            </w:rPr>
            <w:instrText xml:space="preserve"> PAGEREF _Toc20978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_Toc8142 </w:instrText>
          </w:r>
          <w:r>
            <w:rPr>
              <w:sz w:val="22"/>
              <w:szCs w:val="22"/>
              <w:highlight w:val="none"/>
              <w:u w:val="none"/>
            </w:rPr>
            <w:fldChar w:fldCharType="separate"/>
          </w:r>
          <w:r>
            <w:rPr>
              <w:rFonts w:hint="eastAsia" w:ascii="仿宋" w:hAnsi="仿宋" w:eastAsia="仿宋"/>
              <w:bCs w:val="0"/>
              <w:sz w:val="22"/>
              <w:szCs w:val="22"/>
              <w:highlight w:val="none"/>
              <w:u w:val="none"/>
            </w:rPr>
            <w:t>九、</w:t>
          </w:r>
          <w:r>
            <w:rPr>
              <w:rFonts w:hint="eastAsia" w:ascii="仿宋" w:hAnsi="仿宋" w:eastAsia="仿宋"/>
              <w:sz w:val="22"/>
              <w:szCs w:val="22"/>
              <w:highlight w:val="none"/>
              <w:u w:val="none"/>
            </w:rPr>
            <w:t>一</w:t>
          </w:r>
          <w:r>
            <w:rPr>
              <w:rFonts w:hint="eastAsia" w:ascii="仿宋" w:hAnsi="仿宋" w:eastAsia="仿宋"/>
              <w:bCs w:val="0"/>
              <w:sz w:val="22"/>
              <w:szCs w:val="22"/>
              <w:highlight w:val="none"/>
              <w:u w:val="none"/>
            </w:rPr>
            <w:t>般公共预算财政拨款项目支出决算表</w:t>
          </w:r>
          <w:r>
            <w:rPr>
              <w:sz w:val="22"/>
              <w:szCs w:val="22"/>
              <w:u w:val="none"/>
            </w:rPr>
            <w:tab/>
          </w:r>
          <w:r>
            <w:rPr>
              <w:sz w:val="22"/>
              <w:szCs w:val="22"/>
              <w:u w:val="none"/>
            </w:rPr>
            <w:fldChar w:fldCharType="begin"/>
          </w:r>
          <w:r>
            <w:rPr>
              <w:sz w:val="22"/>
              <w:szCs w:val="22"/>
              <w:u w:val="none"/>
            </w:rPr>
            <w:instrText xml:space="preserve"> PAGEREF _Toc8142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_Toc18383 </w:instrText>
          </w:r>
          <w:r>
            <w:rPr>
              <w:sz w:val="22"/>
              <w:szCs w:val="22"/>
              <w:highlight w:val="none"/>
              <w:u w:val="none"/>
            </w:rPr>
            <w:fldChar w:fldCharType="separate"/>
          </w:r>
          <w:r>
            <w:rPr>
              <w:rFonts w:hint="eastAsia" w:ascii="仿宋" w:hAnsi="仿宋" w:eastAsia="仿宋"/>
              <w:bCs w:val="0"/>
              <w:sz w:val="22"/>
              <w:szCs w:val="22"/>
              <w:highlight w:val="none"/>
              <w:u w:val="none"/>
            </w:rPr>
            <w:t>十、</w:t>
          </w:r>
          <w:r>
            <w:rPr>
              <w:rFonts w:hint="eastAsia" w:ascii="仿宋" w:hAnsi="仿宋" w:eastAsia="仿宋"/>
              <w:sz w:val="22"/>
              <w:szCs w:val="22"/>
              <w:highlight w:val="none"/>
              <w:u w:val="none"/>
            </w:rPr>
            <w:t>一</w:t>
          </w:r>
          <w:r>
            <w:rPr>
              <w:rFonts w:hint="eastAsia" w:ascii="仿宋" w:hAnsi="仿宋" w:eastAsia="仿宋"/>
              <w:bCs w:val="0"/>
              <w:sz w:val="22"/>
              <w:szCs w:val="22"/>
              <w:highlight w:val="none"/>
              <w:u w:val="none"/>
            </w:rPr>
            <w:t>般公共预算财政拨款“三公”经费支出决算表</w:t>
          </w:r>
          <w:r>
            <w:rPr>
              <w:sz w:val="22"/>
              <w:szCs w:val="22"/>
              <w:u w:val="none"/>
            </w:rPr>
            <w:tab/>
          </w:r>
          <w:r>
            <w:rPr>
              <w:sz w:val="22"/>
              <w:szCs w:val="22"/>
              <w:u w:val="none"/>
            </w:rPr>
            <w:fldChar w:fldCharType="begin"/>
          </w:r>
          <w:r>
            <w:rPr>
              <w:sz w:val="22"/>
              <w:szCs w:val="22"/>
              <w:u w:val="none"/>
            </w:rPr>
            <w:instrText xml:space="preserve"> PAGEREF _Toc18383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_Toc24763 </w:instrText>
          </w:r>
          <w:r>
            <w:rPr>
              <w:sz w:val="22"/>
              <w:szCs w:val="22"/>
              <w:highlight w:val="none"/>
              <w:u w:val="none"/>
            </w:rPr>
            <w:fldChar w:fldCharType="separate"/>
          </w:r>
          <w:r>
            <w:rPr>
              <w:rFonts w:hint="eastAsia" w:ascii="仿宋" w:hAnsi="仿宋" w:eastAsia="仿宋"/>
              <w:bCs w:val="0"/>
              <w:sz w:val="22"/>
              <w:szCs w:val="22"/>
              <w:highlight w:val="none"/>
              <w:u w:val="none"/>
            </w:rPr>
            <w:t>十一、</w:t>
          </w:r>
          <w:r>
            <w:rPr>
              <w:rFonts w:hint="eastAsia" w:ascii="仿宋" w:hAnsi="仿宋" w:eastAsia="仿宋"/>
              <w:sz w:val="22"/>
              <w:szCs w:val="22"/>
              <w:highlight w:val="none"/>
              <w:u w:val="none"/>
            </w:rPr>
            <w:t>政</w:t>
          </w:r>
          <w:r>
            <w:rPr>
              <w:rFonts w:hint="eastAsia" w:ascii="仿宋" w:hAnsi="仿宋" w:eastAsia="仿宋"/>
              <w:bCs w:val="0"/>
              <w:sz w:val="22"/>
              <w:szCs w:val="22"/>
              <w:highlight w:val="none"/>
              <w:u w:val="none"/>
            </w:rPr>
            <w:t>府性基金预算财政拨款收入支出决算表</w:t>
          </w:r>
          <w:r>
            <w:rPr>
              <w:sz w:val="22"/>
              <w:szCs w:val="22"/>
              <w:u w:val="none"/>
            </w:rPr>
            <w:tab/>
          </w:r>
          <w:r>
            <w:rPr>
              <w:sz w:val="22"/>
              <w:szCs w:val="22"/>
              <w:u w:val="none"/>
            </w:rPr>
            <w:fldChar w:fldCharType="begin"/>
          </w:r>
          <w:r>
            <w:rPr>
              <w:sz w:val="22"/>
              <w:szCs w:val="22"/>
              <w:u w:val="none"/>
            </w:rPr>
            <w:instrText xml:space="preserve"> PAGEREF _Toc24763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_Toc21019 </w:instrText>
          </w:r>
          <w:r>
            <w:rPr>
              <w:sz w:val="22"/>
              <w:szCs w:val="22"/>
              <w:highlight w:val="none"/>
              <w:u w:val="none"/>
            </w:rPr>
            <w:fldChar w:fldCharType="separate"/>
          </w:r>
          <w:r>
            <w:rPr>
              <w:rFonts w:hint="eastAsia" w:ascii="仿宋" w:hAnsi="仿宋" w:eastAsia="仿宋"/>
              <w:bCs w:val="0"/>
              <w:sz w:val="22"/>
              <w:szCs w:val="22"/>
              <w:highlight w:val="none"/>
              <w:u w:val="none"/>
            </w:rPr>
            <w:t>十二、</w:t>
          </w:r>
          <w:r>
            <w:rPr>
              <w:rFonts w:hint="eastAsia" w:ascii="仿宋" w:hAnsi="仿宋" w:eastAsia="仿宋"/>
              <w:sz w:val="22"/>
              <w:szCs w:val="22"/>
              <w:highlight w:val="none"/>
              <w:u w:val="none"/>
            </w:rPr>
            <w:t>政</w:t>
          </w:r>
          <w:r>
            <w:rPr>
              <w:rFonts w:hint="eastAsia" w:ascii="仿宋" w:hAnsi="仿宋" w:eastAsia="仿宋"/>
              <w:bCs w:val="0"/>
              <w:sz w:val="22"/>
              <w:szCs w:val="22"/>
              <w:highlight w:val="none"/>
              <w:u w:val="none"/>
            </w:rPr>
            <w:t>府性基金预算财政拨款“三公”经费支出决算表</w:t>
          </w:r>
          <w:r>
            <w:rPr>
              <w:sz w:val="22"/>
              <w:szCs w:val="22"/>
              <w:u w:val="none"/>
            </w:rPr>
            <w:tab/>
          </w:r>
          <w:r>
            <w:rPr>
              <w:sz w:val="22"/>
              <w:szCs w:val="22"/>
              <w:u w:val="none"/>
            </w:rPr>
            <w:fldChar w:fldCharType="begin"/>
          </w:r>
          <w:r>
            <w:rPr>
              <w:sz w:val="22"/>
              <w:szCs w:val="22"/>
              <w:u w:val="none"/>
            </w:rPr>
            <w:instrText xml:space="preserve"> PAGEREF _Toc21019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_Toc15554 </w:instrText>
          </w:r>
          <w:r>
            <w:rPr>
              <w:sz w:val="22"/>
              <w:szCs w:val="22"/>
              <w:highlight w:val="none"/>
              <w:u w:val="none"/>
            </w:rPr>
            <w:fldChar w:fldCharType="separate"/>
          </w:r>
          <w:r>
            <w:rPr>
              <w:rFonts w:hint="eastAsia" w:ascii="仿宋" w:hAnsi="仿宋" w:eastAsia="仿宋"/>
              <w:bCs w:val="0"/>
              <w:sz w:val="22"/>
              <w:szCs w:val="22"/>
              <w:highlight w:val="none"/>
              <w:u w:val="none"/>
            </w:rPr>
            <w:t>十三、</w:t>
          </w:r>
          <w:r>
            <w:rPr>
              <w:rFonts w:hint="eastAsia" w:ascii="仿宋" w:hAnsi="仿宋" w:eastAsia="仿宋"/>
              <w:sz w:val="22"/>
              <w:szCs w:val="22"/>
              <w:highlight w:val="none"/>
              <w:u w:val="none"/>
            </w:rPr>
            <w:t>国</w:t>
          </w:r>
          <w:r>
            <w:rPr>
              <w:rFonts w:hint="eastAsia" w:ascii="仿宋" w:hAnsi="仿宋" w:eastAsia="仿宋"/>
              <w:bCs w:val="0"/>
              <w:sz w:val="22"/>
              <w:szCs w:val="22"/>
              <w:highlight w:val="none"/>
              <w:u w:val="none"/>
            </w:rPr>
            <w:t>有资本经营预算</w:t>
          </w:r>
          <w:r>
            <w:rPr>
              <w:rFonts w:hint="eastAsia" w:ascii="仿宋" w:hAnsi="仿宋" w:eastAsia="仿宋"/>
              <w:bCs w:val="0"/>
              <w:sz w:val="22"/>
              <w:szCs w:val="22"/>
              <w:highlight w:val="none"/>
              <w:u w:val="none"/>
              <w:lang w:eastAsia="zh-CN"/>
            </w:rPr>
            <w:t>财政拨款收入</w:t>
          </w:r>
          <w:r>
            <w:rPr>
              <w:rFonts w:hint="eastAsia" w:ascii="仿宋" w:hAnsi="仿宋" w:eastAsia="仿宋"/>
              <w:bCs w:val="0"/>
              <w:sz w:val="22"/>
              <w:szCs w:val="22"/>
              <w:highlight w:val="none"/>
              <w:u w:val="none"/>
            </w:rPr>
            <w:t>支出决算表</w:t>
          </w:r>
          <w:r>
            <w:rPr>
              <w:sz w:val="22"/>
              <w:szCs w:val="22"/>
              <w:u w:val="none"/>
            </w:rPr>
            <w:tab/>
          </w:r>
          <w:r>
            <w:rPr>
              <w:sz w:val="22"/>
              <w:szCs w:val="22"/>
              <w:u w:val="none"/>
            </w:rPr>
            <w:fldChar w:fldCharType="begin"/>
          </w:r>
          <w:r>
            <w:rPr>
              <w:sz w:val="22"/>
              <w:szCs w:val="22"/>
              <w:u w:val="none"/>
            </w:rPr>
            <w:instrText xml:space="preserve"> PAGEREF _Toc15554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33"/>
            <w:tabs>
              <w:tab w:val="right" w:leader="dot" w:pos="8306"/>
            </w:tabs>
            <w:rPr>
              <w:sz w:val="22"/>
              <w:szCs w:val="22"/>
              <w:u w:val="none"/>
            </w:rPr>
          </w:pPr>
          <w:r>
            <w:rPr>
              <w:color w:val="auto"/>
              <w:sz w:val="22"/>
              <w:szCs w:val="22"/>
              <w:highlight w:val="none"/>
              <w:u w:val="none"/>
            </w:rPr>
            <w:fldChar w:fldCharType="begin"/>
          </w:r>
          <w:r>
            <w:rPr>
              <w:sz w:val="22"/>
              <w:szCs w:val="22"/>
              <w:highlight w:val="none"/>
              <w:u w:val="none"/>
            </w:rPr>
            <w:instrText xml:space="preserve"> HYPERLINK \l _Toc9960 </w:instrText>
          </w:r>
          <w:r>
            <w:rPr>
              <w:sz w:val="22"/>
              <w:szCs w:val="22"/>
              <w:highlight w:val="none"/>
              <w:u w:val="none"/>
            </w:rPr>
            <w:fldChar w:fldCharType="separate"/>
          </w:r>
          <w:r>
            <w:rPr>
              <w:rFonts w:hint="eastAsia" w:ascii="仿宋" w:hAnsi="仿宋" w:eastAsia="仿宋"/>
              <w:bCs w:val="0"/>
              <w:sz w:val="22"/>
              <w:szCs w:val="22"/>
              <w:highlight w:val="none"/>
              <w:u w:val="none"/>
              <w:lang w:eastAsia="zh-CN"/>
            </w:rPr>
            <w:t>十四、国有资本经营预算财政拨款支出决算表</w:t>
          </w:r>
          <w:r>
            <w:rPr>
              <w:sz w:val="22"/>
              <w:szCs w:val="22"/>
              <w:u w:val="none"/>
            </w:rPr>
            <w:tab/>
          </w:r>
          <w:r>
            <w:rPr>
              <w:sz w:val="22"/>
              <w:szCs w:val="22"/>
              <w:u w:val="none"/>
            </w:rPr>
            <w:fldChar w:fldCharType="begin"/>
          </w:r>
          <w:r>
            <w:rPr>
              <w:sz w:val="22"/>
              <w:szCs w:val="22"/>
              <w:u w:val="none"/>
            </w:rPr>
            <w:instrText xml:space="preserve"> PAGEREF _Toc9960 \h </w:instrText>
          </w:r>
          <w:r>
            <w:rPr>
              <w:sz w:val="22"/>
              <w:szCs w:val="22"/>
              <w:u w:val="none"/>
            </w:rPr>
            <w:fldChar w:fldCharType="separate"/>
          </w:r>
          <w:r>
            <w:rPr>
              <w:sz w:val="22"/>
              <w:szCs w:val="22"/>
              <w:u w:val="none"/>
            </w:rPr>
            <w:t>21</w:t>
          </w:r>
          <w:r>
            <w:rPr>
              <w:sz w:val="22"/>
              <w:szCs w:val="22"/>
              <w:u w:val="none"/>
            </w:rPr>
            <w:fldChar w:fldCharType="end"/>
          </w:r>
          <w:r>
            <w:rPr>
              <w:color w:val="auto"/>
              <w:sz w:val="22"/>
              <w:szCs w:val="22"/>
              <w:highlight w:val="none"/>
              <w:u w:val="none"/>
            </w:rPr>
            <w:fldChar w:fldCharType="end"/>
          </w:r>
        </w:p>
        <w:p>
          <w:pPr>
            <w:pStyle w:val="11"/>
            <w:jc w:val="both"/>
            <w:rPr>
              <w:rFonts w:hint="eastAsia" w:ascii="黑体" w:hAnsi="黑体" w:eastAsia="黑体"/>
              <w:b w:val="0"/>
              <w:color w:val="auto"/>
              <w:highlight w:val="none"/>
            </w:rPr>
          </w:pPr>
          <w:r>
            <w:rPr>
              <w:b/>
              <w:color w:val="auto"/>
              <w:highlight w:val="none"/>
            </w:rPr>
            <w:fldChar w:fldCharType="end"/>
          </w:r>
          <w:bookmarkStart w:id="14" w:name="_Toc15396599"/>
          <w:bookmarkStart w:id="15" w:name="_Toc15377196"/>
        </w:p>
      </w:sdtContent>
    </w:sdt>
    <w:p>
      <w:pPr>
        <w:pStyle w:val="17"/>
        <w:ind w:left="0" w:leftChars="0" w:firstLine="0" w:firstLineChars="0"/>
        <w:rPr>
          <w:rFonts w:hint="eastAsia" w:ascii="黑体" w:hAnsi="黑体" w:eastAsia="黑体"/>
          <w:b w:val="0"/>
          <w:color w:val="auto"/>
          <w:highlight w:val="none"/>
        </w:rPr>
      </w:pPr>
    </w:p>
    <w:p>
      <w:pPr>
        <w:pStyle w:val="17"/>
        <w:rPr>
          <w:rFonts w:hint="eastAsia" w:ascii="黑体" w:hAnsi="黑体" w:eastAsia="黑体"/>
          <w:b w:val="0"/>
          <w:color w:val="auto"/>
          <w:highlight w:val="none"/>
        </w:rPr>
      </w:pPr>
    </w:p>
    <w:p>
      <w:pPr>
        <w:pStyle w:val="3"/>
        <w:jc w:val="center"/>
        <w:rPr>
          <w:rFonts w:ascii="黑体" w:eastAsia="黑体"/>
          <w:color w:val="auto"/>
          <w:sz w:val="32"/>
          <w:szCs w:val="32"/>
          <w:highlight w:val="none"/>
        </w:rPr>
      </w:pPr>
      <w:bookmarkStart w:id="16" w:name="_Toc31260"/>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4"/>
      <w:bookmarkEnd w:id="15"/>
      <w:bookmarkEnd w:id="16"/>
    </w:p>
    <w:p>
      <w:pPr>
        <w:pStyle w:val="4"/>
        <w:numPr>
          <w:ilvl w:val="0"/>
          <w:numId w:val="1"/>
        </w:numPr>
        <w:rPr>
          <w:rStyle w:val="27"/>
          <w:rFonts w:hint="eastAsia" w:ascii="黑体" w:hAnsi="黑体" w:eastAsia="黑体"/>
          <w:b w:val="0"/>
          <w:bCs w:val="0"/>
          <w:color w:val="auto"/>
          <w:highlight w:val="none"/>
          <w:lang w:eastAsia="zh-CN"/>
        </w:rPr>
      </w:pPr>
      <w:bookmarkStart w:id="17" w:name="_Toc20855"/>
      <w:bookmarkStart w:id="18" w:name="_Toc15377197"/>
      <w:bookmarkStart w:id="19" w:name="_Toc15396600"/>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bookmarkEnd w:id="17"/>
    </w:p>
    <w:p>
      <w:pPr>
        <w:keepNext w:val="0"/>
        <w:keepLines w:val="0"/>
        <w:pageBreakBefore w:val="0"/>
        <w:widowControl w:val="0"/>
        <w:kinsoku/>
        <w:wordWrap/>
        <w:overflowPunct/>
        <w:topLinePunct w:val="0"/>
        <w:bidi w:val="0"/>
        <w:spacing w:line="560" w:lineRule="exact"/>
        <w:ind w:firstLine="420" w:firstLineChars="200"/>
        <w:textAlignment w:val="auto"/>
        <w:rPr>
          <w:rFonts w:hint="eastAsia" w:ascii="仿宋" w:hAnsi="仿宋" w:eastAsia="仿宋" w:cs="仿宋"/>
          <w:sz w:val="32"/>
          <w:szCs w:val="32"/>
          <w:lang w:eastAsia="zh-CN"/>
        </w:rPr>
      </w:pPr>
      <w:r>
        <w:rPr>
          <w:rFonts w:hint="eastAsia"/>
          <w:lang w:val="en-US" w:eastAsia="zh-CN"/>
        </w:rPr>
        <w:t xml:space="preserve">   </w:t>
      </w:r>
      <w:r>
        <w:rPr>
          <w:rFonts w:hint="eastAsia" w:ascii="仿宋" w:hAnsi="仿宋" w:eastAsia="仿宋" w:cs="仿宋"/>
          <w:color w:val="666666"/>
          <w:sz w:val="31"/>
          <w:szCs w:val="31"/>
        </w:rPr>
        <w:t>1.</w:t>
      </w:r>
      <w:r>
        <w:rPr>
          <w:rFonts w:hint="eastAsia" w:ascii="仿宋" w:hAnsi="仿宋" w:eastAsia="仿宋" w:cs="仿宋"/>
          <w:sz w:val="32"/>
          <w:szCs w:val="32"/>
        </w:rPr>
        <w:t>依照《中华人民共和国公司法》《中华人民共和国企业国有资产法》等法律和行政法规，协助履行出资人职责，配合管理区属</w:t>
      </w:r>
      <w:r>
        <w:commentReference w:id="0"/>
      </w:r>
      <w:r>
        <w:rPr>
          <w:rFonts w:hint="eastAsia" w:ascii="仿宋" w:hAnsi="仿宋" w:eastAsia="仿宋" w:cs="仿宋"/>
          <w:sz w:val="32"/>
          <w:szCs w:val="32"/>
        </w:rPr>
        <w:t>企业的国有资产</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2.协助拟订全区国有资产管理办法和制度；协助完成所监管</w:t>
      </w:r>
      <w:commentRangeStart w:id="1"/>
      <w:r>
        <w:rPr>
          <w:rFonts w:hint="eastAsia" w:ascii="仿宋" w:hAnsi="仿宋" w:eastAsia="仿宋" w:cs="仿宋"/>
          <w:sz w:val="32"/>
          <w:szCs w:val="32"/>
        </w:rPr>
        <w:t>企业</w:t>
      </w:r>
      <w:commentRangeEnd w:id="1"/>
      <w:r>
        <w:commentReference w:id="1"/>
      </w:r>
      <w:r>
        <w:rPr>
          <w:rFonts w:hint="eastAsia" w:ascii="仿宋" w:hAnsi="仿宋" w:eastAsia="仿宋" w:cs="仿宋"/>
          <w:sz w:val="32"/>
          <w:szCs w:val="32"/>
        </w:rPr>
        <w:t>工资总额管理工作；参与拟订所监管</w:t>
      </w:r>
      <w:commentRangeStart w:id="2"/>
      <w:r>
        <w:rPr>
          <w:rFonts w:hint="eastAsia" w:ascii="仿宋" w:hAnsi="仿宋" w:eastAsia="仿宋" w:cs="仿宋"/>
          <w:sz w:val="32"/>
          <w:szCs w:val="32"/>
        </w:rPr>
        <w:t>企业</w:t>
      </w:r>
      <w:commentRangeEnd w:id="2"/>
      <w:r>
        <w:commentReference w:id="2"/>
      </w:r>
      <w:r>
        <w:rPr>
          <w:rFonts w:hint="eastAsia" w:ascii="仿宋" w:hAnsi="仿宋" w:eastAsia="仿宋" w:cs="仿宋"/>
          <w:sz w:val="32"/>
          <w:szCs w:val="32"/>
        </w:rPr>
        <w:t>负责人收入分配政策制定和实施等事务工作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3.协助完善公司法人治理结构，推动国有经济布局和结构的战略性调整等事务性工作；协助对所监管</w:t>
      </w:r>
      <w:commentRangeStart w:id="3"/>
      <w:r>
        <w:rPr>
          <w:rFonts w:hint="eastAsia" w:ascii="仿宋" w:hAnsi="仿宋" w:eastAsia="仿宋" w:cs="仿宋"/>
          <w:sz w:val="32"/>
          <w:szCs w:val="32"/>
        </w:rPr>
        <w:t>企业</w:t>
      </w:r>
      <w:commentRangeEnd w:id="3"/>
      <w:r>
        <w:commentReference w:id="3"/>
      </w:r>
      <w:r>
        <w:rPr>
          <w:rFonts w:hint="eastAsia" w:ascii="仿宋" w:hAnsi="仿宋" w:eastAsia="仿宋" w:cs="仿宋"/>
          <w:sz w:val="32"/>
          <w:szCs w:val="32"/>
        </w:rPr>
        <w:t>负责人进行考核并根据其经营业绩进行奖惩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pacing w:val="-6"/>
          <w:sz w:val="32"/>
          <w:szCs w:val="32"/>
          <w:lang w:eastAsia="zh-CN"/>
        </w:rPr>
      </w:pPr>
      <w:r>
        <w:rPr>
          <w:rFonts w:hint="eastAsia" w:ascii="仿宋" w:hAnsi="仿宋" w:eastAsia="仿宋" w:cs="仿宋"/>
          <w:sz w:val="32"/>
          <w:szCs w:val="32"/>
        </w:rPr>
        <w:t>4.协助建立符合社会主义市场经济体制和现代企业制</w:t>
      </w:r>
      <w:r>
        <w:rPr>
          <w:rFonts w:hint="eastAsia" w:ascii="仿宋" w:hAnsi="仿宋" w:eastAsia="仿宋" w:cs="仿宋"/>
          <w:spacing w:val="-6"/>
          <w:sz w:val="32"/>
          <w:szCs w:val="32"/>
        </w:rPr>
        <w:t>度要求的选人、用人机制，完善经营者激励和约束制度等事务工作</w:t>
      </w:r>
      <w:r>
        <w:rPr>
          <w:rFonts w:hint="eastAsia" w:ascii="仿宋" w:hAnsi="仿宋" w:eastAsia="仿宋" w:cs="仿宋"/>
          <w:spacing w:val="-6"/>
          <w:sz w:val="32"/>
          <w:szCs w:val="32"/>
          <w:lang w:eastAsia="zh-CN"/>
        </w:rPr>
        <w:t>。</w:t>
      </w:r>
    </w:p>
    <w:p>
      <w:pPr>
        <w:keepNext w:val="0"/>
        <w:keepLines w:val="0"/>
        <w:pageBreakBefore w:val="0"/>
        <w:widowControl w:val="0"/>
        <w:kinsoku/>
        <w:wordWrap/>
        <w:overflowPunct/>
        <w:topLinePunct w:val="0"/>
        <w:bidi w:val="0"/>
        <w:spacing w:line="560" w:lineRule="exact"/>
        <w:ind w:firstLine="616" w:firstLineChars="200"/>
        <w:textAlignment w:val="auto"/>
        <w:rPr>
          <w:rFonts w:hint="eastAsia" w:ascii="仿宋" w:hAnsi="仿宋" w:eastAsia="仿宋" w:cs="仿宋"/>
          <w:sz w:val="32"/>
          <w:szCs w:val="32"/>
          <w:lang w:eastAsia="zh-CN"/>
        </w:rPr>
      </w:pPr>
      <w:r>
        <w:rPr>
          <w:rFonts w:hint="eastAsia" w:ascii="仿宋" w:hAnsi="仿宋" w:eastAsia="仿宋" w:cs="仿宋"/>
          <w:spacing w:val="-6"/>
          <w:sz w:val="32"/>
          <w:szCs w:val="32"/>
        </w:rPr>
        <w:t>5.协助</w:t>
      </w:r>
      <w:r>
        <w:rPr>
          <w:rFonts w:hint="eastAsia" w:ascii="仿宋" w:hAnsi="仿宋" w:eastAsia="仿宋" w:cs="仿宋"/>
          <w:sz w:val="32"/>
          <w:szCs w:val="32"/>
        </w:rPr>
        <w:t>完成所监管</w:t>
      </w:r>
      <w:commentRangeStart w:id="4"/>
      <w:r>
        <w:rPr>
          <w:rFonts w:hint="eastAsia" w:ascii="仿宋" w:hAnsi="仿宋" w:eastAsia="仿宋" w:cs="仿宋"/>
          <w:sz w:val="32"/>
          <w:szCs w:val="32"/>
        </w:rPr>
        <w:t>企业</w:t>
      </w:r>
      <w:commentRangeEnd w:id="4"/>
      <w:r>
        <w:commentReference w:id="4"/>
      </w:r>
      <w:r>
        <w:rPr>
          <w:rFonts w:hint="eastAsia" w:ascii="仿宋" w:hAnsi="仿宋" w:eastAsia="仿宋" w:cs="仿宋"/>
          <w:sz w:val="32"/>
          <w:szCs w:val="32"/>
        </w:rPr>
        <w:t>国有资本经营预算的制定和执行方案编制工作；协助搞好所出资</w:t>
      </w:r>
      <w:commentRangeStart w:id="5"/>
      <w:r>
        <w:rPr>
          <w:rFonts w:hint="eastAsia" w:ascii="仿宋" w:hAnsi="仿宋" w:eastAsia="仿宋" w:cs="仿宋"/>
          <w:sz w:val="32"/>
          <w:szCs w:val="32"/>
        </w:rPr>
        <w:t>企业</w:t>
      </w:r>
      <w:commentRangeEnd w:id="5"/>
      <w:r>
        <w:commentReference w:id="5"/>
      </w:r>
      <w:r>
        <w:rPr>
          <w:rFonts w:hint="eastAsia" w:ascii="仿宋" w:hAnsi="仿宋" w:eastAsia="仿宋" w:cs="仿宋"/>
          <w:sz w:val="32"/>
          <w:szCs w:val="32"/>
        </w:rPr>
        <w:t>国有资本收益上缴和全区行政事业单位经营性资产收益等事务工作；协助做好行政事业单位和国有企业国有资产监督管理工作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6.完成区委、区政府和区财政局交办的其他任务。</w:t>
      </w:r>
    </w:p>
    <w:p>
      <w:pPr>
        <w:numPr>
          <w:ilvl w:val="0"/>
          <w:numId w:val="0"/>
        </w:numPr>
        <w:rPr>
          <w:rFonts w:hint="default" w:eastAsia="宋体"/>
          <w:lang w:val="en-US" w:eastAsia="zh-CN"/>
        </w:rPr>
      </w:pPr>
    </w:p>
    <w:p>
      <w:pPr>
        <w:pStyle w:val="4"/>
        <w:numPr>
          <w:ilvl w:val="0"/>
          <w:numId w:val="0"/>
        </w:numPr>
        <w:outlineLvl w:val="9"/>
        <w:rPr>
          <w:rFonts w:hint="eastAsia" w:ascii="黑体" w:hAnsi="黑体" w:eastAsia="黑体"/>
          <w:b w:val="0"/>
          <w:color w:val="auto"/>
          <w:highlight w:val="none"/>
          <w:lang w:val="en-US" w:eastAsia="zh-CN"/>
        </w:rPr>
      </w:pPr>
    </w:p>
    <w:p>
      <w:pPr>
        <w:pStyle w:val="4"/>
        <w:numPr>
          <w:ilvl w:val="0"/>
          <w:numId w:val="0"/>
        </w:numPr>
        <w:rPr>
          <w:rFonts w:hint="eastAsia" w:ascii="黑体" w:hAnsi="黑体" w:eastAsia="黑体"/>
          <w:b w:val="0"/>
          <w:color w:val="auto"/>
          <w:highlight w:val="none"/>
        </w:rPr>
      </w:pPr>
      <w:bookmarkStart w:id="20" w:name="_Toc16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color w:val="000000"/>
          <w:kern w:val="2"/>
          <w:sz w:val="32"/>
          <w:szCs w:val="32"/>
          <w:lang w:val="en-US" w:eastAsia="zh-CN" w:bidi="ar-SA"/>
        </w:rPr>
        <w:t>1.加强</w:t>
      </w:r>
      <w:r>
        <w:rPr>
          <w:rFonts w:hint="eastAsia" w:ascii="仿宋" w:hAnsi="仿宋" w:eastAsia="仿宋" w:cs="仿宋"/>
          <w:b w:val="0"/>
          <w:bCs w:val="0"/>
          <w:color w:val="000000"/>
          <w:sz w:val="32"/>
          <w:szCs w:val="32"/>
          <w:lang w:val="en-US" w:eastAsia="zh-CN"/>
        </w:rPr>
        <w:t>党的建设,为企业发展保驾护航。一是</w:t>
      </w:r>
      <w:r>
        <w:rPr>
          <w:rFonts w:hint="eastAsia" w:ascii="仿宋" w:hAnsi="仿宋" w:eastAsia="仿宋" w:cs="仿宋"/>
          <w:b w:val="0"/>
          <w:bCs w:val="0"/>
          <w:sz w:val="32"/>
          <w:szCs w:val="32"/>
          <w:lang w:eastAsia="zh-CN"/>
        </w:rPr>
        <w:t>坚定政治站位，</w:t>
      </w:r>
      <w:r>
        <w:rPr>
          <w:rFonts w:hint="eastAsia" w:ascii="仿宋" w:hAnsi="仿宋" w:eastAsia="仿宋" w:cs="仿宋"/>
          <w:b w:val="0"/>
          <w:bCs w:val="0"/>
          <w:sz w:val="32"/>
          <w:szCs w:val="32"/>
          <w:lang w:val="en-US" w:eastAsia="zh-CN"/>
        </w:rPr>
        <w:t>落地落实</w:t>
      </w:r>
      <w:r>
        <w:rPr>
          <w:rFonts w:hint="eastAsia" w:ascii="仿宋" w:hAnsi="仿宋" w:eastAsia="仿宋" w:cs="仿宋"/>
          <w:b w:val="0"/>
          <w:bCs w:val="0"/>
          <w:sz w:val="32"/>
          <w:szCs w:val="32"/>
        </w:rPr>
        <w:t>重大决策部署</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深入学习习近平总书记“七一”重要讲话精神、党的十九届六中全会精神，</w:t>
      </w:r>
      <w:r>
        <w:rPr>
          <w:rFonts w:hint="eastAsia" w:ascii="仿宋" w:hAnsi="仿宋" w:eastAsia="仿宋" w:cs="仿宋"/>
          <w:sz w:val="32"/>
          <w:szCs w:val="32"/>
          <w:lang w:eastAsia="zh-CN"/>
        </w:rPr>
        <w:t>市、区第八次党代会精神，贯彻新发展理念，加快国有资本布局优化和结构调整，做大做优做强国有企业和国有资本，将国资国企发展融入“四城”“四区”建设，</w:t>
      </w:r>
      <w:r>
        <w:rPr>
          <w:rFonts w:hint="eastAsia" w:ascii="仿宋" w:hAnsi="仿宋" w:eastAsia="仿宋" w:cs="仿宋"/>
          <w:b w:val="0"/>
          <w:bCs w:val="0"/>
          <w:sz w:val="32"/>
          <w:szCs w:val="32"/>
          <w:lang w:val="en-US" w:eastAsia="zh-CN"/>
        </w:rPr>
        <w:t>为书写全面建设社会主义现代化昭化贡献国资力量，</w:t>
      </w:r>
      <w:r>
        <w:rPr>
          <w:rFonts w:hint="eastAsia" w:ascii="仿宋" w:hAnsi="仿宋" w:eastAsia="仿宋" w:cs="仿宋"/>
          <w:sz w:val="32"/>
          <w:szCs w:val="32"/>
          <w:lang w:val="en-US" w:eastAsia="zh-CN"/>
        </w:rPr>
        <w:t>专题研讨5次，</w:t>
      </w:r>
      <w:r>
        <w:rPr>
          <w:rFonts w:hint="eastAsia" w:ascii="仿宋" w:hAnsi="仿宋" w:eastAsia="仿宋" w:cs="仿宋"/>
          <w:sz w:val="32"/>
          <w:szCs w:val="32"/>
        </w:rPr>
        <w:t>持续开展面向</w:t>
      </w:r>
      <w:r>
        <w:rPr>
          <w:rFonts w:hint="eastAsia" w:ascii="仿宋" w:hAnsi="仿宋" w:eastAsia="仿宋" w:cs="仿宋"/>
          <w:sz w:val="32"/>
          <w:szCs w:val="32"/>
          <w:lang w:eastAsia="zh-CN"/>
        </w:rPr>
        <w:t>国有企业</w:t>
      </w:r>
      <w:r>
        <w:rPr>
          <w:rFonts w:hint="eastAsia" w:ascii="仿宋" w:hAnsi="仿宋" w:eastAsia="仿宋" w:cs="仿宋"/>
          <w:sz w:val="32"/>
          <w:szCs w:val="32"/>
        </w:rPr>
        <w:t>、面向</w:t>
      </w:r>
      <w:r>
        <w:rPr>
          <w:rFonts w:hint="eastAsia" w:ascii="仿宋" w:hAnsi="仿宋" w:eastAsia="仿宋" w:cs="仿宋"/>
          <w:sz w:val="32"/>
          <w:szCs w:val="32"/>
          <w:lang w:eastAsia="zh-CN"/>
        </w:rPr>
        <w:t>社会群众</w:t>
      </w:r>
      <w:r>
        <w:rPr>
          <w:rFonts w:hint="eastAsia" w:ascii="仿宋" w:hAnsi="仿宋" w:eastAsia="仿宋" w:cs="仿宋"/>
          <w:sz w:val="32"/>
          <w:szCs w:val="32"/>
        </w:rPr>
        <w:t>的宣讲活动</w:t>
      </w:r>
      <w:r>
        <w:rPr>
          <w:rFonts w:hint="eastAsia" w:ascii="仿宋" w:hAnsi="仿宋" w:eastAsia="仿宋" w:cs="仿宋"/>
          <w:sz w:val="32"/>
          <w:szCs w:val="32"/>
          <w:lang w:val="en-US" w:eastAsia="zh-CN"/>
        </w:rPr>
        <w:t>10余次</w:t>
      </w:r>
      <w:r>
        <w:rPr>
          <w:rFonts w:hint="eastAsia" w:ascii="仿宋" w:hAnsi="仿宋" w:eastAsia="仿宋" w:cs="仿宋"/>
          <w:sz w:val="32"/>
          <w:szCs w:val="32"/>
        </w:rPr>
        <w:t>，推动党员干部深入系统学习</w:t>
      </w:r>
      <w:commentRangeStart w:id="6"/>
      <w:r>
        <w:rPr>
          <w:rFonts w:hint="eastAsia" w:ascii="仿宋" w:hAnsi="仿宋" w:eastAsia="仿宋" w:cs="仿宋"/>
          <w:sz w:val="32"/>
          <w:szCs w:val="32"/>
        </w:rPr>
        <w:t>。</w:t>
      </w:r>
      <w:commentRangeEnd w:id="6"/>
      <w:r>
        <w:commentReference w:id="6"/>
      </w:r>
      <w:r>
        <w:rPr>
          <w:rFonts w:hint="eastAsia" w:ascii="仿宋" w:hAnsi="仿宋" w:eastAsia="仿宋" w:cs="仿宋"/>
          <w:b w:val="0"/>
          <w:bCs w:val="0"/>
          <w:color w:val="000000"/>
          <w:sz w:val="32"/>
          <w:szCs w:val="32"/>
          <w:lang w:val="en-US" w:eastAsia="zh-CN"/>
        </w:rPr>
        <w:t>二是</w:t>
      </w:r>
      <w:r>
        <w:rPr>
          <w:rFonts w:hint="eastAsia" w:ascii="仿宋" w:hAnsi="仿宋" w:eastAsia="仿宋" w:cs="仿宋"/>
          <w:sz w:val="32"/>
          <w:szCs w:val="32"/>
        </w:rPr>
        <w:t>健全完善企业党组织</w:t>
      </w:r>
      <w:r>
        <w:rPr>
          <w:rFonts w:hint="eastAsia" w:ascii="仿宋" w:hAnsi="仿宋" w:eastAsia="仿宋" w:cs="仿宋"/>
          <w:sz w:val="32"/>
          <w:szCs w:val="32"/>
          <w:lang w:eastAsia="zh-CN"/>
        </w:rPr>
        <w:t>架构</w:t>
      </w:r>
      <w:r>
        <w:rPr>
          <w:rFonts w:hint="eastAsia" w:ascii="仿宋" w:hAnsi="仿宋" w:eastAsia="仿宋" w:cs="仿宋"/>
          <w:sz w:val="32"/>
          <w:szCs w:val="32"/>
        </w:rPr>
        <w:t>，</w:t>
      </w:r>
      <w:r>
        <w:rPr>
          <w:rFonts w:hint="eastAsia" w:ascii="仿宋" w:hAnsi="仿宋" w:eastAsia="仿宋" w:cs="仿宋"/>
          <w:b w:val="0"/>
          <w:bCs w:val="0"/>
          <w:color w:val="000000"/>
          <w:sz w:val="32"/>
          <w:szCs w:val="32"/>
          <w:shd w:val="clear" w:color="auto" w:fill="FFFFFF"/>
          <w:lang w:eastAsia="zh-CN"/>
        </w:rPr>
        <w:t>充分</w:t>
      </w:r>
      <w:r>
        <w:rPr>
          <w:rFonts w:hint="eastAsia" w:ascii="仿宋" w:hAnsi="仿宋" w:eastAsia="仿宋" w:cs="仿宋"/>
          <w:b w:val="0"/>
          <w:bCs w:val="0"/>
          <w:color w:val="000000"/>
          <w:sz w:val="32"/>
          <w:szCs w:val="32"/>
          <w:shd w:val="clear" w:color="auto" w:fill="FFFFFF"/>
        </w:rPr>
        <w:t>发挥国有企业党组织领导核心和政治核心作用，遵循管党治党规律，培育担当尽责精神，将全面从严治党要求贯彻到建设现代国有企业的全过程。</w:t>
      </w:r>
      <w:r>
        <w:rPr>
          <w:rFonts w:hint="eastAsia" w:ascii="仿宋" w:hAnsi="仿宋" w:eastAsia="仿宋" w:cs="仿宋"/>
          <w:bCs/>
          <w:color w:val="000000"/>
          <w:sz w:val="32"/>
          <w:szCs w:val="32"/>
        </w:rPr>
        <w:t>全面推行国企董事长和党组织书记“一肩挑”</w:t>
      </w:r>
      <w:r>
        <w:rPr>
          <w:rFonts w:hint="eastAsia" w:ascii="仿宋" w:hAnsi="仿宋" w:eastAsia="仿宋" w:cs="仿宋"/>
          <w:bCs/>
          <w:color w:val="000000"/>
          <w:sz w:val="32"/>
          <w:szCs w:val="32"/>
          <w:lang w:eastAsia="zh-CN"/>
        </w:rPr>
        <w:t>，</w:t>
      </w:r>
      <w:r>
        <w:rPr>
          <w:rFonts w:hint="eastAsia" w:ascii="仿宋" w:hAnsi="仿宋" w:eastAsia="仿宋" w:cs="仿宋"/>
          <w:sz w:val="32"/>
          <w:szCs w:val="32"/>
          <w:lang w:val="en-US" w:eastAsia="zh-CN"/>
        </w:rPr>
        <w:t>认真履行“第一责任人责任”，</w:t>
      </w:r>
      <w:r>
        <w:rPr>
          <w:rFonts w:hint="eastAsia" w:ascii="仿宋" w:hAnsi="仿宋" w:eastAsia="仿宋" w:cs="仿宋"/>
          <w:sz w:val="32"/>
          <w:szCs w:val="32"/>
          <w:lang w:eastAsia="zh-CN"/>
        </w:rPr>
        <w:t>严格落实</w:t>
      </w:r>
      <w:r>
        <w:rPr>
          <w:rFonts w:hint="eastAsia" w:ascii="仿宋" w:hAnsi="仿宋" w:eastAsia="仿宋" w:cs="仿宋"/>
          <w:b w:val="0"/>
          <w:bCs/>
          <w:color w:val="auto"/>
          <w:sz w:val="32"/>
          <w:szCs w:val="32"/>
          <w:u w:val="none"/>
          <w:lang w:eastAsia="zh-CN"/>
        </w:rPr>
        <w:t>班子成员分管领域党建工作责任</w:t>
      </w:r>
      <w:r>
        <w:rPr>
          <w:rFonts w:hint="eastAsia" w:ascii="仿宋" w:hAnsi="仿宋" w:eastAsia="仿宋" w:cs="仿宋"/>
          <w:sz w:val="32"/>
          <w:szCs w:val="32"/>
        </w:rPr>
        <w:t>。</w:t>
      </w:r>
      <w:r>
        <w:rPr>
          <w:rFonts w:hint="eastAsia" w:ascii="仿宋" w:hAnsi="仿宋" w:eastAsia="仿宋" w:cs="仿宋"/>
          <w:color w:val="000000"/>
          <w:sz w:val="32"/>
          <w:szCs w:val="32"/>
          <w:lang w:eastAsia="zh-CN"/>
        </w:rPr>
        <w:t>全</w:t>
      </w:r>
      <w:r>
        <w:rPr>
          <w:rFonts w:hint="eastAsia" w:ascii="仿宋" w:hAnsi="仿宋" w:eastAsia="仿宋" w:cs="仿宋"/>
          <w:color w:val="000000"/>
          <w:sz w:val="32"/>
          <w:szCs w:val="32"/>
        </w:rPr>
        <w:t>年</w:t>
      </w:r>
      <w:r>
        <w:rPr>
          <w:rFonts w:hint="eastAsia" w:ascii="仿宋" w:hAnsi="仿宋" w:eastAsia="仿宋" w:cs="仿宋"/>
          <w:sz w:val="32"/>
          <w:szCs w:val="32"/>
        </w:rPr>
        <w:t>专题研究党建工作</w:t>
      </w:r>
      <w:r>
        <w:rPr>
          <w:rFonts w:hint="eastAsia" w:ascii="仿宋" w:hAnsi="仿宋" w:eastAsia="仿宋" w:cs="仿宋"/>
          <w:sz w:val="32"/>
          <w:szCs w:val="32"/>
          <w:lang w:val="en-US" w:eastAsia="zh-CN"/>
        </w:rPr>
        <w:t>4</w:t>
      </w:r>
      <w:r>
        <w:rPr>
          <w:rFonts w:hint="eastAsia" w:ascii="仿宋" w:hAnsi="仿宋" w:eastAsia="仿宋" w:cs="仿宋"/>
          <w:sz w:val="32"/>
          <w:szCs w:val="32"/>
        </w:rPr>
        <w:t>次，制定印发</w:t>
      </w:r>
      <w:r>
        <w:rPr>
          <w:rFonts w:hint="eastAsia" w:ascii="仿宋" w:hAnsi="仿宋" w:eastAsia="仿宋" w:cs="仿宋"/>
          <w:color w:val="000000"/>
          <w:sz w:val="32"/>
          <w:szCs w:val="32"/>
          <w:lang w:val="en-US" w:eastAsia="zh-CN"/>
        </w:rPr>
        <w:t>2021年国企</w:t>
      </w:r>
      <w:r>
        <w:rPr>
          <w:rFonts w:hint="eastAsia" w:ascii="仿宋" w:hAnsi="仿宋" w:eastAsia="仿宋" w:cs="仿宋"/>
          <w:color w:val="000000"/>
          <w:sz w:val="32"/>
          <w:szCs w:val="32"/>
          <w:lang w:eastAsia="zh-CN"/>
        </w:rPr>
        <w:t>党建工作重点任务清单，开展</w:t>
      </w:r>
      <w:r>
        <w:rPr>
          <w:rFonts w:hint="eastAsia" w:ascii="仿宋" w:hAnsi="仿宋" w:eastAsia="仿宋" w:cs="仿宋"/>
          <w:color w:val="000000"/>
          <w:sz w:val="32"/>
          <w:szCs w:val="32"/>
          <w:lang w:val="en-US" w:eastAsia="zh-CN"/>
        </w:rPr>
        <w:t>国企</w:t>
      </w:r>
      <w:r>
        <w:rPr>
          <w:rFonts w:hint="eastAsia" w:ascii="仿宋" w:hAnsi="仿宋" w:eastAsia="仿宋" w:cs="仿宋"/>
          <w:color w:val="000000"/>
          <w:sz w:val="32"/>
          <w:szCs w:val="32"/>
        </w:rPr>
        <w:t>党建</w:t>
      </w:r>
      <w:r>
        <w:rPr>
          <w:rFonts w:hint="eastAsia" w:ascii="仿宋" w:hAnsi="仿宋" w:eastAsia="仿宋" w:cs="仿宋"/>
          <w:color w:val="000000"/>
          <w:sz w:val="32"/>
          <w:szCs w:val="32"/>
          <w:lang w:eastAsia="zh-CN"/>
        </w:rPr>
        <w:t>工作专项督查</w:t>
      </w:r>
      <w:r>
        <w:rPr>
          <w:rFonts w:hint="eastAsia" w:ascii="仿宋" w:hAnsi="仿宋" w:eastAsia="仿宋" w:cs="仿宋"/>
          <w:color w:val="000000"/>
          <w:sz w:val="32"/>
          <w:szCs w:val="32"/>
          <w:lang w:val="en-US" w:eastAsia="zh-CN"/>
        </w:rPr>
        <w:t>3次，</w:t>
      </w:r>
      <w:r>
        <w:rPr>
          <w:rFonts w:hint="eastAsia" w:ascii="仿宋" w:hAnsi="仿宋" w:eastAsia="仿宋" w:cs="仿宋"/>
          <w:sz w:val="32"/>
          <w:szCs w:val="32"/>
          <w:lang w:val="en-US" w:eastAsia="zh-CN"/>
        </w:rPr>
        <w:t>完成支部改选7个，新建1个集团党委，新发展党员5名，10余名干部职工提交入党申请书。</w:t>
      </w:r>
      <w:r>
        <w:rPr>
          <w:rFonts w:hint="eastAsia" w:ascii="仿宋" w:hAnsi="仿宋" w:eastAsia="仿宋" w:cs="仿宋"/>
          <w:color w:val="000000"/>
          <w:sz w:val="32"/>
          <w:szCs w:val="32"/>
        </w:rPr>
        <w:t>积极开展创先争优活动，</w:t>
      </w:r>
      <w:r>
        <w:rPr>
          <w:rFonts w:hint="eastAsia" w:ascii="仿宋" w:hAnsi="仿宋" w:eastAsia="仿宋" w:cs="仿宋"/>
          <w:b w:val="0"/>
          <w:bCs w:val="0"/>
          <w:color w:val="000000"/>
          <w:sz w:val="32"/>
          <w:szCs w:val="32"/>
          <w:lang w:val="en-US" w:eastAsia="zh-CN"/>
        </w:rPr>
        <w:t>上半年，</w:t>
      </w:r>
      <w:r>
        <w:rPr>
          <w:rFonts w:hint="eastAsia" w:ascii="仿宋" w:hAnsi="仿宋" w:eastAsia="仿宋" w:cs="仿宋"/>
          <w:b w:val="0"/>
          <w:bCs w:val="0"/>
          <w:color w:val="000000"/>
          <w:sz w:val="32"/>
          <w:szCs w:val="32"/>
        </w:rPr>
        <w:t>被</w:t>
      </w:r>
      <w:r>
        <w:rPr>
          <w:rFonts w:hint="eastAsia" w:ascii="仿宋" w:hAnsi="仿宋" w:eastAsia="仿宋" w:cs="仿宋"/>
          <w:b w:val="0"/>
          <w:bCs w:val="0"/>
          <w:color w:val="000000"/>
          <w:sz w:val="32"/>
          <w:szCs w:val="32"/>
          <w:lang w:val="en-US" w:eastAsia="zh-CN"/>
        </w:rPr>
        <w:t>市</w:t>
      </w:r>
      <w:r>
        <w:rPr>
          <w:rFonts w:hint="eastAsia" w:ascii="仿宋" w:hAnsi="仿宋" w:eastAsia="仿宋" w:cs="仿宋"/>
          <w:b w:val="0"/>
          <w:bCs w:val="0"/>
          <w:color w:val="000000"/>
          <w:sz w:val="32"/>
          <w:szCs w:val="32"/>
        </w:rPr>
        <w:t>委表彰</w:t>
      </w:r>
      <w:r>
        <w:rPr>
          <w:rFonts w:hint="eastAsia" w:ascii="仿宋" w:hAnsi="仿宋" w:eastAsia="仿宋" w:cs="仿宋"/>
          <w:b w:val="0"/>
          <w:bCs w:val="0"/>
          <w:color w:val="000000"/>
          <w:sz w:val="32"/>
          <w:szCs w:val="32"/>
          <w:lang w:val="en-US" w:eastAsia="zh-CN"/>
        </w:rPr>
        <w:t>为</w:t>
      </w:r>
      <w:r>
        <w:rPr>
          <w:rFonts w:hint="eastAsia" w:ascii="仿宋" w:hAnsi="仿宋" w:eastAsia="仿宋" w:cs="仿宋"/>
          <w:b w:val="0"/>
          <w:bCs w:val="0"/>
          <w:color w:val="000000"/>
          <w:sz w:val="32"/>
          <w:szCs w:val="32"/>
        </w:rPr>
        <w:t>先进基层党组织</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个</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被区委表彰</w:t>
      </w:r>
      <w:r>
        <w:rPr>
          <w:rFonts w:hint="eastAsia" w:ascii="仿宋" w:hAnsi="仿宋" w:eastAsia="仿宋" w:cs="仿宋"/>
          <w:b w:val="0"/>
          <w:bCs w:val="0"/>
          <w:color w:val="000000"/>
          <w:sz w:val="32"/>
          <w:szCs w:val="32"/>
          <w:lang w:val="en-US" w:eastAsia="zh-CN"/>
        </w:rPr>
        <w:t>为</w:t>
      </w:r>
      <w:r>
        <w:rPr>
          <w:rFonts w:hint="eastAsia" w:ascii="仿宋" w:hAnsi="仿宋" w:eastAsia="仿宋" w:cs="仿宋"/>
          <w:b w:val="0"/>
          <w:bCs w:val="0"/>
          <w:color w:val="000000"/>
          <w:sz w:val="32"/>
          <w:szCs w:val="32"/>
        </w:rPr>
        <w:t>先进基层党组织</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个、优秀共产党员</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名</w:t>
      </w:r>
      <w:r>
        <w:rPr>
          <w:rFonts w:hint="eastAsia" w:ascii="仿宋" w:hAnsi="仿宋" w:eastAsia="仿宋" w:cs="仿宋"/>
          <w:b w:val="0"/>
          <w:bCs w:val="0"/>
          <w:color w:val="000000"/>
          <w:sz w:val="32"/>
          <w:szCs w:val="32"/>
          <w:lang w:eastAsia="zh-CN"/>
        </w:rPr>
        <w:t>，优秀党务工作者</w:t>
      </w:r>
      <w:r>
        <w:rPr>
          <w:rFonts w:hint="eastAsia" w:ascii="仿宋" w:hAnsi="仿宋" w:eastAsia="仿宋" w:cs="仿宋"/>
          <w:b w:val="0"/>
          <w:bCs w:val="0"/>
          <w:color w:val="000000"/>
          <w:sz w:val="32"/>
          <w:szCs w:val="32"/>
          <w:lang w:val="en-US" w:eastAsia="zh-CN"/>
        </w:rPr>
        <w:t>1名，</w:t>
      </w:r>
      <w:r>
        <w:rPr>
          <w:rFonts w:hint="eastAsia" w:ascii="仿宋" w:hAnsi="仿宋" w:eastAsia="仿宋" w:cs="仿宋"/>
          <w:color w:val="000000"/>
          <w:sz w:val="32"/>
          <w:szCs w:val="32"/>
        </w:rPr>
        <w:t>党员的先锋模范作用得到彰显</w:t>
      </w:r>
      <w:commentRangeStart w:id="7"/>
      <w:r>
        <w:rPr>
          <w:rFonts w:hint="eastAsia" w:ascii="仿宋" w:hAnsi="仿宋" w:eastAsia="仿宋" w:cs="仿宋"/>
          <w:color w:val="000000"/>
          <w:sz w:val="32"/>
          <w:szCs w:val="32"/>
          <w:lang w:eastAsia="zh-CN"/>
        </w:rPr>
        <w:t>。</w:t>
      </w:r>
      <w:commentRangeEnd w:id="7"/>
      <w:r>
        <w:commentReference w:id="7"/>
      </w:r>
      <w:r>
        <w:rPr>
          <w:rFonts w:hint="eastAsia" w:ascii="仿宋" w:hAnsi="仿宋" w:eastAsia="仿宋" w:cs="仿宋"/>
          <w:color w:val="000000"/>
          <w:sz w:val="32"/>
          <w:szCs w:val="32"/>
          <w:lang w:val="en-US" w:eastAsia="zh-CN"/>
        </w:rPr>
        <w:t>三</w:t>
      </w:r>
      <w:r>
        <w:rPr>
          <w:rFonts w:hint="eastAsia" w:ascii="仿宋" w:hAnsi="仿宋" w:eastAsia="仿宋" w:cs="仿宋"/>
          <w:b w:val="0"/>
          <w:bCs w:val="0"/>
          <w:color w:val="000000"/>
          <w:sz w:val="32"/>
          <w:szCs w:val="32"/>
          <w:lang w:val="en-US" w:eastAsia="zh-CN"/>
        </w:rPr>
        <w:t>是</w:t>
      </w:r>
      <w:r>
        <w:rPr>
          <w:rFonts w:hint="eastAsia" w:ascii="仿宋" w:hAnsi="仿宋" w:eastAsia="仿宋" w:cs="仿宋"/>
          <w:b w:val="0"/>
          <w:bCs w:val="0"/>
          <w:color w:val="000000"/>
          <w:sz w:val="32"/>
          <w:szCs w:val="32"/>
        </w:rPr>
        <w:t>扎实开展</w:t>
      </w:r>
      <w:r>
        <w:rPr>
          <w:rFonts w:hint="eastAsia" w:ascii="仿宋" w:hAnsi="仿宋" w:eastAsia="仿宋" w:cs="仿宋"/>
          <w:b w:val="0"/>
          <w:bCs w:val="0"/>
          <w:color w:val="000000"/>
          <w:sz w:val="32"/>
          <w:szCs w:val="32"/>
          <w:lang w:eastAsia="zh-CN"/>
        </w:rPr>
        <w:t>党史</w:t>
      </w:r>
      <w:r>
        <w:rPr>
          <w:rFonts w:hint="eastAsia" w:ascii="仿宋" w:hAnsi="仿宋" w:eastAsia="仿宋" w:cs="仿宋"/>
          <w:b w:val="0"/>
          <w:bCs w:val="0"/>
          <w:color w:val="000000"/>
          <w:sz w:val="32"/>
          <w:szCs w:val="32"/>
        </w:rPr>
        <w:t>学习教育</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kern w:val="2"/>
          <w:sz w:val="32"/>
          <w:szCs w:val="40"/>
          <w:lang w:val="en-US" w:eastAsia="zh-CN" w:bidi="ar-SA"/>
        </w:rPr>
        <w:t>提升思想境界，增强国资国企干部</w:t>
      </w:r>
      <w:commentRangeStart w:id="8"/>
      <w:r>
        <w:rPr>
          <w:rFonts w:hint="eastAsia" w:ascii="仿宋" w:hAnsi="仿宋" w:eastAsia="仿宋" w:cs="仿宋"/>
          <w:color w:val="000000"/>
          <w:kern w:val="2"/>
          <w:sz w:val="32"/>
          <w:szCs w:val="40"/>
          <w:lang w:val="en-US" w:eastAsia="zh-CN" w:bidi="ar-SA"/>
        </w:rPr>
        <w:t>、</w:t>
      </w:r>
      <w:commentRangeEnd w:id="8"/>
      <w:r>
        <w:commentReference w:id="8"/>
      </w:r>
      <w:r>
        <w:rPr>
          <w:rFonts w:hint="eastAsia" w:ascii="仿宋" w:hAnsi="仿宋" w:eastAsia="仿宋" w:cs="仿宋"/>
          <w:color w:val="000000"/>
          <w:kern w:val="2"/>
          <w:sz w:val="32"/>
          <w:szCs w:val="40"/>
          <w:lang w:val="en-US" w:eastAsia="zh-CN" w:bidi="ar-SA"/>
        </w:rPr>
        <w:t>担责、担重、担难的意识，</w:t>
      </w:r>
      <w:r>
        <w:rPr>
          <w:rFonts w:hint="eastAsia" w:ascii="仿宋" w:hAnsi="仿宋" w:eastAsia="仿宋" w:cs="仿宋"/>
          <w:sz w:val="32"/>
          <w:szCs w:val="32"/>
        </w:rPr>
        <w:t>指导和统筹</w:t>
      </w:r>
      <w:r>
        <w:rPr>
          <w:rFonts w:hint="eastAsia" w:ascii="仿宋" w:hAnsi="仿宋" w:eastAsia="仿宋" w:cs="仿宋"/>
          <w:sz w:val="32"/>
          <w:szCs w:val="32"/>
          <w:lang w:eastAsia="zh-CN"/>
        </w:rPr>
        <w:t>区属国企</w:t>
      </w:r>
      <w:r>
        <w:rPr>
          <w:rFonts w:hint="eastAsia" w:ascii="仿宋" w:hAnsi="仿宋" w:eastAsia="仿宋" w:cs="仿宋"/>
          <w:sz w:val="32"/>
          <w:szCs w:val="32"/>
        </w:rPr>
        <w:t>党史学习教育。</w:t>
      </w:r>
      <w:r>
        <w:rPr>
          <w:rFonts w:hint="eastAsia" w:ascii="仿宋" w:hAnsi="仿宋" w:eastAsia="仿宋" w:cs="仿宋"/>
          <w:sz w:val="32"/>
          <w:szCs w:val="32"/>
          <w:lang w:val="en-US" w:eastAsia="zh-CN"/>
        </w:rPr>
        <w:t>研制国企系统党史学习教育实施方案，参加</w:t>
      </w:r>
      <w:r>
        <w:rPr>
          <w:rFonts w:hint="eastAsia" w:ascii="仿宋" w:hAnsi="仿宋" w:eastAsia="仿宋" w:cs="仿宋"/>
          <w:sz w:val="32"/>
          <w:szCs w:val="32"/>
        </w:rPr>
        <w:t>党史知识竞赛</w:t>
      </w:r>
      <w:r>
        <w:rPr>
          <w:rFonts w:hint="eastAsia" w:ascii="仿宋" w:hAnsi="仿宋" w:eastAsia="仿宋" w:cs="仿宋"/>
          <w:sz w:val="32"/>
          <w:szCs w:val="32"/>
          <w:lang w:eastAsia="zh-CN"/>
        </w:rPr>
        <w:t>获得区级三</w:t>
      </w:r>
      <w:r>
        <w:rPr>
          <w:rFonts w:hint="eastAsia" w:ascii="仿宋" w:hAnsi="仿宋" w:eastAsia="仿宋" w:cs="仿宋"/>
          <w:sz w:val="32"/>
          <w:szCs w:val="32"/>
          <w:lang w:val="en-US" w:eastAsia="zh-CN"/>
        </w:rPr>
        <w:t>等奖</w:t>
      </w:r>
      <w:r>
        <w:rPr>
          <w:rFonts w:hint="eastAsia" w:ascii="仿宋" w:hAnsi="仿宋" w:eastAsia="仿宋" w:cs="仿宋"/>
          <w:sz w:val="32"/>
          <w:szCs w:val="32"/>
        </w:rPr>
        <w:t>、</w:t>
      </w:r>
      <w:r>
        <w:rPr>
          <w:rFonts w:hint="eastAsia" w:ascii="仿宋" w:hAnsi="仿宋" w:eastAsia="仿宋" w:cs="仿宋"/>
          <w:sz w:val="32"/>
          <w:szCs w:val="32"/>
          <w:lang w:eastAsia="zh-CN"/>
        </w:rPr>
        <w:t>积极开展“重走</w:t>
      </w:r>
      <w:r>
        <w:rPr>
          <w:rFonts w:hint="eastAsia" w:ascii="仿宋" w:hAnsi="仿宋" w:eastAsia="仿宋" w:cs="仿宋"/>
          <w:sz w:val="32"/>
          <w:szCs w:val="32"/>
        </w:rPr>
        <w:t>长征路”、“唱支山歌给党听”</w:t>
      </w:r>
      <w:r>
        <w:rPr>
          <w:rFonts w:hint="eastAsia" w:ascii="仿宋" w:hAnsi="仿宋" w:eastAsia="仿宋" w:cs="仿宋"/>
          <w:sz w:val="32"/>
          <w:szCs w:val="32"/>
          <w:lang w:eastAsia="zh-CN"/>
        </w:rPr>
        <w:t>、“贫困村困难党员走访慰问”</w:t>
      </w:r>
      <w:r>
        <w:commentReference w:id="9"/>
      </w:r>
      <w:r>
        <w:rPr>
          <w:rFonts w:hint="eastAsia" w:ascii="仿宋" w:hAnsi="仿宋" w:eastAsia="仿宋" w:cs="仿宋"/>
          <w:sz w:val="32"/>
          <w:szCs w:val="32"/>
          <w:lang w:eastAsia="zh-CN"/>
        </w:rPr>
        <w:t>“学习探访抗美援朝</w:t>
      </w:r>
      <w:r>
        <w:rPr>
          <w:rFonts w:hint="eastAsia" w:ascii="仿宋" w:hAnsi="仿宋" w:eastAsia="仿宋" w:cs="仿宋"/>
          <w:sz w:val="32"/>
          <w:szCs w:val="32"/>
          <w:lang w:val="en-US" w:eastAsia="zh-CN"/>
        </w:rPr>
        <w:t>老兵李化武</w:t>
      </w:r>
      <w:r>
        <w:rPr>
          <w:rFonts w:hint="eastAsia" w:ascii="仿宋" w:hAnsi="仿宋" w:eastAsia="仿宋" w:cs="仿宋"/>
          <w:sz w:val="32"/>
          <w:szCs w:val="32"/>
          <w:lang w:eastAsia="zh-CN"/>
        </w:rPr>
        <w:t>”等红色主题活动。以</w:t>
      </w:r>
      <w:r>
        <w:rPr>
          <w:rFonts w:hint="eastAsia" w:ascii="仿宋" w:hAnsi="仿宋" w:eastAsia="仿宋" w:cs="仿宋"/>
          <w:sz w:val="32"/>
          <w:szCs w:val="32"/>
        </w:rPr>
        <w:t>党史学习教育</w:t>
      </w:r>
      <w:r>
        <w:rPr>
          <w:rFonts w:hint="eastAsia" w:ascii="仿宋" w:hAnsi="仿宋" w:eastAsia="仿宋" w:cs="仿宋"/>
          <w:sz w:val="32"/>
          <w:szCs w:val="32"/>
          <w:lang w:eastAsia="zh-CN"/>
        </w:rPr>
        <w:t>为抓手，</w:t>
      </w:r>
      <w:r>
        <w:rPr>
          <w:rFonts w:hint="eastAsia" w:ascii="仿宋" w:hAnsi="仿宋" w:eastAsia="仿宋" w:cs="仿宋"/>
          <w:sz w:val="32"/>
          <w:szCs w:val="32"/>
        </w:rPr>
        <w:t>进行党史新中国史、改革开放史、社会主义发展史宣传教育</w:t>
      </w:r>
      <w:r>
        <w:rPr>
          <w:rFonts w:hint="eastAsia" w:ascii="仿宋" w:hAnsi="仿宋" w:eastAsia="仿宋" w:cs="仿宋"/>
          <w:sz w:val="32"/>
          <w:szCs w:val="32"/>
          <w:lang w:eastAsia="zh-CN"/>
        </w:rPr>
        <w:t>，</w:t>
      </w:r>
      <w:r>
        <w:rPr>
          <w:rFonts w:hint="eastAsia" w:ascii="仿宋" w:hAnsi="仿宋" w:eastAsia="仿宋" w:cs="仿宋"/>
          <w:sz w:val="32"/>
          <w:szCs w:val="32"/>
        </w:rPr>
        <w:t>作</w:t>
      </w:r>
      <w:r>
        <w:rPr>
          <w:rFonts w:hint="eastAsia" w:ascii="仿宋" w:hAnsi="仿宋" w:eastAsia="仿宋" w:cs="仿宋"/>
          <w:sz w:val="32"/>
          <w:szCs w:val="32"/>
          <w:lang w:eastAsia="zh-CN"/>
        </w:rPr>
        <w:t>好</w:t>
      </w:r>
      <w:r>
        <w:rPr>
          <w:rFonts w:hint="eastAsia" w:ascii="仿宋" w:hAnsi="仿宋" w:eastAsia="仿宋" w:cs="仿宋"/>
          <w:sz w:val="32"/>
          <w:szCs w:val="32"/>
        </w:rPr>
        <w:t>党员</w:t>
      </w:r>
      <w:r>
        <w:rPr>
          <w:rFonts w:hint="eastAsia" w:ascii="仿宋" w:hAnsi="仿宋" w:eastAsia="仿宋" w:cs="仿宋"/>
          <w:sz w:val="32"/>
          <w:szCs w:val="32"/>
          <w:lang w:val="en-US" w:eastAsia="zh-CN"/>
        </w:rPr>
        <w:t>干</w:t>
      </w:r>
      <w:r>
        <w:rPr>
          <w:rFonts w:hint="eastAsia" w:ascii="仿宋" w:hAnsi="仿宋" w:eastAsia="仿宋" w:cs="仿宋"/>
          <w:sz w:val="32"/>
          <w:szCs w:val="32"/>
        </w:rPr>
        <w:t>部</w:t>
      </w:r>
      <w:r>
        <w:rPr>
          <w:rFonts w:hint="eastAsia" w:ascii="仿宋" w:hAnsi="仿宋" w:eastAsia="仿宋" w:cs="仿宋"/>
          <w:sz w:val="32"/>
          <w:szCs w:val="32"/>
          <w:lang w:eastAsia="zh-CN"/>
        </w:rPr>
        <w:t>思想教育培训，</w:t>
      </w:r>
      <w:r>
        <w:rPr>
          <w:rFonts w:hint="eastAsia" w:ascii="仿宋" w:hAnsi="仿宋" w:eastAsia="仿宋" w:cs="仿宋"/>
          <w:sz w:val="32"/>
          <w:szCs w:val="32"/>
        </w:rPr>
        <w:t>把“我为群众办实事”作为</w:t>
      </w:r>
      <w:r>
        <w:rPr>
          <w:rFonts w:hint="eastAsia" w:ascii="仿宋" w:hAnsi="仿宋" w:eastAsia="仿宋" w:cs="仿宋"/>
          <w:sz w:val="32"/>
          <w:szCs w:val="32"/>
          <w:lang w:eastAsia="zh-CN"/>
        </w:rPr>
        <w:t>“落脚点”</w:t>
      </w:r>
      <w:r>
        <w:rPr>
          <w:rFonts w:hint="eastAsia" w:ascii="仿宋" w:hAnsi="仿宋" w:eastAsia="仿宋" w:cs="仿宋"/>
          <w:sz w:val="32"/>
          <w:szCs w:val="32"/>
        </w:rPr>
        <w:t>，引导</w:t>
      </w:r>
      <w:r>
        <w:rPr>
          <w:rFonts w:hint="eastAsia" w:ascii="仿宋" w:hAnsi="仿宋" w:eastAsia="仿宋" w:cs="仿宋"/>
          <w:sz w:val="32"/>
          <w:szCs w:val="32"/>
          <w:lang w:eastAsia="zh-CN"/>
        </w:rPr>
        <w:t>国资国企解决群众“急难愁盼”问题，办结率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好评率</w:t>
      </w:r>
      <w:r>
        <w:rPr>
          <w:rFonts w:hint="eastAsia" w:ascii="仿宋" w:hAnsi="仿宋" w:eastAsia="仿宋" w:cs="仿宋"/>
          <w:sz w:val="32"/>
          <w:szCs w:val="32"/>
          <w:lang w:val="en-US" w:eastAsia="zh-CN"/>
        </w:rPr>
        <w:t>100%</w:t>
      </w:r>
      <w:commentRangeStart w:id="10"/>
      <w:r>
        <w:rPr>
          <w:rFonts w:hint="eastAsia" w:ascii="仿宋" w:hAnsi="仿宋" w:eastAsia="仿宋" w:cs="仿宋"/>
          <w:sz w:val="32"/>
          <w:szCs w:val="32"/>
        </w:rPr>
        <w:t>。</w:t>
      </w:r>
      <w:commentRangeEnd w:id="10"/>
      <w:r>
        <w:commentReference w:id="10"/>
      </w:r>
      <w:r>
        <w:rPr>
          <w:rFonts w:hint="eastAsia" w:ascii="仿宋" w:hAnsi="仿宋" w:eastAsia="仿宋" w:cs="仿宋"/>
          <w:color w:val="000000"/>
          <w:sz w:val="32"/>
          <w:szCs w:val="32"/>
          <w:lang w:eastAsia="zh-CN"/>
        </w:rPr>
        <w:t>四是</w:t>
      </w:r>
      <w:r>
        <w:rPr>
          <w:rFonts w:hint="eastAsia" w:ascii="仿宋" w:hAnsi="仿宋" w:eastAsia="仿宋" w:cs="仿宋"/>
          <w:sz w:val="32"/>
          <w:szCs w:val="32"/>
          <w:lang w:eastAsia="zh-CN"/>
        </w:rPr>
        <w:t>扎实开展纪律作风整顿，深入推进党风廉政建设。贯彻</w:t>
      </w:r>
      <w:r>
        <w:rPr>
          <w:rFonts w:hint="eastAsia" w:ascii="仿宋" w:hAnsi="仿宋" w:eastAsia="仿宋" w:cs="仿宋"/>
          <w:sz w:val="32"/>
          <w:szCs w:val="32"/>
        </w:rPr>
        <w:t>落实全市纪律作风整顿工作安排，推进全区</w:t>
      </w:r>
      <w:r>
        <w:rPr>
          <w:rFonts w:hint="eastAsia" w:ascii="仿宋" w:hAnsi="仿宋" w:eastAsia="仿宋" w:cs="仿宋"/>
          <w:sz w:val="32"/>
          <w:szCs w:val="32"/>
          <w:lang w:eastAsia="zh-CN"/>
        </w:rPr>
        <w:t>国企系统领导人员（企业中层以上干部）</w:t>
      </w:r>
      <w:r>
        <w:rPr>
          <w:rFonts w:hint="eastAsia" w:ascii="仿宋" w:hAnsi="仿宋" w:eastAsia="仿宋" w:cs="仿宋"/>
          <w:sz w:val="32"/>
          <w:szCs w:val="32"/>
        </w:rPr>
        <w:t>作风根本性转变、系统性重塑，</w:t>
      </w:r>
      <w:commentRangeStart w:id="11"/>
      <w:r>
        <w:rPr>
          <w:rFonts w:hint="eastAsia" w:ascii="仿宋" w:hAnsi="仿宋" w:eastAsia="仿宋" w:cs="仿宋"/>
          <w:sz w:val="32"/>
          <w:szCs w:val="32"/>
          <w:lang w:eastAsia="zh-CN"/>
        </w:rPr>
        <w:t>今年</w:t>
      </w:r>
      <w:commentRangeEnd w:id="11"/>
      <w:r>
        <w:commentReference w:id="11"/>
      </w:r>
      <w:r>
        <w:rPr>
          <w:rFonts w:hint="eastAsia" w:ascii="仿宋" w:hAnsi="仿宋" w:eastAsia="仿宋" w:cs="仿宋"/>
          <w:sz w:val="32"/>
          <w:szCs w:val="32"/>
          <w:lang w:val="en-US" w:eastAsia="zh-CN"/>
        </w:rPr>
        <w:t>7月，印发了</w:t>
      </w:r>
      <w:r>
        <w:rPr>
          <w:rFonts w:hint="eastAsia" w:ascii="仿宋" w:hAnsi="仿宋" w:eastAsia="仿宋" w:cs="仿宋"/>
          <w:sz w:val="32"/>
          <w:szCs w:val="32"/>
          <w:lang w:eastAsia="zh-CN"/>
        </w:rPr>
        <w:t>《昭化区属国企领导人员纪律作风整顿工作方案》，严格对照</w:t>
      </w:r>
      <w:r>
        <w:rPr>
          <w:rFonts w:hint="eastAsia" w:ascii="仿宋" w:hAnsi="仿宋" w:eastAsia="仿宋" w:cs="仿宋"/>
          <w:sz w:val="32"/>
          <w:szCs w:val="32"/>
          <w:lang w:val="en-US" w:eastAsia="zh-CN"/>
        </w:rPr>
        <w:t>12个方面问题，</w:t>
      </w:r>
      <w:r>
        <w:rPr>
          <w:rFonts w:hint="eastAsia" w:ascii="仿宋" w:hAnsi="仿宋" w:eastAsia="仿宋" w:cs="仿宋"/>
          <w:sz w:val="32"/>
          <w:szCs w:val="32"/>
        </w:rPr>
        <w:t>采用自己查、相互提、领导点、集体审等方式，逐一检视剖析、</w:t>
      </w:r>
      <w:r>
        <w:rPr>
          <w:rFonts w:hint="eastAsia" w:ascii="仿宋" w:hAnsi="仿宋" w:eastAsia="仿宋" w:cs="仿宋"/>
          <w:sz w:val="32"/>
          <w:szCs w:val="32"/>
          <w:lang w:eastAsia="zh-CN"/>
        </w:rPr>
        <w:t>建立问题整改台账，逐一</w:t>
      </w:r>
      <w:bookmarkStart w:id="104" w:name="_GoBack"/>
      <w:bookmarkEnd w:id="104"/>
      <w:r>
        <w:rPr>
          <w:rFonts w:hint="eastAsia" w:ascii="仿宋" w:hAnsi="仿宋" w:eastAsia="仿宋" w:cs="仿宋"/>
          <w:sz w:val="32"/>
          <w:szCs w:val="32"/>
          <w:lang w:eastAsia="zh-CN"/>
        </w:rPr>
        <w:t>销号。</w:t>
      </w:r>
      <w:r>
        <w:rPr>
          <w:rFonts w:hint="eastAsia" w:ascii="仿宋" w:hAnsi="仿宋" w:eastAsia="仿宋" w:cs="仿宋"/>
          <w:sz w:val="32"/>
          <w:szCs w:val="32"/>
        </w:rPr>
        <w:t>以纪律作风之变凝聚起团结奋进、创新实干的强大合力，以“事要解决”密切干群联系、夯实群众基础，以“苦干、实干、拼命干”精神促进昭化</w:t>
      </w:r>
      <w:r>
        <w:rPr>
          <w:rFonts w:hint="eastAsia" w:ascii="仿宋" w:hAnsi="仿宋" w:eastAsia="仿宋" w:cs="仿宋"/>
          <w:sz w:val="32"/>
          <w:szCs w:val="32"/>
          <w:lang w:eastAsia="zh-CN"/>
        </w:rPr>
        <w:t>国企</w:t>
      </w:r>
      <w:r>
        <w:rPr>
          <w:rFonts w:hint="eastAsia" w:ascii="仿宋" w:hAnsi="仿宋" w:eastAsia="仿宋" w:cs="仿宋"/>
          <w:sz w:val="32"/>
          <w:szCs w:val="32"/>
        </w:rPr>
        <w:t>经济高质量发展</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Chars="0" w:firstLine="640" w:firstLineChars="200"/>
        <w:textAlignment w:val="auto"/>
        <w:rPr>
          <w:rFonts w:hint="eastAsia" w:ascii="仿宋" w:hAnsi="仿宋" w:eastAsia="仿宋" w:cs="仿宋"/>
          <w:bCs/>
          <w:color w:val="000000"/>
          <w:sz w:val="32"/>
          <w:szCs w:val="32"/>
          <w:lang w:eastAsia="zh-CN"/>
        </w:rPr>
      </w:pPr>
      <w:r>
        <w:rPr>
          <w:rFonts w:hint="eastAsia" w:ascii="仿宋" w:hAnsi="仿宋" w:eastAsia="仿宋" w:cs="仿宋"/>
          <w:b w:val="0"/>
          <w:bCs w:val="0"/>
          <w:color w:val="000000"/>
          <w:kern w:val="2"/>
          <w:sz w:val="32"/>
          <w:szCs w:val="32"/>
          <w:lang w:val="en-US" w:eastAsia="zh-CN" w:bidi="ar-SA"/>
        </w:rPr>
        <w:t>2.全面推进改革，进一步激发国企活力。</w:t>
      </w:r>
      <w:r>
        <w:rPr>
          <w:rFonts w:hint="eastAsia" w:ascii="仿宋" w:hAnsi="仿宋" w:eastAsia="仿宋" w:cs="仿宋"/>
          <w:b w:val="0"/>
          <w:bCs w:val="0"/>
          <w:color w:val="000000"/>
          <w:kern w:val="0"/>
          <w:sz w:val="32"/>
          <w:szCs w:val="32"/>
          <w:lang w:val="en-US" w:eastAsia="zh-CN" w:bidi="hi-IN"/>
        </w:rPr>
        <w:t>一是</w:t>
      </w:r>
      <w:r>
        <w:rPr>
          <w:rFonts w:hint="eastAsia" w:ascii="仿宋" w:hAnsi="仿宋" w:eastAsia="仿宋" w:cs="仿宋"/>
          <w:sz w:val="32"/>
          <w:szCs w:val="32"/>
        </w:rPr>
        <w:t>完善公司法人治理机制。强化董事会和监事会建设，运用好企业“三重一大”决策机制。</w:t>
      </w:r>
      <w:r>
        <w:rPr>
          <w:rFonts w:hint="eastAsia" w:ascii="仿宋" w:hAnsi="仿宋" w:eastAsia="仿宋" w:cs="仿宋"/>
          <w:b w:val="0"/>
          <w:bCs w:val="0"/>
          <w:color w:val="000000"/>
          <w:sz w:val="32"/>
          <w:szCs w:val="32"/>
          <w:lang w:eastAsia="zh-CN"/>
        </w:rPr>
        <w:t>落实</w:t>
      </w:r>
      <w:r>
        <w:rPr>
          <w:rFonts w:hint="eastAsia" w:ascii="仿宋" w:hAnsi="仿宋" w:eastAsia="仿宋" w:cs="仿宋"/>
          <w:b w:val="0"/>
          <w:bCs w:val="0"/>
          <w:color w:val="000000"/>
          <w:sz w:val="32"/>
          <w:szCs w:val="32"/>
        </w:rPr>
        <w:t>我区</w:t>
      </w:r>
      <w:r>
        <w:rPr>
          <w:rFonts w:hint="eastAsia" w:ascii="仿宋" w:hAnsi="仿宋" w:eastAsia="仿宋" w:cs="仿宋"/>
          <w:b w:val="0"/>
          <w:bCs w:val="0"/>
          <w:sz w:val="32"/>
          <w:szCs w:val="32"/>
          <w:lang w:val="en-US" w:eastAsia="zh-CN"/>
        </w:rPr>
        <w:t>2021</w:t>
      </w:r>
      <w:r>
        <w:rPr>
          <w:rFonts w:hint="eastAsia" w:ascii="仿宋" w:hAnsi="仿宋" w:eastAsia="仿宋" w:cs="仿宋"/>
          <w:b w:val="0"/>
          <w:bCs w:val="0"/>
          <w:color w:val="000000"/>
          <w:sz w:val="32"/>
          <w:szCs w:val="32"/>
        </w:rPr>
        <w:t>年3月出台了《</w:t>
      </w:r>
      <w:r>
        <w:rPr>
          <w:rFonts w:hint="eastAsia" w:ascii="仿宋" w:hAnsi="仿宋" w:eastAsia="仿宋" w:cs="仿宋"/>
          <w:b w:val="0"/>
          <w:bCs w:val="0"/>
          <w:color w:val="000000"/>
          <w:sz w:val="32"/>
          <w:szCs w:val="32"/>
          <w:lang w:eastAsia="zh-CN"/>
        </w:rPr>
        <w:t>关于进一步完善国有企业法人治理结构的实施方案</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要求，</w:t>
      </w:r>
      <w:r>
        <w:rPr>
          <w:rFonts w:hint="eastAsia" w:ascii="仿宋" w:hAnsi="仿宋" w:eastAsia="仿宋" w:cs="仿宋"/>
          <w:sz w:val="32"/>
          <w:szCs w:val="32"/>
        </w:rPr>
        <w:t>到2021年</w:t>
      </w:r>
      <w:r>
        <w:rPr>
          <w:rFonts w:hint="eastAsia" w:ascii="仿宋" w:hAnsi="仿宋" w:eastAsia="仿宋" w:cs="仿宋"/>
          <w:sz w:val="32"/>
          <w:szCs w:val="32"/>
          <w:lang w:eastAsia="zh-CN"/>
        </w:rPr>
        <w:t>底</w:t>
      </w:r>
      <w:r>
        <w:rPr>
          <w:rFonts w:hint="eastAsia" w:ascii="仿宋" w:hAnsi="仿宋" w:eastAsia="仿宋" w:cs="仿宋"/>
          <w:sz w:val="32"/>
          <w:szCs w:val="32"/>
        </w:rPr>
        <w:t>，区属</w:t>
      </w:r>
      <w:r>
        <w:rPr>
          <w:rFonts w:hint="eastAsia" w:ascii="仿宋" w:hAnsi="仿宋" w:eastAsia="仿宋" w:cs="仿宋"/>
          <w:sz w:val="32"/>
          <w:szCs w:val="32"/>
          <w:lang w:eastAsia="zh-CN"/>
        </w:rPr>
        <w:t>（含市区共建由区委管理）</w:t>
      </w:r>
      <w:r>
        <w:rPr>
          <w:rFonts w:hint="eastAsia" w:ascii="仿宋" w:hAnsi="仿宋" w:eastAsia="仿宋" w:cs="仿宋"/>
          <w:sz w:val="32"/>
          <w:szCs w:val="32"/>
        </w:rPr>
        <w:t>国有企业基本构建起完善的法人治理结构。党组织在国有企业法人治理结构中的法定地位更加牢固，国有独资、全资公司董事会建设更加规范，国有控股企业探索实行外部董事派出制度</w:t>
      </w:r>
      <w:commentRangeStart w:id="12"/>
      <w:r>
        <w:rPr>
          <w:rFonts w:hint="eastAsia" w:ascii="仿宋" w:hAnsi="仿宋" w:eastAsia="仿宋" w:cs="仿宋"/>
          <w:sz w:val="32"/>
          <w:szCs w:val="32"/>
        </w:rPr>
        <w:t>。</w:t>
      </w:r>
      <w:commentRangeEnd w:id="12"/>
      <w:r>
        <w:commentReference w:id="12"/>
      </w:r>
      <w:r>
        <w:rPr>
          <w:rFonts w:hint="eastAsia" w:ascii="仿宋" w:hAnsi="仿宋" w:eastAsia="仿宋" w:cs="仿宋"/>
          <w:sz w:val="32"/>
          <w:szCs w:val="32"/>
          <w:lang w:eastAsia="zh-CN"/>
        </w:rPr>
        <w:t>二是</w:t>
      </w:r>
      <w:r>
        <w:rPr>
          <w:rFonts w:hint="eastAsia" w:ascii="仿宋" w:hAnsi="仿宋" w:eastAsia="仿宋" w:cs="仿宋"/>
          <w:sz w:val="32"/>
          <w:szCs w:val="32"/>
        </w:rPr>
        <w:t>建立健全薪酬考核分配和激励机制</w:t>
      </w:r>
      <w:r>
        <w:rPr>
          <w:rFonts w:hint="eastAsia" w:ascii="仿宋" w:hAnsi="仿宋" w:eastAsia="仿宋" w:cs="仿宋"/>
          <w:sz w:val="32"/>
          <w:szCs w:val="32"/>
          <w:lang w:eastAsia="zh-CN"/>
        </w:rPr>
        <w:t>。</w:t>
      </w:r>
      <w:r>
        <w:rPr>
          <w:rFonts w:hint="eastAsia" w:ascii="仿宋" w:hAnsi="仿宋" w:eastAsia="仿宋" w:cs="仿宋"/>
          <w:b w:val="0"/>
          <w:bCs w:val="0"/>
          <w:color w:val="000000"/>
          <w:sz w:val="32"/>
          <w:szCs w:val="32"/>
        </w:rPr>
        <w:t>严格实行激励约束管理，规范薪酬支付和管理，统筹规范福利性待遇，健全薪酬监督管理机制和有关规定事项。进一步完善了国企综合考核评价办法，</w:t>
      </w:r>
      <w:commentRangeStart w:id="13"/>
      <w:r>
        <w:rPr>
          <w:rFonts w:hint="eastAsia" w:ascii="仿宋" w:hAnsi="仿宋" w:eastAsia="仿宋" w:cs="仿宋"/>
          <w:b w:val="0"/>
          <w:bCs w:val="0"/>
          <w:color w:val="000000"/>
          <w:sz w:val="32"/>
          <w:szCs w:val="32"/>
          <w:lang w:eastAsia="zh-CN"/>
        </w:rPr>
        <w:t>今年</w:t>
      </w:r>
      <w:commentRangeEnd w:id="13"/>
      <w:r>
        <w:commentReference w:id="13"/>
      </w:r>
      <w:r>
        <w:rPr>
          <w:rFonts w:hint="eastAsia" w:ascii="仿宋" w:hAnsi="仿宋" w:eastAsia="仿宋" w:cs="仿宋"/>
          <w:b w:val="0"/>
          <w:bCs w:val="0"/>
          <w:color w:val="000000"/>
          <w:sz w:val="32"/>
          <w:szCs w:val="32"/>
          <w:lang w:eastAsia="zh-CN"/>
        </w:rPr>
        <w:t>以</w:t>
      </w:r>
      <w:r>
        <w:rPr>
          <w:rFonts w:hint="eastAsia" w:ascii="仿宋" w:hAnsi="仿宋" w:eastAsia="仿宋" w:cs="仿宋"/>
          <w:sz w:val="32"/>
          <w:szCs w:val="32"/>
        </w:rPr>
        <w:t>《</w:t>
      </w:r>
      <w:r>
        <w:rPr>
          <w:rFonts w:hint="eastAsia" w:ascii="仿宋" w:hAnsi="仿宋" w:eastAsia="仿宋" w:cs="仿宋"/>
          <w:sz w:val="32"/>
          <w:szCs w:val="32"/>
          <w:lang w:eastAsia="zh-CN"/>
        </w:rPr>
        <w:t>广元市昭化区区</w:t>
      </w:r>
      <w:r>
        <w:rPr>
          <w:rFonts w:hint="eastAsia" w:ascii="仿宋" w:hAnsi="仿宋" w:eastAsia="仿宋" w:cs="仿宋"/>
          <w:sz w:val="32"/>
          <w:szCs w:val="32"/>
        </w:rPr>
        <w:t>属国有企业负责人薪酬</w:t>
      </w:r>
      <w:r>
        <w:rPr>
          <w:rFonts w:hint="eastAsia" w:ascii="仿宋" w:hAnsi="仿宋" w:eastAsia="仿宋" w:cs="仿宋"/>
          <w:sz w:val="32"/>
          <w:szCs w:val="32"/>
          <w:lang w:eastAsia="zh-CN"/>
        </w:rPr>
        <w:t>管理</w:t>
      </w:r>
      <w:r>
        <w:rPr>
          <w:rFonts w:hint="eastAsia" w:ascii="仿宋" w:hAnsi="仿宋" w:eastAsia="仿宋" w:cs="仿宋"/>
          <w:sz w:val="32"/>
          <w:szCs w:val="32"/>
        </w:rPr>
        <w:t>办法的通知》（</w:t>
      </w:r>
      <w:r>
        <w:rPr>
          <w:rFonts w:hint="eastAsia" w:ascii="仿宋" w:hAnsi="仿宋" w:eastAsia="仿宋" w:cs="仿宋"/>
          <w:sz w:val="32"/>
          <w:szCs w:val="32"/>
          <w:lang w:eastAsia="zh-CN"/>
        </w:rPr>
        <w:t>昭</w:t>
      </w:r>
      <w:r>
        <w:rPr>
          <w:rFonts w:hint="eastAsia" w:ascii="仿宋" w:hAnsi="仿宋" w:eastAsia="仿宋" w:cs="仿宋"/>
          <w:sz w:val="32"/>
          <w:szCs w:val="32"/>
        </w:rPr>
        <w:t>委办〔</w:t>
      </w:r>
      <w:r>
        <w:rPr>
          <w:rFonts w:hint="eastAsia" w:ascii="仿宋" w:hAnsi="仿宋" w:eastAsia="仿宋" w:cs="仿宋"/>
          <w:sz w:val="32"/>
          <w:szCs w:val="32"/>
          <w:lang w:eastAsia="zh-CN"/>
        </w:rPr>
        <w:t>2021</w:t>
      </w:r>
      <w:r>
        <w:rPr>
          <w:rFonts w:hint="eastAsia" w:ascii="仿宋" w:hAnsi="仿宋" w:eastAsia="仿宋" w:cs="仿宋"/>
          <w:sz w:val="32"/>
          <w:szCs w:val="32"/>
        </w:rPr>
        <w:t>〕</w:t>
      </w:r>
      <w:r>
        <w:rPr>
          <w:rFonts w:hint="eastAsia" w:ascii="仿宋" w:hAnsi="仿宋" w:eastAsia="仿宋" w:cs="仿宋"/>
          <w:sz w:val="32"/>
          <w:szCs w:val="32"/>
          <w:lang w:val="en-US" w:eastAsia="zh-CN"/>
        </w:rPr>
        <w:t>57</w:t>
      </w:r>
      <w:r>
        <w:rPr>
          <w:rFonts w:hint="eastAsia" w:ascii="仿宋" w:hAnsi="仿宋" w:eastAsia="仿宋" w:cs="仿宋"/>
          <w:sz w:val="32"/>
          <w:szCs w:val="32"/>
        </w:rPr>
        <w:t>号）</w:t>
      </w:r>
      <w:r>
        <w:rPr>
          <w:rFonts w:hint="eastAsia" w:ascii="仿宋" w:hAnsi="仿宋" w:eastAsia="仿宋" w:cs="仿宋"/>
          <w:sz w:val="32"/>
          <w:szCs w:val="32"/>
          <w:lang w:eastAsia="zh-CN"/>
        </w:rPr>
        <w:t>为重要政策考核依据，通过</w:t>
      </w:r>
      <w:r>
        <w:rPr>
          <w:rFonts w:hint="eastAsia" w:ascii="仿宋" w:hAnsi="仿宋" w:eastAsia="仿宋" w:cs="仿宋"/>
          <w:b w:val="0"/>
          <w:bCs w:val="0"/>
          <w:color w:val="000000"/>
          <w:sz w:val="32"/>
          <w:szCs w:val="32"/>
        </w:rPr>
        <w:t>综合述职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实地印证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会议审核</w:t>
      </w:r>
      <w:r>
        <w:rPr>
          <w:rFonts w:hint="eastAsia" w:ascii="仿宋" w:hAnsi="仿宋" w:eastAsia="仿宋" w:cs="仿宋"/>
          <w:b w:val="0"/>
          <w:bCs w:val="0"/>
          <w:sz w:val="32"/>
          <w:szCs w:val="32"/>
          <w:lang w:eastAsia="zh-CN"/>
        </w:rPr>
        <w:t>方式，</w:t>
      </w:r>
      <w:r>
        <w:rPr>
          <w:rFonts w:hint="eastAsia" w:ascii="仿宋" w:hAnsi="仿宋" w:eastAsia="仿宋" w:cs="仿宋"/>
          <w:sz w:val="32"/>
          <w:szCs w:val="32"/>
        </w:rPr>
        <w:t>坚持“无利润无绩效、无考核不发放”</w:t>
      </w:r>
      <w:r>
        <w:rPr>
          <w:rFonts w:hint="eastAsia" w:ascii="仿宋" w:hAnsi="仿宋" w:eastAsia="仿宋" w:cs="仿宋"/>
          <w:sz w:val="32"/>
          <w:szCs w:val="32"/>
          <w:lang w:eastAsia="zh-CN"/>
        </w:rPr>
        <w:t>的</w:t>
      </w:r>
      <w:r>
        <w:rPr>
          <w:rFonts w:hint="eastAsia" w:ascii="仿宋" w:hAnsi="仿宋" w:eastAsia="仿宋" w:cs="仿宋"/>
          <w:sz w:val="32"/>
          <w:szCs w:val="32"/>
        </w:rPr>
        <w:t>绩效发放原则</w:t>
      </w:r>
      <w:r>
        <w:rPr>
          <w:rFonts w:hint="eastAsia" w:ascii="仿宋" w:hAnsi="仿宋" w:eastAsia="仿宋" w:cs="仿宋"/>
          <w:sz w:val="32"/>
          <w:szCs w:val="32"/>
          <w:lang w:eastAsia="zh-CN"/>
        </w:rPr>
        <w:t>，</w:t>
      </w:r>
      <w:r>
        <w:rPr>
          <w:rFonts w:hint="eastAsia" w:ascii="仿宋" w:hAnsi="仿宋" w:eastAsia="仿宋" w:cs="仿宋"/>
          <w:b w:val="0"/>
          <w:bCs w:val="0"/>
          <w:sz w:val="32"/>
          <w:szCs w:val="32"/>
          <w:lang w:eastAsia="zh-CN"/>
        </w:rPr>
        <w:t>审定了2021年区属国有企业经营业绩考核结果，</w:t>
      </w:r>
      <w:r>
        <w:rPr>
          <w:rFonts w:hint="eastAsia" w:ascii="仿宋" w:hAnsi="仿宋" w:eastAsia="仿宋" w:cs="仿宋"/>
          <w:b w:val="0"/>
          <w:bCs w:val="0"/>
          <w:color w:val="000000"/>
          <w:sz w:val="32"/>
          <w:szCs w:val="32"/>
        </w:rPr>
        <w:t>强化企业负责人责任、增强企业发展活力</w:t>
      </w:r>
      <w:commentRangeStart w:id="14"/>
      <w:r>
        <w:rPr>
          <w:rFonts w:hint="eastAsia" w:ascii="仿宋" w:hAnsi="仿宋" w:eastAsia="仿宋" w:cs="仿宋"/>
          <w:b w:val="0"/>
          <w:bCs w:val="0"/>
          <w:color w:val="000000"/>
          <w:sz w:val="32"/>
          <w:szCs w:val="32"/>
        </w:rPr>
        <w:t>。</w:t>
      </w:r>
      <w:commentRangeEnd w:id="14"/>
      <w:r>
        <w:commentReference w:id="14"/>
      </w:r>
      <w:r>
        <w:rPr>
          <w:rFonts w:hint="eastAsia" w:ascii="仿宋" w:hAnsi="仿宋" w:eastAsia="仿宋" w:cs="仿宋"/>
          <w:b w:val="0"/>
          <w:bCs w:val="0"/>
          <w:color w:val="000000"/>
          <w:sz w:val="32"/>
          <w:szCs w:val="32"/>
          <w:lang w:eastAsia="zh-CN"/>
        </w:rPr>
        <w:t>三是</w:t>
      </w:r>
      <w:r>
        <w:rPr>
          <w:rFonts w:hint="eastAsia" w:ascii="仿宋" w:hAnsi="仿宋" w:eastAsia="仿宋" w:cs="仿宋"/>
          <w:sz w:val="32"/>
          <w:szCs w:val="32"/>
        </w:rPr>
        <w:t>健全国有企业内部用</w:t>
      </w:r>
      <w:r>
        <w:rPr>
          <w:rFonts w:hint="eastAsia" w:ascii="仿宋" w:hAnsi="仿宋" w:eastAsia="仿宋" w:cs="仿宋"/>
          <w:sz w:val="32"/>
          <w:szCs w:val="32"/>
          <w:lang w:eastAsia="zh-CN"/>
        </w:rPr>
        <w:t>人</w:t>
      </w:r>
      <w:r>
        <w:rPr>
          <w:rFonts w:hint="eastAsia" w:ascii="仿宋" w:hAnsi="仿宋" w:eastAsia="仿宋" w:cs="仿宋"/>
          <w:sz w:val="32"/>
          <w:szCs w:val="32"/>
        </w:rPr>
        <w:t>制度。加大企业管理人员市场化选聘力度，建立完善国有企业管理人员职务能上能下、员工能进能出、薪酬能高能低为核心的内部用人制。</w:t>
      </w:r>
      <w:r>
        <w:rPr>
          <w:rFonts w:hint="eastAsia" w:ascii="仿宋" w:hAnsi="仿宋" w:eastAsia="仿宋" w:cs="仿宋"/>
          <w:b w:val="0"/>
          <w:bCs w:val="0"/>
          <w:sz w:val="32"/>
          <w:szCs w:val="32"/>
        </w:rPr>
        <w:t>坚持党管人才的原则，</w:t>
      </w:r>
      <w:r>
        <w:rPr>
          <w:rFonts w:hint="eastAsia" w:ascii="仿宋" w:hAnsi="仿宋" w:eastAsia="仿宋" w:cs="仿宋"/>
          <w:b w:val="0"/>
          <w:bCs w:val="0"/>
          <w:sz w:val="32"/>
          <w:szCs w:val="32"/>
          <w:lang w:eastAsia="zh-CN"/>
        </w:rPr>
        <w:t>在推进深化国企分层分类改革中，我们把党对国有人才的领导纳入重要改革内容，明确</w:t>
      </w:r>
      <w:r>
        <w:rPr>
          <w:rFonts w:hint="eastAsia" w:ascii="仿宋" w:hAnsi="仿宋" w:eastAsia="仿宋" w:cs="仿宋"/>
          <w:b w:val="0"/>
          <w:bCs w:val="0"/>
          <w:color w:val="000000"/>
          <w:sz w:val="32"/>
          <w:szCs w:val="32"/>
          <w:lang w:eastAsia="zh-CN"/>
        </w:rPr>
        <w:t>区属国企领导人员</w:t>
      </w:r>
      <w:r>
        <w:rPr>
          <w:rFonts w:hint="eastAsia" w:ascii="仿宋" w:hAnsi="仿宋" w:eastAsia="仿宋" w:cs="仿宋"/>
          <w:b w:val="0"/>
          <w:bCs w:val="0"/>
          <w:color w:val="000000"/>
          <w:sz w:val="32"/>
          <w:szCs w:val="32"/>
        </w:rPr>
        <w:t>由区国资监管部门推荐，区委组织部按照程序提交区委研究决定，区政府按照规定程序办理。</w:t>
      </w:r>
      <w:r>
        <w:rPr>
          <w:rFonts w:hint="eastAsia" w:ascii="仿宋" w:hAnsi="仿宋" w:eastAsia="仿宋" w:cs="仿宋"/>
          <w:b w:val="0"/>
          <w:bCs w:val="0"/>
          <w:sz w:val="32"/>
          <w:szCs w:val="32"/>
        </w:rPr>
        <w:t>努力</w:t>
      </w:r>
      <w:r>
        <w:rPr>
          <w:rFonts w:hint="eastAsia" w:ascii="仿宋" w:hAnsi="仿宋" w:eastAsia="仿宋" w:cs="仿宋"/>
          <w:b w:val="0"/>
          <w:bCs w:val="0"/>
          <w:sz w:val="32"/>
          <w:szCs w:val="32"/>
          <w:lang w:eastAsia="zh-CN"/>
        </w:rPr>
        <w:t>推进人才</w:t>
      </w:r>
      <w:r>
        <w:rPr>
          <w:rFonts w:hint="eastAsia" w:ascii="仿宋" w:hAnsi="仿宋" w:eastAsia="仿宋" w:cs="仿宋"/>
          <w:b w:val="0"/>
          <w:bCs w:val="0"/>
          <w:sz w:val="32"/>
          <w:szCs w:val="32"/>
        </w:rPr>
        <w:t>体制创新，拓宽企业</w:t>
      </w:r>
      <w:r>
        <w:rPr>
          <w:rFonts w:hint="eastAsia" w:ascii="仿宋" w:hAnsi="仿宋" w:eastAsia="仿宋" w:cs="仿宋"/>
          <w:b w:val="0"/>
          <w:bCs w:val="0"/>
          <w:sz w:val="32"/>
          <w:szCs w:val="32"/>
          <w:lang w:eastAsia="zh-CN"/>
        </w:rPr>
        <w:t>用人渠道，中心积极对接区委组织部，通过广元市昭化区</w:t>
      </w:r>
      <w:r>
        <w:rPr>
          <w:rFonts w:hint="eastAsia" w:ascii="仿宋" w:hAnsi="仿宋" w:eastAsia="仿宋" w:cs="仿宋"/>
          <w:b w:val="0"/>
          <w:bCs w:val="0"/>
          <w:sz w:val="32"/>
          <w:szCs w:val="32"/>
          <w:lang w:val="en-US" w:eastAsia="zh-CN"/>
        </w:rPr>
        <w:t>2021年面向社会公开引进高层次人才和招聘急需紧缺专业人才方式，为区属国企招纳紧缺人才30名，同时</w:t>
      </w:r>
      <w:r>
        <w:rPr>
          <w:rFonts w:hint="eastAsia" w:ascii="仿宋" w:hAnsi="仿宋" w:eastAsia="仿宋" w:cs="仿宋"/>
          <w:b w:val="0"/>
          <w:bCs w:val="0"/>
          <w:sz w:val="32"/>
          <w:szCs w:val="32"/>
          <w:lang w:eastAsia="zh-CN"/>
        </w:rPr>
        <w:t>积极倡导体制内具有领导型、专业型优秀的人才到国有企业任领导</w:t>
      </w:r>
      <w:r>
        <w:rPr>
          <w:rFonts w:hint="eastAsia" w:ascii="仿宋" w:hAnsi="仿宋" w:eastAsia="仿宋" w:cs="仿宋"/>
          <w:b w:val="0"/>
          <w:bCs w:val="0"/>
          <w:sz w:val="32"/>
          <w:szCs w:val="32"/>
          <w:lang w:val="en-US" w:eastAsia="zh-CN"/>
        </w:rPr>
        <w:t>，面向社会公开招聘经理层人选</w:t>
      </w:r>
      <w:commentRangeStart w:id="15"/>
      <w:r>
        <w:rPr>
          <w:rFonts w:hint="eastAsia" w:ascii="仿宋" w:hAnsi="仿宋" w:eastAsia="仿宋" w:cs="仿宋"/>
          <w:b w:val="0"/>
          <w:bCs w:val="0"/>
          <w:sz w:val="32"/>
          <w:szCs w:val="32"/>
          <w:lang w:val="en-US" w:eastAsia="zh-CN"/>
        </w:rPr>
        <w:t>。</w:t>
      </w:r>
      <w:commentRangeEnd w:id="15"/>
      <w:r>
        <w:commentReference w:id="15"/>
      </w:r>
      <w:r>
        <w:rPr>
          <w:rFonts w:hint="eastAsia" w:ascii="仿宋" w:hAnsi="仿宋" w:eastAsia="仿宋" w:cs="仿宋"/>
          <w:b w:val="0"/>
          <w:bCs w:val="0"/>
          <w:color w:val="000000"/>
          <w:kern w:val="0"/>
          <w:sz w:val="32"/>
          <w:szCs w:val="32"/>
          <w:lang w:val="en-US" w:eastAsia="zh-CN" w:bidi="hi-IN"/>
        </w:rPr>
        <w:t>四是</w:t>
      </w:r>
      <w:r>
        <w:rPr>
          <w:rFonts w:hint="eastAsia" w:ascii="仿宋" w:hAnsi="仿宋" w:eastAsia="仿宋" w:cs="仿宋"/>
          <w:b w:val="0"/>
          <w:bCs w:val="0"/>
          <w:kern w:val="0"/>
          <w:sz w:val="32"/>
          <w:szCs w:val="32"/>
          <w:lang w:val="en-US" w:eastAsia="zh-CN" w:bidi="hi-IN"/>
        </w:rPr>
        <w:t>紧扣</w:t>
      </w:r>
      <w:r>
        <w:rPr>
          <w:rFonts w:hint="eastAsia" w:ascii="仿宋" w:hAnsi="仿宋" w:eastAsia="仿宋" w:cs="仿宋"/>
          <w:sz w:val="32"/>
          <w:szCs w:val="32"/>
        </w:rPr>
        <w:t>“十四五</w:t>
      </w:r>
      <w:r>
        <w:rPr>
          <w:rFonts w:hint="eastAsia" w:ascii="仿宋" w:hAnsi="仿宋" w:eastAsia="仿宋" w:cs="仿宋"/>
          <w:sz w:val="32"/>
          <w:szCs w:val="32"/>
          <w:lang w:eastAsia="zh-CN"/>
        </w:rPr>
        <w:t>”</w:t>
      </w:r>
      <w:r>
        <w:rPr>
          <w:rFonts w:hint="eastAsia" w:ascii="仿宋" w:hAnsi="仿宋" w:eastAsia="仿宋" w:cs="仿宋"/>
          <w:sz w:val="32"/>
          <w:szCs w:val="32"/>
        </w:rPr>
        <w:t>规划</w:t>
      </w:r>
      <w:r>
        <w:rPr>
          <w:rFonts w:hint="eastAsia" w:ascii="仿宋" w:hAnsi="仿宋" w:eastAsia="仿宋" w:cs="仿宋"/>
          <w:sz w:val="32"/>
          <w:szCs w:val="32"/>
          <w:lang w:val="en-US" w:eastAsia="zh-CN"/>
        </w:rPr>
        <w:t>,</w:t>
      </w:r>
      <w:r>
        <w:rPr>
          <w:rFonts w:hint="eastAsia" w:ascii="仿宋" w:hAnsi="仿宋" w:eastAsia="仿宋" w:cs="仿宋"/>
          <w:b w:val="0"/>
          <w:bCs w:val="0"/>
          <w:kern w:val="0"/>
          <w:sz w:val="32"/>
          <w:szCs w:val="32"/>
          <w:lang w:val="en-US" w:eastAsia="zh-CN" w:bidi="hi-IN"/>
        </w:rPr>
        <w:t>科学谋划国企发展。</w:t>
      </w:r>
      <w:r>
        <w:rPr>
          <w:rFonts w:hint="eastAsia" w:ascii="仿宋" w:hAnsi="仿宋" w:eastAsia="仿宋" w:cs="仿宋"/>
          <w:sz w:val="32"/>
          <w:szCs w:val="32"/>
        </w:rPr>
        <w:t>借助“十四五</w:t>
      </w:r>
      <w:r>
        <w:rPr>
          <w:rFonts w:hint="eastAsia" w:ascii="仿宋" w:hAnsi="仿宋" w:eastAsia="仿宋" w:cs="仿宋"/>
          <w:sz w:val="32"/>
          <w:szCs w:val="32"/>
          <w:lang w:eastAsia="zh-CN"/>
        </w:rPr>
        <w:t>”</w:t>
      </w:r>
      <w:r>
        <w:rPr>
          <w:rFonts w:hint="eastAsia" w:ascii="仿宋" w:hAnsi="仿宋" w:eastAsia="仿宋" w:cs="仿宋"/>
          <w:sz w:val="32"/>
          <w:szCs w:val="32"/>
        </w:rPr>
        <w:t>规划编制契机，重点在发展思路、发展目标、发展重点方向、现代企业制度建立、高素质</w:t>
      </w:r>
      <w:r>
        <w:rPr>
          <w:rFonts w:hint="eastAsia" w:ascii="仿宋" w:hAnsi="仿宋" w:eastAsia="仿宋" w:cs="仿宋"/>
          <w:sz w:val="32"/>
          <w:szCs w:val="32"/>
          <w:lang w:eastAsia="zh-CN"/>
        </w:rPr>
        <w:t>人</w:t>
      </w:r>
      <w:r>
        <w:rPr>
          <w:rFonts w:hint="eastAsia" w:ascii="仿宋" w:hAnsi="仿宋" w:eastAsia="仿宋" w:cs="仿宋"/>
          <w:sz w:val="32"/>
          <w:szCs w:val="32"/>
        </w:rPr>
        <w:t>才队伍建设等方面</w:t>
      </w:r>
      <w:r>
        <w:rPr>
          <w:rFonts w:hint="eastAsia" w:ascii="仿宋" w:hAnsi="仿宋" w:eastAsia="仿宋" w:cs="仿宋"/>
          <w:sz w:val="32"/>
          <w:szCs w:val="32"/>
          <w:lang w:eastAsia="zh-CN"/>
        </w:rPr>
        <w:t>与京兆集团投资有限公司共同编制昭化区国资国企</w:t>
      </w:r>
      <w:r>
        <w:rPr>
          <w:rFonts w:hint="eastAsia" w:ascii="仿宋" w:hAnsi="仿宋" w:eastAsia="仿宋" w:cs="仿宋"/>
          <w:sz w:val="32"/>
          <w:szCs w:val="32"/>
        </w:rPr>
        <w:t>“十四五</w:t>
      </w:r>
      <w:r>
        <w:rPr>
          <w:rFonts w:hint="eastAsia" w:ascii="仿宋" w:hAnsi="仿宋" w:eastAsia="仿宋" w:cs="仿宋"/>
          <w:sz w:val="32"/>
          <w:szCs w:val="32"/>
          <w:lang w:eastAsia="zh-CN"/>
        </w:rPr>
        <w:t>”规划，积极谋划项目，</w:t>
      </w:r>
      <w:r>
        <w:rPr>
          <w:rFonts w:hint="eastAsia" w:ascii="仿宋" w:hAnsi="仿宋" w:eastAsia="仿宋" w:cs="仿宋"/>
          <w:b w:val="0"/>
          <w:bCs w:val="0"/>
          <w:kern w:val="0"/>
          <w:sz w:val="32"/>
          <w:szCs w:val="32"/>
          <w:lang w:val="en-US" w:eastAsia="zh-CN"/>
        </w:rPr>
        <w:t>把项目建设向全区经济社会发展、民生实事等重点方向聚焦，围绕城市拓展、老旧小区改造、智慧停车场等领域，精心谋划了16个重点项目，</w:t>
      </w:r>
      <w:r>
        <w:rPr>
          <w:rFonts w:hint="eastAsia" w:ascii="仿宋" w:hAnsi="仿宋" w:eastAsia="仿宋" w:cs="仿宋"/>
          <w:b w:val="0"/>
          <w:bCs w:val="0"/>
          <w:kern w:val="0"/>
          <w:sz w:val="32"/>
          <w:szCs w:val="32"/>
        </w:rPr>
        <w:t>实行调度管理</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强化了项目谋划、实施、落地。</w:t>
      </w:r>
      <w:r>
        <w:rPr>
          <w:rFonts w:hint="eastAsia" w:ascii="仿宋" w:hAnsi="仿宋" w:eastAsia="仿宋" w:cs="仿宋"/>
          <w:sz w:val="32"/>
          <w:szCs w:val="32"/>
          <w:lang w:val="en-US" w:eastAsia="zh-CN"/>
        </w:rPr>
        <w:t>主动融入国家新时代西部大开发和成渝双城经济圈等重大战略部署，</w:t>
      </w:r>
      <w:r>
        <w:rPr>
          <w:rFonts w:hint="eastAsia" w:ascii="仿宋" w:hAnsi="仿宋" w:eastAsia="仿宋" w:cs="仿宋"/>
          <w:sz w:val="32"/>
          <w:szCs w:val="32"/>
        </w:rPr>
        <w:t>牢固树立新发展理念，以国有资产保值增值、国有资本运行效率提升为核心，突出深化改革和构建市场化运行体制机制</w:t>
      </w:r>
      <w:r>
        <w:rPr>
          <w:rFonts w:hint="eastAsia" w:ascii="仿宋" w:hAnsi="仿宋" w:eastAsia="仿宋" w:cs="仿宋"/>
          <w:sz w:val="32"/>
          <w:szCs w:val="32"/>
          <w:lang w:eastAsia="zh-CN"/>
        </w:rPr>
        <w:t>，</w:t>
      </w:r>
      <w:r>
        <w:rPr>
          <w:rFonts w:hint="eastAsia" w:ascii="仿宋" w:hAnsi="仿宋" w:eastAsia="仿宋" w:cs="仿宋"/>
          <w:sz w:val="32"/>
          <w:szCs w:val="32"/>
        </w:rPr>
        <w:t>着力推进国有企业主业创新升级</w:t>
      </w:r>
      <w:r>
        <w:rPr>
          <w:rFonts w:hint="eastAsia" w:ascii="仿宋" w:hAnsi="仿宋" w:eastAsia="仿宋" w:cs="仿宋"/>
          <w:sz w:val="32"/>
          <w:szCs w:val="32"/>
          <w:lang w:eastAsia="zh-CN"/>
        </w:rPr>
        <w:t>，</w:t>
      </w:r>
      <w:r>
        <w:rPr>
          <w:rFonts w:hint="eastAsia" w:ascii="仿宋" w:hAnsi="仿宋" w:eastAsia="仿宋" w:cs="仿宋"/>
          <w:sz w:val="32"/>
          <w:szCs w:val="32"/>
        </w:rPr>
        <w:t>为加快建设</w:t>
      </w:r>
      <w:r>
        <w:rPr>
          <w:rFonts w:hint="eastAsia" w:ascii="仿宋" w:hAnsi="仿宋" w:eastAsia="仿宋" w:cs="仿宋"/>
          <w:sz w:val="32"/>
          <w:szCs w:val="32"/>
          <w:lang w:eastAsia="zh-CN"/>
        </w:rPr>
        <w:t>“四城”“四区”</w:t>
      </w:r>
      <w:r>
        <w:rPr>
          <w:rFonts w:hint="eastAsia" w:ascii="仿宋" w:hAnsi="仿宋" w:eastAsia="仿宋" w:cs="仿宋"/>
          <w:sz w:val="32"/>
          <w:szCs w:val="32"/>
        </w:rPr>
        <w:t>作出新贡献</w:t>
      </w:r>
      <w:commentRangeStart w:id="16"/>
      <w:r>
        <w:rPr>
          <w:rFonts w:hint="eastAsia" w:ascii="仿宋" w:hAnsi="仿宋" w:eastAsia="仿宋" w:cs="仿宋"/>
          <w:sz w:val="32"/>
          <w:szCs w:val="32"/>
        </w:rPr>
        <w:t>。</w:t>
      </w:r>
      <w:commentRangeEnd w:id="16"/>
      <w:r>
        <w:commentReference w:id="16"/>
      </w:r>
      <w:r>
        <w:rPr>
          <w:rFonts w:hint="eastAsia" w:ascii="仿宋" w:hAnsi="仿宋" w:eastAsia="仿宋" w:cs="仿宋"/>
          <w:sz w:val="32"/>
          <w:szCs w:val="32"/>
          <w:lang w:eastAsia="zh-CN"/>
        </w:rPr>
        <w:t>五是</w:t>
      </w:r>
      <w:r>
        <w:rPr>
          <w:rFonts w:hint="eastAsia" w:ascii="仿宋" w:hAnsi="仿宋" w:eastAsia="仿宋" w:cs="仿宋"/>
          <w:sz w:val="32"/>
          <w:szCs w:val="32"/>
        </w:rPr>
        <w:t>推动国有资本与其他各类资本融合发展，积极推进国有资本、集体资本、非公有制资本等交叉持股。</w:t>
      </w:r>
      <w:r>
        <w:rPr>
          <w:rFonts w:hint="eastAsia" w:ascii="仿宋" w:hAnsi="仿宋" w:eastAsia="仿宋" w:cs="仿宋"/>
          <w:sz w:val="32"/>
          <w:szCs w:val="32"/>
          <w:lang w:eastAsia="zh-CN"/>
        </w:rPr>
        <w:t>坚决贯彻落实</w:t>
      </w:r>
      <w:r>
        <w:rPr>
          <w:rFonts w:hint="eastAsia" w:ascii="仿宋" w:hAnsi="仿宋" w:eastAsia="仿宋" w:cs="仿宋"/>
          <w:sz w:val="32"/>
          <w:szCs w:val="32"/>
        </w:rPr>
        <w:t>完善混合所有制改革配套政策和工作指引，鼓励支持各类资本分类分层参与我</w:t>
      </w:r>
      <w:r>
        <w:rPr>
          <w:rFonts w:hint="eastAsia" w:ascii="仿宋" w:hAnsi="仿宋" w:eastAsia="仿宋" w:cs="仿宋"/>
          <w:sz w:val="32"/>
          <w:szCs w:val="32"/>
          <w:lang w:eastAsia="zh-CN"/>
        </w:rPr>
        <w:t>区</w:t>
      </w:r>
      <w:r>
        <w:rPr>
          <w:rFonts w:hint="eastAsia" w:ascii="仿宋" w:hAnsi="仿宋" w:eastAsia="仿宋" w:cs="仿宋"/>
          <w:sz w:val="32"/>
          <w:szCs w:val="32"/>
        </w:rPr>
        <w:t>国有企业混合所有制改革</w:t>
      </w:r>
      <w:r>
        <w:rPr>
          <w:rFonts w:hint="eastAsia" w:ascii="仿宋" w:hAnsi="仿宋" w:eastAsia="仿宋" w:cs="仿宋"/>
          <w:sz w:val="32"/>
          <w:szCs w:val="32"/>
          <w:lang w:eastAsia="zh-CN"/>
        </w:rPr>
        <w:t>。</w:t>
      </w:r>
      <w:r>
        <w:rPr>
          <w:rFonts w:hint="eastAsia" w:ascii="仿宋" w:hAnsi="仿宋" w:eastAsia="仿宋" w:cs="仿宋"/>
          <w:sz w:val="32"/>
          <w:szCs w:val="32"/>
        </w:rPr>
        <w:t>支持企业联合民营资本投资运营基础设施和公共服务项目。</w:t>
      </w:r>
      <w:r>
        <w:rPr>
          <w:rFonts w:hint="eastAsia" w:ascii="仿宋" w:hAnsi="仿宋" w:eastAsia="仿宋" w:cs="仿宋"/>
          <w:sz w:val="32"/>
          <w:szCs w:val="32"/>
          <w:lang w:eastAsia="zh-CN"/>
        </w:rPr>
        <w:t>目前区葭萌建设开发有限公司与市路桥公司正在洽谈，混改工作正在推进中</w:t>
      </w:r>
      <w:commentRangeStart w:id="17"/>
      <w:r>
        <w:rPr>
          <w:rFonts w:hint="eastAsia" w:ascii="仿宋" w:hAnsi="仿宋" w:eastAsia="仿宋" w:cs="仿宋"/>
          <w:sz w:val="32"/>
          <w:szCs w:val="32"/>
          <w:lang w:eastAsia="zh-CN"/>
        </w:rPr>
        <w:t>。</w:t>
      </w:r>
      <w:commentRangeEnd w:id="17"/>
      <w:r>
        <w:commentReference w:id="17"/>
      </w:r>
      <w:r>
        <w:rPr>
          <w:rFonts w:hint="eastAsia" w:ascii="仿宋" w:hAnsi="仿宋" w:eastAsia="仿宋" w:cs="仿宋"/>
          <w:sz w:val="32"/>
          <w:szCs w:val="32"/>
          <w:lang w:eastAsia="zh-CN"/>
        </w:rPr>
        <w:t>六是</w:t>
      </w:r>
      <w:r>
        <w:rPr>
          <w:rFonts w:hint="eastAsia" w:ascii="仿宋" w:hAnsi="仿宋" w:eastAsia="仿宋" w:cs="仿宋"/>
          <w:sz w:val="32"/>
          <w:szCs w:val="32"/>
        </w:rPr>
        <w:t>探索推进企业员工持股</w:t>
      </w:r>
      <w:r>
        <w:rPr>
          <w:rFonts w:hint="eastAsia" w:ascii="仿宋" w:hAnsi="仿宋" w:eastAsia="仿宋" w:cs="仿宋"/>
          <w:sz w:val="32"/>
          <w:szCs w:val="32"/>
          <w:lang w:eastAsia="zh-CN"/>
        </w:rPr>
        <w:t>。</w:t>
      </w:r>
      <w:r>
        <w:rPr>
          <w:rFonts w:hint="eastAsia" w:ascii="仿宋" w:hAnsi="仿宋" w:eastAsia="仿宋" w:cs="仿宋"/>
          <w:sz w:val="32"/>
          <w:szCs w:val="32"/>
        </w:rPr>
        <w:t>以货</w:t>
      </w:r>
      <w:r>
        <w:rPr>
          <w:rFonts w:hint="eastAsia" w:ascii="仿宋" w:hAnsi="仿宋" w:eastAsia="仿宋" w:cs="仿宋"/>
          <w:sz w:val="32"/>
          <w:szCs w:val="32"/>
          <w:lang w:eastAsia="zh-CN"/>
        </w:rPr>
        <w:t>币</w:t>
      </w:r>
      <w:r>
        <w:rPr>
          <w:rFonts w:hint="eastAsia" w:ascii="仿宋" w:hAnsi="仿宋" w:eastAsia="仿宋" w:cs="仿宋"/>
          <w:sz w:val="32"/>
          <w:szCs w:val="32"/>
        </w:rPr>
        <w:t>、物权、股权、知识产权等方式出资参股。</w:t>
      </w:r>
      <w:r>
        <w:rPr>
          <w:rFonts w:hint="eastAsia" w:ascii="仿宋" w:hAnsi="仿宋" w:eastAsia="仿宋" w:cs="仿宋"/>
          <w:b w:val="0"/>
          <w:bCs w:val="0"/>
          <w:color w:val="000000"/>
          <w:sz w:val="32"/>
          <w:szCs w:val="32"/>
          <w:shd w:val="clear" w:color="auto" w:fill="FFFFFF"/>
          <w:lang w:eastAsia="zh-CN"/>
        </w:rPr>
        <w:t>是以货币、物权、股权、知识产权等方式出资参股。以区通达供排水有限责任公司为例，正在摸索推进之中。但目前区属国有企业存在经营权少，业务范围窄、利润低，不能按时分红等问题</w:t>
      </w:r>
      <w:commentRangeStart w:id="18"/>
      <w:r>
        <w:rPr>
          <w:rFonts w:hint="eastAsia" w:ascii="仿宋" w:hAnsi="仿宋" w:eastAsia="仿宋" w:cs="仿宋"/>
          <w:b w:val="0"/>
          <w:bCs w:val="0"/>
          <w:color w:val="000000"/>
          <w:sz w:val="32"/>
          <w:szCs w:val="32"/>
          <w:shd w:val="clear" w:color="auto" w:fill="FFFFFF"/>
          <w:lang w:eastAsia="zh-CN"/>
        </w:rPr>
        <w:t>。</w:t>
      </w:r>
      <w:commentRangeEnd w:id="18"/>
      <w:r>
        <w:commentReference w:id="18"/>
      </w:r>
      <w:r>
        <w:rPr>
          <w:rFonts w:hint="eastAsia" w:ascii="仿宋" w:hAnsi="仿宋" w:eastAsia="仿宋" w:cs="仿宋"/>
          <w:b w:val="0"/>
          <w:bCs w:val="0"/>
          <w:sz w:val="32"/>
          <w:szCs w:val="32"/>
          <w:shd w:val="clear" w:color="auto" w:fill="auto"/>
          <w:lang w:eastAsia="zh-CN"/>
        </w:rPr>
        <w:t>七</w:t>
      </w:r>
      <w:r>
        <w:rPr>
          <w:rFonts w:hint="eastAsia" w:ascii="仿宋" w:hAnsi="仿宋" w:eastAsia="仿宋" w:cs="仿宋"/>
          <w:b w:val="0"/>
          <w:bCs w:val="0"/>
          <w:color w:val="000000"/>
          <w:sz w:val="32"/>
          <w:szCs w:val="32"/>
          <w:shd w:val="clear" w:color="auto" w:fill="FFFFFF"/>
          <w:lang w:eastAsia="zh-CN"/>
        </w:rPr>
        <w:t>是</w:t>
      </w:r>
      <w:r>
        <w:rPr>
          <w:rFonts w:hint="eastAsia" w:ascii="仿宋" w:hAnsi="仿宋" w:eastAsia="仿宋" w:cs="仿宋"/>
          <w:sz w:val="32"/>
          <w:szCs w:val="32"/>
        </w:rPr>
        <w:t>分类指导国有企业提高主营业务能力，积极开拓市场，强化经营管理，不断提高经营效益。</w:t>
      </w:r>
      <w:r>
        <w:rPr>
          <w:rFonts w:hint="eastAsia" w:ascii="仿宋" w:hAnsi="仿宋" w:eastAsia="仿宋" w:cs="仿宋"/>
          <w:bCs/>
          <w:color w:val="000000"/>
          <w:sz w:val="32"/>
          <w:szCs w:val="32"/>
          <w:lang w:eastAsia="zh-CN"/>
        </w:rPr>
        <w:t>在明确主责主业，竞争有序的条件下，根据各个企业自身业务进一步拓展业务范围，鼓励区葭萌建设开发有限公司成立广告和商贸公司，物管和装配式建设子公司，为国有资产增值保值添加额外动力。</w:t>
      </w:r>
    </w:p>
    <w:p>
      <w:pPr>
        <w:pageBreakBefore w:val="0"/>
        <w:widowControl w:val="0"/>
        <w:numPr>
          <w:ilvl w:val="0"/>
          <w:numId w:val="0"/>
        </w:numPr>
        <w:kinsoku/>
        <w:wordWrap/>
        <w:overflowPunct/>
        <w:topLinePunct w:val="0"/>
        <w:bidi w:val="0"/>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3.强化国有资产监督，防范和化解各种风险。</w:t>
      </w:r>
      <w:r>
        <w:rPr>
          <w:rFonts w:hint="eastAsia" w:ascii="仿宋" w:hAnsi="仿宋" w:eastAsia="仿宋" w:cs="仿宋"/>
          <w:b w:val="0"/>
          <w:bCs w:val="0"/>
          <w:color w:val="000000"/>
          <w:kern w:val="0"/>
          <w:sz w:val="32"/>
          <w:szCs w:val="32"/>
          <w:lang w:val="en-US" w:eastAsia="zh-CN" w:bidi="hi-IN"/>
        </w:rPr>
        <w:t>一是</w:t>
      </w:r>
      <w:r>
        <w:rPr>
          <w:rFonts w:hint="eastAsia" w:ascii="仿宋" w:hAnsi="仿宋" w:eastAsia="仿宋" w:cs="仿宋"/>
          <w:sz w:val="32"/>
          <w:szCs w:val="32"/>
        </w:rPr>
        <w:t>健全国</w:t>
      </w:r>
      <w:r>
        <w:rPr>
          <w:rFonts w:hint="eastAsia" w:ascii="仿宋" w:hAnsi="仿宋" w:eastAsia="仿宋" w:cs="仿宋"/>
          <w:sz w:val="32"/>
          <w:szCs w:val="32"/>
          <w:lang w:eastAsia="zh-CN"/>
        </w:rPr>
        <w:t>有</w:t>
      </w:r>
      <w:r>
        <w:rPr>
          <w:rFonts w:hint="eastAsia" w:ascii="仿宋" w:hAnsi="仿宋" w:eastAsia="仿宋" w:cs="仿宋"/>
          <w:sz w:val="32"/>
          <w:szCs w:val="32"/>
        </w:rPr>
        <w:t>资产监管机制，推行国有资产公开交易处置力度；加强和规范国有资产管理，严格程序推进国有资产处置、划转、报损、报废工作。</w:t>
      </w:r>
      <w:r>
        <w:rPr>
          <w:rFonts w:hint="eastAsia" w:ascii="仿宋" w:hAnsi="仿宋" w:eastAsia="仿宋" w:cs="仿宋"/>
          <w:b w:val="0"/>
          <w:sz w:val="32"/>
          <w:szCs w:val="32"/>
        </w:rPr>
        <w:t>强化经营性资产监管</w:t>
      </w:r>
      <w:r>
        <w:rPr>
          <w:rFonts w:hint="eastAsia" w:ascii="仿宋" w:hAnsi="仿宋" w:eastAsia="仿宋" w:cs="仿宋"/>
          <w:sz w:val="32"/>
          <w:szCs w:val="32"/>
        </w:rPr>
        <w:t>。对政府授权的砂石资源经营、门面房经营、保障房依法加强监管，严格收支两条线，强化资本金预算收益监管</w:t>
      </w:r>
      <w:r>
        <w:commentReference w:id="19"/>
      </w:r>
      <w:r>
        <w:rPr>
          <w:rFonts w:hint="eastAsia" w:ascii="仿宋" w:hAnsi="仿宋" w:eastAsia="仿宋" w:cs="仿宋"/>
          <w:b w:val="0"/>
          <w:bCs w:val="0"/>
          <w:sz w:val="32"/>
          <w:szCs w:val="32"/>
          <w:lang w:eastAsia="zh-CN"/>
        </w:rPr>
        <w:t>二是</w:t>
      </w:r>
      <w:r>
        <w:rPr>
          <w:rFonts w:hint="eastAsia" w:ascii="仿宋" w:hAnsi="仿宋" w:eastAsia="仿宋" w:cs="仿宋"/>
          <w:sz w:val="32"/>
          <w:szCs w:val="32"/>
        </w:rPr>
        <w:t>健全国有企业内部监督机制，指导国有企业建立健全规章制度，严格落实“三重一大”决策制度，</w:t>
      </w:r>
      <w:r>
        <w:rPr>
          <w:rFonts w:hint="eastAsia" w:ascii="仿宋" w:hAnsi="仿宋" w:eastAsia="仿宋" w:cs="仿宋"/>
          <w:sz w:val="32"/>
          <w:szCs w:val="32"/>
          <w:lang w:eastAsia="zh-CN"/>
        </w:rPr>
        <w:t>制定</w:t>
      </w:r>
      <w:r>
        <w:rPr>
          <w:rFonts w:hint="eastAsia" w:ascii="仿宋" w:hAnsi="仿宋" w:eastAsia="仿宋" w:cs="仿宋"/>
          <w:sz w:val="32"/>
          <w:szCs w:val="32"/>
        </w:rPr>
        <w:t>《区属国有企业重大事项决策管理行权责任清单》</w:t>
      </w:r>
      <w:r>
        <w:rPr>
          <w:rFonts w:hint="eastAsia" w:ascii="仿宋" w:hAnsi="仿宋" w:eastAsia="仿宋" w:cs="仿宋"/>
          <w:sz w:val="32"/>
          <w:szCs w:val="32"/>
          <w:lang w:eastAsia="zh-CN"/>
        </w:rPr>
        <w:t>（待区常委会审议通过），明晰权责，规范办事流程</w:t>
      </w:r>
      <w:commentRangeStart w:id="20"/>
      <w:r>
        <w:rPr>
          <w:rFonts w:hint="eastAsia" w:ascii="仿宋" w:hAnsi="仿宋" w:eastAsia="仿宋" w:cs="仿宋"/>
          <w:sz w:val="32"/>
          <w:szCs w:val="32"/>
          <w:lang w:eastAsia="zh-CN"/>
        </w:rPr>
        <w:t>，</w:t>
      </w:r>
      <w:commentRangeEnd w:id="20"/>
      <w:r>
        <w:commentReference w:id="20"/>
      </w:r>
      <w:r>
        <w:rPr>
          <w:rFonts w:hint="eastAsia" w:ascii="仿宋" w:hAnsi="仿宋" w:eastAsia="仿宋" w:cs="仿宋"/>
          <w:sz w:val="32"/>
          <w:szCs w:val="32"/>
          <w:lang w:eastAsia="zh-CN"/>
        </w:rPr>
        <w:t>三</w:t>
      </w:r>
      <w:r>
        <w:rPr>
          <w:rFonts w:hint="eastAsia" w:ascii="仿宋" w:hAnsi="仿宋" w:eastAsia="仿宋" w:cs="仿宋"/>
          <w:b w:val="0"/>
          <w:bCs w:val="0"/>
          <w:sz w:val="32"/>
          <w:szCs w:val="32"/>
          <w:lang w:eastAsia="zh-CN"/>
        </w:rPr>
        <w:t>是</w:t>
      </w:r>
      <w:r>
        <w:rPr>
          <w:rFonts w:hint="eastAsia" w:ascii="仿宋" w:hAnsi="仿宋" w:eastAsia="仿宋" w:cs="仿宋"/>
          <w:sz w:val="32"/>
          <w:szCs w:val="32"/>
        </w:rPr>
        <w:t>建立健全国有企业风险防控体系，突出防范投资、市场、财务、廉政等风险。</w:t>
      </w:r>
      <w:r>
        <w:rPr>
          <w:rFonts w:hint="eastAsia" w:ascii="仿宋" w:hAnsi="仿宋" w:eastAsia="仿宋" w:cs="仿宋"/>
          <w:b w:val="0"/>
          <w:bCs w:val="0"/>
          <w:sz w:val="32"/>
          <w:szCs w:val="32"/>
          <w:lang w:eastAsia="zh-CN"/>
        </w:rPr>
        <w:t>力争尽快实行国有资产审计监督全覆盖，建立内审机构，京兆集团即将成立纪检组。将国有资产管理情况分批纳入审计部门专项审计，并与纪检监察、人大、司法监督相结合，健全监督制约机制，实行责任追究制，预防职务犯罪</w:t>
      </w:r>
      <w:commentRangeStart w:id="21"/>
      <w:r>
        <w:rPr>
          <w:rFonts w:hint="eastAsia" w:ascii="仿宋" w:hAnsi="仿宋" w:eastAsia="仿宋" w:cs="仿宋"/>
          <w:b w:val="0"/>
          <w:bCs w:val="0"/>
          <w:sz w:val="32"/>
          <w:szCs w:val="32"/>
          <w:lang w:eastAsia="zh-CN"/>
        </w:rPr>
        <w:t>。</w:t>
      </w:r>
      <w:commentRangeEnd w:id="21"/>
      <w:r>
        <w:commentReference w:id="21"/>
      </w:r>
      <w:r>
        <w:rPr>
          <w:rFonts w:hint="eastAsia" w:ascii="仿宋" w:hAnsi="仿宋" w:eastAsia="仿宋" w:cs="仿宋"/>
          <w:b w:val="0"/>
          <w:bCs w:val="0"/>
          <w:sz w:val="32"/>
          <w:szCs w:val="32"/>
          <w:lang w:eastAsia="zh-CN"/>
        </w:rPr>
        <w:t>四是</w:t>
      </w:r>
      <w:r>
        <w:rPr>
          <w:rFonts w:hint="eastAsia" w:ascii="仿宋" w:hAnsi="仿宋" w:eastAsia="仿宋" w:cs="仿宋"/>
          <w:sz w:val="32"/>
          <w:szCs w:val="32"/>
        </w:rPr>
        <w:t>强化国有企业外部监督机制。完善出资人监督、纪检监察、审计监督相结合的立体监督工作机制，建立国有企业法人代表离任审计、资产经营管理效益审计制度。加大对国有企业违规经营责任追究力度</w:t>
      </w:r>
      <w:r>
        <w:rPr>
          <w:rFonts w:hint="eastAsia" w:ascii="仿宋" w:hAnsi="仿宋" w:eastAsia="仿宋" w:cs="仿宋"/>
          <w:sz w:val="32"/>
          <w:szCs w:val="32"/>
          <w:lang w:eastAsia="zh-CN"/>
        </w:rPr>
        <w:t>，</w:t>
      </w:r>
      <w:r>
        <w:rPr>
          <w:rFonts w:hint="eastAsia" w:ascii="仿宋" w:hAnsi="仿宋" w:eastAsia="仿宋" w:cs="仿宋"/>
          <w:b w:val="0"/>
          <w:bCs w:val="0"/>
          <w:kern w:val="2"/>
          <w:sz w:val="32"/>
          <w:szCs w:val="32"/>
          <w:lang w:val="en-US" w:eastAsia="zh-CN" w:bidi="ar-SA"/>
        </w:rPr>
        <w:t>建立国有企业法人代表离任审计外部基本制度，资产经营管理效益审计制度，加大对国有企业违规经营责任追究力度工作正在进一步完善和强化中。</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color w:val="auto"/>
          <w:highlight w:val="none"/>
        </w:rPr>
      </w:pPr>
      <w:bookmarkStart w:id="21" w:name="_Toc15377204"/>
      <w:bookmarkStart w:id="22" w:name="_Toc26649"/>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21"/>
      <w:bookmarkEnd w:id="22"/>
      <w:bookmarkEnd w:id="23"/>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4" w:name="_Toc15377205"/>
      <w:bookmarkStart w:id="25" w:name="_Toc15396603"/>
      <w:bookmarkStart w:id="26" w:name="_Toc2169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15232.9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10802.2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249.43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增加企业项目补助。</w:t>
      </w:r>
    </w:p>
    <w:p>
      <w:pPr>
        <w:pStyle w:val="2"/>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rPr>
        <w:drawing>
          <wp:anchor distT="0" distB="0" distL="114300" distR="114300" simplePos="0" relativeHeight="251659264" behindDoc="0" locked="0" layoutInCell="1" allowOverlap="1">
            <wp:simplePos x="0" y="0"/>
            <wp:positionH relativeFrom="column">
              <wp:posOffset>64770</wp:posOffset>
            </wp:positionH>
            <wp:positionV relativeFrom="paragraph">
              <wp:posOffset>182880</wp:posOffset>
            </wp:positionV>
            <wp:extent cx="5177790" cy="2646045"/>
            <wp:effectExtent l="4445" t="4445" r="14605" b="16510"/>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color w:val="auto"/>
          <w:sz w:val="32"/>
          <w:szCs w:val="32"/>
          <w:highlight w:val="none"/>
        </w:rPr>
        <w:t>（图1：收、支决算总计变动情况图）</w:t>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7" w:name="_Toc15396604"/>
      <w:bookmarkStart w:id="28" w:name="_Toc24549"/>
      <w:bookmarkStart w:id="29"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仿宋" w:hAnsi="仿宋" w:eastAsia="仿宋"/>
          <w:color w:val="auto"/>
          <w:sz w:val="32"/>
          <w:szCs w:val="32"/>
          <w:highlight w:val="none"/>
        </w:rPr>
      </w:pPr>
      <w:bookmarkStart w:id="30" w:name="_Toc2371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000000"/>
          <w:sz w:val="32"/>
          <w:szCs w:val="32"/>
          <w:lang w:val="en-US" w:eastAsia="zh-CN"/>
        </w:rPr>
        <w:t>15232.9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000000"/>
          <w:sz w:val="32"/>
          <w:szCs w:val="32"/>
          <w:lang w:val="en-US" w:eastAsia="zh-CN"/>
        </w:rPr>
        <w:t>2331.57</w:t>
      </w:r>
      <w:r>
        <w:rPr>
          <w:rFonts w:hint="eastAsia" w:ascii="仿宋" w:hAnsi="仿宋" w:eastAsia="仿宋"/>
          <w:color w:val="auto"/>
          <w:sz w:val="32"/>
          <w:szCs w:val="32"/>
          <w:highlight w:val="none"/>
        </w:rPr>
        <w:t>万元，占</w:t>
      </w:r>
      <w:r>
        <w:rPr>
          <w:rFonts w:hint="eastAsia" w:ascii="仿宋" w:hAnsi="仿宋" w:eastAsia="仿宋"/>
          <w:color w:val="000000"/>
          <w:sz w:val="32"/>
          <w:szCs w:val="32"/>
          <w:lang w:val="en-US" w:eastAsia="zh-CN"/>
        </w:rPr>
        <w:t>15.31</w:t>
      </w:r>
      <w:r>
        <w:rPr>
          <w:rFonts w:hint="eastAsia" w:ascii="仿宋" w:hAnsi="仿宋" w:eastAsia="仿宋"/>
          <w:color w:val="000000"/>
          <w:sz w:val="32"/>
          <w:szCs w:val="32"/>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000000"/>
          <w:sz w:val="32"/>
          <w:szCs w:val="32"/>
          <w:lang w:val="en-US" w:eastAsia="zh-CN"/>
        </w:rPr>
        <w:t>11601.33</w:t>
      </w:r>
      <w:r>
        <w:rPr>
          <w:rFonts w:hint="eastAsia" w:ascii="仿宋" w:hAnsi="仿宋" w:eastAsia="仿宋"/>
          <w:color w:val="auto"/>
          <w:sz w:val="32"/>
          <w:szCs w:val="32"/>
          <w:highlight w:val="none"/>
        </w:rPr>
        <w:t>万元，占</w:t>
      </w:r>
      <w:r>
        <w:rPr>
          <w:rFonts w:hint="eastAsia" w:ascii="仿宋" w:hAnsi="仿宋" w:eastAsia="仿宋"/>
          <w:color w:val="000000"/>
          <w:sz w:val="32"/>
          <w:szCs w:val="32"/>
          <w:lang w:val="en-US" w:eastAsia="zh-CN"/>
        </w:rPr>
        <w:t>76.16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000000"/>
          <w:sz w:val="32"/>
          <w:szCs w:val="32"/>
          <w:lang w:val="en-US" w:eastAsia="zh-CN"/>
        </w:rPr>
        <w:t>1300</w:t>
      </w:r>
      <w:r>
        <w:rPr>
          <w:rFonts w:hint="eastAsia" w:ascii="仿宋" w:hAnsi="仿宋" w:eastAsia="仿宋"/>
          <w:color w:val="auto"/>
          <w:sz w:val="32"/>
          <w:szCs w:val="32"/>
          <w:highlight w:val="none"/>
        </w:rPr>
        <w:t>万元，占</w:t>
      </w:r>
      <w:r>
        <w:rPr>
          <w:rFonts w:hint="eastAsia" w:ascii="仿宋" w:hAnsi="仿宋" w:eastAsia="仿宋"/>
          <w:color w:val="000000"/>
          <w:sz w:val="32"/>
          <w:szCs w:val="32"/>
          <w:lang w:val="en-US" w:eastAsia="zh-CN"/>
        </w:rPr>
        <w:t>8.53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pStyle w:val="17"/>
        <w:ind w:left="0" w:leftChars="0" w:firstLine="0" w:firstLineChars="0"/>
        <w:rPr>
          <w:rFonts w:hint="eastAsia" w:ascii="楷体_GB2312" w:hAnsi="楷体_GB2312" w:eastAsia="楷体_GB2312" w:cs="楷体_GB2312"/>
          <w:color w:val="auto"/>
          <w:sz w:val="32"/>
          <w:szCs w:val="32"/>
          <w:highlight w:val="none"/>
        </w:rPr>
      </w:pPr>
      <w:r>
        <w:drawing>
          <wp:anchor distT="0" distB="0" distL="114300" distR="114300" simplePos="0" relativeHeight="251663360" behindDoc="0" locked="0" layoutInCell="1" allowOverlap="1">
            <wp:simplePos x="0" y="0"/>
            <wp:positionH relativeFrom="column">
              <wp:posOffset>-14605</wp:posOffset>
            </wp:positionH>
            <wp:positionV relativeFrom="paragraph">
              <wp:posOffset>120650</wp:posOffset>
            </wp:positionV>
            <wp:extent cx="5171440" cy="2454910"/>
            <wp:effectExtent l="4445" t="4445" r="5715" b="952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lang w:val="en-US" w:eastAsia="zh-CN"/>
        </w:rPr>
        <w:t xml:space="preserve">             </w:t>
      </w:r>
      <w:r>
        <w:rPr>
          <w:rFonts w:hint="eastAsia" w:ascii="楷体_GB2312" w:hAnsi="楷体_GB2312" w:eastAsia="楷体_GB2312" w:cs="楷体_GB2312"/>
          <w:color w:val="auto"/>
          <w:sz w:val="32"/>
          <w:szCs w:val="32"/>
          <w:highlight w:val="none"/>
        </w:rPr>
        <w:t>（图2：收入决算结构图）</w:t>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31" w:name="_Toc15396605"/>
      <w:bookmarkStart w:id="32" w:name="_Toc15377207"/>
      <w:bookmarkStart w:id="33" w:name="_Toc6039"/>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仿宋" w:hAnsi="仿宋" w:eastAsia="仿宋"/>
          <w:color w:val="auto"/>
          <w:sz w:val="32"/>
          <w:szCs w:val="32"/>
          <w:highlight w:val="none"/>
        </w:rPr>
      </w:pPr>
      <w:bookmarkStart w:id="34" w:name="_Toc2872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000000"/>
          <w:sz w:val="32"/>
          <w:szCs w:val="32"/>
          <w:lang w:val="en-US" w:eastAsia="zh-CN"/>
        </w:rPr>
        <w:t>15232.9</w:t>
      </w:r>
      <w:r>
        <w:rPr>
          <w:rFonts w:hint="eastAsia" w:ascii="仿宋" w:hAnsi="仿宋" w:eastAsia="仿宋"/>
          <w:color w:val="auto"/>
          <w:sz w:val="32"/>
          <w:szCs w:val="32"/>
          <w:highlight w:val="none"/>
        </w:rPr>
        <w:t>万元，其中：基本支出</w:t>
      </w:r>
      <w:r>
        <w:rPr>
          <w:rFonts w:hint="eastAsia" w:ascii="仿宋" w:hAnsi="仿宋" w:eastAsia="仿宋"/>
          <w:color w:val="000000"/>
          <w:sz w:val="32"/>
          <w:szCs w:val="32"/>
          <w:lang w:val="en-US" w:eastAsia="zh-CN"/>
        </w:rPr>
        <w:t>185.89</w:t>
      </w:r>
      <w:r>
        <w:rPr>
          <w:rFonts w:hint="eastAsia" w:ascii="仿宋" w:hAnsi="仿宋" w:eastAsia="仿宋"/>
          <w:color w:val="auto"/>
          <w:sz w:val="32"/>
          <w:szCs w:val="32"/>
          <w:highlight w:val="none"/>
        </w:rPr>
        <w:t>万元，占</w:t>
      </w:r>
      <w:r>
        <w:rPr>
          <w:rFonts w:hint="eastAsia" w:ascii="仿宋" w:hAnsi="仿宋" w:eastAsia="仿宋"/>
          <w:color w:val="000000"/>
          <w:sz w:val="32"/>
          <w:szCs w:val="32"/>
          <w:lang w:val="en-US" w:eastAsia="zh-CN"/>
        </w:rPr>
        <w:t>1.22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s="仿宋"/>
          <w:sz w:val="32"/>
          <w:szCs w:val="32"/>
          <w:lang w:val="en-US" w:eastAsia="zh-CN"/>
        </w:rPr>
        <w:t>15047.01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pStyle w:val="17"/>
        <w:ind w:left="0" w:leftChars="0" w:firstLine="0" w:firstLineChars="0"/>
      </w:pPr>
      <w:r>
        <w:drawing>
          <wp:anchor distT="0" distB="0" distL="114300" distR="114300" simplePos="0" relativeHeight="251662336" behindDoc="0" locked="0" layoutInCell="1" allowOverlap="1">
            <wp:simplePos x="0" y="0"/>
            <wp:positionH relativeFrom="column">
              <wp:posOffset>458470</wp:posOffset>
            </wp:positionH>
            <wp:positionV relativeFrom="paragraph">
              <wp:posOffset>169545</wp:posOffset>
            </wp:positionV>
            <wp:extent cx="4359910" cy="2331085"/>
            <wp:effectExtent l="4445" t="4445" r="9525" b="11430"/>
            <wp:wrapSquare wrapText="bothSides"/>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（图3：支出决算结构图）</w:t>
      </w:r>
      <w:bookmarkStart w:id="35" w:name="_Toc15396606"/>
      <w:bookmarkStart w:id="36" w:name="_Toc13041"/>
      <w:bookmarkStart w:id="37" w:name="_Toc15377208"/>
    </w:p>
    <w:p>
      <w:pPr>
        <w:spacing w:line="600" w:lineRule="exact"/>
        <w:ind w:firstLine="640" w:firstLineChars="20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15232.9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10802.2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249.43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增加企业项目补助。</w:t>
      </w: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444500</wp:posOffset>
            </wp:positionH>
            <wp:positionV relativeFrom="paragraph">
              <wp:posOffset>100330</wp:posOffset>
            </wp:positionV>
            <wp:extent cx="4271645" cy="1757045"/>
            <wp:effectExtent l="5080" t="5080" r="5715" b="5715"/>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960" w:firstLineChars="300"/>
        <w:jc w:val="both"/>
        <w:rPr>
          <w:rFonts w:ascii="仿宋" w:hAnsi="仿宋" w:eastAsia="仿宋"/>
          <w:b/>
          <w:color w:val="auto"/>
          <w:sz w:val="32"/>
          <w:szCs w:val="32"/>
          <w:highlight w:val="none"/>
        </w:rPr>
      </w:pPr>
      <w:r>
        <w:rPr>
          <w:rFonts w:hint="eastAsia" w:ascii="楷体_GB2312" w:hAnsi="楷体_GB2312" w:eastAsia="楷体_GB2312" w:cs="楷体_GB2312"/>
          <w:color w:val="auto"/>
          <w:sz w:val="32"/>
          <w:szCs w:val="32"/>
          <w:highlight w:val="none"/>
        </w:rPr>
        <w:t>（图4：财政拨款收、支决算总计变动情况）</w:t>
      </w:r>
    </w:p>
    <w:p>
      <w:pPr>
        <w:spacing w:line="600" w:lineRule="exact"/>
        <w:ind w:firstLine="640" w:firstLineChars="200"/>
        <w:outlineLvl w:val="1"/>
        <w:rPr>
          <w:rStyle w:val="27"/>
          <w:rFonts w:ascii="黑体" w:hAnsi="黑体" w:eastAsia="黑体"/>
          <w:b w:val="0"/>
          <w:color w:val="auto"/>
          <w:highlight w:val="none"/>
        </w:rPr>
      </w:pPr>
      <w:bookmarkStart w:id="38" w:name="_Toc15396607"/>
      <w:bookmarkStart w:id="39" w:name="_Toc15377209"/>
      <w:bookmarkStart w:id="40" w:name="_Toc24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000000"/>
          <w:sz w:val="32"/>
          <w:szCs w:val="32"/>
          <w:lang w:val="en-US" w:eastAsia="zh-CN"/>
        </w:rPr>
        <w:t>2331.57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15.31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355.76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增加其他国有资产监管支出。</w:t>
      </w:r>
    </w:p>
    <w:p>
      <w:pPr>
        <w:pStyle w:val="17"/>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255905</wp:posOffset>
            </wp:positionH>
            <wp:positionV relativeFrom="paragraph">
              <wp:posOffset>154305</wp:posOffset>
            </wp:positionV>
            <wp:extent cx="4582160" cy="1875155"/>
            <wp:effectExtent l="4445" t="4445" r="15875" b="10160"/>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7"/>
        <w:rPr>
          <w:rFonts w:ascii="仿宋" w:hAnsi="仿宋" w:eastAsia="仿宋"/>
          <w:color w:val="auto"/>
          <w:sz w:val="32"/>
          <w:szCs w:val="32"/>
          <w:highlight w:val="none"/>
        </w:rPr>
      </w:pPr>
    </w:p>
    <w:p>
      <w:pPr>
        <w:pStyle w:val="17"/>
        <w:rPr>
          <w:rFonts w:ascii="仿宋" w:hAnsi="仿宋" w:eastAsia="仿宋"/>
          <w:color w:val="auto"/>
          <w:sz w:val="32"/>
          <w:szCs w:val="32"/>
          <w:highlight w:val="none"/>
        </w:rPr>
      </w:pPr>
    </w:p>
    <w:p>
      <w:pPr>
        <w:pStyle w:val="17"/>
        <w:rPr>
          <w:rFonts w:ascii="仿宋" w:hAnsi="仿宋" w:eastAsia="仿宋"/>
          <w:color w:val="auto"/>
          <w:sz w:val="32"/>
          <w:szCs w:val="32"/>
          <w:highlight w:val="none"/>
        </w:rPr>
      </w:pPr>
    </w:p>
    <w:p>
      <w:pPr>
        <w:pStyle w:val="17"/>
        <w:rPr>
          <w:rFonts w:ascii="仿宋" w:hAnsi="仿宋" w:eastAsia="仿宋"/>
          <w:color w:val="auto"/>
          <w:sz w:val="32"/>
          <w:szCs w:val="32"/>
          <w:highlight w:val="none"/>
        </w:rPr>
      </w:pPr>
    </w:p>
    <w:p>
      <w:pPr>
        <w:pStyle w:val="17"/>
        <w:ind w:left="0" w:leftChars="0" w:firstLine="0" w:firstLineChars="0"/>
        <w:rPr>
          <w:rFonts w:ascii="仿宋" w:hAnsi="仿宋" w:eastAsia="仿宋"/>
          <w:color w:val="auto"/>
          <w:sz w:val="32"/>
          <w:szCs w:val="32"/>
          <w:highlight w:val="none"/>
        </w:rPr>
      </w:pPr>
    </w:p>
    <w:p>
      <w:pPr>
        <w:spacing w:line="60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lang w:val="en-US" w:eastAsia="zh-CN"/>
        </w:rPr>
        <w:t>2331.57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val="0"/>
          <w:color w:val="auto"/>
          <w:sz w:val="32"/>
          <w:szCs w:val="32"/>
          <w:highlight w:val="none"/>
        </w:rPr>
        <w:t>文化旅游体育与传媒（类）支出</w:t>
      </w:r>
      <w:r>
        <w:rPr>
          <w:rStyle w:val="15"/>
          <w:rFonts w:hint="eastAsia" w:ascii="仿宋" w:hAnsi="仿宋" w:eastAsia="仿宋"/>
          <w:b w:val="0"/>
          <w:bCs w:val="0"/>
          <w:color w:val="auto"/>
          <w:sz w:val="32"/>
          <w:szCs w:val="32"/>
          <w:lang w:val="en-US" w:eastAsia="zh-CN"/>
        </w:rPr>
        <w:t>10</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0.04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；社会保障和就业（类）支出</w:t>
      </w:r>
      <w:r>
        <w:rPr>
          <w:rStyle w:val="15"/>
          <w:rFonts w:hint="eastAsia" w:ascii="仿宋" w:hAnsi="仿宋" w:eastAsia="仿宋"/>
          <w:b w:val="0"/>
          <w:bCs w:val="0"/>
          <w:color w:val="auto"/>
          <w:sz w:val="32"/>
          <w:szCs w:val="32"/>
          <w:lang w:val="en-US" w:eastAsia="zh-CN"/>
        </w:rPr>
        <w:t>7.05</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0.03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5"/>
          <w:rFonts w:hint="eastAsia" w:ascii="仿宋" w:hAnsi="仿宋" w:eastAsia="仿宋"/>
          <w:b w:val="0"/>
          <w:color w:val="auto"/>
          <w:sz w:val="32"/>
          <w:szCs w:val="32"/>
          <w:lang w:val="en-US" w:eastAsia="zh-CN"/>
        </w:rPr>
        <w:t>3.45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Style w:val="15"/>
          <w:rFonts w:hint="eastAsia" w:ascii="仿宋" w:hAnsi="仿宋" w:eastAsia="仿宋"/>
          <w:b w:val="0"/>
          <w:color w:val="auto"/>
          <w:sz w:val="32"/>
          <w:szCs w:val="32"/>
          <w:lang w:val="en-US" w:eastAsia="zh-CN"/>
        </w:rPr>
        <w:t>7.04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Style w:val="15"/>
          <w:rFonts w:hint="eastAsia" w:ascii="仿宋" w:hAnsi="仿宋" w:eastAsia="仿宋"/>
          <w:b w:val="0"/>
          <w:color w:val="auto"/>
          <w:sz w:val="32"/>
          <w:szCs w:val="32"/>
        </w:rPr>
        <w:t>金融支出</w:t>
      </w:r>
      <w:r>
        <w:rPr>
          <w:rStyle w:val="15"/>
          <w:rFonts w:hint="eastAsia" w:ascii="仿宋" w:hAnsi="仿宋" w:eastAsia="仿宋"/>
          <w:b w:val="0"/>
          <w:color w:val="auto"/>
          <w:sz w:val="32"/>
          <w:szCs w:val="32"/>
          <w:lang w:val="en-US" w:eastAsia="zh-CN"/>
        </w:rPr>
        <w:t>27.51万元，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1.18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Style w:val="15"/>
          <w:rFonts w:hint="eastAsia" w:ascii="仿宋" w:hAnsi="仿宋" w:eastAsia="仿宋"/>
          <w:b w:val="0"/>
          <w:color w:val="auto"/>
          <w:sz w:val="32"/>
          <w:szCs w:val="32"/>
        </w:rPr>
        <w:t>资源勘探信息等支出</w:t>
      </w:r>
      <w:r>
        <w:rPr>
          <w:rStyle w:val="15"/>
          <w:rFonts w:hint="eastAsia" w:ascii="仿宋" w:hAnsi="仿宋" w:eastAsia="仿宋"/>
          <w:b w:val="0"/>
          <w:color w:val="auto"/>
          <w:sz w:val="32"/>
          <w:szCs w:val="32"/>
          <w:lang w:val="en-US" w:eastAsia="zh-CN"/>
        </w:rPr>
        <w:t>2265.52万元，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97.17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Style w:val="15"/>
          <w:rFonts w:hint="eastAsia" w:ascii="仿宋" w:hAnsi="仿宋" w:eastAsia="仿宋"/>
          <w:b w:val="0"/>
          <w:color w:val="auto"/>
          <w:sz w:val="32"/>
          <w:szCs w:val="32"/>
          <w:lang w:val="en-US" w:eastAsia="zh-CN"/>
        </w:rPr>
        <w:t>其他支出11万元，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rPr>
        <w:drawing>
          <wp:anchor distT="0" distB="0" distL="114300" distR="114300" simplePos="0" relativeHeight="251664384" behindDoc="0" locked="0" layoutInCell="1" allowOverlap="1">
            <wp:simplePos x="0" y="0"/>
            <wp:positionH relativeFrom="column">
              <wp:posOffset>-57150</wp:posOffset>
            </wp:positionH>
            <wp:positionV relativeFrom="paragraph">
              <wp:posOffset>12700</wp:posOffset>
            </wp:positionV>
            <wp:extent cx="5062220" cy="2226310"/>
            <wp:effectExtent l="4445" t="4445" r="8255" b="9525"/>
            <wp:wrapSquare wrapText="bothSides"/>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楷体_GB2312" w:hAnsi="楷体_GB2312" w:eastAsia="楷体_GB2312" w:cs="楷体_GB2312"/>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23720"/>
      <w:bookmarkStart w:id="45" w:name="_Toc15378460"/>
      <w:bookmarkStart w:id="46" w:name="_Toc15377213"/>
      <w:bookmarkStart w:id="47" w:name="_Toc15377444"/>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000000"/>
          <w:sz w:val="32"/>
          <w:szCs w:val="32"/>
          <w:lang w:val="en-US" w:eastAsia="zh-CN"/>
        </w:rPr>
        <w:t>2331.57</w:t>
      </w:r>
      <w:r>
        <w:rPr>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。其中：</w:t>
      </w:r>
      <w:bookmarkEnd w:id="44"/>
      <w:bookmarkEnd w:id="45"/>
      <w:bookmarkEnd w:id="46"/>
      <w:bookmarkEnd w:id="47"/>
    </w:p>
    <w:p>
      <w:pPr>
        <w:spacing w:line="600" w:lineRule="exact"/>
        <w:ind w:firstLine="640" w:firstLineChars="200"/>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1</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文化旅游体育与传媒（类）</w:t>
      </w:r>
      <w:r>
        <w:rPr>
          <w:rStyle w:val="15"/>
          <w:rFonts w:hint="eastAsia" w:ascii="仿宋" w:hAnsi="仿宋" w:eastAsia="仿宋"/>
          <w:b w:val="0"/>
          <w:bCs w:val="0"/>
          <w:color w:val="auto"/>
          <w:sz w:val="32"/>
          <w:szCs w:val="32"/>
          <w:highlight w:val="none"/>
          <w:lang w:eastAsia="zh-CN"/>
        </w:rPr>
        <w:t>国有资产监管</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其他国有资产监管支出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10</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p>
    <w:p>
      <w:pPr>
        <w:spacing w:line="600" w:lineRule="exact"/>
        <w:ind w:firstLine="640" w:firstLineChars="200"/>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2</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社会保障和就业（类）</w:t>
      </w:r>
      <w:r>
        <w:rPr>
          <w:rStyle w:val="15"/>
          <w:rFonts w:hint="eastAsia" w:ascii="仿宋" w:hAnsi="仿宋" w:eastAsia="仿宋"/>
          <w:b w:val="0"/>
          <w:bCs w:val="0"/>
          <w:color w:val="auto"/>
          <w:sz w:val="32"/>
          <w:szCs w:val="32"/>
          <w:highlight w:val="none"/>
          <w:lang w:eastAsia="zh-CN"/>
        </w:rPr>
        <w:t>国有资产监管</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行政运行</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000000"/>
          <w:sz w:val="32"/>
          <w:szCs w:val="32"/>
          <w:lang w:val="en-US" w:eastAsia="zh-CN"/>
        </w:rPr>
        <w:t>7.05</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p>
    <w:p>
      <w:pPr>
        <w:spacing w:line="600" w:lineRule="exact"/>
        <w:ind w:firstLine="640" w:firstLineChars="200"/>
        <w:rPr>
          <w:rStyle w:val="15"/>
          <w:rFonts w:hint="eastAsia"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3</w:t>
      </w:r>
      <w:r>
        <w:rPr>
          <w:rStyle w:val="15"/>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国有资产监管</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行政运行</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3.45</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p>
    <w:p>
      <w:pPr>
        <w:spacing w:line="600" w:lineRule="exact"/>
        <w:ind w:firstLine="640" w:firstLineChars="200"/>
        <w:rPr>
          <w:rFonts w:hint="eastAsia"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4</w:t>
      </w:r>
      <w:r>
        <w:rPr>
          <w:rStyle w:val="15"/>
          <w:rFonts w:hint="eastAsia" w:ascii="仿宋" w:hAnsi="仿宋" w:eastAsia="仿宋"/>
          <w:b w:val="0"/>
          <w:bCs w:val="0"/>
          <w:color w:val="000000"/>
          <w:sz w:val="32"/>
          <w:szCs w:val="32"/>
        </w:rPr>
        <w:t>.</w:t>
      </w:r>
      <w:r>
        <w:rPr>
          <w:rFonts w:hint="default" w:ascii="仿宋" w:hAnsi="仿宋" w:eastAsia="仿宋" w:cs="Times New Roman"/>
          <w:b w:val="0"/>
          <w:bCs w:val="0"/>
          <w:color w:val="auto"/>
          <w:sz w:val="32"/>
          <w:szCs w:val="32"/>
          <w:highlight w:val="none"/>
        </w:rPr>
        <w:t>住房保障支出（类）住房改革支出（款）住房公积金（项）</w:t>
      </w:r>
      <w:r>
        <w:rPr>
          <w:rFonts w:hint="eastAsia" w:ascii="仿宋" w:hAnsi="仿宋" w:eastAsia="仿宋" w:cs="Times New Roman"/>
          <w:b w:val="0"/>
          <w:bCs w:val="0"/>
          <w:color w:val="auto"/>
          <w:sz w:val="32"/>
          <w:szCs w:val="32"/>
          <w:highlight w:val="none"/>
        </w:rPr>
        <w:t>：</w:t>
      </w:r>
      <w:r>
        <w:rPr>
          <w:rStyle w:val="15"/>
          <w:rFonts w:hint="eastAsia" w:ascii="仿宋" w:hAnsi="仿宋" w:eastAsia="仿宋"/>
          <w:b w:val="0"/>
          <w:bCs w:val="0"/>
          <w:color w:val="000000"/>
          <w:sz w:val="32"/>
          <w:szCs w:val="32"/>
        </w:rPr>
        <w:t>支出决算为</w:t>
      </w:r>
      <w:r>
        <w:rPr>
          <w:rStyle w:val="15"/>
          <w:rFonts w:hint="eastAsia" w:ascii="仿宋" w:hAnsi="仿宋" w:eastAsia="仿宋"/>
          <w:b w:val="0"/>
          <w:bCs w:val="0"/>
          <w:color w:val="000000"/>
          <w:sz w:val="32"/>
          <w:szCs w:val="32"/>
          <w:lang w:val="en-US" w:eastAsia="zh-CN"/>
        </w:rPr>
        <w:t>7.04</w:t>
      </w:r>
      <w:r>
        <w:rPr>
          <w:rStyle w:val="15"/>
          <w:rFonts w:hint="eastAsia" w:ascii="仿宋" w:hAnsi="仿宋" w:eastAsia="仿宋"/>
          <w:b w:val="0"/>
          <w:bCs w:val="0"/>
          <w:color w:val="000000"/>
          <w:sz w:val="32"/>
          <w:szCs w:val="32"/>
        </w:rPr>
        <w:t>万元，完成预算100%</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p>
    <w:p>
      <w:pPr>
        <w:spacing w:line="600" w:lineRule="exact"/>
        <w:ind w:firstLine="640" w:firstLineChars="200"/>
        <w:rPr>
          <w:rFonts w:hint="eastAsia"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5</w:t>
      </w:r>
      <w:commentRangeStart w:id="22"/>
      <w:r>
        <w:rPr>
          <w:rStyle w:val="15"/>
          <w:rFonts w:hint="eastAsia" w:ascii="仿宋" w:hAnsi="仿宋" w:eastAsia="仿宋"/>
          <w:b w:val="0"/>
          <w:bCs w:val="0"/>
          <w:color w:val="000000"/>
          <w:sz w:val="32"/>
          <w:szCs w:val="32"/>
        </w:rPr>
        <w:t>、</w:t>
      </w:r>
      <w:commentRangeEnd w:id="22"/>
      <w:r>
        <w:commentReference w:id="22"/>
      </w:r>
      <w:r>
        <w:rPr>
          <w:rStyle w:val="15"/>
          <w:rFonts w:hint="eastAsia" w:ascii="仿宋" w:hAnsi="仿宋" w:eastAsia="仿宋" w:cstheme="minorBidi"/>
          <w:b w:val="0"/>
          <w:bCs w:val="0"/>
          <w:color w:val="auto"/>
          <w:sz w:val="32"/>
          <w:szCs w:val="32"/>
          <w:highlight w:val="none"/>
        </w:rPr>
        <w:t>金融支出</w:t>
      </w:r>
      <w:r>
        <w:rPr>
          <w:rStyle w:val="15"/>
          <w:rFonts w:hint="eastAsia" w:ascii="仿宋" w:hAnsi="仿宋" w:eastAsia="仿宋" w:cstheme="minorBidi"/>
          <w:b w:val="0"/>
          <w:bCs w:val="0"/>
          <w:color w:val="auto"/>
          <w:sz w:val="32"/>
          <w:szCs w:val="32"/>
          <w:highlight w:val="none"/>
          <w:lang w:eastAsia="zh-CN"/>
        </w:rPr>
        <w:t>（类）国有资产监管（款）其他国有资产监管支出（项）</w:t>
      </w:r>
      <w:r>
        <w:rPr>
          <w:rStyle w:val="15"/>
          <w:rFonts w:hint="eastAsia" w:ascii="仿宋" w:hAnsi="仿宋" w:eastAsia="仿宋" w:cstheme="minorBidi"/>
          <w:b w:val="0"/>
          <w:bCs w:val="0"/>
          <w:color w:val="auto"/>
          <w:sz w:val="32"/>
          <w:szCs w:val="32"/>
          <w:highlight w:val="none"/>
        </w:rPr>
        <w:t>:</w:t>
      </w:r>
      <w:r>
        <w:rPr>
          <w:rStyle w:val="15"/>
          <w:rFonts w:hint="eastAsia" w:ascii="仿宋" w:hAnsi="仿宋" w:eastAsia="仿宋"/>
          <w:b w:val="0"/>
          <w:bCs w:val="0"/>
          <w:color w:val="000000"/>
          <w:sz w:val="32"/>
          <w:szCs w:val="32"/>
        </w:rPr>
        <w:t xml:space="preserve"> 支出决算为</w:t>
      </w:r>
      <w:r>
        <w:rPr>
          <w:rStyle w:val="15"/>
          <w:rFonts w:hint="eastAsia" w:ascii="仿宋" w:hAnsi="仿宋" w:eastAsia="仿宋"/>
          <w:b w:val="0"/>
          <w:bCs w:val="0"/>
          <w:color w:val="000000"/>
          <w:sz w:val="32"/>
          <w:szCs w:val="32"/>
          <w:lang w:val="en-US" w:eastAsia="zh-CN"/>
        </w:rPr>
        <w:t>27.51</w:t>
      </w:r>
      <w:r>
        <w:rPr>
          <w:rStyle w:val="15"/>
          <w:rFonts w:hint="eastAsia" w:ascii="仿宋" w:hAnsi="仿宋" w:eastAsia="仿宋"/>
          <w:b w:val="0"/>
          <w:bCs w:val="0"/>
          <w:color w:val="000000"/>
          <w:sz w:val="32"/>
          <w:szCs w:val="32"/>
        </w:rPr>
        <w:t>万元，完成预算100%</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p>
    <w:p>
      <w:pPr>
        <w:spacing w:line="600" w:lineRule="exact"/>
        <w:ind w:firstLine="640" w:firstLineChars="200"/>
        <w:rPr>
          <w:rFonts w:hint="eastAsia"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6</w:t>
      </w:r>
      <w:commentRangeStart w:id="23"/>
      <w:r>
        <w:rPr>
          <w:rStyle w:val="15"/>
          <w:rFonts w:hint="eastAsia" w:ascii="仿宋" w:hAnsi="仿宋" w:eastAsia="仿宋"/>
          <w:b w:val="0"/>
          <w:bCs w:val="0"/>
          <w:color w:val="000000"/>
          <w:sz w:val="32"/>
          <w:szCs w:val="32"/>
        </w:rPr>
        <w:t>、</w:t>
      </w:r>
      <w:commentRangeEnd w:id="23"/>
      <w:r>
        <w:commentReference w:id="23"/>
      </w:r>
      <w:r>
        <w:rPr>
          <w:rStyle w:val="15"/>
          <w:rFonts w:hint="eastAsia" w:ascii="仿宋" w:hAnsi="仿宋" w:eastAsia="仿宋" w:cstheme="minorBidi"/>
          <w:b w:val="0"/>
          <w:bCs w:val="0"/>
          <w:color w:val="auto"/>
          <w:sz w:val="32"/>
          <w:szCs w:val="32"/>
          <w:highlight w:val="none"/>
        </w:rPr>
        <w:t>资源勘探信息等支出</w:t>
      </w:r>
      <w:r>
        <w:rPr>
          <w:rStyle w:val="15"/>
          <w:rFonts w:hint="eastAsia" w:ascii="仿宋" w:hAnsi="仿宋" w:eastAsia="仿宋" w:cstheme="minorBidi"/>
          <w:b w:val="0"/>
          <w:bCs w:val="0"/>
          <w:color w:val="auto"/>
          <w:sz w:val="32"/>
          <w:szCs w:val="32"/>
          <w:highlight w:val="none"/>
          <w:lang w:eastAsia="zh-CN"/>
        </w:rPr>
        <w:t>（类）国有资产监管（款）其他国有资产监管支出（项）</w:t>
      </w:r>
      <w:r>
        <w:rPr>
          <w:rStyle w:val="15"/>
          <w:rFonts w:hint="eastAsia" w:ascii="仿宋" w:hAnsi="仿宋" w:eastAsia="仿宋" w:cstheme="minorBidi"/>
          <w:b w:val="0"/>
          <w:bCs w:val="0"/>
          <w:color w:val="auto"/>
          <w:sz w:val="32"/>
          <w:szCs w:val="32"/>
          <w:highlight w:val="none"/>
        </w:rPr>
        <w:t>:</w:t>
      </w:r>
      <w:r>
        <w:rPr>
          <w:rStyle w:val="15"/>
          <w:rFonts w:hint="eastAsia" w:ascii="仿宋" w:hAnsi="仿宋" w:eastAsia="仿宋"/>
          <w:b w:val="0"/>
          <w:bCs w:val="0"/>
          <w:color w:val="000000"/>
          <w:sz w:val="32"/>
          <w:szCs w:val="32"/>
        </w:rPr>
        <w:t xml:space="preserve"> 支出决算为</w:t>
      </w:r>
      <w:r>
        <w:rPr>
          <w:rStyle w:val="15"/>
          <w:rFonts w:hint="eastAsia" w:ascii="仿宋" w:hAnsi="仿宋" w:eastAsia="仿宋"/>
          <w:b w:val="0"/>
          <w:bCs w:val="0"/>
          <w:color w:val="000000"/>
          <w:sz w:val="32"/>
          <w:szCs w:val="32"/>
          <w:lang w:val="en-US" w:eastAsia="zh-CN"/>
        </w:rPr>
        <w:t>2265.52</w:t>
      </w:r>
      <w:r>
        <w:rPr>
          <w:rStyle w:val="15"/>
          <w:rFonts w:hint="eastAsia" w:ascii="仿宋" w:hAnsi="仿宋" w:eastAsia="仿宋"/>
          <w:b w:val="0"/>
          <w:bCs w:val="0"/>
          <w:color w:val="000000"/>
          <w:sz w:val="32"/>
          <w:szCs w:val="32"/>
        </w:rPr>
        <w:t>万元，完成预算100%</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p>
    <w:p>
      <w:pPr>
        <w:spacing w:line="600" w:lineRule="exact"/>
        <w:ind w:firstLine="640" w:firstLineChars="200"/>
        <w:rPr>
          <w:rStyle w:val="15"/>
          <w:rFonts w:hint="eastAsia" w:ascii="仿宋" w:hAnsi="仿宋" w:eastAsia="仿宋"/>
          <w:b w:val="0"/>
          <w:bCs w:val="0"/>
          <w:color w:val="auto"/>
          <w:sz w:val="32"/>
          <w:szCs w:val="32"/>
          <w:highlight w:val="none"/>
        </w:rPr>
      </w:pPr>
      <w:r>
        <w:rPr>
          <w:rStyle w:val="15"/>
          <w:rFonts w:hint="eastAsia" w:ascii="仿宋" w:hAnsi="仿宋" w:eastAsia="仿宋"/>
          <w:b w:val="0"/>
          <w:bCs w:val="0"/>
          <w:color w:val="000000"/>
          <w:sz w:val="32"/>
          <w:szCs w:val="32"/>
          <w:lang w:val="en-US" w:eastAsia="zh-CN"/>
        </w:rPr>
        <w:t>7</w:t>
      </w:r>
      <w:commentRangeStart w:id="24"/>
      <w:r>
        <w:rPr>
          <w:rStyle w:val="15"/>
          <w:rFonts w:hint="eastAsia" w:ascii="仿宋" w:hAnsi="仿宋" w:eastAsia="仿宋"/>
          <w:b w:val="0"/>
          <w:bCs w:val="0"/>
          <w:color w:val="000000"/>
          <w:sz w:val="32"/>
          <w:szCs w:val="32"/>
          <w:lang w:val="en-US" w:eastAsia="zh-CN"/>
        </w:rPr>
        <w:t>、</w:t>
      </w:r>
      <w:commentRangeEnd w:id="24"/>
      <w:r>
        <w:commentReference w:id="24"/>
      </w:r>
      <w:r>
        <w:rPr>
          <w:rStyle w:val="15"/>
          <w:rFonts w:hint="default" w:ascii="仿宋" w:hAnsi="仿宋" w:eastAsia="仿宋" w:cstheme="minorBidi"/>
          <w:b w:val="0"/>
          <w:bCs w:val="0"/>
          <w:color w:val="auto"/>
          <w:sz w:val="32"/>
          <w:szCs w:val="32"/>
          <w:highlight w:val="none"/>
        </w:rPr>
        <w:t>其他支出（类）-其他支出（款）-其他支出（项）</w:t>
      </w:r>
      <w:r>
        <w:rPr>
          <w:rStyle w:val="15"/>
          <w:rFonts w:hint="eastAsia" w:ascii="仿宋" w:hAnsi="仿宋" w:eastAsia="仿宋" w:cstheme="minorBidi"/>
          <w:b w:val="0"/>
          <w:bCs w:val="0"/>
          <w:color w:val="auto"/>
          <w:sz w:val="32"/>
          <w:szCs w:val="32"/>
          <w:highlight w:val="none"/>
          <w:lang w:val="en-US" w:eastAsia="zh-CN"/>
        </w:rPr>
        <w:t>：</w:t>
      </w:r>
      <w:r>
        <w:rPr>
          <w:rStyle w:val="15"/>
          <w:rFonts w:hint="eastAsia" w:ascii="仿宋" w:hAnsi="仿宋" w:eastAsia="仿宋"/>
          <w:b w:val="0"/>
          <w:bCs w:val="0"/>
          <w:color w:val="000000"/>
          <w:sz w:val="32"/>
          <w:szCs w:val="32"/>
        </w:rPr>
        <w:t>支出决算数为</w:t>
      </w:r>
      <w:r>
        <w:rPr>
          <w:rStyle w:val="15"/>
          <w:rFonts w:hint="eastAsia" w:ascii="仿宋" w:hAnsi="仿宋" w:eastAsia="仿宋"/>
          <w:b w:val="0"/>
          <w:bCs w:val="0"/>
          <w:color w:val="000000"/>
          <w:sz w:val="32"/>
          <w:szCs w:val="32"/>
          <w:lang w:val="en-US" w:eastAsia="zh-CN"/>
        </w:rPr>
        <w:t>11</w:t>
      </w:r>
      <w:r>
        <w:rPr>
          <w:rStyle w:val="15"/>
          <w:rFonts w:hint="eastAsia" w:ascii="仿宋" w:hAnsi="仿宋" w:eastAsia="仿宋"/>
          <w:b w:val="0"/>
          <w:bCs w:val="0"/>
          <w:color w:val="000000"/>
          <w:sz w:val="32"/>
          <w:szCs w:val="32"/>
        </w:rPr>
        <w:t>万元。完成预算的100%</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auto"/>
          <w:sz w:val="32"/>
          <w:szCs w:val="32"/>
          <w:highlight w:val="none"/>
        </w:rPr>
        <w:t>决算数等于预算数的主要原因是</w:t>
      </w:r>
      <w:r>
        <w:rPr>
          <w:rStyle w:val="15"/>
          <w:rFonts w:hint="eastAsia" w:ascii="仿宋" w:hAnsi="仿宋" w:eastAsia="仿宋"/>
          <w:b w:val="0"/>
          <w:bCs w:val="0"/>
          <w:color w:val="auto"/>
          <w:sz w:val="32"/>
          <w:szCs w:val="32"/>
          <w:highlight w:val="none"/>
          <w:lang w:eastAsia="zh-CN"/>
        </w:rPr>
        <w:t>科学编制管理</w:t>
      </w:r>
      <w:r>
        <w:rPr>
          <w:rStyle w:val="15"/>
          <w:rFonts w:hint="eastAsia" w:ascii="仿宋" w:hAnsi="仿宋" w:eastAsia="仿宋"/>
          <w:b w:val="0"/>
          <w:bCs w:val="0"/>
          <w:color w:val="auto"/>
          <w:sz w:val="32"/>
          <w:szCs w:val="32"/>
          <w:highlight w:val="none"/>
        </w:rPr>
        <w:t>。</w:t>
      </w:r>
      <w:bookmarkStart w:id="48" w:name="_Toc15377214"/>
      <w:bookmarkStart w:id="49" w:name="_Toc15396608"/>
    </w:p>
    <w:p>
      <w:pPr>
        <w:spacing w:line="600" w:lineRule="exact"/>
        <w:ind w:firstLine="640" w:firstLineChars="200"/>
        <w:outlineLvl w:val="1"/>
        <w:rPr>
          <w:rStyle w:val="27"/>
          <w:color w:val="auto"/>
          <w:highlight w:val="none"/>
        </w:rPr>
      </w:pPr>
      <w:bookmarkStart w:id="50" w:name="_Toc1760"/>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8"/>
      <w:bookmarkEnd w:id="49"/>
      <w:bookmarkEnd w:id="50"/>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000000"/>
          <w:sz w:val="32"/>
          <w:szCs w:val="32"/>
          <w:lang w:val="en-US" w:eastAsia="zh-CN"/>
        </w:rPr>
        <w:t>185.89</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71.83</w:t>
      </w:r>
      <w:r>
        <w:rPr>
          <w:rFonts w:hint="eastAsia" w:ascii="仿宋" w:hAnsi="仿宋" w:eastAsia="仿宋"/>
          <w:color w:val="auto"/>
          <w:sz w:val="32"/>
          <w:szCs w:val="32"/>
          <w:highlight w:val="none"/>
        </w:rPr>
        <w:t>万元，主要包括：基本工资、津贴补贴、奖金、机关事业单位基本养老保险缴费、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其他社会保障缴费、其他工资福利支出、</w:t>
      </w:r>
      <w:r>
        <w:rPr>
          <w:rFonts w:hint="eastAsia" w:ascii="仿宋" w:hAnsi="仿宋" w:eastAsia="仿宋"/>
          <w:color w:val="auto"/>
          <w:sz w:val="32"/>
          <w:szCs w:val="32"/>
          <w:highlight w:val="none"/>
          <w:lang w:eastAsia="zh-CN"/>
        </w:rPr>
        <w:t>奖金、</w:t>
      </w:r>
      <w:r>
        <w:rPr>
          <w:rFonts w:hint="eastAsia" w:ascii="仿宋" w:hAnsi="仿宋" w:eastAsia="仿宋"/>
          <w:color w:val="auto"/>
          <w:sz w:val="32"/>
          <w:szCs w:val="32"/>
          <w:highlight w:val="none"/>
        </w:rPr>
        <w:t>奖励金、住房公积金、其他对个人和家庭的补助支出等。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114.06</w:t>
      </w:r>
      <w:r>
        <w:rPr>
          <w:rFonts w:hint="eastAsia" w:ascii="仿宋" w:hAnsi="仿宋" w:eastAsia="仿宋"/>
          <w:color w:val="auto"/>
          <w:sz w:val="32"/>
          <w:szCs w:val="32"/>
          <w:highlight w:val="none"/>
        </w:rPr>
        <w:t>万元，主要包括：办公费、印刷费、咨询费、手续费、水费、电费、邮电费、差旅费、维修（护）费、会议费、培训费、公务接待费、其他交通费、其他商品和服务支出等。</w:t>
      </w:r>
    </w:p>
    <w:p>
      <w:pPr>
        <w:spacing w:line="600" w:lineRule="exact"/>
        <w:ind w:firstLine="640"/>
        <w:outlineLvl w:val="1"/>
        <w:rPr>
          <w:rStyle w:val="27"/>
          <w:rFonts w:ascii="黑体" w:hAnsi="黑体" w:eastAsia="黑体"/>
          <w:b w:val="0"/>
          <w:color w:val="auto"/>
          <w:highlight w:val="none"/>
        </w:rPr>
      </w:pPr>
      <w:bookmarkStart w:id="51" w:name="_Toc25741"/>
      <w:bookmarkStart w:id="52" w:name="_Toc15377215"/>
      <w:bookmarkStart w:id="53"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年响应政府“关于过紧日子十条措施”和单位科学管理所致。</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r>
        <w:drawing>
          <wp:anchor distT="0" distB="0" distL="114300" distR="114300" simplePos="0" relativeHeight="251665408" behindDoc="0" locked="0" layoutInCell="1" allowOverlap="1">
            <wp:simplePos x="0" y="0"/>
            <wp:positionH relativeFrom="column">
              <wp:posOffset>410845</wp:posOffset>
            </wp:positionH>
            <wp:positionV relativeFrom="paragraph">
              <wp:posOffset>-1062355</wp:posOffset>
            </wp:positionV>
            <wp:extent cx="4387215" cy="1676400"/>
            <wp:effectExtent l="4445" t="5080" r="12700" b="10160"/>
            <wp:wrapSquare wrapText="bothSides"/>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1292" w:firstLineChars="404"/>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（图7：“三公”经费财政拨款支出结构）</w:t>
      </w:r>
    </w:p>
    <w:p>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p>
    <w:p>
      <w:pPr>
        <w:numPr>
          <w:ilvl w:val="0"/>
          <w:numId w:val="0"/>
        </w:numPr>
        <w:spacing w:line="60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p>
    <w:p>
      <w:pPr>
        <w:spacing w:line="600" w:lineRule="exact"/>
        <w:ind w:firstLine="643" w:firstLineChars="200"/>
        <w:rPr>
          <w:rFonts w:hint="eastAsia" w:ascii="仿宋_GB2312" w:eastAsia="仿宋"/>
          <w:color w:val="auto"/>
          <w:sz w:val="32"/>
          <w:szCs w:val="32"/>
          <w:highlight w:val="none"/>
          <w:lang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000000"/>
          <w:sz w:val="32"/>
          <w:szCs w:val="32"/>
        </w:rPr>
        <w:t>主要原因202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年响应政府“关于过紧日子十条措施”和单位科学管理所致</w:t>
      </w:r>
      <w:r>
        <w:rPr>
          <w:rFonts w:hint="eastAsia" w:ascii="仿宋" w:hAnsi="仿宋" w:eastAsia="仿宋"/>
          <w:color w:val="000000"/>
          <w:sz w:val="32"/>
          <w:szCs w:val="32"/>
          <w:lang w:eastAsia="zh-CN"/>
        </w:rPr>
        <w:t>。</w:t>
      </w:r>
    </w:p>
    <w:p>
      <w:pPr>
        <w:spacing w:line="600" w:lineRule="exact"/>
        <w:ind w:firstLine="640"/>
        <w:rPr>
          <w:rFonts w:ascii="黑体" w:eastAsia="黑体"/>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7</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主要用于执行公务、开展业务活动开支的交通费、住宿费、用餐费等。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65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736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万元，具体内容包括：</w:t>
      </w:r>
      <w:r>
        <w:rPr>
          <w:rFonts w:hint="eastAsia" w:ascii="仿宋" w:hAnsi="仿宋" w:eastAsia="仿宋"/>
          <w:color w:val="000000"/>
          <w:sz w:val="32"/>
          <w:szCs w:val="32"/>
        </w:rPr>
        <w:t>争取资金工作、招商引资工作、融资、AA平台创建、安全工作检查、会议工作餐等用餐</w:t>
      </w:r>
      <w:r>
        <w:rPr>
          <w:rFonts w:hint="eastAsia" w:ascii="仿宋_GB2312" w:eastAsia="仿宋_GB2312"/>
          <w:color w:val="auto"/>
          <w:sz w:val="32"/>
          <w:szCs w:val="32"/>
          <w:highlight w:val="none"/>
        </w:rPr>
        <w:t>。</w:t>
      </w:r>
      <w:bookmarkStart w:id="56" w:name="_Toc15396610"/>
      <w:bookmarkStart w:id="57" w:name="_Toc15377218"/>
    </w:p>
    <w:p>
      <w:pPr>
        <w:spacing w:line="600" w:lineRule="exact"/>
        <w:ind w:firstLine="640"/>
        <w:outlineLvl w:val="1"/>
        <w:rPr>
          <w:rStyle w:val="27"/>
          <w:rFonts w:ascii="黑体" w:hAnsi="黑体" w:eastAsia="黑体"/>
          <w:color w:val="auto"/>
          <w:highlight w:val="none"/>
        </w:rPr>
      </w:pPr>
      <w:bookmarkStart w:id="58" w:name="_Toc7677"/>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11601.33</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7"/>
          <w:rFonts w:ascii="黑体" w:hAnsi="黑体" w:eastAsia="黑体"/>
          <w:b w:val="0"/>
          <w:color w:val="auto"/>
          <w:highlight w:val="none"/>
        </w:rPr>
      </w:pPr>
      <w:bookmarkStart w:id="59" w:name="_Toc15396611"/>
      <w:bookmarkStart w:id="60" w:name="_Toc15377219"/>
      <w:bookmarkStart w:id="61" w:name="_Toc1017"/>
      <w:r>
        <w:rPr>
          <w:rStyle w:val="27"/>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1300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62" w:name="_Toc15887"/>
      <w:bookmarkStart w:id="63" w:name="_Toc15396612"/>
      <w:bookmarkStart w:id="64" w:name="_Toc15377221"/>
      <w:r>
        <w:rPr>
          <w:rStyle w:val="27"/>
          <w:rFonts w:hint="eastAsia" w:ascii="黑体" w:hAnsi="黑体" w:eastAsia="黑体"/>
          <w:b w:val="0"/>
          <w:color w:val="auto"/>
          <w:highlight w:val="none"/>
          <w:lang w:val="en-US" w:eastAsia="zh-CN"/>
        </w:rPr>
        <w:t>预算绩效管理情况</w:t>
      </w:r>
      <w:bookmarkEnd w:id="62"/>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default" w:ascii="Times New Roman" w:hAnsi="Times New Roman" w:eastAsia="仿宋_GB2312" w:cs="Times New Roman"/>
          <w:color w:val="auto"/>
          <w:sz w:val="32"/>
          <w:szCs w:val="32"/>
          <w:highlight w:val="none"/>
        </w:rPr>
        <w:t>组织</w:t>
      </w:r>
      <w:r>
        <w:rPr>
          <w:rFonts w:hint="default" w:ascii="Times New Roman" w:hAnsi="Times New Roman" w:eastAsia="仿宋_GB2312" w:cs="Times New Roman"/>
          <w:sz w:val="32"/>
          <w:szCs w:val="32"/>
        </w:rPr>
        <w:t>对2021年部门整体支出开展绩效自评，从评价情况来看，2021年我</w:t>
      </w:r>
      <w:r>
        <w:rPr>
          <w:rFonts w:hint="eastAsia" w:eastAsia="仿宋_GB2312" w:cs="Times New Roman"/>
          <w:sz w:val="32"/>
          <w:szCs w:val="32"/>
          <w:lang w:eastAsia="zh-CN"/>
        </w:rPr>
        <w:t>中心</w:t>
      </w:r>
      <w:r>
        <w:rPr>
          <w:rFonts w:hint="default" w:ascii="Times New Roman" w:hAnsi="Times New Roman" w:eastAsia="仿宋_GB2312" w:cs="Times New Roman"/>
          <w:sz w:val="32"/>
          <w:szCs w:val="32"/>
        </w:rPr>
        <w:t>部门整体支出绩效评价自查自评结果良好。</w:t>
      </w:r>
      <w:r>
        <w:rPr>
          <w:rFonts w:hint="eastAsia" w:eastAsia="仿宋_GB2312" w:cs="Times New Roman"/>
          <w:sz w:val="32"/>
          <w:szCs w:val="32"/>
          <w:lang w:eastAsia="zh-CN"/>
        </w:rPr>
        <w:t>我中心还自行</w:t>
      </w: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sz w:val="32"/>
          <w:szCs w:val="32"/>
          <w:highlight w:val="none"/>
          <w:lang w:val="en-US" w:eastAsia="zh-CN"/>
        </w:rPr>
        <w:t>2021年招商引资工作经费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65" w:name="_Toc8921"/>
      <w:r>
        <w:rPr>
          <w:rStyle w:val="27"/>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lang w:val="en-US" w:eastAsia="zh-CN"/>
        </w:rPr>
        <w:t>国有资产事务</w:t>
      </w:r>
      <w:r>
        <w:rPr>
          <w:rFonts w:hint="eastAsia" w:ascii="仿宋_GB2312" w:eastAsia="仿宋_GB2312"/>
          <w:color w:val="auto"/>
          <w:sz w:val="32"/>
          <w:szCs w:val="32"/>
          <w:highlight w:val="none"/>
          <w:lang w:eastAsia="zh-CN"/>
        </w:rPr>
        <w:t>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168.45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年增减少</w:t>
      </w:r>
      <w:r>
        <w:rPr>
          <w:rFonts w:hint="eastAsia" w:ascii="仿宋_GB2312" w:eastAsia="仿宋_GB2312"/>
          <w:color w:val="auto"/>
          <w:sz w:val="32"/>
          <w:szCs w:val="32"/>
          <w:highlight w:val="none"/>
          <w:lang w:val="en-US" w:eastAsia="zh-CN"/>
        </w:rPr>
        <w:t>15.91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8.61</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人员调出以及</w:t>
      </w:r>
      <w:r>
        <w:rPr>
          <w:rFonts w:hint="default" w:ascii="Times New Roman" w:hAnsi="Times New Roman" w:eastAsia="仿宋_GB2312" w:cs="Times New Roman"/>
          <w:color w:val="auto"/>
          <w:sz w:val="32"/>
          <w:szCs w:val="32"/>
          <w:highlight w:val="none"/>
          <w:lang w:eastAsia="zh-CN"/>
        </w:rPr>
        <w:t>脱贫攻坚任务完成减少帮扶用车和差旅费。</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3"/>
      <w:r>
        <w:rPr>
          <w:rFonts w:hint="eastAsia" w:ascii="仿宋" w:hAnsi="仿宋" w:eastAsia="仿宋"/>
          <w:b/>
          <w:color w:val="auto"/>
          <w:sz w:val="32"/>
          <w:szCs w:val="32"/>
          <w:highlight w:val="none"/>
        </w:rPr>
        <w:t>（二）政府采购支出情况</w:t>
      </w:r>
      <w:bookmarkEnd w:id="67"/>
    </w:p>
    <w:p>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4"/>
      <w:r>
        <w:rPr>
          <w:rFonts w:hint="eastAsia" w:ascii="仿宋" w:hAnsi="仿宋" w:eastAsia="仿宋"/>
          <w:b/>
          <w:color w:val="auto"/>
          <w:sz w:val="32"/>
          <w:szCs w:val="32"/>
          <w:highlight w:val="none"/>
        </w:rPr>
        <w:t>（三）国有资产占有使用情况</w:t>
      </w:r>
      <w:bookmarkEnd w:id="68"/>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无</w:t>
      </w:r>
      <w:r>
        <w:rPr>
          <w:rFonts w:hint="default" w:ascii="Times New Roman" w:hAnsi="Times New Roman" w:eastAsia="仿宋_GB2312" w:cs="Times New Roman"/>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69" w:name="_Toc30153"/>
      <w:bookmarkStart w:id="70" w:name="_Toc15377225"/>
      <w:bookmarkStart w:id="71"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文化体育与传媒：指</w:t>
      </w:r>
      <w:r>
        <w:rPr>
          <w:rFonts w:hint="eastAsia" w:ascii="仿宋_GB2312" w:eastAsia="仿宋_GB2312"/>
          <w:color w:val="auto"/>
          <w:sz w:val="32"/>
          <w:szCs w:val="32"/>
          <w:highlight w:val="none"/>
          <w:lang w:eastAsia="zh-CN"/>
        </w:rPr>
        <w:t>单位在文物方面的支出</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社会保障和就业：指</w:t>
      </w:r>
      <w:r>
        <w:rPr>
          <w:rFonts w:hint="default" w:ascii="Times New Roman" w:hAnsi="Times New Roman" w:eastAsia="仿宋_GB2312" w:cs="Times New Roman"/>
          <w:kern w:val="0"/>
          <w:sz w:val="32"/>
          <w:szCs w:val="32"/>
        </w:rPr>
        <w:t>单位按规定为职工缴纳的养老保险费</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default" w:ascii="Times New Roman" w:hAnsi="Times New Roman" w:eastAsia="仿宋_GB2312" w:cs="Times New Roman"/>
          <w:kern w:val="0"/>
          <w:sz w:val="32"/>
          <w:szCs w:val="32"/>
        </w:rPr>
        <w:t>医疗卫生与计划生育支出：指单位按规定为</w:t>
      </w:r>
      <w:r>
        <w:rPr>
          <w:rFonts w:hint="eastAsia" w:ascii="Times New Roman" w:hAnsi="Times New Roman" w:eastAsia="仿宋_GB2312" w:cs="Times New Roman"/>
          <w:kern w:val="0"/>
          <w:sz w:val="32"/>
          <w:szCs w:val="32"/>
          <w:lang w:eastAsia="zh-CN"/>
        </w:rPr>
        <w:t>职工</w:t>
      </w:r>
      <w:r>
        <w:rPr>
          <w:rFonts w:hint="default" w:ascii="Times New Roman" w:hAnsi="Times New Roman" w:eastAsia="仿宋_GB2312" w:cs="Times New Roman"/>
          <w:kern w:val="0"/>
          <w:sz w:val="32"/>
          <w:szCs w:val="32"/>
        </w:rPr>
        <w:t>缴纳的基本医疗保险</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资源勘探信息：指</w:t>
      </w:r>
      <w:r>
        <w:rPr>
          <w:rFonts w:hint="eastAsia" w:ascii="仿宋_GB2312" w:eastAsia="仿宋_GB2312"/>
          <w:color w:val="auto"/>
          <w:sz w:val="32"/>
          <w:szCs w:val="32"/>
          <w:highlight w:val="none"/>
          <w:lang w:eastAsia="zh-CN"/>
        </w:rPr>
        <w:t>用于国有资产监管方面的支出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金融</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金融方面的支出</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default" w:ascii="Times New Roman" w:hAnsi="Times New Roman" w:eastAsia="仿宋_GB2312" w:cs="Times New Roman"/>
          <w:kern w:val="0"/>
          <w:sz w:val="32"/>
          <w:szCs w:val="32"/>
        </w:rPr>
        <w:t>住房保障支出：指单位按规定为职工缴纳的住房公积金</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color w:val="auto"/>
          <w:highlight w:val="none"/>
        </w:rPr>
      </w:pPr>
      <w:bookmarkStart w:id="72" w:name="_Toc15377226"/>
      <w:r>
        <w:rPr>
          <w:rFonts w:ascii="宋体"/>
          <w:b/>
          <w:color w:val="auto"/>
          <w:sz w:val="44"/>
          <w:szCs w:val="44"/>
          <w:highlight w:val="none"/>
        </w:rPr>
        <w:br w:type="page"/>
      </w:r>
      <w:bookmarkStart w:id="73" w:name="_Toc2498"/>
      <w:bookmarkStart w:id="74"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73"/>
      <w:bookmarkEnd w:id="74"/>
    </w:p>
    <w:tbl>
      <w:tblPr>
        <w:tblStyle w:val="13"/>
        <w:tblpPr w:leftFromText="180" w:rightFromText="180" w:vertAnchor="text" w:horzAnchor="page" w:tblpX="1337" w:tblpY="521"/>
        <w:tblOverlap w:val="never"/>
        <w:tblW w:w="99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248"/>
        <w:gridCol w:w="2333"/>
        <w:gridCol w:w="1250"/>
        <w:gridCol w:w="1717"/>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6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u w:val="none"/>
              </w:rPr>
            </w:pPr>
            <w:bookmarkStart w:id="75" w:name="_Toc15396618"/>
            <w:r>
              <w:rPr>
                <w:rFonts w:hint="eastAsia" w:ascii="宋体" w:hAnsi="宋体" w:eastAsia="宋体" w:cs="宋体"/>
                <w:b/>
                <w:i w:val="0"/>
                <w:color w:val="auto"/>
                <w:sz w:val="24"/>
                <w:szCs w:val="24"/>
                <w:highlight w:val="none"/>
                <w:u w:val="none"/>
                <w:lang w:val="en-US" w:eastAsia="zh-CN"/>
              </w:rPr>
              <w:t>2021年昭化汉城博物馆文物保护经费</w:t>
            </w:r>
            <w:r>
              <w:rPr>
                <w:rFonts w:hint="eastAsia" w:ascii="宋体" w:hAnsi="宋体" w:cs="宋体"/>
                <w:b/>
                <w:i w:val="0"/>
                <w:color w:val="auto"/>
                <w:sz w:val="24"/>
                <w:szCs w:val="24"/>
                <w:highlight w:val="none"/>
                <w:u w:val="none"/>
                <w:lang w:val="en-US" w:eastAsia="zh-CN"/>
              </w:rPr>
              <w:t>项目</w:t>
            </w:r>
            <w:r>
              <w:rPr>
                <w:rFonts w:hint="eastAsia" w:ascii="宋体" w:hAnsi="宋体" w:eastAsia="宋体" w:cs="宋体"/>
                <w:b/>
                <w:i w:val="0"/>
                <w:color w:val="auto"/>
                <w:sz w:val="24"/>
                <w:szCs w:val="24"/>
                <w:highlight w:val="none"/>
                <w:u w:val="none"/>
                <w:lang w:val="en-US" w:eastAsia="zh-CN"/>
              </w:rPr>
              <w:t>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主管部门及代码</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eastAsia="zh-CN"/>
              </w:rPr>
              <w:t>广元市昭化区国有资产事务中心</w:t>
            </w:r>
            <w:r>
              <w:rPr>
                <w:rFonts w:hint="eastAsia" w:ascii="宋体" w:hAnsi="宋体" w:cs="宋体"/>
                <w:i w:val="0"/>
                <w:color w:val="auto"/>
                <w:sz w:val="21"/>
                <w:szCs w:val="21"/>
                <w:u w:val="none"/>
                <w:lang w:val="en-US" w:eastAsia="zh-CN"/>
              </w:rPr>
              <w:t xml:space="preserve"> 731701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实施单位</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广元市昭化区国有资产事务中心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（万元）</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预算数：</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执行数：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完成情况</w:t>
            </w:r>
          </w:p>
        </w:tc>
        <w:tc>
          <w:tcPr>
            <w:tcW w:w="4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预期目标</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加强博物馆的安全管理，完善配套设施，使游客更好的了解川北的厚重历史</w:t>
            </w:r>
            <w:r>
              <w:rPr>
                <w:rFonts w:hint="eastAsia" w:ascii="宋体" w:hAnsi="宋体" w:cs="宋体"/>
                <w:i w:val="0"/>
                <w:color w:val="auto"/>
                <w:sz w:val="21"/>
                <w:szCs w:val="21"/>
                <w:u w:val="none"/>
                <w:lang w:eastAsia="zh-CN"/>
              </w:rPr>
              <w:t>。</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加强</w:t>
            </w:r>
            <w:r>
              <w:rPr>
                <w:rFonts w:hint="eastAsia" w:ascii="宋体" w:hAnsi="宋体" w:cs="宋体"/>
                <w:i w:val="0"/>
                <w:color w:val="auto"/>
                <w:sz w:val="21"/>
                <w:szCs w:val="21"/>
                <w:u w:val="none"/>
                <w:lang w:eastAsia="zh-CN"/>
              </w:rPr>
              <w:t>了</w:t>
            </w:r>
            <w:r>
              <w:rPr>
                <w:rFonts w:hint="eastAsia" w:ascii="宋体" w:hAnsi="宋体" w:eastAsia="宋体" w:cs="宋体"/>
                <w:i w:val="0"/>
                <w:color w:val="auto"/>
                <w:sz w:val="21"/>
                <w:szCs w:val="21"/>
                <w:u w:val="none"/>
              </w:rPr>
              <w:t>博物馆的安全管理，完善配套设施，游客更好的了解</w:t>
            </w:r>
            <w:r>
              <w:rPr>
                <w:rFonts w:hint="eastAsia" w:ascii="宋体" w:hAnsi="宋体" w:cs="宋体"/>
                <w:i w:val="0"/>
                <w:color w:val="auto"/>
                <w:sz w:val="21"/>
                <w:szCs w:val="21"/>
                <w:u w:val="none"/>
                <w:lang w:eastAsia="zh-CN"/>
              </w:rPr>
              <w:t>了</w:t>
            </w:r>
            <w:r>
              <w:rPr>
                <w:rFonts w:hint="eastAsia" w:ascii="宋体" w:hAnsi="宋体" w:eastAsia="宋体" w:cs="宋体"/>
                <w:i w:val="0"/>
                <w:color w:val="auto"/>
                <w:sz w:val="21"/>
                <w:szCs w:val="21"/>
                <w:u w:val="none"/>
              </w:rPr>
              <w:t>川北的厚重历史</w:t>
            </w:r>
            <w:r>
              <w:rPr>
                <w:rFonts w:hint="eastAsia" w:ascii="宋体" w:hAnsi="宋体" w:cs="宋体"/>
                <w:i w:val="0"/>
                <w:color w:val="auto"/>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预期指标值</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省级以上文物保护单位保护规划完成率（%）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85%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53"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可移动文物保护完成率（%）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防盗，防火，防雷设施完好率（%）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重点文物修复率（%）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安全事故发生率下降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val="en-US" w:eastAsia="zh-CN"/>
              </w:rPr>
              <w:t>0次</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质量指标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验收合格率（%）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时效指标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val="en-US" w:eastAsia="zh-CN"/>
              </w:rPr>
              <w:t>1年</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成本指标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财政资金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10万元</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经济效益  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文物衍生出产业收入增长率达标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社会效益  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文物保护单位对公众开放</w:t>
            </w:r>
            <w:r>
              <w:rPr>
                <w:rFonts w:hint="eastAsia" w:ascii="仿宋_GB2312" w:hAnsi="仿宋_GB2312" w:eastAsia="仿宋_GB2312" w:cs="仿宋_GB2312"/>
                <w:i w:val="0"/>
                <w:color w:val="auto"/>
                <w:sz w:val="22"/>
                <w:szCs w:val="22"/>
                <w:u w:val="none"/>
                <w:lang w:eastAsia="zh-CN"/>
              </w:rPr>
              <w:t>（率））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可持续影响 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系统正常运行时间</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24小时正常运行</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24小时正常运行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度指标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公众满意度（%）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default" w:ascii="Arial" w:hAnsi="Arial" w:eastAsia="仿宋_GB2312" w:cs="Arial"/>
                <w:i w:val="0"/>
                <w:color w:val="auto"/>
                <w:sz w:val="22"/>
                <w:szCs w:val="22"/>
                <w:u w:val="none"/>
              </w:rPr>
              <w:t>≥</w:t>
            </w:r>
            <w:r>
              <w:rPr>
                <w:rFonts w:hint="eastAsia" w:ascii="仿宋_GB2312" w:hAnsi="仿宋_GB2312" w:eastAsia="仿宋_GB2312" w:cs="仿宋_GB2312"/>
                <w:i w:val="0"/>
                <w:color w:val="auto"/>
                <w:sz w:val="22"/>
                <w:szCs w:val="22"/>
                <w:u w:val="none"/>
              </w:rPr>
              <w:t>95%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default" w:ascii="Arial" w:hAnsi="Arial" w:eastAsia="仿宋_GB2312" w:cs="Arial"/>
                <w:i w:val="0"/>
                <w:color w:val="auto"/>
                <w:sz w:val="22"/>
                <w:szCs w:val="22"/>
                <w:u w:val="none"/>
              </w:rPr>
              <w:t>≥</w:t>
            </w:r>
            <w:r>
              <w:rPr>
                <w:rFonts w:hint="eastAsia" w:ascii="仿宋_GB2312" w:hAnsi="仿宋_GB2312" w:eastAsia="仿宋_GB2312" w:cs="仿宋_GB2312"/>
                <w:i w:val="0"/>
                <w:color w:val="auto"/>
                <w:sz w:val="22"/>
                <w:szCs w:val="22"/>
                <w:u w:val="none"/>
              </w:rPr>
              <w:t>95%</w:t>
            </w:r>
          </w:p>
        </w:tc>
      </w:tr>
    </w:tbl>
    <w:p>
      <w:pPr>
        <w:pStyle w:val="2"/>
        <w:rPr>
          <w:rFonts w:hint="eastAsia" w:ascii="黑体" w:hAnsi="黑体" w:eastAsia="黑体"/>
          <w:color w:val="auto"/>
          <w:sz w:val="44"/>
          <w:szCs w:val="44"/>
          <w:highlight w:val="none"/>
        </w:rPr>
      </w:pPr>
    </w:p>
    <w:tbl>
      <w:tblPr>
        <w:tblStyle w:val="13"/>
        <w:tblpPr w:leftFromText="180" w:rightFromText="180" w:vertAnchor="text" w:horzAnchor="page" w:tblpX="1287" w:tblpY="645"/>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3"/>
        <w:gridCol w:w="1033"/>
        <w:gridCol w:w="1267"/>
        <w:gridCol w:w="2267"/>
        <w:gridCol w:w="1933"/>
        <w:gridCol w:w="170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sz w:val="24"/>
                <w:szCs w:val="24"/>
                <w:highlight w:val="none"/>
                <w:u w:val="none"/>
                <w:lang w:val="en-US" w:eastAsia="zh-CN"/>
              </w:rPr>
              <w:t>2021年招商引资工作经费项目绩效目标自评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主管部门及代码</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eastAsia="zh-CN"/>
              </w:rPr>
              <w:t>广元市昭化区国有资产事务中心</w:t>
            </w:r>
            <w:r>
              <w:rPr>
                <w:rFonts w:hint="eastAsia" w:ascii="宋体" w:hAnsi="宋体" w:cs="宋体"/>
                <w:i w:val="0"/>
                <w:color w:val="auto"/>
                <w:sz w:val="21"/>
                <w:szCs w:val="21"/>
                <w:u w:val="none"/>
                <w:lang w:val="en-US" w:eastAsia="zh-CN"/>
              </w:rPr>
              <w:t xml:space="preserve"> 731701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实施单位</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广元市昭化区国有资产事务中心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预算数：</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执行数：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完成情况</w:t>
            </w:r>
          </w:p>
        </w:tc>
        <w:tc>
          <w:tcPr>
            <w:tcW w:w="4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预期目标</w:t>
            </w: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启动旅游景区4A申报工作，实现招商入驻企业一家，引进资金达1亿元。</w:t>
            </w: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启动旅游景区4A申报工作，实现招商入驻企业一家，引进资金达1亿元。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3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年度绩效指标完成情况</w:t>
            </w:r>
          </w:p>
        </w:tc>
        <w:tc>
          <w:tcPr>
            <w:tcW w:w="10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预期指标值</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4A级旅游景区达标建设情况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启动平乐AAAA级景区申报工作</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已启动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招商活动的签约项目个数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考察多个项目，实现签约2-3个招商项目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招商活动签约项目金额</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实现签约项目金额达1亿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质量指标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项目完成率（%）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default" w:ascii="仿宋_GB2312" w:hAnsi="仿宋_GB2312" w:eastAsia="仿宋_GB2312" w:cs="仿宋_GB2312"/>
                <w:i w:val="0"/>
                <w:color w:val="auto"/>
                <w:sz w:val="22"/>
                <w:szCs w:val="22"/>
                <w:u w:val="none"/>
                <w:lang w:val="en-US" w:eastAsia="zh-CN"/>
              </w:rPr>
              <w:t>≥</w:t>
            </w:r>
            <w:r>
              <w:rPr>
                <w:rFonts w:hint="eastAsia" w:ascii="仿宋_GB2312" w:hAnsi="仿宋_GB2312" w:eastAsia="仿宋_GB2312" w:cs="仿宋_GB2312"/>
                <w:i w:val="0"/>
                <w:color w:val="auto"/>
                <w:sz w:val="22"/>
                <w:szCs w:val="22"/>
                <w:u w:val="none"/>
                <w:lang w:val="en-US" w:eastAsia="zh-CN"/>
              </w:rPr>
              <w:t>90%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default" w:ascii="仿宋_GB2312" w:hAnsi="仿宋_GB2312" w:eastAsia="仿宋_GB2312" w:cs="仿宋_GB2312"/>
                <w:i w:val="0"/>
                <w:color w:val="auto"/>
                <w:sz w:val="22"/>
                <w:szCs w:val="22"/>
                <w:u w:val="none"/>
                <w:lang w:val="en-US" w:eastAsia="zh-CN"/>
              </w:rPr>
              <w:t>≥</w:t>
            </w:r>
            <w:r>
              <w:rPr>
                <w:rFonts w:hint="eastAsia" w:ascii="仿宋_GB2312" w:hAnsi="仿宋_GB2312" w:eastAsia="仿宋_GB2312" w:cs="仿宋_GB2312"/>
                <w:i w:val="0"/>
                <w:color w:val="auto"/>
                <w:sz w:val="22"/>
                <w:szCs w:val="22"/>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时效指标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1年</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成本指标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招商费用控制在预算额度内</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5万元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经济效益  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增加GDP</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持续增加</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持续增加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社会效益  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旅游品牌知名度上升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lang w:eastAsia="zh-CN"/>
              </w:rPr>
            </w:pPr>
            <w:r>
              <w:rPr>
                <w:rFonts w:hint="eastAsia"/>
                <w:lang w:eastAsia="zh-CN"/>
              </w:rPr>
              <w:t>持续上升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lang w:eastAsia="zh-CN"/>
              </w:rPr>
              <w:t>持续上升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03" w:leftChars="87" w:hanging="220" w:hangingChars="10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社会人员（再）就业情况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实现我区人员返乡就业或再就业人数增加50人以上</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实现我区人员返乡就业或再就业人数增加50人以上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生态效益指标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环保</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明显提升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eastAsia="zh-CN"/>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3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可持续影响 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旅游规划完成率（%）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进一步优化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37" w:hRule="atLeast"/>
        </w:trPr>
        <w:tc>
          <w:tcPr>
            <w:tcW w:w="13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度指标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周围公众满意度（%）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周围公众满意度达90%以上</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周围公众满意度达90%以上</w:t>
            </w:r>
          </w:p>
        </w:tc>
      </w:tr>
    </w:tbl>
    <w:p>
      <w:pPr>
        <w:pStyle w:val="2"/>
        <w:rPr>
          <w:rFonts w:hint="eastAsia"/>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950"/>
        <w:gridCol w:w="1117"/>
        <w:gridCol w:w="2903"/>
        <w:gridCol w:w="1347"/>
        <w:gridCol w:w="228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sz w:val="24"/>
                <w:szCs w:val="24"/>
                <w:highlight w:val="none"/>
                <w:u w:val="none"/>
                <w:lang w:val="en-US" w:eastAsia="zh-CN"/>
              </w:rPr>
              <w:t>2021年污水处理厂运行经费项目绩效目标自评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主管部门及代码</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i w:val="0"/>
                <w:color w:val="auto"/>
                <w:sz w:val="21"/>
                <w:szCs w:val="21"/>
                <w:u w:val="none"/>
                <w:lang w:eastAsia="zh-CN"/>
              </w:rPr>
            </w:pPr>
            <w:r>
              <w:rPr>
                <w:rFonts w:hint="eastAsia" w:ascii="宋体" w:hAnsi="宋体" w:cs="宋体"/>
                <w:i w:val="0"/>
                <w:color w:val="auto"/>
                <w:sz w:val="21"/>
                <w:szCs w:val="21"/>
                <w:u w:val="none"/>
                <w:lang w:eastAsia="zh-CN"/>
              </w:rPr>
              <w:t>广元市昭化区国有资产事务中心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 xml:space="preserve"> 731701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实施单位</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广元市昭化区泉坝污水处理厂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（万元）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预算数：</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458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执行数：</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458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完成情况</w:t>
            </w:r>
          </w:p>
        </w:tc>
        <w:tc>
          <w:tcPr>
            <w:tcW w:w="4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泉坝污水厂、昭化镇污水处理厂污水处理厂稳定运行，全年无环保投诉、出水水质达标排放。</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泉坝污水厂、昭化镇污水处理厂污水处理厂稳定运行，全年无环保投诉、出水水质达标排放。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9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年度绩效指标完成情况</w:t>
            </w:r>
          </w:p>
        </w:tc>
        <w:tc>
          <w:tcPr>
            <w:tcW w:w="9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预期指标值</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1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重点企业环保设施建设完备（%）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河流水质达标率（%）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城市生活污水有效处理率（%）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工业污水排放达标率（%）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排放总量控制计划完成情况</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COD、氨氮、总磷、总氮指标均符合国家一级A标</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COD、氨氮、总磷、总氮指标均符合国家一级A标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08"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质量指标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rPr>
              <w:t>COD</w:t>
            </w:r>
            <w:r>
              <w:rPr>
                <w:rFonts w:hint="eastAsia" w:ascii="仿宋_GB2312" w:hAnsi="仿宋_GB2312" w:eastAsia="仿宋_GB2312" w:cs="仿宋_GB2312"/>
                <w:i w:val="0"/>
                <w:color w:val="auto"/>
                <w:sz w:val="22"/>
                <w:szCs w:val="22"/>
                <w:u w:val="none"/>
                <w:lang w:eastAsia="zh-CN"/>
              </w:rPr>
              <w:t>、总磷、总氮、氨氮</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达到一级A标排放标准</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达到一级A标排放标准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时效指标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完成时间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1年</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成本指标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成本控制率</w:t>
            </w:r>
            <w:r>
              <w:rPr>
                <w:rFonts w:hint="eastAsia" w:ascii="仿宋_GB2312" w:hAnsi="仿宋_GB2312" w:eastAsia="仿宋_GB2312" w:cs="仿宋_GB2312"/>
                <w:i w:val="0"/>
                <w:color w:val="auto"/>
                <w:sz w:val="22"/>
                <w:szCs w:val="22"/>
                <w:u w:val="none"/>
                <w:lang w:eastAsia="zh-CN"/>
              </w:rPr>
              <w:t>（</w:t>
            </w:r>
            <w:r>
              <w:rPr>
                <w:rFonts w:hint="eastAsia" w:ascii="仿宋_GB2312" w:hAnsi="仿宋_GB2312" w:eastAsia="仿宋_GB2312" w:cs="仿宋_GB2312"/>
                <w:i w:val="0"/>
                <w:color w:val="auto"/>
                <w:sz w:val="22"/>
                <w:szCs w:val="22"/>
                <w:u w:val="none"/>
                <w:lang w:val="en-US" w:eastAsia="zh-CN"/>
              </w:rPr>
              <w:t>%</w:t>
            </w:r>
            <w:r>
              <w:rPr>
                <w:rFonts w:hint="eastAsia" w:ascii="仿宋_GB2312" w:hAnsi="仿宋_GB2312" w:eastAsia="仿宋_GB2312" w:cs="仿宋_GB2312"/>
                <w:i w:val="0"/>
                <w:color w:val="auto"/>
                <w:sz w:val="22"/>
                <w:szCs w:val="22"/>
                <w:u w:val="none"/>
                <w:lang w:eastAsia="zh-CN"/>
              </w:rPr>
              <w:t>）</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经济效益  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污水处理量（收入、税收）</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2000000m3</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2000000m3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社会效益  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改善区域投资环境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改善区域投资环境</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改善区域投资环境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97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lang w:eastAsia="zh-CN"/>
              </w:rPr>
            </w:pPr>
            <w:r>
              <w:rPr>
                <w:rFonts w:hint="eastAsia"/>
                <w:lang w:eastAsia="zh-CN"/>
              </w:rPr>
              <w:t>生态效益指标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河流水质达标率（%）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9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度指标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受益群众满意度（%）</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100%</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100%</w:t>
            </w:r>
          </w:p>
        </w:tc>
      </w:tr>
    </w:tbl>
    <w:p>
      <w:pPr>
        <w:rPr>
          <w:rFonts w:hint="eastAsia"/>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13673"/>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72"/>
      <w:bookmarkEnd w:id="75"/>
      <w:bookmarkEnd w:id="76"/>
      <w:bookmarkStart w:id="77" w:name="_Toc15396619"/>
    </w:p>
    <w:p>
      <w:pPr>
        <w:pStyle w:val="4"/>
        <w:rPr>
          <w:rFonts w:ascii="仿宋" w:hAnsi="仿宋" w:eastAsia="仿宋"/>
          <w:color w:val="auto"/>
          <w:highlight w:val="none"/>
        </w:rPr>
      </w:pPr>
      <w:bookmarkStart w:id="78" w:name="_Toc4596"/>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23362"/>
      <w:bookmarkStart w:id="80"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5396621"/>
      <w:bookmarkStart w:id="82" w:name="_Toc10813"/>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5396622"/>
      <w:bookmarkStart w:id="84" w:name="_Toc9611"/>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83"/>
      <w:bookmarkEnd w:id="84"/>
    </w:p>
    <w:p>
      <w:pPr>
        <w:pStyle w:val="4"/>
        <w:rPr>
          <w:rStyle w:val="27"/>
          <w:rFonts w:ascii="仿宋" w:hAnsi="仿宋" w:eastAsia="仿宋"/>
          <w:b w:val="0"/>
          <w:bCs w:val="0"/>
          <w:color w:val="auto"/>
          <w:highlight w:val="none"/>
        </w:rPr>
      </w:pPr>
      <w:bookmarkStart w:id="85" w:name="_Toc17"/>
      <w:bookmarkStart w:id="86"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15258"/>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22108"/>
      <w:bookmarkStart w:id="9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20978"/>
      <w:bookmarkStart w:id="92"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8142"/>
      <w:bookmarkStart w:id="94"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18383"/>
      <w:bookmarkStart w:id="96"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24763"/>
      <w:bookmarkStart w:id="98"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15396630"/>
      <w:bookmarkStart w:id="100" w:name="_Toc21019"/>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99"/>
      <w:bookmarkEnd w:id="100"/>
    </w:p>
    <w:p>
      <w:pPr>
        <w:pStyle w:val="4"/>
        <w:rPr>
          <w:rStyle w:val="27"/>
          <w:rFonts w:hint="eastAsia" w:ascii="仿宋" w:hAnsi="仿宋" w:eastAsia="仿宋"/>
          <w:b w:val="0"/>
          <w:bCs w:val="0"/>
          <w:color w:val="auto"/>
          <w:highlight w:val="none"/>
        </w:rPr>
      </w:pPr>
      <w:bookmarkStart w:id="101" w:name="_Toc15396631"/>
      <w:bookmarkStart w:id="102" w:name="_Toc15554"/>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9960"/>
      <w:r>
        <w:rPr>
          <w:rStyle w:val="27"/>
          <w:rFonts w:hint="eastAsia" w:ascii="仿宋" w:hAnsi="仿宋" w:eastAsia="仿宋"/>
          <w:b w:val="0"/>
          <w:bCs w:val="0"/>
          <w:color w:val="auto"/>
          <w:highlight w:val="none"/>
          <w:lang w:eastAsia="zh-CN"/>
        </w:rPr>
        <w:t>十四、国有资本经营预算财政拨款支出决算表</w:t>
      </w:r>
      <w:bookmarkEnd w:id="103"/>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克西" w:date="2022-09-22T11:20:03Z" w:initials="">
    <w:p w14:paraId="605A7F5C">
      <w:pPr>
        <w:pStyle w:val="6"/>
        <w:rPr>
          <w:rFonts w:hint="eastAsia" w:eastAsia="宋体"/>
          <w:lang w:val="en-US" w:eastAsia="zh-CN"/>
        </w:rPr>
      </w:pPr>
      <w:r>
        <w:rPr>
          <w:rFonts w:hint="eastAsia"/>
          <w:lang w:val="en-US" w:eastAsia="zh-CN"/>
        </w:rPr>
        <w:t>国有</w:t>
      </w:r>
    </w:p>
  </w:comment>
  <w:comment w:id="1" w:author="克西" w:date="2022-09-22T11:21:41Z" w:initials="">
    <w:p w14:paraId="3A4D4950">
      <w:pPr>
        <w:pStyle w:val="6"/>
        <w:rPr>
          <w:rFonts w:hint="eastAsia" w:eastAsia="宋体"/>
          <w:lang w:val="en-US" w:eastAsia="zh-CN"/>
        </w:rPr>
      </w:pPr>
      <w:r>
        <w:rPr>
          <w:rFonts w:hint="eastAsia"/>
          <w:lang w:val="en-US" w:eastAsia="zh-CN"/>
        </w:rPr>
        <w:t>国企</w:t>
      </w:r>
    </w:p>
  </w:comment>
  <w:comment w:id="2" w:author="克西" w:date="2022-09-22T11:21:59Z" w:initials="">
    <w:p w14:paraId="2AD534A7">
      <w:pPr>
        <w:pStyle w:val="6"/>
        <w:rPr>
          <w:rFonts w:hint="eastAsia" w:eastAsia="宋体"/>
          <w:lang w:val="en-US" w:eastAsia="zh-CN"/>
        </w:rPr>
      </w:pPr>
      <w:r>
        <w:rPr>
          <w:rFonts w:hint="eastAsia"/>
          <w:lang w:val="en-US" w:eastAsia="zh-CN"/>
        </w:rPr>
        <w:t>国企</w:t>
      </w:r>
    </w:p>
  </w:comment>
  <w:comment w:id="3" w:author="克西" w:date="2022-09-22T11:22:16Z" w:initials="">
    <w:p w14:paraId="5ADF710A">
      <w:pPr>
        <w:pStyle w:val="6"/>
        <w:rPr>
          <w:rFonts w:hint="eastAsia" w:eastAsia="宋体"/>
          <w:lang w:val="en-US" w:eastAsia="zh-CN"/>
        </w:rPr>
      </w:pPr>
      <w:r>
        <w:rPr>
          <w:rFonts w:hint="eastAsia"/>
          <w:lang w:val="en-US" w:eastAsia="zh-CN"/>
        </w:rPr>
        <w:t>国企</w:t>
      </w:r>
    </w:p>
  </w:comment>
  <w:comment w:id="4" w:author="克西" w:date="2022-09-22T11:24:22Z" w:initials="">
    <w:p w14:paraId="414903EE">
      <w:pPr>
        <w:pStyle w:val="6"/>
        <w:rPr>
          <w:rFonts w:hint="eastAsia" w:eastAsia="宋体"/>
          <w:lang w:val="en-US" w:eastAsia="zh-CN"/>
        </w:rPr>
      </w:pPr>
      <w:r>
        <w:rPr>
          <w:rFonts w:hint="eastAsia"/>
          <w:lang w:val="en-US" w:eastAsia="zh-CN"/>
        </w:rPr>
        <w:t>国企</w:t>
      </w:r>
    </w:p>
  </w:comment>
  <w:comment w:id="5" w:author="克西" w:date="2022-09-22T11:25:27Z" w:initials="">
    <w:p w14:paraId="65E75B0F">
      <w:pPr>
        <w:pStyle w:val="6"/>
        <w:rPr>
          <w:rFonts w:hint="eastAsia" w:eastAsia="宋体"/>
          <w:lang w:val="en-US" w:eastAsia="zh-CN"/>
        </w:rPr>
      </w:pPr>
      <w:r>
        <w:rPr>
          <w:rFonts w:hint="eastAsia"/>
          <w:lang w:val="en-US" w:eastAsia="zh-CN"/>
        </w:rPr>
        <w:t>国企</w:t>
      </w:r>
    </w:p>
  </w:comment>
  <w:comment w:id="6" w:author="克西" w:date="2022-09-22T11:29:20Z" w:initials="">
    <w:p w14:paraId="59DF13D4">
      <w:pPr>
        <w:pStyle w:val="6"/>
        <w:rPr>
          <w:rFonts w:hint="eastAsia" w:eastAsia="宋体"/>
          <w:lang w:eastAsia="zh-CN"/>
        </w:rPr>
      </w:pPr>
      <w:r>
        <w:rPr>
          <w:rFonts w:hint="eastAsia"/>
          <w:lang w:eastAsia="zh-CN"/>
        </w:rPr>
        <w:t>；</w:t>
      </w:r>
    </w:p>
  </w:comment>
  <w:comment w:id="7" w:author="克西" w:date="2022-09-22T11:30:21Z" w:initials="">
    <w:p w14:paraId="77DD26BB">
      <w:pPr>
        <w:pStyle w:val="6"/>
        <w:rPr>
          <w:rFonts w:hint="eastAsia" w:eastAsia="宋体"/>
          <w:lang w:eastAsia="zh-CN"/>
        </w:rPr>
      </w:pPr>
      <w:r>
        <w:rPr>
          <w:rFonts w:hint="eastAsia"/>
          <w:lang w:eastAsia="zh-CN"/>
        </w:rPr>
        <w:t>；</w:t>
      </w:r>
    </w:p>
  </w:comment>
  <w:comment w:id="8" w:author="克西" w:date="2022-09-22T11:18:19Z" w:initials="">
    <w:p w14:paraId="52EB5F41">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w:t>
      </w:r>
    </w:p>
  </w:comment>
  <w:comment w:id="9" w:author="克西" w:date="2022-09-22T11:27:52Z" w:initials="">
    <w:p w14:paraId="30EB0BDC">
      <w:pPr>
        <w:pStyle w:val="6"/>
        <w:rPr>
          <w:rFonts w:hint="eastAsia" w:eastAsia="宋体"/>
          <w:lang w:eastAsia="zh-CN"/>
        </w:rPr>
      </w:pPr>
      <w:r>
        <w:rPr>
          <w:rFonts w:hint="eastAsia"/>
          <w:lang w:eastAsia="zh-CN"/>
        </w:rPr>
        <w:t>、</w:t>
      </w:r>
    </w:p>
  </w:comment>
  <w:comment w:id="10" w:author="克西" w:date="2022-09-22T11:30:43Z" w:initials="">
    <w:p w14:paraId="16096F07">
      <w:pPr>
        <w:pStyle w:val="6"/>
        <w:rPr>
          <w:rFonts w:hint="eastAsia" w:eastAsia="宋体"/>
          <w:lang w:eastAsia="zh-CN"/>
        </w:rPr>
      </w:pPr>
      <w:r>
        <w:rPr>
          <w:rFonts w:hint="eastAsia"/>
          <w:lang w:eastAsia="zh-CN"/>
        </w:rPr>
        <w:t>；</w:t>
      </w:r>
    </w:p>
  </w:comment>
  <w:comment w:id="11" w:author="克西" w:date="2022-09-22T11:32:16Z" w:initials="">
    <w:p w14:paraId="50A10171">
      <w:pPr>
        <w:pStyle w:val="6"/>
        <w:rPr>
          <w:rFonts w:hint="default" w:eastAsia="宋体"/>
          <w:lang w:val="en-US" w:eastAsia="zh-CN"/>
        </w:rPr>
      </w:pPr>
      <w:r>
        <w:rPr>
          <w:rFonts w:hint="eastAsia"/>
          <w:lang w:val="en-US" w:eastAsia="zh-CN"/>
        </w:rPr>
        <w:t>2021年？ 2022年？</w:t>
      </w:r>
    </w:p>
  </w:comment>
  <w:comment w:id="12" w:author="克西" w:date="2022-09-22T11:33:58Z" w:initials="">
    <w:p w14:paraId="316B56C6">
      <w:pPr>
        <w:pStyle w:val="6"/>
        <w:rPr>
          <w:rFonts w:hint="eastAsia" w:eastAsia="宋体"/>
          <w:lang w:eastAsia="zh-CN"/>
        </w:rPr>
      </w:pPr>
      <w:r>
        <w:rPr>
          <w:rFonts w:hint="eastAsia"/>
          <w:lang w:eastAsia="zh-CN"/>
        </w:rPr>
        <w:t>；</w:t>
      </w:r>
    </w:p>
  </w:comment>
  <w:comment w:id="13" w:author="克西" w:date="2022-09-22T11:34:10Z" w:initials="">
    <w:p w14:paraId="39EA41B2">
      <w:pPr>
        <w:pStyle w:val="6"/>
        <w:rPr>
          <w:rFonts w:hint="default" w:eastAsia="宋体"/>
          <w:lang w:val="en-US" w:eastAsia="zh-CN"/>
        </w:rPr>
      </w:pPr>
      <w:r>
        <w:rPr>
          <w:rFonts w:hint="eastAsia"/>
          <w:lang w:val="en-US" w:eastAsia="zh-CN"/>
        </w:rPr>
        <w:t>2021年？ 2022年？</w:t>
      </w:r>
    </w:p>
  </w:comment>
  <w:comment w:id="14" w:author="克西" w:date="2022-09-22T11:35:19Z" w:initials="">
    <w:p w14:paraId="1B71790D">
      <w:pPr>
        <w:pStyle w:val="6"/>
        <w:rPr>
          <w:rFonts w:hint="eastAsia" w:eastAsia="宋体"/>
          <w:lang w:eastAsia="zh-CN"/>
        </w:rPr>
      </w:pPr>
      <w:r>
        <w:rPr>
          <w:rFonts w:hint="eastAsia"/>
          <w:lang w:eastAsia="zh-CN"/>
        </w:rPr>
        <w:t>；</w:t>
      </w:r>
    </w:p>
  </w:comment>
  <w:comment w:id="15" w:author="克西" w:date="2022-09-22T11:35:51Z" w:initials="">
    <w:p w14:paraId="733F4F50">
      <w:pPr>
        <w:pStyle w:val="6"/>
        <w:rPr>
          <w:rFonts w:hint="eastAsia" w:eastAsia="宋体"/>
          <w:lang w:eastAsia="zh-CN"/>
        </w:rPr>
      </w:pPr>
      <w:r>
        <w:rPr>
          <w:rFonts w:hint="eastAsia"/>
          <w:lang w:eastAsia="zh-CN"/>
        </w:rPr>
        <w:t>；</w:t>
      </w:r>
    </w:p>
  </w:comment>
  <w:comment w:id="16" w:author="克西" w:date="2022-09-22T11:36:05Z" w:initials="">
    <w:p w14:paraId="547A56C1">
      <w:pPr>
        <w:pStyle w:val="6"/>
        <w:rPr>
          <w:rFonts w:hint="eastAsia" w:eastAsia="宋体"/>
          <w:lang w:eastAsia="zh-CN"/>
        </w:rPr>
      </w:pPr>
      <w:r>
        <w:rPr>
          <w:rFonts w:hint="eastAsia"/>
          <w:lang w:eastAsia="zh-CN"/>
        </w:rPr>
        <w:t>；</w:t>
      </w:r>
    </w:p>
  </w:comment>
  <w:comment w:id="17" w:author="克西" w:date="2022-09-22T11:37:23Z" w:initials="">
    <w:p w14:paraId="771A5FFD">
      <w:pPr>
        <w:pStyle w:val="6"/>
        <w:rPr>
          <w:rFonts w:hint="eastAsia" w:eastAsia="宋体"/>
          <w:lang w:eastAsia="zh-CN"/>
        </w:rPr>
      </w:pPr>
      <w:r>
        <w:rPr>
          <w:rFonts w:hint="eastAsia"/>
          <w:lang w:eastAsia="zh-CN"/>
        </w:rPr>
        <w:t>；</w:t>
      </w:r>
    </w:p>
  </w:comment>
  <w:comment w:id="18" w:author="克西" w:date="2022-09-22T11:37:35Z" w:initials="">
    <w:p w14:paraId="5AFB6DC3">
      <w:pPr>
        <w:pStyle w:val="6"/>
        <w:rPr>
          <w:rFonts w:hint="eastAsia" w:eastAsia="宋体"/>
          <w:lang w:eastAsia="zh-CN"/>
        </w:rPr>
      </w:pPr>
      <w:r>
        <w:rPr>
          <w:rFonts w:hint="eastAsia"/>
          <w:lang w:eastAsia="zh-CN"/>
        </w:rPr>
        <w:t>；</w:t>
      </w:r>
    </w:p>
  </w:comment>
  <w:comment w:id="19" w:author="克西" w:date="2022-09-22T11:38:27Z" w:initials="">
    <w:p w14:paraId="68AE502F">
      <w:pPr>
        <w:pStyle w:val="6"/>
        <w:rPr>
          <w:rFonts w:hint="eastAsia" w:eastAsia="宋体"/>
          <w:lang w:eastAsia="zh-CN"/>
        </w:rPr>
      </w:pPr>
      <w:r>
        <w:rPr>
          <w:rFonts w:hint="eastAsia"/>
          <w:lang w:eastAsia="zh-CN"/>
        </w:rPr>
        <w:t>；</w:t>
      </w:r>
    </w:p>
  </w:comment>
  <w:comment w:id="20" w:author="克西" w:date="2022-09-22T11:38:50Z" w:initials="">
    <w:p w14:paraId="25CE6ACD">
      <w:pPr>
        <w:pStyle w:val="6"/>
        <w:rPr>
          <w:rFonts w:hint="eastAsia" w:eastAsia="宋体"/>
          <w:lang w:eastAsia="zh-CN"/>
        </w:rPr>
      </w:pPr>
      <w:r>
        <w:rPr>
          <w:rFonts w:hint="eastAsia"/>
          <w:lang w:eastAsia="zh-CN"/>
        </w:rPr>
        <w:t>；</w:t>
      </w:r>
    </w:p>
  </w:comment>
  <w:comment w:id="21" w:author="克西" w:date="2022-09-22T11:39:06Z" w:initials="">
    <w:p w14:paraId="00D50421">
      <w:pPr>
        <w:pStyle w:val="6"/>
        <w:rPr>
          <w:rFonts w:hint="eastAsia" w:eastAsia="宋体"/>
          <w:lang w:eastAsia="zh-CN"/>
        </w:rPr>
      </w:pPr>
      <w:r>
        <w:rPr>
          <w:rFonts w:hint="eastAsia"/>
          <w:lang w:eastAsia="zh-CN"/>
        </w:rPr>
        <w:t>；</w:t>
      </w:r>
    </w:p>
  </w:comment>
  <w:comment w:id="22" w:author="克西" w:date="2022-09-22T11:52:26Z" w:initials="">
    <w:p w14:paraId="18CC329D">
      <w:pPr>
        <w:pStyle w:val="6"/>
        <w:rPr>
          <w:rFonts w:hint="eastAsia" w:eastAsia="宋体"/>
          <w:lang w:val="en-US" w:eastAsia="zh-CN"/>
        </w:rPr>
      </w:pPr>
      <w:r>
        <w:rPr>
          <w:rFonts w:hint="eastAsia"/>
          <w:lang w:val="en-US" w:eastAsia="zh-CN"/>
        </w:rPr>
        <w:t>.</w:t>
      </w:r>
    </w:p>
  </w:comment>
  <w:comment w:id="23" w:author="克西" w:date="2022-09-22T11:52:40Z" w:initials="">
    <w:p w14:paraId="474A5A1B">
      <w:pPr>
        <w:pStyle w:val="6"/>
        <w:rPr>
          <w:rFonts w:hint="eastAsia" w:eastAsia="宋体"/>
          <w:lang w:val="en-US" w:eastAsia="zh-CN"/>
        </w:rPr>
      </w:pPr>
      <w:r>
        <w:rPr>
          <w:rFonts w:hint="eastAsia"/>
          <w:lang w:val="en-US" w:eastAsia="zh-CN"/>
        </w:rPr>
        <w:t>.</w:t>
      </w:r>
    </w:p>
  </w:comment>
  <w:comment w:id="24" w:author="克西" w:date="2022-09-22T11:52:45Z" w:initials="">
    <w:p w14:paraId="279D0656">
      <w:pPr>
        <w:pStyle w:val="6"/>
        <w:rPr>
          <w:rFonts w:hint="eastAsia" w:eastAsia="宋体"/>
          <w:lang w:val="en-US" w:eastAsia="zh-CN"/>
        </w:rPr>
      </w:pPr>
      <w:r>
        <w:rPr>
          <w:rFonts w:hint="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5A7F5C" w15:done="0"/>
  <w15:commentEx w15:paraId="3A4D4950" w15:done="0"/>
  <w15:commentEx w15:paraId="2AD534A7" w15:done="0"/>
  <w15:commentEx w15:paraId="5ADF710A" w15:done="0"/>
  <w15:commentEx w15:paraId="414903EE" w15:done="0"/>
  <w15:commentEx w15:paraId="65E75B0F" w15:done="0"/>
  <w15:commentEx w15:paraId="59DF13D4" w15:done="0"/>
  <w15:commentEx w15:paraId="77DD26BB" w15:done="0"/>
  <w15:commentEx w15:paraId="52EB5F41" w15:done="0"/>
  <w15:commentEx w15:paraId="30EB0BDC" w15:done="0"/>
  <w15:commentEx w15:paraId="16096F07" w15:done="0"/>
  <w15:commentEx w15:paraId="50A10171" w15:done="0"/>
  <w15:commentEx w15:paraId="316B56C6" w15:done="0"/>
  <w15:commentEx w15:paraId="39EA41B2" w15:done="0"/>
  <w15:commentEx w15:paraId="1B71790D" w15:done="0"/>
  <w15:commentEx w15:paraId="733F4F50" w15:done="0"/>
  <w15:commentEx w15:paraId="547A56C1" w15:done="0"/>
  <w15:commentEx w15:paraId="771A5FFD" w15:done="0"/>
  <w15:commentEx w15:paraId="5AFB6DC3" w15:done="0"/>
  <w15:commentEx w15:paraId="68AE502F" w15:done="0"/>
  <w15:commentEx w15:paraId="25CE6ACD" w15:done="0"/>
  <w15:commentEx w15:paraId="00D50421" w15:done="0"/>
  <w15:commentEx w15:paraId="18CC329D" w15:done="0"/>
  <w15:commentEx w15:paraId="474A5A1B" w15:done="0"/>
  <w15:commentEx w15:paraId="279D06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4F5C155"/>
    <w:multiLevelType w:val="singleLevel"/>
    <w:tmpl w:val="54F5C155"/>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克西">
    <w15:presenceInfo w15:providerId="WPS Office" w15:userId="3760233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51B4"/>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FE2"/>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54E42"/>
    <w:rsid w:val="0136557F"/>
    <w:rsid w:val="019B2921"/>
    <w:rsid w:val="0361440A"/>
    <w:rsid w:val="03BB6818"/>
    <w:rsid w:val="03C83378"/>
    <w:rsid w:val="03DF5A3B"/>
    <w:rsid w:val="054D2BA8"/>
    <w:rsid w:val="05595CE0"/>
    <w:rsid w:val="0605695E"/>
    <w:rsid w:val="072F2896"/>
    <w:rsid w:val="08AA4C4F"/>
    <w:rsid w:val="09E518F1"/>
    <w:rsid w:val="09E93AAE"/>
    <w:rsid w:val="0A2032A3"/>
    <w:rsid w:val="0B095168"/>
    <w:rsid w:val="0B2C27CD"/>
    <w:rsid w:val="0B8A37D8"/>
    <w:rsid w:val="0B9424C2"/>
    <w:rsid w:val="0BBE689D"/>
    <w:rsid w:val="0CC301E8"/>
    <w:rsid w:val="0F3B678F"/>
    <w:rsid w:val="10C055FF"/>
    <w:rsid w:val="118107EC"/>
    <w:rsid w:val="11DD6519"/>
    <w:rsid w:val="120F4AD2"/>
    <w:rsid w:val="12126979"/>
    <w:rsid w:val="132A0CBC"/>
    <w:rsid w:val="14F43330"/>
    <w:rsid w:val="15A54841"/>
    <w:rsid w:val="168B7CC4"/>
    <w:rsid w:val="16BB723D"/>
    <w:rsid w:val="18015F3F"/>
    <w:rsid w:val="194D2CE1"/>
    <w:rsid w:val="1A472B8C"/>
    <w:rsid w:val="1A8A3B6A"/>
    <w:rsid w:val="1B1B6EE0"/>
    <w:rsid w:val="1BE07F0D"/>
    <w:rsid w:val="1BE8440E"/>
    <w:rsid w:val="1BE85783"/>
    <w:rsid w:val="1D155CEE"/>
    <w:rsid w:val="1D3C42AD"/>
    <w:rsid w:val="1EC33DEB"/>
    <w:rsid w:val="200B777F"/>
    <w:rsid w:val="20F57F95"/>
    <w:rsid w:val="21335E54"/>
    <w:rsid w:val="237C4C1C"/>
    <w:rsid w:val="240371BF"/>
    <w:rsid w:val="24544EED"/>
    <w:rsid w:val="25317C88"/>
    <w:rsid w:val="25C741E6"/>
    <w:rsid w:val="26797B39"/>
    <w:rsid w:val="27842671"/>
    <w:rsid w:val="2786250D"/>
    <w:rsid w:val="27947EAF"/>
    <w:rsid w:val="29023E15"/>
    <w:rsid w:val="297B2071"/>
    <w:rsid w:val="29FD04D3"/>
    <w:rsid w:val="2A1536D4"/>
    <w:rsid w:val="2ABE7A3E"/>
    <w:rsid w:val="2ACD0AF9"/>
    <w:rsid w:val="2AE9690F"/>
    <w:rsid w:val="2B1610F7"/>
    <w:rsid w:val="2B473D61"/>
    <w:rsid w:val="2C2A71DF"/>
    <w:rsid w:val="2D3C71CA"/>
    <w:rsid w:val="2DA62123"/>
    <w:rsid w:val="2EFA178C"/>
    <w:rsid w:val="2F260132"/>
    <w:rsid w:val="30134B5A"/>
    <w:rsid w:val="30B46D73"/>
    <w:rsid w:val="319F7F4E"/>
    <w:rsid w:val="32EE53E4"/>
    <w:rsid w:val="34205944"/>
    <w:rsid w:val="34386FE2"/>
    <w:rsid w:val="353D61D5"/>
    <w:rsid w:val="364A5C0A"/>
    <w:rsid w:val="37FB6A0F"/>
    <w:rsid w:val="38257CA7"/>
    <w:rsid w:val="38795776"/>
    <w:rsid w:val="38855EC9"/>
    <w:rsid w:val="38D429AD"/>
    <w:rsid w:val="39AE70AB"/>
    <w:rsid w:val="3A850402"/>
    <w:rsid w:val="3BFF41E4"/>
    <w:rsid w:val="3C0C0783"/>
    <w:rsid w:val="3C3D0270"/>
    <w:rsid w:val="3C7C5835"/>
    <w:rsid w:val="3D935F90"/>
    <w:rsid w:val="3DD46405"/>
    <w:rsid w:val="3F795B0E"/>
    <w:rsid w:val="3F83631C"/>
    <w:rsid w:val="3F84751D"/>
    <w:rsid w:val="3F9F3A96"/>
    <w:rsid w:val="437A7811"/>
    <w:rsid w:val="43DB5537"/>
    <w:rsid w:val="447D7D11"/>
    <w:rsid w:val="44B4438A"/>
    <w:rsid w:val="44F763A1"/>
    <w:rsid w:val="46050649"/>
    <w:rsid w:val="46511AE0"/>
    <w:rsid w:val="46BC7174"/>
    <w:rsid w:val="46DD15C6"/>
    <w:rsid w:val="47F15FD3"/>
    <w:rsid w:val="48741AB6"/>
    <w:rsid w:val="4884619D"/>
    <w:rsid w:val="493C27E9"/>
    <w:rsid w:val="496F39ED"/>
    <w:rsid w:val="49FF41D3"/>
    <w:rsid w:val="4A185DC8"/>
    <w:rsid w:val="4A282B58"/>
    <w:rsid w:val="4A5700B9"/>
    <w:rsid w:val="4BE068DB"/>
    <w:rsid w:val="4BF6002B"/>
    <w:rsid w:val="4CE900BA"/>
    <w:rsid w:val="4DD54489"/>
    <w:rsid w:val="4E191136"/>
    <w:rsid w:val="4E6D254C"/>
    <w:rsid w:val="4ECE2238"/>
    <w:rsid w:val="4F07471A"/>
    <w:rsid w:val="4F701229"/>
    <w:rsid w:val="51DB4B86"/>
    <w:rsid w:val="5212203C"/>
    <w:rsid w:val="52E00CE4"/>
    <w:rsid w:val="53195734"/>
    <w:rsid w:val="53310CD0"/>
    <w:rsid w:val="53B25F51"/>
    <w:rsid w:val="54D06D1F"/>
    <w:rsid w:val="55333C3E"/>
    <w:rsid w:val="55B1521A"/>
    <w:rsid w:val="570606C5"/>
    <w:rsid w:val="57AC301B"/>
    <w:rsid w:val="5A530D01"/>
    <w:rsid w:val="5B411CCC"/>
    <w:rsid w:val="5B6B7452"/>
    <w:rsid w:val="5E9E47E2"/>
    <w:rsid w:val="60D64C64"/>
    <w:rsid w:val="60F33A68"/>
    <w:rsid w:val="610203EF"/>
    <w:rsid w:val="612754C0"/>
    <w:rsid w:val="61665FE8"/>
    <w:rsid w:val="621912AD"/>
    <w:rsid w:val="62BB059B"/>
    <w:rsid w:val="62E8291D"/>
    <w:rsid w:val="633A3BD0"/>
    <w:rsid w:val="633B16F7"/>
    <w:rsid w:val="63D3192F"/>
    <w:rsid w:val="64CA39A1"/>
    <w:rsid w:val="654A5C21"/>
    <w:rsid w:val="668D0C53"/>
    <w:rsid w:val="6726504E"/>
    <w:rsid w:val="67623830"/>
    <w:rsid w:val="67D363A2"/>
    <w:rsid w:val="6879073D"/>
    <w:rsid w:val="68D66149"/>
    <w:rsid w:val="68E0019D"/>
    <w:rsid w:val="68EE246A"/>
    <w:rsid w:val="69A31AC2"/>
    <w:rsid w:val="6ACD0E86"/>
    <w:rsid w:val="6BCB7ABB"/>
    <w:rsid w:val="6C4A05C8"/>
    <w:rsid w:val="6CDD3701"/>
    <w:rsid w:val="6CE96E61"/>
    <w:rsid w:val="6DC416DD"/>
    <w:rsid w:val="6FE25F7F"/>
    <w:rsid w:val="6FF27548"/>
    <w:rsid w:val="70445B0D"/>
    <w:rsid w:val="72734D90"/>
    <w:rsid w:val="72E01973"/>
    <w:rsid w:val="74624D35"/>
    <w:rsid w:val="74E366CA"/>
    <w:rsid w:val="7504310B"/>
    <w:rsid w:val="77BD3403"/>
    <w:rsid w:val="78260868"/>
    <w:rsid w:val="7971191F"/>
    <w:rsid w:val="79A118BB"/>
    <w:rsid w:val="79AA7760"/>
    <w:rsid w:val="79AC0800"/>
    <w:rsid w:val="79E7B28D"/>
    <w:rsid w:val="7B4D21A5"/>
    <w:rsid w:val="7BA774D1"/>
    <w:rsid w:val="7C2059A9"/>
    <w:rsid w:val="7D32101D"/>
    <w:rsid w:val="7E134AAB"/>
    <w:rsid w:val="7E1D0991"/>
    <w:rsid w:val="7E551467"/>
    <w:rsid w:val="7EDD4FB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beforeLines="30"/>
    </w:pPr>
    <w:rPr>
      <w:rFonts w:ascii="仿宋_GB2312" w:eastAsia="仿宋_GB2312"/>
      <w:kern w:val="0"/>
      <w:sz w:val="30"/>
    </w:rPr>
  </w:style>
  <w:style w:type="paragraph" w:styleId="6">
    <w:name w:val="annotation text"/>
    <w:basedOn w:val="1"/>
    <w:semiHidden/>
    <w:unhideWhenUsed/>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常用样式（方正仿宋简）"/>
    <w:basedOn w:val="1"/>
    <w:qFormat/>
    <w:uiPriority w:val="99"/>
    <w:pPr>
      <w:spacing w:line="560" w:lineRule="exact"/>
      <w:ind w:firstLine="640" w:firstLineChars="200"/>
    </w:pPr>
    <w:rPr>
      <w:rFonts w:ascii="Times New Roman" w:hAnsi="Times New Roman" w:eastAsia="方正仿宋简体" w:cs="Times New Roman"/>
      <w:sz w:val="32"/>
      <w:szCs w:val="32"/>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2\&#36130;&#21153;\&#39044;&#20915;&#31639;&#20844;&#24320;\2021&#24180;&#20915;&#31639;&#20844;&#24320;\&#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2\&#36130;&#21153;\&#39044;&#20915;&#31639;&#20844;&#24320;\2021&#24180;&#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2\&#36130;&#21153;\&#39044;&#20915;&#31639;&#20844;&#24320;\2021&#24180;&#20915;&#31639;&#20844;&#24320;\&#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2\&#36130;&#21153;\&#39044;&#20915;&#31639;&#20844;&#24320;\2021&#24180;&#20915;&#31639;&#20844;&#24320;\&#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2\&#36130;&#21153;\&#39044;&#20915;&#31639;&#20844;&#24320;\2021&#24180;&#20915;&#31639;&#20844;&#24320;\&#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2\&#36130;&#21153;\&#39044;&#20915;&#31639;&#20844;&#24320;\2021&#24180;&#20915;&#31639;&#20844;&#24320;\&#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2\&#36130;&#21153;\&#39044;&#20915;&#31639;&#20844;&#24320;\2021&#24180;&#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工作表.xls]Sheet1'!$D$51:$E$51</c:f>
              <c:strCache>
                <c:ptCount val="2"/>
                <c:pt idx="0">
                  <c:v>2020年</c:v>
                </c:pt>
                <c:pt idx="1">
                  <c:v>2021年</c:v>
                </c:pt>
              </c:strCache>
            </c:strRef>
          </c:cat>
          <c:val>
            <c:numRef>
              <c:f>'[新建 XLS 工作表.xls]Sheet1'!$D$52:$E$52</c:f>
              <c:numCache>
                <c:formatCode>General</c:formatCode>
                <c:ptCount val="2"/>
                <c:pt idx="0">
                  <c:v>4430.7</c:v>
                </c:pt>
                <c:pt idx="1">
                  <c:v>15232.9</c:v>
                </c:pt>
              </c:numCache>
            </c:numRef>
          </c:val>
        </c:ser>
        <c:dLbls>
          <c:showLegendKey val="0"/>
          <c:showVal val="0"/>
          <c:showCatName val="0"/>
          <c:showSerName val="0"/>
          <c:showPercent val="0"/>
          <c:showBubbleSize val="0"/>
        </c:dLbls>
        <c:gapWidth val="219"/>
        <c:overlap val="-27"/>
        <c:axId val="831686110"/>
        <c:axId val="41401359"/>
      </c:barChart>
      <c:catAx>
        <c:axId val="8316861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1359"/>
        <c:crosses val="autoZero"/>
        <c:auto val="1"/>
        <c:lblAlgn val="ctr"/>
        <c:lblOffset val="100"/>
        <c:noMultiLvlLbl val="0"/>
      </c:catAx>
      <c:valAx>
        <c:axId val="41401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6861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工作表.xls]Sheet1'!$D$18:$D$20</c:f>
              <c:strCache>
                <c:ptCount val="3"/>
                <c:pt idx="0">
                  <c:v>一般公共预算财政拨款收入</c:v>
                </c:pt>
                <c:pt idx="1">
                  <c:v>政府性基金财政拨款收入</c:v>
                </c:pt>
                <c:pt idx="2">
                  <c:v>国有资本经营预算拨款收入</c:v>
                </c:pt>
              </c:strCache>
            </c:strRef>
          </c:cat>
          <c:val>
            <c:numRef>
              <c:f>'[新建 XLS 工作表.xls]Sheet1'!$E$18:$E$20</c:f>
              <c:numCache>
                <c:formatCode>General</c:formatCode>
                <c:ptCount val="3"/>
                <c:pt idx="0">
                  <c:v>2331.57</c:v>
                </c:pt>
                <c:pt idx="1">
                  <c:v>11601.33</c:v>
                </c:pt>
                <c:pt idx="2">
                  <c:v>1300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工作表.xls]Sheet1'!$D$32:$D$33</c:f>
              <c:strCache>
                <c:ptCount val="2"/>
                <c:pt idx="0">
                  <c:v>基本支出</c:v>
                </c:pt>
                <c:pt idx="1">
                  <c:v>项目支出</c:v>
                </c:pt>
              </c:strCache>
            </c:strRef>
          </c:cat>
          <c:val>
            <c:numRef>
              <c:f>'[新建 XLS 工作表.xls]Sheet1'!$E$32:$E$33</c:f>
              <c:numCache>
                <c:formatCode>General</c:formatCode>
                <c:ptCount val="2"/>
                <c:pt idx="0">
                  <c:v>185.89</c:v>
                </c:pt>
                <c:pt idx="1">
                  <c:v>15047.01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工作表.xls]Sheet1'!$D$9:$E$9</c:f>
              <c:strCache>
                <c:ptCount val="2"/>
                <c:pt idx="0">
                  <c:v>2020年</c:v>
                </c:pt>
                <c:pt idx="1">
                  <c:v>2021年</c:v>
                </c:pt>
              </c:strCache>
            </c:strRef>
          </c:cat>
          <c:val>
            <c:numRef>
              <c:f>'[新建 XLS 工作表.xls]Sheet1'!$D$10:$E$10</c:f>
              <c:numCache>
                <c:formatCode>General</c:formatCode>
                <c:ptCount val="2"/>
                <c:pt idx="0">
                  <c:v>4430.7</c:v>
                </c:pt>
                <c:pt idx="1">
                  <c:v>15232.9</c:v>
                </c:pt>
              </c:numCache>
            </c:numRef>
          </c:val>
        </c:ser>
        <c:dLbls>
          <c:showLegendKey val="0"/>
          <c:showVal val="0"/>
          <c:showCatName val="0"/>
          <c:showSerName val="0"/>
          <c:showPercent val="0"/>
          <c:showBubbleSize val="0"/>
        </c:dLbls>
        <c:gapWidth val="219"/>
        <c:overlap val="-27"/>
        <c:axId val="831686110"/>
        <c:axId val="41401359"/>
      </c:barChart>
      <c:catAx>
        <c:axId val="8316861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1359"/>
        <c:crosses val="autoZero"/>
        <c:auto val="1"/>
        <c:lblAlgn val="ctr"/>
        <c:lblOffset val="100"/>
        <c:noMultiLvlLbl val="0"/>
      </c:catAx>
      <c:valAx>
        <c:axId val="41401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6861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工作表.xls]Sheet1'!$D$41:$D$42</c:f>
              <c:strCache>
                <c:ptCount val="2"/>
                <c:pt idx="0">
                  <c:v>2020年</c:v>
                </c:pt>
                <c:pt idx="1">
                  <c:v>2021年</c:v>
                </c:pt>
              </c:strCache>
            </c:strRef>
          </c:cat>
          <c:val>
            <c:numRef>
              <c:f>'[新建 XLS 工作表.xls]Sheet1'!$E$41:$E$42</c:f>
              <c:numCache>
                <c:formatCode>General</c:formatCode>
                <c:ptCount val="2"/>
                <c:pt idx="0">
                  <c:v>1975.81</c:v>
                </c:pt>
                <c:pt idx="1">
                  <c:v>2331.57</c:v>
                </c:pt>
              </c:numCache>
            </c:numRef>
          </c:val>
        </c:ser>
        <c:dLbls>
          <c:showLegendKey val="0"/>
          <c:showVal val="0"/>
          <c:showCatName val="0"/>
          <c:showSerName val="0"/>
          <c:showPercent val="0"/>
          <c:showBubbleSize val="0"/>
        </c:dLbls>
        <c:gapWidth val="219"/>
        <c:overlap val="-27"/>
        <c:axId val="564308199"/>
        <c:axId val="227275315"/>
      </c:barChart>
      <c:catAx>
        <c:axId val="5643081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7275315"/>
        <c:crosses val="autoZero"/>
        <c:auto val="1"/>
        <c:lblAlgn val="ctr"/>
        <c:lblOffset val="100"/>
        <c:noMultiLvlLbl val="0"/>
      </c:catAx>
      <c:valAx>
        <c:axId val="2272753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308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工作表.xls]Sheet1'!$D$56:$D$62</c:f>
              <c:strCache>
                <c:ptCount val="7"/>
                <c:pt idx="0">
                  <c:v>文化旅游体育与传媒（类）支出</c:v>
                </c:pt>
                <c:pt idx="1">
                  <c:v>社会保障和就业（类）支出</c:v>
                </c:pt>
                <c:pt idx="2">
                  <c:v>卫生健康支出</c:v>
                </c:pt>
                <c:pt idx="3">
                  <c:v>住房保障支出</c:v>
                </c:pt>
                <c:pt idx="4">
                  <c:v>金融支出</c:v>
                </c:pt>
                <c:pt idx="5">
                  <c:v>资源勘探信息等支出</c:v>
                </c:pt>
                <c:pt idx="6">
                  <c:v>其他支出</c:v>
                </c:pt>
              </c:strCache>
            </c:strRef>
          </c:cat>
          <c:val>
            <c:numRef>
              <c:f>'[新建 XLS 工作表.xls]Sheet1'!$E$56:$E$62</c:f>
              <c:numCache>
                <c:formatCode>General</c:formatCode>
                <c:ptCount val="7"/>
                <c:pt idx="0">
                  <c:v>10</c:v>
                </c:pt>
                <c:pt idx="1">
                  <c:v>7.05</c:v>
                </c:pt>
                <c:pt idx="2">
                  <c:v>3.45</c:v>
                </c:pt>
                <c:pt idx="3">
                  <c:v>7.04</c:v>
                </c:pt>
                <c:pt idx="4">
                  <c:v>27.51</c:v>
                </c:pt>
                <c:pt idx="5">
                  <c:v>2265.52</c:v>
                </c:pt>
                <c:pt idx="6">
                  <c:v>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工作表.xls]Sheet1'!$D$74</c:f>
              <c:strCache>
                <c:ptCount val="1"/>
                <c:pt idx="0">
                  <c:v>公务接待支出</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 工作表.xls]Sheet1'!$E$74</c:f>
              <c:numCache>
                <c:formatCode>General</c:formatCode>
                <c:ptCount val="1"/>
                <c:pt idx="0">
                  <c:v>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8581</Words>
  <Characters>9214</Characters>
  <Lines>61</Lines>
  <Paragraphs>17</Paragraphs>
  <TotalTime>0</TotalTime>
  <ScaleCrop>false</ScaleCrop>
  <LinksUpToDate>false</LinksUpToDate>
  <CharactersWithSpaces>9374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DELL</cp:lastModifiedBy>
  <cp:lastPrinted>2022-08-06T02:23:00Z</cp:lastPrinted>
  <dcterms:modified xsi:type="dcterms:W3CDTF">2023-02-24T04:33:55Z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18C4299B72334D3095585539B3212D20</vt:lpwstr>
  </property>
</Properties>
</file>