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643BF">
      <w:pPr>
        <w:autoSpaceDE w:val="0"/>
        <w:autoSpaceDN w:val="0"/>
        <w:adjustRightInd w:val="0"/>
        <w:jc w:val="center"/>
        <w:rPr>
          <w:rFonts w:ascii="微软雅黑" w:hAnsi="微软雅黑" w:eastAsia="微软雅黑" w:cs="宋体"/>
          <w:kern w:val="0"/>
          <w:sz w:val="44"/>
          <w:szCs w:val="44"/>
        </w:rPr>
      </w:pPr>
      <w:bookmarkStart w:id="0" w:name="_GoBack"/>
      <w:bookmarkEnd w:id="0"/>
      <w:r>
        <w:rPr>
          <w:rFonts w:hint="eastAsia" w:ascii="微软雅黑" w:hAnsi="微软雅黑" w:eastAsia="微软雅黑" w:cs="宋体"/>
          <w:kern w:val="0"/>
          <w:sz w:val="44"/>
          <w:szCs w:val="44"/>
        </w:rPr>
        <w:t>四川省广元市城乡规划局昭化分局2019年部门综合预算编制说明</w:t>
      </w:r>
    </w:p>
    <w:p w14:paraId="7AAB0DDB">
      <w:pPr>
        <w:pStyle w:val="4"/>
        <w:spacing w:line="576" w:lineRule="exact"/>
        <w:jc w:val="center"/>
        <w:rPr>
          <w:rFonts w:ascii="微软雅黑" w:hAnsi="微软雅黑" w:eastAsia="微软雅黑"/>
          <w:bCs/>
          <w:kern w:val="2"/>
        </w:rPr>
      </w:pPr>
    </w:p>
    <w:p w14:paraId="2AF9D6C7">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一、基本职能及主要工作</w:t>
      </w:r>
    </w:p>
    <w:p w14:paraId="4ADF1BC0">
      <w:pPr>
        <w:widowControl/>
        <w:shd w:val="clear" w:color="auto" w:fill="FFFFFF"/>
        <w:spacing w:after="178"/>
        <w:ind w:firstLine="64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1、贯彻执行国家有关城乡规划、城市可持续发展的法律、法规和方针、政策；负责全区城乡规划管理工作；依法公布、公示、公开城乡规划的有关事项。</w:t>
      </w:r>
    </w:p>
    <w:p w14:paraId="17DC76BA">
      <w:pPr>
        <w:widowControl/>
        <w:shd w:val="clear" w:color="auto" w:fill="FFFFFF"/>
        <w:spacing w:after="178"/>
        <w:ind w:firstLine="64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2、负责宣传城乡规划法、四川省规划条例等规划法律法规和政策。</w:t>
      </w:r>
    </w:p>
    <w:p w14:paraId="730AAE05">
      <w:pPr>
        <w:widowControl/>
        <w:shd w:val="clear" w:color="auto" w:fill="FFFFFF"/>
        <w:spacing w:after="178"/>
        <w:ind w:firstLine="64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3、承办乡镇总体规划的编制、修改和报批的具体工作；组织乡镇近期建设规划并报总体规划审批机关备案；组织编制乡镇控制性详细规划、重要地块的修建性详细规划。</w:t>
      </w:r>
    </w:p>
    <w:p w14:paraId="62E0D5AA">
      <w:pPr>
        <w:widowControl/>
        <w:shd w:val="clear" w:color="auto" w:fill="FFFFFF"/>
        <w:spacing w:after="178"/>
        <w:ind w:firstLine="64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配合市城乡规划局中心城区、三江新区总体规划、控制性详细规划编制、修改和报批以及城市雕塑和户外广告规划及技术标准的编制管理工作；配合市规划分局进行自然保护区、风景名胜区和森林公园总体规划及控制性详细规划编制。</w:t>
      </w:r>
    </w:p>
    <w:p w14:paraId="157A8C70">
      <w:pPr>
        <w:widowControl/>
        <w:shd w:val="clear" w:color="auto" w:fill="FFFFFF"/>
        <w:spacing w:after="178"/>
        <w:ind w:firstLine="64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5、参与江河流域规划、区域规划、土地利用总体规划、社会经济发展规划、建设规划和用地规划的制定、修改。</w:t>
      </w:r>
    </w:p>
    <w:p w14:paraId="1E9E3D6D">
      <w:pPr>
        <w:widowControl/>
        <w:shd w:val="clear" w:color="auto" w:fill="FFFFFF"/>
        <w:spacing w:after="178"/>
        <w:ind w:firstLine="64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参与规划区内建设项目的选址定点，协助区自然资源局办理《建设项目选址意见书》和《建设用地规划许可证》，出让地块的规划条件（含变更）和附图；协助规划区内建设工程的规划核实，协助办理《建设工程规划许可证》；协助规划区内建设工程的放线、验线和竣工规划核实工作。</w:t>
      </w:r>
    </w:p>
    <w:p w14:paraId="68663A52">
      <w:pPr>
        <w:widowControl/>
        <w:shd w:val="clear" w:color="auto" w:fill="FFFFFF"/>
        <w:spacing w:after="178"/>
        <w:ind w:firstLine="64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7、负责区城乡规划委员会的日常工作。</w:t>
      </w:r>
    </w:p>
    <w:p w14:paraId="428F4CF0">
      <w:pPr>
        <w:widowControl/>
        <w:shd w:val="clear" w:color="auto" w:fill="FFFFFF"/>
        <w:spacing w:after="178"/>
        <w:ind w:firstLine="64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8、协助区自然资源局办理区政府公布的有关行政审批事项。</w:t>
      </w:r>
    </w:p>
    <w:p w14:paraId="615D0174">
      <w:pPr>
        <w:widowControl/>
        <w:shd w:val="clear" w:color="auto" w:fill="FFFFFF"/>
        <w:spacing w:after="178"/>
        <w:ind w:firstLine="64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9、承担区政府交办的其他事项。</w:t>
      </w:r>
    </w:p>
    <w:p w14:paraId="38C76CB7">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（二）</w:t>
      </w:r>
      <w:r>
        <w:rPr>
          <w:rFonts w:hint="eastAsia" w:ascii="微软雅黑" w:hAnsi="微软雅黑" w:eastAsia="微软雅黑"/>
          <w:bCs/>
          <w:color w:val="000000"/>
        </w:rPr>
        <w:t>2019</w:t>
      </w:r>
      <w:r>
        <w:rPr>
          <w:rFonts w:ascii="微软雅黑" w:hAnsi="微软雅黑" w:eastAsia="微软雅黑"/>
          <w:bCs/>
          <w:color w:val="000000"/>
        </w:rPr>
        <w:t>重点工作</w:t>
      </w:r>
    </w:p>
    <w:p w14:paraId="0CD14D03">
      <w:pPr>
        <w:spacing w:line="560" w:lineRule="exact"/>
        <w:ind w:firstLine="480" w:firstLineChars="200"/>
        <w:rPr>
          <w:rFonts w:ascii="微软雅黑" w:hAnsi="微软雅黑" w:eastAsia="微软雅黑"/>
          <w:b/>
          <w:bCs/>
          <w:kern w:val="0"/>
          <w:sz w:val="24"/>
          <w:szCs w:val="24"/>
        </w:rPr>
      </w:pPr>
      <w:r>
        <w:rPr>
          <w:rFonts w:hint="eastAsia" w:ascii="微软雅黑" w:hAnsi="微软雅黑" w:eastAsia="微软雅黑"/>
          <w:bCs/>
          <w:kern w:val="0"/>
          <w:sz w:val="24"/>
          <w:szCs w:val="24"/>
        </w:rPr>
        <w:t>1、认真梳理昭化城区和三江新区昭化片区规划建设用地，</w:t>
      </w:r>
      <w:r>
        <w:rPr>
          <w:rFonts w:hint="eastAsia" w:ascii="微软雅黑" w:hAnsi="微软雅黑" w:eastAsia="微软雅黑"/>
          <w:color w:val="000000"/>
          <w:sz w:val="24"/>
          <w:szCs w:val="24"/>
        </w:rPr>
        <w:t>配合市局进行广元市城市总规昭化区范围局部调整和东部片区、宝昭片区昭化区范围控详规调整。</w:t>
      </w:r>
    </w:p>
    <w:p w14:paraId="31F03849">
      <w:pPr>
        <w:spacing w:line="56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2、</w:t>
      </w:r>
      <w:r>
        <w:rPr>
          <w:rFonts w:hint="eastAsia" w:ascii="微软雅黑" w:hAnsi="微软雅黑" w:eastAsia="微软雅黑"/>
          <w:color w:val="000000"/>
          <w:sz w:val="24"/>
          <w:szCs w:val="24"/>
        </w:rPr>
        <w:t>完成《剑门蜀道风景名胜区（广元段）详细规划》的评审和审批工作</w:t>
      </w:r>
      <w:r>
        <w:rPr>
          <w:rFonts w:hint="eastAsia" w:ascii="微软雅黑" w:hAnsi="微软雅黑" w:eastAsia="微软雅黑"/>
          <w:sz w:val="24"/>
          <w:szCs w:val="24"/>
        </w:rPr>
        <w:t>；</w:t>
      </w:r>
    </w:p>
    <w:p w14:paraId="24E372FB">
      <w:pPr>
        <w:spacing w:line="560" w:lineRule="exact"/>
        <w:ind w:firstLine="480" w:firstLineChars="200"/>
        <w:rPr>
          <w:rFonts w:ascii="微软雅黑" w:hAnsi="微软雅黑" w:eastAsia="微软雅黑"/>
          <w:color w:val="000000"/>
          <w:sz w:val="24"/>
          <w:szCs w:val="24"/>
        </w:rPr>
      </w:pPr>
      <w:r>
        <w:rPr>
          <w:rFonts w:hint="eastAsia" w:ascii="微软雅黑" w:hAnsi="微软雅黑" w:eastAsia="微软雅黑"/>
          <w:sz w:val="24"/>
          <w:szCs w:val="24"/>
        </w:rPr>
        <w:t>3、</w:t>
      </w:r>
      <w:r>
        <w:rPr>
          <w:rFonts w:hint="eastAsia" w:ascii="微软雅黑" w:hAnsi="微软雅黑" w:eastAsia="微软雅黑"/>
          <w:color w:val="000000"/>
          <w:sz w:val="24"/>
          <w:szCs w:val="24"/>
        </w:rPr>
        <w:t>拟定《三江新区昭化片区农房规划建设管理办法（讨论稿）》；开展三江新区昭化片区建设规划管控工作，</w:t>
      </w:r>
      <w:r>
        <w:rPr>
          <w:rFonts w:hint="eastAsia" w:ascii="微软雅黑" w:hAnsi="微软雅黑" w:eastAsia="微软雅黑"/>
          <w:sz w:val="24"/>
          <w:szCs w:val="24"/>
        </w:rPr>
        <w:t>完成</w:t>
      </w:r>
      <w:r>
        <w:rPr>
          <w:rFonts w:hint="eastAsia" w:ascii="微软雅黑" w:hAnsi="微软雅黑" w:eastAsia="微软雅黑"/>
          <w:color w:val="000000"/>
          <w:sz w:val="24"/>
          <w:szCs w:val="24"/>
        </w:rPr>
        <w:t>三江新区石盘村和经开区用地边界勘测。</w:t>
      </w:r>
    </w:p>
    <w:p w14:paraId="68BE3D73">
      <w:pPr>
        <w:spacing w:line="560" w:lineRule="exact"/>
        <w:ind w:firstLine="480" w:firstLineChars="200"/>
        <w:rPr>
          <w:rFonts w:ascii="微软雅黑" w:hAnsi="微软雅黑" w:eastAsia="微软雅黑"/>
          <w:sz w:val="24"/>
          <w:szCs w:val="24"/>
        </w:rPr>
      </w:pPr>
      <w:r>
        <w:rPr>
          <w:rFonts w:hint="eastAsia" w:ascii="微软雅黑" w:hAnsi="微软雅黑" w:eastAsia="微软雅黑"/>
          <w:color w:val="000000"/>
          <w:sz w:val="24"/>
          <w:szCs w:val="24"/>
        </w:rPr>
        <w:t>3、</w:t>
      </w:r>
      <w:r>
        <w:rPr>
          <w:rFonts w:hint="eastAsia" w:ascii="微软雅黑" w:hAnsi="微软雅黑" w:eastAsia="微软雅黑"/>
          <w:sz w:val="24"/>
          <w:szCs w:val="24"/>
        </w:rPr>
        <w:t>王家棚改方案、柏林沟民宿酒店等市、区级项目规划要素保障。</w:t>
      </w:r>
    </w:p>
    <w:p w14:paraId="053A4A7D">
      <w:pPr>
        <w:ind w:firstLine="480" w:firstLineChars="200"/>
        <w:rPr>
          <w:rFonts w:ascii="微软雅黑" w:hAnsi="微软雅黑" w:eastAsia="微软雅黑" w:cs="宋体"/>
          <w:kern w:val="0"/>
          <w:sz w:val="24"/>
          <w:szCs w:val="24"/>
        </w:rPr>
      </w:pPr>
      <w:r>
        <w:rPr>
          <w:rFonts w:hint="eastAsia" w:ascii="微软雅黑" w:hAnsi="微软雅黑" w:eastAsia="微软雅黑"/>
          <w:sz w:val="24"/>
          <w:szCs w:val="24"/>
        </w:rPr>
        <w:t>4、</w:t>
      </w:r>
      <w:r>
        <w:rPr>
          <w:rFonts w:hint="eastAsia" w:ascii="微软雅黑" w:hAnsi="微软雅黑" w:eastAsia="微软雅黑"/>
          <w:color w:val="000000"/>
          <w:sz w:val="24"/>
          <w:szCs w:val="24"/>
        </w:rPr>
        <w:t>红岩镇控制性详细规划修编、</w:t>
      </w:r>
      <w:r>
        <w:rPr>
          <w:rFonts w:hint="eastAsia" w:ascii="微软雅黑" w:hAnsi="微软雅黑" w:eastAsia="微软雅黑"/>
          <w:sz w:val="24"/>
          <w:szCs w:val="24"/>
        </w:rPr>
        <w:t>家居产业城虎跳分园道路调整方案、</w:t>
      </w:r>
      <w:r>
        <w:rPr>
          <w:rFonts w:hint="eastAsia" w:ascii="微软雅黑" w:hAnsi="微软雅黑" w:eastAsia="微软雅黑" w:cs="宋体"/>
          <w:kern w:val="0"/>
          <w:sz w:val="24"/>
          <w:szCs w:val="24"/>
        </w:rPr>
        <w:t>小寺山七彩小镇核心景区详细规划编制、红岩镇百花村“幸福美丽新村”规划编制；乡镇机构改革昭化区行政区划调整方案图件。</w:t>
      </w:r>
    </w:p>
    <w:p w14:paraId="1E03A6C3">
      <w:pPr>
        <w:spacing w:line="56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5、为中国西部（广元）绿色家居产业城道路建设、场平建设工作提供规划要素保障。启动区2号地块标准化厂房建设，配合招商引</w:t>
      </w:r>
      <w:r>
        <w:rPr>
          <w:rFonts w:hint="eastAsia" w:ascii="微软雅黑" w:hAnsi="微软雅黑" w:eastAsia="微软雅黑"/>
          <w:color w:val="000000"/>
          <w:sz w:val="24"/>
          <w:szCs w:val="24"/>
        </w:rPr>
        <w:t>资；</w:t>
      </w:r>
      <w:r>
        <w:rPr>
          <w:rFonts w:hint="eastAsia" w:ascii="微软雅黑" w:hAnsi="微软雅黑" w:eastAsia="微软雅黑"/>
          <w:sz w:val="24"/>
          <w:szCs w:val="24"/>
        </w:rPr>
        <w:t>优化元柳工业园一期道路竖向设计，指导场地内天然气主干管的迁改工作</w:t>
      </w:r>
      <w:r>
        <w:rPr>
          <w:rFonts w:hint="eastAsia" w:ascii="微软雅黑" w:hAnsi="微软雅黑" w:eastAsia="微软雅黑"/>
          <w:bCs/>
          <w:color w:val="000000"/>
          <w:sz w:val="24"/>
          <w:szCs w:val="24"/>
        </w:rPr>
        <w:t>。</w:t>
      </w:r>
    </w:p>
    <w:p w14:paraId="195D8AA9">
      <w:pPr>
        <w:ind w:firstLine="480" w:firstLineChars="200"/>
        <w:rPr>
          <w:rFonts w:ascii="微软雅黑" w:hAnsi="微软雅黑" w:eastAsia="微软雅黑"/>
          <w:sz w:val="24"/>
          <w:szCs w:val="24"/>
        </w:rPr>
      </w:pPr>
      <w:r>
        <w:rPr>
          <w:rFonts w:hint="eastAsia" w:ascii="微软雅黑" w:hAnsi="微软雅黑" w:eastAsia="微软雅黑"/>
          <w:sz w:val="24"/>
          <w:szCs w:val="24"/>
        </w:rPr>
        <w:t>6、脱贫攻坚工作。红元路路基建设，实现红寨村与剑阁县相邻乡镇连接通道；大力发展藤椒园和种植猕猴桃壮大集体经济，完成村集体经济猕猴桃大棚建设；扎实开展“两不愁、三保障、回头看、大排查”活动；改造完成村党群公共服务中心，建成村文化室、图书室、便民服务代办站等功能配套设施。</w:t>
      </w:r>
    </w:p>
    <w:p w14:paraId="76BA5F20">
      <w:pPr>
        <w:pStyle w:val="4"/>
        <w:spacing w:line="576" w:lineRule="exact"/>
        <w:ind w:firstLine="480" w:firstLineChars="200"/>
        <w:jc w:val="both"/>
        <w:rPr>
          <w:rFonts w:ascii="微软雅黑" w:hAnsi="微软雅黑" w:eastAsia="微软雅黑"/>
          <w:bCs/>
          <w:color w:val="000000"/>
        </w:rPr>
      </w:pPr>
      <w:r>
        <w:rPr>
          <w:rFonts w:ascii="微软雅黑" w:hAnsi="微软雅黑" w:eastAsia="微软雅黑"/>
          <w:bCs/>
          <w:color w:val="000000"/>
        </w:rPr>
        <w:t>二、部门预算单位构成</w:t>
      </w:r>
    </w:p>
    <w:p w14:paraId="22E150F4">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广元市城乡规划局昭化分局属事业单位，事业编制</w:t>
      </w:r>
      <w:r>
        <w:rPr>
          <w:rFonts w:hint="eastAsia" w:ascii="微软雅黑" w:hAnsi="微软雅黑" w:eastAsia="微软雅黑"/>
          <w:bCs/>
          <w:color w:val="000000"/>
        </w:rPr>
        <w:t>6</w:t>
      </w:r>
      <w:r>
        <w:rPr>
          <w:rFonts w:ascii="微软雅黑" w:hAnsi="微软雅黑" w:eastAsia="微软雅黑"/>
          <w:bCs/>
          <w:color w:val="000000"/>
        </w:rPr>
        <w:t>名，工勤编制0名。在职人员总数</w:t>
      </w:r>
      <w:r>
        <w:rPr>
          <w:rFonts w:hint="eastAsia" w:ascii="微软雅黑" w:hAnsi="微软雅黑" w:eastAsia="微软雅黑"/>
          <w:bCs/>
          <w:color w:val="000000"/>
        </w:rPr>
        <w:t>6</w:t>
      </w:r>
      <w:r>
        <w:rPr>
          <w:rFonts w:ascii="微软雅黑" w:hAnsi="微软雅黑" w:eastAsia="微软雅黑"/>
          <w:bCs/>
          <w:color w:val="000000"/>
        </w:rPr>
        <w:t>人，无行政人员。</w:t>
      </w:r>
    </w:p>
    <w:p w14:paraId="690BE079">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三、收支预算情况说明</w:t>
      </w:r>
    </w:p>
    <w:p w14:paraId="7C9BB2B2">
      <w:pPr>
        <w:widowControl/>
        <w:shd w:val="clear" w:color="auto" w:fill="FFFFFF"/>
        <w:spacing w:before="100" w:beforeAutospacing="1" w:after="100" w:afterAutospacing="1" w:line="450" w:lineRule="atLeast"/>
        <w:ind w:firstLine="480"/>
        <w:rPr>
          <w:rFonts w:ascii="微软雅黑" w:hAnsi="微软雅黑" w:eastAsia="微软雅黑"/>
          <w:bCs/>
          <w:color w:val="FF0000"/>
          <w:sz w:val="24"/>
          <w:szCs w:val="24"/>
        </w:rPr>
      </w:pPr>
      <w:r>
        <w:rPr>
          <w:rFonts w:ascii="微软雅黑" w:hAnsi="微软雅黑" w:eastAsia="微软雅黑"/>
          <w:bCs/>
          <w:color w:val="000000"/>
          <w:sz w:val="24"/>
          <w:szCs w:val="24"/>
        </w:rPr>
        <w:t>区规划分局</w:t>
      </w:r>
      <w:r>
        <w:rPr>
          <w:rFonts w:hint="eastAsia" w:ascii="微软雅黑" w:hAnsi="微软雅黑" w:eastAsia="微软雅黑"/>
          <w:bCs/>
          <w:color w:val="000000"/>
          <w:sz w:val="24"/>
          <w:szCs w:val="24"/>
        </w:rPr>
        <w:t>2019</w:t>
      </w:r>
      <w:r>
        <w:rPr>
          <w:rFonts w:ascii="微软雅黑" w:hAnsi="微软雅黑" w:eastAsia="微软雅黑"/>
          <w:bCs/>
          <w:color w:val="000000"/>
          <w:sz w:val="24"/>
          <w:szCs w:val="24"/>
        </w:rPr>
        <w:t>年收支总预算</w:t>
      </w:r>
      <w:r>
        <w:rPr>
          <w:rFonts w:hint="eastAsia" w:ascii="微软雅黑" w:hAnsi="微软雅黑" w:eastAsia="微软雅黑"/>
          <w:bCs/>
          <w:color w:val="000000"/>
          <w:sz w:val="24"/>
          <w:szCs w:val="24"/>
        </w:rPr>
        <w:t>219.58</w:t>
      </w:r>
      <w:r>
        <w:rPr>
          <w:rFonts w:ascii="微软雅黑" w:hAnsi="微软雅黑" w:eastAsia="微软雅黑"/>
          <w:bCs/>
          <w:color w:val="000000"/>
          <w:sz w:val="24"/>
          <w:szCs w:val="24"/>
        </w:rPr>
        <w:t>万元，比</w:t>
      </w:r>
      <w:r>
        <w:rPr>
          <w:rFonts w:hint="eastAsia" w:ascii="微软雅黑" w:hAnsi="微软雅黑" w:eastAsia="微软雅黑"/>
          <w:bCs/>
          <w:color w:val="000000"/>
          <w:sz w:val="24"/>
          <w:szCs w:val="24"/>
        </w:rPr>
        <w:t>2018</w:t>
      </w:r>
      <w:r>
        <w:rPr>
          <w:rFonts w:ascii="微软雅黑" w:hAnsi="微软雅黑" w:eastAsia="微软雅黑"/>
          <w:bCs/>
          <w:color w:val="000000"/>
          <w:sz w:val="24"/>
          <w:szCs w:val="24"/>
        </w:rPr>
        <w:t>年收支预算总数</w:t>
      </w:r>
      <w:r>
        <w:rPr>
          <w:rFonts w:hint="eastAsia" w:ascii="微软雅黑" w:hAnsi="微软雅黑" w:eastAsia="微软雅黑"/>
          <w:bCs/>
          <w:color w:val="000000"/>
          <w:sz w:val="24"/>
          <w:szCs w:val="24"/>
        </w:rPr>
        <w:t>224.28</w:t>
      </w:r>
      <w:r>
        <w:rPr>
          <w:rFonts w:ascii="微软雅黑" w:hAnsi="微软雅黑" w:eastAsia="微软雅黑"/>
          <w:bCs/>
          <w:color w:val="000000"/>
          <w:sz w:val="24"/>
          <w:szCs w:val="24"/>
        </w:rPr>
        <w:t>万元减少了</w:t>
      </w:r>
      <w:r>
        <w:rPr>
          <w:rFonts w:hint="eastAsia" w:ascii="微软雅黑" w:hAnsi="微软雅黑" w:eastAsia="微软雅黑"/>
          <w:bCs/>
          <w:color w:val="000000"/>
          <w:sz w:val="24"/>
          <w:szCs w:val="24"/>
        </w:rPr>
        <w:t>4.7</w:t>
      </w:r>
      <w:r>
        <w:rPr>
          <w:rFonts w:ascii="微软雅黑" w:hAnsi="微软雅黑" w:eastAsia="微软雅黑"/>
          <w:bCs/>
          <w:color w:val="000000"/>
          <w:sz w:val="24"/>
          <w:szCs w:val="24"/>
        </w:rPr>
        <w:t>万元</w:t>
      </w:r>
      <w:r>
        <w:rPr>
          <w:rFonts w:hint="eastAsia" w:ascii="微软雅黑" w:hAnsi="微软雅黑" w:eastAsia="微软雅黑"/>
          <w:bCs/>
          <w:color w:val="000000"/>
          <w:sz w:val="24"/>
          <w:szCs w:val="24"/>
        </w:rPr>
        <w:t>，减少了</w:t>
      </w:r>
      <w:r>
        <w:rPr>
          <w:rFonts w:hint="eastAsia" w:ascii="微软雅黑" w:hAnsi="微软雅黑" w:eastAsia="微软雅黑" w:cs="宋体"/>
          <w:kern w:val="0"/>
          <w:sz w:val="24"/>
          <w:szCs w:val="24"/>
        </w:rPr>
        <w:t>2.1%</w:t>
      </w:r>
      <w:r>
        <w:rPr>
          <w:rFonts w:ascii="微软雅黑" w:hAnsi="微软雅黑" w:eastAsia="微软雅黑"/>
          <w:bCs/>
          <w:color w:val="000000"/>
          <w:sz w:val="24"/>
          <w:szCs w:val="24"/>
        </w:rPr>
        <w:t>，减少的主要原因是</w:t>
      </w:r>
      <w:r>
        <w:rPr>
          <w:rFonts w:hint="eastAsia" w:ascii="微软雅黑" w:hAnsi="微软雅黑" w:eastAsia="微软雅黑"/>
          <w:bCs/>
          <w:color w:val="000000"/>
          <w:sz w:val="24"/>
          <w:szCs w:val="24"/>
        </w:rPr>
        <w:t>预算的日常公用经费减少1人</w:t>
      </w:r>
      <w:r>
        <w:rPr>
          <w:rFonts w:ascii="微软雅黑" w:hAnsi="微软雅黑" w:eastAsia="微软雅黑"/>
          <w:bCs/>
          <w:color w:val="000000"/>
          <w:sz w:val="24"/>
          <w:szCs w:val="24"/>
        </w:rPr>
        <w:t>。</w:t>
      </w:r>
    </w:p>
    <w:p w14:paraId="01AE32C5">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（一）收入预算情况</w:t>
      </w:r>
    </w:p>
    <w:p w14:paraId="06F0BD04">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区规划分局</w:t>
      </w:r>
      <w:r>
        <w:rPr>
          <w:rFonts w:hint="eastAsia" w:ascii="微软雅黑" w:hAnsi="微软雅黑" w:eastAsia="微软雅黑"/>
          <w:bCs/>
          <w:color w:val="000000"/>
        </w:rPr>
        <w:t>2019</w:t>
      </w:r>
      <w:r>
        <w:rPr>
          <w:rFonts w:ascii="微软雅黑" w:hAnsi="微软雅黑" w:eastAsia="微软雅黑"/>
          <w:bCs/>
          <w:color w:val="000000"/>
        </w:rPr>
        <w:t>年部门预算收入总数</w:t>
      </w:r>
      <w:r>
        <w:rPr>
          <w:rFonts w:hint="eastAsia" w:ascii="微软雅黑" w:hAnsi="微软雅黑" w:eastAsia="微软雅黑"/>
          <w:bCs/>
          <w:color w:val="000000"/>
        </w:rPr>
        <w:t>219.58</w:t>
      </w:r>
      <w:r>
        <w:rPr>
          <w:rFonts w:ascii="微软雅黑" w:hAnsi="微软雅黑" w:eastAsia="微软雅黑"/>
          <w:bCs/>
          <w:color w:val="000000"/>
        </w:rPr>
        <w:t>万元，全部为财政预算</w:t>
      </w:r>
      <w:r>
        <w:rPr>
          <w:rFonts w:hint="eastAsia" w:ascii="微软雅黑" w:hAnsi="微软雅黑" w:eastAsia="微软雅黑"/>
          <w:bCs/>
          <w:color w:val="000000"/>
          <w:lang w:val="en-US" w:eastAsia="zh-CN"/>
        </w:rPr>
        <w:t>拨款</w:t>
      </w:r>
      <w:r>
        <w:rPr>
          <w:rFonts w:ascii="微软雅黑" w:hAnsi="微软雅黑" w:eastAsia="微软雅黑"/>
          <w:bCs/>
          <w:color w:val="000000"/>
        </w:rPr>
        <w:t>。</w:t>
      </w:r>
    </w:p>
    <w:p w14:paraId="4B16B79B">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（二）支出预算情况</w:t>
      </w:r>
    </w:p>
    <w:p w14:paraId="1A9E6EF4">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区规划分局</w:t>
      </w:r>
      <w:r>
        <w:rPr>
          <w:rFonts w:hint="eastAsia" w:ascii="微软雅黑" w:hAnsi="微软雅黑" w:eastAsia="微软雅黑"/>
          <w:bCs/>
          <w:color w:val="000000"/>
        </w:rPr>
        <w:t>2019</w:t>
      </w:r>
      <w:r>
        <w:rPr>
          <w:rFonts w:ascii="微软雅黑" w:hAnsi="微软雅黑" w:eastAsia="微软雅黑"/>
          <w:bCs/>
          <w:color w:val="000000"/>
        </w:rPr>
        <w:t>年支出预算</w:t>
      </w:r>
      <w:r>
        <w:rPr>
          <w:rFonts w:hint="eastAsia" w:ascii="微软雅黑" w:hAnsi="微软雅黑" w:eastAsia="微软雅黑"/>
          <w:bCs/>
          <w:color w:val="000000"/>
        </w:rPr>
        <w:t>219.58</w:t>
      </w:r>
      <w:r>
        <w:rPr>
          <w:rFonts w:ascii="微软雅黑" w:hAnsi="微软雅黑" w:eastAsia="微软雅黑"/>
          <w:bCs/>
          <w:color w:val="000000"/>
        </w:rPr>
        <w:t>万元，其中：基本支出</w:t>
      </w:r>
      <w:r>
        <w:rPr>
          <w:rFonts w:hint="eastAsia" w:ascii="微软雅黑" w:hAnsi="微软雅黑" w:eastAsia="微软雅黑"/>
          <w:bCs/>
          <w:color w:val="000000"/>
        </w:rPr>
        <w:t>219.58</w:t>
      </w:r>
      <w:r>
        <w:rPr>
          <w:rFonts w:ascii="微软雅黑" w:hAnsi="微软雅黑" w:eastAsia="微软雅黑"/>
          <w:bCs/>
          <w:color w:val="000000"/>
        </w:rPr>
        <w:t>万元，占100%。</w:t>
      </w:r>
      <w:r>
        <w:rPr>
          <w:rFonts w:hint="eastAsia" w:ascii="微软雅黑" w:hAnsi="微软雅黑" w:eastAsia="微软雅黑"/>
          <w:bCs/>
          <w:color w:val="000000"/>
        </w:rPr>
        <w:t>无项目预算。</w:t>
      </w:r>
      <w:r>
        <w:rPr>
          <w:rFonts w:ascii="微软雅黑" w:hAnsi="微软雅黑" w:eastAsia="微软雅黑"/>
          <w:bCs/>
          <w:color w:val="000000"/>
        </w:rPr>
        <w:t xml:space="preserve"> </w:t>
      </w:r>
    </w:p>
    <w:p w14:paraId="67BFFF13">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四、财政拨款收支预算情况说明</w:t>
      </w:r>
    </w:p>
    <w:p w14:paraId="32254645">
      <w:pPr>
        <w:pStyle w:val="4"/>
        <w:spacing w:line="576" w:lineRule="exact"/>
        <w:ind w:firstLine="624"/>
        <w:jc w:val="both"/>
        <w:rPr>
          <w:rFonts w:ascii="微软雅黑" w:hAnsi="微软雅黑" w:eastAsia="微软雅黑"/>
          <w:bCs/>
          <w:color w:val="000000"/>
        </w:rPr>
      </w:pPr>
      <w:r>
        <w:rPr>
          <w:rFonts w:hint="eastAsia" w:ascii="微软雅黑" w:hAnsi="微软雅黑" w:eastAsia="微软雅黑"/>
          <w:bCs/>
          <w:color w:val="000000"/>
        </w:rPr>
        <w:t>2019</w:t>
      </w:r>
      <w:r>
        <w:rPr>
          <w:rFonts w:ascii="微软雅黑" w:hAnsi="微软雅黑" w:eastAsia="微软雅黑"/>
          <w:bCs/>
          <w:color w:val="000000"/>
        </w:rPr>
        <w:t>年财政拨款收支总预算</w:t>
      </w:r>
      <w:r>
        <w:rPr>
          <w:rFonts w:hint="eastAsia" w:ascii="微软雅黑" w:hAnsi="微软雅黑" w:eastAsia="微软雅黑"/>
          <w:bCs/>
          <w:color w:val="000000"/>
        </w:rPr>
        <w:t>219.58</w:t>
      </w:r>
      <w:r>
        <w:rPr>
          <w:rFonts w:ascii="微软雅黑" w:hAnsi="微软雅黑" w:eastAsia="微软雅黑"/>
          <w:bCs/>
          <w:color w:val="000000"/>
        </w:rPr>
        <w:t>万元,比</w:t>
      </w:r>
      <w:r>
        <w:rPr>
          <w:rFonts w:hint="eastAsia" w:ascii="微软雅黑" w:hAnsi="微软雅黑" w:eastAsia="微软雅黑"/>
          <w:bCs/>
          <w:color w:val="000000"/>
        </w:rPr>
        <w:t>2018</w:t>
      </w:r>
      <w:r>
        <w:rPr>
          <w:rFonts w:ascii="微软雅黑" w:hAnsi="微软雅黑" w:eastAsia="微软雅黑"/>
          <w:bCs/>
          <w:color w:val="000000"/>
        </w:rPr>
        <w:t>年财政拨款收支总预算减少</w:t>
      </w:r>
      <w:r>
        <w:rPr>
          <w:rFonts w:hint="eastAsia" w:ascii="微软雅黑" w:hAnsi="微软雅黑" w:eastAsia="微软雅黑"/>
          <w:bCs/>
          <w:color w:val="000000"/>
        </w:rPr>
        <w:t>4.7</w:t>
      </w:r>
      <w:r>
        <w:rPr>
          <w:rFonts w:ascii="微软雅黑" w:hAnsi="微软雅黑" w:eastAsia="微软雅黑"/>
          <w:bCs/>
          <w:color w:val="000000"/>
        </w:rPr>
        <w:t>万元，</w:t>
      </w:r>
      <w:r>
        <w:rPr>
          <w:rFonts w:hint="eastAsia" w:ascii="微软雅黑" w:hAnsi="微软雅黑" w:eastAsia="微软雅黑"/>
          <w:bCs/>
          <w:color w:val="000000"/>
        </w:rPr>
        <w:t>减少了</w:t>
      </w:r>
      <w:r>
        <w:rPr>
          <w:rFonts w:hint="eastAsia" w:ascii="微软雅黑" w:hAnsi="微软雅黑" w:eastAsia="微软雅黑"/>
        </w:rPr>
        <w:t>2.1%</w:t>
      </w:r>
      <w:r>
        <w:rPr>
          <w:rFonts w:ascii="微软雅黑" w:hAnsi="微软雅黑" w:eastAsia="微软雅黑"/>
          <w:bCs/>
          <w:color w:val="000000"/>
        </w:rPr>
        <w:t>，减少的主要原因是</w:t>
      </w:r>
      <w:r>
        <w:rPr>
          <w:rFonts w:hint="eastAsia" w:ascii="微软雅黑" w:hAnsi="微软雅黑" w:eastAsia="微软雅黑"/>
          <w:bCs/>
          <w:color w:val="000000"/>
        </w:rPr>
        <w:t>预算的日常公用经费减少1人。</w:t>
      </w:r>
    </w:p>
    <w:p w14:paraId="4AD38656">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本年收入全部为一般公共预算拨款收入</w:t>
      </w:r>
      <w:r>
        <w:rPr>
          <w:rFonts w:hint="eastAsia" w:ascii="微软雅黑" w:hAnsi="微软雅黑" w:eastAsia="微软雅黑"/>
          <w:bCs/>
          <w:color w:val="000000"/>
        </w:rPr>
        <w:t>219.58</w:t>
      </w:r>
      <w:r>
        <w:rPr>
          <w:rFonts w:ascii="微软雅黑" w:hAnsi="微软雅黑" w:eastAsia="微软雅黑"/>
          <w:bCs/>
          <w:color w:val="000000"/>
        </w:rPr>
        <w:t>万元；支出全部为一般公共预算支出</w:t>
      </w:r>
      <w:r>
        <w:rPr>
          <w:rFonts w:hint="eastAsia" w:ascii="微软雅黑" w:hAnsi="微软雅黑" w:eastAsia="微软雅黑"/>
          <w:bCs/>
          <w:color w:val="000000"/>
        </w:rPr>
        <w:t>219.58</w:t>
      </w:r>
      <w:r>
        <w:rPr>
          <w:rFonts w:ascii="微软雅黑" w:hAnsi="微软雅黑" w:eastAsia="微软雅黑"/>
          <w:bCs/>
          <w:color w:val="000000"/>
        </w:rPr>
        <w:t>万元，其中包括：城乡规划管理支出</w:t>
      </w:r>
      <w:r>
        <w:rPr>
          <w:rFonts w:hint="eastAsia" w:ascii="微软雅黑" w:hAnsi="微软雅黑" w:eastAsia="微软雅黑"/>
          <w:bCs/>
          <w:color w:val="000000"/>
        </w:rPr>
        <w:t>206.33</w:t>
      </w:r>
      <w:r>
        <w:rPr>
          <w:rFonts w:ascii="微软雅黑" w:hAnsi="微软雅黑" w:eastAsia="微软雅黑"/>
          <w:bCs/>
          <w:color w:val="000000"/>
        </w:rPr>
        <w:t>万元、社会保障和就业支出</w:t>
      </w:r>
      <w:r>
        <w:rPr>
          <w:rFonts w:hint="eastAsia" w:ascii="微软雅黑" w:hAnsi="微软雅黑" w:eastAsia="微软雅黑"/>
          <w:bCs/>
          <w:color w:val="000000"/>
        </w:rPr>
        <w:t>6.68</w:t>
      </w:r>
      <w:r>
        <w:rPr>
          <w:rFonts w:ascii="微软雅黑" w:hAnsi="微软雅黑" w:eastAsia="微软雅黑"/>
          <w:bCs/>
          <w:color w:val="000000"/>
        </w:rPr>
        <w:t>万元、卫生健康支出</w:t>
      </w:r>
      <w:r>
        <w:rPr>
          <w:rFonts w:hint="eastAsia" w:ascii="微软雅黑" w:hAnsi="微软雅黑" w:eastAsia="微软雅黑"/>
          <w:bCs/>
          <w:color w:val="000000"/>
        </w:rPr>
        <w:t>2.57</w:t>
      </w:r>
      <w:r>
        <w:rPr>
          <w:rFonts w:ascii="微软雅黑" w:hAnsi="微软雅黑" w:eastAsia="微软雅黑"/>
          <w:bCs/>
          <w:color w:val="000000"/>
        </w:rPr>
        <w:t>万元、住房保障支出</w:t>
      </w:r>
      <w:r>
        <w:rPr>
          <w:rFonts w:hint="eastAsia" w:ascii="微软雅黑" w:hAnsi="微软雅黑" w:eastAsia="微软雅黑"/>
          <w:bCs/>
          <w:color w:val="000000"/>
        </w:rPr>
        <w:t>4.0</w:t>
      </w:r>
      <w:r>
        <w:rPr>
          <w:rFonts w:ascii="微软雅黑" w:hAnsi="微软雅黑" w:eastAsia="微软雅黑"/>
          <w:bCs/>
          <w:color w:val="000000"/>
        </w:rPr>
        <w:t>万元。</w:t>
      </w:r>
    </w:p>
    <w:p w14:paraId="65CD7A9E">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五、一般公共预算当年拨款情况说明</w:t>
      </w:r>
    </w:p>
    <w:p w14:paraId="7FB99536">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（一）一般公共预算当年拨款规模变化情况</w:t>
      </w:r>
    </w:p>
    <w:p w14:paraId="1B632F8E">
      <w:pPr>
        <w:pStyle w:val="4"/>
        <w:spacing w:line="576" w:lineRule="exact"/>
        <w:ind w:firstLine="624"/>
        <w:jc w:val="both"/>
        <w:rPr>
          <w:rFonts w:ascii="微软雅黑" w:hAnsi="微软雅黑" w:eastAsia="微软雅黑"/>
          <w:bCs/>
          <w:color w:val="000000"/>
        </w:rPr>
      </w:pPr>
      <w:r>
        <w:rPr>
          <w:rFonts w:hint="eastAsia" w:ascii="微软雅黑" w:hAnsi="微软雅黑" w:eastAsia="微软雅黑"/>
          <w:bCs/>
          <w:color w:val="000000"/>
        </w:rPr>
        <w:t>2019</w:t>
      </w:r>
      <w:r>
        <w:rPr>
          <w:rFonts w:ascii="微软雅黑" w:hAnsi="微软雅黑" w:eastAsia="微软雅黑"/>
          <w:bCs/>
          <w:color w:val="000000"/>
        </w:rPr>
        <w:t>年一般公共预算当年拨款</w:t>
      </w:r>
      <w:r>
        <w:rPr>
          <w:rFonts w:hint="eastAsia" w:ascii="微软雅黑" w:hAnsi="微软雅黑" w:eastAsia="微软雅黑"/>
          <w:bCs/>
          <w:color w:val="000000"/>
        </w:rPr>
        <w:t>219.58</w:t>
      </w:r>
      <w:r>
        <w:rPr>
          <w:rFonts w:ascii="微软雅黑" w:hAnsi="微软雅黑" w:eastAsia="微软雅黑"/>
          <w:bCs/>
          <w:color w:val="000000"/>
        </w:rPr>
        <w:t>万元，比</w:t>
      </w:r>
      <w:r>
        <w:rPr>
          <w:rFonts w:hint="eastAsia" w:ascii="微软雅黑" w:hAnsi="微软雅黑" w:eastAsia="微软雅黑"/>
          <w:bCs/>
          <w:color w:val="000000"/>
        </w:rPr>
        <w:t>2018</w:t>
      </w:r>
      <w:r>
        <w:rPr>
          <w:rFonts w:ascii="微软雅黑" w:hAnsi="微软雅黑" w:eastAsia="微软雅黑"/>
          <w:bCs/>
          <w:color w:val="000000"/>
        </w:rPr>
        <w:t>年预算数减少</w:t>
      </w:r>
      <w:r>
        <w:rPr>
          <w:rFonts w:hint="eastAsia" w:ascii="微软雅黑" w:hAnsi="微软雅黑" w:eastAsia="微软雅黑"/>
          <w:bCs/>
          <w:color w:val="000000"/>
        </w:rPr>
        <w:t>4.7</w:t>
      </w:r>
      <w:r>
        <w:rPr>
          <w:rFonts w:ascii="微软雅黑" w:hAnsi="微软雅黑" w:eastAsia="微软雅黑"/>
          <w:bCs/>
          <w:color w:val="000000"/>
        </w:rPr>
        <w:t>万元，减少的主要原因是</w:t>
      </w:r>
      <w:r>
        <w:rPr>
          <w:rFonts w:hint="eastAsia" w:ascii="微软雅黑" w:hAnsi="微软雅黑" w:eastAsia="微软雅黑"/>
          <w:bCs/>
          <w:color w:val="000000"/>
        </w:rPr>
        <w:t>预算的日常公用经费减少1人。</w:t>
      </w:r>
    </w:p>
    <w:p w14:paraId="0AFD81AD">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（二）一般公共预算当年拨款结构情况</w:t>
      </w:r>
    </w:p>
    <w:p w14:paraId="2AFF2165">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城乡规划管理支出</w:t>
      </w:r>
      <w:r>
        <w:rPr>
          <w:rFonts w:hint="eastAsia" w:ascii="微软雅黑" w:hAnsi="微软雅黑" w:eastAsia="微软雅黑"/>
          <w:bCs/>
          <w:color w:val="000000"/>
        </w:rPr>
        <w:t>206.33</w:t>
      </w:r>
      <w:r>
        <w:rPr>
          <w:rFonts w:ascii="微软雅黑" w:hAnsi="微软雅黑" w:eastAsia="微软雅黑"/>
          <w:bCs/>
          <w:color w:val="000000"/>
        </w:rPr>
        <w:t>万元，占</w:t>
      </w:r>
      <w:r>
        <w:rPr>
          <w:rFonts w:hint="eastAsia" w:ascii="微软雅黑" w:hAnsi="微软雅黑" w:eastAsia="微软雅黑"/>
          <w:bCs/>
          <w:color w:val="000000"/>
        </w:rPr>
        <w:t>93.97</w:t>
      </w:r>
      <w:r>
        <w:rPr>
          <w:rFonts w:ascii="微软雅黑" w:hAnsi="微软雅黑" w:eastAsia="微软雅黑"/>
          <w:bCs/>
          <w:color w:val="000000"/>
        </w:rPr>
        <w:t>%；社会保障和就业支出</w:t>
      </w:r>
      <w:r>
        <w:rPr>
          <w:rFonts w:hint="eastAsia" w:ascii="微软雅黑" w:hAnsi="微软雅黑" w:eastAsia="微软雅黑"/>
          <w:bCs/>
          <w:color w:val="000000"/>
        </w:rPr>
        <w:t>6.68</w:t>
      </w:r>
      <w:r>
        <w:rPr>
          <w:rFonts w:ascii="微软雅黑" w:hAnsi="微软雅黑" w:eastAsia="微软雅黑"/>
          <w:bCs/>
          <w:color w:val="000000"/>
        </w:rPr>
        <w:t>万元，占</w:t>
      </w:r>
      <w:r>
        <w:rPr>
          <w:rFonts w:hint="eastAsia" w:ascii="微软雅黑" w:hAnsi="微软雅黑" w:eastAsia="微软雅黑"/>
          <w:bCs/>
          <w:color w:val="000000"/>
        </w:rPr>
        <w:t>3.04</w:t>
      </w:r>
      <w:r>
        <w:rPr>
          <w:rFonts w:ascii="微软雅黑" w:hAnsi="微软雅黑" w:eastAsia="微软雅黑"/>
          <w:bCs/>
          <w:color w:val="000000"/>
        </w:rPr>
        <w:t>%；卫生健康支出</w:t>
      </w:r>
      <w:r>
        <w:rPr>
          <w:rFonts w:hint="eastAsia" w:ascii="微软雅黑" w:hAnsi="微软雅黑" w:eastAsia="微软雅黑"/>
          <w:bCs/>
          <w:color w:val="000000"/>
        </w:rPr>
        <w:t>2.57</w:t>
      </w:r>
      <w:r>
        <w:rPr>
          <w:rFonts w:ascii="微软雅黑" w:hAnsi="微软雅黑" w:eastAsia="微软雅黑"/>
          <w:bCs/>
          <w:color w:val="000000"/>
        </w:rPr>
        <w:t>万元，占</w:t>
      </w:r>
      <w:r>
        <w:rPr>
          <w:rFonts w:hint="eastAsia" w:ascii="微软雅黑" w:hAnsi="微软雅黑" w:eastAsia="微软雅黑"/>
          <w:bCs/>
          <w:color w:val="000000"/>
        </w:rPr>
        <w:t>1.17</w:t>
      </w:r>
      <w:r>
        <w:rPr>
          <w:rFonts w:ascii="微软雅黑" w:hAnsi="微软雅黑" w:eastAsia="微软雅黑"/>
          <w:bCs/>
          <w:color w:val="000000"/>
        </w:rPr>
        <w:t>%；住房保障支出</w:t>
      </w:r>
      <w:r>
        <w:rPr>
          <w:rFonts w:hint="eastAsia" w:ascii="微软雅黑" w:hAnsi="微软雅黑" w:eastAsia="微软雅黑"/>
          <w:bCs/>
          <w:color w:val="000000"/>
        </w:rPr>
        <w:t>4.0</w:t>
      </w:r>
      <w:r>
        <w:rPr>
          <w:rFonts w:ascii="微软雅黑" w:hAnsi="微软雅黑" w:eastAsia="微软雅黑"/>
          <w:bCs/>
          <w:color w:val="000000"/>
        </w:rPr>
        <w:t>万元，占</w:t>
      </w:r>
      <w:r>
        <w:rPr>
          <w:rFonts w:hint="eastAsia" w:ascii="微软雅黑" w:hAnsi="微软雅黑" w:eastAsia="微软雅黑"/>
          <w:bCs/>
          <w:color w:val="000000"/>
        </w:rPr>
        <w:t>1.82</w:t>
      </w:r>
      <w:r>
        <w:rPr>
          <w:rFonts w:ascii="微软雅黑" w:hAnsi="微软雅黑" w:eastAsia="微软雅黑"/>
          <w:bCs/>
          <w:color w:val="000000"/>
        </w:rPr>
        <w:t>%。</w:t>
      </w:r>
    </w:p>
    <w:p w14:paraId="2A4149E9">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（三）一般公共预算当年拨款具体使用情况</w:t>
      </w:r>
    </w:p>
    <w:p w14:paraId="369A8385">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1.城乡社区支出（类）城乡社区规划与管理（款）城乡社区规划与管理（项）</w:t>
      </w:r>
      <w:r>
        <w:rPr>
          <w:rFonts w:hint="eastAsia" w:ascii="微软雅黑" w:hAnsi="微软雅黑" w:eastAsia="微软雅黑"/>
          <w:bCs/>
          <w:color w:val="000000"/>
        </w:rPr>
        <w:t>2019</w:t>
      </w:r>
      <w:r>
        <w:rPr>
          <w:rFonts w:ascii="微软雅黑" w:hAnsi="微软雅黑" w:eastAsia="微软雅黑"/>
          <w:bCs/>
          <w:color w:val="000000"/>
        </w:rPr>
        <w:t>年预算数为</w:t>
      </w:r>
      <w:r>
        <w:rPr>
          <w:rFonts w:hint="eastAsia" w:ascii="微软雅黑" w:hAnsi="微软雅黑" w:eastAsia="微软雅黑"/>
          <w:bCs/>
          <w:color w:val="000000"/>
        </w:rPr>
        <w:t>206.33</w:t>
      </w:r>
      <w:r>
        <w:rPr>
          <w:rFonts w:ascii="微软雅黑" w:hAnsi="微软雅黑" w:eastAsia="微软雅黑"/>
          <w:bCs/>
          <w:color w:val="000000"/>
        </w:rPr>
        <w:t>万元，单位正常运转的基本支出，其他工资福利等人员经费以及办公费、印刷费、水电费等商品服务支出,保障部门正常运转。</w:t>
      </w:r>
    </w:p>
    <w:p w14:paraId="76F4FA10">
      <w:pPr>
        <w:pStyle w:val="4"/>
        <w:spacing w:line="576" w:lineRule="exact"/>
        <w:ind w:firstLine="624"/>
        <w:jc w:val="both"/>
        <w:rPr>
          <w:rFonts w:ascii="微软雅黑" w:hAnsi="微软雅黑" w:eastAsia="微软雅黑"/>
          <w:bCs/>
          <w:color w:val="000000"/>
        </w:rPr>
      </w:pPr>
      <w:r>
        <w:rPr>
          <w:rFonts w:hint="eastAsia" w:ascii="微软雅黑" w:hAnsi="微软雅黑" w:eastAsia="微软雅黑"/>
          <w:bCs/>
          <w:color w:val="000000"/>
        </w:rPr>
        <w:t>2</w:t>
      </w:r>
      <w:r>
        <w:rPr>
          <w:rFonts w:ascii="微软雅黑" w:hAnsi="微软雅黑" w:eastAsia="微软雅黑"/>
          <w:bCs/>
          <w:color w:val="000000"/>
        </w:rPr>
        <w:t>.社会保障和就业（类）行政事业单位养老支出（款）机关事业单位基本养老保险缴费支出（项）</w:t>
      </w:r>
      <w:r>
        <w:rPr>
          <w:rFonts w:hint="eastAsia" w:ascii="微软雅黑" w:hAnsi="微软雅黑" w:eastAsia="微软雅黑"/>
          <w:bCs/>
          <w:color w:val="000000"/>
        </w:rPr>
        <w:t>2019</w:t>
      </w:r>
      <w:r>
        <w:rPr>
          <w:rFonts w:ascii="微软雅黑" w:hAnsi="微软雅黑" w:eastAsia="微软雅黑"/>
          <w:bCs/>
          <w:color w:val="000000"/>
        </w:rPr>
        <w:t>年预算数为</w:t>
      </w:r>
      <w:r>
        <w:rPr>
          <w:rFonts w:hint="eastAsia" w:ascii="微软雅黑" w:hAnsi="微软雅黑" w:eastAsia="微软雅黑"/>
          <w:bCs/>
          <w:color w:val="000000"/>
        </w:rPr>
        <w:t>6.68</w:t>
      </w:r>
      <w:r>
        <w:rPr>
          <w:rFonts w:ascii="微软雅黑" w:hAnsi="微软雅黑" w:eastAsia="微软雅黑"/>
          <w:bCs/>
          <w:color w:val="000000"/>
        </w:rPr>
        <w:t>万元，主要用于：单位职工养老保险人员经费支出。</w:t>
      </w:r>
    </w:p>
    <w:p w14:paraId="18E0FDE2">
      <w:pPr>
        <w:pStyle w:val="4"/>
        <w:spacing w:line="576" w:lineRule="exact"/>
        <w:ind w:firstLine="624"/>
        <w:jc w:val="both"/>
        <w:rPr>
          <w:rFonts w:ascii="微软雅黑" w:hAnsi="微软雅黑" w:eastAsia="微软雅黑"/>
          <w:bCs/>
          <w:color w:val="000000"/>
        </w:rPr>
      </w:pPr>
      <w:r>
        <w:rPr>
          <w:rFonts w:hint="eastAsia" w:ascii="微软雅黑" w:hAnsi="微软雅黑" w:eastAsia="微软雅黑"/>
          <w:bCs/>
          <w:color w:val="000000"/>
        </w:rPr>
        <w:t>3</w:t>
      </w:r>
      <w:r>
        <w:rPr>
          <w:rFonts w:ascii="微软雅黑" w:hAnsi="微软雅黑" w:eastAsia="微软雅黑"/>
          <w:bCs/>
          <w:color w:val="000000"/>
        </w:rPr>
        <w:t>.卫生健康支出（类）行政事业单位医疗（款）事业单位医疗（项）</w:t>
      </w:r>
      <w:r>
        <w:rPr>
          <w:rFonts w:hint="eastAsia" w:ascii="微软雅黑" w:hAnsi="微软雅黑" w:eastAsia="微软雅黑"/>
          <w:bCs/>
          <w:color w:val="000000"/>
        </w:rPr>
        <w:t>2019</w:t>
      </w:r>
      <w:r>
        <w:rPr>
          <w:rFonts w:ascii="微软雅黑" w:hAnsi="微软雅黑" w:eastAsia="微软雅黑"/>
          <w:bCs/>
          <w:color w:val="000000"/>
        </w:rPr>
        <w:t>年预算数为</w:t>
      </w:r>
      <w:r>
        <w:rPr>
          <w:rFonts w:hint="eastAsia" w:ascii="微软雅黑" w:hAnsi="微软雅黑" w:eastAsia="微软雅黑"/>
          <w:bCs/>
          <w:color w:val="000000"/>
        </w:rPr>
        <w:t>2.57</w:t>
      </w:r>
      <w:r>
        <w:rPr>
          <w:rFonts w:ascii="微软雅黑" w:hAnsi="微软雅黑" w:eastAsia="微软雅黑"/>
          <w:bCs/>
          <w:color w:val="000000"/>
        </w:rPr>
        <w:t>万元，主要用于单位职工医疗保险经费支出。</w:t>
      </w:r>
    </w:p>
    <w:p w14:paraId="649039D7">
      <w:pPr>
        <w:pStyle w:val="4"/>
        <w:spacing w:line="576" w:lineRule="exact"/>
        <w:ind w:firstLine="624"/>
        <w:jc w:val="both"/>
        <w:rPr>
          <w:rFonts w:ascii="微软雅黑" w:hAnsi="微软雅黑" w:eastAsia="微软雅黑"/>
          <w:bCs/>
          <w:color w:val="000000"/>
        </w:rPr>
      </w:pPr>
      <w:r>
        <w:rPr>
          <w:rFonts w:hint="eastAsia" w:ascii="微软雅黑" w:hAnsi="微软雅黑" w:eastAsia="微软雅黑"/>
          <w:bCs/>
          <w:color w:val="000000"/>
        </w:rPr>
        <w:t>4</w:t>
      </w:r>
      <w:r>
        <w:rPr>
          <w:rFonts w:ascii="微软雅黑" w:hAnsi="微软雅黑" w:eastAsia="微软雅黑"/>
          <w:bCs/>
          <w:color w:val="000000"/>
        </w:rPr>
        <w:t>.住房保障（类）住房改革支出（款）住房公积金（项）</w:t>
      </w:r>
      <w:r>
        <w:rPr>
          <w:rFonts w:hint="eastAsia" w:ascii="微软雅黑" w:hAnsi="微软雅黑" w:eastAsia="微软雅黑"/>
          <w:bCs/>
          <w:color w:val="000000"/>
        </w:rPr>
        <w:t>2019</w:t>
      </w:r>
      <w:r>
        <w:rPr>
          <w:rFonts w:ascii="微软雅黑" w:hAnsi="微软雅黑" w:eastAsia="微软雅黑"/>
          <w:bCs/>
          <w:color w:val="000000"/>
        </w:rPr>
        <w:t>年预算数为</w:t>
      </w:r>
      <w:r>
        <w:rPr>
          <w:rFonts w:hint="eastAsia" w:ascii="微软雅黑" w:hAnsi="微软雅黑" w:eastAsia="微软雅黑"/>
          <w:bCs/>
          <w:color w:val="000000"/>
        </w:rPr>
        <w:t>4</w:t>
      </w:r>
      <w:r>
        <w:rPr>
          <w:rFonts w:ascii="微软雅黑" w:hAnsi="微软雅黑" w:eastAsia="微软雅黑"/>
          <w:bCs/>
          <w:color w:val="000000"/>
        </w:rPr>
        <w:t>万元，主要用于按规定比例为职工缴纳的住房公积金支出。</w:t>
      </w:r>
    </w:p>
    <w:p w14:paraId="3726C045">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六、一般公共预算基本支出情况说明</w:t>
      </w:r>
    </w:p>
    <w:p w14:paraId="1F59FBE9">
      <w:pPr>
        <w:pStyle w:val="4"/>
        <w:spacing w:line="576" w:lineRule="exact"/>
        <w:ind w:firstLine="624"/>
        <w:jc w:val="both"/>
        <w:rPr>
          <w:rFonts w:ascii="微软雅黑" w:hAnsi="微软雅黑" w:eastAsia="微软雅黑"/>
          <w:bCs/>
          <w:color w:val="000000"/>
        </w:rPr>
      </w:pPr>
      <w:r>
        <w:rPr>
          <w:rFonts w:hint="eastAsia" w:ascii="微软雅黑" w:hAnsi="微软雅黑" w:eastAsia="微软雅黑"/>
          <w:bCs/>
          <w:color w:val="000000"/>
        </w:rPr>
        <w:t>2019</w:t>
      </w:r>
      <w:r>
        <w:rPr>
          <w:rFonts w:ascii="微软雅黑" w:hAnsi="微软雅黑" w:eastAsia="微软雅黑"/>
          <w:bCs/>
          <w:color w:val="000000"/>
        </w:rPr>
        <w:t>年一般公共预算基本支出</w:t>
      </w:r>
      <w:r>
        <w:rPr>
          <w:rFonts w:hint="eastAsia" w:ascii="微软雅黑" w:hAnsi="微软雅黑" w:eastAsia="微软雅黑"/>
          <w:bCs/>
          <w:color w:val="000000"/>
        </w:rPr>
        <w:t>219.58</w:t>
      </w:r>
      <w:r>
        <w:rPr>
          <w:rFonts w:ascii="微软雅黑" w:hAnsi="微软雅黑" w:eastAsia="微软雅黑"/>
          <w:bCs/>
          <w:color w:val="000000"/>
        </w:rPr>
        <w:t>万元，其中：</w:t>
      </w:r>
    </w:p>
    <w:p w14:paraId="1885AA61">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人员经费</w:t>
      </w:r>
      <w:r>
        <w:rPr>
          <w:rFonts w:hint="eastAsia" w:ascii="微软雅黑" w:hAnsi="微软雅黑" w:eastAsia="微软雅黑"/>
          <w:bCs/>
          <w:color w:val="000000"/>
        </w:rPr>
        <w:t>61.18</w:t>
      </w:r>
      <w:r>
        <w:rPr>
          <w:rFonts w:ascii="微软雅黑" w:hAnsi="微软雅黑" w:eastAsia="微软雅黑"/>
          <w:bCs/>
          <w:color w:val="000000"/>
        </w:rPr>
        <w:t>万元，主要包括：基本工资、津贴补贴、奖金、社会保险缴费、住房公积金等支出。</w:t>
      </w:r>
    </w:p>
    <w:p w14:paraId="39EDCBD6">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公用经费</w:t>
      </w:r>
      <w:r>
        <w:rPr>
          <w:rFonts w:hint="eastAsia" w:ascii="微软雅黑" w:hAnsi="微软雅黑" w:eastAsia="微软雅黑"/>
          <w:bCs/>
          <w:color w:val="000000"/>
        </w:rPr>
        <w:t>158.4</w:t>
      </w:r>
      <w:r>
        <w:rPr>
          <w:rFonts w:ascii="微软雅黑" w:hAnsi="微软雅黑" w:eastAsia="微软雅黑"/>
          <w:bCs/>
          <w:color w:val="000000"/>
        </w:rPr>
        <w:t>万元，主要包括：办公费、水费、电费、邮电费、印刷费、差旅费、维修（护）费、物业管理费、劳务费、会议费、培训费、接待费、其他交通费、工会费等支出。</w:t>
      </w:r>
    </w:p>
    <w:p w14:paraId="5DA635E8">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七、“三公”经费财政拨款预算安排情况说明</w:t>
      </w:r>
    </w:p>
    <w:p w14:paraId="099544FB">
      <w:pPr>
        <w:pStyle w:val="4"/>
        <w:spacing w:line="576" w:lineRule="exact"/>
        <w:ind w:firstLine="624"/>
        <w:jc w:val="both"/>
        <w:rPr>
          <w:rFonts w:ascii="微软雅黑" w:hAnsi="微软雅黑" w:eastAsia="微软雅黑"/>
          <w:bCs/>
          <w:color w:val="000000"/>
        </w:rPr>
      </w:pPr>
      <w:r>
        <w:rPr>
          <w:rFonts w:hint="eastAsia" w:ascii="微软雅黑" w:hAnsi="微软雅黑" w:eastAsia="微软雅黑"/>
          <w:bCs/>
          <w:color w:val="000000"/>
        </w:rPr>
        <w:t>2019</w:t>
      </w:r>
      <w:r>
        <w:rPr>
          <w:rFonts w:ascii="微软雅黑" w:hAnsi="微软雅黑" w:eastAsia="微软雅黑"/>
          <w:bCs/>
          <w:color w:val="000000"/>
        </w:rPr>
        <w:t>年“三公”经费财政拨款预算数</w:t>
      </w:r>
      <w:r>
        <w:rPr>
          <w:rFonts w:hint="eastAsia" w:ascii="微软雅黑" w:hAnsi="微软雅黑" w:eastAsia="微软雅黑"/>
          <w:bCs/>
          <w:color w:val="000000"/>
        </w:rPr>
        <w:t>6</w:t>
      </w:r>
      <w:r>
        <w:rPr>
          <w:rFonts w:ascii="微软雅黑" w:hAnsi="微软雅黑" w:eastAsia="微软雅黑"/>
          <w:bCs/>
          <w:color w:val="000000"/>
        </w:rPr>
        <w:t>万元，其中：因公出国（境）经费0万元，公务接待费</w:t>
      </w:r>
      <w:r>
        <w:rPr>
          <w:rFonts w:hint="eastAsia" w:ascii="微软雅黑" w:hAnsi="微软雅黑" w:eastAsia="微软雅黑"/>
          <w:bCs/>
          <w:color w:val="000000"/>
        </w:rPr>
        <w:t>6</w:t>
      </w:r>
      <w:r>
        <w:rPr>
          <w:rFonts w:ascii="微软雅黑" w:hAnsi="微软雅黑" w:eastAsia="微软雅黑"/>
          <w:bCs/>
          <w:color w:val="000000"/>
        </w:rPr>
        <w:t>万元，公务用车购置及运行维护费0万元。</w:t>
      </w:r>
    </w:p>
    <w:p w14:paraId="5A786B6F">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（一）因公出国（境）经费较</w:t>
      </w:r>
      <w:r>
        <w:rPr>
          <w:rFonts w:hint="eastAsia" w:ascii="微软雅黑" w:hAnsi="微软雅黑" w:eastAsia="微软雅黑"/>
          <w:bCs/>
          <w:color w:val="000000"/>
        </w:rPr>
        <w:t>2019</w:t>
      </w:r>
      <w:r>
        <w:rPr>
          <w:rFonts w:ascii="微软雅黑" w:hAnsi="微软雅黑" w:eastAsia="微软雅黑"/>
          <w:bCs/>
          <w:color w:val="000000"/>
        </w:rPr>
        <w:t>年预算持平，均为0。</w:t>
      </w:r>
    </w:p>
    <w:p w14:paraId="2074F8B5">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（二）公务接待费较2</w:t>
      </w:r>
      <w:r>
        <w:rPr>
          <w:rFonts w:hint="eastAsia" w:ascii="微软雅黑" w:hAnsi="微软雅黑" w:eastAsia="微软雅黑"/>
          <w:bCs/>
          <w:color w:val="000000"/>
        </w:rPr>
        <w:t>018</w:t>
      </w:r>
      <w:r>
        <w:rPr>
          <w:rFonts w:ascii="微软雅黑" w:hAnsi="微软雅黑" w:eastAsia="微软雅黑"/>
          <w:bCs/>
          <w:color w:val="000000"/>
        </w:rPr>
        <w:t>年预算</w:t>
      </w:r>
      <w:r>
        <w:rPr>
          <w:rFonts w:hint="eastAsia" w:ascii="微软雅黑" w:hAnsi="微软雅黑" w:eastAsia="微软雅黑"/>
          <w:bCs/>
          <w:color w:val="000000"/>
        </w:rPr>
        <w:t>6</w:t>
      </w:r>
      <w:r>
        <w:rPr>
          <w:rFonts w:ascii="微软雅黑" w:hAnsi="微软雅黑" w:eastAsia="微软雅黑"/>
          <w:bCs/>
          <w:color w:val="000000"/>
        </w:rPr>
        <w:t>万元</w:t>
      </w:r>
      <w:r>
        <w:rPr>
          <w:rFonts w:hint="eastAsia" w:ascii="微软雅黑" w:hAnsi="微软雅黑" w:eastAsia="微软雅黑"/>
          <w:bCs/>
          <w:color w:val="000000"/>
        </w:rPr>
        <w:t>持平。</w:t>
      </w:r>
    </w:p>
    <w:p w14:paraId="57D9963C">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（三）公务用车购置及运行维护费为0</w:t>
      </w:r>
      <w:r>
        <w:rPr>
          <w:rFonts w:hint="eastAsia" w:ascii="微软雅黑" w:hAnsi="微软雅黑" w:eastAsia="微软雅黑"/>
          <w:bCs/>
          <w:color w:val="000000"/>
        </w:rPr>
        <w:t>，</w:t>
      </w:r>
      <w:r>
        <w:rPr>
          <w:rFonts w:ascii="微软雅黑" w:hAnsi="微软雅黑" w:eastAsia="微软雅黑"/>
          <w:bCs/>
          <w:color w:val="000000"/>
        </w:rPr>
        <w:t>与</w:t>
      </w:r>
      <w:r>
        <w:rPr>
          <w:rFonts w:hint="eastAsia" w:ascii="微软雅黑" w:hAnsi="微软雅黑" w:eastAsia="微软雅黑"/>
          <w:bCs/>
          <w:color w:val="000000"/>
        </w:rPr>
        <w:t>2019</w:t>
      </w:r>
      <w:r>
        <w:rPr>
          <w:rFonts w:ascii="微软雅黑" w:hAnsi="微软雅黑" w:eastAsia="微软雅黑"/>
          <w:bCs/>
          <w:color w:val="000000"/>
        </w:rPr>
        <w:t>年预算持平</w:t>
      </w:r>
      <w:r>
        <w:rPr>
          <w:rFonts w:hint="eastAsia" w:ascii="微软雅黑" w:hAnsi="微软雅黑" w:eastAsia="微软雅黑"/>
          <w:bCs/>
          <w:color w:val="000000"/>
        </w:rPr>
        <w:t>。</w:t>
      </w:r>
    </w:p>
    <w:p w14:paraId="1C2CF10E">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八、政府性基金预算支出情况说明</w:t>
      </w:r>
    </w:p>
    <w:p w14:paraId="3385B892">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区规划分局</w:t>
      </w:r>
      <w:r>
        <w:rPr>
          <w:rFonts w:hint="eastAsia" w:ascii="微软雅黑" w:hAnsi="微软雅黑" w:eastAsia="微软雅黑"/>
          <w:bCs/>
          <w:color w:val="000000"/>
        </w:rPr>
        <w:t>2019</w:t>
      </w:r>
      <w:r>
        <w:rPr>
          <w:rFonts w:ascii="微软雅黑" w:hAnsi="微软雅黑" w:eastAsia="微软雅黑"/>
          <w:bCs/>
          <w:color w:val="000000"/>
        </w:rPr>
        <w:t>年没有政府性基金预算拨款安排的支出。</w:t>
      </w:r>
    </w:p>
    <w:p w14:paraId="557B2310">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九、国有资本经营预算支出情况说明</w:t>
      </w:r>
    </w:p>
    <w:p w14:paraId="24F10E38">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区规划分局2</w:t>
      </w:r>
      <w:r>
        <w:rPr>
          <w:rFonts w:hint="eastAsia" w:ascii="微软雅黑" w:hAnsi="微软雅黑" w:eastAsia="微软雅黑"/>
          <w:bCs/>
          <w:color w:val="000000"/>
        </w:rPr>
        <w:t>019</w:t>
      </w:r>
      <w:r>
        <w:rPr>
          <w:rFonts w:ascii="微软雅黑" w:hAnsi="微软雅黑" w:eastAsia="微软雅黑"/>
          <w:bCs/>
          <w:color w:val="000000"/>
        </w:rPr>
        <w:t>年没有使用国有资本经营预算拨款安排的支出。</w:t>
      </w:r>
    </w:p>
    <w:p w14:paraId="413711C6">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十、其他重要事项的情况说明</w:t>
      </w:r>
    </w:p>
    <w:p w14:paraId="475AA55D">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综合绩效目标设置情况：</w:t>
      </w:r>
      <w:r>
        <w:rPr>
          <w:rFonts w:hint="eastAsia" w:ascii="微软雅黑" w:hAnsi="微软雅黑" w:eastAsia="微软雅黑"/>
          <w:bCs/>
          <w:color w:val="000000"/>
        </w:rPr>
        <w:t>2019</w:t>
      </w:r>
      <w:r>
        <w:rPr>
          <w:rFonts w:ascii="微软雅黑" w:hAnsi="微软雅黑" w:eastAsia="微软雅黑"/>
          <w:bCs/>
          <w:color w:val="000000"/>
        </w:rPr>
        <w:t>年</w:t>
      </w:r>
      <w:r>
        <w:rPr>
          <w:rFonts w:hint="eastAsia" w:ascii="微软雅黑" w:hAnsi="微软雅黑" w:eastAsia="微软雅黑"/>
          <w:bCs/>
          <w:color w:val="000000"/>
        </w:rPr>
        <w:t>城乡规划编制经费150</w:t>
      </w:r>
      <w:r>
        <w:rPr>
          <w:rFonts w:ascii="微软雅黑" w:hAnsi="微软雅黑" w:eastAsia="微软雅黑"/>
          <w:bCs/>
          <w:color w:val="000000"/>
        </w:rPr>
        <w:t>万元，按要求编制了绩效目标,从目标绩效预期完成的数量、质量、成本、时效，预期达到的社会效益、经济效益、生态效益、可持续影响以及服务对象满意度等方面进行了预期评价。</w:t>
      </w:r>
    </w:p>
    <w:p w14:paraId="47519A95">
      <w:pPr>
        <w:pStyle w:val="4"/>
        <w:spacing w:line="576" w:lineRule="exact"/>
        <w:ind w:firstLine="624"/>
        <w:jc w:val="both"/>
        <w:rPr>
          <w:rFonts w:ascii="微软雅黑" w:hAnsi="微软雅黑" w:eastAsia="微软雅黑"/>
          <w:bCs/>
          <w:color w:val="000000"/>
        </w:rPr>
      </w:pPr>
      <w:r>
        <w:rPr>
          <w:rFonts w:hint="eastAsia" w:ascii="微软雅黑" w:hAnsi="微软雅黑" w:eastAsia="微软雅黑"/>
          <w:bCs/>
          <w:color w:val="000000"/>
        </w:rPr>
        <w:t>2019年规划分局没有安排政府采购预算。</w:t>
      </w:r>
    </w:p>
    <w:p w14:paraId="72F56E26">
      <w:pPr>
        <w:pStyle w:val="4"/>
        <w:spacing w:line="576" w:lineRule="exact"/>
        <w:ind w:firstLine="624"/>
        <w:jc w:val="both"/>
        <w:rPr>
          <w:rFonts w:ascii="微软雅黑" w:hAnsi="微软雅黑" w:eastAsia="微软雅黑"/>
          <w:bCs/>
          <w:color w:val="000000"/>
        </w:rPr>
      </w:pPr>
      <w:r>
        <w:rPr>
          <w:rFonts w:hint="eastAsia" w:ascii="微软雅黑" w:hAnsi="微软雅黑" w:eastAsia="微软雅黑"/>
          <w:bCs/>
          <w:color w:val="000000"/>
        </w:rPr>
        <w:t>2019年预算机关运行费158.4万元，较2018年157.78万元增加了0.62万元，增加原因是人均公用经费的标准提高了。</w:t>
      </w:r>
    </w:p>
    <w:p w14:paraId="7712E7D1">
      <w:pPr>
        <w:pStyle w:val="4"/>
        <w:spacing w:line="576" w:lineRule="exact"/>
        <w:ind w:firstLine="624"/>
        <w:jc w:val="both"/>
        <w:rPr>
          <w:rFonts w:ascii="微软雅黑" w:hAnsi="微软雅黑" w:eastAsia="微软雅黑"/>
          <w:bCs/>
          <w:color w:val="000000"/>
        </w:rPr>
      </w:pPr>
      <w:r>
        <w:rPr>
          <w:rFonts w:ascii="微软雅黑" w:hAnsi="微软雅黑" w:eastAsia="微软雅黑"/>
          <w:bCs/>
          <w:color w:val="000000"/>
        </w:rPr>
        <w:t>国有资产占用情况说明：办公楼借用区政府双重喜庆三楼417平方米7间办公室1间会议室，金额约29.19万元，无车辆。</w:t>
      </w:r>
    </w:p>
    <w:p w14:paraId="27A2D173">
      <w:pPr>
        <w:widowControl/>
        <w:shd w:val="clear" w:color="auto" w:fill="FFFFFF"/>
        <w:spacing w:after="178"/>
        <w:ind w:firstLine="480"/>
        <w:jc w:val="left"/>
        <w:rPr>
          <w:rFonts w:ascii="微软雅黑" w:hAnsi="微软雅黑" w:eastAsia="微软雅黑"/>
          <w:bCs/>
          <w:color w:val="000000"/>
          <w:sz w:val="24"/>
          <w:szCs w:val="24"/>
        </w:rPr>
      </w:pPr>
    </w:p>
    <w:p w14:paraId="1194151D">
      <w:pPr>
        <w:widowControl/>
        <w:shd w:val="clear" w:color="auto" w:fill="FFFFFF"/>
        <w:spacing w:after="178"/>
        <w:ind w:firstLine="480"/>
        <w:jc w:val="left"/>
        <w:rPr>
          <w:rFonts w:ascii="微软雅黑" w:hAnsi="微软雅黑" w:eastAsia="微软雅黑"/>
          <w:bCs/>
          <w:color w:val="000000"/>
          <w:sz w:val="24"/>
          <w:szCs w:val="24"/>
        </w:rPr>
      </w:pPr>
    </w:p>
    <w:p w14:paraId="218A5E96">
      <w:pPr>
        <w:widowControl/>
        <w:shd w:val="clear" w:color="auto" w:fill="FFFFFF"/>
        <w:spacing w:after="178"/>
        <w:ind w:firstLine="480"/>
        <w:jc w:val="left"/>
        <w:rPr>
          <w:rFonts w:ascii="微软雅黑" w:hAnsi="微软雅黑" w:eastAsia="微软雅黑"/>
          <w:bCs/>
          <w:color w:val="000000"/>
          <w:sz w:val="24"/>
          <w:szCs w:val="24"/>
        </w:rPr>
      </w:pPr>
    </w:p>
    <w:p w14:paraId="66336515">
      <w:pPr>
        <w:widowControl/>
        <w:shd w:val="clear" w:color="auto" w:fill="FFFFFF"/>
        <w:spacing w:after="178"/>
        <w:ind w:firstLine="480"/>
        <w:jc w:val="left"/>
        <w:rPr>
          <w:rFonts w:ascii="微软雅黑" w:hAnsi="微软雅黑" w:eastAsia="微软雅黑"/>
          <w:bCs/>
          <w:color w:val="000000"/>
          <w:sz w:val="24"/>
          <w:szCs w:val="24"/>
        </w:rPr>
      </w:pPr>
    </w:p>
    <w:p w14:paraId="3B926489">
      <w:pPr>
        <w:widowControl/>
        <w:shd w:val="clear" w:color="auto" w:fill="FFFFFF"/>
        <w:spacing w:after="178"/>
        <w:ind w:firstLine="480"/>
        <w:jc w:val="left"/>
        <w:rPr>
          <w:rFonts w:ascii="微软雅黑" w:hAnsi="微软雅黑" w:eastAsia="微软雅黑"/>
          <w:bCs/>
          <w:color w:val="000000"/>
          <w:sz w:val="24"/>
          <w:szCs w:val="24"/>
        </w:rPr>
      </w:pPr>
    </w:p>
    <w:p w14:paraId="118E7553">
      <w:pPr>
        <w:widowControl/>
        <w:shd w:val="clear" w:color="auto" w:fill="FFFFFF"/>
        <w:spacing w:after="178"/>
        <w:ind w:firstLine="480" w:firstLineChars="200"/>
        <w:jc w:val="left"/>
        <w:rPr>
          <w:rFonts w:ascii="微软雅黑" w:hAnsi="微软雅黑" w:eastAsia="微软雅黑" w:cs="宋体"/>
          <w:color w:val="333333"/>
          <w:kern w:val="0"/>
          <w:sz w:val="24"/>
          <w:szCs w:val="24"/>
        </w:rPr>
      </w:pPr>
      <w:r>
        <w:rPr>
          <w:rFonts w:ascii="微软雅黑" w:hAnsi="微软雅黑" w:eastAsia="微软雅黑"/>
          <w:bCs/>
          <w:color w:val="000000"/>
          <w:sz w:val="24"/>
          <w:szCs w:val="24"/>
        </w:rPr>
        <w:t>名词解释：</w:t>
      </w:r>
      <w:r>
        <w:rPr>
          <w:rFonts w:hint="eastAsia" w:ascii="微软雅黑" w:hAnsi="微软雅黑" w:eastAsia="微软雅黑" w:cs="宋体"/>
          <w:color w:val="333333"/>
          <w:kern w:val="0"/>
          <w:sz w:val="24"/>
          <w:szCs w:val="24"/>
        </w:rPr>
        <w:t>1.财政拨款收入：指单位从同级财政部门取得的财政预算资金。</w:t>
      </w:r>
    </w:p>
    <w:p w14:paraId="4A5262E1">
      <w:pPr>
        <w:widowControl/>
        <w:shd w:val="clear" w:color="auto" w:fill="FFFFFF"/>
        <w:spacing w:after="178"/>
        <w:ind w:firstLine="48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2.事业收入：指事业单位开展专业业务活动及辅助活动取得的收入。</w:t>
      </w:r>
    </w:p>
    <w:p w14:paraId="0C2B6193">
      <w:pPr>
        <w:widowControl/>
        <w:shd w:val="clear" w:color="auto" w:fill="FFFFFF"/>
        <w:spacing w:after="178"/>
        <w:ind w:firstLine="48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3.经营收入：指事业单位在专业业务活动及其辅助活动之外开展非独立核算经营活动取得的收入。</w:t>
      </w:r>
    </w:p>
    <w:p w14:paraId="022087CF">
      <w:pPr>
        <w:widowControl/>
        <w:shd w:val="clear" w:color="auto" w:fill="FFFFFF"/>
        <w:spacing w:after="178"/>
        <w:ind w:firstLine="48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4.其他收入：指单位取得的除上述收入以外的各项收入。</w:t>
      </w:r>
    </w:p>
    <w:p w14:paraId="05590143">
      <w:pPr>
        <w:widowControl/>
        <w:shd w:val="clear" w:color="auto" w:fill="FFFFFF"/>
        <w:spacing w:after="178"/>
        <w:ind w:firstLine="48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5023B0C0">
      <w:pPr>
        <w:widowControl/>
        <w:shd w:val="clear" w:color="auto" w:fill="FFFFFF"/>
        <w:spacing w:after="178"/>
        <w:ind w:firstLine="48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6、城乡社区（类）城乡社区规划与管理（款）城乡社区规划与管理（项）:反映城乡社区、防灾减灾，历史名城规划的，制定与管理等方面的支出。</w:t>
      </w:r>
    </w:p>
    <w:p w14:paraId="6571A78A">
      <w:pPr>
        <w:widowControl/>
        <w:shd w:val="clear" w:color="auto" w:fill="FFFFFF"/>
        <w:spacing w:after="178"/>
        <w:ind w:firstLine="48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7、社会保障和就业（类）行政事业单位养老（款）机关事业单位基本养老保险支出（项）:反映机关事业单位实施养老保险制度由单位缴纳的基本养老保险支出。</w:t>
      </w:r>
    </w:p>
    <w:p w14:paraId="6E1CA805">
      <w:pPr>
        <w:widowControl/>
        <w:shd w:val="clear" w:color="auto" w:fill="FFFFFF"/>
        <w:spacing w:after="178"/>
        <w:ind w:firstLine="48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8、卫生健康（类）行政事业单位医疗（款）事业单位医疗（项）:反映财政部门安排的事业单位基本医疗保险费。未参加医疗保险的事业单位的公费医疗经费，按国家规定享受离休人员待遇的医疗经费。</w:t>
      </w:r>
    </w:p>
    <w:p w14:paraId="1E8A73E9">
      <w:pPr>
        <w:widowControl/>
        <w:shd w:val="clear" w:color="auto" w:fill="FFFFFF"/>
        <w:spacing w:after="178"/>
        <w:ind w:firstLine="48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9、住房保障（类）住房改革支出（款）住房公积金（项）：反映行政事业单位按</w:t>
      </w:r>
      <w:r>
        <w:rPr>
          <w:rFonts w:hint="eastAsia" w:ascii="微软雅黑" w:hAnsi="微软雅黑" w:eastAsia="微软雅黑" w:cs="宋体"/>
          <w:color w:val="333333"/>
          <w:kern w:val="0"/>
          <w:sz w:val="24"/>
          <w:szCs w:val="24"/>
          <w:lang w:eastAsia="zh-CN"/>
        </w:rPr>
        <w:t>人力资源和社会保障部</w:t>
      </w:r>
      <w:r>
        <w:rPr>
          <w:rFonts w:hint="eastAsia" w:ascii="微软雅黑" w:hAnsi="微软雅黑" w:eastAsia="微软雅黑" w:cs="宋体"/>
          <w:color w:val="333333"/>
          <w:kern w:val="0"/>
          <w:sz w:val="24"/>
          <w:szCs w:val="24"/>
        </w:rPr>
        <w:t>、财政部规定的基本工资和津贴补贴以及规定比例为职工缴纳的住房公积金。</w:t>
      </w:r>
    </w:p>
    <w:p w14:paraId="209DC0D5">
      <w:pPr>
        <w:widowControl/>
        <w:shd w:val="clear" w:color="auto" w:fill="FFFFFF"/>
        <w:spacing w:after="178"/>
        <w:ind w:firstLine="48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10基本支出：指为保障机构正常运转、完成日常工作任务而发生的人员支出和公用支出。</w:t>
      </w:r>
    </w:p>
    <w:p w14:paraId="5697F6DE">
      <w:pPr>
        <w:widowControl/>
        <w:shd w:val="clear" w:color="auto" w:fill="FFFFFF"/>
        <w:spacing w:after="178"/>
        <w:ind w:firstLine="48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11.项目支出：指在基本支出之外为完成特定行政任务和事业发展目标所发生的支出。</w:t>
      </w:r>
    </w:p>
    <w:p w14:paraId="10AB1609">
      <w:pPr>
        <w:widowControl/>
        <w:shd w:val="clear" w:color="auto" w:fill="FFFFFF"/>
        <w:spacing w:after="178"/>
        <w:ind w:firstLine="48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12.经营支出：指事业单位在专业业务活动及其辅助活动之外开展非独立核算经营活动发生的支出。</w:t>
      </w:r>
    </w:p>
    <w:p w14:paraId="0BB1D734">
      <w:pPr>
        <w:widowControl/>
        <w:shd w:val="clear" w:color="auto" w:fill="FFFFFF"/>
        <w:spacing w:after="178"/>
        <w:ind w:firstLine="48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E3286C0">
      <w:pPr>
        <w:widowControl/>
        <w:shd w:val="clear" w:color="auto" w:fill="FFFFFF"/>
        <w:spacing w:after="178"/>
        <w:ind w:firstLine="48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581FFE5">
      <w:pPr>
        <w:pStyle w:val="4"/>
        <w:spacing w:line="576" w:lineRule="exact"/>
        <w:ind w:firstLine="624"/>
        <w:jc w:val="both"/>
        <w:rPr>
          <w:rFonts w:ascii="微软雅黑" w:hAnsi="微软雅黑" w:eastAsia="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hYTg4NGNkZWJkODFjNzcyZDRjM2M4Y2UzNjI5ZmUifQ=="/>
  </w:docVars>
  <w:rsids>
    <w:rsidRoot w:val="00303095"/>
    <w:rsid w:val="000120FF"/>
    <w:rsid w:val="0004509D"/>
    <w:rsid w:val="00052F33"/>
    <w:rsid w:val="00062CBB"/>
    <w:rsid w:val="000C46C8"/>
    <w:rsid w:val="000D5960"/>
    <w:rsid w:val="001423D3"/>
    <w:rsid w:val="001578DE"/>
    <w:rsid w:val="0016446E"/>
    <w:rsid w:val="00182D92"/>
    <w:rsid w:val="001E1290"/>
    <w:rsid w:val="00253ADE"/>
    <w:rsid w:val="002564E4"/>
    <w:rsid w:val="002D0D89"/>
    <w:rsid w:val="002D4906"/>
    <w:rsid w:val="002D7127"/>
    <w:rsid w:val="00303095"/>
    <w:rsid w:val="0033536E"/>
    <w:rsid w:val="003E1E79"/>
    <w:rsid w:val="0048789E"/>
    <w:rsid w:val="004B61C7"/>
    <w:rsid w:val="00524030"/>
    <w:rsid w:val="005F436E"/>
    <w:rsid w:val="0063246F"/>
    <w:rsid w:val="00671E11"/>
    <w:rsid w:val="00733499"/>
    <w:rsid w:val="00790062"/>
    <w:rsid w:val="00791AAC"/>
    <w:rsid w:val="007A0999"/>
    <w:rsid w:val="00832BB9"/>
    <w:rsid w:val="008369C1"/>
    <w:rsid w:val="00873513"/>
    <w:rsid w:val="008B66DE"/>
    <w:rsid w:val="009C5A35"/>
    <w:rsid w:val="009D6874"/>
    <w:rsid w:val="00AF5AF0"/>
    <w:rsid w:val="00B02405"/>
    <w:rsid w:val="00B60C3D"/>
    <w:rsid w:val="00B66735"/>
    <w:rsid w:val="00B67A8A"/>
    <w:rsid w:val="00BD7E21"/>
    <w:rsid w:val="00BE518E"/>
    <w:rsid w:val="00C16165"/>
    <w:rsid w:val="00C57E9B"/>
    <w:rsid w:val="00CE1414"/>
    <w:rsid w:val="00D20014"/>
    <w:rsid w:val="00D20909"/>
    <w:rsid w:val="00D90AC2"/>
    <w:rsid w:val="00DA1489"/>
    <w:rsid w:val="00E128F9"/>
    <w:rsid w:val="00E2600C"/>
    <w:rsid w:val="00E273D5"/>
    <w:rsid w:val="00E32F0C"/>
    <w:rsid w:val="00E4650B"/>
    <w:rsid w:val="00E65CF5"/>
    <w:rsid w:val="00E77E32"/>
    <w:rsid w:val="00EA207B"/>
    <w:rsid w:val="00F24DEE"/>
    <w:rsid w:val="00F705B9"/>
    <w:rsid w:val="00F902C8"/>
    <w:rsid w:val="00FD74F7"/>
    <w:rsid w:val="0F347F8F"/>
    <w:rsid w:val="59E62684"/>
    <w:rsid w:val="77BE6E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3528</Words>
  <Characters>3768</Characters>
  <Lines>27</Lines>
  <Paragraphs>7</Paragraphs>
  <TotalTime>6</TotalTime>
  <ScaleCrop>false</ScaleCrop>
  <LinksUpToDate>false</LinksUpToDate>
  <CharactersWithSpaces>3769</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2021-05-23T03:44:00Z</dcterms:created>
  <dc:creator>User</dc:creator>
  <cp:lastModifiedBy>昭化融媒体</cp:lastModifiedBy>
  <dcterms:modified xsi:type="dcterms:W3CDTF">2024-12-05T01:20:04Z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4971CD34A4854D0BB8927DC898627A67</vt:lpwstr>
  </property>
</Properties>
</file>