
<file path=[Content_Types].xml><?xml version="1.0" encoding="utf-8"?>
<Types xmlns="http://schemas.openxmlformats.org/package/2006/content-types">
  <Default Extension="xml" ContentType="application/xml"/>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eastAsia="仿宋_GB2312"/>
          <w:sz w:val="32"/>
          <w:szCs w:val="32"/>
        </w:rPr>
      </w:pPr>
    </w:p>
    <w:p>
      <w:pPr>
        <w:pStyle w:val="2"/>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_GB2312" w:hAnsi="仿宋_GB2312" w:eastAsia="仿宋_GB2312" w:cs="仿宋_GB2312"/>
          <w:sz w:val="32"/>
          <w:szCs w:val="32"/>
        </w:rPr>
      </w:pPr>
      <w:r>
        <w:rPr>
          <w:rFonts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sz w:val="32"/>
          <w:szCs w:val="32"/>
          <w:lang w:val="en-US" w:eastAsia="zh-CN"/>
        </w:rPr>
        <w:t xml:space="preserve">  </w:t>
      </w:r>
      <w:r>
        <w:rPr>
          <w:rFonts w:ascii="仿宋_GB2312" w:eastAsia="仿宋_GB2312"/>
          <w:sz w:val="32"/>
          <w:szCs w:val="32"/>
        </w:rPr>
        <w:t xml:space="preserve"> </w:t>
      </w:r>
      <w:r>
        <w:rPr>
          <w:rFonts w:hint="eastAsia" w:ascii="仿宋_GB2312" w:hAnsi="仿宋_GB2312" w:eastAsia="仿宋_GB2312" w:cs="仿宋_GB2312"/>
          <w:sz w:val="32"/>
          <w:szCs w:val="32"/>
        </w:rPr>
        <w:t>昭</w:t>
      </w:r>
      <w:r>
        <w:rPr>
          <w:rFonts w:hint="eastAsia" w:ascii="仿宋_GB2312" w:hAnsi="仿宋_GB2312" w:eastAsia="仿宋_GB2312" w:cs="仿宋_GB2312"/>
          <w:sz w:val="32"/>
          <w:szCs w:val="32"/>
          <w:lang w:eastAsia="zh-CN"/>
        </w:rPr>
        <w:t>市监</w:t>
      </w:r>
      <w:r>
        <w:rPr>
          <w:rFonts w:hint="eastAsia" w:ascii="仿宋_GB2312" w:hAnsi="仿宋_GB2312" w:eastAsia="仿宋_GB2312" w:cs="仿宋_GB2312"/>
          <w:sz w:val="32"/>
          <w:szCs w:val="32"/>
        </w:rPr>
        <w:t>函〔</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pPr>
    </w:p>
    <w:p>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576" w:lineRule="exact"/>
        <w:ind w:right="696"/>
        <w:jc w:val="center"/>
        <w:textAlignment w:val="auto"/>
      </w:pPr>
      <w:r>
        <w:rPr>
          <w:rFonts w:ascii="方正小标宋简体" w:hAnsi="方正小标宋简体" w:eastAsia="方正小标宋简体" w:cs="方正小标宋简体"/>
          <w:kern w:val="2"/>
          <w:sz w:val="44"/>
          <w:szCs w:val="44"/>
          <w:shd w:val="clear" w:fill="FFFFFF"/>
          <w:lang w:val="en-US" w:eastAsia="zh-CN" w:bidi="ar"/>
        </w:rPr>
        <w:t>广元市</w:t>
      </w:r>
      <w:r>
        <w:rPr>
          <w:rFonts w:hint="eastAsia" w:ascii="方正小标宋简体" w:hAnsi="方正小标宋简体" w:eastAsia="方正小标宋简体" w:cs="方正小标宋简体"/>
          <w:kern w:val="2"/>
          <w:sz w:val="44"/>
          <w:szCs w:val="44"/>
          <w:shd w:val="clear" w:fill="FFFFFF"/>
          <w:lang w:val="en-US" w:eastAsia="zh-CN" w:bidi="ar"/>
        </w:rPr>
        <w:t>昭化区</w:t>
      </w:r>
      <w:r>
        <w:rPr>
          <w:rFonts w:ascii="方正小标宋简体" w:hAnsi="方正小标宋简体" w:eastAsia="方正小标宋简体" w:cs="方正小标宋简体"/>
          <w:kern w:val="2"/>
          <w:sz w:val="44"/>
          <w:szCs w:val="44"/>
          <w:shd w:val="clear" w:fill="FFFFFF"/>
          <w:lang w:val="en-US" w:eastAsia="zh-CN" w:bidi="ar"/>
        </w:rPr>
        <w:t>市场监督管理局</w:t>
      </w:r>
    </w:p>
    <w:p>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576" w:lineRule="exact"/>
        <w:ind w:left="1984" w:leftChars="0" w:right="-314" w:rightChars="0" w:hanging="1984" w:hangingChars="451"/>
        <w:jc w:val="center"/>
        <w:textAlignment w:val="auto"/>
        <w:rPr>
          <w:rFonts w:hint="default" w:ascii="方正小标宋简体" w:hAnsi="宋体" w:eastAsia="方正小标宋简体" w:cs="方正小标宋简体"/>
          <w:kern w:val="2"/>
          <w:sz w:val="44"/>
          <w:szCs w:val="44"/>
          <w:shd w:val="clear" w:fill="FFFFFF"/>
          <w:lang w:val="en-US" w:eastAsia="zh-CN" w:bidi="ar"/>
        </w:rPr>
      </w:pPr>
      <w:r>
        <w:rPr>
          <w:rFonts w:hint="default" w:ascii="方正小标宋简体" w:hAnsi="方正小标宋简体" w:eastAsia="方正小标宋简体" w:cs="方正小标宋简体"/>
          <w:kern w:val="2"/>
          <w:sz w:val="44"/>
          <w:szCs w:val="44"/>
          <w:shd w:val="clear" w:fill="FFFFFF"/>
          <w:lang w:val="en-US" w:eastAsia="zh-CN" w:bidi="ar"/>
        </w:rPr>
        <w:t>关于印发</w:t>
      </w:r>
      <w:r>
        <w:rPr>
          <w:rFonts w:hint="default" w:ascii="方正小标宋简体" w:hAnsi="宋体" w:eastAsia="方正小标宋简体" w:cs="方正小标宋简体"/>
          <w:kern w:val="2"/>
          <w:sz w:val="44"/>
          <w:szCs w:val="44"/>
          <w:shd w:val="clear" w:fill="FFFFFF"/>
          <w:lang w:val="en-US" w:eastAsia="zh-CN" w:bidi="ar"/>
        </w:rPr>
        <w:t>2021年度“双随机、一公开”</w:t>
      </w:r>
    </w:p>
    <w:p>
      <w:pPr>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576" w:lineRule="exact"/>
        <w:ind w:right="-314" w:rightChars="0" w:firstLine="880" w:firstLineChars="200"/>
        <w:jc w:val="left"/>
        <w:textAlignment w:val="auto"/>
      </w:pPr>
      <w:r>
        <w:rPr>
          <w:rFonts w:hint="default" w:ascii="方正小标宋简体" w:hAnsi="方正小标宋简体" w:eastAsia="方正小标宋简体" w:cs="方正小标宋简体"/>
          <w:kern w:val="2"/>
          <w:sz w:val="44"/>
          <w:szCs w:val="44"/>
          <w:shd w:val="clear" w:fill="FFFFFF"/>
          <w:lang w:val="en-US" w:eastAsia="zh-CN" w:bidi="ar"/>
        </w:rPr>
        <w:t>监</w:t>
      </w:r>
      <w:r>
        <w:rPr>
          <w:rFonts w:hint="eastAsia" w:ascii="方正小标宋简体" w:hAnsi="方正小标宋简体" w:eastAsia="方正小标宋简体" w:cs="方正小标宋简体"/>
          <w:kern w:val="2"/>
          <w:sz w:val="44"/>
          <w:szCs w:val="44"/>
          <w:shd w:val="clear" w:fill="FFFFFF"/>
          <w:lang w:val="en-US" w:eastAsia="zh-CN" w:bidi="ar"/>
        </w:rPr>
        <w:t>管</w:t>
      </w:r>
      <w:r>
        <w:rPr>
          <w:rFonts w:hint="default" w:ascii="方正小标宋简体" w:hAnsi="方正小标宋简体" w:eastAsia="方正小标宋简体" w:cs="方正小标宋简体"/>
          <w:kern w:val="2"/>
          <w:sz w:val="44"/>
          <w:szCs w:val="44"/>
          <w:shd w:val="clear" w:fill="FFFFFF"/>
          <w:lang w:val="en-US" w:eastAsia="zh-CN" w:bidi="ar"/>
        </w:rPr>
        <w:t>工作计划</w:t>
      </w:r>
      <w:r>
        <w:rPr>
          <w:rFonts w:hint="eastAsia" w:ascii="方正小标宋简体" w:hAnsi="方正小标宋简体" w:eastAsia="方正小标宋简体" w:cs="方正小标宋简体"/>
          <w:kern w:val="2"/>
          <w:sz w:val="44"/>
          <w:szCs w:val="44"/>
          <w:shd w:val="clear" w:fill="FFFFFF"/>
          <w:lang w:val="en-US" w:eastAsia="zh-CN" w:bidi="ar"/>
        </w:rPr>
        <w:t>和</w:t>
      </w:r>
      <w:r>
        <w:rPr>
          <w:rFonts w:hint="default" w:ascii="方正小标宋简体" w:hAnsi="方正小标宋简体" w:eastAsia="方正小标宋简体" w:cs="方正小标宋简体"/>
          <w:color w:val="000000"/>
          <w:kern w:val="2"/>
          <w:sz w:val="44"/>
          <w:szCs w:val="44"/>
          <w:shd w:val="clear" w:fill="FFFFFF"/>
          <w:lang w:val="en-US" w:eastAsia="zh-CN" w:bidi="ar"/>
        </w:rPr>
        <w:t>工作细则</w:t>
      </w:r>
      <w:r>
        <w:rPr>
          <w:rFonts w:hint="default" w:ascii="方正小标宋简体" w:hAnsi="方正小标宋简体" w:eastAsia="方正小标宋简体" w:cs="方正小标宋简体"/>
          <w:kern w:val="2"/>
          <w:sz w:val="44"/>
          <w:szCs w:val="44"/>
          <w:shd w:val="clear" w:fill="FFFFFF"/>
          <w:lang w:val="en-US" w:eastAsia="zh-CN" w:bidi="ar"/>
        </w:rPr>
        <w:t>的通知</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96" w:right="696" w:firstLine="420" w:firstLineChars="200"/>
        <w:jc w:val="both"/>
        <w:textAlignment w:val="auto"/>
      </w:pP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94" w:leftChars="0" w:right="-94" w:rightChars="0" w:hanging="694" w:hangingChars="217"/>
        <w:jc w:val="left"/>
        <w:textAlignment w:val="auto"/>
      </w:pPr>
      <w:r>
        <w:rPr>
          <w:rFonts w:hint="default" w:ascii="仿宋_GB2312" w:eastAsia="仿宋_GB2312" w:cs="仿宋_GB2312" w:hAnsiTheme="minorHAnsi"/>
          <w:kern w:val="2"/>
          <w:sz w:val="32"/>
          <w:szCs w:val="32"/>
          <w:shd w:val="clear" w:fill="FFFFFF"/>
          <w:lang w:val="en-US" w:eastAsia="zh-CN" w:bidi="ar"/>
        </w:rPr>
        <w:t>各</w:t>
      </w:r>
      <w:r>
        <w:rPr>
          <w:rFonts w:hint="eastAsia" w:ascii="仿宋_GB2312" w:eastAsia="仿宋_GB2312" w:cs="仿宋_GB2312"/>
          <w:kern w:val="2"/>
          <w:sz w:val="32"/>
          <w:szCs w:val="32"/>
          <w:shd w:val="clear" w:fill="FFFFFF"/>
          <w:lang w:val="en-US" w:eastAsia="zh-CN" w:bidi="ar"/>
        </w:rPr>
        <w:t>基层监管所，机关各部门：</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为切实做好我局2021年“双随机、一公开”监管工作，推进市场监管部门“双随机、一公开”监管全覆盖制度化、常态化，进一步提升营商环境、减少行政执法检查频次，</w:t>
      </w:r>
      <w:r>
        <w:rPr>
          <w:rFonts w:hint="eastAsia" w:ascii="仿宋_GB2312" w:eastAsia="仿宋_GB2312" w:cs="仿宋_GB2312"/>
          <w:kern w:val="2"/>
          <w:sz w:val="32"/>
          <w:szCs w:val="32"/>
          <w:shd w:val="clear" w:fill="FFFFFF"/>
          <w:lang w:val="en-US" w:eastAsia="zh-CN" w:bidi="ar"/>
        </w:rPr>
        <w:t>特</w:t>
      </w:r>
      <w:r>
        <w:rPr>
          <w:rFonts w:hint="default" w:ascii="仿宋_GB2312" w:eastAsia="仿宋_GB2312" w:cs="仿宋_GB2312" w:hAnsiTheme="minorHAnsi"/>
          <w:kern w:val="2"/>
          <w:sz w:val="32"/>
          <w:szCs w:val="32"/>
          <w:shd w:val="clear" w:fill="FFFFFF"/>
          <w:lang w:val="en-US" w:eastAsia="zh-CN" w:bidi="ar"/>
        </w:rPr>
        <w:t>制定了《2021年度“双随机、一公开”监管工作计划》（以下简称年度监管计划）《2021年度“双随机、一公开”监管工作</w:t>
      </w:r>
      <w:r>
        <w:rPr>
          <w:rFonts w:hint="eastAsia" w:ascii="仿宋_GB2312" w:eastAsia="仿宋_GB2312" w:cs="仿宋_GB2312"/>
          <w:kern w:val="2"/>
          <w:sz w:val="32"/>
          <w:szCs w:val="32"/>
          <w:shd w:val="clear" w:fill="FFFFFF"/>
          <w:lang w:val="en-US" w:eastAsia="zh-CN" w:bidi="ar"/>
        </w:rPr>
        <w:t>细则</w:t>
      </w:r>
      <w:r>
        <w:rPr>
          <w:rFonts w:hint="default" w:ascii="仿宋_GB2312" w:eastAsia="仿宋_GB2312" w:cs="仿宋_GB2312" w:hAnsiTheme="minorHAnsi"/>
          <w:kern w:val="2"/>
          <w:sz w:val="32"/>
          <w:szCs w:val="32"/>
          <w:shd w:val="clear" w:fill="FFFFFF"/>
          <w:lang w:val="en-US" w:eastAsia="zh-CN" w:bidi="ar"/>
        </w:rPr>
        <w:t>》，现印发你们并提出以下工作要求。</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ascii="黑体" w:hAnsi="宋体" w:eastAsia="黑体" w:cs="黑体"/>
          <w:kern w:val="2"/>
          <w:sz w:val="32"/>
          <w:szCs w:val="32"/>
          <w:shd w:val="clear" w:fill="FFFFFF"/>
          <w:lang w:val="en-US" w:eastAsia="zh-CN" w:bidi="ar"/>
        </w:rPr>
        <w:t>一、有机整合</w:t>
      </w:r>
      <w:r>
        <w:rPr>
          <w:rFonts w:hint="eastAsia" w:ascii="黑体" w:hAnsi="宋体" w:eastAsia="黑体" w:cs="黑体"/>
          <w:kern w:val="2"/>
          <w:sz w:val="32"/>
          <w:szCs w:val="32"/>
          <w:shd w:val="clear" w:fill="FFFFFF"/>
          <w:lang w:val="en-US" w:eastAsia="zh-CN" w:bidi="ar"/>
        </w:rPr>
        <w:t>“双随机”检查与各类专项检查</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both"/>
        <w:textAlignment w:val="auto"/>
      </w:pPr>
      <w:r>
        <w:rPr>
          <w:rFonts w:hint="default" w:ascii="仿宋_GB2312" w:eastAsia="仿宋_GB2312" w:cs="仿宋_GB2312" w:hAnsiTheme="minorHAnsi"/>
          <w:kern w:val="2"/>
          <w:sz w:val="32"/>
          <w:szCs w:val="32"/>
          <w:shd w:val="clear" w:fill="FFFFFF"/>
          <w:lang w:val="en-US" w:eastAsia="zh-CN" w:bidi="ar"/>
        </w:rPr>
        <w:t>各业务</w:t>
      </w:r>
      <w:r>
        <w:rPr>
          <w:rFonts w:hint="eastAsia" w:ascii="仿宋_GB2312" w:eastAsia="仿宋_GB2312" w:cs="仿宋_GB2312"/>
          <w:kern w:val="2"/>
          <w:sz w:val="32"/>
          <w:szCs w:val="32"/>
          <w:shd w:val="clear" w:fill="FFFFFF"/>
          <w:lang w:val="en-US" w:eastAsia="zh-CN" w:bidi="ar"/>
        </w:rPr>
        <w:t>股</w:t>
      </w:r>
      <w:r>
        <w:rPr>
          <w:rFonts w:hint="default" w:ascii="仿宋_GB2312" w:eastAsia="仿宋_GB2312" w:cs="仿宋_GB2312" w:hAnsiTheme="minorHAnsi"/>
          <w:kern w:val="2"/>
          <w:sz w:val="32"/>
          <w:szCs w:val="32"/>
          <w:shd w:val="clear" w:fill="FFFFFF"/>
          <w:lang w:val="en-US" w:eastAsia="zh-CN" w:bidi="ar"/>
        </w:rPr>
        <w:t>室要严格按照监管计划开展行政检查，在元旦、春节、国庆、“两会”和中高考等重要时段要结合</w:t>
      </w:r>
      <w:r>
        <w:rPr>
          <w:rFonts w:hint="eastAsia" w:ascii="仿宋_GB2312" w:eastAsia="仿宋_GB2312" w:cs="仿宋_GB2312"/>
          <w:kern w:val="2"/>
          <w:sz w:val="32"/>
          <w:szCs w:val="32"/>
          <w:shd w:val="clear" w:fill="FFFFFF"/>
          <w:lang w:val="en-US" w:eastAsia="zh-CN" w:bidi="ar"/>
        </w:rPr>
        <w:t>省、市局的</w:t>
      </w:r>
      <w:r>
        <w:rPr>
          <w:rFonts w:hint="default" w:ascii="仿宋_GB2312" w:eastAsia="仿宋_GB2312" w:cs="仿宋_GB2312" w:hAnsiTheme="minorHAnsi"/>
          <w:kern w:val="2"/>
          <w:sz w:val="32"/>
          <w:szCs w:val="32"/>
          <w:shd w:val="clear" w:fill="FFFFFF"/>
          <w:lang w:val="en-US" w:eastAsia="zh-CN" w:bidi="ar"/>
        </w:rPr>
        <w:t>专项检查</w:t>
      </w:r>
      <w:r>
        <w:rPr>
          <w:rFonts w:hint="eastAsia" w:ascii="仿宋_GB2312" w:eastAsia="仿宋_GB2312" w:cs="仿宋_GB2312"/>
          <w:kern w:val="2"/>
          <w:sz w:val="32"/>
          <w:szCs w:val="32"/>
          <w:shd w:val="clear" w:fill="FFFFFF"/>
          <w:lang w:val="en-US" w:eastAsia="zh-CN" w:bidi="ar"/>
        </w:rPr>
        <w:t>以及市局的“双随机”抽查计划</w:t>
      </w:r>
      <w:r>
        <w:rPr>
          <w:rFonts w:hint="default" w:ascii="仿宋_GB2312" w:eastAsia="仿宋_GB2312" w:cs="仿宋_GB2312" w:hAnsiTheme="minorHAnsi"/>
          <w:kern w:val="2"/>
          <w:sz w:val="32"/>
          <w:szCs w:val="32"/>
          <w:shd w:val="clear" w:fill="FFFFFF"/>
          <w:lang w:val="en-US" w:eastAsia="zh-CN" w:bidi="ar"/>
        </w:rPr>
        <w:t>，可以合并整合的事项要一并进行。疫情期间要加强联合检查力度，承担疫情检查的部门要主动加强沟通协调，对能联合检查的事项要尽可能的开展联合检查，减少对企业检查频次，避免出现多头重复交叉检查的情况。</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对无证无照经营行为的监督检查按原有方式开展。药品、医疗器械等未列入总局随机抽查事项清单的检查事项，按照上级要求和工作职责实施。</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hint="eastAsia" w:ascii="黑体" w:hAnsi="宋体" w:eastAsia="黑体" w:cs="黑体"/>
          <w:kern w:val="2"/>
          <w:sz w:val="32"/>
          <w:szCs w:val="32"/>
          <w:shd w:val="clear" w:fill="FFFFFF"/>
          <w:lang w:val="en-US" w:eastAsia="zh-CN" w:bidi="ar"/>
        </w:rPr>
        <w:t>二、做好年度监管计划的组织实施</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ascii="楷体_GB2312" w:eastAsia="楷体_GB2312" w:cs="楷体_GB2312" w:hAnsiTheme="minorHAnsi"/>
          <w:kern w:val="2"/>
          <w:sz w:val="32"/>
          <w:szCs w:val="32"/>
          <w:shd w:val="clear" w:fill="FFFFFF"/>
          <w:lang w:val="en-US" w:eastAsia="zh-CN" w:bidi="ar"/>
        </w:rPr>
        <w:t>（一）明确职能职责</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1.</w:t>
      </w:r>
      <w:r>
        <w:rPr>
          <w:rFonts w:hint="eastAsia" w:ascii="仿宋_GB2312" w:eastAsia="仿宋_GB2312" w:cs="仿宋_GB2312"/>
          <w:kern w:val="2"/>
          <w:sz w:val="32"/>
          <w:szCs w:val="32"/>
          <w:shd w:val="clear" w:fill="FFFFFF"/>
          <w:lang w:val="en-US" w:eastAsia="zh-CN" w:bidi="ar"/>
        </w:rPr>
        <w:t>各股</w:t>
      </w:r>
      <w:r>
        <w:rPr>
          <w:rFonts w:hint="default" w:ascii="仿宋_GB2312" w:eastAsia="仿宋_GB2312" w:cs="仿宋_GB2312" w:hAnsiTheme="minorHAnsi"/>
          <w:kern w:val="2"/>
          <w:sz w:val="32"/>
          <w:szCs w:val="32"/>
          <w:shd w:val="clear" w:fill="FFFFFF"/>
          <w:lang w:val="en-US" w:eastAsia="zh-CN" w:bidi="ar"/>
        </w:rPr>
        <w:t>室</w:t>
      </w:r>
      <w:r>
        <w:rPr>
          <w:rFonts w:hint="eastAsia" w:ascii="仿宋_GB2312" w:eastAsia="仿宋_GB2312" w:cs="仿宋_GB2312"/>
          <w:kern w:val="2"/>
          <w:sz w:val="32"/>
          <w:szCs w:val="32"/>
          <w:shd w:val="clear" w:fill="FFFFFF"/>
          <w:lang w:val="en-US" w:eastAsia="zh-CN" w:bidi="ar"/>
        </w:rPr>
        <w:t>根据职能职责，负责</w:t>
      </w:r>
      <w:r>
        <w:rPr>
          <w:rFonts w:hint="default" w:ascii="仿宋_GB2312" w:eastAsia="仿宋_GB2312" w:cs="仿宋_GB2312" w:hAnsiTheme="minorHAnsi"/>
          <w:kern w:val="2"/>
          <w:sz w:val="32"/>
          <w:szCs w:val="32"/>
          <w:shd w:val="clear" w:fill="FFFFFF"/>
          <w:lang w:val="en-US" w:eastAsia="zh-CN" w:bidi="ar"/>
        </w:rPr>
        <w:t>年度监管计划的组织实施，科学制订抽查检查方案，建立</w:t>
      </w:r>
      <w:r>
        <w:rPr>
          <w:rFonts w:hint="eastAsia" w:ascii="仿宋_GB2312" w:eastAsia="仿宋_GB2312" w:cs="仿宋_GB2312"/>
          <w:kern w:val="2"/>
          <w:sz w:val="32"/>
          <w:szCs w:val="32"/>
          <w:shd w:val="clear" w:fill="FFFFFF"/>
          <w:lang w:val="en-US" w:eastAsia="zh-CN" w:bidi="ar"/>
        </w:rPr>
        <w:t>相应的</w:t>
      </w:r>
      <w:r>
        <w:rPr>
          <w:rFonts w:hint="default" w:ascii="仿宋_GB2312" w:eastAsia="仿宋_GB2312" w:cs="仿宋_GB2312" w:hAnsiTheme="minorHAnsi"/>
          <w:kern w:val="2"/>
          <w:sz w:val="32"/>
          <w:szCs w:val="32"/>
          <w:shd w:val="clear" w:fill="FFFFFF"/>
          <w:lang w:val="en-US" w:eastAsia="zh-CN" w:bidi="ar"/>
        </w:rPr>
        <w:t>执法人员库和抽查对象库，方案内容应包括计划所列的检查事项，检查结果录入公示必须在2021年11月1</w:t>
      </w:r>
      <w:r>
        <w:rPr>
          <w:rFonts w:hint="eastAsia" w:ascii="仿宋_GB2312" w:eastAsia="仿宋_GB2312" w:cs="仿宋_GB2312"/>
          <w:kern w:val="2"/>
          <w:sz w:val="32"/>
          <w:szCs w:val="32"/>
          <w:shd w:val="clear" w:fill="FFFFFF"/>
          <w:lang w:val="en-US" w:eastAsia="zh-CN" w:bidi="ar"/>
        </w:rPr>
        <w:t>0</w:t>
      </w:r>
      <w:r>
        <w:rPr>
          <w:rFonts w:hint="default" w:ascii="仿宋_GB2312" w:eastAsia="仿宋_GB2312" w:cs="仿宋_GB2312" w:hAnsiTheme="minorHAnsi"/>
          <w:kern w:val="2"/>
          <w:sz w:val="32"/>
          <w:szCs w:val="32"/>
          <w:shd w:val="clear" w:fill="FFFFFF"/>
          <w:lang w:val="en-US" w:eastAsia="zh-CN" w:bidi="ar"/>
        </w:rPr>
        <w:t>日前完成。方案经领导审批发文后报送</w:t>
      </w:r>
      <w:r>
        <w:rPr>
          <w:rFonts w:hint="eastAsia" w:ascii="仿宋_GB2312" w:eastAsia="仿宋_GB2312" w:cs="仿宋_GB2312"/>
          <w:kern w:val="2"/>
          <w:sz w:val="32"/>
          <w:szCs w:val="32"/>
          <w:shd w:val="clear" w:fill="FFFFFF"/>
          <w:lang w:val="en-US" w:eastAsia="zh-CN" w:bidi="ar"/>
        </w:rPr>
        <w:t>区局办公室</w:t>
      </w:r>
      <w:r>
        <w:rPr>
          <w:rFonts w:hint="default" w:ascii="仿宋_GB2312" w:eastAsia="仿宋_GB2312" w:cs="仿宋_GB2312" w:hAnsiTheme="minorHAnsi"/>
          <w:kern w:val="2"/>
          <w:sz w:val="32"/>
          <w:szCs w:val="32"/>
          <w:shd w:val="clear" w:fill="FFFFFF"/>
          <w:lang w:val="en-US" w:eastAsia="zh-CN" w:bidi="ar"/>
        </w:rPr>
        <w:t>统一</w:t>
      </w:r>
      <w:r>
        <w:rPr>
          <w:rFonts w:hint="eastAsia" w:ascii="仿宋_GB2312" w:eastAsia="仿宋_GB2312" w:cs="仿宋_GB2312"/>
          <w:kern w:val="2"/>
          <w:sz w:val="32"/>
          <w:szCs w:val="32"/>
          <w:shd w:val="clear" w:fill="FFFFFF"/>
          <w:lang w:val="en-US" w:eastAsia="zh-CN" w:bidi="ar"/>
        </w:rPr>
        <w:t>在区政府门户网站</w:t>
      </w:r>
      <w:r>
        <w:rPr>
          <w:rFonts w:hint="default" w:ascii="仿宋_GB2312" w:eastAsia="仿宋_GB2312" w:cs="仿宋_GB2312" w:hAnsiTheme="minorHAnsi"/>
          <w:kern w:val="2"/>
          <w:sz w:val="32"/>
          <w:szCs w:val="32"/>
          <w:shd w:val="clear" w:fill="FFFFFF"/>
          <w:lang w:val="en-US" w:eastAsia="zh-CN" w:bidi="ar"/>
        </w:rPr>
        <w:t>公示。</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eastAsia" w:ascii="仿宋_GB2312" w:eastAsia="仿宋_GB2312" w:cs="仿宋_GB2312"/>
          <w:kern w:val="2"/>
          <w:sz w:val="32"/>
          <w:szCs w:val="32"/>
          <w:shd w:val="clear" w:fill="FFFFFF"/>
          <w:lang w:val="en-US" w:eastAsia="zh-CN" w:bidi="ar"/>
        </w:rPr>
        <w:t>2</w:t>
      </w:r>
      <w:r>
        <w:rPr>
          <w:rFonts w:hint="default" w:ascii="仿宋_GB2312" w:eastAsia="仿宋_GB2312" w:cs="仿宋_GB2312" w:hAnsiTheme="minorHAnsi"/>
          <w:kern w:val="2"/>
          <w:sz w:val="32"/>
          <w:szCs w:val="32"/>
          <w:shd w:val="clear" w:fill="FFFFFF"/>
          <w:lang w:val="en-US" w:eastAsia="zh-CN" w:bidi="ar"/>
        </w:rPr>
        <w:t>.涉及</w:t>
      </w:r>
      <w:r>
        <w:rPr>
          <w:rFonts w:hint="eastAsia" w:ascii="仿宋_GB2312" w:eastAsia="仿宋_GB2312" w:cs="仿宋_GB2312"/>
          <w:kern w:val="2"/>
          <w:sz w:val="32"/>
          <w:szCs w:val="32"/>
          <w:shd w:val="clear" w:fill="FFFFFF"/>
          <w:lang w:val="en-US" w:eastAsia="zh-CN" w:bidi="ar"/>
        </w:rPr>
        <w:t>区</w:t>
      </w:r>
      <w:r>
        <w:rPr>
          <w:rFonts w:hint="default" w:ascii="仿宋_GB2312" w:eastAsia="仿宋_GB2312" w:cs="仿宋_GB2312" w:hAnsiTheme="minorHAnsi"/>
          <w:kern w:val="2"/>
          <w:sz w:val="32"/>
          <w:szCs w:val="32"/>
          <w:shd w:val="clear" w:fill="FFFFFF"/>
          <w:lang w:val="en-US" w:eastAsia="zh-CN" w:bidi="ar"/>
        </w:rPr>
        <w:t>政府《广元市</w:t>
      </w:r>
      <w:r>
        <w:rPr>
          <w:rFonts w:hint="eastAsia" w:ascii="仿宋_GB2312" w:eastAsia="仿宋_GB2312" w:cs="仿宋_GB2312"/>
          <w:kern w:val="2"/>
          <w:sz w:val="32"/>
          <w:szCs w:val="32"/>
          <w:shd w:val="clear" w:fill="FFFFFF"/>
          <w:lang w:val="en-US" w:eastAsia="zh-CN" w:bidi="ar"/>
        </w:rPr>
        <w:t>昭化区</w:t>
      </w:r>
      <w:r>
        <w:rPr>
          <w:rFonts w:hint="default" w:ascii="仿宋_GB2312" w:eastAsia="仿宋_GB2312" w:cs="仿宋_GB2312" w:hAnsiTheme="minorHAnsi"/>
          <w:kern w:val="2"/>
          <w:sz w:val="32"/>
          <w:szCs w:val="32"/>
          <w:shd w:val="clear" w:fill="FFFFFF"/>
          <w:lang w:val="en-US" w:eastAsia="zh-CN" w:bidi="ar"/>
        </w:rPr>
        <w:t>2021年市场监管领域部门联合“双随机、一公开”监管计划》的</w:t>
      </w:r>
      <w:r>
        <w:rPr>
          <w:rFonts w:hint="eastAsia" w:ascii="仿宋_GB2312" w:eastAsia="仿宋_GB2312" w:cs="仿宋_GB2312"/>
          <w:kern w:val="2"/>
          <w:sz w:val="32"/>
          <w:szCs w:val="32"/>
          <w:shd w:val="clear" w:fill="FFFFFF"/>
          <w:lang w:val="en-US" w:eastAsia="zh-CN" w:bidi="ar"/>
        </w:rPr>
        <w:t>股室</w:t>
      </w:r>
      <w:r>
        <w:rPr>
          <w:rFonts w:hint="default" w:ascii="仿宋_GB2312" w:eastAsia="仿宋_GB2312" w:cs="仿宋_GB2312" w:hAnsiTheme="minorHAnsi"/>
          <w:kern w:val="2"/>
          <w:sz w:val="32"/>
          <w:szCs w:val="32"/>
          <w:shd w:val="clear" w:fill="FFFFFF"/>
          <w:lang w:val="en-US" w:eastAsia="zh-CN" w:bidi="ar"/>
        </w:rPr>
        <w:t>，按照</w:t>
      </w:r>
      <w:r>
        <w:rPr>
          <w:rFonts w:hint="eastAsia" w:ascii="仿宋_GB2312" w:eastAsia="仿宋_GB2312" w:cs="仿宋_GB2312"/>
          <w:kern w:val="2"/>
          <w:sz w:val="32"/>
          <w:szCs w:val="32"/>
          <w:shd w:val="clear" w:fill="FFFFFF"/>
          <w:lang w:val="en-US" w:eastAsia="zh-CN" w:bidi="ar"/>
        </w:rPr>
        <w:t>区</w:t>
      </w:r>
      <w:r>
        <w:rPr>
          <w:rFonts w:hint="default" w:ascii="仿宋_GB2312" w:eastAsia="仿宋_GB2312" w:cs="仿宋_GB2312" w:hAnsiTheme="minorHAnsi"/>
          <w:kern w:val="2"/>
          <w:sz w:val="32"/>
          <w:szCs w:val="32"/>
          <w:shd w:val="clear" w:fill="FFFFFF"/>
          <w:lang w:val="en-US" w:eastAsia="zh-CN" w:bidi="ar"/>
        </w:rPr>
        <w:t>政府办通知要求，做好牵头和参与检查工作。</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hint="default" w:ascii="楷体_GB2312" w:eastAsia="楷体_GB2312" w:cs="楷体_GB2312" w:hAnsiTheme="minorHAnsi"/>
          <w:kern w:val="2"/>
          <w:sz w:val="32"/>
          <w:szCs w:val="32"/>
          <w:shd w:val="clear" w:fill="FFFFFF"/>
          <w:lang w:val="en-US" w:eastAsia="zh-CN" w:bidi="ar"/>
        </w:rPr>
        <w:t>（二）做好年度监管计划数据平台应用工作</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数据平台的应用是“双随机、一公开”监管工作的基础，也是工作考核的重要途径，各</w:t>
      </w:r>
      <w:r>
        <w:rPr>
          <w:rFonts w:hint="eastAsia" w:ascii="仿宋_GB2312" w:eastAsia="仿宋_GB2312" w:cs="仿宋_GB2312"/>
          <w:kern w:val="2"/>
          <w:sz w:val="32"/>
          <w:szCs w:val="32"/>
          <w:shd w:val="clear" w:fill="FFFFFF"/>
          <w:lang w:val="en-US" w:eastAsia="zh-CN" w:bidi="ar"/>
        </w:rPr>
        <w:t>股室</w:t>
      </w:r>
      <w:r>
        <w:rPr>
          <w:rFonts w:hint="default" w:ascii="仿宋_GB2312" w:eastAsia="仿宋_GB2312" w:cs="仿宋_GB2312" w:hAnsiTheme="minorHAnsi"/>
          <w:kern w:val="2"/>
          <w:sz w:val="32"/>
          <w:szCs w:val="32"/>
          <w:shd w:val="clear" w:fill="FFFFFF"/>
          <w:lang w:val="en-US" w:eastAsia="zh-CN" w:bidi="ar"/>
        </w:rPr>
        <w:t>要高度重视平台的学习应用。</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both"/>
        <w:textAlignment w:val="auto"/>
      </w:pPr>
      <w:r>
        <w:rPr>
          <w:rFonts w:hint="default" w:ascii="仿宋_GB2312" w:eastAsia="仿宋_GB2312" w:cs="仿宋_GB2312" w:hAnsiTheme="minorHAnsi"/>
          <w:kern w:val="2"/>
          <w:sz w:val="32"/>
          <w:szCs w:val="32"/>
          <w:shd w:val="clear" w:fill="FFFFFF"/>
          <w:lang w:val="en-US" w:eastAsia="zh-CN" w:bidi="ar"/>
        </w:rPr>
        <w:t>1.实现全流程数据录入。各项年度监管计划要将抽查事项清单、监管计划制订（下发、领取）、检查方案、“两库”建立、随机抽取、检查结果录入和公示等所有数据按照要求录入数据平台。同时按照行政执法规定，做好相关书面检查记录。</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2.按照时限要求实施数据录入。各项录入数据要依照工作流程要求逐步按时录入，在制订检查方案时合理安排各个流程时限，避免逾期或超期。</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hint="default" w:ascii="仿宋_GB2312" w:eastAsia="仿宋_GB2312" w:cs="仿宋_GB2312" w:hAnsiTheme="minorHAnsi"/>
          <w:kern w:val="2"/>
          <w:sz w:val="32"/>
          <w:szCs w:val="32"/>
          <w:shd w:val="clear" w:fill="FFFFFF"/>
          <w:lang w:val="en-US" w:eastAsia="zh-CN" w:bidi="ar"/>
        </w:rPr>
        <w:t>3.明确两个数据平台应用范围：</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both"/>
        <w:textAlignment w:val="auto"/>
      </w:pPr>
      <w:r>
        <w:rPr>
          <w:rFonts w:hint="default" w:ascii="仿宋_GB2312" w:eastAsia="仿宋_GB2312" w:cs="仿宋_GB2312" w:hAnsiTheme="minorHAnsi"/>
          <w:kern w:val="2"/>
          <w:sz w:val="32"/>
          <w:szCs w:val="32"/>
          <w:shd w:val="clear" w:fill="FFFFFF"/>
          <w:lang w:val="en-US" w:eastAsia="zh-CN" w:bidi="ar"/>
        </w:rPr>
        <w:t>四川省市场监管领域部门联合‘双随机、一公开’监管平台：用于政府部门联合“双随机、一公开”监管数据应用，</w:t>
      </w:r>
      <w:r>
        <w:rPr>
          <w:rFonts w:hint="eastAsia" w:ascii="仿宋_GB2312" w:eastAsia="仿宋_GB2312" w:cs="仿宋_GB2312"/>
          <w:kern w:val="2"/>
          <w:sz w:val="32"/>
          <w:szCs w:val="32"/>
          <w:shd w:val="clear" w:fill="FFFFFF"/>
          <w:lang w:val="en-US" w:eastAsia="zh-CN" w:bidi="ar"/>
        </w:rPr>
        <w:t>区</w:t>
      </w:r>
      <w:r>
        <w:rPr>
          <w:rFonts w:hint="default" w:ascii="仿宋_GB2312" w:eastAsia="仿宋_GB2312" w:cs="仿宋_GB2312" w:hAnsiTheme="minorHAnsi"/>
          <w:kern w:val="2"/>
          <w:sz w:val="32"/>
          <w:szCs w:val="32"/>
          <w:shd w:val="clear" w:fill="FFFFFF"/>
          <w:lang w:val="en-US" w:eastAsia="zh-CN" w:bidi="ar"/>
        </w:rPr>
        <w:t>局和</w:t>
      </w:r>
      <w:r>
        <w:rPr>
          <w:rFonts w:hint="eastAsia" w:ascii="仿宋_GB2312" w:eastAsia="仿宋_GB2312" w:cs="仿宋_GB2312"/>
          <w:kern w:val="2"/>
          <w:sz w:val="32"/>
          <w:szCs w:val="32"/>
          <w:shd w:val="clear" w:fill="FFFFFF"/>
          <w:lang w:val="en-US" w:eastAsia="zh-CN" w:bidi="ar"/>
        </w:rPr>
        <w:t>区级相关部门</w:t>
      </w:r>
      <w:r>
        <w:rPr>
          <w:rFonts w:hint="default" w:ascii="仿宋_GB2312" w:eastAsia="仿宋_GB2312" w:cs="仿宋_GB2312" w:hAnsiTheme="minorHAnsi"/>
          <w:kern w:val="2"/>
          <w:sz w:val="32"/>
          <w:szCs w:val="32"/>
          <w:shd w:val="clear" w:fill="FFFFFF"/>
          <w:lang w:val="en-US" w:eastAsia="zh-CN" w:bidi="ar"/>
        </w:rPr>
        <w:t>参与当地政府部门联合监管时使用此平台。</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四川省市场监管一体化平台：用于市场监管部门“双随机、一公开”监管数据应用。</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hint="default" w:ascii="楷体_GB2312" w:eastAsia="楷体_GB2312" w:cs="楷体_GB2312" w:hAnsiTheme="minorHAnsi"/>
          <w:kern w:val="2"/>
          <w:sz w:val="32"/>
          <w:szCs w:val="32"/>
          <w:shd w:val="clear" w:fill="FFFFFF"/>
          <w:lang w:val="en-US" w:eastAsia="zh-CN" w:bidi="ar"/>
        </w:rPr>
        <w:t>（三）执法人员和检查对象库的建立</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检查对象名录库既可以包括企业、个体工商户等市场主体，也可以包括产品、项目、行为等。对检查对象，根据日常监管情况探索建立信用分级分类监管，提高对违法失信检查对象的抽查比例，相应降低守法守信检查对象抽查比例。</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执法检查人员名录库应包括所有相关的行政执法类公务员、具有行政执法资格的工作人员和从事日常监管工作的人员，并按照执法资质、业务专长进行分类标注。对吸收检测机构、科研院所和专家学者等第三方参与的检查，应建立第三方人员库，但实施检查时不能取代执法检查人员。要根据检查对象和执法检查人员变动情况，对“两库”进行动态管理。</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hint="default" w:ascii="楷体_GB2312" w:eastAsia="楷体_GB2312" w:cs="楷体_GB2312" w:hAnsiTheme="minorHAnsi"/>
          <w:kern w:val="2"/>
          <w:sz w:val="32"/>
          <w:szCs w:val="32"/>
          <w:shd w:val="clear" w:fill="FFFFFF"/>
          <w:lang w:val="en-US" w:eastAsia="zh-CN" w:bidi="ar"/>
        </w:rPr>
        <w:t>（四）检查结果的公示和运用</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各项检查结果的录入公示在检查结束后20个工作日内完成，所有检查结果均应在2021年11月15日前完成录入，抽查计划完成率和抽查结果公示率均须达到100%。抽查结果依法属于不公示内容的，应当经单位主要领导审批后纳入不公示信息。对抽查中发现的各类问题，要按照“谁管辖、谁负责”的原则做好后续监管工作衔接，涉嫌犯罪的及时移送司法机关。</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89" w:leftChars="304" w:right="-94" w:rightChars="0" w:hanging="51" w:hangingChars="16"/>
        <w:jc w:val="left"/>
        <w:textAlignment w:val="auto"/>
      </w:pPr>
      <w:r>
        <w:rPr>
          <w:rFonts w:hint="eastAsia" w:ascii="黑体" w:hAnsi="宋体" w:eastAsia="黑体" w:cs="黑体"/>
          <w:kern w:val="2"/>
          <w:sz w:val="32"/>
          <w:szCs w:val="32"/>
          <w:shd w:val="clear" w:fill="FFFFFF"/>
          <w:lang w:val="en-US" w:eastAsia="zh-CN" w:bidi="ar"/>
        </w:rPr>
        <w:t>三、工作要求</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firstLine="640" w:firstLineChars="200"/>
        <w:jc w:val="left"/>
        <w:textAlignment w:val="auto"/>
      </w:pPr>
      <w:r>
        <w:rPr>
          <w:rFonts w:hint="default" w:ascii="仿宋_GB2312" w:eastAsia="仿宋_GB2312" w:cs="仿宋_GB2312" w:hAnsiTheme="minorHAnsi"/>
          <w:kern w:val="2"/>
          <w:sz w:val="32"/>
          <w:szCs w:val="32"/>
          <w:shd w:val="clear" w:fill="FFFFFF"/>
          <w:lang w:val="en-US" w:eastAsia="zh-CN" w:bidi="ar"/>
        </w:rPr>
        <w:t>各</w:t>
      </w:r>
      <w:r>
        <w:rPr>
          <w:rFonts w:hint="eastAsia" w:ascii="仿宋_GB2312" w:eastAsia="仿宋_GB2312" w:cs="仿宋_GB2312"/>
          <w:kern w:val="2"/>
          <w:sz w:val="32"/>
          <w:szCs w:val="32"/>
          <w:shd w:val="clear" w:fill="FFFFFF"/>
          <w:lang w:val="en-US" w:eastAsia="zh-CN" w:bidi="ar"/>
        </w:rPr>
        <w:t>股</w:t>
      </w:r>
      <w:r>
        <w:rPr>
          <w:rFonts w:hint="default" w:ascii="仿宋_GB2312" w:eastAsia="仿宋_GB2312" w:cs="仿宋_GB2312" w:hAnsiTheme="minorHAnsi"/>
          <w:kern w:val="2"/>
          <w:sz w:val="32"/>
          <w:szCs w:val="32"/>
          <w:shd w:val="clear" w:fill="FFFFFF"/>
          <w:lang w:val="en-US" w:eastAsia="zh-CN" w:bidi="ar"/>
        </w:rPr>
        <w:t>室要按要求抓好年度计划的实施，确保在规定的时间内完成任务，对需要调整的计划要在</w:t>
      </w:r>
      <w:r>
        <w:rPr>
          <w:rFonts w:hint="eastAsia" w:ascii="仿宋_GB2312" w:eastAsia="仿宋_GB2312" w:cs="仿宋_GB2312"/>
          <w:kern w:val="2"/>
          <w:sz w:val="32"/>
          <w:szCs w:val="32"/>
          <w:shd w:val="clear" w:fill="FFFFFF"/>
          <w:lang w:val="en-US" w:eastAsia="zh-CN" w:bidi="ar"/>
        </w:rPr>
        <w:t>8</w:t>
      </w:r>
      <w:r>
        <w:rPr>
          <w:rFonts w:hint="default" w:ascii="仿宋_GB2312" w:eastAsia="仿宋_GB2312" w:cs="仿宋_GB2312" w:hAnsiTheme="minorHAnsi"/>
          <w:kern w:val="2"/>
          <w:sz w:val="32"/>
          <w:szCs w:val="32"/>
          <w:shd w:val="clear" w:fill="FFFFFF"/>
          <w:lang w:val="en-US" w:eastAsia="zh-CN" w:bidi="ar"/>
        </w:rPr>
        <w:t>月</w:t>
      </w:r>
      <w:r>
        <w:rPr>
          <w:rFonts w:hint="eastAsia" w:ascii="仿宋_GB2312" w:eastAsia="仿宋_GB2312" w:cs="仿宋_GB2312"/>
          <w:kern w:val="2"/>
          <w:sz w:val="32"/>
          <w:szCs w:val="32"/>
          <w:shd w:val="clear" w:fill="FFFFFF"/>
          <w:lang w:val="en-US" w:eastAsia="zh-CN" w:bidi="ar"/>
        </w:rPr>
        <w:t>31</w:t>
      </w:r>
      <w:r>
        <w:rPr>
          <w:rFonts w:hint="default" w:ascii="仿宋_GB2312" w:eastAsia="仿宋_GB2312" w:cs="仿宋_GB2312" w:hAnsiTheme="minorHAnsi"/>
          <w:kern w:val="2"/>
          <w:sz w:val="32"/>
          <w:szCs w:val="32"/>
          <w:shd w:val="clear" w:fill="FFFFFF"/>
          <w:lang w:val="en-US" w:eastAsia="zh-CN" w:bidi="ar"/>
        </w:rPr>
        <w:t>日前将变更申请经分管领导签字后报</w:t>
      </w:r>
      <w:r>
        <w:rPr>
          <w:rFonts w:hint="eastAsia" w:ascii="仿宋_GB2312" w:eastAsia="仿宋_GB2312" w:cs="仿宋_GB2312"/>
          <w:kern w:val="2"/>
          <w:sz w:val="32"/>
          <w:szCs w:val="32"/>
          <w:shd w:val="clear" w:fill="FFFFFF"/>
          <w:lang w:val="en-US" w:eastAsia="zh-CN" w:bidi="ar"/>
        </w:rPr>
        <w:t>区</w:t>
      </w:r>
      <w:r>
        <w:rPr>
          <w:rFonts w:hint="default" w:ascii="仿宋_GB2312" w:eastAsia="仿宋_GB2312" w:cs="仿宋_GB2312" w:hAnsiTheme="minorHAnsi"/>
          <w:kern w:val="2"/>
          <w:sz w:val="32"/>
          <w:szCs w:val="32"/>
          <w:shd w:val="clear" w:fill="FFFFFF"/>
          <w:lang w:val="en-US" w:eastAsia="zh-CN" w:bidi="ar"/>
        </w:rPr>
        <w:t>局信用监管</w:t>
      </w:r>
      <w:r>
        <w:rPr>
          <w:rFonts w:hint="eastAsia" w:ascii="仿宋_GB2312" w:eastAsia="仿宋_GB2312" w:cs="仿宋_GB2312"/>
          <w:kern w:val="2"/>
          <w:sz w:val="32"/>
          <w:szCs w:val="32"/>
          <w:shd w:val="clear" w:fill="FFFFFF"/>
          <w:lang w:val="en-US" w:eastAsia="zh-CN" w:bidi="ar"/>
        </w:rPr>
        <w:t>股</w:t>
      </w:r>
      <w:r>
        <w:rPr>
          <w:rFonts w:hint="default" w:ascii="仿宋_GB2312" w:eastAsia="仿宋_GB2312" w:cs="仿宋_GB2312" w:hAnsiTheme="minorHAnsi"/>
          <w:kern w:val="2"/>
          <w:sz w:val="32"/>
          <w:szCs w:val="32"/>
          <w:shd w:val="clear" w:fill="FFFFFF"/>
          <w:lang w:val="en-US" w:eastAsia="zh-CN" w:bidi="ar"/>
        </w:rPr>
        <w:t>，由信用监管</w:t>
      </w:r>
      <w:r>
        <w:rPr>
          <w:rFonts w:hint="eastAsia" w:ascii="仿宋_GB2312" w:eastAsia="仿宋_GB2312" w:cs="仿宋_GB2312"/>
          <w:kern w:val="2"/>
          <w:sz w:val="32"/>
          <w:szCs w:val="32"/>
          <w:shd w:val="clear" w:fill="FFFFFF"/>
          <w:lang w:val="en-US" w:eastAsia="zh-CN" w:bidi="ar"/>
        </w:rPr>
        <w:t>股</w:t>
      </w:r>
      <w:r>
        <w:rPr>
          <w:rFonts w:hint="default" w:ascii="仿宋_GB2312" w:eastAsia="仿宋_GB2312" w:cs="仿宋_GB2312" w:hAnsiTheme="minorHAnsi"/>
          <w:kern w:val="2"/>
          <w:sz w:val="32"/>
          <w:szCs w:val="32"/>
          <w:shd w:val="clear" w:fill="FFFFFF"/>
          <w:lang w:val="en-US" w:eastAsia="zh-CN" w:bidi="ar"/>
        </w:rPr>
        <w:t>统一调整后对外进行公示。</w:t>
      </w:r>
    </w:p>
    <w:p>
      <w:pPr>
        <w:pStyle w:val="6"/>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94" w:leftChars="0" w:right="-94" w:rightChars="0" w:hanging="694" w:hangingChars="217"/>
        <w:textAlignment w:val="auto"/>
        <w:rPr>
          <w:rFonts w:hint="eastAsia" w:ascii="宋体" w:hAnsi="宋体" w:eastAsia="宋体" w:cs="宋体"/>
          <w:color w:val="FF0000"/>
          <w:kern w:val="2"/>
          <w:sz w:val="32"/>
          <w:szCs w:val="32"/>
          <w:shd w:val="clear" w:fill="FFFFFF"/>
          <w:lang w:val="en-US" w:eastAsia="zh-CN"/>
        </w:rPr>
      </w:pPr>
      <w:r>
        <w:rPr>
          <w:rFonts w:hint="eastAsia" w:ascii="宋体" w:hAnsi="宋体" w:eastAsia="宋体" w:cs="宋体"/>
          <w:color w:val="FF0000"/>
          <w:kern w:val="2"/>
          <w:sz w:val="32"/>
          <w:szCs w:val="32"/>
          <w:shd w:val="clear" w:fill="FFFFFF"/>
        </w:rPr>
        <w:t xml:space="preserve"> </w:t>
      </w:r>
      <w:r>
        <w:rPr>
          <w:rFonts w:hint="eastAsia" w:ascii="宋体" w:hAnsi="宋体" w:eastAsia="宋体" w:cs="宋体"/>
          <w:color w:val="FF0000"/>
          <w:kern w:val="2"/>
          <w:sz w:val="32"/>
          <w:szCs w:val="32"/>
          <w:shd w:val="clear" w:fill="FFFFFF"/>
          <w:lang w:val="en-US" w:eastAsia="zh-CN"/>
        </w:rPr>
        <w:t xml:space="preserve">   </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1918" w:leftChars="304" w:right="-94" w:rightChars="0" w:hanging="1280" w:hangingChars="400"/>
        <w:jc w:val="left"/>
        <w:textAlignment w:val="auto"/>
        <w:rPr>
          <w:rFonts w:hint="eastAsia" w:ascii="仿宋_GB2312" w:eastAsia="仿宋_GB2312" w:cs="仿宋_GB2312" w:hAnsiTheme="minorHAnsi"/>
          <w:kern w:val="2"/>
          <w:sz w:val="32"/>
          <w:szCs w:val="32"/>
          <w:shd w:val="clear" w:fill="FFFFFF"/>
          <w:lang w:val="en-US" w:eastAsia="zh-CN" w:bidi="ar"/>
        </w:rPr>
      </w:pPr>
      <w:r>
        <w:rPr>
          <w:rFonts w:hint="eastAsia" w:ascii="仿宋_GB2312" w:eastAsia="仿宋_GB2312" w:cs="仿宋_GB2312" w:hAnsiTheme="minorHAnsi"/>
          <w:kern w:val="2"/>
          <w:sz w:val="32"/>
          <w:szCs w:val="32"/>
          <w:shd w:val="clear" w:fill="FFFFFF"/>
          <w:lang w:val="en-US" w:eastAsia="zh-CN" w:bidi="ar"/>
        </w:rPr>
        <w:t>附件：1.广元市昭化区市场监管局</w:t>
      </w:r>
      <w:r>
        <w:rPr>
          <w:rFonts w:hint="default" w:ascii="仿宋_GB2312" w:eastAsia="仿宋_GB2312" w:cs="仿宋_GB2312" w:hAnsiTheme="minorHAnsi"/>
          <w:kern w:val="2"/>
          <w:sz w:val="32"/>
          <w:szCs w:val="32"/>
          <w:shd w:val="clear" w:fill="FFFFFF"/>
          <w:lang w:val="en-US" w:eastAsia="zh-CN" w:bidi="ar"/>
        </w:rPr>
        <w:t>2021年度</w:t>
      </w:r>
      <w:r>
        <w:rPr>
          <w:rFonts w:hint="eastAsia" w:ascii="仿宋_GB2312" w:eastAsia="仿宋_GB2312" w:cs="仿宋_GB2312"/>
          <w:kern w:val="2"/>
          <w:sz w:val="32"/>
          <w:szCs w:val="32"/>
          <w:shd w:val="clear" w:fill="FFFFFF"/>
          <w:lang w:val="en-US" w:eastAsia="zh-CN" w:bidi="ar"/>
        </w:rPr>
        <w:t>“</w:t>
      </w:r>
      <w:r>
        <w:rPr>
          <w:rFonts w:hint="default" w:ascii="仿宋_GB2312" w:eastAsia="仿宋_GB2312" w:cs="仿宋_GB2312" w:hAnsiTheme="minorHAnsi"/>
          <w:kern w:val="2"/>
          <w:sz w:val="32"/>
          <w:szCs w:val="32"/>
          <w:shd w:val="clear" w:fill="FFFFFF"/>
          <w:lang w:val="en-US" w:eastAsia="zh-CN" w:bidi="ar"/>
        </w:rPr>
        <w:t>双随机、一公开</w:t>
      </w:r>
      <w:r>
        <w:rPr>
          <w:rFonts w:hint="eastAsia" w:ascii="仿宋_GB2312" w:eastAsia="仿宋_GB2312" w:cs="仿宋_GB2312"/>
          <w:kern w:val="2"/>
          <w:sz w:val="32"/>
          <w:szCs w:val="32"/>
          <w:shd w:val="clear" w:fill="FFFFFF"/>
          <w:lang w:val="en-US" w:eastAsia="zh-CN" w:bidi="ar"/>
        </w:rPr>
        <w:t>”</w:t>
      </w:r>
      <w:r>
        <w:rPr>
          <w:rFonts w:hint="default" w:ascii="仿宋_GB2312" w:eastAsia="仿宋_GB2312" w:cs="仿宋_GB2312" w:hAnsiTheme="minorHAnsi"/>
          <w:kern w:val="2"/>
          <w:sz w:val="32"/>
          <w:szCs w:val="32"/>
          <w:shd w:val="clear" w:fill="FFFFFF"/>
          <w:lang w:val="en-US" w:eastAsia="zh-CN" w:bidi="ar"/>
        </w:rPr>
        <w:t>监管工作</w:t>
      </w:r>
      <w:r>
        <w:rPr>
          <w:rFonts w:hint="eastAsia" w:ascii="仿宋_GB2312" w:eastAsia="仿宋_GB2312" w:cs="仿宋_GB2312" w:hAnsiTheme="minorHAnsi"/>
          <w:kern w:val="2"/>
          <w:sz w:val="32"/>
          <w:szCs w:val="32"/>
          <w:shd w:val="clear" w:fill="FFFFFF"/>
          <w:lang w:val="en-US" w:eastAsia="zh-CN" w:bidi="ar"/>
        </w:rPr>
        <w:t>细则</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1918" w:leftChars="304" w:right="-94" w:rightChars="0" w:hanging="1280" w:hangingChars="400"/>
        <w:jc w:val="left"/>
        <w:textAlignment w:val="auto"/>
        <w:rPr>
          <w:rFonts w:hint="eastAsia" w:ascii="仿宋_GB2312" w:eastAsia="仿宋_GB2312" w:cs="仿宋_GB2312" w:hAnsiTheme="minorHAnsi"/>
          <w:kern w:val="2"/>
          <w:sz w:val="32"/>
          <w:szCs w:val="32"/>
          <w:shd w:val="clear" w:fill="FFFFFF"/>
          <w:lang w:val="en-US" w:eastAsia="zh-CN" w:bidi="ar"/>
        </w:rPr>
      </w:pPr>
      <w:r>
        <w:rPr>
          <w:rFonts w:hint="default" w:ascii="仿宋_GB2312" w:eastAsia="仿宋_GB2312" w:cs="仿宋_GB2312" w:hAnsiTheme="minorHAnsi"/>
          <w:kern w:val="2"/>
          <w:sz w:val="32"/>
          <w:szCs w:val="32"/>
          <w:shd w:val="clear" w:fill="FFFFFF"/>
          <w:lang w:val="en-US" w:eastAsia="zh-CN" w:bidi="ar"/>
        </w:rPr>
        <w:t xml:space="preserve"> </w:t>
      </w:r>
      <w:r>
        <w:rPr>
          <w:rFonts w:hint="eastAsia" w:ascii="仿宋_GB2312" w:eastAsia="仿宋_GB2312" w:cs="仿宋_GB2312" w:hAnsiTheme="minorHAnsi"/>
          <w:kern w:val="2"/>
          <w:sz w:val="32"/>
          <w:szCs w:val="32"/>
          <w:shd w:val="clear" w:fill="FFFFFF"/>
          <w:lang w:val="en-US" w:eastAsia="zh-CN" w:bidi="ar"/>
        </w:rPr>
        <w:t xml:space="preserve">     2.广元市昭化区市场监管局2021年度“双随机、一公开”监管工作计划表</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94" w:rightChars="0"/>
        <w:jc w:val="left"/>
        <w:textAlignment w:val="auto"/>
        <w:rPr>
          <w:rFonts w:hint="default" w:ascii="仿宋_GB2312" w:eastAsia="仿宋_GB2312" w:cs="仿宋_GB2312" w:hAnsiTheme="minorHAnsi"/>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3254" w:leftChars="0" w:right="-94" w:rightChars="0" w:hanging="3254" w:hangingChars="1017"/>
        <w:jc w:val="left"/>
        <w:textAlignment w:val="auto"/>
        <w:rPr>
          <w:rFonts w:hint="default" w:ascii="仿宋_GB2312" w:eastAsia="仿宋_GB2312" w:cs="仿宋_GB2312" w:hAnsiTheme="minorHAnsi"/>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3511" w:leftChars="1672" w:right="-94" w:rightChars="0" w:firstLine="268" w:firstLineChars="84"/>
        <w:jc w:val="left"/>
        <w:textAlignment w:val="auto"/>
      </w:pPr>
      <w:r>
        <w:rPr>
          <w:rFonts w:hint="default" w:ascii="仿宋_GB2312" w:eastAsia="仿宋_GB2312" w:cs="仿宋_GB2312" w:hAnsiTheme="minorHAnsi"/>
          <w:kern w:val="2"/>
          <w:sz w:val="32"/>
          <w:szCs w:val="32"/>
          <w:shd w:val="clear" w:fill="FFFFFF"/>
          <w:lang w:val="en-US" w:eastAsia="zh-CN" w:bidi="ar"/>
        </w:rPr>
        <w:t>广元</w:t>
      </w:r>
      <w:r>
        <w:rPr>
          <w:rFonts w:hint="eastAsia" w:ascii="仿宋_GB2312" w:eastAsia="仿宋_GB2312" w:cs="仿宋_GB2312"/>
          <w:kern w:val="2"/>
          <w:sz w:val="32"/>
          <w:szCs w:val="32"/>
          <w:shd w:val="clear" w:fill="FFFFFF"/>
          <w:lang w:val="en-US" w:eastAsia="zh-CN" w:bidi="ar"/>
        </w:rPr>
        <w:t>昭化区</w:t>
      </w:r>
      <w:r>
        <w:rPr>
          <w:rFonts w:hint="default" w:ascii="仿宋_GB2312" w:eastAsia="仿宋_GB2312" w:cs="仿宋_GB2312" w:hAnsiTheme="minorHAnsi"/>
          <w:kern w:val="2"/>
          <w:sz w:val="32"/>
          <w:szCs w:val="32"/>
          <w:shd w:val="clear" w:fill="FFFFFF"/>
          <w:lang w:val="en-US" w:eastAsia="zh-CN" w:bidi="ar"/>
        </w:rPr>
        <w:t>市市场监督管理局</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94" w:leftChars="0" w:right="-94" w:rightChars="0" w:hanging="694" w:hangingChars="217"/>
        <w:jc w:val="left"/>
        <w:textAlignment w:val="auto"/>
        <w:rPr>
          <w:rFonts w:hint="default" w:ascii="仿宋_GB2312" w:eastAsia="仿宋_GB2312" w:cs="仿宋_GB2312" w:hAnsiTheme="minorHAnsi"/>
          <w:kern w:val="2"/>
          <w:sz w:val="32"/>
          <w:szCs w:val="32"/>
          <w:shd w:val="clear" w:fill="FFFFFF"/>
          <w:lang w:val="en-US" w:eastAsia="zh-CN" w:bidi="ar"/>
        </w:rPr>
      </w:pPr>
      <w:r>
        <w:rPr>
          <w:rFonts w:hint="default" w:ascii="仿宋_GB2312" w:eastAsia="仿宋_GB2312" w:cs="仿宋_GB2312" w:hAnsiTheme="minorHAnsi"/>
          <w:kern w:val="2"/>
          <w:sz w:val="32"/>
          <w:szCs w:val="32"/>
          <w:shd w:val="clear" w:fill="FFFFFF"/>
          <w:lang w:val="en-US" w:eastAsia="zh-CN" w:bidi="ar"/>
        </w:rPr>
        <w:t xml:space="preserve">                  </w:t>
      </w:r>
      <w:r>
        <w:rPr>
          <w:rFonts w:hint="eastAsia" w:ascii="仿宋_GB2312" w:eastAsia="仿宋_GB2312" w:cs="仿宋_GB2312"/>
          <w:kern w:val="2"/>
          <w:sz w:val="32"/>
          <w:szCs w:val="32"/>
          <w:shd w:val="clear" w:fill="FFFFFF"/>
          <w:lang w:val="en-US" w:eastAsia="zh-CN" w:bidi="ar"/>
        </w:rPr>
        <w:t xml:space="preserve">         </w:t>
      </w:r>
      <w:r>
        <w:rPr>
          <w:rFonts w:hint="default" w:ascii="仿宋_GB2312" w:eastAsia="仿宋_GB2312" w:cs="仿宋_GB2312" w:hAnsiTheme="minorHAnsi"/>
          <w:kern w:val="2"/>
          <w:sz w:val="32"/>
          <w:szCs w:val="32"/>
          <w:shd w:val="clear" w:fill="FFFFFF"/>
          <w:lang w:val="en-US" w:eastAsia="zh-CN" w:bidi="ar"/>
        </w:rPr>
        <w:t xml:space="preserve"> 2021年</w:t>
      </w:r>
      <w:r>
        <w:rPr>
          <w:rFonts w:hint="eastAsia" w:ascii="仿宋_GB2312" w:eastAsia="仿宋_GB2312" w:cs="仿宋_GB2312"/>
          <w:kern w:val="2"/>
          <w:sz w:val="32"/>
          <w:szCs w:val="32"/>
          <w:shd w:val="clear" w:fill="FFFFFF"/>
          <w:lang w:val="en-US" w:eastAsia="zh-CN" w:bidi="ar"/>
        </w:rPr>
        <w:t>2</w:t>
      </w:r>
      <w:r>
        <w:rPr>
          <w:rFonts w:hint="default" w:ascii="仿宋_GB2312" w:eastAsia="仿宋_GB2312" w:cs="仿宋_GB2312" w:hAnsiTheme="minorHAnsi"/>
          <w:kern w:val="2"/>
          <w:sz w:val="32"/>
          <w:szCs w:val="32"/>
          <w:shd w:val="clear" w:fill="FFFFFF"/>
          <w:lang w:val="en-US" w:eastAsia="zh-CN" w:bidi="ar"/>
        </w:rPr>
        <w:t>月</w:t>
      </w:r>
      <w:r>
        <w:rPr>
          <w:rFonts w:hint="eastAsia" w:ascii="仿宋_GB2312" w:eastAsia="仿宋_GB2312" w:cs="仿宋_GB2312"/>
          <w:kern w:val="2"/>
          <w:sz w:val="32"/>
          <w:szCs w:val="32"/>
          <w:shd w:val="clear" w:fill="FFFFFF"/>
          <w:lang w:val="en-US" w:eastAsia="zh-CN" w:bidi="ar"/>
        </w:rPr>
        <w:t>2</w:t>
      </w:r>
      <w:r>
        <w:rPr>
          <w:rFonts w:hint="default" w:ascii="仿宋_GB2312" w:eastAsia="仿宋_GB2312" w:cs="仿宋_GB2312" w:hAnsiTheme="minorHAnsi"/>
          <w:kern w:val="2"/>
          <w:sz w:val="32"/>
          <w:szCs w:val="32"/>
          <w:shd w:val="clear" w:fill="FFFFFF"/>
          <w:lang w:val="en-US" w:eastAsia="zh-CN" w:bidi="ar"/>
        </w:rPr>
        <w:t>日</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94" w:leftChars="0" w:right="-94" w:rightChars="0" w:hanging="694" w:hangingChars="217"/>
        <w:jc w:val="left"/>
        <w:textAlignment w:val="auto"/>
        <w:rPr>
          <w:rFonts w:hint="default" w:ascii="仿宋_GB2312" w:eastAsia="仿宋_GB2312" w:cs="仿宋_GB2312" w:hAnsiTheme="minorHAnsi"/>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left="694" w:leftChars="0" w:right="-94" w:rightChars="0" w:hanging="694" w:hangingChars="217"/>
        <w:jc w:val="left"/>
        <w:textAlignment w:val="auto"/>
        <w:rPr>
          <w:rFonts w:hint="default" w:ascii="仿宋_GB2312" w:eastAsia="仿宋_GB2312" w:cs="仿宋_GB2312" w:hAnsiTheme="minorHAnsi"/>
          <w:kern w:val="2"/>
          <w:sz w:val="32"/>
          <w:szCs w:val="32"/>
          <w:shd w:val="clear" w:fill="FFFFFF"/>
          <w:lang w:val="en-US" w:eastAsia="zh-CN" w:bidi="ar"/>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广元市昭化区市场监管局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shd w:val="clear" w:fill="FFFFFF"/>
          <w:lang w:val="en-US" w:eastAsia="zh-CN" w:bidi="ar"/>
        </w:rPr>
        <w:t>2021年度“双随机、一公开”监管工作细则</w:t>
      </w:r>
    </w:p>
    <w:p>
      <w:pPr>
        <w:keepNext w:val="0"/>
        <w:keepLines w:val="0"/>
        <w:widowControl w:val="0"/>
        <w:suppressLineNumbers w:val="0"/>
        <w:autoSpaceDE w:val="0"/>
        <w:autoSpaceDN/>
        <w:snapToGrid w:val="0"/>
        <w:spacing w:before="0" w:beforeAutospacing="0" w:after="0" w:afterAutospacing="0" w:line="570" w:lineRule="exact"/>
        <w:ind w:left="781" w:leftChars="0" w:right="-94" w:rightChars="0" w:hanging="781" w:hangingChars="217"/>
        <w:jc w:val="center"/>
        <w:rPr>
          <w:rFonts w:hint="eastAsia" w:ascii="黑体" w:hAnsi="黑体" w:eastAsia="黑体" w:cs="黑体"/>
          <w:kern w:val="2"/>
          <w:sz w:val="36"/>
          <w:szCs w:val="36"/>
          <w:shd w:val="clear" w:fill="FFFFFF"/>
          <w:lang w:val="en-US" w:eastAsia="zh-CN" w:bidi="ar"/>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ascii="仿宋" w:hAnsi="仿宋" w:eastAsia="仿宋"/>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第一章 </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总则</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第一条 为规范市场监管执法行为，保障执法公平、公正、公开，依法维护市场主体合法权益，营造公平竞争市场环境，按照《优化营商环境条例》和国务院办公厅《关于推广随机抽查规范事中事后监管的通知》（国办发〔2015〕58号）、《市场监管总局关于全面推进“双随机、一公开”监管工作的通知》（国市监信〔2019〕38号）和《四川省人民政府在全省市场监管领域全面推行部门联合“双随机、一公开”监管的实施意见》（川府发〔2019〕23号）等文件精神，结合昭化实际</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制定本</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办法</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第二条 系统内各所、股、室、队、中心（以下简称业务部门）采用“双随机、一公开”方式实施市场监管，应当遵守本办法。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第三条 本办法所称“双随机、一公开”，是指市场监督管部门根据抽查事项清单和计划随机抽取检查对象、随机选派执法检查人员进行检查，并公开检查结果的监督检查活动。本行政辖区市场监管领域行政检查（本办法第五条例外情况除外）均采取“双随机、一公开”方式进行，未列入随机抽查事项清单的检查事项不得擅自随意进行。</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第四条 “双随机、一公开”工作应当坚持全覆盖、依法实施、规范透明、注重实效的原则，确保抽查工作依法有序开展。</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针对同一检查对象的多个检查事项（含专项检查），应当尽可能合并或者纳入单位内部或跨部门联合抽查范围。</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对关乎社会公众重大人身、财产安危的食品、药品、特种设备、产品质量安全等特殊行业、重点领域，依法依规实行以基层所为主导的全覆盖监管和以机关业务股室为主导的“双随机”抽查相结合的重点监管，并严格规范重点监管的程序；对通过投诉举报、转办交办、数据监测等发现的问题，应当有针对性地进行检查并依法依规处理。</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第五条 下列情形不适用双随机抽查：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（一）法律法规规章对监督检查方式有明确规定；</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（二）上级机关对监督检查有专门要求；</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（三）被投诉举报涉嫌违法违规行为，依法应当进行监督检查；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（四）市场监管突发性事件；</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（五）上级交办、督办案件，其他部门移交案件线索；</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（六）在履行职责过程中发现市场主体涉嫌违法违规行为。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（七）其他不适用双随机抽查的情况。</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第二章 </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抽查职责分工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第六条 区局信用监管股负责牵头“双随机、一公开”监管日常工作，统筹协调双随机抽查工作的制度机制建设和年度抽查计划的制定，按照省、市下达的“双随机、一公开”抽查事项清单分别编制本部门的独立开展随机抽查事项清单、内部联合随机抽查事项清单和跨部门联合随机抽查事项清单，并报区政府和上一级市场监管部门备案。以上随机抽查事项清单均应在昭化区人民政府门户网站公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第七条 各业务部门于上年12月15日前，根据省、市局抽查事项清单，并结合本地实际，合理安排抽查时间，确定次年独立开展、内部联合和跨部门联合随机抽查计划，并经分管局领导同意后报信用监管股汇总，区局年度独立开展、内部联合和跨部门联合随机抽查计划经局党组会研究通过，由主要领导签发，其中独立开展、内部联合随机抽查计划应在区局政策法规股备案，跨部门联合随机抽查计划报区政府批准后由联席会议办公室向区司法局申请备案。</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各业务部门按照“谁发起、谁牵头”的原则负责组织实施双随机抽查计划，并对本业务条线相关工作进行业务指导。</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第八条 政策法规股负责全局执法人员名录库的建设。执法人员执法资格发生变化时，应及时对执法人员库进行动态更新，并通知有关业务部门。</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第九条 各股室队根据工作需要依托四川省市场监管领域“双随机、一公开”监管平台建立检查对象名录库、执法人员名录库单项子库和第三方人员库（专家库），并负责所建名录库的动态管理，其中检查对象名录库动态调整每季度至少一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第十条 区局办公室（信息中心）负责四川省市场监管领域“双随机、一公开”监管平台的技术保障。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第十一条 局直属机关党委负责“双随机、一公开”监管工作效能及纪律督查工作。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第三章</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抽查检查程序</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第十二条 抽查方案的制订</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各业务部门应按照抽查计划制订抽查方案。抽查方案确定的检查对象数量应当不低于市局当年下达的最低指标要求。具体抽查比例、抽查周期或频次，由制订抽查方案的业务部门根据工作需要或者上级要求确定。</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对风险较高、投诉举报多、列入经营异常名录或者有严重违法失信记录，以及涉及人民群众生命财产安全和重点地区、重点领域、重点行业的市场主体，应当适当提高抽查的比例和频次。</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上级不定时下达的专项检查按照“事项融合，同步进行”的原则，与近期正在开展或者即将开展的随机抽查事项合并开展，适当增加相关业务股室专业检查人员参与。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第十三条 检查对象和检查人员的抽取</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（一）检查对象和检查人员名单应当通过四川省市场监管领域“双随机、一公开”监管平台随机抽取产生。被随机确定的抽查监管人员与被检查的市场主体有利害关系的，应当按照回避原则予以调整。</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（二）在随机抽取名单过程中，应做到随机抽取过程全过程留痕，抽取过程可邀请纪检监察部门、公证部门、市场主体或社会第三方进行现场监督，确保随机摇号公平公正。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第十四条 抽查检查的实施</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检查对象和检查人员抽取完成后，应当在5个工作日内开展抽查检查。检查人员实施双随机检查活动，应当严格依据法律法规的规定进行。检查人员不得少于两人，并出示执法证件。联合“双随机”抽查项目牵头业务部门负责该项抽查活动的组织、协调、实施。</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二）抽查可以采取实地核查、书面检查、网络监测等方式；涉及专业领域的，可以委托有资质的机构开展检验检测、财务审计、调查咨询等工作，或依法采用相关机构作出的鉴定结论，鼓励运用信息化手段提高问题发现能力，委托第三方开展检查的业务部门应加强对第三方的业务指导和监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（三）执法人员应当在检查结束后，在检查表上填写检查结果，被抽查对象在检查表上盖章和签字确认。检查表及有关检查资料由实施检查的部门负责建档保存。</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（四）执法人员对被抽查对象实施抽查时，应当切实履行法定监管职责，抽查对象有违法行为的，检查人员应该立即现场责令改正或停止违法行为。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第十五条 各业务部门应当按照“谁检查、谁录入”的原则，自抽查完成之日起20个工作日内将检查结果录入四川省市场监管领域“双随机、一公开”监管平台向社会公示。已实施检查但未进行公示的，视为未完成抽查检查。</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第十六条 实施抽查的业务部门，应当在检查结束后，将抽查检查过程中产生的材料、文书、证据等材料整理归档。</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第四章</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抽查结果运用</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第十七条 按照“谁管辖、谁负责”的原则，对随机抽查中发现的问题，相关检查人员要及时将检查情况和检查结果告知牵头业务股室和辖区市场监管所实施后续监管，防止监管脱节。</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对应予以立案查处的，按照法律、法规规定的程序进行，及时移交办案部门。</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对属于其他行政机关管辖的，应当依法移送其他具有管辖权的机关处理。</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联合随机检查发现的问题和处理结果，要及时通报参加检查的其他部门。</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涉嫌犯罪的，依法移送司法机关。</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第十八条 建立健全跨部门联动响应机制。按照规定将随机抽查的结果纳入市场主体信用记录，对在抽查中发现违法行为被列入企业经营异常名录的、严重违法失信企业名单的市场主体，及时将信息推送至相关部门依法实施联合惩戒。</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第五章</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黑体" w:hAnsi="黑体" w:eastAsia="黑体" w:cs="黑体"/>
          <w:b/>
          <w:color w:val="000000" w:themeColor="text1"/>
          <w:sz w:val="32"/>
          <w:szCs w:val="32"/>
          <w14:textFill>
            <w14:solidFill>
              <w14:schemeClr w14:val="tx1"/>
            </w14:solidFill>
          </w14:textFill>
        </w:rPr>
        <w:t>责任追究</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第十九条 执法检查人员在“双随机、一公开”监管中有下列情形之一的，应该当承担行政责任：</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（一）未按要求进行抽查检查，造成不良后果的；</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（二）实施抽查检查中存在违法行为，情节严重的；</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（三）未依法及时公示抽查检查结果，造成不良后果；</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（四）对抽查检查中发现的涉嫌犯罪案件，未依法移送司法机关处理的；</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（五）不执行或拖延执行抽查任务的；</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（六）其他依法依规应该追究责任的情形。</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第二十条  执法检查人员在“双随机、一公开”监管中不得妨碍被检查对象正常的生产经营活动，不得索取或者收受被检查市场主体的财物，不得谋取其他利益，不得收取或变相收取费用。如存在滥用职权、玩忽职守、徇私舞弊等行为的，依法依纪追究责任。</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 xml:space="preserve">第二十一条  </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加</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强</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对“双随机</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一公开”监管工作的督察督办，</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由信用监管股牵头，以区</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“双随机</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一公开”</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联席会议办公室名义联合区绩效事务中心</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开展“双随机</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一公开”监管工作专项督导</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，并予以通报，一年不少于</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2次</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w:t>
      </w:r>
      <w:bookmarkStart w:id="0" w:name="_GoBack"/>
      <w:bookmarkEnd w:id="0"/>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30"/>
        <w:textAlignment w:val="auto"/>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 xml:space="preserve">第二十二条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将</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“双随机</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一公开”监管工作</w:t>
      </w:r>
      <w:r>
        <w:rPr>
          <w:rFonts w:hint="eastAsia" w:ascii="Times New Roman" w:hAnsi="Times New Roman" w:eastAsia="仿宋_GB2312" w:cs="Times New Roman"/>
          <w:color w:val="000000" w:themeColor="text1"/>
          <w:kern w:val="0"/>
          <w:sz w:val="32"/>
          <w:szCs w:val="32"/>
          <w:shd w:val="clear" w:fill="FFFFFF"/>
          <w:lang w:val="en-US" w:eastAsia="zh-CN" w:bidi="ar"/>
          <w14:textFill>
            <w14:solidFill>
              <w14:schemeClr w14:val="tx1"/>
            </w14:solidFill>
          </w14:textFill>
        </w:rPr>
        <w:t>纳入各业务部门的年度绩效考核内容，并作为评先评优和晋升晋级的重要依据。</w:t>
      </w:r>
    </w:p>
    <w:p>
      <w:pPr>
        <w:pStyle w:val="6"/>
        <w:shd w:val="clear" w:color="auto" w:fill="FFFFFF"/>
        <w:spacing w:before="0" w:beforeAutospacing="0" w:after="0" w:afterAutospacing="0" w:line="560" w:lineRule="exact"/>
        <w:ind w:firstLine="645"/>
        <w:jc w:val="center"/>
        <w:rPr>
          <w:rFonts w:ascii="仿宋" w:hAnsi="仿宋" w:eastAsia="仿宋"/>
          <w:color w:val="000000" w:themeColor="text1"/>
          <w:sz w:val="32"/>
          <w:szCs w:val="32"/>
          <w14:textFill>
            <w14:solidFill>
              <w14:schemeClr w14:val="tx1"/>
            </w14:solidFill>
          </w14:textFill>
        </w:rPr>
      </w:pPr>
    </w:p>
    <w:p>
      <w:pPr>
        <w:keepNext w:val="0"/>
        <w:keepLines w:val="0"/>
        <w:widowControl w:val="0"/>
        <w:suppressLineNumbers w:val="0"/>
        <w:autoSpaceDE w:val="0"/>
        <w:autoSpaceDN/>
        <w:snapToGrid w:val="0"/>
        <w:spacing w:before="0" w:beforeAutospacing="0" w:after="0" w:afterAutospacing="0" w:line="570" w:lineRule="exact"/>
        <w:ind w:left="781" w:leftChars="0" w:right="-94" w:rightChars="0" w:hanging="781" w:hangingChars="217"/>
        <w:jc w:val="center"/>
        <w:rPr>
          <w:rFonts w:hint="eastAsia" w:ascii="黑体" w:hAnsi="黑体" w:eastAsia="黑体" w:cs="黑体"/>
          <w:kern w:val="2"/>
          <w:sz w:val="36"/>
          <w:szCs w:val="36"/>
          <w:shd w:val="clear" w:fill="FFFFFF"/>
          <w:lang w:val="en-US" w:eastAsia="zh-CN" w:bidi="ar"/>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广元市昭化区市场监管局2021年度“双随机、一公开”监管工作计划表</w:t>
      </w:r>
    </w:p>
    <w:tbl>
      <w:tblPr>
        <w:tblStyle w:val="7"/>
        <w:tblW w:w="14586" w:type="dxa"/>
        <w:tblInd w:w="-293" w:type="dxa"/>
        <w:shd w:val="clear" w:color="auto" w:fill="auto"/>
        <w:tblLayout w:type="fixed"/>
        <w:tblCellMar>
          <w:top w:w="0" w:type="dxa"/>
          <w:left w:w="0" w:type="dxa"/>
          <w:bottom w:w="0" w:type="dxa"/>
          <w:right w:w="0" w:type="dxa"/>
        </w:tblCellMar>
      </w:tblPr>
      <w:tblGrid>
        <w:gridCol w:w="666"/>
        <w:gridCol w:w="1128"/>
        <w:gridCol w:w="1536"/>
        <w:gridCol w:w="3096"/>
        <w:gridCol w:w="3780"/>
        <w:gridCol w:w="1380"/>
        <w:gridCol w:w="756"/>
        <w:gridCol w:w="2244"/>
      </w:tblGrid>
      <w:tr>
        <w:tblPrEx>
          <w:shd w:val="clear" w:color="auto" w:fill="auto"/>
          <w:tblCellMar>
            <w:top w:w="0" w:type="dxa"/>
            <w:left w:w="0" w:type="dxa"/>
            <w:bottom w:w="0" w:type="dxa"/>
            <w:right w:w="0" w:type="dxa"/>
          </w:tblCellMar>
        </w:tblPrEx>
        <w:trPr>
          <w:trHeight w:val="780" w:hRule="atLeast"/>
        </w:trPr>
        <w:tc>
          <w:tcPr>
            <w:tcW w:w="666" w:type="dxa"/>
            <w:tcBorders>
              <w:top w:val="single" w:color="auto" w:sz="4" w:space="0"/>
              <w:left w:val="single" w:color="auto"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28"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责任</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股室</w:t>
            </w:r>
          </w:p>
        </w:tc>
        <w:tc>
          <w:tcPr>
            <w:tcW w:w="1536"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计划</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名称</w:t>
            </w:r>
          </w:p>
        </w:tc>
        <w:tc>
          <w:tcPr>
            <w:tcW w:w="3096" w:type="dxa"/>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抽查事项</w:t>
            </w:r>
          </w:p>
        </w:tc>
        <w:tc>
          <w:tcPr>
            <w:tcW w:w="3780" w:type="dxa"/>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检查对象</w:t>
            </w:r>
          </w:p>
        </w:tc>
        <w:tc>
          <w:tcPr>
            <w:tcW w:w="1380" w:type="dxa"/>
            <w:tcBorders>
              <w:top w:val="single" w:color="auto"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检查方式</w:t>
            </w:r>
          </w:p>
        </w:tc>
        <w:tc>
          <w:tcPr>
            <w:tcW w:w="756"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抽查</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比例</w:t>
            </w:r>
          </w:p>
        </w:tc>
        <w:tc>
          <w:tcPr>
            <w:tcW w:w="2244" w:type="dxa"/>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检查时间</w:t>
            </w:r>
          </w:p>
        </w:tc>
      </w:tr>
      <w:tr>
        <w:tblPrEx>
          <w:shd w:val="clear" w:color="auto" w:fill="auto"/>
          <w:tblCellMar>
            <w:top w:w="0" w:type="dxa"/>
            <w:left w:w="0" w:type="dxa"/>
            <w:bottom w:w="0" w:type="dxa"/>
            <w:right w:w="0" w:type="dxa"/>
          </w:tblCellMar>
        </w:tblPrEx>
        <w:trPr>
          <w:trHeight w:val="674" w:hRule="atLeast"/>
        </w:trPr>
        <w:tc>
          <w:tcPr>
            <w:tcW w:w="666"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28"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信用监管股</w:t>
            </w:r>
          </w:p>
        </w:tc>
        <w:tc>
          <w:tcPr>
            <w:tcW w:w="1536"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登记事项检查</w:t>
            </w:r>
          </w:p>
        </w:tc>
        <w:tc>
          <w:tcPr>
            <w:tcW w:w="309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住所（经营场所）或驻在场所的检查</w:t>
            </w:r>
          </w:p>
        </w:tc>
        <w:tc>
          <w:tcPr>
            <w:tcW w:w="378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9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营业执照（登记证）规范使用情况的检查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3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名称规范使用情况的检查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经营（驻在）期限的检查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69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09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经营（业务）范围中无需审批的经营（业务）项目的检查</w:t>
            </w:r>
          </w:p>
        </w:tc>
        <w:tc>
          <w:tcPr>
            <w:tcW w:w="378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00"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注册资本实缴情况的检查</w:t>
            </w:r>
          </w:p>
        </w:tc>
        <w:tc>
          <w:tcPr>
            <w:tcW w:w="3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《国务院关于印发注册资本登记制度改革方案的通知》明确的暂不实行注册资本认缴登记制的行业企业</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continue"/>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76"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法定代表人（负责人）任职情况的检查</w:t>
            </w:r>
          </w:p>
        </w:tc>
        <w:tc>
          <w:tcPr>
            <w:tcW w:w="3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continue"/>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宋体" w:eastAsia="仿宋_GB2312" w:cs="仿宋_GB2312"/>
                <w:i w:val="0"/>
                <w:color w:val="000000"/>
                <w:sz w:val="22"/>
                <w:szCs w:val="22"/>
                <w:u w:val="none"/>
              </w:rPr>
            </w:pPr>
          </w:p>
        </w:tc>
        <w:tc>
          <w:tcPr>
            <w:tcW w:w="309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法定代表人、自然人股东身份真实性的检查</w:t>
            </w:r>
          </w:p>
        </w:tc>
        <w:tc>
          <w:tcPr>
            <w:tcW w:w="378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w:t>
            </w:r>
          </w:p>
        </w:tc>
        <w:tc>
          <w:tcPr>
            <w:tcW w:w="138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152"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信用监管股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公示信息检查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年度报告公示信息的检查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现场检查、书面检查、网络检查、专业机构核查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1152"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即时公示信息的检查</w:t>
            </w:r>
          </w:p>
        </w:tc>
        <w:tc>
          <w:tcPr>
            <w:tcW w:w="378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w:t>
            </w:r>
          </w:p>
        </w:tc>
        <w:tc>
          <w:tcPr>
            <w:tcW w:w="138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现场检查、书面检查、网络检查、专业机构核查</w:t>
            </w: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864"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市场监管股</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电子商务经营行为监督检查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电子商务平台经营者履行主体责任的检查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电子商务平台经营者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专业机构核查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2021年9月-11月10日前</w:t>
            </w:r>
          </w:p>
        </w:tc>
      </w:tr>
      <w:tr>
        <w:tblPrEx>
          <w:shd w:val="clear" w:color="auto" w:fill="auto"/>
          <w:tblCellMar>
            <w:top w:w="0" w:type="dxa"/>
            <w:left w:w="0" w:type="dxa"/>
            <w:bottom w:w="0" w:type="dxa"/>
            <w:right w:w="0" w:type="dxa"/>
          </w:tblCellMar>
        </w:tblPrEx>
        <w:trPr>
          <w:trHeight w:val="984" w:hRule="atLeast"/>
        </w:trPr>
        <w:tc>
          <w:tcPr>
            <w:tcW w:w="666"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128"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市场监管股</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拍卖等重要领域市场规范管理检查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文物经营活动经营资格的检查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530"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市场监管股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广告行为检查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广告发布登记情况的检查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企业、个体工商户及其它经营单位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1152"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药品、医疗器械、保健食品、特殊医学用途配方食品广告主发布相关广告的审查批准情况的检查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企业、个体工商户及其它经营单位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104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广告经营者、广告发布者建立、健全广告业务的承接登记、审核、档案管理制度情况的检查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企业、个体工商户及其它经营单位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576" w:hRule="atLeast"/>
        </w:trPr>
        <w:tc>
          <w:tcPr>
            <w:tcW w:w="66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12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食品监管股</w:t>
            </w:r>
          </w:p>
        </w:tc>
        <w:tc>
          <w:tcPr>
            <w:tcW w:w="15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食品生产监督检查</w:t>
            </w:r>
          </w:p>
        </w:tc>
        <w:tc>
          <w:tcPr>
            <w:tcW w:w="309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食品生产监督检查</w:t>
            </w:r>
          </w:p>
        </w:tc>
        <w:tc>
          <w:tcPr>
            <w:tcW w:w="378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获证食品生产企业</w:t>
            </w:r>
          </w:p>
        </w:tc>
        <w:tc>
          <w:tcPr>
            <w:tcW w:w="1380"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24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532" w:hRule="atLeast"/>
        </w:trPr>
        <w:tc>
          <w:tcPr>
            <w:tcW w:w="66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食品监管股</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食品销售监督检查</w:t>
            </w: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校园食品销售监督检查</w:t>
            </w:r>
          </w:p>
        </w:tc>
        <w:tc>
          <w:tcPr>
            <w:tcW w:w="3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校园及校园周边食品销售者</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2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04" w:hRule="atLeast"/>
        </w:trPr>
        <w:tc>
          <w:tcPr>
            <w:tcW w:w="666"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高风险食品销售监督检查</w:t>
            </w:r>
          </w:p>
        </w:tc>
        <w:tc>
          <w:tcPr>
            <w:tcW w:w="3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风险等级为B、C、D级的食品销售者</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544" w:hRule="atLeast"/>
        </w:trPr>
        <w:tc>
          <w:tcPr>
            <w:tcW w:w="666"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一般风险食品销售监督检查</w:t>
            </w:r>
          </w:p>
        </w:tc>
        <w:tc>
          <w:tcPr>
            <w:tcW w:w="37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风险等级为A级的食品销售者</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758" w:hRule="atLeast"/>
        </w:trPr>
        <w:tc>
          <w:tcPr>
            <w:tcW w:w="666"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网络食品销售监督检查</w:t>
            </w:r>
          </w:p>
        </w:tc>
        <w:tc>
          <w:tcPr>
            <w:tcW w:w="378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网络食品交易第三方平台、入网食品销售者</w:t>
            </w:r>
          </w:p>
        </w:tc>
        <w:tc>
          <w:tcPr>
            <w:tcW w:w="1380"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现场检查、书面检查、网络检查</w:t>
            </w:r>
          </w:p>
        </w:tc>
        <w:tc>
          <w:tcPr>
            <w:tcW w:w="75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90" w:hRule="atLeast"/>
        </w:trPr>
        <w:tc>
          <w:tcPr>
            <w:tcW w:w="66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128"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食品监管股</w:t>
            </w:r>
          </w:p>
        </w:tc>
        <w:tc>
          <w:tcPr>
            <w:tcW w:w="153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餐饮服务监督检查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食品经营许可情况的检查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78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食品经营许可情况的检查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722"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原料控制（含食品添加剂）情况的检查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78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原料控制（含食品添加剂）情况的检查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02"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加工制作过程的检查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74"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加工制作过程的检查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5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供餐、用餐与配送情况的检查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5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供餐、用餐与配送情况的检查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02"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餐饮具清洗消毒情况的检查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62"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餐饮具清洗消毒情况的检查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62"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场所和设施清洁维护情况的检查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5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场所和设施清洁维护情况的检查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62"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食品安全管理情况的检查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38"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食品安全管理情况的检查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38"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人员管理情况的检查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餐饮服务经营者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5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人员管理情况的检查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学校、托幼机构、养老机构等食堂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98"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网络餐饮服务情况的检查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入网餐饮服务提供者、网络餐饮服务第三方平台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网络检查、现场检查、书面检查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74" w:hRule="atLeast"/>
        </w:trPr>
        <w:tc>
          <w:tcPr>
            <w:tcW w:w="66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128"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食品监管股</w:t>
            </w:r>
          </w:p>
        </w:tc>
        <w:tc>
          <w:tcPr>
            <w:tcW w:w="153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食用农产品市场销售质量安全检查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食用农产品集中交易市场监督检查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食用农产品集中交易市场（含批发市场和农贸市场）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抽样检测</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98"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食用农产品销售企业（者）监督检查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食用农产品销售企业（含批发企业和零售企业）、其他销售者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抽样检测</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638" w:hRule="atLeast"/>
        </w:trPr>
        <w:tc>
          <w:tcPr>
            <w:tcW w:w="66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128"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食品监管股</w:t>
            </w:r>
          </w:p>
        </w:tc>
        <w:tc>
          <w:tcPr>
            <w:tcW w:w="153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特殊食品销售监督检查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婴幼儿配方食品销售监督检查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婴幼儿配方食品销售者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78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特殊医学用途配方食品销售监督检查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特殊医学用途配方食品销售者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780"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保健食品销售监督检查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保健食品销售者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576" w:hRule="atLeast"/>
        </w:trPr>
        <w:tc>
          <w:tcPr>
            <w:tcW w:w="66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128"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食品监管股</w:t>
            </w:r>
          </w:p>
        </w:tc>
        <w:tc>
          <w:tcPr>
            <w:tcW w:w="15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食品安全监督抽检</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食品安全监督抽检</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市场在售食品</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抽样检验</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2021年11月10日前</w:t>
            </w:r>
          </w:p>
        </w:tc>
      </w:tr>
      <w:tr>
        <w:tblPrEx>
          <w:shd w:val="clear" w:color="auto" w:fill="auto"/>
          <w:tblCellMar>
            <w:top w:w="0" w:type="dxa"/>
            <w:left w:w="0" w:type="dxa"/>
            <w:bottom w:w="0" w:type="dxa"/>
            <w:right w:w="0" w:type="dxa"/>
          </w:tblCellMar>
        </w:tblPrEx>
        <w:trPr>
          <w:trHeight w:val="862" w:hRule="atLeast"/>
        </w:trPr>
        <w:tc>
          <w:tcPr>
            <w:tcW w:w="66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12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特种设备股</w:t>
            </w:r>
          </w:p>
        </w:tc>
        <w:tc>
          <w:tcPr>
            <w:tcW w:w="15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特种设备使用单位监督检查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对特种设备使用单位的监督检查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特种设备使用单位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2021年1月-10月</w:t>
            </w:r>
          </w:p>
        </w:tc>
      </w:tr>
      <w:tr>
        <w:tblPrEx>
          <w:shd w:val="clear" w:color="auto" w:fill="auto"/>
          <w:tblCellMar>
            <w:top w:w="0" w:type="dxa"/>
            <w:left w:w="0" w:type="dxa"/>
            <w:bottom w:w="0" w:type="dxa"/>
            <w:right w:w="0" w:type="dxa"/>
          </w:tblCellMar>
        </w:tblPrEx>
        <w:trPr>
          <w:trHeight w:val="620" w:hRule="atLeast"/>
        </w:trPr>
        <w:tc>
          <w:tcPr>
            <w:tcW w:w="66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128"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质监股</w:t>
            </w:r>
          </w:p>
        </w:tc>
        <w:tc>
          <w:tcPr>
            <w:tcW w:w="1536"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工业产品生产许可证产品生产企业检查</w:t>
            </w:r>
          </w:p>
        </w:tc>
        <w:tc>
          <w:tcPr>
            <w:tcW w:w="3096"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工业产品生产许可证获证企业条件检查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2021年3月-10月</w:t>
            </w:r>
          </w:p>
        </w:tc>
      </w:tr>
      <w:tr>
        <w:tblPrEx>
          <w:shd w:val="clear" w:color="auto" w:fill="auto"/>
          <w:tblCellMar>
            <w:top w:w="0" w:type="dxa"/>
            <w:left w:w="0" w:type="dxa"/>
            <w:bottom w:w="0" w:type="dxa"/>
            <w:right w:w="0" w:type="dxa"/>
          </w:tblCellMar>
        </w:tblPrEx>
        <w:trPr>
          <w:trHeight w:val="684" w:hRule="atLeast"/>
        </w:trPr>
        <w:tc>
          <w:tcPr>
            <w:tcW w:w="666" w:type="dxa"/>
            <w:vMerge w:val="continue"/>
            <w:tcBorders>
              <w:top w:val="single" w:color="auto"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工业产品生产许可资格检查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2021年3月-10月</w:t>
            </w:r>
          </w:p>
        </w:tc>
      </w:tr>
      <w:tr>
        <w:tblPrEx>
          <w:shd w:val="clear" w:color="auto" w:fill="auto"/>
          <w:tblCellMar>
            <w:top w:w="0" w:type="dxa"/>
            <w:left w:w="0" w:type="dxa"/>
            <w:bottom w:w="0" w:type="dxa"/>
            <w:right w:w="0" w:type="dxa"/>
          </w:tblCellMar>
        </w:tblPrEx>
        <w:trPr>
          <w:trHeight w:val="686" w:hRule="atLeast"/>
        </w:trPr>
        <w:tc>
          <w:tcPr>
            <w:tcW w:w="66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128"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质监股</w:t>
            </w:r>
          </w:p>
        </w:tc>
        <w:tc>
          <w:tcPr>
            <w:tcW w:w="1536" w:type="dxa"/>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计量监督检查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在用计量器具监督检查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企业、事业单位、个体工商户及其他经营者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抽样检测</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2021年2月-10月</w:t>
            </w:r>
          </w:p>
        </w:tc>
      </w:tr>
      <w:tr>
        <w:tblPrEx>
          <w:shd w:val="clear" w:color="auto" w:fill="auto"/>
          <w:tblCellMar>
            <w:top w:w="0" w:type="dxa"/>
            <w:left w:w="0" w:type="dxa"/>
            <w:bottom w:w="0" w:type="dxa"/>
            <w:right w:w="0" w:type="dxa"/>
          </w:tblCellMar>
        </w:tblPrEx>
        <w:trPr>
          <w:trHeight w:val="674" w:hRule="atLeast"/>
        </w:trPr>
        <w:tc>
          <w:tcPr>
            <w:tcW w:w="66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计量单位使用情况专项监督检查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宣传出版、文化教育、</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市场交易等领域</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2021年2月-10月</w:t>
            </w:r>
          </w:p>
        </w:tc>
      </w:tr>
      <w:tr>
        <w:tblPrEx>
          <w:shd w:val="clear" w:color="auto" w:fill="auto"/>
          <w:tblCellMar>
            <w:top w:w="0" w:type="dxa"/>
            <w:left w:w="0" w:type="dxa"/>
            <w:bottom w:w="0" w:type="dxa"/>
            <w:right w:w="0" w:type="dxa"/>
          </w:tblCellMar>
        </w:tblPrEx>
        <w:trPr>
          <w:trHeight w:val="864" w:hRule="atLeast"/>
        </w:trPr>
        <w:tc>
          <w:tcPr>
            <w:tcW w:w="66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128"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价知股</w:t>
            </w:r>
          </w:p>
        </w:tc>
        <w:tc>
          <w:tcPr>
            <w:tcW w:w="15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价格行为检查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执行政府定价、政府指导价情况，明码标价情况及其他价格行为的检查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国家机关、事业单位和社会团体，《价格法》规定的经营者</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现场检查等</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2021年10月</w:t>
            </w:r>
          </w:p>
        </w:tc>
      </w:tr>
      <w:tr>
        <w:tblPrEx>
          <w:shd w:val="clear" w:color="auto" w:fill="auto"/>
          <w:tblCellMar>
            <w:top w:w="0" w:type="dxa"/>
            <w:left w:w="0" w:type="dxa"/>
            <w:bottom w:w="0" w:type="dxa"/>
            <w:right w:w="0" w:type="dxa"/>
          </w:tblCellMar>
        </w:tblPrEx>
        <w:trPr>
          <w:trHeight w:val="686"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价知股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专利真实性监督检查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专利证书、专利文件或专利申请文件真实性的检查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各类市场主体、产品</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2021年3月-10月</w:t>
            </w:r>
          </w:p>
        </w:tc>
      </w:tr>
      <w:tr>
        <w:tblPrEx>
          <w:shd w:val="clear" w:color="auto" w:fill="auto"/>
          <w:tblCellMar>
            <w:top w:w="0" w:type="dxa"/>
            <w:left w:w="0" w:type="dxa"/>
            <w:bottom w:w="0" w:type="dxa"/>
            <w:right w:w="0" w:type="dxa"/>
          </w:tblCellMar>
        </w:tblPrEx>
        <w:trPr>
          <w:trHeight w:val="496"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产品专利宣传真实性的检查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各类市场主体</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592" w:hRule="atLeast"/>
        </w:trPr>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价知股</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商标使用、代理行为的检查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商标使用行为的检查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2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2021年10月</w:t>
            </w:r>
          </w:p>
        </w:tc>
      </w:tr>
      <w:tr>
        <w:tblPrEx>
          <w:shd w:val="clear" w:color="auto" w:fill="auto"/>
          <w:tblCellMar>
            <w:top w:w="0" w:type="dxa"/>
            <w:left w:w="0" w:type="dxa"/>
            <w:bottom w:w="0" w:type="dxa"/>
            <w:right w:w="0" w:type="dxa"/>
          </w:tblCellMar>
        </w:tblPrEx>
        <w:trPr>
          <w:trHeight w:val="87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集体商标、证明商标（含地理标志）使用行为的检查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63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商标印制行为的检查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企业、个体工商户、</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农民专业合作社</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628" w:hRule="atLeast"/>
        </w:trPr>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商标代理行为的检查</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经市场监管部门登记从事商标代理业务的服务机构（所）</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书面检查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2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shd w:val="clear" w:color="auto" w:fill="auto"/>
          <w:tblCellMar>
            <w:top w:w="0" w:type="dxa"/>
            <w:left w:w="0" w:type="dxa"/>
            <w:bottom w:w="0" w:type="dxa"/>
            <w:right w:w="0" w:type="dxa"/>
          </w:tblCellMar>
        </w:tblPrEx>
        <w:trPr>
          <w:trHeight w:val="61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药械化股</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疫苗“双随机、一公开”检查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疫苗双随机</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医疗机构</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2021年8月</w:t>
            </w:r>
          </w:p>
        </w:tc>
      </w:tr>
      <w:tr>
        <w:tblPrEx>
          <w:shd w:val="clear" w:color="auto" w:fill="auto"/>
          <w:tblCellMar>
            <w:top w:w="0" w:type="dxa"/>
            <w:left w:w="0" w:type="dxa"/>
            <w:bottom w:w="0" w:type="dxa"/>
            <w:right w:w="0" w:type="dxa"/>
          </w:tblCellMar>
        </w:tblPrEx>
        <w:trPr>
          <w:trHeight w:val="1048"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药械化股</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医疗机构药械安全“双随机、一公开”检查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医疗机构药械安全双随机</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医疗机构药械安全双随机</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2021年4月</w:t>
            </w:r>
          </w:p>
        </w:tc>
      </w:tr>
      <w:tr>
        <w:tblPrEx>
          <w:tblCellMar>
            <w:top w:w="0" w:type="dxa"/>
            <w:left w:w="0" w:type="dxa"/>
            <w:bottom w:w="0" w:type="dxa"/>
            <w:right w:w="0" w:type="dxa"/>
          </w:tblCellMar>
        </w:tblPrEx>
        <w:trPr>
          <w:trHeight w:val="83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药械化股</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化妆品“双随机、一公开”检查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化妆品双随机</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化妆品经营企业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2021年10月</w:t>
            </w:r>
          </w:p>
        </w:tc>
      </w:tr>
      <w:tr>
        <w:tblPrEx>
          <w:tblCellMar>
            <w:top w:w="0" w:type="dxa"/>
            <w:left w:w="0" w:type="dxa"/>
            <w:bottom w:w="0" w:type="dxa"/>
            <w:right w:w="0" w:type="dxa"/>
          </w:tblCellMar>
        </w:tblPrEx>
        <w:trPr>
          <w:trHeight w:val="960"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药械化股</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药品经营企业“双随机、一公开”检查</w:t>
            </w:r>
          </w:p>
        </w:tc>
        <w:tc>
          <w:tcPr>
            <w:tcW w:w="30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药品经营企业双随机</w:t>
            </w:r>
          </w:p>
        </w:tc>
        <w:tc>
          <w:tcPr>
            <w:tcW w:w="3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药品经营企业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现场抽查</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2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2021年6月</w:t>
            </w:r>
          </w:p>
        </w:tc>
      </w:tr>
    </w:tbl>
    <w:p>
      <w:pPr>
        <w:sectPr>
          <w:pgSz w:w="16838" w:h="11906" w:orient="landscape"/>
          <w:pgMar w:top="1800" w:right="1440" w:bottom="1800" w:left="1440" w:header="851" w:footer="992" w:gutter="0"/>
          <w:pgNumType w:fmt="numberInDash"/>
          <w:cols w:space="425" w:num="1"/>
          <w:docGrid w:type="lines" w:linePitch="312" w:charSpace="0"/>
        </w:sectPr>
      </w:pPr>
    </w:p>
    <w:p>
      <w:pPr>
        <w:pStyle w:val="2"/>
      </w:pPr>
      <w:r>
        <mc:AlternateContent>
          <mc:Choice Requires="wps">
            <w:drawing>
              <wp:anchor distT="0" distB="0" distL="114300" distR="114300" simplePos="0" relativeHeight="251659264" behindDoc="1" locked="1" layoutInCell="1" allowOverlap="0">
                <wp:simplePos x="0" y="0"/>
                <wp:positionH relativeFrom="margin">
                  <wp:posOffset>63500</wp:posOffset>
                </wp:positionH>
                <wp:positionV relativeFrom="margin">
                  <wp:posOffset>8368030</wp:posOffset>
                </wp:positionV>
                <wp:extent cx="5742305" cy="666750"/>
                <wp:effectExtent l="0" t="0" r="0" b="0"/>
                <wp:wrapTight wrapText="bothSides">
                  <wp:wrapPolygon>
                    <wp:start x="363" y="1646"/>
                    <wp:lineTo x="21239" y="1646"/>
                    <wp:lineTo x="21239" y="19975"/>
                    <wp:lineTo x="363" y="19975"/>
                    <wp:lineTo x="363" y="1646"/>
                  </wp:wrapPolygon>
                </wp:wrapTight>
                <wp:docPr id="3" name="文本框 3"/>
                <wp:cNvGraphicFramePr/>
                <a:graphic xmlns:a="http://schemas.openxmlformats.org/drawingml/2006/main">
                  <a:graphicData uri="http://schemas.microsoft.com/office/word/2010/wordprocessingShape">
                    <wps:wsp>
                      <wps:cNvSpPr txBox="1"/>
                      <wps:spPr>
                        <a:xfrm>
                          <a:off x="975995" y="9047480"/>
                          <a:ext cx="5742305" cy="666750"/>
                        </a:xfrm>
                        <a:prstGeom prst="rect">
                          <a:avLst/>
                        </a:prstGeom>
                        <a:noFill/>
                        <a:ln w="9525">
                          <a:noFill/>
                        </a:ln>
                        <a:effectLst/>
                      </wps:spPr>
                      <wps:txbx>
                        <w:txbxContent>
                          <w:p>
                            <w:pPr>
                              <w:spacing w:line="20" w:lineRule="exact"/>
                              <w:rPr>
                                <w:rFonts w:hint="eastAsia" w:ascii="仿宋_GB2312" w:hAnsi="宋体"/>
                                <w:sz w:val="28"/>
                              </w:rPr>
                            </w:pPr>
                            <w:r>
                              <w:rPr>
                                <w:rFonts w:hint="eastAsia" w:ascii="仿宋_GB2312" w:hAnsi="宋体"/>
                                <w:sz w:val="28"/>
                              </w:rPr>
                              <w:drawing>
                                <wp:inline distT="0" distB="0" distL="114300" distR="114300">
                                  <wp:extent cx="5524500" cy="9525"/>
                                  <wp:effectExtent l="0" t="0" r="0" b="0"/>
                                  <wp:docPr id="2" name="图片 2" descr="未命名"/>
                                  <wp:cNvGraphicFramePr/>
                                  <a:graphic xmlns:a="http://schemas.openxmlformats.org/drawingml/2006/main">
                                    <a:graphicData uri="http://schemas.openxmlformats.org/drawingml/2006/picture">
                                      <pic:pic xmlns:pic="http://schemas.openxmlformats.org/drawingml/2006/picture">
                                        <pic:nvPicPr>
                                          <pic:cNvPr id="2" name="图片 2" descr="未命名"/>
                                          <pic:cNvPicPr/>
                                        </pic:nvPicPr>
                                        <pic:blipFill>
                                          <a:blip r:embed="rId5"/>
                                          <a:stretch>
                                            <a:fillRect/>
                                          </a:stretch>
                                        </pic:blipFill>
                                        <pic:spPr>
                                          <a:xfrm>
                                            <a:off x="0" y="0"/>
                                            <a:ext cx="5524500" cy="9525"/>
                                          </a:xfrm>
                                          <a:prstGeom prst="rect">
                                            <a:avLst/>
                                          </a:prstGeom>
                                          <a:noFill/>
                                          <a:ln>
                                            <a:noFill/>
                                          </a:ln>
                                        </pic:spPr>
                                      </pic:pic>
                                    </a:graphicData>
                                  </a:graphic>
                                </wp:inline>
                              </w:drawing>
                            </w:r>
                          </w:p>
                          <w:p>
                            <w:pPr>
                              <w:ind w:firstLine="140" w:firstLineChars="50"/>
                              <w:rPr>
                                <w:rFonts w:hint="eastAsia" w:ascii="仿宋_GB2312" w:hAnsi="宋体" w:eastAsia="仿宋_GB2312"/>
                                <w:sz w:val="28"/>
                                <w:szCs w:val="32"/>
                              </w:rPr>
                            </w:pPr>
                            <w:r>
                              <w:rPr>
                                <w:rFonts w:hint="eastAsia" w:ascii="仿宋_GB2312" w:hAnsi="宋体" w:eastAsia="仿宋_GB2312"/>
                                <w:sz w:val="28"/>
                                <w:szCs w:val="32"/>
                              </w:rPr>
                              <w:t>广元市昭化区</w:t>
                            </w:r>
                            <w:r>
                              <w:rPr>
                                <w:rFonts w:hint="eastAsia" w:ascii="仿宋_GB2312" w:hAnsi="宋体" w:eastAsia="仿宋_GB2312"/>
                                <w:sz w:val="28"/>
                                <w:szCs w:val="32"/>
                                <w:lang w:eastAsia="zh-CN"/>
                              </w:rPr>
                              <w:t>市场监督管理局</w:t>
                            </w:r>
                            <w:r>
                              <w:rPr>
                                <w:rFonts w:hint="eastAsia" w:ascii="仿宋_GB2312" w:hAnsi="宋体" w:eastAsia="仿宋_GB2312"/>
                                <w:sz w:val="28"/>
                                <w:szCs w:val="32"/>
                              </w:rPr>
                              <w:t xml:space="preserve">办公室      </w:t>
                            </w:r>
                            <w:r>
                              <w:rPr>
                                <w:rFonts w:hint="eastAsia" w:ascii="仿宋_GB2312" w:hAnsi="宋体" w:eastAsia="仿宋_GB2312"/>
                                <w:sz w:val="28"/>
                                <w:szCs w:val="32"/>
                                <w:lang w:val="en-US" w:eastAsia="zh-CN"/>
                              </w:rPr>
                              <w:t xml:space="preserve">      </w:t>
                            </w:r>
                            <w:r>
                              <w:rPr>
                                <w:rFonts w:hint="eastAsia" w:ascii="仿宋_GB2312" w:hAnsi="宋体" w:eastAsia="仿宋_GB2312"/>
                                <w:sz w:val="28"/>
                                <w:szCs w:val="32"/>
                              </w:rPr>
                              <w:t>20</w:t>
                            </w:r>
                            <w:r>
                              <w:rPr>
                                <w:rFonts w:hint="eastAsia" w:ascii="仿宋_GB2312" w:hAnsi="宋体" w:eastAsia="仿宋_GB2312"/>
                                <w:sz w:val="28"/>
                                <w:szCs w:val="32"/>
                                <w:lang w:val="en-US" w:eastAsia="zh-CN"/>
                              </w:rPr>
                              <w:t>21</w:t>
                            </w:r>
                            <w:r>
                              <w:rPr>
                                <w:rFonts w:hint="eastAsia" w:ascii="仿宋_GB2312" w:hAnsi="宋体" w:eastAsia="仿宋_GB2312"/>
                                <w:sz w:val="28"/>
                                <w:szCs w:val="32"/>
                              </w:rPr>
                              <w:t>年</w:t>
                            </w:r>
                            <w:r>
                              <w:rPr>
                                <w:rFonts w:hint="eastAsia" w:ascii="仿宋_GB2312" w:hAnsi="宋体" w:eastAsia="仿宋_GB2312"/>
                                <w:sz w:val="28"/>
                                <w:szCs w:val="32"/>
                                <w:lang w:val="en-US" w:eastAsia="zh-CN"/>
                              </w:rPr>
                              <w:t>2</w:t>
                            </w:r>
                            <w:r>
                              <w:rPr>
                                <w:rFonts w:hint="eastAsia" w:ascii="仿宋_GB2312" w:hAnsi="宋体" w:eastAsia="仿宋_GB2312"/>
                                <w:sz w:val="28"/>
                                <w:szCs w:val="32"/>
                              </w:rPr>
                              <w:t>月</w:t>
                            </w:r>
                            <w:r>
                              <w:rPr>
                                <w:rFonts w:hint="eastAsia" w:ascii="仿宋_GB2312" w:hAnsi="宋体" w:eastAsia="仿宋_GB2312"/>
                                <w:sz w:val="28"/>
                                <w:szCs w:val="32"/>
                                <w:lang w:val="en-US" w:eastAsia="zh-CN"/>
                              </w:rPr>
                              <w:t>2</w:t>
                            </w:r>
                            <w:r>
                              <w:rPr>
                                <w:rFonts w:hint="eastAsia" w:ascii="仿宋_GB2312" w:hAnsi="宋体" w:eastAsia="仿宋_GB2312"/>
                                <w:sz w:val="28"/>
                                <w:szCs w:val="32"/>
                              </w:rPr>
                              <w:t xml:space="preserve">日印  </w:t>
                            </w:r>
                          </w:p>
                          <w:p>
                            <w:pPr>
                              <w:spacing w:line="20" w:lineRule="exact"/>
                              <w:rPr>
                                <w:rFonts w:hint="eastAsia" w:ascii="仿宋_GB2312" w:hAnsi="宋体"/>
                              </w:rPr>
                            </w:pPr>
                            <w:r>
                              <w:rPr>
                                <w:rFonts w:hint="eastAsia" w:ascii="仿宋_GB2312" w:hAnsi="宋体"/>
                              </w:rPr>
                              <w:drawing>
                                <wp:inline distT="0" distB="0" distL="114300" distR="114300">
                                  <wp:extent cx="5524500" cy="9525"/>
                                  <wp:effectExtent l="0" t="0" r="0" b="0"/>
                                  <wp:docPr id="4" name="图片 3" descr="未命名"/>
                                  <wp:cNvGraphicFramePr/>
                                  <a:graphic xmlns:a="http://schemas.openxmlformats.org/drawingml/2006/main">
                                    <a:graphicData uri="http://schemas.openxmlformats.org/drawingml/2006/picture">
                                      <pic:pic xmlns:pic="http://schemas.openxmlformats.org/drawingml/2006/picture">
                                        <pic:nvPicPr>
                                          <pic:cNvPr id="4" name="图片 3" descr="未命名"/>
                                          <pic:cNvPicPr/>
                                        </pic:nvPicPr>
                                        <pic:blipFill>
                                          <a:blip r:embed="rId5"/>
                                          <a:stretch>
                                            <a:fillRect/>
                                          </a:stretch>
                                        </pic:blipFill>
                                        <pic:spPr>
                                          <a:xfrm>
                                            <a:off x="0" y="0"/>
                                            <a:ext cx="5524500" cy="9525"/>
                                          </a:xfrm>
                                          <a:prstGeom prst="rect">
                                            <a:avLst/>
                                          </a:prstGeom>
                                          <a:noFill/>
                                          <a:ln>
                                            <a:noFill/>
                                          </a:ln>
                                        </pic:spPr>
                                      </pic:pic>
                                    </a:graphicData>
                                  </a:graphic>
                                </wp:inline>
                              </w:drawing>
                            </w:r>
                          </w:p>
                          <w:p>
                            <w:pPr>
                              <w:wordWrap w:val="0"/>
                              <w:ind w:right="508" w:rightChars="242"/>
                              <w:jc w:val="right"/>
                              <w:rPr>
                                <w:rFonts w:hint="eastAsia" w:ascii="仿宋_GB2312" w:hAnsi="宋体"/>
                                <w:szCs w:val="32"/>
                              </w:rPr>
                            </w:pPr>
                          </w:p>
                        </w:txbxContent>
                      </wps:txbx>
                      <wps:bodyPr vert="horz" anchor="t" upright="1"/>
                    </wps:wsp>
                  </a:graphicData>
                </a:graphic>
              </wp:anchor>
            </w:drawing>
          </mc:Choice>
          <mc:Fallback>
            <w:pict>
              <v:shape id="_x0000_s1026" o:spid="_x0000_s1026" o:spt="202" type="#_x0000_t202" style="position:absolute;left:0pt;margin-left:5pt;margin-top:658.9pt;height:52.5pt;width:452.15pt;mso-position-horizontal-relative:margin;mso-position-vertical-relative:margin;mso-wrap-distance-left:9pt;mso-wrap-distance-right:9pt;z-index:-251657216;mso-width-relative:page;mso-height-relative:page;" filled="f" stroked="f" coordsize="21600,21600" wrapcoords="363 1646 21239 1646 21239 19975 363 19975 363 1646" o:allowoverlap="f" o:gfxdata="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lynYXZAAAADAEAAA8AAAAAAAAAAQAg&#10;AAAAIgAAAGRycy9kb3ducmV2LnhtbFBLAQIUABQAAAAIAIdO4kCnOhLR1AEAAIcDAAAOAAAAAAAA&#10;AAEAIAAAACgBAABkcnMvZTJvRG9jLnhtbFBLBQYAAAAABgAGAFkBAABuBQAAAAA=&#10;">
                <v:fill on="f" focussize="0,0"/>
                <v:stroke on="f"/>
                <v:imagedata o:title=""/>
                <o:lock v:ext="edit" aspectratio="f"/>
                <v:textbox>
                  <w:txbxContent>
                    <w:p>
                      <w:pPr>
                        <w:spacing w:line="20" w:lineRule="exact"/>
                        <w:rPr>
                          <w:rFonts w:hint="eastAsia" w:ascii="仿宋_GB2312" w:hAnsi="宋体"/>
                          <w:sz w:val="28"/>
                        </w:rPr>
                      </w:pPr>
                      <w:r>
                        <w:rPr>
                          <w:rFonts w:hint="eastAsia" w:ascii="仿宋_GB2312" w:hAnsi="宋体"/>
                          <w:sz w:val="28"/>
                        </w:rPr>
                        <w:drawing>
                          <wp:inline distT="0" distB="0" distL="114300" distR="114300">
                            <wp:extent cx="5524500" cy="9525"/>
                            <wp:effectExtent l="0" t="0" r="0" b="0"/>
                            <wp:docPr id="2" name="图片 2" descr="未命名"/>
                            <wp:cNvGraphicFramePr/>
                            <a:graphic xmlns:a="http://schemas.openxmlformats.org/drawingml/2006/main">
                              <a:graphicData uri="http://schemas.openxmlformats.org/drawingml/2006/picture">
                                <pic:pic xmlns:pic="http://schemas.openxmlformats.org/drawingml/2006/picture">
                                  <pic:nvPicPr>
                                    <pic:cNvPr id="2" name="图片 2" descr="未命名"/>
                                    <pic:cNvPicPr/>
                                  </pic:nvPicPr>
                                  <pic:blipFill>
                                    <a:blip r:embed="rId5"/>
                                    <a:stretch>
                                      <a:fillRect/>
                                    </a:stretch>
                                  </pic:blipFill>
                                  <pic:spPr>
                                    <a:xfrm>
                                      <a:off x="0" y="0"/>
                                      <a:ext cx="5524500" cy="9525"/>
                                    </a:xfrm>
                                    <a:prstGeom prst="rect">
                                      <a:avLst/>
                                    </a:prstGeom>
                                    <a:noFill/>
                                    <a:ln>
                                      <a:noFill/>
                                    </a:ln>
                                  </pic:spPr>
                                </pic:pic>
                              </a:graphicData>
                            </a:graphic>
                          </wp:inline>
                        </w:drawing>
                      </w:r>
                    </w:p>
                    <w:p>
                      <w:pPr>
                        <w:ind w:firstLine="140" w:firstLineChars="50"/>
                        <w:rPr>
                          <w:rFonts w:hint="eastAsia" w:ascii="仿宋_GB2312" w:hAnsi="宋体" w:eastAsia="仿宋_GB2312"/>
                          <w:sz w:val="28"/>
                          <w:szCs w:val="32"/>
                        </w:rPr>
                      </w:pPr>
                      <w:r>
                        <w:rPr>
                          <w:rFonts w:hint="eastAsia" w:ascii="仿宋_GB2312" w:hAnsi="宋体" w:eastAsia="仿宋_GB2312"/>
                          <w:sz w:val="28"/>
                          <w:szCs w:val="32"/>
                        </w:rPr>
                        <w:t>广元市昭化区</w:t>
                      </w:r>
                      <w:r>
                        <w:rPr>
                          <w:rFonts w:hint="eastAsia" w:ascii="仿宋_GB2312" w:hAnsi="宋体" w:eastAsia="仿宋_GB2312"/>
                          <w:sz w:val="28"/>
                          <w:szCs w:val="32"/>
                          <w:lang w:eastAsia="zh-CN"/>
                        </w:rPr>
                        <w:t>市场监督管理局</w:t>
                      </w:r>
                      <w:r>
                        <w:rPr>
                          <w:rFonts w:hint="eastAsia" w:ascii="仿宋_GB2312" w:hAnsi="宋体" w:eastAsia="仿宋_GB2312"/>
                          <w:sz w:val="28"/>
                          <w:szCs w:val="32"/>
                        </w:rPr>
                        <w:t xml:space="preserve">办公室      </w:t>
                      </w:r>
                      <w:r>
                        <w:rPr>
                          <w:rFonts w:hint="eastAsia" w:ascii="仿宋_GB2312" w:hAnsi="宋体" w:eastAsia="仿宋_GB2312"/>
                          <w:sz w:val="28"/>
                          <w:szCs w:val="32"/>
                          <w:lang w:val="en-US" w:eastAsia="zh-CN"/>
                        </w:rPr>
                        <w:t xml:space="preserve">      </w:t>
                      </w:r>
                      <w:r>
                        <w:rPr>
                          <w:rFonts w:hint="eastAsia" w:ascii="仿宋_GB2312" w:hAnsi="宋体" w:eastAsia="仿宋_GB2312"/>
                          <w:sz w:val="28"/>
                          <w:szCs w:val="32"/>
                        </w:rPr>
                        <w:t>20</w:t>
                      </w:r>
                      <w:r>
                        <w:rPr>
                          <w:rFonts w:hint="eastAsia" w:ascii="仿宋_GB2312" w:hAnsi="宋体" w:eastAsia="仿宋_GB2312"/>
                          <w:sz w:val="28"/>
                          <w:szCs w:val="32"/>
                          <w:lang w:val="en-US" w:eastAsia="zh-CN"/>
                        </w:rPr>
                        <w:t>21</w:t>
                      </w:r>
                      <w:r>
                        <w:rPr>
                          <w:rFonts w:hint="eastAsia" w:ascii="仿宋_GB2312" w:hAnsi="宋体" w:eastAsia="仿宋_GB2312"/>
                          <w:sz w:val="28"/>
                          <w:szCs w:val="32"/>
                        </w:rPr>
                        <w:t>年</w:t>
                      </w:r>
                      <w:r>
                        <w:rPr>
                          <w:rFonts w:hint="eastAsia" w:ascii="仿宋_GB2312" w:hAnsi="宋体" w:eastAsia="仿宋_GB2312"/>
                          <w:sz w:val="28"/>
                          <w:szCs w:val="32"/>
                          <w:lang w:val="en-US" w:eastAsia="zh-CN"/>
                        </w:rPr>
                        <w:t>2</w:t>
                      </w:r>
                      <w:r>
                        <w:rPr>
                          <w:rFonts w:hint="eastAsia" w:ascii="仿宋_GB2312" w:hAnsi="宋体" w:eastAsia="仿宋_GB2312"/>
                          <w:sz w:val="28"/>
                          <w:szCs w:val="32"/>
                        </w:rPr>
                        <w:t>月</w:t>
                      </w:r>
                      <w:r>
                        <w:rPr>
                          <w:rFonts w:hint="eastAsia" w:ascii="仿宋_GB2312" w:hAnsi="宋体" w:eastAsia="仿宋_GB2312"/>
                          <w:sz w:val="28"/>
                          <w:szCs w:val="32"/>
                          <w:lang w:val="en-US" w:eastAsia="zh-CN"/>
                        </w:rPr>
                        <w:t>2</w:t>
                      </w:r>
                      <w:r>
                        <w:rPr>
                          <w:rFonts w:hint="eastAsia" w:ascii="仿宋_GB2312" w:hAnsi="宋体" w:eastAsia="仿宋_GB2312"/>
                          <w:sz w:val="28"/>
                          <w:szCs w:val="32"/>
                        </w:rPr>
                        <w:t xml:space="preserve">日印  </w:t>
                      </w:r>
                    </w:p>
                    <w:p>
                      <w:pPr>
                        <w:spacing w:line="20" w:lineRule="exact"/>
                        <w:rPr>
                          <w:rFonts w:hint="eastAsia" w:ascii="仿宋_GB2312" w:hAnsi="宋体"/>
                        </w:rPr>
                      </w:pPr>
                      <w:r>
                        <w:rPr>
                          <w:rFonts w:hint="eastAsia" w:ascii="仿宋_GB2312" w:hAnsi="宋体"/>
                        </w:rPr>
                        <w:drawing>
                          <wp:inline distT="0" distB="0" distL="114300" distR="114300">
                            <wp:extent cx="5524500" cy="9525"/>
                            <wp:effectExtent l="0" t="0" r="0" b="0"/>
                            <wp:docPr id="4" name="图片 3" descr="未命名"/>
                            <wp:cNvGraphicFramePr/>
                            <a:graphic xmlns:a="http://schemas.openxmlformats.org/drawingml/2006/main">
                              <a:graphicData uri="http://schemas.openxmlformats.org/drawingml/2006/picture">
                                <pic:pic xmlns:pic="http://schemas.openxmlformats.org/drawingml/2006/picture">
                                  <pic:nvPicPr>
                                    <pic:cNvPr id="4" name="图片 3" descr="未命名"/>
                                    <pic:cNvPicPr/>
                                  </pic:nvPicPr>
                                  <pic:blipFill>
                                    <a:blip r:embed="rId5"/>
                                    <a:stretch>
                                      <a:fillRect/>
                                    </a:stretch>
                                  </pic:blipFill>
                                  <pic:spPr>
                                    <a:xfrm>
                                      <a:off x="0" y="0"/>
                                      <a:ext cx="5524500" cy="9525"/>
                                    </a:xfrm>
                                    <a:prstGeom prst="rect">
                                      <a:avLst/>
                                    </a:prstGeom>
                                    <a:noFill/>
                                    <a:ln>
                                      <a:noFill/>
                                    </a:ln>
                                  </pic:spPr>
                                </pic:pic>
                              </a:graphicData>
                            </a:graphic>
                          </wp:inline>
                        </w:drawing>
                      </w:r>
                    </w:p>
                    <w:p>
                      <w:pPr>
                        <w:wordWrap w:val="0"/>
                        <w:ind w:right="508" w:rightChars="242"/>
                        <w:jc w:val="right"/>
                        <w:rPr>
                          <w:rFonts w:hint="eastAsia" w:ascii="仿宋_GB2312" w:hAnsi="宋体"/>
                          <w:szCs w:val="32"/>
                        </w:rPr>
                      </w:pPr>
                    </w:p>
                  </w:txbxContent>
                </v:textbox>
                <w10:wrap type="tight"/>
                <w10:anchorlock/>
              </v:shape>
            </w:pict>
          </mc:Fallback>
        </mc:AlternateContent>
      </w:r>
    </w:p>
    <w:p>
      <w:pPr>
        <w:pStyle w:val="2"/>
      </w:pPr>
    </w:p>
    <w:sectPr>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3D0E226F"/>
    <w:rsid w:val="01161B91"/>
    <w:rsid w:val="029C020F"/>
    <w:rsid w:val="04D413F5"/>
    <w:rsid w:val="07FF4EC2"/>
    <w:rsid w:val="0871149E"/>
    <w:rsid w:val="090C61B5"/>
    <w:rsid w:val="0B6E7AB8"/>
    <w:rsid w:val="0BD71061"/>
    <w:rsid w:val="10796737"/>
    <w:rsid w:val="108715DB"/>
    <w:rsid w:val="12A67ACB"/>
    <w:rsid w:val="12FE3C3D"/>
    <w:rsid w:val="14247979"/>
    <w:rsid w:val="18EA75EB"/>
    <w:rsid w:val="18FD4420"/>
    <w:rsid w:val="194D7E88"/>
    <w:rsid w:val="1BEC6A29"/>
    <w:rsid w:val="1FF74505"/>
    <w:rsid w:val="203D5EFD"/>
    <w:rsid w:val="20A762AB"/>
    <w:rsid w:val="23032907"/>
    <w:rsid w:val="234C0415"/>
    <w:rsid w:val="2509732A"/>
    <w:rsid w:val="2AC11389"/>
    <w:rsid w:val="2C165F7F"/>
    <w:rsid w:val="2D2D51C3"/>
    <w:rsid w:val="2E980DA6"/>
    <w:rsid w:val="2F297DC8"/>
    <w:rsid w:val="36057560"/>
    <w:rsid w:val="39862373"/>
    <w:rsid w:val="3A8C271E"/>
    <w:rsid w:val="3CC01160"/>
    <w:rsid w:val="3D0E226F"/>
    <w:rsid w:val="3DF63D54"/>
    <w:rsid w:val="3F914472"/>
    <w:rsid w:val="40076B70"/>
    <w:rsid w:val="408751E4"/>
    <w:rsid w:val="42023764"/>
    <w:rsid w:val="425E4530"/>
    <w:rsid w:val="426E095D"/>
    <w:rsid w:val="42795BF9"/>
    <w:rsid w:val="42AB6F36"/>
    <w:rsid w:val="43172A56"/>
    <w:rsid w:val="4334362F"/>
    <w:rsid w:val="4587738A"/>
    <w:rsid w:val="46A93198"/>
    <w:rsid w:val="46BF36B8"/>
    <w:rsid w:val="49A764B3"/>
    <w:rsid w:val="49B74633"/>
    <w:rsid w:val="49D1469B"/>
    <w:rsid w:val="50873D1E"/>
    <w:rsid w:val="54F66D93"/>
    <w:rsid w:val="56042738"/>
    <w:rsid w:val="570E0833"/>
    <w:rsid w:val="59143D48"/>
    <w:rsid w:val="5A265770"/>
    <w:rsid w:val="5A7114EE"/>
    <w:rsid w:val="5B982FC2"/>
    <w:rsid w:val="5CF25B7A"/>
    <w:rsid w:val="5D4B1FFD"/>
    <w:rsid w:val="5E4342A3"/>
    <w:rsid w:val="5FFB52F0"/>
    <w:rsid w:val="60C61B97"/>
    <w:rsid w:val="61950E0D"/>
    <w:rsid w:val="61A46FDB"/>
    <w:rsid w:val="645136CC"/>
    <w:rsid w:val="65793AE7"/>
    <w:rsid w:val="66420D46"/>
    <w:rsid w:val="668552C9"/>
    <w:rsid w:val="6A076B60"/>
    <w:rsid w:val="6ABC4467"/>
    <w:rsid w:val="6ACB51D2"/>
    <w:rsid w:val="702622BD"/>
    <w:rsid w:val="70341CA9"/>
    <w:rsid w:val="707B15FB"/>
    <w:rsid w:val="71A86AE1"/>
    <w:rsid w:val="723418B3"/>
    <w:rsid w:val="750B69A4"/>
    <w:rsid w:val="75B64CBA"/>
    <w:rsid w:val="782E3F89"/>
    <w:rsid w:val="79466FA7"/>
    <w:rsid w:val="7A3B1E06"/>
    <w:rsid w:val="7A5E6112"/>
    <w:rsid w:val="7B2A65E2"/>
    <w:rsid w:val="7B85393A"/>
    <w:rsid w:val="7CAE6F35"/>
    <w:rsid w:val="7CF73C53"/>
    <w:rsid w:val="7E43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pPr>
  </w:style>
  <w:style w:type="paragraph" w:styleId="3">
    <w:name w:val="Body Text Indent"/>
    <w:basedOn w:val="1"/>
    <w:qFormat/>
    <w:uiPriority w:val="0"/>
    <w:pPr>
      <w:ind w:firstLine="630"/>
      <w:jc w:val="left"/>
    </w:pPr>
    <w:rPr>
      <w:rFonts w:eastAsia="黑体" w:cs="Times New Roman"/>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page number"/>
    <w:basedOn w:val="8"/>
    <w:qFormat/>
    <w:uiPriority w:val="0"/>
  </w:style>
  <w:style w:type="character" w:styleId="10">
    <w:name w:val="FollowedHyperlink"/>
    <w:basedOn w:val="8"/>
    <w:qFormat/>
    <w:uiPriority w:val="0"/>
    <w:rPr>
      <w:color w:val="003366"/>
      <w:u w:val="none"/>
    </w:rPr>
  </w:style>
  <w:style w:type="character" w:styleId="11">
    <w:name w:val="Hyperlink"/>
    <w:basedOn w:val="8"/>
    <w:qFormat/>
    <w:uiPriority w:val="0"/>
    <w:rPr>
      <w:color w:val="00336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bmp"/><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7742</Words>
  <Characters>8117</Characters>
  <Lines>0</Lines>
  <Paragraphs>0</Paragraphs>
  <TotalTime>37</TotalTime>
  <ScaleCrop>false</ScaleCrop>
  <LinksUpToDate>false</LinksUpToDate>
  <CharactersWithSpaces>8225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2021-02-01T01:54:00Z</dcterms:created>
  <dc:creator>6.™</dc:creator>
  <cp:lastModifiedBy>DELL</cp:lastModifiedBy>
  <dcterms:modified xsi:type="dcterms:W3CDTF">2023-07-05T07:19:07Z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B16EE2BBE34447B3804DBD06CB4007D3</vt:lpwstr>
  </property>
</Properties>
</file>