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1BA2F">
      <w:pPr>
        <w:spacing w:line="600" w:lineRule="exact"/>
        <w:jc w:val="center"/>
        <w:outlineLvl w:val="0"/>
        <w:rPr>
          <w:rFonts w:hint="default" w:ascii="Times New Roman" w:hAnsi="Times New Roman" w:eastAsia="仿宋_GB2312" w:cs="Times New Roman"/>
          <w:b w:val="0"/>
          <w:bCs w:val="0"/>
          <w:color w:val="auto"/>
          <w:sz w:val="32"/>
          <w:szCs w:val="32"/>
        </w:rPr>
      </w:pPr>
      <w:bookmarkStart w:id="0" w:name="_Toc15306267"/>
    </w:p>
    <w:p w14:paraId="61A10443">
      <w:pPr>
        <w:spacing w:line="600" w:lineRule="exact"/>
        <w:jc w:val="center"/>
        <w:outlineLvl w:val="0"/>
        <w:rPr>
          <w:rFonts w:hint="default" w:ascii="Times New Roman" w:hAnsi="Times New Roman" w:eastAsia="仿宋_GB2312" w:cs="Times New Roman"/>
          <w:b w:val="0"/>
          <w:bCs w:val="0"/>
          <w:color w:val="auto"/>
          <w:sz w:val="32"/>
          <w:szCs w:val="32"/>
        </w:rPr>
      </w:pPr>
    </w:p>
    <w:p w14:paraId="13FC920B">
      <w:pPr>
        <w:spacing w:line="600" w:lineRule="exact"/>
        <w:jc w:val="center"/>
        <w:outlineLvl w:val="0"/>
        <w:rPr>
          <w:rFonts w:hint="default" w:ascii="Times New Roman" w:hAnsi="Times New Roman" w:eastAsia="仿宋_GB2312" w:cs="Times New Roman"/>
          <w:b w:val="0"/>
          <w:bCs w:val="0"/>
          <w:color w:val="auto"/>
          <w:sz w:val="32"/>
          <w:szCs w:val="32"/>
        </w:rPr>
      </w:pPr>
    </w:p>
    <w:p w14:paraId="2A7A3D54">
      <w:pPr>
        <w:keepNext w:val="0"/>
        <w:keepLines w:val="0"/>
        <w:pageBreakBefore w:val="0"/>
        <w:widowControl w:val="0"/>
        <w:kinsoku/>
        <w:wordWrap/>
        <w:overflowPunct/>
        <w:topLinePunct w:val="0"/>
        <w:autoSpaceDE/>
        <w:autoSpaceDN/>
        <w:bidi w:val="0"/>
        <w:spacing w:line="576" w:lineRule="exact"/>
        <w:jc w:val="center"/>
        <w:textAlignment w:val="auto"/>
        <w:outlineLvl w:val="0"/>
        <w:rPr>
          <w:rFonts w:hint="default" w:ascii="Times New Roman" w:hAnsi="Times New Roman" w:eastAsia="仿宋_GB2312" w:cs="Times New Roman"/>
          <w:b w:val="0"/>
          <w:bCs w:val="0"/>
          <w:color w:val="auto"/>
          <w:sz w:val="32"/>
          <w:szCs w:val="32"/>
        </w:rPr>
      </w:pPr>
    </w:p>
    <w:p w14:paraId="6E7DC491">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outlineLvl w:val="0"/>
        <w:rPr>
          <w:rFonts w:hint="default" w:ascii="Times New Roman" w:hAnsi="Times New Roman" w:eastAsia="方正小标宋简体" w:cs="Times New Roman"/>
          <w:b w:val="0"/>
          <w:bCs w:val="0"/>
          <w:color w:val="auto"/>
          <w:sz w:val="44"/>
          <w:szCs w:val="44"/>
        </w:rPr>
      </w:pPr>
      <w:bookmarkStart w:id="1" w:name="_Toc15377425"/>
      <w:bookmarkStart w:id="2" w:name="_Toc15378441"/>
      <w:bookmarkStart w:id="3" w:name="_Toc15396597"/>
      <w:bookmarkStart w:id="4" w:name="_Toc15377193"/>
      <w:bookmarkStart w:id="5" w:name="_Toc15396475"/>
      <w:r>
        <w:rPr>
          <w:rFonts w:hint="default" w:ascii="Times New Roman" w:hAnsi="Times New Roman" w:eastAsia="方正小标宋简体" w:cs="Times New Roman"/>
          <w:b w:val="0"/>
          <w:bCs w:val="0"/>
          <w:color w:val="auto"/>
          <w:sz w:val="44"/>
          <w:szCs w:val="44"/>
        </w:rPr>
        <w:t>2018年度</w:t>
      </w:r>
      <w:bookmarkEnd w:id="1"/>
      <w:bookmarkEnd w:id="2"/>
      <w:bookmarkEnd w:id="3"/>
      <w:bookmarkEnd w:id="4"/>
      <w:bookmarkEnd w:id="5"/>
    </w:p>
    <w:p w14:paraId="0EBBDC39">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outlineLvl w:val="0"/>
        <w:rPr>
          <w:rFonts w:hint="default" w:ascii="Times New Roman" w:hAnsi="Times New Roman" w:eastAsia="仿宋_GB2312" w:cs="Times New Roman"/>
          <w:b w:val="0"/>
          <w:bCs w:val="0"/>
          <w:color w:val="auto"/>
          <w:sz w:val="32"/>
          <w:szCs w:val="32"/>
        </w:rPr>
      </w:pPr>
      <w:bookmarkStart w:id="6" w:name="_Toc15396476"/>
      <w:bookmarkStart w:id="7" w:name="_Toc15396598"/>
      <w:bookmarkStart w:id="8" w:name="_Toc15377426"/>
      <w:bookmarkStart w:id="9" w:name="_Toc15377194"/>
      <w:bookmarkStart w:id="10" w:name="_Toc15378442"/>
      <w:r>
        <w:rPr>
          <w:rFonts w:hint="default" w:ascii="Times New Roman" w:hAnsi="Times New Roman" w:eastAsia="方正小标宋简体" w:cs="Times New Roman"/>
          <w:b w:val="0"/>
          <w:bCs w:val="0"/>
          <w:color w:val="auto"/>
          <w:sz w:val="44"/>
          <w:szCs w:val="44"/>
        </w:rPr>
        <w:t>中共广元市昭化区委党校</w:t>
      </w:r>
      <w:bookmarkEnd w:id="0"/>
      <w:bookmarkStart w:id="11" w:name="_Toc15306268"/>
      <w:r>
        <w:rPr>
          <w:rFonts w:hint="default" w:ascii="Times New Roman" w:hAnsi="Times New Roman" w:eastAsia="方正小标宋简体" w:cs="Times New Roman"/>
          <w:b w:val="0"/>
          <w:bCs w:val="0"/>
          <w:color w:val="auto"/>
          <w:sz w:val="44"/>
          <w:szCs w:val="44"/>
        </w:rPr>
        <w:t>部门决算</w:t>
      </w:r>
      <w:bookmarkEnd w:id="6"/>
      <w:bookmarkEnd w:id="7"/>
      <w:bookmarkEnd w:id="8"/>
      <w:bookmarkEnd w:id="9"/>
      <w:bookmarkEnd w:id="10"/>
      <w:bookmarkEnd w:id="11"/>
    </w:p>
    <w:p w14:paraId="374B3B36">
      <w:pPr>
        <w:adjustRightInd w:val="0"/>
        <w:snapToGrid w:val="0"/>
        <w:spacing w:line="360" w:lineRule="auto"/>
        <w:jc w:val="center"/>
        <w:outlineLvl w:val="0"/>
        <w:rPr>
          <w:rFonts w:hint="default" w:ascii="Times New Roman" w:hAnsi="Times New Roman" w:eastAsia="仿宋_GB2312" w:cs="Times New Roman"/>
          <w:b w:val="0"/>
          <w:bCs w:val="0"/>
          <w:color w:val="auto"/>
          <w:sz w:val="32"/>
          <w:szCs w:val="32"/>
        </w:rPr>
      </w:pPr>
    </w:p>
    <w:p w14:paraId="60821C61">
      <w:pPr>
        <w:widowControl/>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br w:type="page"/>
      </w:r>
      <w:r>
        <w:rPr>
          <w:rFonts w:hint="default" w:ascii="Times New Roman" w:hAnsi="Times New Roman" w:eastAsia="仿宋_GB2312" w:cs="Times New Roman"/>
          <w:b w:val="0"/>
          <w:bCs w:val="0"/>
          <w:color w:val="auto"/>
          <w:sz w:val="32"/>
          <w:szCs w:val="32"/>
        </w:rPr>
        <w:t>目录</w:t>
      </w:r>
    </w:p>
    <w:p w14:paraId="76A80E29">
      <w:pPr>
        <w:widowControl/>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TOC \o "1-2" \h \z \u </w:instrText>
      </w:r>
      <w:r>
        <w:rPr>
          <w:rFonts w:hint="default" w:ascii="Times New Roman" w:hAnsi="Times New Roman" w:eastAsia="仿宋_GB2312" w:cs="Times New Roman"/>
          <w:b w:val="0"/>
          <w:bCs w:val="0"/>
          <w:color w:val="auto"/>
          <w:sz w:val="32"/>
          <w:szCs w:val="32"/>
        </w:rPr>
        <w:fldChar w:fldCharType="separate"/>
      </w:r>
    </w:p>
    <w:p w14:paraId="7F933021">
      <w:pPr>
        <w:pStyle w:val="1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"_Toc15396599"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第一部分部门概况</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t>4</w:t>
      </w:r>
      <w:r>
        <w:rPr>
          <w:rFonts w:hint="default" w:ascii="Times New Roman" w:hAnsi="Times New Roman" w:eastAsia="仿宋_GB2312" w:cs="Times New Roman"/>
          <w:b w:val="0"/>
          <w:bCs w:val="0"/>
          <w:color w:val="auto"/>
          <w:sz w:val="32"/>
          <w:szCs w:val="32"/>
        </w:rPr>
        <w:fldChar w:fldCharType="end"/>
      </w:r>
    </w:p>
    <w:p w14:paraId="5A58F758">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"_Toc15396600"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一、基本职能及主要工作</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t>4</w:t>
      </w:r>
      <w:r>
        <w:rPr>
          <w:rFonts w:hint="default" w:ascii="Times New Roman" w:hAnsi="Times New Roman" w:eastAsia="仿宋_GB2312" w:cs="Times New Roman"/>
          <w:b w:val="0"/>
          <w:bCs w:val="0"/>
          <w:color w:val="auto"/>
          <w:sz w:val="32"/>
          <w:szCs w:val="32"/>
        </w:rPr>
        <w:fldChar w:fldCharType="end"/>
      </w:r>
    </w:p>
    <w:p w14:paraId="6096EDEF">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"_Toc15396601"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二、机构设置</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_Toc15396601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6</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697B482E">
      <w:pPr>
        <w:pStyle w:val="1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"_Toc15396602"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第二部分 2018年度部门决算情况说明</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_Toc15396602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6</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590D8AF7">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"_Toc15396603"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一、收入支出决算总体情况说明</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_Toc15396603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6</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3359F255">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"_Toc15396604"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二、收入决算情况说明</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_Toc15396604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7</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08C08CD2">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"_Toc15396605"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三、支出决算情况说明</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_Toc15396605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7</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041CD3FE">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"_Toc15396606"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四、财政拨款收入支出决算总体情况说明</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_Toc15396606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0EB75587">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"_Toc15396607"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五、一般公共预算财政拨款支出决算情况说明</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_Toc15396607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9</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057F5741">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"_Toc15396608"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六、一般公共预算财政拨款基本支出决算情况说明</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_Toc15396608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11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4D42E42E">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"_Toc15396609"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七、“三公”经费财政拨款支出决算情况说明</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_Toc15396609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11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7F4E935B">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"_Toc15396610"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八、政府性基金预算支出决算情况说明</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_Toc15396610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12</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64ADC7B2">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"_Toc15396611"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九、国有资本经营预算支出决算情况说明</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_Toc15396611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12</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485AE361">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"_Toc15396612"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十一、其他重要事项的情况说明</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_Toc15396612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17</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40152E94">
      <w:pPr>
        <w:pStyle w:val="1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"_Toc15396613"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kern w:val="44"/>
          <w:sz w:val="32"/>
          <w:szCs w:val="32"/>
        </w:rPr>
        <w:t>第三部分</w:t>
      </w:r>
      <w:r>
        <w:rPr>
          <w:rStyle w:val="16"/>
          <w:rFonts w:hint="default" w:ascii="Times New Roman" w:hAnsi="Times New Roman" w:eastAsia="仿宋_GB2312" w:cs="Times New Roman"/>
          <w:b w:val="0"/>
          <w:bCs w:val="0"/>
          <w:color w:val="auto"/>
          <w:sz w:val="32"/>
          <w:szCs w:val="32"/>
        </w:rPr>
        <w:t>名</w:t>
      </w:r>
      <w:r>
        <w:rPr>
          <w:rStyle w:val="16"/>
          <w:rFonts w:hint="default" w:ascii="Times New Roman" w:hAnsi="Times New Roman" w:eastAsia="仿宋_GB2312" w:cs="Times New Roman"/>
          <w:b w:val="0"/>
          <w:bCs w:val="0"/>
          <w:color w:val="auto"/>
          <w:kern w:val="44"/>
          <w:sz w:val="32"/>
          <w:szCs w:val="32"/>
        </w:rPr>
        <w:t>词解释</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_Toc15396613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19</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24645FB0">
      <w:pPr>
        <w:pStyle w:val="1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"_Toc15396614"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第</w:t>
      </w:r>
      <w:r>
        <w:rPr>
          <w:rStyle w:val="16"/>
          <w:rFonts w:hint="default" w:ascii="Times New Roman" w:hAnsi="Times New Roman" w:eastAsia="仿宋_GB2312" w:cs="Times New Roman"/>
          <w:b w:val="0"/>
          <w:bCs w:val="0"/>
          <w:color w:val="auto"/>
          <w:kern w:val="44"/>
          <w:sz w:val="32"/>
          <w:szCs w:val="32"/>
        </w:rPr>
        <w:t>四部分附件</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_Toc15396614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22</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4B9BACEF">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"_Toc15396615"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kern w:val="44"/>
          <w:sz w:val="32"/>
          <w:szCs w:val="32"/>
        </w:rPr>
        <w:t>附件1</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_Toc15396615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22</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7FADAEE0">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"_Toc15396617"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kern w:val="44"/>
          <w:sz w:val="32"/>
          <w:szCs w:val="32"/>
        </w:rPr>
        <w:t>附件2</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_Toc15396617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26</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3E9A106C">
      <w:pPr>
        <w:pStyle w:val="1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"_Toc15396618"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第</w:t>
      </w:r>
      <w:r>
        <w:rPr>
          <w:rStyle w:val="16"/>
          <w:rFonts w:hint="default" w:ascii="Times New Roman" w:hAnsi="Times New Roman" w:eastAsia="仿宋_GB2312" w:cs="Times New Roman"/>
          <w:b w:val="0"/>
          <w:bCs w:val="0"/>
          <w:color w:val="auto"/>
          <w:kern w:val="44"/>
          <w:sz w:val="32"/>
          <w:szCs w:val="32"/>
        </w:rPr>
        <w:t>五部分附表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_Toc15396618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0440A1E4">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"_Toc15396619"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收入支出决算总表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_Toc15396619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2EAB7FB3">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"_Toc15396620"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收入总表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_Toc15396620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008E4CDF">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三、</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"_Toc15396621"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支出总表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_Toc15396621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50382515">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四、</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"_Toc15396622"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财政拨款收入支出决算总表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_Toc15396622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55AF01A2">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五、</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"_Toc15396623"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财政拨款支出决算明细表（政府经济分类科目）</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_Toc15396623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719EE74C">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六、</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"_Toc15396624"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一般公共预算财政拨款支出决算表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_Toc15396624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4053D213">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七、</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"_Toc15396625"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一般公共预算财政拨款支出决算明细表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_Toc15396625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57C5B615">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八、</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"_Toc15396626"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一般公共预算财政拨款基本支出决算表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_Toc15396626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1AADD3C2">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九、</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"_Toc15396627"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一般公共预算财政拨款项目支出决算表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_Toc15396627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08CA0347">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"_Toc15396628"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一般公共预算财政拨款“三公”经费支出决算表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_Toc15396628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4EDD8556">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十一、</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"_Toc15396629"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政府性基金预算财政拨款收入支出决算表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_Toc15396629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15C83FB5">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十二、</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"_Toc15396630"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政府性基金预算财政拨款“三公”经费支出决算表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_Toc15396630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4839E13D">
      <w:pPr>
        <w:pStyle w:val="1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十三、</w:t>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"_Toc15396631" </w:instrText>
      </w:r>
      <w:r>
        <w:rPr>
          <w:rFonts w:hint="default" w:ascii="Times New Roman" w:hAnsi="Times New Roman" w:eastAsia="仿宋_GB2312" w:cs="Times New Roman"/>
          <w:b w:val="0"/>
          <w:bCs w:val="0"/>
          <w:color w:val="auto"/>
          <w:sz w:val="32"/>
          <w:szCs w:val="32"/>
        </w:rPr>
        <w:fldChar w:fldCharType="separate"/>
      </w:r>
      <w:r>
        <w:rPr>
          <w:rStyle w:val="16"/>
          <w:rFonts w:hint="default" w:ascii="Times New Roman" w:hAnsi="Times New Roman" w:eastAsia="仿宋_GB2312" w:cs="Times New Roman"/>
          <w:b w:val="0"/>
          <w:bCs w:val="0"/>
          <w:color w:val="auto"/>
          <w:sz w:val="32"/>
          <w:szCs w:val="32"/>
        </w:rPr>
        <w:t>国有资本经营预算支出决算表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_Toc15396631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28</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rPr>
        <w:fldChar w:fldCharType="end"/>
      </w:r>
    </w:p>
    <w:p w14:paraId="7B5C969A">
      <w:pPr>
        <w:widowControl/>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end"/>
      </w:r>
    </w:p>
    <w:p w14:paraId="71798E28">
      <w:pPr>
        <w:pageBreakBefore w:val="0"/>
        <w:widowControl/>
        <w:kinsoku/>
        <w:wordWrap/>
        <w:overflowPunct/>
        <w:topLinePunct w:val="0"/>
        <w:autoSpaceDE/>
        <w:autoSpaceDN/>
        <w:bidi w:val="0"/>
        <w:adjustRightInd/>
        <w:snapToGrid/>
        <w:spacing w:line="576" w:lineRule="exact"/>
        <w:jc w:val="center"/>
        <w:textAlignment w:val="auto"/>
        <w:rPr>
          <w:rStyle w:val="17"/>
          <w:rFonts w:hint="default" w:ascii="Times New Roman" w:hAnsi="Times New Roman" w:eastAsia="黑体" w:cs="Times New Roman"/>
          <w:b w:val="0"/>
          <w:bCs w:val="0"/>
          <w:color w:val="auto"/>
          <w:sz w:val="32"/>
          <w:szCs w:val="32"/>
        </w:rPr>
      </w:pPr>
      <w:bookmarkStart w:id="12" w:name="_Toc15377196"/>
      <w:bookmarkStart w:id="13" w:name="_Toc15396599"/>
      <w:r>
        <w:rPr>
          <w:rFonts w:hint="default" w:ascii="Times New Roman" w:hAnsi="Times New Roman" w:eastAsia="仿宋_GB2312" w:cs="Times New Roman"/>
          <w:b w:val="0"/>
          <w:bCs w:val="0"/>
          <w:color w:val="auto"/>
          <w:sz w:val="32"/>
          <w:szCs w:val="32"/>
        </w:rPr>
        <w:br w:type="page"/>
      </w:r>
      <w:r>
        <w:rPr>
          <w:rFonts w:hint="default" w:ascii="Times New Roman" w:hAnsi="Times New Roman" w:eastAsia="黑体" w:cs="Times New Roman"/>
          <w:b w:val="0"/>
          <w:bCs w:val="0"/>
          <w:color w:val="auto"/>
          <w:sz w:val="32"/>
          <w:szCs w:val="32"/>
        </w:rPr>
        <w:t>第一部分</w:t>
      </w:r>
      <w:r>
        <w:rPr>
          <w:rStyle w:val="17"/>
          <w:rFonts w:hint="default" w:ascii="Times New Roman" w:hAnsi="Times New Roman" w:eastAsia="黑体" w:cs="Times New Roman"/>
          <w:b w:val="0"/>
          <w:bCs w:val="0"/>
          <w:color w:val="auto"/>
          <w:sz w:val="32"/>
          <w:szCs w:val="32"/>
        </w:rPr>
        <w:t>部门概况</w:t>
      </w:r>
      <w:bookmarkEnd w:id="12"/>
      <w:bookmarkEnd w:id="13"/>
    </w:p>
    <w:p w14:paraId="6CEEFADB">
      <w:pPr>
        <w:pStyle w:val="3"/>
        <w:pageBreakBefore w:val="0"/>
        <w:kinsoku/>
        <w:wordWrap/>
        <w:overflowPunct/>
        <w:topLinePunct w:val="0"/>
        <w:autoSpaceDE/>
        <w:autoSpaceDN/>
        <w:bidi w:val="0"/>
        <w:adjustRightInd/>
        <w:snapToGrid/>
        <w:spacing w:before="0" w:after="0" w:line="576" w:lineRule="exact"/>
        <w:ind w:firstLine="640" w:firstLineChars="200"/>
        <w:textAlignment w:val="auto"/>
        <w:rPr>
          <w:rStyle w:val="18"/>
          <w:rFonts w:hint="default" w:ascii="Times New Roman" w:hAnsi="Times New Roman" w:eastAsia="仿宋_GB2312" w:cs="Times New Roman"/>
          <w:b w:val="0"/>
          <w:bCs w:val="0"/>
          <w:color w:val="auto"/>
          <w:sz w:val="32"/>
          <w:szCs w:val="32"/>
        </w:rPr>
      </w:pPr>
      <w:bookmarkStart w:id="14" w:name="_Toc15377197"/>
      <w:bookmarkStart w:id="15" w:name="_Toc15396600"/>
      <w:r>
        <w:rPr>
          <w:rFonts w:hint="default" w:ascii="Times New Roman" w:hAnsi="Times New Roman" w:eastAsia="黑体" w:cs="Times New Roman"/>
          <w:b w:val="0"/>
          <w:bCs w:val="0"/>
          <w:color w:val="auto"/>
          <w:sz w:val="32"/>
          <w:szCs w:val="32"/>
        </w:rPr>
        <w:t>一、基</w:t>
      </w:r>
      <w:r>
        <w:rPr>
          <w:rStyle w:val="18"/>
          <w:rFonts w:hint="default" w:ascii="Times New Roman" w:hAnsi="Times New Roman" w:eastAsia="黑体" w:cs="Times New Roman"/>
          <w:b w:val="0"/>
          <w:bCs w:val="0"/>
          <w:color w:val="auto"/>
          <w:sz w:val="32"/>
          <w:szCs w:val="32"/>
        </w:rPr>
        <w:t>本职能及主要工作</w:t>
      </w:r>
      <w:bookmarkEnd w:id="14"/>
      <w:bookmarkEnd w:id="15"/>
    </w:p>
    <w:p w14:paraId="5E7DB738">
      <w:pPr>
        <w:pStyle w:val="5"/>
        <w:adjustRightInd w:val="0"/>
        <w:snapToGrid w:val="0"/>
        <w:spacing w:before="93" w:line="600" w:lineRule="exact"/>
        <w:ind w:firstLine="672" w:firstLineChars="210"/>
        <w:outlineLvl w:val="2"/>
        <w:rPr>
          <w:rFonts w:hint="default" w:ascii="Times New Roman" w:hAnsi="Times New Roman" w:eastAsia="仿宋_GB2312" w:cs="Times New Roman"/>
          <w:b w:val="0"/>
          <w:bCs w:val="0"/>
          <w:color w:val="auto"/>
          <w:sz w:val="32"/>
          <w:szCs w:val="32"/>
        </w:rPr>
      </w:pPr>
      <w:bookmarkStart w:id="16" w:name="_Toc15377198"/>
      <w:bookmarkStart w:id="17" w:name="_Toc15378445"/>
      <w:r>
        <w:rPr>
          <w:rFonts w:hint="default" w:ascii="Times New Roman" w:hAnsi="Times New Roman" w:eastAsia="仿宋_GB2312" w:cs="Times New Roman"/>
          <w:b w:val="0"/>
          <w:bCs w:val="0"/>
          <w:color w:val="auto"/>
          <w:sz w:val="32"/>
          <w:szCs w:val="32"/>
        </w:rPr>
        <w:t>（一）主要职能。</w:t>
      </w:r>
    </w:p>
    <w:bookmarkEnd w:id="16"/>
    <w:bookmarkEnd w:id="17"/>
    <w:p w14:paraId="7DC969F8">
      <w:pPr>
        <w:shd w:val="clear" w:color="auto" w:fill="FFFFFF"/>
        <w:spacing w:line="480" w:lineRule="auto"/>
        <w:ind w:firstLine="640" w:firstLineChars="200"/>
        <w:rPr>
          <w:rFonts w:hint="default" w:ascii="Times New Roman" w:hAnsi="Times New Roman" w:eastAsia="仿宋_GB2312" w:cs="Times New Roman"/>
          <w:b w:val="0"/>
          <w:bCs w:val="0"/>
          <w:color w:val="auto"/>
          <w:sz w:val="32"/>
          <w:szCs w:val="32"/>
          <w:shd w:val="clear" w:color="auto" w:fill="FFFFFF"/>
        </w:rPr>
      </w:pPr>
      <w:bookmarkStart w:id="18" w:name="_Toc15377199"/>
      <w:bookmarkStart w:id="19" w:name="_Toc15378446"/>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shd w:val="clear" w:color="auto" w:fill="FFFFFF"/>
        </w:rPr>
        <w:t>党校是在党委直接领导下培养党员领导干部和理论干部的学校，是党委的重要部门，是培训轮训党员领导干部的主渠道，是党的哲学社会科学研究机构。</w:t>
      </w:r>
    </w:p>
    <w:p w14:paraId="30394941">
      <w:pPr>
        <w:shd w:val="clear" w:color="auto" w:fill="FFFFFF"/>
        <w:spacing w:line="480" w:lineRule="auto"/>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sz w:val="32"/>
          <w:szCs w:val="32"/>
        </w:rPr>
        <w:t>2</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kern w:val="0"/>
          <w:sz w:val="32"/>
          <w:szCs w:val="32"/>
        </w:rPr>
        <w:t>培训轮训各级党员领导干部及后备干部，培养理论干部；承办党委和政府举办的专题研讨班；</w:t>
      </w:r>
    </w:p>
    <w:p w14:paraId="6EAE335E">
      <w:pPr>
        <w:shd w:val="clear" w:color="auto" w:fill="FFFFFF"/>
        <w:spacing w:line="480" w:lineRule="auto"/>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3</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rPr>
        <w:t>承担党委和政府下达的调研任务，推进理论创新；</w:t>
      </w:r>
    </w:p>
    <w:p w14:paraId="7EBEE21F">
      <w:pPr>
        <w:shd w:val="clear" w:color="auto" w:fill="FFFFFF"/>
        <w:spacing w:line="480" w:lineRule="auto"/>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4</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rPr>
        <w:t>针对改革开放和社会主义现代化进程中的重大理论和现实问题，开展</w:t>
      </w:r>
      <w:r>
        <w:rPr>
          <w:rFonts w:hint="default" w:ascii="Times New Roman" w:hAnsi="Times New Roman" w:eastAsia="仿宋_GB2312" w:cs="Times New Roman"/>
          <w:b w:val="0"/>
          <w:bCs w:val="0"/>
          <w:color w:val="auto"/>
          <w:sz w:val="32"/>
          <w:szCs w:val="32"/>
          <w:u w:val="none"/>
        </w:rPr>
        <w:fldChar w:fldCharType="begin"/>
      </w:r>
      <w:r>
        <w:rPr>
          <w:rFonts w:hint="default" w:ascii="Times New Roman" w:hAnsi="Times New Roman" w:eastAsia="仿宋_GB2312" w:cs="Times New Roman"/>
          <w:b w:val="0"/>
          <w:bCs w:val="0"/>
          <w:color w:val="auto"/>
          <w:sz w:val="32"/>
          <w:szCs w:val="32"/>
          <w:u w:val="none"/>
        </w:rPr>
        <w:instrText xml:space="preserve"> HYPERLINK "http://baike.baidu.com/view/1261586.htm" \t "_blank" </w:instrText>
      </w:r>
      <w:r>
        <w:rPr>
          <w:rFonts w:hint="default" w:ascii="Times New Roman" w:hAnsi="Times New Roman" w:eastAsia="仿宋_GB2312" w:cs="Times New Roman"/>
          <w:b w:val="0"/>
          <w:bCs w:val="0"/>
          <w:color w:val="auto"/>
          <w:sz w:val="32"/>
          <w:szCs w:val="32"/>
          <w:u w:val="none"/>
        </w:rPr>
        <w:fldChar w:fldCharType="separate"/>
      </w:r>
      <w:r>
        <w:rPr>
          <w:rStyle w:val="16"/>
          <w:rFonts w:hint="default" w:ascii="Times New Roman" w:hAnsi="Times New Roman" w:eastAsia="仿宋_GB2312" w:cs="Times New Roman"/>
          <w:b w:val="0"/>
          <w:bCs w:val="0"/>
          <w:color w:val="auto"/>
          <w:kern w:val="0"/>
          <w:sz w:val="32"/>
          <w:szCs w:val="32"/>
          <w:u w:val="none"/>
        </w:rPr>
        <w:t>马克思主义中国化</w:t>
      </w:r>
      <w:r>
        <w:rPr>
          <w:rStyle w:val="16"/>
          <w:rFonts w:hint="default" w:ascii="Times New Roman" w:hAnsi="Times New Roman" w:eastAsia="仿宋_GB2312" w:cs="Times New Roman"/>
          <w:b w:val="0"/>
          <w:bCs w:val="0"/>
          <w:color w:val="auto"/>
          <w:kern w:val="0"/>
          <w:sz w:val="32"/>
          <w:szCs w:val="32"/>
          <w:u w:val="none"/>
        </w:rPr>
        <w:fldChar w:fldCharType="end"/>
      </w:r>
      <w:r>
        <w:rPr>
          <w:rFonts w:hint="default" w:ascii="Times New Roman" w:hAnsi="Times New Roman" w:eastAsia="仿宋_GB2312" w:cs="Times New Roman"/>
          <w:b w:val="0"/>
          <w:bCs w:val="0"/>
          <w:color w:val="auto"/>
          <w:kern w:val="0"/>
          <w:sz w:val="32"/>
          <w:szCs w:val="32"/>
          <w:u w:val="none"/>
        </w:rPr>
        <w:t>最新成果的理论宣传，</w:t>
      </w:r>
      <w:r>
        <w:rPr>
          <w:rFonts w:hint="default" w:ascii="Times New Roman" w:hAnsi="Times New Roman" w:eastAsia="仿宋_GB2312" w:cs="Times New Roman"/>
          <w:b w:val="0"/>
          <w:bCs w:val="0"/>
          <w:color w:val="auto"/>
          <w:kern w:val="0"/>
          <w:sz w:val="32"/>
          <w:szCs w:val="32"/>
        </w:rPr>
        <w:t>开展党的路线、方针、政策的宣传。</w:t>
      </w:r>
    </w:p>
    <w:p w14:paraId="27124031">
      <w:pPr>
        <w:pStyle w:val="5"/>
        <w:adjustRightInd w:val="0"/>
        <w:snapToGrid w:val="0"/>
        <w:spacing w:before="93" w:line="600" w:lineRule="exact"/>
        <w:ind w:firstLine="672" w:firstLineChars="210"/>
        <w:outlineLvl w:val="2"/>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（二）2018年重点工作完成情况。</w:t>
      </w:r>
      <w:bookmarkEnd w:id="18"/>
      <w:bookmarkEnd w:id="19"/>
    </w:p>
    <w:p w14:paraId="44E9EE98">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1.做靓《昭化大讲坛》品牌。举办《昭化大讲坛》11期，先后邀请中央党校穆占劳，清华大学余玲艳，北京大学林炎志，浙江大学余军等全国著名专家教授讲授</w:t>
      </w:r>
      <w:r>
        <w:rPr>
          <w:rFonts w:hint="eastAsia" w:eastAsia="仿宋_GB2312" w:cs="Times New Roman"/>
          <w:b w:val="0"/>
          <w:bCs w:val="0"/>
          <w:color w:val="auto"/>
          <w:sz w:val="32"/>
          <w:szCs w:val="32"/>
          <w:lang w:eastAsia="zh-CN"/>
        </w:rPr>
        <w:t>习近平新时代中国特色社会主义思想、</w:t>
      </w:r>
      <w:bookmarkStart w:id="76" w:name="_GoBack"/>
      <w:bookmarkEnd w:id="76"/>
      <w:r>
        <w:rPr>
          <w:rFonts w:hint="default" w:ascii="Times New Roman" w:hAnsi="Times New Roman" w:eastAsia="仿宋_GB2312" w:cs="Times New Roman"/>
          <w:b w:val="0"/>
          <w:bCs w:val="0"/>
          <w:color w:val="auto"/>
          <w:sz w:val="32"/>
          <w:szCs w:val="32"/>
        </w:rPr>
        <w:t>《招商引资与工业经济发展》《农村电商现状、挑战与趋势》《宪法解读》等前沿理论，全区党员干部6000余人次参加了学习，进一步促进全区各级党员干部解放思想、开拓视野，凝聚发展共识，形成工作合力。</w:t>
      </w:r>
    </w:p>
    <w:p w14:paraId="211D2D60">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做精主体专题培训。一是突出党性教育。围绕马克思主义经典著作、习近平新时代中国特色社会主义思想等专题加强学科课程体系建设。组织学员参观市委党校党史馆及旺苍木门会议遗址、苍溪红军渡、广元红星公园等红色教育基地，让学员重温红色经典，牢记初心与使命。二是坚持需求导向。首要满足组织需求，服务全区脱贫摘帽、产业发展和家居产业城项目等经济社会发展大局，科学安排课程。先后举办村党组织书记、第一书记、年轻干部铸魂班等主体和专题班8期，培训党员干部2700余人次。围绕党的十九大、省市区委全会精神开展理论宣讲40余场次。</w:t>
      </w:r>
    </w:p>
    <w:p w14:paraId="5C76FB9D">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做实校地合作和东西部协作。与清华大学签订远程教育扶贫协议，组织党员干部、教师参加清华大学面授培训4期16人次，举办农业农村现代化、美丽乡村建设等清华大学远程教育培训6期360余人次。与浙江省龙泉市开展东西部协作，坚持“走出去+请进来”，积极选派党政干部、专业人才赴浙江发达地区开展培训学习。先后举办培训班7期，培训1900余人次。其中赴浙江举办了“昭化·龙泉电商扶贫飞地”培训班、乡村女致富带头人来料加工培训班2期。</w:t>
      </w:r>
    </w:p>
    <w:p w14:paraId="5DE70798">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聚力科研兴校，决策咨政再上台阶</w:t>
      </w:r>
    </w:p>
    <w:p w14:paraId="6B7CF798">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紧扣党的建设和经济建设“三大主战场”，坚持“四个导向”，构建教研咨“四位一体”推进机制，科研咨政工作成效明显。成功结项省级和市级课题各1个，撰写整改方案16篇，撰写的《大乡镇制：基层行政体制改革途径探索》等13篇理论文章在国家或省级刊物发表，4篇理论文章在省、市研讨会上交流获奖。</w:t>
      </w:r>
    </w:p>
    <w:p w14:paraId="2D908E2B">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聚力脱贫摘帽，精准扶贫成效明显</w:t>
      </w:r>
    </w:p>
    <w:p w14:paraId="509145C3">
      <w:pPr>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今年全区脱贫摘帽验收，我校全力建强队伍、持续开展“三同”活动、积极助推产业发展和基础设施建设，圆满完成帮扶工作任务。</w:t>
      </w:r>
    </w:p>
    <w:p w14:paraId="3D1320AC">
      <w:pPr>
        <w:pStyle w:val="3"/>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8"/>
          <w:rFonts w:hint="default" w:ascii="Times New Roman" w:hAnsi="Times New Roman" w:eastAsia="仿宋_GB2312" w:cs="Times New Roman"/>
          <w:b w:val="0"/>
          <w:bCs w:val="0"/>
          <w:color w:val="auto"/>
          <w:sz w:val="32"/>
          <w:szCs w:val="32"/>
        </w:rPr>
      </w:pPr>
      <w:bookmarkStart w:id="20" w:name="_Toc15377200"/>
      <w:bookmarkStart w:id="21" w:name="_Toc15396601"/>
      <w:r>
        <w:rPr>
          <w:rFonts w:hint="default" w:ascii="Times New Roman" w:hAnsi="Times New Roman" w:eastAsia="黑体" w:cs="Times New Roman"/>
          <w:b w:val="0"/>
          <w:bCs w:val="0"/>
          <w:color w:val="auto"/>
          <w:sz w:val="32"/>
          <w:szCs w:val="32"/>
        </w:rPr>
        <w:t>二、机</w:t>
      </w:r>
      <w:r>
        <w:rPr>
          <w:rStyle w:val="18"/>
          <w:rFonts w:hint="default" w:ascii="Times New Roman" w:hAnsi="Times New Roman" w:eastAsia="黑体" w:cs="Times New Roman"/>
          <w:b w:val="0"/>
          <w:bCs w:val="0"/>
          <w:color w:val="auto"/>
          <w:sz w:val="32"/>
          <w:szCs w:val="32"/>
        </w:rPr>
        <w:t>构设置</w:t>
      </w:r>
      <w:bookmarkEnd w:id="20"/>
      <w:bookmarkEnd w:id="21"/>
    </w:p>
    <w:p w14:paraId="5FA27E53">
      <w:pPr>
        <w:pStyle w:val="12"/>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区委党校是参照公务员管理事业单位，是培训党员干部的理论阵地。无下属二级单位。</w:t>
      </w:r>
    </w:p>
    <w:p w14:paraId="13314AC3">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Style w:val="17"/>
          <w:rFonts w:hint="default" w:ascii="Times New Roman" w:hAnsi="Times New Roman" w:eastAsia="黑体" w:cs="Times New Roman"/>
          <w:b w:val="0"/>
          <w:bCs w:val="0"/>
          <w:color w:val="auto"/>
          <w:sz w:val="32"/>
          <w:szCs w:val="32"/>
        </w:rPr>
      </w:pPr>
      <w:bookmarkStart w:id="22" w:name="_Toc15396602"/>
      <w:bookmarkStart w:id="23" w:name="_Toc15377204"/>
      <w:r>
        <w:rPr>
          <w:rFonts w:hint="default" w:ascii="Times New Roman" w:hAnsi="Times New Roman" w:eastAsia="黑体" w:cs="Times New Roman"/>
          <w:b w:val="0"/>
          <w:bCs w:val="0"/>
          <w:color w:val="auto"/>
          <w:sz w:val="32"/>
          <w:szCs w:val="32"/>
        </w:rPr>
        <w:t>第二部分</w:t>
      </w:r>
      <w:r>
        <w:rPr>
          <w:rStyle w:val="17"/>
          <w:rFonts w:hint="default" w:ascii="Times New Roman" w:hAnsi="Times New Roman" w:eastAsia="黑体" w:cs="Times New Roman"/>
          <w:b w:val="0"/>
          <w:bCs w:val="0"/>
          <w:color w:val="auto"/>
          <w:sz w:val="32"/>
          <w:szCs w:val="32"/>
        </w:rPr>
        <w:t>2018年度部门决算情况说明</w:t>
      </w:r>
      <w:bookmarkEnd w:id="22"/>
      <w:bookmarkEnd w:id="23"/>
    </w:p>
    <w:p w14:paraId="329D19D1">
      <w:pPr>
        <w:pStyle w:val="28"/>
        <w:keepNext w:val="0"/>
        <w:keepLines w:val="0"/>
        <w:pageBreakBefore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18"/>
          <w:rFonts w:hint="default" w:ascii="Times New Roman" w:hAnsi="Times New Roman" w:eastAsia="黑体" w:cs="Times New Roman"/>
          <w:b w:val="0"/>
          <w:bCs w:val="0"/>
          <w:color w:val="auto"/>
          <w:sz w:val="32"/>
          <w:szCs w:val="32"/>
        </w:rPr>
      </w:pPr>
      <w:bookmarkStart w:id="24" w:name="_Toc15396603"/>
      <w:bookmarkStart w:id="25" w:name="_Toc15377205"/>
      <w:r>
        <w:rPr>
          <w:rFonts w:hint="default" w:ascii="Times New Roman" w:hAnsi="Times New Roman" w:eastAsia="黑体" w:cs="Times New Roman"/>
          <w:b w:val="0"/>
          <w:bCs w:val="0"/>
          <w:color w:val="auto"/>
          <w:sz w:val="32"/>
          <w:szCs w:val="32"/>
        </w:rPr>
        <w:t>收</w:t>
      </w:r>
      <w:r>
        <w:rPr>
          <w:rStyle w:val="18"/>
          <w:rFonts w:hint="default" w:ascii="Times New Roman" w:hAnsi="Times New Roman" w:eastAsia="黑体" w:cs="Times New Roman"/>
          <w:b w:val="0"/>
          <w:bCs w:val="0"/>
          <w:color w:val="auto"/>
          <w:sz w:val="32"/>
          <w:szCs w:val="32"/>
        </w:rPr>
        <w:t>入支出决算总体情况说明</w:t>
      </w:r>
      <w:bookmarkEnd w:id="24"/>
      <w:bookmarkEnd w:id="25"/>
    </w:p>
    <w:p w14:paraId="4E3A2BCA">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2018年度收入总计222.47万元，支出总计222.47。与2017年相比，收入总计增加11.45万元，支出增加11.45万元，各增长5%。主要变动原因是公用经费基数增加。（图1：收、支决算总计变动情况图）（柱状图）</w:t>
      </w:r>
    </w:p>
    <w:p w14:paraId="5C304035">
      <w:pPr>
        <w:tabs>
          <w:tab w:val="left" w:pos="3318"/>
          <w:tab w:val="left" w:pos="5647"/>
        </w:tabs>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object>
          <v:shape id="_x0000_i1025" o:spt="75" type="#_x0000_t75" style="height:144pt;width:216pt;" o:ole="t" filled="f" o:preferrelative="t" stroked="f" coordsize="21600,21600">
            <v:path/>
            <v:fill on="f" focussize="0,0"/>
            <v:stroke on="f" joinstyle="miter"/>
            <v:imagedata r:id="rId7" o:title=""/>
            <o:lock v:ext="edit" aspectratio="t"/>
            <w10:wrap type="none"/>
            <w10:anchorlock/>
          </v:shape>
          <o:OLEObject Type="Embed" ProgID="MSGraph.Chart.8" ShapeID="_x0000_i1025" DrawAspect="Content" ObjectID="_1468075725" r:id="rId6">
            <o:LockedField>false</o:LockedField>
          </o:OLEObject>
        </w:object>
      </w:r>
      <w:bookmarkStart w:id="26" w:name="_Toc15396604"/>
      <w:bookmarkStart w:id="27" w:name="_Toc15377206"/>
    </w:p>
    <w:p w14:paraId="2D2332F0">
      <w:pPr>
        <w:keepNext w:val="0"/>
        <w:keepLines w:val="0"/>
        <w:pageBreakBefore w:val="0"/>
        <w:widowControl w:val="0"/>
        <w:tabs>
          <w:tab w:val="left" w:pos="3318"/>
          <w:tab w:val="left" w:pos="5647"/>
        </w:tabs>
        <w:kinsoku/>
        <w:wordWrap/>
        <w:overflowPunct/>
        <w:topLinePunct w:val="0"/>
        <w:autoSpaceDE/>
        <w:autoSpaceDN/>
        <w:bidi w:val="0"/>
        <w:adjustRightInd/>
        <w:snapToGrid/>
        <w:spacing w:line="576" w:lineRule="exact"/>
        <w:ind w:firstLine="640" w:firstLineChars="200"/>
        <w:jc w:val="left"/>
        <w:textAlignment w:val="auto"/>
        <w:rPr>
          <w:rStyle w:val="18"/>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二、收</w:t>
      </w:r>
      <w:r>
        <w:rPr>
          <w:rStyle w:val="18"/>
          <w:rFonts w:hint="default" w:ascii="Times New Roman" w:hAnsi="Times New Roman" w:eastAsia="黑体" w:cs="Times New Roman"/>
          <w:b w:val="0"/>
          <w:bCs w:val="0"/>
          <w:color w:val="auto"/>
          <w:sz w:val="32"/>
          <w:szCs w:val="32"/>
        </w:rPr>
        <w:t>入决算情况说明</w:t>
      </w:r>
      <w:bookmarkEnd w:id="26"/>
      <w:bookmarkEnd w:id="27"/>
    </w:p>
    <w:p w14:paraId="616C3C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2018年本年收入合计222.47万元，其中：一般公共预算财政拨款收入222.47万元，占100%. （图2：收入决算结构图）（饼状图）</w:t>
      </w:r>
    </w:p>
    <w:p w14:paraId="055697B4">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pict>
          <v:shape id="_x0000_s1026" o:spid="_x0000_s1026" o:spt="75" type="#_x0000_t75" style="position:absolute;left:0pt;margin-left:23.4pt;margin-top:8.95pt;height:147.9pt;width:228.4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9" o:title=""/>
            <o:lock v:ext="edit" aspectratio="t"/>
            <w10:wrap type="square" side="right"/>
          </v:shape>
          <o:OLEObject Type="Embed" ProgID="MSGraph.Chart.8" ShapeID="_x0000_s1026" DrawAspect="Content" ObjectID="_1468075726" r:id="rId8">
            <o:LockedField>false</o:LockedField>
          </o:OLEObject>
        </w:pict>
      </w:r>
    </w:p>
    <w:p w14:paraId="5EA9FD89">
      <w:pPr>
        <w:tabs>
          <w:tab w:val="left" w:pos="2592"/>
        </w:tabs>
        <w:rPr>
          <w:rFonts w:hint="default" w:ascii="Times New Roman" w:hAnsi="Times New Roman" w:eastAsia="仿宋_GB2312" w:cs="Times New Roman"/>
          <w:b w:val="0"/>
          <w:bCs w:val="0"/>
          <w:color w:val="auto"/>
          <w:sz w:val="32"/>
          <w:szCs w:val="32"/>
        </w:rPr>
      </w:pPr>
    </w:p>
    <w:p w14:paraId="3DF3A741">
      <w:pPr>
        <w:tabs>
          <w:tab w:val="left" w:pos="2592"/>
        </w:tabs>
        <w:rPr>
          <w:rFonts w:hint="default" w:ascii="Times New Roman" w:hAnsi="Times New Roman" w:eastAsia="仿宋_GB2312" w:cs="Times New Roman"/>
          <w:b w:val="0"/>
          <w:bCs w:val="0"/>
          <w:color w:val="auto"/>
          <w:sz w:val="32"/>
          <w:szCs w:val="32"/>
        </w:rPr>
      </w:pPr>
    </w:p>
    <w:p w14:paraId="302F48E1">
      <w:pPr>
        <w:pStyle w:val="28"/>
        <w:spacing w:line="600" w:lineRule="exact"/>
        <w:ind w:left="0" w:leftChars="0" w:firstLine="640" w:firstLineChars="200"/>
        <w:outlineLvl w:val="1"/>
        <w:rPr>
          <w:rStyle w:val="18"/>
          <w:rFonts w:hint="default" w:ascii="Times New Roman" w:hAnsi="Times New Roman" w:eastAsia="黑体" w:cs="Times New Roman"/>
          <w:b w:val="0"/>
          <w:bCs w:val="0"/>
          <w:color w:val="auto"/>
          <w:sz w:val="32"/>
          <w:szCs w:val="32"/>
        </w:rPr>
      </w:pPr>
      <w:bookmarkStart w:id="28" w:name="_Toc15377207"/>
      <w:bookmarkStart w:id="29" w:name="_Toc15396605"/>
      <w:r>
        <w:rPr>
          <w:rFonts w:hint="default" w:ascii="Times New Roman" w:hAnsi="Times New Roman" w:eastAsia="黑体" w:cs="Times New Roman"/>
          <w:b w:val="0"/>
          <w:bCs w:val="0"/>
          <w:color w:val="auto"/>
          <w:sz w:val="32"/>
          <w:szCs w:val="32"/>
        </w:rPr>
        <w:t>三、支</w:t>
      </w:r>
      <w:r>
        <w:rPr>
          <w:rStyle w:val="18"/>
          <w:rFonts w:hint="default" w:ascii="Times New Roman" w:hAnsi="Times New Roman" w:eastAsia="黑体" w:cs="Times New Roman"/>
          <w:b w:val="0"/>
          <w:bCs w:val="0"/>
          <w:color w:val="auto"/>
          <w:sz w:val="32"/>
          <w:szCs w:val="32"/>
        </w:rPr>
        <w:t>出决算情况说明</w:t>
      </w:r>
      <w:bookmarkEnd w:id="28"/>
      <w:bookmarkEnd w:id="29"/>
    </w:p>
    <w:p w14:paraId="2A209D37">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pict>
          <v:shape id="_x0000_s1027" o:spid="_x0000_s1027" o:spt="75" type="#_x0000_t75" style="position:absolute;left:0pt;margin-left:62.15pt;margin-top:72.85pt;height:144.75pt;width:316.25pt;mso-wrap-distance-bottom:0pt;mso-wrap-distance-left:9pt;mso-wrap-distance-right:9pt;mso-wrap-distance-top:0pt;z-index:251660288;mso-width-relative:page;mso-height-relative:page;" o:ole="t" filled="f" o:preferrelative="t" stroked="f" coordsize="21600,21600">
            <v:path/>
            <v:fill on="f" focussize="0,0"/>
            <v:stroke on="f"/>
            <v:imagedata r:id="rId11" o:title=""/>
            <o:lock v:ext="edit" aspectratio="t"/>
            <w10:wrap type="square" side="right"/>
          </v:shape>
          <o:OLEObject Type="Embed" ProgID="MSGraph.Chart.8" ShapeID="_x0000_s1027" DrawAspect="Content" ObjectID="_1468075727" r:id="rId10">
            <o:LockedField>false</o:LockedField>
          </o:OLEObject>
        </w:pict>
      </w:r>
      <w:r>
        <w:rPr>
          <w:rFonts w:hint="default" w:ascii="Times New Roman" w:hAnsi="Times New Roman" w:eastAsia="仿宋_GB2312" w:cs="Times New Roman"/>
          <w:b w:val="0"/>
          <w:bCs w:val="0"/>
          <w:color w:val="auto"/>
          <w:sz w:val="32"/>
          <w:szCs w:val="32"/>
        </w:rPr>
        <w:t>2018年本年支出合计222.47万元，其中：基本支出222.47万元，占100%。（图3：支出决算结构图）（饼状图）</w:t>
      </w:r>
      <w:r>
        <w:rPr>
          <w:rFonts w:hint="default" w:ascii="Times New Roman" w:hAnsi="Times New Roman" w:eastAsia="仿宋_GB2312" w:cs="Times New Roman"/>
          <w:b w:val="0"/>
          <w:bCs w:val="0"/>
          <w:color w:val="auto"/>
          <w:sz w:val="32"/>
          <w:szCs w:val="32"/>
        </w:rPr>
        <w:object>
          <v:shape id="_x0000_i1026" o:spt="75" type="#_x0000_t75" style="height:144pt;width:216pt;" o:ole="t" filled="f" o:preferrelative="t" stroked="f" coordsize="21600,21600">
            <v:path/>
            <v:fill on="f" focussize="0,0"/>
            <v:stroke on="f" joinstyle="miter"/>
            <v:imagedata r:id="rId13" o:title=""/>
            <o:lock v:ext="edit" aspectratio="t"/>
            <w10:wrap type="none"/>
            <w10:anchorlock/>
          </v:shape>
          <o:OLEObject Type="Embed" ProgID="MSGraph.Chart.8" ShapeID="_x0000_i1026" DrawAspect="Content" ObjectID="_1468075728" r:id="rId12">
            <o:LockedField>false</o:LockedField>
          </o:OLEObject>
        </w:object>
      </w:r>
    </w:p>
    <w:p w14:paraId="0AF2EF85">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object>
          <v:shape id="_x0000_i1027" o:spt="75" type="#_x0000_t75" style="height:144pt;width:216pt;" o:ole="t" filled="f" o:preferrelative="t" stroked="f" coordsize="21600,21600">
            <v:path/>
            <v:fill on="f" focussize="0,0"/>
            <v:stroke on="f" joinstyle="miter"/>
            <v:imagedata r:id="rId15" o:title=""/>
            <o:lock v:ext="edit" aspectratio="t"/>
            <w10:wrap type="none"/>
            <w10:anchorlock/>
          </v:shape>
          <o:OLEObject Type="Embed" ProgID="MSGraph.Chart.8" ShapeID="_x0000_i1027" DrawAspect="Content" ObjectID="_1468075729" r:id="rId14">
            <o:LockedField>false</o:LockedField>
          </o:OLEObject>
        </w:object>
      </w:r>
      <w:bookmarkStart w:id="30" w:name="_Toc15396606"/>
      <w:bookmarkStart w:id="31" w:name="_Toc15377208"/>
    </w:p>
    <w:p w14:paraId="3A4682E1">
      <w:pPr>
        <w:spacing w:line="600" w:lineRule="exact"/>
        <w:ind w:firstLine="640" w:firstLineChars="200"/>
        <w:rPr>
          <w:rFonts w:hint="default" w:ascii="Times New Roman" w:hAnsi="Times New Roman" w:eastAsia="仿宋_GB2312" w:cs="Times New Roman"/>
          <w:b w:val="0"/>
          <w:bCs w:val="0"/>
          <w:color w:val="auto"/>
          <w:sz w:val="32"/>
          <w:szCs w:val="32"/>
        </w:rPr>
      </w:pPr>
    </w:p>
    <w:p w14:paraId="56E2DBC9">
      <w:pPr>
        <w:spacing w:line="600" w:lineRule="exact"/>
        <w:outlineLvl w:val="1"/>
        <w:rPr>
          <w:rFonts w:hint="default" w:ascii="Times New Roman" w:hAnsi="Times New Roman" w:eastAsia="仿宋_GB2312" w:cs="Times New Roman"/>
          <w:b w:val="0"/>
          <w:bCs w:val="0"/>
          <w:color w:val="auto"/>
          <w:sz w:val="32"/>
          <w:szCs w:val="32"/>
        </w:rPr>
      </w:pPr>
    </w:p>
    <w:p w14:paraId="634DC87D">
      <w:pPr>
        <w:spacing w:line="600" w:lineRule="exact"/>
        <w:ind w:firstLine="640" w:firstLineChars="200"/>
        <w:outlineLvl w:val="1"/>
        <w:rPr>
          <w:rStyle w:val="18"/>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四、财</w:t>
      </w:r>
      <w:r>
        <w:rPr>
          <w:rStyle w:val="18"/>
          <w:rFonts w:hint="default" w:ascii="Times New Roman" w:hAnsi="Times New Roman" w:eastAsia="黑体" w:cs="Times New Roman"/>
          <w:b w:val="0"/>
          <w:bCs w:val="0"/>
          <w:color w:val="auto"/>
          <w:sz w:val="32"/>
          <w:szCs w:val="32"/>
        </w:rPr>
        <w:t>政拨款收入支出决算总体情况说明</w:t>
      </w:r>
      <w:bookmarkEnd w:id="30"/>
      <w:bookmarkEnd w:id="31"/>
    </w:p>
    <w:p w14:paraId="44B7524D">
      <w:pPr>
        <w:spacing w:line="600"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2018年财政拨款收</w:t>
      </w:r>
      <w:r>
        <w:rPr>
          <w:rFonts w:hint="eastAsia" w:eastAsia="仿宋_GB2312" w:cs="Times New Roman"/>
          <w:b w:val="0"/>
          <w:bCs w:val="0"/>
          <w:color w:val="auto"/>
          <w:sz w:val="32"/>
          <w:szCs w:val="32"/>
          <w:lang w:val="en-US" w:eastAsia="zh-CN"/>
        </w:rPr>
        <w:t>入</w:t>
      </w:r>
      <w:r>
        <w:rPr>
          <w:rFonts w:hint="default" w:ascii="Times New Roman" w:hAnsi="Times New Roman" w:eastAsia="仿宋_GB2312" w:cs="Times New Roman"/>
          <w:b w:val="0"/>
          <w:bCs w:val="0"/>
          <w:color w:val="auto"/>
          <w:sz w:val="32"/>
          <w:szCs w:val="32"/>
        </w:rPr>
        <w:t>总计222.47万元、支出总计222.47万元。与2017年相比，财政拨款收入211.02万元、支总计211.02万元，各增加11.45万元，增长5%。主要变动原因是公用经费基数增加。</w:t>
      </w:r>
    </w:p>
    <w:p w14:paraId="0664E232">
      <w:pPr>
        <w:spacing w:line="600" w:lineRule="exac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（图4：财政拨款收、支决算总计变动情况）（柱状图）</w:t>
      </w:r>
    </w:p>
    <w:p w14:paraId="28A769AC">
      <w:pPr>
        <w:widowControl/>
        <w:jc w:val="left"/>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pict>
          <v:shape id="_x0000_i1028" o:spt="75" type="#_x0000_t75" style="height:208.5pt;width:359.25pt;" filled="f" o:preferrelative="t" stroked="f" coordsize="21600,21600">
            <v:path/>
            <v:fill on="f" focussize="0,0"/>
            <v:stroke on="f" joinstyle="miter"/>
            <v:imagedata r:id="rId16" o:title=""/>
            <o:lock v:ext="edit" aspectratio="t"/>
            <w10:wrap type="none"/>
            <w10:anchorlock/>
          </v:shape>
        </w:pict>
      </w:r>
    </w:p>
    <w:p w14:paraId="15FC3DFE">
      <w:pPr>
        <w:spacing w:line="600" w:lineRule="exact"/>
        <w:ind w:firstLine="640" w:firstLineChars="200"/>
        <w:outlineLvl w:val="1"/>
        <w:rPr>
          <w:rStyle w:val="18"/>
          <w:rFonts w:hint="default" w:ascii="Times New Roman" w:hAnsi="Times New Roman" w:eastAsia="仿宋_GB2312" w:cs="Times New Roman"/>
          <w:b w:val="0"/>
          <w:bCs w:val="0"/>
          <w:color w:val="auto"/>
          <w:sz w:val="32"/>
          <w:szCs w:val="32"/>
        </w:rPr>
      </w:pPr>
      <w:bookmarkStart w:id="32" w:name="_Toc15377209"/>
      <w:bookmarkStart w:id="33" w:name="_Toc15396607"/>
      <w:r>
        <w:rPr>
          <w:rFonts w:hint="default" w:ascii="Times New Roman" w:hAnsi="Times New Roman" w:eastAsia="黑体" w:cs="Times New Roman"/>
          <w:b w:val="0"/>
          <w:bCs w:val="0"/>
          <w:color w:val="auto"/>
          <w:sz w:val="32"/>
          <w:szCs w:val="32"/>
        </w:rPr>
        <w:t>五、一</w:t>
      </w:r>
      <w:r>
        <w:rPr>
          <w:rStyle w:val="18"/>
          <w:rFonts w:hint="default" w:ascii="Times New Roman" w:hAnsi="Times New Roman" w:eastAsia="黑体" w:cs="Times New Roman"/>
          <w:b w:val="0"/>
          <w:bCs w:val="0"/>
          <w:color w:val="auto"/>
          <w:sz w:val="32"/>
          <w:szCs w:val="32"/>
        </w:rPr>
        <w:t>般公共预算财政拨款支出决算情况说</w:t>
      </w:r>
      <w:r>
        <w:rPr>
          <w:rStyle w:val="18"/>
          <w:rFonts w:hint="default" w:ascii="Times New Roman" w:hAnsi="Times New Roman" w:eastAsia="仿宋_GB2312" w:cs="Times New Roman"/>
          <w:b w:val="0"/>
          <w:bCs w:val="0"/>
          <w:color w:val="auto"/>
          <w:sz w:val="32"/>
          <w:szCs w:val="32"/>
        </w:rPr>
        <w:t>明</w:t>
      </w:r>
      <w:bookmarkEnd w:id="32"/>
      <w:bookmarkEnd w:id="33"/>
    </w:p>
    <w:p w14:paraId="5FADC3BB">
      <w:pPr>
        <w:spacing w:line="600" w:lineRule="exact"/>
        <w:ind w:firstLine="640" w:firstLineChars="200"/>
        <w:outlineLvl w:val="2"/>
        <w:rPr>
          <w:rFonts w:hint="default" w:ascii="Times New Roman" w:hAnsi="Times New Roman" w:eastAsia="仿宋_GB2312" w:cs="Times New Roman"/>
          <w:b w:val="0"/>
          <w:bCs w:val="0"/>
          <w:color w:val="auto"/>
          <w:sz w:val="32"/>
          <w:szCs w:val="32"/>
        </w:rPr>
      </w:pPr>
      <w:bookmarkStart w:id="34" w:name="_Toc15377210"/>
      <w:r>
        <w:rPr>
          <w:rFonts w:hint="default" w:ascii="Times New Roman" w:hAnsi="Times New Roman" w:eastAsia="仿宋_GB2312" w:cs="Times New Roman"/>
          <w:b w:val="0"/>
          <w:bCs w:val="0"/>
          <w:color w:val="auto"/>
          <w:sz w:val="32"/>
          <w:szCs w:val="32"/>
        </w:rPr>
        <w:t>（一）一般公共预算财政拨款支出决算总体情况</w:t>
      </w:r>
      <w:bookmarkEnd w:id="34"/>
    </w:p>
    <w:p w14:paraId="4D9D2CC6">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2018年一般公共预算财政拨款支出222.47万元，占本年支出合计的100%。与2017年相比，一般公共预算财政拨款增加11.45万元，增长5%。主要变动原因是公用经费基数增加。</w:t>
      </w:r>
      <w:bookmarkStart w:id="35" w:name="_Toc15377211"/>
      <w:r>
        <w:rPr>
          <w:rFonts w:hint="default" w:ascii="Times New Roman" w:hAnsi="Times New Roman" w:eastAsia="仿宋_GB2312" w:cs="Times New Roman"/>
          <w:b w:val="0"/>
          <w:bCs w:val="0"/>
          <w:color w:val="auto"/>
          <w:sz w:val="32"/>
          <w:szCs w:val="32"/>
        </w:rPr>
        <w:t>（图5：一般公共预算财政拨款支出决算变动情况）（柱状图）</w:t>
      </w:r>
    </w:p>
    <w:p w14:paraId="7A7D6178">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pict>
          <v:shape id="_x0000_s1028" o:spid="_x0000_s1028" o:spt="75" type="#_x0000_t75" style="position:absolute;left:0pt;margin-left:6pt;margin-top:12.6pt;height:151.7pt;width:330.1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8" o:title=""/>
            <o:lock v:ext="edit" aspectratio="t"/>
            <w10:wrap type="square" side="right"/>
          </v:shape>
          <o:OLEObject Type="Embed" ProgID="MSGraph.Chart.8" ShapeID="_x0000_s1028" DrawAspect="Content" ObjectID="_1468075730" r:id="rId17">
            <o:LockedField>false</o:LockedField>
          </o:OLEObject>
        </w:pict>
      </w:r>
    </w:p>
    <w:p w14:paraId="576A93B4">
      <w:pPr>
        <w:spacing w:line="600" w:lineRule="exact"/>
        <w:ind w:firstLine="640" w:firstLineChars="200"/>
        <w:rPr>
          <w:rFonts w:hint="default" w:ascii="Times New Roman" w:hAnsi="Times New Roman" w:eastAsia="仿宋_GB2312" w:cs="Times New Roman"/>
          <w:b w:val="0"/>
          <w:bCs w:val="0"/>
          <w:color w:val="auto"/>
          <w:sz w:val="32"/>
          <w:szCs w:val="32"/>
        </w:rPr>
      </w:pPr>
    </w:p>
    <w:p w14:paraId="0C816EB6">
      <w:pPr>
        <w:spacing w:line="600" w:lineRule="exact"/>
        <w:ind w:firstLine="640" w:firstLineChars="200"/>
        <w:rPr>
          <w:rFonts w:hint="default" w:ascii="Times New Roman" w:hAnsi="Times New Roman" w:eastAsia="仿宋_GB2312" w:cs="Times New Roman"/>
          <w:b w:val="0"/>
          <w:bCs w:val="0"/>
          <w:color w:val="auto"/>
          <w:sz w:val="32"/>
          <w:szCs w:val="32"/>
        </w:rPr>
      </w:pPr>
    </w:p>
    <w:p w14:paraId="741C68AA">
      <w:pPr>
        <w:spacing w:line="600" w:lineRule="exact"/>
        <w:ind w:firstLine="640" w:firstLineChars="200"/>
        <w:rPr>
          <w:rFonts w:hint="default" w:ascii="Times New Roman" w:hAnsi="Times New Roman" w:eastAsia="仿宋_GB2312" w:cs="Times New Roman"/>
          <w:b w:val="0"/>
          <w:bCs w:val="0"/>
          <w:color w:val="auto"/>
          <w:sz w:val="32"/>
          <w:szCs w:val="32"/>
        </w:rPr>
      </w:pPr>
    </w:p>
    <w:p w14:paraId="0F8FA86B">
      <w:pPr>
        <w:spacing w:line="600" w:lineRule="exact"/>
        <w:ind w:firstLine="640" w:firstLineChars="200"/>
        <w:rPr>
          <w:rFonts w:hint="default" w:ascii="Times New Roman" w:hAnsi="Times New Roman" w:eastAsia="仿宋_GB2312" w:cs="Times New Roman"/>
          <w:b w:val="0"/>
          <w:bCs w:val="0"/>
          <w:color w:val="auto"/>
          <w:sz w:val="32"/>
          <w:szCs w:val="32"/>
        </w:rPr>
      </w:pPr>
    </w:p>
    <w:p w14:paraId="4F879588">
      <w:pPr>
        <w:spacing w:line="600" w:lineRule="exact"/>
        <w:ind w:firstLine="640" w:firstLineChars="200"/>
        <w:rPr>
          <w:rFonts w:hint="default" w:ascii="Times New Roman" w:hAnsi="Times New Roman" w:eastAsia="仿宋_GB2312" w:cs="Times New Roman"/>
          <w:b w:val="0"/>
          <w:bCs w:val="0"/>
          <w:color w:val="auto"/>
          <w:sz w:val="32"/>
          <w:szCs w:val="32"/>
        </w:rPr>
      </w:pPr>
    </w:p>
    <w:p w14:paraId="6549BC8C">
      <w:pPr>
        <w:spacing w:line="600" w:lineRule="exact"/>
        <w:outlineLvl w:val="2"/>
        <w:rPr>
          <w:rFonts w:hint="default" w:ascii="Times New Roman" w:hAnsi="Times New Roman" w:eastAsia="仿宋_GB2312" w:cs="Times New Roman"/>
          <w:b w:val="0"/>
          <w:bCs w:val="0"/>
          <w:color w:val="auto"/>
          <w:sz w:val="32"/>
          <w:szCs w:val="32"/>
        </w:rPr>
      </w:pPr>
    </w:p>
    <w:p w14:paraId="22210DA9">
      <w:pPr>
        <w:spacing w:line="600" w:lineRule="exact"/>
        <w:ind w:firstLine="480" w:firstLineChars="150"/>
        <w:outlineLvl w:val="2"/>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（二）一般公共预算财政拨款支出决算结构情况</w:t>
      </w:r>
      <w:bookmarkEnd w:id="35"/>
    </w:p>
    <w:p w14:paraId="4584C133">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一般公共预算财政拨款支出222.47万元，主要用于以下方面:教育支出-干部教育（类）189.76万元，占85.26%；社会保障和就业-（类）支出19.64万元，占8.8%；医疗卫生支出4.96万元，占2%；住房保障支出8.11万元，占3.6%。</w:t>
      </w:r>
    </w:p>
    <w:p w14:paraId="1CB71806">
      <w:pPr>
        <w:spacing w:line="600" w:lineRule="exac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（图6：一般公共预算财政拨款支出决算结构）（饼状图）</w:t>
      </w:r>
    </w:p>
    <w:p w14:paraId="35413C36">
      <w:pPr>
        <w:spacing w:line="600" w:lineRule="exact"/>
        <w:ind w:firstLine="640"/>
        <w:rPr>
          <w:rFonts w:hint="default" w:ascii="Times New Roman" w:hAnsi="Times New Roman" w:eastAsia="仿宋_GB2312" w:cs="Times New Roman"/>
          <w:b w:val="0"/>
          <w:bCs w:val="0"/>
          <w:color w:val="auto"/>
          <w:sz w:val="32"/>
          <w:szCs w:val="32"/>
        </w:rPr>
      </w:pPr>
    </w:p>
    <w:p w14:paraId="7E46101A">
      <w:pPr>
        <w:widowControl/>
        <w:jc w:val="left"/>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pict>
          <v:shape id="_x0000_i1029" o:spt="75" type="#_x0000_t75" style="height:200.25pt;width:348pt;" filled="f" o:preferrelative="t" stroked="f" coordsize="21600,21600">
            <v:path/>
            <v:fill on="f" focussize="0,0"/>
            <v:stroke on="f" joinstyle="miter"/>
            <v:imagedata r:id="rId19" o:title=""/>
            <o:lock v:ext="edit" aspectratio="t"/>
            <w10:wrap type="none"/>
            <w10:anchorlock/>
          </v:shape>
        </w:pict>
      </w:r>
    </w:p>
    <w:p w14:paraId="30761844">
      <w:pPr>
        <w:spacing w:line="600" w:lineRule="exact"/>
        <w:ind w:firstLine="640" w:firstLineChars="200"/>
        <w:outlineLvl w:val="2"/>
        <w:rPr>
          <w:rFonts w:hint="default" w:ascii="Times New Roman" w:hAnsi="Times New Roman" w:eastAsia="仿宋_GB2312" w:cs="Times New Roman"/>
          <w:b w:val="0"/>
          <w:bCs w:val="0"/>
          <w:color w:val="auto"/>
          <w:sz w:val="32"/>
          <w:szCs w:val="32"/>
        </w:rPr>
      </w:pPr>
      <w:bookmarkStart w:id="36" w:name="_Toc15377212"/>
      <w:r>
        <w:rPr>
          <w:rFonts w:hint="default" w:ascii="Times New Roman" w:hAnsi="Times New Roman" w:eastAsia="仿宋_GB2312" w:cs="Times New Roman"/>
          <w:b w:val="0"/>
          <w:bCs w:val="0"/>
          <w:color w:val="auto"/>
          <w:sz w:val="32"/>
          <w:szCs w:val="32"/>
        </w:rPr>
        <w:t>（三）一般公共预算财政拨款支出决算具体情况</w:t>
      </w:r>
      <w:bookmarkEnd w:id="36"/>
    </w:p>
    <w:p w14:paraId="34362357">
      <w:pPr>
        <w:spacing w:line="600" w:lineRule="exact"/>
        <w:ind w:firstLine="640" w:firstLineChars="200"/>
        <w:outlineLvl w:val="2"/>
        <w:rPr>
          <w:rFonts w:hint="default" w:ascii="Times New Roman" w:hAnsi="Times New Roman" w:eastAsia="仿宋_GB2312" w:cs="Times New Roman"/>
          <w:b w:val="0"/>
          <w:bCs w:val="0"/>
          <w:color w:val="auto"/>
          <w:sz w:val="32"/>
          <w:szCs w:val="32"/>
        </w:rPr>
      </w:pPr>
      <w:bookmarkStart w:id="37" w:name="_Toc15377444"/>
      <w:bookmarkStart w:id="38" w:name="_Toc15377213"/>
      <w:bookmarkStart w:id="39" w:name="_Toc15378460"/>
      <w:r>
        <w:rPr>
          <w:rFonts w:hint="default" w:ascii="Times New Roman" w:hAnsi="Times New Roman" w:eastAsia="仿宋_GB2312" w:cs="Times New Roman"/>
          <w:b w:val="0"/>
          <w:bCs w:val="0"/>
          <w:color w:val="auto"/>
          <w:sz w:val="32"/>
          <w:szCs w:val="32"/>
        </w:rPr>
        <w:t>2018年般公共预算支出决算数为222.47，</w:t>
      </w:r>
      <w:r>
        <w:rPr>
          <w:rStyle w:val="15"/>
          <w:rFonts w:hint="default" w:ascii="Times New Roman" w:hAnsi="Times New Roman" w:eastAsia="仿宋_GB2312" w:cs="Times New Roman"/>
          <w:b w:val="0"/>
          <w:bCs w:val="0"/>
          <w:color w:val="auto"/>
          <w:sz w:val="32"/>
          <w:szCs w:val="32"/>
        </w:rPr>
        <w:t>完成预算100%。其中：</w:t>
      </w:r>
      <w:bookmarkEnd w:id="37"/>
      <w:bookmarkEnd w:id="38"/>
      <w:bookmarkEnd w:id="39"/>
    </w:p>
    <w:p w14:paraId="184CE720">
      <w:pPr>
        <w:spacing w:line="600" w:lineRule="exact"/>
        <w:ind w:firstLine="640" w:firstLineChars="200"/>
        <w:rPr>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1.教育支出（类）进修及培训（款）干部教育:支出决算为189.76万元，完成预算100%，决算数等于预算数的主要原因是年初预算准确。</w:t>
      </w:r>
    </w:p>
    <w:p w14:paraId="792C90E3">
      <w:pPr>
        <w:spacing w:line="600" w:lineRule="exact"/>
        <w:ind w:firstLine="640" w:firstLineChars="200"/>
        <w:rPr>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2.社会保障和就业（类）行政事业单位离退休（款）机关事业单位养老保险、职业年金（项）:支出决算为19.64万元，完成预算100%，决算数等于预算数的主要原因是年初预算准确。</w:t>
      </w:r>
    </w:p>
    <w:p w14:paraId="6F91EC31">
      <w:pPr>
        <w:spacing w:line="600" w:lineRule="exact"/>
        <w:ind w:firstLine="640" w:firstLineChars="200"/>
        <w:rPr>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3.医疗卫生与计划生育（类）行政事业单位医疗（款）事业单位医疗（项）:支出决算为4.96万元，完成预算100%，决算数等于预算数的主要原因是年初预算准确。</w:t>
      </w:r>
    </w:p>
    <w:p w14:paraId="3F25F122">
      <w:pPr>
        <w:spacing w:line="600" w:lineRule="exact"/>
        <w:ind w:firstLine="640" w:firstLineChars="200"/>
        <w:rPr>
          <w:rStyle w:val="15"/>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住房保障</w:t>
      </w:r>
      <w:r>
        <w:rPr>
          <w:rStyle w:val="15"/>
          <w:rFonts w:hint="default" w:ascii="Times New Roman" w:hAnsi="Times New Roman" w:eastAsia="仿宋_GB2312" w:cs="Times New Roman"/>
          <w:b w:val="0"/>
          <w:bCs w:val="0"/>
          <w:color w:val="auto"/>
          <w:sz w:val="32"/>
          <w:szCs w:val="32"/>
        </w:rPr>
        <w:t>（类）住房改革支出（款）住房公积金（项）支出决算为8.11万元，完成预算100%，决算数等于预算数的主要原因是年初预算准确。</w:t>
      </w:r>
    </w:p>
    <w:p w14:paraId="2D0AD167">
      <w:pPr>
        <w:tabs>
          <w:tab w:val="right" w:pos="8306"/>
        </w:tabs>
        <w:spacing w:line="600" w:lineRule="exact"/>
        <w:ind w:firstLine="640"/>
        <w:outlineLvl w:val="1"/>
        <w:rPr>
          <w:rStyle w:val="18"/>
          <w:rFonts w:hint="default" w:ascii="Times New Roman" w:hAnsi="Times New Roman" w:eastAsia="仿宋_GB2312" w:cs="Times New Roman"/>
          <w:b w:val="0"/>
          <w:bCs w:val="0"/>
          <w:color w:val="auto"/>
          <w:sz w:val="32"/>
          <w:szCs w:val="32"/>
        </w:rPr>
      </w:pPr>
      <w:bookmarkStart w:id="40" w:name="_Toc15377214"/>
      <w:bookmarkStart w:id="41" w:name="_Toc15396608"/>
      <w:r>
        <w:rPr>
          <w:rFonts w:hint="default" w:ascii="Times New Roman" w:hAnsi="Times New Roman" w:eastAsia="黑体" w:cs="Times New Roman"/>
          <w:b w:val="0"/>
          <w:bCs w:val="0"/>
          <w:color w:val="auto"/>
          <w:sz w:val="32"/>
          <w:szCs w:val="32"/>
        </w:rPr>
        <w:t>六、一</w:t>
      </w:r>
      <w:r>
        <w:rPr>
          <w:rStyle w:val="18"/>
          <w:rFonts w:hint="default" w:ascii="Times New Roman" w:hAnsi="Times New Roman" w:eastAsia="黑体" w:cs="Times New Roman"/>
          <w:b w:val="0"/>
          <w:bCs w:val="0"/>
          <w:color w:val="auto"/>
          <w:sz w:val="32"/>
          <w:szCs w:val="32"/>
        </w:rPr>
        <w:t>般公共预算财政拨款基本支出决算情况说</w:t>
      </w:r>
      <w:r>
        <w:rPr>
          <w:rStyle w:val="18"/>
          <w:rFonts w:hint="default" w:ascii="Times New Roman" w:hAnsi="Times New Roman" w:eastAsia="仿宋_GB2312" w:cs="Times New Roman"/>
          <w:b w:val="0"/>
          <w:bCs w:val="0"/>
          <w:color w:val="auto"/>
          <w:sz w:val="32"/>
          <w:szCs w:val="32"/>
        </w:rPr>
        <w:t>明</w:t>
      </w:r>
      <w:bookmarkEnd w:id="40"/>
      <w:bookmarkEnd w:id="41"/>
      <w:r>
        <w:rPr>
          <w:rStyle w:val="18"/>
          <w:rFonts w:hint="default" w:ascii="Times New Roman" w:hAnsi="Times New Roman" w:eastAsia="仿宋_GB2312" w:cs="Times New Roman"/>
          <w:b w:val="0"/>
          <w:bCs w:val="0"/>
          <w:color w:val="auto"/>
          <w:sz w:val="32"/>
          <w:szCs w:val="32"/>
        </w:rPr>
        <w:tab/>
      </w:r>
    </w:p>
    <w:p w14:paraId="1EF7B98E">
      <w:pPr>
        <w:spacing w:line="600" w:lineRule="exact"/>
        <w:ind w:firstLine="645"/>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2018年一般公共预算财政拨款基本支出222.47万元，其中：</w:t>
      </w:r>
    </w:p>
    <w:p w14:paraId="5D6C5DD3">
      <w:pPr>
        <w:spacing w:line="600" w:lineRule="exact"/>
        <w:ind w:firstLine="645"/>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人员经费134.5万元，主要包括：基本工资、津贴补贴、奖金、绩效工资、机关事业单位基本养老保险缴费、职业年金缴费、其他社会保障缴费、生活补助、奖励金、住房公积金等。</w:t>
      </w:r>
    </w:p>
    <w:p w14:paraId="2E8F4007">
      <w:pPr>
        <w:spacing w:line="600" w:lineRule="exact"/>
        <w:ind w:firstLine="645"/>
        <w:rPr>
          <w:rFonts w:hint="default" w:ascii="Times New Roman" w:hAnsi="Times New Roman" w:eastAsia="黑体" w:cs="Times New Roman"/>
          <w:b w:val="0"/>
          <w:bCs w:val="0"/>
          <w:color w:val="auto"/>
          <w:sz w:val="32"/>
          <w:szCs w:val="32"/>
        </w:rPr>
      </w:pPr>
      <w:r>
        <w:rPr>
          <w:rFonts w:hint="default" w:ascii="Times New Roman" w:hAnsi="Times New Roman" w:eastAsia="仿宋_GB2312" w:cs="Times New Roman"/>
          <w:b w:val="0"/>
          <w:bCs w:val="0"/>
          <w:color w:val="auto"/>
          <w:sz w:val="32"/>
          <w:szCs w:val="32"/>
        </w:rPr>
        <w:t>　　公用经费87.97万元，主要包括：办公费、印刷费、咨询费、水费、电费、邮电费、差旅费、维修（护）费、租赁费、培训费、公务接待费、工会经费、其他交通费、其他商品和服务支出等。</w:t>
      </w:r>
    </w:p>
    <w:p w14:paraId="77593C89">
      <w:pPr>
        <w:spacing w:line="600" w:lineRule="exact"/>
        <w:ind w:firstLine="640"/>
        <w:outlineLvl w:val="1"/>
        <w:rPr>
          <w:rStyle w:val="18"/>
          <w:rFonts w:hint="default" w:ascii="Times New Roman" w:hAnsi="Times New Roman" w:eastAsia="仿宋_GB2312" w:cs="Times New Roman"/>
          <w:b w:val="0"/>
          <w:bCs w:val="0"/>
          <w:color w:val="auto"/>
          <w:sz w:val="32"/>
          <w:szCs w:val="32"/>
        </w:rPr>
      </w:pPr>
      <w:bookmarkStart w:id="42" w:name="_Toc15377215"/>
      <w:bookmarkStart w:id="43" w:name="_Toc15396609"/>
      <w:r>
        <w:rPr>
          <w:rFonts w:hint="default" w:ascii="Times New Roman" w:hAnsi="Times New Roman" w:eastAsia="黑体" w:cs="Times New Roman"/>
          <w:b w:val="0"/>
          <w:bCs w:val="0"/>
          <w:color w:val="auto"/>
          <w:sz w:val="32"/>
          <w:szCs w:val="32"/>
        </w:rPr>
        <w:t>七、</w:t>
      </w:r>
      <w:r>
        <w:rPr>
          <w:rStyle w:val="18"/>
          <w:rFonts w:hint="default" w:ascii="Times New Roman" w:hAnsi="Times New Roman" w:eastAsia="黑体" w:cs="Times New Roman"/>
          <w:b w:val="0"/>
          <w:bCs w:val="0"/>
          <w:color w:val="auto"/>
          <w:sz w:val="32"/>
          <w:szCs w:val="32"/>
        </w:rPr>
        <w:t>“三公”经费财政拨款支出决算情况说明</w:t>
      </w:r>
      <w:bookmarkEnd w:id="42"/>
      <w:bookmarkEnd w:id="43"/>
    </w:p>
    <w:p w14:paraId="3CC6E671">
      <w:pPr>
        <w:spacing w:line="600" w:lineRule="exact"/>
        <w:ind w:firstLine="640"/>
        <w:outlineLvl w:val="2"/>
        <w:rPr>
          <w:rFonts w:hint="default" w:ascii="Times New Roman" w:hAnsi="Times New Roman" w:eastAsia="仿宋_GB2312" w:cs="Times New Roman"/>
          <w:b w:val="0"/>
          <w:bCs w:val="0"/>
          <w:color w:val="auto"/>
          <w:sz w:val="32"/>
          <w:szCs w:val="32"/>
        </w:rPr>
      </w:pPr>
      <w:bookmarkStart w:id="44" w:name="_Toc15377216"/>
      <w:r>
        <w:rPr>
          <w:rFonts w:hint="default" w:ascii="Times New Roman" w:hAnsi="Times New Roman" w:eastAsia="仿宋_GB2312" w:cs="Times New Roman"/>
          <w:b w:val="0"/>
          <w:bCs w:val="0"/>
          <w:color w:val="auto"/>
          <w:sz w:val="32"/>
          <w:szCs w:val="32"/>
        </w:rPr>
        <w:t>（一）“三公”经费财政拨款支出决算总体情况说明</w:t>
      </w:r>
      <w:bookmarkEnd w:id="44"/>
    </w:p>
    <w:p w14:paraId="40387258">
      <w:pPr>
        <w:spacing w:line="600"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2018年“三公”经费财政拨款支出决算为2.5万元，完成预算100%。主要原因是严格执行预算，厉行节约。</w:t>
      </w:r>
    </w:p>
    <w:p w14:paraId="2F92751A">
      <w:pPr>
        <w:spacing w:line="600" w:lineRule="exact"/>
        <w:ind w:firstLine="640"/>
        <w:outlineLvl w:val="2"/>
        <w:rPr>
          <w:rFonts w:hint="default" w:ascii="Times New Roman" w:hAnsi="Times New Roman" w:eastAsia="仿宋_GB2312" w:cs="Times New Roman"/>
          <w:b w:val="0"/>
          <w:bCs w:val="0"/>
          <w:color w:val="auto"/>
          <w:sz w:val="32"/>
          <w:szCs w:val="32"/>
        </w:rPr>
      </w:pPr>
      <w:bookmarkStart w:id="45" w:name="_Toc15377217"/>
      <w:r>
        <w:rPr>
          <w:rFonts w:hint="default" w:ascii="Times New Roman" w:hAnsi="Times New Roman" w:eastAsia="仿宋_GB2312" w:cs="Times New Roman"/>
          <w:b w:val="0"/>
          <w:bCs w:val="0"/>
          <w:color w:val="auto"/>
          <w:sz w:val="32"/>
          <w:szCs w:val="32"/>
        </w:rPr>
        <w:t>（二）“三公”经费财政拨款支出决算具体情况说明</w:t>
      </w:r>
      <w:bookmarkEnd w:id="45"/>
    </w:p>
    <w:p w14:paraId="72AF8DAF">
      <w:pPr>
        <w:spacing w:line="600"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2018年“三公”经费财政拨款支出决算中，因公出国（境）费支出决算2.5万元，占100%；公务用车购置及运行维护费支出决算0万元，占0%；公务接待费支出决算2.5万元，占100%。具体情况如下：</w:t>
      </w:r>
    </w:p>
    <w:p w14:paraId="24D5C28B">
      <w:pPr>
        <w:spacing w:line="600"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1.因公出国（境）经费支出0万元，</w:t>
      </w:r>
      <w:r>
        <w:rPr>
          <w:rStyle w:val="15"/>
          <w:rFonts w:hint="default" w:ascii="Times New Roman" w:hAnsi="Times New Roman" w:eastAsia="仿宋_GB2312" w:cs="Times New Roman"/>
          <w:b w:val="0"/>
          <w:bCs w:val="0"/>
          <w:color w:val="auto"/>
          <w:sz w:val="32"/>
          <w:szCs w:val="32"/>
        </w:rPr>
        <w:t>完成预算0%。</w:t>
      </w:r>
    </w:p>
    <w:p w14:paraId="746E1EA1">
      <w:pPr>
        <w:spacing w:line="600"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2.公务用车购置及运行维护费支出0万元,</w:t>
      </w:r>
      <w:r>
        <w:rPr>
          <w:rStyle w:val="15"/>
          <w:rFonts w:hint="default" w:ascii="Times New Roman" w:hAnsi="Times New Roman" w:eastAsia="仿宋_GB2312" w:cs="Times New Roman"/>
          <w:b w:val="0"/>
          <w:bCs w:val="0"/>
          <w:color w:val="auto"/>
          <w:sz w:val="32"/>
          <w:szCs w:val="32"/>
        </w:rPr>
        <w:t>完成预算0%。</w:t>
      </w:r>
    </w:p>
    <w:p w14:paraId="1442BC20">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其中：公务用车购置支出0万元。公务用车运行维护费支出0万元。</w:t>
      </w:r>
    </w:p>
    <w:p w14:paraId="7770FAC7">
      <w:pPr>
        <w:spacing w:line="600"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3.公务接待费支出2.5万元，</w:t>
      </w:r>
      <w:r>
        <w:rPr>
          <w:rStyle w:val="15"/>
          <w:rFonts w:hint="default" w:ascii="Times New Roman" w:hAnsi="Times New Roman" w:eastAsia="仿宋_GB2312" w:cs="Times New Roman"/>
          <w:b w:val="0"/>
          <w:bCs w:val="0"/>
          <w:color w:val="auto"/>
          <w:sz w:val="32"/>
          <w:szCs w:val="32"/>
        </w:rPr>
        <w:t>完成预算100%。</w:t>
      </w:r>
      <w:r>
        <w:rPr>
          <w:rFonts w:hint="default" w:ascii="Times New Roman" w:hAnsi="Times New Roman" w:eastAsia="仿宋_GB2312" w:cs="Times New Roman"/>
          <w:b w:val="0"/>
          <w:bCs w:val="0"/>
          <w:color w:val="auto"/>
          <w:sz w:val="32"/>
          <w:szCs w:val="32"/>
        </w:rPr>
        <w:t>公务接待费支出决算比2017年减少0.168万元，下降6.3%。主要原因是厉行节约、减少接待和陪同人次。</w:t>
      </w:r>
    </w:p>
    <w:p w14:paraId="47D7BB9F">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主要用于执行公务、开展业务活动开支的交通费、住宿费、用餐费等。国内公务接待40批次，5人次（不包括陪同人员），共计支出2.5万元，具体内容包括：干部培训0.95万元，科研工作0.7万元，脱贫攻坚0.75万元。</w:t>
      </w:r>
    </w:p>
    <w:p w14:paraId="513F9D47">
      <w:pPr>
        <w:spacing w:line="600" w:lineRule="exact"/>
        <w:ind w:firstLine="640"/>
        <w:outlineLvl w:val="1"/>
        <w:rPr>
          <w:rStyle w:val="18"/>
          <w:rFonts w:hint="default" w:ascii="Times New Roman" w:hAnsi="Times New Roman" w:eastAsia="仿宋_GB2312" w:cs="Times New Roman"/>
          <w:b w:val="0"/>
          <w:bCs w:val="0"/>
          <w:color w:val="auto"/>
          <w:sz w:val="32"/>
          <w:szCs w:val="32"/>
        </w:rPr>
      </w:pPr>
      <w:bookmarkStart w:id="46" w:name="_Toc15396610"/>
      <w:bookmarkStart w:id="47" w:name="_Toc15377218"/>
      <w:r>
        <w:rPr>
          <w:rFonts w:hint="default" w:ascii="Times New Roman" w:hAnsi="Times New Roman" w:eastAsia="黑体" w:cs="Times New Roman"/>
          <w:b w:val="0"/>
          <w:bCs w:val="0"/>
          <w:color w:val="auto"/>
          <w:sz w:val="32"/>
          <w:szCs w:val="32"/>
        </w:rPr>
        <w:t>八、</w:t>
      </w:r>
      <w:r>
        <w:rPr>
          <w:rStyle w:val="18"/>
          <w:rFonts w:hint="default" w:ascii="Times New Roman" w:hAnsi="Times New Roman" w:eastAsia="黑体" w:cs="Times New Roman"/>
          <w:b w:val="0"/>
          <w:bCs w:val="0"/>
          <w:color w:val="auto"/>
          <w:sz w:val="32"/>
          <w:szCs w:val="32"/>
        </w:rPr>
        <w:t>政府性基金预算支出决算情况说明</w:t>
      </w:r>
      <w:bookmarkEnd w:id="46"/>
      <w:bookmarkEnd w:id="47"/>
    </w:p>
    <w:p w14:paraId="402E48BC">
      <w:pPr>
        <w:spacing w:line="600"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2018年政府性基金预算拨款支出0万元。</w:t>
      </w:r>
    </w:p>
    <w:p w14:paraId="3756754A">
      <w:pPr>
        <w:numPr>
          <w:ilvl w:val="0"/>
          <w:numId w:val="2"/>
        </w:numPr>
        <w:spacing w:line="600" w:lineRule="exact"/>
        <w:ind w:firstLine="640"/>
        <w:outlineLvl w:val="1"/>
        <w:rPr>
          <w:rStyle w:val="18"/>
          <w:rFonts w:hint="default" w:ascii="Times New Roman" w:hAnsi="Times New Roman" w:eastAsia="黑体" w:cs="Times New Roman"/>
          <w:b w:val="0"/>
          <w:bCs w:val="0"/>
          <w:color w:val="auto"/>
          <w:sz w:val="32"/>
          <w:szCs w:val="32"/>
        </w:rPr>
      </w:pPr>
      <w:bookmarkStart w:id="48" w:name="_Toc15377219"/>
      <w:bookmarkStart w:id="49" w:name="_Toc15396611"/>
      <w:r>
        <w:rPr>
          <w:rStyle w:val="18"/>
          <w:rFonts w:hint="default" w:ascii="Times New Roman" w:hAnsi="Times New Roman" w:eastAsia="黑体" w:cs="Times New Roman"/>
          <w:b w:val="0"/>
          <w:bCs w:val="0"/>
          <w:color w:val="auto"/>
          <w:sz w:val="32"/>
          <w:szCs w:val="32"/>
        </w:rPr>
        <w:t>国有资本经营预算支出决算情况说明</w:t>
      </w:r>
      <w:bookmarkEnd w:id="48"/>
      <w:bookmarkEnd w:id="49"/>
    </w:p>
    <w:p w14:paraId="28FC4D6E">
      <w:pPr>
        <w:spacing w:line="600"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2018年国有资本经营预算拨款支出0万元。</w:t>
      </w:r>
    </w:p>
    <w:p w14:paraId="33DC5959">
      <w:pPr>
        <w:pStyle w:val="28"/>
        <w:numPr>
          <w:ilvl w:val="0"/>
          <w:numId w:val="3"/>
        </w:numPr>
        <w:spacing w:line="580" w:lineRule="exact"/>
        <w:ind w:firstLineChars="0"/>
        <w:rPr>
          <w:rStyle w:val="18"/>
          <w:rFonts w:hint="default" w:ascii="Times New Roman" w:hAnsi="Times New Roman" w:eastAsia="黑体" w:cs="Times New Roman"/>
          <w:b w:val="0"/>
          <w:bCs w:val="0"/>
          <w:color w:val="auto"/>
          <w:sz w:val="32"/>
          <w:szCs w:val="32"/>
        </w:rPr>
      </w:pPr>
      <w:r>
        <w:rPr>
          <w:rStyle w:val="18"/>
          <w:rFonts w:hint="default" w:ascii="Times New Roman" w:hAnsi="Times New Roman" w:eastAsia="黑体" w:cs="Times New Roman"/>
          <w:b w:val="0"/>
          <w:bCs w:val="0"/>
          <w:color w:val="auto"/>
          <w:sz w:val="32"/>
          <w:szCs w:val="32"/>
        </w:rPr>
        <w:t>预算绩效情况说明</w:t>
      </w:r>
    </w:p>
    <w:p w14:paraId="2ECB9919">
      <w:pPr>
        <w:numPr>
          <w:ilvl w:val="0"/>
          <w:numId w:val="0"/>
        </w:num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（一）</w:t>
      </w:r>
      <w:r>
        <w:rPr>
          <w:rFonts w:hint="default" w:ascii="Times New Roman" w:hAnsi="Times New Roman" w:eastAsia="仿宋_GB2312" w:cs="Times New Roman"/>
          <w:b w:val="0"/>
          <w:bCs w:val="0"/>
          <w:color w:val="auto"/>
          <w:sz w:val="32"/>
          <w:szCs w:val="32"/>
        </w:rPr>
        <w:t>预算绩效管理工作开展情况。</w:t>
      </w:r>
    </w:p>
    <w:p w14:paraId="7B112FAB">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根据预算绩效管理要求，本部门（单位）在年初预算编制阶段，组织对其他公用经费开展了预算事前绩效评估，编制了绩效目标，预算执行过程中，选取2个项目开展绩效监控，年终执行完毕后，对2个项目开展了绩效目标完成情况梳理填报。</w:t>
      </w:r>
    </w:p>
    <w:p w14:paraId="6563485C">
      <w:pPr>
        <w:adjustRightInd w:val="0"/>
        <w:snapToGrid w:val="0"/>
        <w:spacing w:line="560"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部门按要求对2018年部门整体支出开展绩效自评，从评价情况来看2018年财务支出符合国家财经法规和财务管理制度规定以及有关专项资金管理办法的规定，资金的拨付有完整的审批过程和手续，支出基本符合部门预算批复的用途，资金使用无截留、挤占、挪用、虚列支出等情况。绩效目标在2018年基本完成，保障了干部职工的基本利益，提高了干部职工的工作积极性和责任心；保障了部门各项业务工作的进行，为各单位的良好运转起到了积极的推动作用，实现了年初制定的目标。从完成效果来看，都较好地达到了预期的目标。综合评价结果为良级本部门还自行组织了2个项目绩效评价，从评价情况来看严格执行预算，保证年度收支平衡，各项费用支出合规，管理规范，充分发挥了此项经费的社会效益，达到了预期目标。</w:t>
      </w:r>
    </w:p>
    <w:p w14:paraId="0A55B7C7">
      <w:pPr>
        <w:adjustRightInd w:val="0"/>
        <w:snapToGrid w:val="0"/>
        <w:spacing w:line="560" w:lineRule="exact"/>
        <w:ind w:firstLine="720"/>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项目绩效目标完成情况。</w:t>
      </w:r>
    </w:p>
    <w:p w14:paraId="54DE3709">
      <w:pPr>
        <w:adjustRightInd w:val="0"/>
        <w:snapToGrid w:val="0"/>
        <w:spacing w:line="560"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本部门在2018年度部门决算中反映“干部7类培训”“脱贫攻坚一线干部专题培训”等2个项目绩效目标实际完成情况。</w:t>
      </w:r>
    </w:p>
    <w:p w14:paraId="6EA0D134">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脱贫攻坚一线干部专题培训项目绩效目标完成情况综述。项目全年预算数10万元，执行数为10万元，完成预算的100%。2018年培训200余人次，全面提升了农村党员、第一书记的示范引领作用和工作能力，通过培训全面提升了农村党员和第一书记的示范引领作用和工作能力，为我区培养一批优秀的致富带头人，为全区经济发展和脱贫攻坚工作注入了新的活力；培训过程中发现的主要问题：一是培训的针对性需进一步加强；二是理论和实践结合的不够。下一步改进措施：一是做好训前调研，细化培训方案，根据主要产业发展项目制定培训计划；二是结合实际，现场参观要选取与我区地域相近的地方，多增加现场参观和交流，注重解决发展中遇到的问题，</w:t>
      </w:r>
    </w:p>
    <w:p w14:paraId="40CFA871">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干部7类培训”项目绩效目标完成情况综述。项目全年预算数50万元，执行数为50万元，完成预算的100%。2018年举办《昭化大讲坛》11期，主体和专题班8期，清华大学远程教育培训6期，共计10000余人参加了学习，课程设置以突出党性教育为重点，立足当前时政热难点和工作实际，坚持提高党员干部党性修养和政治站位为主线，坚持需求导向，创新培训方式，通过学习进一步促进全区各级党员干部解放思想、开拓视野，凝聚发展共识，形成工作合力；培训过程发现的主要问题：一是专业班课程设置的针对性不强；二是培训管理工作还需进一步加强。下一步改进措施：一是在专业班的培训中不能过多、过杂，集中选取几个方面问题对症解决，体现出到办班的效果；二是加强培训管理，每期培训班要进行严格的考勤制度，严肃培训纪律，训期表现与提拔使用相结合。</w:t>
      </w:r>
    </w:p>
    <w:p w14:paraId="45C04FB6">
      <w:pPr>
        <w:tabs>
          <w:tab w:val="left" w:pos="312"/>
        </w:tabs>
        <w:spacing w:line="580" w:lineRule="exact"/>
        <w:rPr>
          <w:rFonts w:hint="default" w:ascii="Times New Roman" w:hAnsi="Times New Roman" w:eastAsia="仿宋_GB2312" w:cs="Times New Roman"/>
          <w:b w:val="0"/>
          <w:bCs w:val="0"/>
          <w:color w:val="auto"/>
          <w:sz w:val="32"/>
          <w:szCs w:val="32"/>
        </w:rPr>
      </w:pPr>
    </w:p>
    <w:p w14:paraId="4198DEE6">
      <w:pPr>
        <w:tabs>
          <w:tab w:val="left" w:pos="312"/>
        </w:tabs>
        <w:spacing w:line="580" w:lineRule="exact"/>
        <w:rPr>
          <w:rFonts w:hint="default" w:ascii="Times New Roman" w:hAnsi="Times New Roman" w:eastAsia="仿宋_GB2312" w:cs="Times New Roman"/>
          <w:b w:val="0"/>
          <w:bCs w:val="0"/>
          <w:color w:val="auto"/>
          <w:sz w:val="32"/>
          <w:szCs w:val="32"/>
        </w:rPr>
      </w:pPr>
    </w:p>
    <w:p w14:paraId="043C7260">
      <w:pPr>
        <w:tabs>
          <w:tab w:val="left" w:pos="312"/>
        </w:tabs>
        <w:spacing w:line="580" w:lineRule="exact"/>
        <w:rPr>
          <w:rFonts w:hint="default" w:ascii="Times New Roman" w:hAnsi="Times New Roman" w:eastAsia="仿宋_GB2312" w:cs="Times New Roman"/>
          <w:b w:val="0"/>
          <w:bCs w:val="0"/>
          <w:color w:val="auto"/>
          <w:sz w:val="32"/>
          <w:szCs w:val="32"/>
        </w:rPr>
      </w:pPr>
    </w:p>
    <w:p w14:paraId="407292BC">
      <w:pPr>
        <w:tabs>
          <w:tab w:val="left" w:pos="312"/>
        </w:tabs>
        <w:spacing w:line="580" w:lineRule="exact"/>
        <w:rPr>
          <w:rFonts w:hint="default" w:ascii="Times New Roman" w:hAnsi="Times New Roman" w:eastAsia="仿宋_GB2312" w:cs="Times New Roman"/>
          <w:b w:val="0"/>
          <w:bCs w:val="0"/>
          <w:color w:val="auto"/>
          <w:sz w:val="32"/>
          <w:szCs w:val="32"/>
        </w:rPr>
      </w:pPr>
    </w:p>
    <w:p w14:paraId="04B730E5">
      <w:pPr>
        <w:tabs>
          <w:tab w:val="left" w:pos="312"/>
        </w:tabs>
        <w:spacing w:line="580" w:lineRule="exact"/>
        <w:rPr>
          <w:rFonts w:hint="default" w:ascii="Times New Roman" w:hAnsi="Times New Roman" w:eastAsia="仿宋_GB2312" w:cs="Times New Roman"/>
          <w:b w:val="0"/>
          <w:bCs w:val="0"/>
          <w:color w:val="auto"/>
          <w:sz w:val="32"/>
          <w:szCs w:val="32"/>
        </w:rPr>
      </w:pPr>
    </w:p>
    <w:p w14:paraId="71089112">
      <w:pPr>
        <w:tabs>
          <w:tab w:val="left" w:pos="312"/>
        </w:tabs>
        <w:spacing w:line="580" w:lineRule="exact"/>
        <w:rPr>
          <w:rFonts w:hint="default" w:ascii="Times New Roman" w:hAnsi="Times New Roman" w:eastAsia="仿宋_GB2312" w:cs="Times New Roman"/>
          <w:b w:val="0"/>
          <w:bCs w:val="0"/>
          <w:color w:val="auto"/>
          <w:sz w:val="32"/>
          <w:szCs w:val="32"/>
        </w:rPr>
      </w:pPr>
    </w:p>
    <w:p w14:paraId="54445D19">
      <w:pPr>
        <w:tabs>
          <w:tab w:val="left" w:pos="312"/>
        </w:tabs>
        <w:spacing w:line="580" w:lineRule="exact"/>
        <w:rPr>
          <w:rFonts w:hint="default" w:ascii="Times New Roman" w:hAnsi="Times New Roman" w:eastAsia="仿宋_GB2312" w:cs="Times New Roman"/>
          <w:b w:val="0"/>
          <w:bCs w:val="0"/>
          <w:color w:val="auto"/>
          <w:sz w:val="32"/>
          <w:szCs w:val="32"/>
        </w:rPr>
      </w:pPr>
    </w:p>
    <w:p w14:paraId="5C136721">
      <w:pPr>
        <w:tabs>
          <w:tab w:val="left" w:pos="312"/>
        </w:tabs>
        <w:spacing w:line="580" w:lineRule="exact"/>
        <w:rPr>
          <w:rFonts w:hint="default" w:ascii="Times New Roman" w:hAnsi="Times New Roman" w:eastAsia="仿宋_GB2312" w:cs="Times New Roman"/>
          <w:b w:val="0"/>
          <w:bCs w:val="0"/>
          <w:color w:val="auto"/>
          <w:sz w:val="32"/>
          <w:szCs w:val="32"/>
        </w:rPr>
      </w:pPr>
    </w:p>
    <w:tbl>
      <w:tblPr>
        <w:tblStyle w:val="13"/>
        <w:tblpPr w:leftFromText="180" w:rightFromText="180" w:vertAnchor="text" w:horzAnchor="page" w:tblpXSpec="center" w:tblpY="423"/>
        <w:tblOverlap w:val="never"/>
        <w:tblW w:w="9938" w:type="dxa"/>
        <w:tblInd w:w="0" w:type="dxa"/>
        <w:tblLayout w:type="fixed"/>
        <w:tblCellMar>
          <w:top w:w="0" w:type="dxa"/>
          <w:left w:w="0" w:type="dxa"/>
          <w:bottom w:w="0" w:type="dxa"/>
          <w:right w:w="0" w:type="dxa"/>
        </w:tblCellMar>
      </w:tblPr>
      <w:tblGrid>
        <w:gridCol w:w="390"/>
        <w:gridCol w:w="1367"/>
        <w:gridCol w:w="1025"/>
        <w:gridCol w:w="2392"/>
        <w:gridCol w:w="2394"/>
        <w:gridCol w:w="102"/>
        <w:gridCol w:w="2268"/>
      </w:tblGrid>
      <w:tr w14:paraId="6568F10B">
        <w:tblPrEx>
          <w:tblCellMar>
            <w:top w:w="0" w:type="dxa"/>
            <w:left w:w="0" w:type="dxa"/>
            <w:bottom w:w="0" w:type="dxa"/>
            <w:right w:w="0" w:type="dxa"/>
          </w:tblCellMar>
        </w:tblPrEx>
        <w:trPr>
          <w:trHeight w:val="783" w:hRule="atLeast"/>
        </w:trPr>
        <w:tc>
          <w:tcPr>
            <w:tcW w:w="9938" w:type="dxa"/>
            <w:gridSpan w:val="7"/>
            <w:tcMar>
              <w:top w:w="15" w:type="dxa"/>
              <w:left w:w="15" w:type="dxa"/>
              <w:bottom w:w="0" w:type="dxa"/>
              <w:right w:w="15" w:type="dxa"/>
            </w:tcMar>
            <w:vAlign w:val="center"/>
          </w:tcPr>
          <w:p w14:paraId="6EE15AFA">
            <w:pPr>
              <w:pStyle w:val="28"/>
              <w:widowControl/>
              <w:ind w:left="3580" w:leftChars="1310" w:hanging="829" w:hangingChars="395"/>
              <w:textAlignment w:val="center"/>
              <w:rPr>
                <w:rFonts w:hint="default" w:ascii="Times New Roman" w:hAnsi="Times New Roman" w:eastAsia="仿宋_GB2312" w:cs="Times New Roman"/>
                <w:b w:val="0"/>
                <w:bCs w:val="0"/>
                <w:color w:val="auto"/>
                <w:kern w:val="0"/>
                <w:sz w:val="21"/>
                <w:szCs w:val="21"/>
              </w:rPr>
            </w:pPr>
          </w:p>
          <w:p w14:paraId="1CBEBFCA">
            <w:pPr>
              <w:pStyle w:val="28"/>
              <w:widowControl/>
              <w:ind w:left="3580" w:leftChars="1310" w:hanging="829" w:hangingChars="395"/>
              <w:textAlignment w:val="center"/>
              <w:rPr>
                <w:rFonts w:hint="default" w:ascii="Times New Roman" w:hAnsi="Times New Roman" w:eastAsia="仿宋_GB2312" w:cs="Times New Roman"/>
                <w:b w:val="0"/>
                <w:bCs w:val="0"/>
                <w:color w:val="auto"/>
                <w:kern w:val="0"/>
                <w:sz w:val="21"/>
                <w:szCs w:val="21"/>
              </w:rPr>
            </w:pPr>
          </w:p>
          <w:p w14:paraId="31A5CFF6">
            <w:pPr>
              <w:pStyle w:val="28"/>
              <w:widowControl/>
              <w:ind w:left="3580" w:leftChars="1310" w:hanging="829" w:hangingChars="395"/>
              <w:textAlignment w:val="center"/>
              <w:rPr>
                <w:rFonts w:hint="eastAsia"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rPr>
              <w:t>项目支出绩效目标完成情况表</w:t>
            </w:r>
          </w:p>
          <w:p w14:paraId="1BF4892E">
            <w:pPr>
              <w:pStyle w:val="28"/>
              <w:widowControl/>
              <w:ind w:left="3580" w:leftChars="1310" w:hanging="829" w:hangingChars="395"/>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(2018 年度)</w:t>
            </w:r>
          </w:p>
        </w:tc>
      </w:tr>
      <w:tr w14:paraId="386ECB28">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B280E2">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项目名称</w:t>
            </w:r>
          </w:p>
        </w:tc>
        <w:tc>
          <w:tcPr>
            <w:tcW w:w="715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82434D">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脱贫攻坚一线干部专题培训班、“干部7类培训班”</w:t>
            </w:r>
          </w:p>
        </w:tc>
      </w:tr>
      <w:tr w14:paraId="2800ECA6">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C2B7CC">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预算单位</w:t>
            </w:r>
          </w:p>
        </w:tc>
        <w:tc>
          <w:tcPr>
            <w:tcW w:w="715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02A5F5">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区委党校</w:t>
            </w:r>
          </w:p>
        </w:tc>
      </w:tr>
      <w:tr w14:paraId="1495CF14">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565B22">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DF872A">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F32259">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60万元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7AF067">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执行数:</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5BB300">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60万元</w:t>
            </w:r>
          </w:p>
        </w:tc>
      </w:tr>
      <w:tr w14:paraId="44C5E4FD">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40D04B9">
            <w:pPr>
              <w:widowControl/>
              <w:jc w:val="left"/>
              <w:rPr>
                <w:rFonts w:hint="default" w:ascii="Times New Roman" w:hAnsi="Times New Roman" w:eastAsia="仿宋_GB2312" w:cs="Times New Roman"/>
                <w:b w:val="0"/>
                <w:bCs w:val="0"/>
                <w:color w:val="auto"/>
                <w:sz w:val="21"/>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261FFA">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744F6D">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60万元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4EF88D">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其中-财政拨款:</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94F73A">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60万元</w:t>
            </w:r>
          </w:p>
        </w:tc>
      </w:tr>
      <w:tr w14:paraId="45555D9E">
        <w:tblPrEx>
          <w:tblCellMar>
            <w:top w:w="0" w:type="dxa"/>
            <w:left w:w="0" w:type="dxa"/>
            <w:bottom w:w="0" w:type="dxa"/>
            <w:right w:w="0" w:type="dxa"/>
          </w:tblCellMar>
        </w:tblPrEx>
        <w:trPr>
          <w:trHeight w:val="221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2769A07">
            <w:pPr>
              <w:widowControl/>
              <w:jc w:val="left"/>
              <w:rPr>
                <w:rFonts w:hint="default" w:ascii="Times New Roman" w:hAnsi="Times New Roman" w:eastAsia="仿宋_GB2312" w:cs="Times New Roman"/>
                <w:b w:val="0"/>
                <w:bCs w:val="0"/>
                <w:color w:val="auto"/>
                <w:sz w:val="21"/>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F0949E">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4BF70A">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A9FF95">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其它资金:</w:t>
            </w:r>
          </w:p>
        </w:tc>
        <w:tc>
          <w:tcPr>
            <w:tcW w:w="23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472A63">
            <w:pPr>
              <w:jc w:val="center"/>
              <w:rPr>
                <w:rFonts w:hint="default" w:ascii="Times New Roman" w:hAnsi="Times New Roman" w:eastAsia="仿宋_GB2312" w:cs="Times New Roman"/>
                <w:b w:val="0"/>
                <w:bCs w:val="0"/>
                <w:color w:val="auto"/>
                <w:sz w:val="21"/>
                <w:szCs w:val="21"/>
              </w:rPr>
            </w:pPr>
          </w:p>
        </w:tc>
      </w:tr>
      <w:tr w14:paraId="583328DD">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5D28E4">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5EF31C">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预期目标</w:t>
            </w:r>
          </w:p>
        </w:tc>
        <w:tc>
          <w:tcPr>
            <w:tcW w:w="476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0F83A8">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实际完成目标</w:t>
            </w:r>
          </w:p>
        </w:tc>
      </w:tr>
      <w:tr w14:paraId="721AB6B7">
        <w:tblPrEx>
          <w:tblCellMar>
            <w:top w:w="0" w:type="dxa"/>
            <w:left w:w="0" w:type="dxa"/>
            <w:bottom w:w="0" w:type="dxa"/>
            <w:right w:w="0" w:type="dxa"/>
          </w:tblCellMar>
        </w:tblPrEx>
        <w:trPr>
          <w:trHeight w:val="164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56E211D">
            <w:pPr>
              <w:widowControl/>
              <w:jc w:val="left"/>
              <w:rPr>
                <w:rFonts w:hint="default" w:ascii="Times New Roman" w:hAnsi="Times New Roman" w:eastAsia="仿宋_GB2312" w:cs="Times New Roman"/>
                <w:b w:val="0"/>
                <w:bCs w:val="0"/>
                <w:color w:val="auto"/>
                <w:sz w:val="21"/>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AEEEA8">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培养一批致富和产业发展的带头人；全面提升各级各类党员干部的理论水平和综合能力。</w:t>
            </w:r>
          </w:p>
        </w:tc>
        <w:tc>
          <w:tcPr>
            <w:tcW w:w="476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880591">
            <w:pPr>
              <w:widowControl/>
              <w:ind w:firstLine="210" w:firstLineChars="100"/>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2018年培训10000余人次，全面提升了农村党员、第一书记的示范引领作用和工作能力和党员干部的党性修养和工作能力。</w:t>
            </w:r>
          </w:p>
        </w:tc>
      </w:tr>
      <w:tr w14:paraId="0D9C0BAF">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E63D0F">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CD3031">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874618">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570B45">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三级指标</w:t>
            </w:r>
          </w:p>
        </w:tc>
        <w:tc>
          <w:tcPr>
            <w:tcW w:w="249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F50669">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预期指标值(包含数字及文字描述)</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CACF06">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实际完成指标值(包含数字及文字描述)</w:t>
            </w:r>
          </w:p>
        </w:tc>
      </w:tr>
      <w:tr w14:paraId="3634C57B">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9426B35">
            <w:pPr>
              <w:widowControl/>
              <w:jc w:val="left"/>
              <w:rPr>
                <w:rFonts w:hint="default" w:ascii="Times New Roman" w:hAnsi="Times New Roman" w:eastAsia="仿宋_GB2312" w:cs="Times New Roman"/>
                <w:b w:val="0"/>
                <w:bCs w:val="0"/>
                <w:color w:val="auto"/>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9D69B9">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8C4761">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举办扶贫专题培训2期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9FAC1D">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农村党员和第一书记200余人</w:t>
            </w:r>
          </w:p>
        </w:tc>
        <w:tc>
          <w:tcPr>
            <w:tcW w:w="249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CD64B7">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计划在6-8月培训农村党员和第一书记200余人</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B8B8F4">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在8月份已培训农村党员和第一书记200余人</w:t>
            </w:r>
          </w:p>
        </w:tc>
      </w:tr>
      <w:tr w14:paraId="7297A4B9">
        <w:tblPrEx>
          <w:tblCellMar>
            <w:top w:w="0" w:type="dxa"/>
            <w:left w:w="0" w:type="dxa"/>
            <w:bottom w:w="0" w:type="dxa"/>
            <w:right w:w="0" w:type="dxa"/>
          </w:tblCellMar>
        </w:tblPrEx>
        <w:trPr>
          <w:trHeight w:val="109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42C2E9E">
            <w:pPr>
              <w:widowControl/>
              <w:jc w:val="left"/>
              <w:rPr>
                <w:rFonts w:hint="default" w:ascii="Times New Roman" w:hAnsi="Times New Roman" w:eastAsia="仿宋_GB2312" w:cs="Times New Roman"/>
                <w:b w:val="0"/>
                <w:bCs w:val="0"/>
                <w:color w:val="auto"/>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8D5427">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AFDCE6">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举办各类培训班19期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B2B7AC">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培训各级各类党员干部10000余人次</w:t>
            </w:r>
          </w:p>
        </w:tc>
        <w:tc>
          <w:tcPr>
            <w:tcW w:w="249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B1D97A">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2018年培训各级各类党员干部10000余人次</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92F2F1">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2018年培训各级各类党员干部10000余人次</w:t>
            </w:r>
          </w:p>
        </w:tc>
      </w:tr>
      <w:tr w14:paraId="36C1DAB9">
        <w:tblPrEx>
          <w:tblCellMar>
            <w:top w:w="0" w:type="dxa"/>
            <w:left w:w="0" w:type="dxa"/>
            <w:bottom w:w="0" w:type="dxa"/>
            <w:right w:w="0" w:type="dxa"/>
          </w:tblCellMar>
        </w:tblPrEx>
        <w:trPr>
          <w:trHeight w:val="90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5689E53">
            <w:pPr>
              <w:widowControl/>
              <w:jc w:val="left"/>
              <w:rPr>
                <w:rFonts w:hint="default" w:ascii="Times New Roman" w:hAnsi="Times New Roman" w:eastAsia="仿宋_GB2312" w:cs="Times New Roman"/>
                <w:b w:val="0"/>
                <w:bCs w:val="0"/>
                <w:color w:val="auto"/>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800D5F">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11DFCF">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培训人数200余人次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35ACC9">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农村党员和第一书记200余人</w:t>
            </w:r>
          </w:p>
        </w:tc>
        <w:tc>
          <w:tcPr>
            <w:tcW w:w="249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582891">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预计通过培训可提升农村党员和第一书记的示范引领作用，为乡村振兴战略作贡献。</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419935">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通过培训进一步开阔了农村党员和第一书记的视野，为乡村振兴战略和产业发展作贡献。</w:t>
            </w:r>
          </w:p>
        </w:tc>
      </w:tr>
      <w:tr w14:paraId="780EDD21">
        <w:tblPrEx>
          <w:tblCellMar>
            <w:top w:w="0" w:type="dxa"/>
            <w:left w:w="0" w:type="dxa"/>
            <w:bottom w:w="0" w:type="dxa"/>
            <w:right w:w="0" w:type="dxa"/>
          </w:tblCellMar>
        </w:tblPrEx>
        <w:trPr>
          <w:trHeight w:val="97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E186B75">
            <w:pPr>
              <w:widowControl/>
              <w:jc w:val="left"/>
              <w:rPr>
                <w:rFonts w:hint="default" w:ascii="Times New Roman" w:hAnsi="Times New Roman" w:eastAsia="仿宋_GB2312" w:cs="Times New Roman"/>
                <w:b w:val="0"/>
                <w:bCs w:val="0"/>
                <w:color w:val="auto"/>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913603">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60EB74">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培训人数10000余人次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71A525">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培训各级各类党员干部10000余人</w:t>
            </w:r>
          </w:p>
        </w:tc>
        <w:tc>
          <w:tcPr>
            <w:tcW w:w="249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CBF486">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预计通过培训可提升各级各类党员干部的理论水平和专业知识。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F8810B">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通过培训对各级各类党员干部的党性修养得到了进一步的提升，专业知识也有明显增强。</w:t>
            </w:r>
          </w:p>
        </w:tc>
      </w:tr>
      <w:tr w14:paraId="2F60E5F5">
        <w:tblPrEx>
          <w:tblCellMar>
            <w:top w:w="0" w:type="dxa"/>
            <w:left w:w="0" w:type="dxa"/>
            <w:bottom w:w="0" w:type="dxa"/>
            <w:right w:w="0" w:type="dxa"/>
          </w:tblCellMar>
        </w:tblPrEx>
        <w:trPr>
          <w:trHeight w:val="111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0182B3C">
            <w:pPr>
              <w:widowControl/>
              <w:jc w:val="left"/>
              <w:rPr>
                <w:rFonts w:hint="default" w:ascii="Times New Roman" w:hAnsi="Times New Roman" w:eastAsia="仿宋_GB2312" w:cs="Times New Roman"/>
                <w:b w:val="0"/>
                <w:bCs w:val="0"/>
                <w:color w:val="auto"/>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46553C">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kern w:val="0"/>
                <w:sz w:val="21"/>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34FE64">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培训人数10000余人次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79E083">
            <w:pPr>
              <w:widowControl/>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培训各级各类党员干部10000余人</w:t>
            </w:r>
          </w:p>
        </w:tc>
        <w:tc>
          <w:tcPr>
            <w:tcW w:w="249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A060EE">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预计全年培训21期10000余人中有60%对培训结果满意。</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7D1466">
            <w:pPr>
              <w:widowControl/>
              <w:jc w:val="left"/>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通过综合测评满意度达到75%。</w:t>
            </w:r>
          </w:p>
        </w:tc>
      </w:tr>
    </w:tbl>
    <w:p w14:paraId="38C60969">
      <w:pPr>
        <w:numPr>
          <w:ilvl w:val="0"/>
          <w:numId w:val="0"/>
        </w:num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（二）</w:t>
      </w:r>
      <w:r>
        <w:rPr>
          <w:rFonts w:hint="default" w:ascii="Times New Roman" w:hAnsi="Times New Roman" w:eastAsia="仿宋_GB2312" w:cs="Times New Roman"/>
          <w:b w:val="0"/>
          <w:bCs w:val="0"/>
          <w:color w:val="auto"/>
          <w:sz w:val="32"/>
          <w:szCs w:val="32"/>
        </w:rPr>
        <w:t>部门开展绩效评价结果。</w:t>
      </w:r>
    </w:p>
    <w:p w14:paraId="672B704E">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本部门按要求对2018年部门整体支出绩效评价情况开展自评，《党校2018年部门整体支出绩效评价报告》见附件。</w:t>
      </w:r>
    </w:p>
    <w:p w14:paraId="7BE45DD2">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本部门自行组织对脱贫攻坚一线干部专题培训班和干部7类培训班2个项目开展了绩效评价，整体支出评价报告，自行组织的绩效评价情况都进行了公开。</w:t>
      </w:r>
    </w:p>
    <w:p w14:paraId="0346C936">
      <w:pPr>
        <w:spacing w:line="600" w:lineRule="exact"/>
        <w:ind w:firstLine="800" w:firstLineChars="250"/>
        <w:outlineLvl w:val="1"/>
        <w:rPr>
          <w:rStyle w:val="18"/>
          <w:rFonts w:hint="default" w:ascii="Times New Roman" w:hAnsi="Times New Roman" w:eastAsia="仿宋_GB2312" w:cs="Times New Roman"/>
          <w:b w:val="0"/>
          <w:bCs w:val="0"/>
          <w:color w:val="auto"/>
          <w:sz w:val="32"/>
          <w:szCs w:val="32"/>
        </w:rPr>
      </w:pPr>
      <w:bookmarkStart w:id="50" w:name="_Toc15377221"/>
      <w:bookmarkStart w:id="51" w:name="_Toc15396612"/>
      <w:r>
        <w:rPr>
          <w:rFonts w:hint="default" w:ascii="Times New Roman" w:hAnsi="Times New Roman" w:eastAsia="黑体" w:cs="Times New Roman"/>
          <w:b w:val="0"/>
          <w:bCs w:val="0"/>
          <w:color w:val="auto"/>
          <w:sz w:val="32"/>
          <w:szCs w:val="32"/>
        </w:rPr>
        <w:t>十</w:t>
      </w:r>
      <w:r>
        <w:rPr>
          <w:rStyle w:val="18"/>
          <w:rFonts w:hint="default" w:ascii="Times New Roman" w:hAnsi="Times New Roman" w:eastAsia="黑体" w:cs="Times New Roman"/>
          <w:b w:val="0"/>
          <w:bCs w:val="0"/>
          <w:color w:val="auto"/>
          <w:sz w:val="32"/>
          <w:szCs w:val="32"/>
        </w:rPr>
        <w:t>一、其他重要事项的情况说明</w:t>
      </w:r>
      <w:bookmarkEnd w:id="50"/>
      <w:bookmarkEnd w:id="51"/>
    </w:p>
    <w:p w14:paraId="7A89441F">
      <w:pPr>
        <w:spacing w:line="600" w:lineRule="exact"/>
        <w:ind w:firstLine="640" w:firstLineChars="200"/>
        <w:outlineLvl w:val="2"/>
        <w:rPr>
          <w:rFonts w:hint="default" w:ascii="Times New Roman" w:hAnsi="Times New Roman" w:eastAsia="仿宋_GB2312" w:cs="Times New Roman"/>
          <w:b w:val="0"/>
          <w:bCs w:val="0"/>
          <w:color w:val="auto"/>
          <w:sz w:val="32"/>
          <w:szCs w:val="32"/>
        </w:rPr>
      </w:pPr>
      <w:bookmarkStart w:id="52" w:name="_Toc15377222"/>
      <w:r>
        <w:rPr>
          <w:rFonts w:hint="default" w:ascii="Times New Roman" w:hAnsi="Times New Roman" w:eastAsia="仿宋_GB2312" w:cs="Times New Roman"/>
          <w:b w:val="0"/>
          <w:bCs w:val="0"/>
          <w:color w:val="auto"/>
          <w:sz w:val="32"/>
          <w:szCs w:val="32"/>
        </w:rPr>
        <w:t>（一）机关运行经费支出情况</w:t>
      </w:r>
      <w:bookmarkEnd w:id="52"/>
    </w:p>
    <w:p w14:paraId="49A51A65">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2018年，党校机关运行经费支出87.97万元，比2017年增加2.52万元，增长3%。主要原因是：人员原因是人员增加相应工作经费增加。</w:t>
      </w:r>
    </w:p>
    <w:p w14:paraId="0AC988EA">
      <w:pPr>
        <w:autoSpaceDE w:val="0"/>
        <w:autoSpaceDN w:val="0"/>
        <w:adjustRightInd w:val="0"/>
        <w:spacing w:line="600" w:lineRule="exact"/>
        <w:ind w:firstLine="640" w:firstLineChars="200"/>
        <w:jc w:val="left"/>
        <w:outlineLvl w:val="2"/>
        <w:rPr>
          <w:rFonts w:hint="default" w:ascii="Times New Roman" w:hAnsi="Times New Roman" w:eastAsia="仿宋_GB2312" w:cs="Times New Roman"/>
          <w:b w:val="0"/>
          <w:bCs w:val="0"/>
          <w:color w:val="auto"/>
          <w:sz w:val="32"/>
          <w:szCs w:val="32"/>
        </w:rPr>
      </w:pPr>
      <w:bookmarkStart w:id="53" w:name="_Toc15377223"/>
      <w:r>
        <w:rPr>
          <w:rFonts w:hint="default" w:ascii="Times New Roman" w:hAnsi="Times New Roman" w:eastAsia="仿宋_GB2312" w:cs="Times New Roman"/>
          <w:b w:val="0"/>
          <w:bCs w:val="0"/>
          <w:color w:val="auto"/>
          <w:sz w:val="32"/>
          <w:szCs w:val="32"/>
        </w:rPr>
        <w:t>（二）政府采购支出情况</w:t>
      </w:r>
      <w:bookmarkEnd w:id="53"/>
    </w:p>
    <w:p w14:paraId="2AC5BB62">
      <w:pPr>
        <w:spacing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2018年，政府采购支出总额0万元。</w:t>
      </w:r>
    </w:p>
    <w:p w14:paraId="33D73951">
      <w:pPr>
        <w:autoSpaceDE w:val="0"/>
        <w:autoSpaceDN w:val="0"/>
        <w:adjustRightInd w:val="0"/>
        <w:spacing w:line="600" w:lineRule="exact"/>
        <w:ind w:firstLine="640" w:firstLineChars="200"/>
        <w:jc w:val="left"/>
        <w:outlineLvl w:val="2"/>
        <w:rPr>
          <w:rFonts w:hint="default" w:ascii="Times New Roman" w:hAnsi="Times New Roman" w:eastAsia="仿宋_GB2312" w:cs="Times New Roman"/>
          <w:b w:val="0"/>
          <w:bCs w:val="0"/>
          <w:color w:val="auto"/>
          <w:sz w:val="32"/>
          <w:szCs w:val="32"/>
        </w:rPr>
      </w:pPr>
      <w:bookmarkStart w:id="54" w:name="_Toc15377224"/>
      <w:r>
        <w:rPr>
          <w:rFonts w:hint="default" w:ascii="Times New Roman" w:hAnsi="Times New Roman" w:eastAsia="仿宋_GB2312" w:cs="Times New Roman"/>
          <w:b w:val="0"/>
          <w:bCs w:val="0"/>
          <w:color w:val="auto"/>
          <w:sz w:val="32"/>
          <w:szCs w:val="32"/>
        </w:rPr>
        <w:t>（三）国有资产占有使用情况</w:t>
      </w:r>
      <w:bookmarkEnd w:id="54"/>
    </w:p>
    <w:p w14:paraId="6FC66234">
      <w:pPr>
        <w:autoSpaceDE w:val="0"/>
        <w:autoSpaceDN w:val="0"/>
        <w:adjustRightInd w:val="0"/>
        <w:spacing w:line="60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截至2018年12月31日，党校共有车辆0辆。单价50万元以上通用设备0台（套），单价100万元以上专用设备0台（套）。</w:t>
      </w:r>
    </w:p>
    <w:p w14:paraId="7DA49BA7">
      <w:pPr>
        <w:numPr>
          <w:ilvl w:val="0"/>
          <w:numId w:val="0"/>
        </w:numPr>
        <w:spacing w:line="600" w:lineRule="exact"/>
        <w:ind w:firstLine="2880" w:firstLineChars="900"/>
        <w:jc w:val="both"/>
        <w:outlineLvl w:val="0"/>
        <w:rPr>
          <w:rFonts w:hint="default" w:ascii="Times New Roman" w:hAnsi="Times New Roman" w:eastAsia="仿宋_GB2312" w:cs="Times New Roman"/>
          <w:b w:val="0"/>
          <w:bCs w:val="0"/>
          <w:color w:val="auto"/>
          <w:sz w:val="32"/>
          <w:szCs w:val="32"/>
          <w:lang w:val="en-US" w:eastAsia="zh-CN"/>
        </w:rPr>
      </w:pPr>
      <w:bookmarkStart w:id="55" w:name="_Toc15396613"/>
      <w:bookmarkStart w:id="56" w:name="_Toc15377225"/>
    </w:p>
    <w:p w14:paraId="0549D126">
      <w:pPr>
        <w:numPr>
          <w:ilvl w:val="0"/>
          <w:numId w:val="0"/>
        </w:numPr>
        <w:spacing w:line="600" w:lineRule="exact"/>
        <w:ind w:firstLine="2880" w:firstLineChars="900"/>
        <w:jc w:val="both"/>
        <w:outlineLvl w:val="0"/>
        <w:rPr>
          <w:rFonts w:hint="default" w:ascii="Times New Roman" w:hAnsi="Times New Roman" w:eastAsia="仿宋_GB2312" w:cs="Times New Roman"/>
          <w:b w:val="0"/>
          <w:bCs w:val="0"/>
          <w:color w:val="auto"/>
          <w:sz w:val="32"/>
          <w:szCs w:val="32"/>
          <w:lang w:val="en-US" w:eastAsia="zh-CN"/>
        </w:rPr>
      </w:pPr>
    </w:p>
    <w:p w14:paraId="105DA7C7">
      <w:pPr>
        <w:numPr>
          <w:ilvl w:val="0"/>
          <w:numId w:val="0"/>
        </w:numPr>
        <w:spacing w:line="600" w:lineRule="exact"/>
        <w:ind w:firstLine="2880" w:firstLineChars="900"/>
        <w:jc w:val="both"/>
        <w:outlineLvl w:val="0"/>
        <w:rPr>
          <w:rFonts w:hint="default" w:ascii="Times New Roman" w:hAnsi="Times New Roman" w:eastAsia="仿宋_GB2312" w:cs="Times New Roman"/>
          <w:b w:val="0"/>
          <w:bCs w:val="0"/>
          <w:color w:val="auto"/>
          <w:sz w:val="32"/>
          <w:szCs w:val="32"/>
          <w:lang w:val="en-US" w:eastAsia="zh-CN"/>
        </w:rPr>
      </w:pPr>
    </w:p>
    <w:p w14:paraId="24DC3E34">
      <w:pPr>
        <w:numPr>
          <w:ilvl w:val="0"/>
          <w:numId w:val="0"/>
        </w:numPr>
        <w:spacing w:line="600" w:lineRule="exact"/>
        <w:ind w:firstLine="2880" w:firstLineChars="900"/>
        <w:jc w:val="both"/>
        <w:outlineLvl w:val="0"/>
        <w:rPr>
          <w:rFonts w:hint="default" w:ascii="Times New Roman" w:hAnsi="Times New Roman" w:eastAsia="仿宋_GB2312" w:cs="Times New Roman"/>
          <w:b w:val="0"/>
          <w:bCs w:val="0"/>
          <w:color w:val="auto"/>
          <w:sz w:val="32"/>
          <w:szCs w:val="32"/>
          <w:lang w:val="en-US" w:eastAsia="zh-CN"/>
        </w:rPr>
      </w:pPr>
    </w:p>
    <w:p w14:paraId="68A0D691">
      <w:pPr>
        <w:numPr>
          <w:ilvl w:val="0"/>
          <w:numId w:val="0"/>
        </w:numPr>
        <w:spacing w:line="600" w:lineRule="exact"/>
        <w:ind w:firstLine="2560" w:firstLineChars="800"/>
        <w:jc w:val="left"/>
        <w:outlineLvl w:val="0"/>
        <w:rPr>
          <w:rFonts w:hint="default" w:ascii="Times New Roman" w:hAnsi="Times New Roman" w:eastAsia="仿宋_GB2312" w:cs="Times New Roman"/>
          <w:b w:val="0"/>
          <w:bCs w:val="0"/>
          <w:color w:val="auto"/>
          <w:sz w:val="32"/>
          <w:szCs w:val="32"/>
          <w:lang w:val="en-US" w:eastAsia="zh-CN"/>
        </w:rPr>
      </w:pPr>
    </w:p>
    <w:p w14:paraId="7832A305">
      <w:pPr>
        <w:numPr>
          <w:ilvl w:val="0"/>
          <w:numId w:val="0"/>
        </w:numPr>
        <w:spacing w:line="600" w:lineRule="exact"/>
        <w:ind w:firstLine="2560" w:firstLineChars="800"/>
        <w:jc w:val="left"/>
        <w:outlineLvl w:val="0"/>
        <w:rPr>
          <w:rFonts w:hint="default" w:ascii="Times New Roman" w:hAnsi="Times New Roman" w:eastAsia="仿宋_GB2312" w:cs="Times New Roman"/>
          <w:b w:val="0"/>
          <w:bCs w:val="0"/>
          <w:color w:val="auto"/>
          <w:sz w:val="32"/>
          <w:szCs w:val="32"/>
          <w:lang w:val="en-US" w:eastAsia="zh-CN"/>
        </w:rPr>
      </w:pPr>
    </w:p>
    <w:p w14:paraId="423CEBA4">
      <w:pPr>
        <w:numPr>
          <w:ilvl w:val="0"/>
          <w:numId w:val="0"/>
        </w:numPr>
        <w:spacing w:line="600" w:lineRule="exact"/>
        <w:ind w:firstLine="2560" w:firstLineChars="800"/>
        <w:jc w:val="left"/>
        <w:outlineLvl w:val="0"/>
        <w:rPr>
          <w:rFonts w:hint="default" w:ascii="Times New Roman" w:hAnsi="Times New Roman" w:eastAsia="仿宋_GB2312" w:cs="Times New Roman"/>
          <w:b w:val="0"/>
          <w:bCs w:val="0"/>
          <w:color w:val="auto"/>
          <w:sz w:val="32"/>
          <w:szCs w:val="32"/>
          <w:lang w:val="en-US" w:eastAsia="zh-CN"/>
        </w:rPr>
      </w:pPr>
    </w:p>
    <w:p w14:paraId="75A8F8CD">
      <w:pPr>
        <w:numPr>
          <w:ilvl w:val="0"/>
          <w:numId w:val="0"/>
        </w:numPr>
        <w:spacing w:line="600" w:lineRule="exact"/>
        <w:jc w:val="center"/>
        <w:outlineLvl w:val="0"/>
        <w:rPr>
          <w:rStyle w:val="17"/>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 xml:space="preserve">第三部分   </w:t>
      </w:r>
      <w:r>
        <w:rPr>
          <w:rFonts w:hint="default" w:ascii="Times New Roman" w:hAnsi="Times New Roman" w:eastAsia="黑体" w:cs="Times New Roman"/>
          <w:b w:val="0"/>
          <w:bCs w:val="0"/>
          <w:color w:val="auto"/>
          <w:sz w:val="32"/>
          <w:szCs w:val="32"/>
        </w:rPr>
        <w:t>名</w:t>
      </w:r>
      <w:r>
        <w:rPr>
          <w:rStyle w:val="17"/>
          <w:rFonts w:hint="default" w:ascii="Times New Roman" w:hAnsi="Times New Roman" w:eastAsia="黑体" w:cs="Times New Roman"/>
          <w:b w:val="0"/>
          <w:bCs w:val="0"/>
          <w:color w:val="auto"/>
          <w:sz w:val="32"/>
          <w:szCs w:val="32"/>
        </w:rPr>
        <w:t>词解释</w:t>
      </w:r>
      <w:bookmarkEnd w:id="55"/>
      <w:bookmarkEnd w:id="56"/>
    </w:p>
    <w:p w14:paraId="1B2CEBC5">
      <w:pPr>
        <w:spacing w:line="600" w:lineRule="exact"/>
        <w:jc w:val="left"/>
        <w:rPr>
          <w:rFonts w:hint="default" w:ascii="Times New Roman" w:hAnsi="Times New Roman" w:eastAsia="仿宋_GB2312" w:cs="Times New Roman"/>
          <w:b w:val="0"/>
          <w:bCs w:val="0"/>
          <w:color w:val="auto"/>
          <w:sz w:val="32"/>
          <w:szCs w:val="32"/>
        </w:rPr>
      </w:pPr>
    </w:p>
    <w:p w14:paraId="151E3AC2">
      <w:pPr>
        <w:pStyle w:val="27"/>
        <w:spacing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1.财政拨款收入：指单位从同级财政部门取得的财政预算资金。</w:t>
      </w:r>
    </w:p>
    <w:p w14:paraId="38B0169E">
      <w:pPr>
        <w:pStyle w:val="27"/>
        <w:spacing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2.事业收入：指事业单位开展专业业务活动及辅助活动取得的收入。</w:t>
      </w:r>
    </w:p>
    <w:p w14:paraId="61688F7E">
      <w:pPr>
        <w:pStyle w:val="27"/>
        <w:spacing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3.经营收入：指事业单位在专业业务活动及其辅助活动之外开展非独立核算经营活动取得的收入。</w:t>
      </w:r>
    </w:p>
    <w:p w14:paraId="00CC9532">
      <w:pPr>
        <w:pStyle w:val="27"/>
        <w:spacing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4.其他收入：指单位取得的除上述收入以外的各项收入。</w:t>
      </w:r>
    </w:p>
    <w:p w14:paraId="7942D3ED">
      <w:pPr>
        <w:pStyle w:val="27"/>
        <w:spacing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D3E3121">
      <w:pPr>
        <w:pStyle w:val="27"/>
        <w:spacing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6.年初结转和结余：指以前年度尚未完成、结转到本年按有关规定继续使用的资金。</w:t>
      </w:r>
    </w:p>
    <w:p w14:paraId="19CEE35E">
      <w:pPr>
        <w:pStyle w:val="27"/>
        <w:spacing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7.结余分配：指事业单位按照事业单位会计制度的规定从非财政补助结余中分配的事业基金和职工福利基金等。</w:t>
      </w:r>
    </w:p>
    <w:p w14:paraId="0FD9B089">
      <w:pPr>
        <w:pStyle w:val="27"/>
        <w:spacing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8、年末结转和结余：指单位按有关规定结转到下年或以后年度继续使用的资金。</w:t>
      </w:r>
    </w:p>
    <w:p w14:paraId="41935E5D">
      <w:pPr>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9.教育（类）进修及培训（款）干部教育（项）：指党校从事培训、科研等业务活动支出。</w:t>
      </w:r>
    </w:p>
    <w:p w14:paraId="6F176CBB">
      <w:pPr>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10</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社会保障和就业（类）行政事业单位离退休（款）归口管理的单位离退休（项）：指实行归口管理管理的行政单位开支的离退休经费。</w:t>
      </w:r>
    </w:p>
    <w:p w14:paraId="16EB55AB">
      <w:pPr>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11.社会保障和就业（类）行政事业单位离退休（款）行政事业单位基本养老保险缴费（项）：指机关事业单位实施养老保险制度由单位缴纳的基本养老保险费支出。</w:t>
      </w:r>
    </w:p>
    <w:p w14:paraId="7FE527DF">
      <w:pPr>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12.医疗卫生与计划生育（类）行政事业单位医疗（款）行政单位医疗（项）：指财政部门安排的行政单位基本医疗保险缴费经费，未参加医疗保险的行政单位的公费医疗经费，按国家规定享受离休人员、红军老战士待遇人员的医疗经费。</w:t>
      </w:r>
    </w:p>
    <w:p w14:paraId="025B5B7C">
      <w:pPr>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13.住房保障（类）住房改革支出（款）住房公积金（项）：指反映行政事业单位按人力资源和社会保障部、财政部规定的基本工资和津贴补贴以及规定比例为职工缴纳的住房公积金。</w:t>
      </w:r>
    </w:p>
    <w:p w14:paraId="24D545AC">
      <w:pPr>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14.基本支出：指为保障机构正常运转、完成日常工作任务而发生的人员支出和公用支出。</w:t>
      </w:r>
    </w:p>
    <w:p w14:paraId="78CEF58B">
      <w:pPr>
        <w:pStyle w:val="27"/>
        <w:spacing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15</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E07C08F">
      <w:pPr>
        <w:pStyle w:val="27"/>
        <w:spacing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16.机关运行经费：为保障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4EAB22">
      <w:pPr>
        <w:spacing w:line="600" w:lineRule="exact"/>
        <w:jc w:val="center"/>
        <w:outlineLvl w:val="0"/>
        <w:rPr>
          <w:rFonts w:hint="default" w:ascii="Times New Roman" w:hAnsi="Times New Roman" w:eastAsia="仿宋_GB2312" w:cs="Times New Roman"/>
          <w:b w:val="0"/>
          <w:bCs w:val="0"/>
          <w:color w:val="auto"/>
          <w:sz w:val="32"/>
          <w:szCs w:val="32"/>
        </w:rPr>
      </w:pPr>
      <w:bookmarkStart w:id="57" w:name="_Toc15396614"/>
      <w:bookmarkStart w:id="58" w:name="_Toc15377226"/>
    </w:p>
    <w:p w14:paraId="6B137826">
      <w:pPr>
        <w:spacing w:line="600" w:lineRule="exact"/>
        <w:jc w:val="center"/>
        <w:outlineLvl w:val="0"/>
        <w:rPr>
          <w:rFonts w:hint="default" w:ascii="Times New Roman" w:hAnsi="Times New Roman" w:eastAsia="仿宋_GB2312" w:cs="Times New Roman"/>
          <w:b w:val="0"/>
          <w:bCs w:val="0"/>
          <w:color w:val="auto"/>
          <w:sz w:val="32"/>
          <w:szCs w:val="32"/>
        </w:rPr>
      </w:pPr>
    </w:p>
    <w:p w14:paraId="20617B57">
      <w:pPr>
        <w:spacing w:line="600" w:lineRule="exact"/>
        <w:jc w:val="center"/>
        <w:outlineLvl w:val="0"/>
        <w:rPr>
          <w:rFonts w:hint="default" w:ascii="Times New Roman" w:hAnsi="Times New Roman" w:eastAsia="仿宋_GB2312" w:cs="Times New Roman"/>
          <w:b w:val="0"/>
          <w:bCs w:val="0"/>
          <w:color w:val="auto"/>
          <w:sz w:val="32"/>
          <w:szCs w:val="32"/>
        </w:rPr>
      </w:pPr>
    </w:p>
    <w:p w14:paraId="364E20D1">
      <w:pPr>
        <w:spacing w:line="600" w:lineRule="exact"/>
        <w:jc w:val="center"/>
        <w:outlineLvl w:val="0"/>
        <w:rPr>
          <w:rFonts w:hint="default" w:ascii="Times New Roman" w:hAnsi="Times New Roman" w:eastAsia="仿宋_GB2312" w:cs="Times New Roman"/>
          <w:b w:val="0"/>
          <w:bCs w:val="0"/>
          <w:color w:val="auto"/>
          <w:sz w:val="32"/>
          <w:szCs w:val="32"/>
        </w:rPr>
      </w:pPr>
    </w:p>
    <w:p w14:paraId="66F320E5">
      <w:pPr>
        <w:spacing w:line="600" w:lineRule="exact"/>
        <w:jc w:val="center"/>
        <w:outlineLvl w:val="0"/>
        <w:rPr>
          <w:rFonts w:hint="default" w:ascii="Times New Roman" w:hAnsi="Times New Roman" w:eastAsia="仿宋_GB2312" w:cs="Times New Roman"/>
          <w:b w:val="0"/>
          <w:bCs w:val="0"/>
          <w:color w:val="auto"/>
          <w:sz w:val="32"/>
          <w:szCs w:val="32"/>
        </w:rPr>
      </w:pPr>
    </w:p>
    <w:p w14:paraId="4780C704">
      <w:pPr>
        <w:spacing w:line="600" w:lineRule="exact"/>
        <w:jc w:val="center"/>
        <w:outlineLvl w:val="0"/>
        <w:rPr>
          <w:rFonts w:hint="default" w:ascii="Times New Roman" w:hAnsi="Times New Roman" w:eastAsia="仿宋_GB2312" w:cs="Times New Roman"/>
          <w:b w:val="0"/>
          <w:bCs w:val="0"/>
          <w:color w:val="auto"/>
          <w:sz w:val="32"/>
          <w:szCs w:val="32"/>
        </w:rPr>
      </w:pPr>
    </w:p>
    <w:p w14:paraId="2AFB69E3">
      <w:pPr>
        <w:spacing w:line="600" w:lineRule="exact"/>
        <w:jc w:val="center"/>
        <w:outlineLvl w:val="0"/>
        <w:rPr>
          <w:rFonts w:hint="default" w:ascii="Times New Roman" w:hAnsi="Times New Roman" w:eastAsia="仿宋_GB2312" w:cs="Times New Roman"/>
          <w:b w:val="0"/>
          <w:bCs w:val="0"/>
          <w:color w:val="auto"/>
          <w:sz w:val="32"/>
          <w:szCs w:val="32"/>
        </w:rPr>
      </w:pPr>
    </w:p>
    <w:p w14:paraId="01F64B5D">
      <w:pPr>
        <w:spacing w:line="600" w:lineRule="exact"/>
        <w:jc w:val="center"/>
        <w:outlineLvl w:val="0"/>
        <w:rPr>
          <w:rFonts w:hint="default" w:ascii="Times New Roman" w:hAnsi="Times New Roman" w:eastAsia="仿宋_GB2312" w:cs="Times New Roman"/>
          <w:b w:val="0"/>
          <w:bCs w:val="0"/>
          <w:color w:val="auto"/>
          <w:sz w:val="32"/>
          <w:szCs w:val="32"/>
        </w:rPr>
      </w:pPr>
    </w:p>
    <w:p w14:paraId="52A7B26D">
      <w:pPr>
        <w:spacing w:line="600" w:lineRule="exact"/>
        <w:jc w:val="center"/>
        <w:outlineLvl w:val="0"/>
        <w:rPr>
          <w:rFonts w:hint="default" w:ascii="Times New Roman" w:hAnsi="Times New Roman" w:eastAsia="仿宋_GB2312" w:cs="Times New Roman"/>
          <w:b w:val="0"/>
          <w:bCs w:val="0"/>
          <w:color w:val="auto"/>
          <w:sz w:val="32"/>
          <w:szCs w:val="32"/>
        </w:rPr>
      </w:pPr>
    </w:p>
    <w:p w14:paraId="61785B72">
      <w:pPr>
        <w:spacing w:line="600" w:lineRule="exact"/>
        <w:jc w:val="center"/>
        <w:outlineLvl w:val="0"/>
        <w:rPr>
          <w:rFonts w:hint="default" w:ascii="Times New Roman" w:hAnsi="Times New Roman" w:eastAsia="仿宋_GB2312" w:cs="Times New Roman"/>
          <w:b w:val="0"/>
          <w:bCs w:val="0"/>
          <w:color w:val="auto"/>
          <w:sz w:val="32"/>
          <w:szCs w:val="32"/>
        </w:rPr>
      </w:pPr>
    </w:p>
    <w:p w14:paraId="63C054FD">
      <w:pPr>
        <w:spacing w:line="600" w:lineRule="exact"/>
        <w:jc w:val="center"/>
        <w:outlineLvl w:val="0"/>
        <w:rPr>
          <w:rFonts w:hint="default" w:ascii="Times New Roman" w:hAnsi="Times New Roman" w:eastAsia="仿宋_GB2312" w:cs="Times New Roman"/>
          <w:b w:val="0"/>
          <w:bCs w:val="0"/>
          <w:color w:val="auto"/>
          <w:sz w:val="32"/>
          <w:szCs w:val="32"/>
        </w:rPr>
      </w:pPr>
    </w:p>
    <w:p w14:paraId="74517628">
      <w:pPr>
        <w:spacing w:line="600" w:lineRule="exact"/>
        <w:jc w:val="center"/>
        <w:outlineLvl w:val="0"/>
        <w:rPr>
          <w:rFonts w:hint="default" w:ascii="Times New Roman" w:hAnsi="Times New Roman" w:eastAsia="仿宋_GB2312" w:cs="Times New Roman"/>
          <w:b w:val="0"/>
          <w:bCs w:val="0"/>
          <w:color w:val="auto"/>
          <w:sz w:val="32"/>
          <w:szCs w:val="32"/>
        </w:rPr>
      </w:pPr>
    </w:p>
    <w:p w14:paraId="47F4289D">
      <w:pPr>
        <w:spacing w:line="600" w:lineRule="exact"/>
        <w:jc w:val="center"/>
        <w:outlineLvl w:val="0"/>
        <w:rPr>
          <w:rFonts w:hint="default" w:ascii="Times New Roman" w:hAnsi="Times New Roman" w:eastAsia="仿宋_GB2312" w:cs="Times New Roman"/>
          <w:b w:val="0"/>
          <w:bCs w:val="0"/>
          <w:color w:val="auto"/>
          <w:sz w:val="32"/>
          <w:szCs w:val="32"/>
        </w:rPr>
      </w:pPr>
    </w:p>
    <w:p w14:paraId="12ECB717">
      <w:pPr>
        <w:spacing w:line="600" w:lineRule="exact"/>
        <w:jc w:val="center"/>
        <w:outlineLvl w:val="0"/>
        <w:rPr>
          <w:rFonts w:hint="default" w:ascii="Times New Roman" w:hAnsi="Times New Roman" w:eastAsia="仿宋_GB2312" w:cs="Times New Roman"/>
          <w:b w:val="0"/>
          <w:bCs w:val="0"/>
          <w:color w:val="auto"/>
          <w:sz w:val="32"/>
          <w:szCs w:val="32"/>
        </w:rPr>
      </w:pPr>
    </w:p>
    <w:p w14:paraId="43791A5E">
      <w:pPr>
        <w:spacing w:line="600" w:lineRule="exact"/>
        <w:jc w:val="center"/>
        <w:outlineLvl w:val="0"/>
        <w:rPr>
          <w:rFonts w:hint="default" w:ascii="Times New Roman" w:hAnsi="Times New Roman" w:eastAsia="仿宋_GB2312" w:cs="Times New Roman"/>
          <w:b w:val="0"/>
          <w:bCs w:val="0"/>
          <w:color w:val="auto"/>
          <w:sz w:val="32"/>
          <w:szCs w:val="32"/>
        </w:rPr>
      </w:pPr>
    </w:p>
    <w:p w14:paraId="4CAA31B7">
      <w:pPr>
        <w:spacing w:line="600" w:lineRule="exact"/>
        <w:jc w:val="center"/>
        <w:outlineLvl w:val="0"/>
        <w:rPr>
          <w:rFonts w:hint="default" w:ascii="Times New Roman" w:hAnsi="Times New Roman" w:eastAsia="仿宋_GB2312" w:cs="Times New Roman"/>
          <w:b w:val="0"/>
          <w:bCs w:val="0"/>
          <w:color w:val="auto"/>
          <w:sz w:val="32"/>
          <w:szCs w:val="32"/>
        </w:rPr>
      </w:pPr>
    </w:p>
    <w:p w14:paraId="18C457B9">
      <w:pPr>
        <w:spacing w:line="600" w:lineRule="exact"/>
        <w:jc w:val="center"/>
        <w:outlineLvl w:val="0"/>
        <w:rPr>
          <w:rStyle w:val="17"/>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w:t>
      </w:r>
      <w:r>
        <w:rPr>
          <w:rStyle w:val="17"/>
          <w:rFonts w:hint="default" w:ascii="Times New Roman" w:hAnsi="Times New Roman" w:eastAsia="黑体" w:cs="Times New Roman"/>
          <w:b w:val="0"/>
          <w:bCs w:val="0"/>
          <w:color w:val="auto"/>
          <w:sz w:val="32"/>
          <w:szCs w:val="32"/>
        </w:rPr>
        <w:t>四部分附件</w:t>
      </w:r>
      <w:bookmarkEnd w:id="57"/>
    </w:p>
    <w:p w14:paraId="34B52BD2">
      <w:pPr>
        <w:pStyle w:val="3"/>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Style w:val="17"/>
          <w:rFonts w:hint="default" w:ascii="Times New Roman" w:hAnsi="Times New Roman" w:eastAsia="仿宋_GB2312" w:cs="Times New Roman"/>
          <w:b w:val="0"/>
          <w:bCs w:val="0"/>
          <w:color w:val="auto"/>
          <w:sz w:val="32"/>
          <w:szCs w:val="32"/>
        </w:rPr>
      </w:pPr>
      <w:bookmarkStart w:id="59" w:name="_Toc15396615"/>
      <w:r>
        <w:rPr>
          <w:rStyle w:val="17"/>
          <w:rFonts w:hint="default" w:ascii="Times New Roman" w:hAnsi="Times New Roman" w:eastAsia="仿宋_GB2312" w:cs="Times New Roman"/>
          <w:b w:val="0"/>
          <w:bCs w:val="0"/>
          <w:color w:val="auto"/>
          <w:sz w:val="32"/>
          <w:szCs w:val="32"/>
        </w:rPr>
        <w:t>附件1</w:t>
      </w:r>
      <w:bookmarkEnd w:id="59"/>
    </w:p>
    <w:p w14:paraId="05BD8136">
      <w:pPr>
        <w:pageBreakBefore w:val="0"/>
        <w:widowControl w:val="0"/>
        <w:kinsoku/>
        <w:wordWrap/>
        <w:overflowPunct/>
        <w:topLinePunct w:val="0"/>
        <w:autoSpaceDE/>
        <w:autoSpaceDN/>
        <w:bidi w:val="0"/>
        <w:adjustRightInd/>
        <w:snapToGrid/>
        <w:spacing w:beforeAutospacing="0" w:afterAutospacing="0" w:line="576" w:lineRule="exact"/>
        <w:jc w:val="center"/>
        <w:textAlignment w:val="auto"/>
        <w:outlineLvl w:val="0"/>
        <w:rPr>
          <w:rFonts w:hint="default" w:ascii="Times New Roman" w:hAnsi="Times New Roman" w:eastAsia="黑体" w:cs="Times New Roman"/>
          <w:b w:val="0"/>
          <w:bCs w:val="0"/>
          <w:color w:val="auto"/>
          <w:sz w:val="32"/>
          <w:szCs w:val="32"/>
        </w:rPr>
      </w:pPr>
      <w:bookmarkStart w:id="60" w:name="_Toc15396616"/>
      <w:r>
        <w:rPr>
          <w:rFonts w:hint="default" w:ascii="Times New Roman" w:hAnsi="Times New Roman" w:eastAsia="黑体" w:cs="Times New Roman"/>
          <w:b w:val="0"/>
          <w:bCs w:val="0"/>
          <w:color w:val="auto"/>
          <w:sz w:val="32"/>
          <w:szCs w:val="32"/>
        </w:rPr>
        <w:t>党校部门2018年部门整体支出绩效评价报告</w:t>
      </w:r>
      <w:bookmarkEnd w:id="60"/>
    </w:p>
    <w:p w14:paraId="133D262D">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一、部门（单位）概况</w:t>
      </w:r>
    </w:p>
    <w:p w14:paraId="5EB73283">
      <w:pPr>
        <w:pStyle w:val="12"/>
        <w:pageBreakBefore w:val="0"/>
        <w:widowControl w:val="0"/>
        <w:kinsoku/>
        <w:wordWrap/>
        <w:overflowPunct/>
        <w:topLinePunct w:val="0"/>
        <w:autoSpaceDE/>
        <w:autoSpaceDN/>
        <w:bidi w:val="0"/>
        <w:adjustRightInd/>
        <w:snapToGrid/>
        <w:spacing w:before="0" w:beforeAutospacing="0" w:after="0" w:afterAutospacing="0" w:line="576" w:lineRule="exact"/>
        <w:ind w:right="227" w:firstLine="640" w:firstLineChars="200"/>
        <w:contextualSpacing/>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区党校成立于1992年4月，参照公务员管理事业单位。核定编制10个，其中：参公编制7个，事业编制3个。截止2018年底实有干部职工11人，其中：参照公务员管理7人，事业4人，其中：专业技术岗位1人，管理岗位2人（2018年引进研究生1名，公开招考1名），工人1人。主要职责：党校是在中共和县县区委直接领导下培养党员领导干部和理论干部的学校，是区委的重要部门，是和区干部教育培训工作的主渠道和主阵地。根据中省、市、区委对干部队伍建设的要求，有计划地轮训和培训科级干部、中青年党员干部、村级干部、党外干部以及党员中级知识分子、理论宣传骨干等。运用马列主义、毛泽东思想、邓小平理论，紧密结合国际国内形势的发展变化，围绕区委、区政府的中心任务，对重大理论和现实问题开展专题研究，提高教学质量，为社会实践服务，为党委和政府的决策服务。</w:t>
      </w:r>
    </w:p>
    <w:p w14:paraId="48017B36">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二、部门财政资金收支情况</w:t>
      </w:r>
    </w:p>
    <w:p w14:paraId="461A3B60">
      <w:pPr>
        <w:spacing w:line="580"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sz w:val="32"/>
          <w:szCs w:val="32"/>
        </w:rPr>
        <w:t>（一）部门财政资金收入情况。2018年部门预算收入222.47万元，其中：人员经费为134.50万元，公用经费87.97万元。</w:t>
      </w:r>
    </w:p>
    <w:p w14:paraId="66550C5E">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（二）部门财政资金支出情况。</w:t>
      </w:r>
    </w:p>
    <w:p w14:paraId="47A56649">
      <w:pPr>
        <w:spacing w:line="580"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sz w:val="32"/>
          <w:szCs w:val="32"/>
        </w:rPr>
        <w:t>2018年部门预算支出222.47万元，预算支出222.47万元。其中：人员经费为134.50万元，公用经费87.97万元。</w:t>
      </w:r>
    </w:p>
    <w:p w14:paraId="15371EC2">
      <w:pPr>
        <w:spacing w:line="580" w:lineRule="exact"/>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三、部门整体预算绩效管理情况（根据适用指标体系进行调整）</w:t>
      </w:r>
    </w:p>
    <w:p w14:paraId="6CC2FA11">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（一）部门预算管理。</w:t>
      </w:r>
    </w:p>
    <w:p w14:paraId="5170B13E">
      <w:pPr>
        <w:spacing w:line="580"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部门预算编制情况。我校严格按照规定编制收入预算、支出预算、三公经费预算等。编制准确，正确使用功能科目和经济科目、准确编列资金性质和资金级次、按政府审定的方案规范编制项目支出，不漏报、错报，及时报送区财政局。2018年，我校预算收入222.47万元。其中：人员经费为134.50万元，公用经费87.97万元。</w:t>
      </w:r>
    </w:p>
    <w:p w14:paraId="423C9246">
      <w:pPr>
        <w:spacing w:line="580"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sz w:val="32"/>
          <w:szCs w:val="32"/>
        </w:rPr>
        <w:t>2</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预算执行情况。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2018年我校预算支出222.47万元。其中：人员经费为134.50万元，公用经费87.97万元。</w:t>
      </w:r>
    </w:p>
    <w:p w14:paraId="1A6561F8">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（二）专项预算管理。</w:t>
      </w:r>
    </w:p>
    <w:p w14:paraId="01C2EEA6">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全年预算培训资金共60万元，我单位加强了对专项资金的使用和管理，以发挥资金的使用效益，做到了专款专用。</w:t>
      </w:r>
    </w:p>
    <w:p w14:paraId="0435DD37">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（三）结果应用情况</w:t>
      </w:r>
    </w:p>
    <w:p w14:paraId="4F46B970">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评价结果作为年终工作目标完成情况的考核依据。</w:t>
      </w:r>
    </w:p>
    <w:p w14:paraId="55F3F838">
      <w:pPr>
        <w:keepNext w:val="0"/>
        <w:keepLines w:val="0"/>
        <w:pageBreakBefore w:val="0"/>
        <w:widowControl/>
        <w:kinsoku/>
        <w:wordWrap/>
        <w:overflowPunct/>
        <w:topLinePunct w:val="0"/>
        <w:autoSpaceDE/>
        <w:autoSpaceDN/>
        <w:bidi w:val="0"/>
        <w:spacing w:beforeAutospacing="0" w:afterAutospacing="0" w:line="576" w:lineRule="exact"/>
        <w:ind w:firstLine="640" w:firstLineChars="200"/>
        <w:jc w:val="left"/>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按照财政要求及时进行信息公开、绩效评价并依法接受财政监督情况。</w:t>
      </w:r>
    </w:p>
    <w:p w14:paraId="4A2F34A6">
      <w:pPr>
        <w:keepNext w:val="0"/>
        <w:keepLines w:val="0"/>
        <w:pageBreakBefore w:val="0"/>
        <w:widowControl/>
        <w:kinsoku/>
        <w:wordWrap/>
        <w:overflowPunct/>
        <w:topLinePunct w:val="0"/>
        <w:autoSpaceDE/>
        <w:autoSpaceDN/>
        <w:bidi w:val="0"/>
        <w:spacing w:beforeAutospacing="0" w:afterAutospacing="0" w:line="576" w:lineRule="exact"/>
        <w:ind w:firstLine="640" w:firstLineChars="200"/>
        <w:jc w:val="left"/>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四、评价结论及建议</w:t>
      </w:r>
    </w:p>
    <w:p w14:paraId="55FCFDC2">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72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（一）评价结论</w:t>
      </w:r>
    </w:p>
    <w:p w14:paraId="461209C1">
      <w:pPr>
        <w:adjustRightInd w:val="0"/>
        <w:snapToGrid w:val="0"/>
        <w:spacing w:line="560"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通过各项经费的使用，保障了干部职工的基本利益，提高了干部职工的工作积极性和责任心；保障了部门各项业务工作的进行，为各单位的良好运转起到了积极的推动作用，实现了年初制定的目标。从完成效果来看，都较好地达到了预期的目标。</w:t>
      </w:r>
    </w:p>
    <w:p w14:paraId="6337DE3E">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（二）存在问题。</w:t>
      </w:r>
    </w:p>
    <w:p w14:paraId="40713E60">
      <w:pPr>
        <w:adjustRightInd w:val="0"/>
        <w:snapToGrid w:val="0"/>
        <w:spacing w:line="560"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预算编制精准性还有待进一步提高。在预算编制过程中与业务股室沟通不够，造成在开展过程中应急性时间较多，造成预算与实际支出费用存在偏差，在支出时也还存在申报计划是功能科目与实际支出不一致的情况，从而造成预算编制不够精确。</w:t>
      </w:r>
    </w:p>
    <w:p w14:paraId="0B5655C6">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（三）改进建议。</w:t>
      </w:r>
    </w:p>
    <w:p w14:paraId="47DDD084">
      <w:pPr>
        <w:adjustRightInd w:val="0"/>
        <w:snapToGrid w:val="0"/>
        <w:spacing w:line="560"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精准编制预算。严格按照政策标准，优化支出结构，加快工作进度，提高预算编制的科学化精细化水平。</w:t>
      </w:r>
    </w:p>
    <w:p w14:paraId="3E96E646">
      <w:pPr>
        <w:widowControl/>
        <w:jc w:val="left"/>
        <w:rPr>
          <w:rStyle w:val="17"/>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br w:type="page"/>
      </w:r>
      <w:bookmarkStart w:id="61" w:name="_Toc15396617"/>
      <w:r>
        <w:rPr>
          <w:rStyle w:val="17"/>
          <w:rFonts w:hint="default" w:ascii="Times New Roman" w:hAnsi="Times New Roman" w:eastAsia="仿宋_GB2312" w:cs="Times New Roman"/>
          <w:b w:val="0"/>
          <w:bCs w:val="0"/>
          <w:color w:val="auto"/>
          <w:sz w:val="32"/>
          <w:szCs w:val="32"/>
        </w:rPr>
        <w:t>附件2</w:t>
      </w:r>
      <w:bookmarkEnd w:id="61"/>
    </w:p>
    <w:p w14:paraId="6B03D2C7">
      <w:pPr>
        <w:spacing w:line="580" w:lineRule="exact"/>
        <w:jc w:val="center"/>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2018年干部7类培训支出绩效评价报告</w:t>
      </w:r>
    </w:p>
    <w:p w14:paraId="7372B324">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一、评价工作开展及项目情况</w:t>
      </w:r>
    </w:p>
    <w:p w14:paraId="7E34F0A8">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举办《昭化大讲坛》11期，主体和专题班8期，清华大学远程教育培训6期，共计10000余人参加了学习，课程设置以突出党性教育为重点，立足当前时政热难点和工作实际，坚持提高党员干部党性修养和政治站位为主线，坚持需求导向，创新培训方式，通过学习进一步促进全区各级党员干部解放思想、开拓视野，凝聚发展共识，形成工作合力，全面提升了高级党员干部依法执政、民主执政、科学执政的能力。圆满完成了培训任务，实现了年初制定的目标。从完成效果来看，达到了预期的目标。</w:t>
      </w:r>
    </w:p>
    <w:p w14:paraId="65487060">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二、评价结论及绩效分析</w:t>
      </w:r>
    </w:p>
    <w:p w14:paraId="50056278">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（一）评价结论</w:t>
      </w:r>
    </w:p>
    <w:p w14:paraId="0AAA6E39">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本部门按要求对2018年部门整体支出开展绩效自评，从评价情况来看，干部7类培训项目各项预期目标均已超标达成，项目实施情况良好。</w:t>
      </w:r>
    </w:p>
    <w:p w14:paraId="738B8D71">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（二）绩效分析措施</w:t>
      </w:r>
    </w:p>
    <w:p w14:paraId="458CD605">
      <w:pPr>
        <w:adjustRightInd w:val="0"/>
        <w:snapToGrid w:val="0"/>
        <w:spacing w:line="560"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zh-CN"/>
        </w:rPr>
        <w:t>1</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zh-CN"/>
        </w:rPr>
        <w:t>项目决策。</w:t>
      </w:r>
      <w:r>
        <w:rPr>
          <w:rFonts w:hint="default" w:ascii="Times New Roman" w:hAnsi="Times New Roman" w:eastAsia="仿宋_GB2312" w:cs="Times New Roman"/>
          <w:b w:val="0"/>
          <w:bCs w:val="0"/>
          <w:color w:val="auto"/>
          <w:sz w:val="32"/>
          <w:szCs w:val="32"/>
        </w:rPr>
        <w:t>干部7类培训项目全年预算数50万元，执行数50万元，完成预算的100%.</w:t>
      </w:r>
    </w:p>
    <w:p w14:paraId="3B92517E">
      <w:pPr>
        <w:adjustRightInd w:val="0"/>
        <w:snapToGrid w:val="0"/>
        <w:spacing w:line="560"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项目管理</w:t>
      </w:r>
    </w:p>
    <w:p w14:paraId="012A709D">
      <w:pPr>
        <w:adjustRightInd w:val="0"/>
        <w:snapToGrid w:val="0"/>
        <w:spacing w:line="560"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干部7类培训项目</w:t>
      </w:r>
      <w:r>
        <w:rPr>
          <w:rFonts w:hint="default" w:ascii="Times New Roman" w:hAnsi="Times New Roman" w:eastAsia="仿宋_GB2312" w:cs="Times New Roman"/>
          <w:b w:val="0"/>
          <w:bCs w:val="0"/>
          <w:color w:val="auto"/>
          <w:sz w:val="32"/>
          <w:szCs w:val="32"/>
          <w:lang w:val="zh-CN"/>
        </w:rPr>
        <w:t>按照项目资金管理办法，严格执行了财务管理制度、财务处理及时、会计核算规范截止12月31日</w:t>
      </w:r>
      <w:r>
        <w:rPr>
          <w:rFonts w:hint="default" w:ascii="Times New Roman" w:hAnsi="Times New Roman" w:eastAsia="仿宋_GB2312" w:cs="Times New Roman"/>
          <w:b w:val="0"/>
          <w:bCs w:val="0"/>
          <w:color w:val="auto"/>
          <w:sz w:val="32"/>
          <w:szCs w:val="32"/>
        </w:rPr>
        <w:t>预算执行数50万元，完成预算的100%.</w:t>
      </w:r>
    </w:p>
    <w:p w14:paraId="015B6425">
      <w:pPr>
        <w:adjustRightInd w:val="0"/>
        <w:snapToGrid w:val="0"/>
        <w:spacing w:line="560"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3、项目绩效</w:t>
      </w:r>
    </w:p>
    <w:p w14:paraId="2807C49A">
      <w:pPr>
        <w:pStyle w:val="30"/>
        <w:spacing w:line="560"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2018年举办《昭化大讲坛》11期，主体和专题班8期，清华大学远程教育培训6期，共计10000余人参加了学习，课程设置以突出党性教育为重点，立足当前时政热难点和工作实际，坚持提高党员干部党性修养和政治站位为主线，坚持需求导向，创新培训方式，通过学习进一步促进全区各级党员干部解放思想、开拓视野，凝聚发展共识，形成工作合力。</w:t>
      </w:r>
    </w:p>
    <w:p w14:paraId="72AE7308">
      <w:pPr>
        <w:spacing w:line="58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三、存在主要问题</w:t>
      </w:r>
    </w:p>
    <w:p w14:paraId="502FBCA2">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一是专业班课程设置的针对性不强；二是培训管理工作还需进一步加强。</w:t>
      </w:r>
    </w:p>
    <w:p w14:paraId="2063B248">
      <w:pPr>
        <w:spacing w:line="580" w:lineRule="exact"/>
        <w:ind w:left="640"/>
        <w:rPr>
          <w:rStyle w:val="17"/>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sz w:val="32"/>
          <w:szCs w:val="32"/>
        </w:rPr>
        <w:t>四、相关措施建议</w:t>
      </w:r>
    </w:p>
    <w:p w14:paraId="7C48D1FA">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一是在专业班的培训中不能过多、过杂，集中选取几个方面问题对症解决，体现出到办班的效果；二是加强培训管理，每期培训班要进行严格的考勤制度，严肃培训纪律，训期表现与提拔使用相结合。</w:t>
      </w:r>
    </w:p>
    <w:p w14:paraId="31BEE0B0">
      <w:pPr>
        <w:spacing w:line="600" w:lineRule="exact"/>
        <w:outlineLvl w:val="0"/>
        <w:rPr>
          <w:rFonts w:hint="default" w:ascii="Times New Roman" w:hAnsi="Times New Roman" w:eastAsia="仿宋_GB2312" w:cs="Times New Roman"/>
          <w:b w:val="0"/>
          <w:bCs w:val="0"/>
          <w:color w:val="auto"/>
          <w:sz w:val="32"/>
          <w:szCs w:val="32"/>
        </w:rPr>
      </w:pPr>
      <w:bookmarkStart w:id="62" w:name="_Toc15396618"/>
    </w:p>
    <w:p w14:paraId="0A1B7717">
      <w:pPr>
        <w:spacing w:line="600" w:lineRule="exact"/>
        <w:outlineLvl w:val="0"/>
        <w:rPr>
          <w:rFonts w:hint="default" w:ascii="Times New Roman" w:hAnsi="Times New Roman" w:eastAsia="仿宋_GB2312" w:cs="Times New Roman"/>
          <w:b w:val="0"/>
          <w:bCs w:val="0"/>
          <w:color w:val="auto"/>
          <w:sz w:val="32"/>
          <w:szCs w:val="32"/>
        </w:rPr>
      </w:pPr>
    </w:p>
    <w:p w14:paraId="2EECDBDC">
      <w:pPr>
        <w:spacing w:line="600" w:lineRule="exact"/>
        <w:outlineLvl w:val="0"/>
        <w:rPr>
          <w:rFonts w:hint="default" w:ascii="Times New Roman" w:hAnsi="Times New Roman" w:eastAsia="仿宋_GB2312" w:cs="Times New Roman"/>
          <w:b w:val="0"/>
          <w:bCs w:val="0"/>
          <w:color w:val="auto"/>
          <w:sz w:val="32"/>
          <w:szCs w:val="32"/>
        </w:rPr>
      </w:pPr>
    </w:p>
    <w:p w14:paraId="334A0B74">
      <w:pPr>
        <w:spacing w:line="600" w:lineRule="exact"/>
        <w:ind w:firstLine="2080" w:firstLineChars="650"/>
        <w:outlineLvl w:val="0"/>
        <w:rPr>
          <w:rFonts w:hint="default" w:ascii="Times New Roman" w:hAnsi="Times New Roman" w:eastAsia="仿宋_GB2312" w:cs="Times New Roman"/>
          <w:b w:val="0"/>
          <w:bCs w:val="0"/>
          <w:color w:val="auto"/>
          <w:sz w:val="32"/>
          <w:szCs w:val="32"/>
        </w:rPr>
      </w:pPr>
    </w:p>
    <w:p w14:paraId="3D023102">
      <w:pPr>
        <w:pageBreakBefore w:val="0"/>
        <w:widowControl w:val="0"/>
        <w:kinsoku/>
        <w:wordWrap/>
        <w:overflowPunct/>
        <w:topLinePunct w:val="0"/>
        <w:autoSpaceDE/>
        <w:autoSpaceDN/>
        <w:bidi w:val="0"/>
        <w:adjustRightInd/>
        <w:snapToGrid/>
        <w:spacing w:line="576" w:lineRule="exact"/>
        <w:ind w:firstLine="2080" w:firstLineChars="650"/>
        <w:textAlignment w:val="auto"/>
        <w:outlineLvl w:val="0"/>
        <w:rPr>
          <w:rStyle w:val="17"/>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第</w:t>
      </w:r>
      <w:r>
        <w:rPr>
          <w:rStyle w:val="17"/>
          <w:rFonts w:hint="default" w:ascii="Times New Roman" w:hAnsi="Times New Roman" w:eastAsia="黑体" w:cs="Times New Roman"/>
          <w:b w:val="0"/>
          <w:bCs w:val="0"/>
          <w:color w:val="auto"/>
          <w:sz w:val="32"/>
          <w:szCs w:val="32"/>
        </w:rPr>
        <w:t>五部分附表</w:t>
      </w:r>
      <w:bookmarkEnd w:id="58"/>
      <w:bookmarkEnd w:id="62"/>
    </w:p>
    <w:p w14:paraId="39181099">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63" w:name="_Toc15396619"/>
      <w:r>
        <w:rPr>
          <w:rFonts w:hint="default" w:ascii="Times New Roman" w:hAnsi="Times New Roman" w:eastAsia="仿宋_GB2312" w:cs="Times New Roman"/>
          <w:b w:val="0"/>
          <w:bCs w:val="0"/>
          <w:color w:val="auto"/>
          <w:sz w:val="32"/>
          <w:szCs w:val="32"/>
        </w:rPr>
        <w:t>一、收</w:t>
      </w:r>
      <w:r>
        <w:rPr>
          <w:rStyle w:val="18"/>
          <w:rFonts w:hint="default" w:ascii="Times New Roman" w:hAnsi="Times New Roman" w:eastAsia="仿宋_GB2312" w:cs="Times New Roman"/>
          <w:b w:val="0"/>
          <w:bCs w:val="0"/>
          <w:color w:val="auto"/>
          <w:sz w:val="32"/>
          <w:szCs w:val="32"/>
        </w:rPr>
        <w:t>入支出决算总表</w:t>
      </w:r>
      <w:bookmarkEnd w:id="63"/>
    </w:p>
    <w:p w14:paraId="75F10B17">
      <w:pPr>
        <w:pStyle w:val="3"/>
        <w:pageBreakBefore w:val="0"/>
        <w:widowControl w:val="0"/>
        <w:tabs>
          <w:tab w:val="center" w:pos="4153"/>
        </w:tabs>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64" w:name="_Toc15396620"/>
      <w:r>
        <w:rPr>
          <w:rFonts w:hint="default" w:ascii="Times New Roman" w:hAnsi="Times New Roman" w:eastAsia="仿宋_GB2312" w:cs="Times New Roman"/>
          <w:b w:val="0"/>
          <w:bCs w:val="0"/>
          <w:color w:val="auto"/>
          <w:sz w:val="32"/>
          <w:szCs w:val="32"/>
        </w:rPr>
        <w:t>二、收</w:t>
      </w:r>
      <w:r>
        <w:rPr>
          <w:rStyle w:val="18"/>
          <w:rFonts w:hint="default" w:ascii="Times New Roman" w:hAnsi="Times New Roman" w:eastAsia="仿宋_GB2312" w:cs="Times New Roman"/>
          <w:b w:val="0"/>
          <w:bCs w:val="0"/>
          <w:color w:val="auto"/>
          <w:sz w:val="32"/>
          <w:szCs w:val="32"/>
        </w:rPr>
        <w:t>入总表</w:t>
      </w:r>
      <w:bookmarkEnd w:id="64"/>
      <w:r>
        <w:rPr>
          <w:rStyle w:val="18"/>
          <w:rFonts w:hint="default" w:ascii="Times New Roman" w:hAnsi="Times New Roman" w:eastAsia="仿宋_GB2312" w:cs="Times New Roman"/>
          <w:b w:val="0"/>
          <w:bCs w:val="0"/>
          <w:color w:val="auto"/>
          <w:sz w:val="32"/>
          <w:szCs w:val="32"/>
        </w:rPr>
        <w:tab/>
      </w:r>
    </w:p>
    <w:p w14:paraId="3F518874">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65" w:name="_Toc15396621"/>
      <w:r>
        <w:rPr>
          <w:rStyle w:val="18"/>
          <w:rFonts w:hint="default" w:ascii="Times New Roman" w:hAnsi="Times New Roman" w:eastAsia="仿宋_GB2312" w:cs="Times New Roman"/>
          <w:b w:val="0"/>
          <w:bCs w:val="0"/>
          <w:color w:val="auto"/>
          <w:sz w:val="32"/>
          <w:szCs w:val="32"/>
        </w:rPr>
        <w:t>三、</w:t>
      </w:r>
      <w:r>
        <w:rPr>
          <w:rFonts w:hint="default" w:ascii="Times New Roman" w:hAnsi="Times New Roman" w:eastAsia="仿宋_GB2312" w:cs="Times New Roman"/>
          <w:b w:val="0"/>
          <w:bCs w:val="0"/>
          <w:color w:val="auto"/>
          <w:sz w:val="32"/>
          <w:szCs w:val="32"/>
        </w:rPr>
        <w:t>支</w:t>
      </w:r>
      <w:r>
        <w:rPr>
          <w:rStyle w:val="18"/>
          <w:rFonts w:hint="default" w:ascii="Times New Roman" w:hAnsi="Times New Roman" w:eastAsia="仿宋_GB2312" w:cs="Times New Roman"/>
          <w:b w:val="0"/>
          <w:bCs w:val="0"/>
          <w:color w:val="auto"/>
          <w:sz w:val="32"/>
          <w:szCs w:val="32"/>
        </w:rPr>
        <w:t>出总表</w:t>
      </w:r>
      <w:bookmarkEnd w:id="65"/>
    </w:p>
    <w:p w14:paraId="20FFF157">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66" w:name="_Toc15396622"/>
      <w:r>
        <w:rPr>
          <w:rStyle w:val="18"/>
          <w:rFonts w:hint="default" w:ascii="Times New Roman" w:hAnsi="Times New Roman" w:eastAsia="仿宋_GB2312" w:cs="Times New Roman"/>
          <w:b w:val="0"/>
          <w:bCs w:val="0"/>
          <w:color w:val="auto"/>
          <w:sz w:val="32"/>
          <w:szCs w:val="32"/>
        </w:rPr>
        <w:t>四、</w:t>
      </w:r>
      <w:r>
        <w:rPr>
          <w:rFonts w:hint="default" w:ascii="Times New Roman" w:hAnsi="Times New Roman" w:eastAsia="仿宋_GB2312" w:cs="Times New Roman"/>
          <w:b w:val="0"/>
          <w:bCs w:val="0"/>
          <w:color w:val="auto"/>
          <w:sz w:val="32"/>
          <w:szCs w:val="32"/>
        </w:rPr>
        <w:t>财</w:t>
      </w:r>
      <w:r>
        <w:rPr>
          <w:rStyle w:val="18"/>
          <w:rFonts w:hint="default" w:ascii="Times New Roman" w:hAnsi="Times New Roman" w:eastAsia="仿宋_GB2312" w:cs="Times New Roman"/>
          <w:b w:val="0"/>
          <w:bCs w:val="0"/>
          <w:color w:val="auto"/>
          <w:sz w:val="32"/>
          <w:szCs w:val="32"/>
        </w:rPr>
        <w:t>政拨款收入支出决算总表</w:t>
      </w:r>
      <w:bookmarkEnd w:id="66"/>
    </w:p>
    <w:p w14:paraId="155412E9">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67" w:name="_Toc15396623"/>
      <w:r>
        <w:rPr>
          <w:rStyle w:val="18"/>
          <w:rFonts w:hint="default" w:ascii="Times New Roman" w:hAnsi="Times New Roman" w:eastAsia="仿宋_GB2312" w:cs="Times New Roman"/>
          <w:b w:val="0"/>
          <w:bCs w:val="0"/>
          <w:color w:val="auto"/>
          <w:sz w:val="32"/>
          <w:szCs w:val="32"/>
        </w:rPr>
        <w:t>五、</w:t>
      </w:r>
      <w:r>
        <w:rPr>
          <w:rFonts w:hint="default" w:ascii="Times New Roman" w:hAnsi="Times New Roman" w:eastAsia="仿宋_GB2312" w:cs="Times New Roman"/>
          <w:b w:val="0"/>
          <w:bCs w:val="0"/>
          <w:color w:val="auto"/>
          <w:sz w:val="32"/>
          <w:szCs w:val="32"/>
        </w:rPr>
        <w:t>财</w:t>
      </w:r>
      <w:r>
        <w:rPr>
          <w:rStyle w:val="18"/>
          <w:rFonts w:hint="default" w:ascii="Times New Roman" w:hAnsi="Times New Roman" w:eastAsia="仿宋_GB2312" w:cs="Times New Roman"/>
          <w:b w:val="0"/>
          <w:bCs w:val="0"/>
          <w:color w:val="auto"/>
          <w:sz w:val="32"/>
          <w:szCs w:val="32"/>
        </w:rPr>
        <w:t>政拨款支出决算明细表（政府经济分类科目）</w:t>
      </w:r>
      <w:bookmarkEnd w:id="67"/>
    </w:p>
    <w:p w14:paraId="6038236A">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68" w:name="_Toc15396624"/>
      <w:r>
        <w:rPr>
          <w:rStyle w:val="18"/>
          <w:rFonts w:hint="default" w:ascii="Times New Roman" w:hAnsi="Times New Roman" w:eastAsia="仿宋_GB2312" w:cs="Times New Roman"/>
          <w:b w:val="0"/>
          <w:bCs w:val="0"/>
          <w:color w:val="auto"/>
          <w:sz w:val="32"/>
          <w:szCs w:val="32"/>
        </w:rPr>
        <w:t>六、</w:t>
      </w:r>
      <w:r>
        <w:rPr>
          <w:rFonts w:hint="default" w:ascii="Times New Roman" w:hAnsi="Times New Roman" w:eastAsia="仿宋_GB2312" w:cs="Times New Roman"/>
          <w:b w:val="0"/>
          <w:bCs w:val="0"/>
          <w:color w:val="auto"/>
          <w:sz w:val="32"/>
          <w:szCs w:val="32"/>
        </w:rPr>
        <w:t>一</w:t>
      </w:r>
      <w:r>
        <w:rPr>
          <w:rStyle w:val="18"/>
          <w:rFonts w:hint="default" w:ascii="Times New Roman" w:hAnsi="Times New Roman" w:eastAsia="仿宋_GB2312" w:cs="Times New Roman"/>
          <w:b w:val="0"/>
          <w:bCs w:val="0"/>
          <w:color w:val="auto"/>
          <w:sz w:val="32"/>
          <w:szCs w:val="32"/>
        </w:rPr>
        <w:t>般公共预算财政拨款支出决算表</w:t>
      </w:r>
      <w:bookmarkEnd w:id="68"/>
    </w:p>
    <w:p w14:paraId="7C1AA30A">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69" w:name="_Toc15396625"/>
      <w:r>
        <w:rPr>
          <w:rStyle w:val="18"/>
          <w:rFonts w:hint="default" w:ascii="Times New Roman" w:hAnsi="Times New Roman" w:eastAsia="仿宋_GB2312" w:cs="Times New Roman"/>
          <w:b w:val="0"/>
          <w:bCs w:val="0"/>
          <w:color w:val="auto"/>
          <w:sz w:val="32"/>
          <w:szCs w:val="32"/>
        </w:rPr>
        <w:t>七、</w:t>
      </w:r>
      <w:r>
        <w:rPr>
          <w:rFonts w:hint="default" w:ascii="Times New Roman" w:hAnsi="Times New Roman" w:eastAsia="仿宋_GB2312" w:cs="Times New Roman"/>
          <w:b w:val="0"/>
          <w:bCs w:val="0"/>
          <w:color w:val="auto"/>
          <w:sz w:val="32"/>
          <w:szCs w:val="32"/>
        </w:rPr>
        <w:t>一</w:t>
      </w:r>
      <w:r>
        <w:rPr>
          <w:rStyle w:val="18"/>
          <w:rFonts w:hint="default" w:ascii="Times New Roman" w:hAnsi="Times New Roman" w:eastAsia="仿宋_GB2312" w:cs="Times New Roman"/>
          <w:b w:val="0"/>
          <w:bCs w:val="0"/>
          <w:color w:val="auto"/>
          <w:sz w:val="32"/>
          <w:szCs w:val="32"/>
        </w:rPr>
        <w:t>般公共预算财政拨款支出决算明细表</w:t>
      </w:r>
      <w:bookmarkEnd w:id="69"/>
    </w:p>
    <w:p w14:paraId="3EEBC36D">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70" w:name="_Toc15396626"/>
      <w:r>
        <w:rPr>
          <w:rStyle w:val="18"/>
          <w:rFonts w:hint="default" w:ascii="Times New Roman" w:hAnsi="Times New Roman" w:eastAsia="仿宋_GB2312" w:cs="Times New Roman"/>
          <w:b w:val="0"/>
          <w:bCs w:val="0"/>
          <w:color w:val="auto"/>
          <w:sz w:val="32"/>
          <w:szCs w:val="32"/>
        </w:rPr>
        <w:t>八、</w:t>
      </w:r>
      <w:r>
        <w:rPr>
          <w:rFonts w:hint="default" w:ascii="Times New Roman" w:hAnsi="Times New Roman" w:eastAsia="仿宋_GB2312" w:cs="Times New Roman"/>
          <w:b w:val="0"/>
          <w:bCs w:val="0"/>
          <w:color w:val="auto"/>
          <w:sz w:val="32"/>
          <w:szCs w:val="32"/>
        </w:rPr>
        <w:t>一</w:t>
      </w:r>
      <w:r>
        <w:rPr>
          <w:rStyle w:val="18"/>
          <w:rFonts w:hint="default" w:ascii="Times New Roman" w:hAnsi="Times New Roman" w:eastAsia="仿宋_GB2312" w:cs="Times New Roman"/>
          <w:b w:val="0"/>
          <w:bCs w:val="0"/>
          <w:color w:val="auto"/>
          <w:sz w:val="32"/>
          <w:szCs w:val="32"/>
        </w:rPr>
        <w:t>般公共预算财政拨款基本支出决算表</w:t>
      </w:r>
      <w:bookmarkEnd w:id="70"/>
    </w:p>
    <w:p w14:paraId="37739E1F">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71" w:name="_Toc15396627"/>
      <w:r>
        <w:rPr>
          <w:rStyle w:val="18"/>
          <w:rFonts w:hint="default" w:ascii="Times New Roman" w:hAnsi="Times New Roman" w:eastAsia="仿宋_GB2312" w:cs="Times New Roman"/>
          <w:b w:val="0"/>
          <w:bCs w:val="0"/>
          <w:color w:val="auto"/>
          <w:sz w:val="32"/>
          <w:szCs w:val="32"/>
        </w:rPr>
        <w:t>九、</w:t>
      </w:r>
      <w:r>
        <w:rPr>
          <w:rFonts w:hint="default" w:ascii="Times New Roman" w:hAnsi="Times New Roman" w:eastAsia="仿宋_GB2312" w:cs="Times New Roman"/>
          <w:b w:val="0"/>
          <w:bCs w:val="0"/>
          <w:color w:val="auto"/>
          <w:sz w:val="32"/>
          <w:szCs w:val="32"/>
        </w:rPr>
        <w:t>一</w:t>
      </w:r>
      <w:r>
        <w:rPr>
          <w:rStyle w:val="18"/>
          <w:rFonts w:hint="default" w:ascii="Times New Roman" w:hAnsi="Times New Roman" w:eastAsia="仿宋_GB2312" w:cs="Times New Roman"/>
          <w:b w:val="0"/>
          <w:bCs w:val="0"/>
          <w:color w:val="auto"/>
          <w:sz w:val="32"/>
          <w:szCs w:val="32"/>
        </w:rPr>
        <w:t>般公共预算财政拨款项目支出决算表</w:t>
      </w:r>
      <w:bookmarkEnd w:id="71"/>
    </w:p>
    <w:p w14:paraId="2AB0025B">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72" w:name="_Toc15396628"/>
      <w:r>
        <w:rPr>
          <w:rStyle w:val="18"/>
          <w:rFonts w:hint="default" w:ascii="Times New Roman" w:hAnsi="Times New Roman" w:eastAsia="仿宋_GB2312" w:cs="Times New Roman"/>
          <w:b w:val="0"/>
          <w:bCs w:val="0"/>
          <w:color w:val="auto"/>
          <w:sz w:val="32"/>
          <w:szCs w:val="32"/>
        </w:rPr>
        <w:t>十、</w:t>
      </w:r>
      <w:r>
        <w:rPr>
          <w:rFonts w:hint="default" w:ascii="Times New Roman" w:hAnsi="Times New Roman" w:eastAsia="仿宋_GB2312" w:cs="Times New Roman"/>
          <w:b w:val="0"/>
          <w:bCs w:val="0"/>
          <w:color w:val="auto"/>
          <w:sz w:val="32"/>
          <w:szCs w:val="32"/>
        </w:rPr>
        <w:t>一</w:t>
      </w:r>
      <w:r>
        <w:rPr>
          <w:rStyle w:val="18"/>
          <w:rFonts w:hint="default" w:ascii="Times New Roman" w:hAnsi="Times New Roman" w:eastAsia="仿宋_GB2312" w:cs="Times New Roman"/>
          <w:b w:val="0"/>
          <w:bCs w:val="0"/>
          <w:color w:val="auto"/>
          <w:sz w:val="32"/>
          <w:szCs w:val="32"/>
        </w:rPr>
        <w:t>般公共预算财政拨款“三公”经费支出决算表</w:t>
      </w:r>
      <w:bookmarkEnd w:id="72"/>
    </w:p>
    <w:p w14:paraId="4DFF2939">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73" w:name="_Toc15396629"/>
      <w:r>
        <w:rPr>
          <w:rStyle w:val="18"/>
          <w:rFonts w:hint="default" w:ascii="Times New Roman" w:hAnsi="Times New Roman" w:eastAsia="仿宋_GB2312" w:cs="Times New Roman"/>
          <w:b w:val="0"/>
          <w:bCs w:val="0"/>
          <w:color w:val="auto"/>
          <w:sz w:val="32"/>
          <w:szCs w:val="32"/>
        </w:rPr>
        <w:t>十一、</w:t>
      </w:r>
      <w:r>
        <w:rPr>
          <w:rFonts w:hint="default" w:ascii="Times New Roman" w:hAnsi="Times New Roman" w:eastAsia="仿宋_GB2312" w:cs="Times New Roman"/>
          <w:b w:val="0"/>
          <w:bCs w:val="0"/>
          <w:color w:val="auto"/>
          <w:sz w:val="32"/>
          <w:szCs w:val="32"/>
        </w:rPr>
        <w:t>政</w:t>
      </w:r>
      <w:r>
        <w:rPr>
          <w:rStyle w:val="18"/>
          <w:rFonts w:hint="default" w:ascii="Times New Roman" w:hAnsi="Times New Roman" w:eastAsia="仿宋_GB2312" w:cs="Times New Roman"/>
          <w:b w:val="0"/>
          <w:bCs w:val="0"/>
          <w:color w:val="auto"/>
          <w:sz w:val="32"/>
          <w:szCs w:val="32"/>
        </w:rPr>
        <w:t>府性基金预算财政拨款收入支出决算表</w:t>
      </w:r>
      <w:bookmarkEnd w:id="73"/>
    </w:p>
    <w:p w14:paraId="31C8650C">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74" w:name="_Toc15396630"/>
      <w:r>
        <w:rPr>
          <w:rStyle w:val="18"/>
          <w:rFonts w:hint="default" w:ascii="Times New Roman" w:hAnsi="Times New Roman" w:eastAsia="仿宋_GB2312" w:cs="Times New Roman"/>
          <w:b w:val="0"/>
          <w:bCs w:val="0"/>
          <w:color w:val="auto"/>
          <w:sz w:val="32"/>
          <w:szCs w:val="32"/>
        </w:rPr>
        <w:t>十二、</w:t>
      </w:r>
      <w:r>
        <w:rPr>
          <w:rFonts w:hint="default" w:ascii="Times New Roman" w:hAnsi="Times New Roman" w:eastAsia="仿宋_GB2312" w:cs="Times New Roman"/>
          <w:b w:val="0"/>
          <w:bCs w:val="0"/>
          <w:color w:val="auto"/>
          <w:sz w:val="32"/>
          <w:szCs w:val="32"/>
        </w:rPr>
        <w:t>政</w:t>
      </w:r>
      <w:r>
        <w:rPr>
          <w:rStyle w:val="18"/>
          <w:rFonts w:hint="default" w:ascii="Times New Roman" w:hAnsi="Times New Roman" w:eastAsia="仿宋_GB2312" w:cs="Times New Roman"/>
          <w:b w:val="0"/>
          <w:bCs w:val="0"/>
          <w:color w:val="auto"/>
          <w:sz w:val="32"/>
          <w:szCs w:val="32"/>
        </w:rPr>
        <w:t>府性基金预算财政拨款“三公”经费支出决算表</w:t>
      </w:r>
      <w:bookmarkEnd w:id="74"/>
    </w:p>
    <w:p w14:paraId="26166C9B">
      <w:pPr>
        <w:pStyle w:val="3"/>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bCs w:val="0"/>
          <w:color w:val="auto"/>
          <w:sz w:val="32"/>
          <w:szCs w:val="32"/>
        </w:rPr>
      </w:pPr>
      <w:bookmarkStart w:id="75" w:name="_Toc15396631"/>
      <w:r>
        <w:rPr>
          <w:rStyle w:val="18"/>
          <w:rFonts w:hint="default" w:ascii="Times New Roman" w:hAnsi="Times New Roman" w:eastAsia="仿宋_GB2312" w:cs="Times New Roman"/>
          <w:b w:val="0"/>
          <w:bCs w:val="0"/>
          <w:color w:val="auto"/>
          <w:sz w:val="32"/>
          <w:szCs w:val="32"/>
        </w:rPr>
        <w:t>十三、</w:t>
      </w:r>
      <w:r>
        <w:rPr>
          <w:rFonts w:hint="default" w:ascii="Times New Roman" w:hAnsi="Times New Roman" w:eastAsia="仿宋_GB2312" w:cs="Times New Roman"/>
          <w:b w:val="0"/>
          <w:bCs w:val="0"/>
          <w:color w:val="auto"/>
          <w:sz w:val="32"/>
          <w:szCs w:val="32"/>
        </w:rPr>
        <w:t>国</w:t>
      </w:r>
      <w:r>
        <w:rPr>
          <w:rStyle w:val="18"/>
          <w:rFonts w:hint="default" w:ascii="Times New Roman" w:hAnsi="Times New Roman" w:eastAsia="仿宋_GB2312" w:cs="Times New Roman"/>
          <w:b w:val="0"/>
          <w:bCs w:val="0"/>
          <w:color w:val="auto"/>
          <w:sz w:val="32"/>
          <w:szCs w:val="32"/>
        </w:rPr>
        <w:t>有资本经营预算支出决算表</w:t>
      </w:r>
      <w:bookmarkEnd w:id="75"/>
    </w:p>
    <w:p w14:paraId="0D729EB9">
      <w:pPr>
        <w:pStyle w:val="3"/>
        <w:rPr>
          <w:rFonts w:hint="default" w:ascii="Times New Roman" w:hAnsi="Times New Roman" w:eastAsia="仿宋_GB2312" w:cs="Times New Roman"/>
          <w:b w:val="0"/>
          <w:bCs w:val="0"/>
          <w:color w:val="auto"/>
          <w:sz w:val="32"/>
          <w:szCs w:val="32"/>
        </w:rPr>
      </w:pPr>
    </w:p>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2A5169-7FB6-4415-A905-F0A81539F2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E40CD6-7903-4BFD-A575-4C04C317C854}"/>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66AE5026-1386-4272-ADDD-4B4D9F3A9F9F}"/>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350E0511-EEC1-4811-90E2-F1C0192CD5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D78D">
    <w:pPr>
      <w:pStyle w:val="8"/>
      <w:jc w:val="center"/>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B6E4ADF">
                <w:pPr>
                  <w:pStyle w:val="8"/>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18</w:t>
                </w:r>
                <w:r>
                  <w:rPr>
                    <w:rFonts w:hint="eastAsia" w:asciiTheme="majorEastAsia" w:hAnsiTheme="majorEastAsia" w:eastAsiaTheme="majorEastAsia" w:cstheme="majorEastAsia"/>
                    <w:sz w:val="28"/>
                    <w:szCs w:val="28"/>
                    <w:lang w:val="zh-CN"/>
                  </w:rPr>
                  <w:fldChar w:fldCharType="end"/>
                </w:r>
              </w:p>
            </w:txbxContent>
          </v:textbox>
        </v:shape>
      </w:pict>
    </w:r>
  </w:p>
  <w:p w14:paraId="4DEF344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F1E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287" w:hanging="720"/>
      </w:pPr>
      <w:rPr>
        <w:rFonts w:hint="default" w:cs="Times New Roman"/>
        <w:b w:val="0"/>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2">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VhYTg4NGNkZWJkODFjNzcyZDRjM2M4Y2UzNjI5ZmUifQ=="/>
  </w:docVars>
  <w:rsids>
    <w:rsidRoot w:val="00F1361C"/>
    <w:rsid w:val="0000066C"/>
    <w:rsid w:val="000222C6"/>
    <w:rsid w:val="00025371"/>
    <w:rsid w:val="0002549F"/>
    <w:rsid w:val="0002759D"/>
    <w:rsid w:val="00032C36"/>
    <w:rsid w:val="00042958"/>
    <w:rsid w:val="0006487A"/>
    <w:rsid w:val="00065F8F"/>
    <w:rsid w:val="000768F2"/>
    <w:rsid w:val="000838D7"/>
    <w:rsid w:val="00090996"/>
    <w:rsid w:val="00090E2E"/>
    <w:rsid w:val="0009184B"/>
    <w:rsid w:val="0009593C"/>
    <w:rsid w:val="000A4C04"/>
    <w:rsid w:val="000B047F"/>
    <w:rsid w:val="000B11A8"/>
    <w:rsid w:val="000B4694"/>
    <w:rsid w:val="000B5923"/>
    <w:rsid w:val="000B5A48"/>
    <w:rsid w:val="000B6FF3"/>
    <w:rsid w:val="000C3467"/>
    <w:rsid w:val="000C3671"/>
    <w:rsid w:val="000C3CA6"/>
    <w:rsid w:val="000C78EE"/>
    <w:rsid w:val="000D11DC"/>
    <w:rsid w:val="000D1267"/>
    <w:rsid w:val="000D1D50"/>
    <w:rsid w:val="000D519E"/>
    <w:rsid w:val="000D5782"/>
    <w:rsid w:val="000E53C4"/>
    <w:rsid w:val="000E6613"/>
    <w:rsid w:val="000E7119"/>
    <w:rsid w:val="000F5984"/>
    <w:rsid w:val="00114E9B"/>
    <w:rsid w:val="00121368"/>
    <w:rsid w:val="0013163E"/>
    <w:rsid w:val="001461C1"/>
    <w:rsid w:val="0014729F"/>
    <w:rsid w:val="00155426"/>
    <w:rsid w:val="00157BAB"/>
    <w:rsid w:val="001654D1"/>
    <w:rsid w:val="001807E2"/>
    <w:rsid w:val="0018106D"/>
    <w:rsid w:val="001865EA"/>
    <w:rsid w:val="001877A7"/>
    <w:rsid w:val="00190D4B"/>
    <w:rsid w:val="00191536"/>
    <w:rsid w:val="00196687"/>
    <w:rsid w:val="001A1FE4"/>
    <w:rsid w:val="001A59A9"/>
    <w:rsid w:val="001B3097"/>
    <w:rsid w:val="001C0962"/>
    <w:rsid w:val="001C402D"/>
    <w:rsid w:val="001C5C82"/>
    <w:rsid w:val="001C77A0"/>
    <w:rsid w:val="001D7531"/>
    <w:rsid w:val="001E737D"/>
    <w:rsid w:val="001F0592"/>
    <w:rsid w:val="001F7506"/>
    <w:rsid w:val="002006CD"/>
    <w:rsid w:val="00200DE6"/>
    <w:rsid w:val="0020113F"/>
    <w:rsid w:val="00202B36"/>
    <w:rsid w:val="00204B7A"/>
    <w:rsid w:val="0021101A"/>
    <w:rsid w:val="002125EC"/>
    <w:rsid w:val="0021747A"/>
    <w:rsid w:val="00220536"/>
    <w:rsid w:val="002208D5"/>
    <w:rsid w:val="002237E0"/>
    <w:rsid w:val="0022449C"/>
    <w:rsid w:val="00232252"/>
    <w:rsid w:val="00235629"/>
    <w:rsid w:val="00247AD7"/>
    <w:rsid w:val="00260C38"/>
    <w:rsid w:val="002616C0"/>
    <w:rsid w:val="002662AA"/>
    <w:rsid w:val="002749B3"/>
    <w:rsid w:val="00275586"/>
    <w:rsid w:val="002757EA"/>
    <w:rsid w:val="00280496"/>
    <w:rsid w:val="00295495"/>
    <w:rsid w:val="002A1AA1"/>
    <w:rsid w:val="002B2613"/>
    <w:rsid w:val="002C26BB"/>
    <w:rsid w:val="002E69A2"/>
    <w:rsid w:val="002F17B2"/>
    <w:rsid w:val="002F1818"/>
    <w:rsid w:val="002F567B"/>
    <w:rsid w:val="00300C77"/>
    <w:rsid w:val="003216A9"/>
    <w:rsid w:val="0033470B"/>
    <w:rsid w:val="00336DD0"/>
    <w:rsid w:val="00346EFA"/>
    <w:rsid w:val="00350DF4"/>
    <w:rsid w:val="00363C1C"/>
    <w:rsid w:val="0037013F"/>
    <w:rsid w:val="00380C92"/>
    <w:rsid w:val="003813E2"/>
    <w:rsid w:val="003856DD"/>
    <w:rsid w:val="00392068"/>
    <w:rsid w:val="00396844"/>
    <w:rsid w:val="003A484F"/>
    <w:rsid w:val="003B0BE0"/>
    <w:rsid w:val="003B0C1B"/>
    <w:rsid w:val="003B2A50"/>
    <w:rsid w:val="003B688C"/>
    <w:rsid w:val="003C0291"/>
    <w:rsid w:val="003C39AE"/>
    <w:rsid w:val="003C7B60"/>
    <w:rsid w:val="003D1FB2"/>
    <w:rsid w:val="003D2993"/>
    <w:rsid w:val="003D66DA"/>
    <w:rsid w:val="003D6F4E"/>
    <w:rsid w:val="003E1310"/>
    <w:rsid w:val="003E6F55"/>
    <w:rsid w:val="003F34B9"/>
    <w:rsid w:val="0040597F"/>
    <w:rsid w:val="00406254"/>
    <w:rsid w:val="004223DE"/>
    <w:rsid w:val="00427781"/>
    <w:rsid w:val="00431D3D"/>
    <w:rsid w:val="00434489"/>
    <w:rsid w:val="00437085"/>
    <w:rsid w:val="00443880"/>
    <w:rsid w:val="00446037"/>
    <w:rsid w:val="004464F4"/>
    <w:rsid w:val="00447754"/>
    <w:rsid w:val="004502A4"/>
    <w:rsid w:val="004552D5"/>
    <w:rsid w:val="00456033"/>
    <w:rsid w:val="00456A16"/>
    <w:rsid w:val="00467148"/>
    <w:rsid w:val="00471401"/>
    <w:rsid w:val="00473376"/>
    <w:rsid w:val="00473F31"/>
    <w:rsid w:val="0048263A"/>
    <w:rsid w:val="0048615A"/>
    <w:rsid w:val="00487E5D"/>
    <w:rsid w:val="0049108D"/>
    <w:rsid w:val="004A711F"/>
    <w:rsid w:val="004B199D"/>
    <w:rsid w:val="004B2E1C"/>
    <w:rsid w:val="004B4690"/>
    <w:rsid w:val="004C1D02"/>
    <w:rsid w:val="004E0A2D"/>
    <w:rsid w:val="004E206B"/>
    <w:rsid w:val="004E6DF7"/>
    <w:rsid w:val="004F0FBD"/>
    <w:rsid w:val="00502CB6"/>
    <w:rsid w:val="00505A47"/>
    <w:rsid w:val="00512FDA"/>
    <w:rsid w:val="0051457E"/>
    <w:rsid w:val="00520DA0"/>
    <w:rsid w:val="00521F3C"/>
    <w:rsid w:val="00533AF5"/>
    <w:rsid w:val="005409C2"/>
    <w:rsid w:val="005413EC"/>
    <w:rsid w:val="00541C5C"/>
    <w:rsid w:val="005664BB"/>
    <w:rsid w:val="00570BE9"/>
    <w:rsid w:val="0057481D"/>
    <w:rsid w:val="0058486E"/>
    <w:rsid w:val="005A6E85"/>
    <w:rsid w:val="005D1C8B"/>
    <w:rsid w:val="005D320B"/>
    <w:rsid w:val="005D5CED"/>
    <w:rsid w:val="005E52B4"/>
    <w:rsid w:val="005F1A4C"/>
    <w:rsid w:val="00605688"/>
    <w:rsid w:val="006070AF"/>
    <w:rsid w:val="00607976"/>
    <w:rsid w:val="00607E6C"/>
    <w:rsid w:val="006101B1"/>
    <w:rsid w:val="00614E44"/>
    <w:rsid w:val="00620C6C"/>
    <w:rsid w:val="00622830"/>
    <w:rsid w:val="00630AEF"/>
    <w:rsid w:val="006325F8"/>
    <w:rsid w:val="00634C9A"/>
    <w:rsid w:val="0064223C"/>
    <w:rsid w:val="006435F8"/>
    <w:rsid w:val="006440E4"/>
    <w:rsid w:val="0066343B"/>
    <w:rsid w:val="006638CC"/>
    <w:rsid w:val="00664777"/>
    <w:rsid w:val="00667A6F"/>
    <w:rsid w:val="00672089"/>
    <w:rsid w:val="006748A4"/>
    <w:rsid w:val="00683E73"/>
    <w:rsid w:val="006876FC"/>
    <w:rsid w:val="00687992"/>
    <w:rsid w:val="006A3141"/>
    <w:rsid w:val="006A5E34"/>
    <w:rsid w:val="006B2422"/>
    <w:rsid w:val="006B2B9A"/>
    <w:rsid w:val="006C1937"/>
    <w:rsid w:val="006D6A1F"/>
    <w:rsid w:val="006F020C"/>
    <w:rsid w:val="007127B7"/>
    <w:rsid w:val="0071304C"/>
    <w:rsid w:val="007168F4"/>
    <w:rsid w:val="00732313"/>
    <w:rsid w:val="007416B6"/>
    <w:rsid w:val="00746F48"/>
    <w:rsid w:val="0075404D"/>
    <w:rsid w:val="0076182A"/>
    <w:rsid w:val="00766765"/>
    <w:rsid w:val="00767B7E"/>
    <w:rsid w:val="00770C8C"/>
    <w:rsid w:val="007770C3"/>
    <w:rsid w:val="007839B8"/>
    <w:rsid w:val="00784D24"/>
    <w:rsid w:val="00785FBA"/>
    <w:rsid w:val="00786E4A"/>
    <w:rsid w:val="007875EB"/>
    <w:rsid w:val="00787A4A"/>
    <w:rsid w:val="0079426B"/>
    <w:rsid w:val="007B4DAE"/>
    <w:rsid w:val="007D2C42"/>
    <w:rsid w:val="007D312A"/>
    <w:rsid w:val="007D3F19"/>
    <w:rsid w:val="007E23B0"/>
    <w:rsid w:val="007E4F43"/>
    <w:rsid w:val="007E5BE6"/>
    <w:rsid w:val="007F1556"/>
    <w:rsid w:val="007F1991"/>
    <w:rsid w:val="007F2C2F"/>
    <w:rsid w:val="007F2C91"/>
    <w:rsid w:val="007F43E3"/>
    <w:rsid w:val="007F55FC"/>
    <w:rsid w:val="007F5665"/>
    <w:rsid w:val="00800112"/>
    <w:rsid w:val="00804153"/>
    <w:rsid w:val="0080648D"/>
    <w:rsid w:val="008253BB"/>
    <w:rsid w:val="00826F3F"/>
    <w:rsid w:val="0083706E"/>
    <w:rsid w:val="008423A5"/>
    <w:rsid w:val="00850625"/>
    <w:rsid w:val="00853718"/>
    <w:rsid w:val="00855221"/>
    <w:rsid w:val="00860645"/>
    <w:rsid w:val="008712D8"/>
    <w:rsid w:val="00871F71"/>
    <w:rsid w:val="00876ACF"/>
    <w:rsid w:val="00885AF4"/>
    <w:rsid w:val="008939CD"/>
    <w:rsid w:val="00894910"/>
    <w:rsid w:val="008B3CDD"/>
    <w:rsid w:val="008B768C"/>
    <w:rsid w:val="008C2959"/>
    <w:rsid w:val="008C4DB1"/>
    <w:rsid w:val="008C4EAF"/>
    <w:rsid w:val="008C5176"/>
    <w:rsid w:val="008C7FD0"/>
    <w:rsid w:val="008D172F"/>
    <w:rsid w:val="008E1DE7"/>
    <w:rsid w:val="008E707C"/>
    <w:rsid w:val="008F0529"/>
    <w:rsid w:val="00900B08"/>
    <w:rsid w:val="00902155"/>
    <w:rsid w:val="00902FA3"/>
    <w:rsid w:val="00923564"/>
    <w:rsid w:val="0092392E"/>
    <w:rsid w:val="009315F9"/>
    <w:rsid w:val="00946945"/>
    <w:rsid w:val="00951248"/>
    <w:rsid w:val="0095152F"/>
    <w:rsid w:val="00953C25"/>
    <w:rsid w:val="00954C49"/>
    <w:rsid w:val="0097099F"/>
    <w:rsid w:val="00971997"/>
    <w:rsid w:val="00971FFC"/>
    <w:rsid w:val="0098660A"/>
    <w:rsid w:val="009931C3"/>
    <w:rsid w:val="00993D2A"/>
    <w:rsid w:val="009A01F6"/>
    <w:rsid w:val="009A719F"/>
    <w:rsid w:val="009B2C43"/>
    <w:rsid w:val="009B4EAE"/>
    <w:rsid w:val="009B69C5"/>
    <w:rsid w:val="009B7573"/>
    <w:rsid w:val="009C22F4"/>
    <w:rsid w:val="009C2E98"/>
    <w:rsid w:val="009D3447"/>
    <w:rsid w:val="009D4711"/>
    <w:rsid w:val="009E3688"/>
    <w:rsid w:val="009F0028"/>
    <w:rsid w:val="009F1185"/>
    <w:rsid w:val="009F18CD"/>
    <w:rsid w:val="009F2A13"/>
    <w:rsid w:val="009F2F7B"/>
    <w:rsid w:val="00A04EB0"/>
    <w:rsid w:val="00A13CC1"/>
    <w:rsid w:val="00A16847"/>
    <w:rsid w:val="00A23550"/>
    <w:rsid w:val="00A237D8"/>
    <w:rsid w:val="00A268C4"/>
    <w:rsid w:val="00A307CD"/>
    <w:rsid w:val="00A40A00"/>
    <w:rsid w:val="00A4142F"/>
    <w:rsid w:val="00A54FEE"/>
    <w:rsid w:val="00A56DF2"/>
    <w:rsid w:val="00A67AB5"/>
    <w:rsid w:val="00A720E6"/>
    <w:rsid w:val="00A7472C"/>
    <w:rsid w:val="00A75F09"/>
    <w:rsid w:val="00A91760"/>
    <w:rsid w:val="00A93B00"/>
    <w:rsid w:val="00A93C21"/>
    <w:rsid w:val="00A9742A"/>
    <w:rsid w:val="00AA4D4D"/>
    <w:rsid w:val="00AB2B76"/>
    <w:rsid w:val="00AC3C6A"/>
    <w:rsid w:val="00AC5B5C"/>
    <w:rsid w:val="00AD1E7C"/>
    <w:rsid w:val="00AD5620"/>
    <w:rsid w:val="00AD7C1B"/>
    <w:rsid w:val="00AE0A9A"/>
    <w:rsid w:val="00AE16BA"/>
    <w:rsid w:val="00AE1EBE"/>
    <w:rsid w:val="00AE5247"/>
    <w:rsid w:val="00B03C9D"/>
    <w:rsid w:val="00B060AE"/>
    <w:rsid w:val="00B10517"/>
    <w:rsid w:val="00B12F28"/>
    <w:rsid w:val="00B14E76"/>
    <w:rsid w:val="00B161B8"/>
    <w:rsid w:val="00B201E0"/>
    <w:rsid w:val="00B2048C"/>
    <w:rsid w:val="00B25271"/>
    <w:rsid w:val="00B310B9"/>
    <w:rsid w:val="00B35F3F"/>
    <w:rsid w:val="00B36A83"/>
    <w:rsid w:val="00B36CBB"/>
    <w:rsid w:val="00B41B7D"/>
    <w:rsid w:val="00B425E0"/>
    <w:rsid w:val="00B440AA"/>
    <w:rsid w:val="00B44B70"/>
    <w:rsid w:val="00B53C56"/>
    <w:rsid w:val="00B60C7F"/>
    <w:rsid w:val="00B737F1"/>
    <w:rsid w:val="00B77B6D"/>
    <w:rsid w:val="00B77EA6"/>
    <w:rsid w:val="00B81598"/>
    <w:rsid w:val="00B841F1"/>
    <w:rsid w:val="00B944D6"/>
    <w:rsid w:val="00BA660C"/>
    <w:rsid w:val="00BA7043"/>
    <w:rsid w:val="00BB42FA"/>
    <w:rsid w:val="00BB4DF0"/>
    <w:rsid w:val="00BC1906"/>
    <w:rsid w:val="00BC289F"/>
    <w:rsid w:val="00BC5361"/>
    <w:rsid w:val="00BC5460"/>
    <w:rsid w:val="00BC5B43"/>
    <w:rsid w:val="00BC6B50"/>
    <w:rsid w:val="00BD0E25"/>
    <w:rsid w:val="00BD182F"/>
    <w:rsid w:val="00BE5AAC"/>
    <w:rsid w:val="00BF5BD6"/>
    <w:rsid w:val="00C03E31"/>
    <w:rsid w:val="00C23E79"/>
    <w:rsid w:val="00C2504E"/>
    <w:rsid w:val="00C31A16"/>
    <w:rsid w:val="00C33CE6"/>
    <w:rsid w:val="00C33E72"/>
    <w:rsid w:val="00C354B2"/>
    <w:rsid w:val="00C35554"/>
    <w:rsid w:val="00C37426"/>
    <w:rsid w:val="00C3782D"/>
    <w:rsid w:val="00C42709"/>
    <w:rsid w:val="00C533CC"/>
    <w:rsid w:val="00C53676"/>
    <w:rsid w:val="00C5751C"/>
    <w:rsid w:val="00C61BFC"/>
    <w:rsid w:val="00C62B85"/>
    <w:rsid w:val="00C65438"/>
    <w:rsid w:val="00C811DD"/>
    <w:rsid w:val="00C818EC"/>
    <w:rsid w:val="00C82051"/>
    <w:rsid w:val="00C91CBB"/>
    <w:rsid w:val="00C928D4"/>
    <w:rsid w:val="00C953DD"/>
    <w:rsid w:val="00CB1AAA"/>
    <w:rsid w:val="00CB24F5"/>
    <w:rsid w:val="00CB4A6F"/>
    <w:rsid w:val="00CC09B6"/>
    <w:rsid w:val="00CC6218"/>
    <w:rsid w:val="00CC666F"/>
    <w:rsid w:val="00CD1E3F"/>
    <w:rsid w:val="00CD76D8"/>
    <w:rsid w:val="00CE44F6"/>
    <w:rsid w:val="00CE49DA"/>
    <w:rsid w:val="00CE6221"/>
    <w:rsid w:val="00CE7B61"/>
    <w:rsid w:val="00D00095"/>
    <w:rsid w:val="00D04508"/>
    <w:rsid w:val="00D072B8"/>
    <w:rsid w:val="00D12B68"/>
    <w:rsid w:val="00D20620"/>
    <w:rsid w:val="00D26091"/>
    <w:rsid w:val="00D27170"/>
    <w:rsid w:val="00D34E7C"/>
    <w:rsid w:val="00D35489"/>
    <w:rsid w:val="00D4775C"/>
    <w:rsid w:val="00D51276"/>
    <w:rsid w:val="00D6305D"/>
    <w:rsid w:val="00D7035F"/>
    <w:rsid w:val="00D72B30"/>
    <w:rsid w:val="00D80FDF"/>
    <w:rsid w:val="00D87280"/>
    <w:rsid w:val="00D87758"/>
    <w:rsid w:val="00D9184B"/>
    <w:rsid w:val="00D971DD"/>
    <w:rsid w:val="00DA65AC"/>
    <w:rsid w:val="00DB1913"/>
    <w:rsid w:val="00DB5FF8"/>
    <w:rsid w:val="00DC410D"/>
    <w:rsid w:val="00DC68CA"/>
    <w:rsid w:val="00DC7CBA"/>
    <w:rsid w:val="00DD73B7"/>
    <w:rsid w:val="00DE5D56"/>
    <w:rsid w:val="00DF28BC"/>
    <w:rsid w:val="00DF34B9"/>
    <w:rsid w:val="00E01053"/>
    <w:rsid w:val="00E06FEB"/>
    <w:rsid w:val="00E07ACF"/>
    <w:rsid w:val="00E331A1"/>
    <w:rsid w:val="00E33202"/>
    <w:rsid w:val="00E336A9"/>
    <w:rsid w:val="00E3607E"/>
    <w:rsid w:val="00E50624"/>
    <w:rsid w:val="00E568DF"/>
    <w:rsid w:val="00E64269"/>
    <w:rsid w:val="00E82267"/>
    <w:rsid w:val="00EA010F"/>
    <w:rsid w:val="00ED1B63"/>
    <w:rsid w:val="00ED3C1F"/>
    <w:rsid w:val="00ED4085"/>
    <w:rsid w:val="00ED420E"/>
    <w:rsid w:val="00ED6CCE"/>
    <w:rsid w:val="00EE2F57"/>
    <w:rsid w:val="00EF25E0"/>
    <w:rsid w:val="00EF4C34"/>
    <w:rsid w:val="00EF77C6"/>
    <w:rsid w:val="00F01233"/>
    <w:rsid w:val="00F03A04"/>
    <w:rsid w:val="00F05438"/>
    <w:rsid w:val="00F10571"/>
    <w:rsid w:val="00F1361C"/>
    <w:rsid w:val="00F160C7"/>
    <w:rsid w:val="00F36D8F"/>
    <w:rsid w:val="00F4054E"/>
    <w:rsid w:val="00F417B1"/>
    <w:rsid w:val="00F4579D"/>
    <w:rsid w:val="00F45D95"/>
    <w:rsid w:val="00F5294A"/>
    <w:rsid w:val="00F602DF"/>
    <w:rsid w:val="00F7295C"/>
    <w:rsid w:val="00F75469"/>
    <w:rsid w:val="00F81FD9"/>
    <w:rsid w:val="00F841AA"/>
    <w:rsid w:val="00F9072A"/>
    <w:rsid w:val="00FA23E8"/>
    <w:rsid w:val="00FD3CC1"/>
    <w:rsid w:val="00FE4E08"/>
    <w:rsid w:val="00FF1E02"/>
    <w:rsid w:val="00FF30B4"/>
    <w:rsid w:val="00FF7FB1"/>
    <w:rsid w:val="028D0CFE"/>
    <w:rsid w:val="04155306"/>
    <w:rsid w:val="0BFB3397"/>
    <w:rsid w:val="10C055FF"/>
    <w:rsid w:val="16BB723D"/>
    <w:rsid w:val="19543F85"/>
    <w:rsid w:val="19BC1F8C"/>
    <w:rsid w:val="1FE55188"/>
    <w:rsid w:val="240371BF"/>
    <w:rsid w:val="25EC6BF5"/>
    <w:rsid w:val="28AE1B95"/>
    <w:rsid w:val="29FD04D3"/>
    <w:rsid w:val="2A1A5B55"/>
    <w:rsid w:val="2D92054A"/>
    <w:rsid w:val="2E325D65"/>
    <w:rsid w:val="319F7F4E"/>
    <w:rsid w:val="455B4077"/>
    <w:rsid w:val="4CBC6B10"/>
    <w:rsid w:val="55983344"/>
    <w:rsid w:val="55D426E9"/>
    <w:rsid w:val="565363F9"/>
    <w:rsid w:val="6AF740CB"/>
    <w:rsid w:val="729767F9"/>
    <w:rsid w:val="78327EC8"/>
    <w:rsid w:val="7F4245F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paragraph" w:styleId="12">
    <w:name w:val="Normal (Web)"/>
    <w:basedOn w:val="1"/>
    <w:qFormat/>
    <w:uiPriority w:val="99"/>
    <w:pPr>
      <w:spacing w:before="100" w:beforeAutospacing="1" w:after="100" w:afterAutospacing="1"/>
      <w:jc w:val="left"/>
    </w:pPr>
    <w:rPr>
      <w:rFonts w:ascii="Calibri" w:hAnsi="Calibri"/>
      <w:kern w:val="0"/>
      <w:sz w:val="24"/>
    </w:r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标题 1 Char"/>
    <w:basedOn w:val="14"/>
    <w:link w:val="2"/>
    <w:qFormat/>
    <w:locked/>
    <w:uiPriority w:val="99"/>
    <w:rPr>
      <w:rFonts w:ascii="Times New Roman" w:hAnsi="Times New Roman" w:cs="Times New Roman"/>
      <w:b/>
      <w:bCs/>
      <w:kern w:val="44"/>
      <w:sz w:val="44"/>
      <w:szCs w:val="44"/>
    </w:rPr>
  </w:style>
  <w:style w:type="character" w:customStyle="1" w:styleId="18">
    <w:name w:val="标题 2 Char"/>
    <w:basedOn w:val="14"/>
    <w:link w:val="3"/>
    <w:qFormat/>
    <w:locked/>
    <w:uiPriority w:val="99"/>
    <w:rPr>
      <w:rFonts w:ascii="Cambria" w:hAnsi="Cambria" w:eastAsia="宋体" w:cs="Times New Roman"/>
      <w:b/>
      <w:bCs/>
      <w:kern w:val="2"/>
      <w:sz w:val="32"/>
      <w:szCs w:val="32"/>
    </w:rPr>
  </w:style>
  <w:style w:type="character" w:customStyle="1" w:styleId="19">
    <w:name w:val="标题 3 Char"/>
    <w:basedOn w:val="14"/>
    <w:link w:val="4"/>
    <w:qFormat/>
    <w:locked/>
    <w:uiPriority w:val="99"/>
    <w:rPr>
      <w:rFonts w:ascii="Times New Roman" w:hAnsi="Times New Roman" w:cs="Times New Roman"/>
      <w:b/>
      <w:bCs/>
      <w:kern w:val="2"/>
      <w:sz w:val="32"/>
      <w:szCs w:val="32"/>
    </w:rPr>
  </w:style>
  <w:style w:type="character" w:customStyle="1" w:styleId="20">
    <w:name w:val="Body Text Char"/>
    <w:basedOn w:val="14"/>
    <w:link w:val="5"/>
    <w:semiHidden/>
    <w:qFormat/>
    <w:locked/>
    <w:uiPriority w:val="99"/>
    <w:rPr>
      <w:rFonts w:ascii="Times New Roman" w:hAnsi="Times New Roman" w:cs="Times New Roman"/>
      <w:sz w:val="24"/>
      <w:szCs w:val="24"/>
    </w:rPr>
  </w:style>
  <w:style w:type="character" w:customStyle="1" w:styleId="21">
    <w:name w:val="批注框文本 Char"/>
    <w:basedOn w:val="14"/>
    <w:link w:val="7"/>
    <w:semiHidden/>
    <w:qFormat/>
    <w:locked/>
    <w:uiPriority w:val="99"/>
    <w:rPr>
      <w:rFonts w:ascii="Times New Roman" w:hAnsi="Times New Roman" w:cs="Times New Roman"/>
      <w:kern w:val="2"/>
      <w:sz w:val="18"/>
      <w:szCs w:val="18"/>
    </w:rPr>
  </w:style>
  <w:style w:type="character" w:customStyle="1" w:styleId="22">
    <w:name w:val="Footer Char"/>
    <w:basedOn w:val="14"/>
    <w:link w:val="8"/>
    <w:semiHidden/>
    <w:qFormat/>
    <w:locked/>
    <w:uiPriority w:val="99"/>
    <w:rPr>
      <w:rFonts w:ascii="Times New Roman" w:hAnsi="Times New Roman" w:cs="Times New Roman"/>
      <w:sz w:val="18"/>
      <w:szCs w:val="18"/>
    </w:rPr>
  </w:style>
  <w:style w:type="character" w:customStyle="1" w:styleId="23">
    <w:name w:val="Header Char"/>
    <w:basedOn w:val="14"/>
    <w:link w:val="9"/>
    <w:semiHidden/>
    <w:qFormat/>
    <w:locked/>
    <w:uiPriority w:val="99"/>
    <w:rPr>
      <w:rFonts w:ascii="Times New Roman" w:hAnsi="Times New Roman" w:cs="Times New Roman"/>
      <w:sz w:val="18"/>
      <w:szCs w:val="18"/>
    </w:rPr>
  </w:style>
  <w:style w:type="character" w:customStyle="1" w:styleId="24">
    <w:name w:val="页眉 Char"/>
    <w:link w:val="9"/>
    <w:semiHidden/>
    <w:qFormat/>
    <w:locked/>
    <w:uiPriority w:val="99"/>
    <w:rPr>
      <w:sz w:val="18"/>
    </w:rPr>
  </w:style>
  <w:style w:type="character" w:customStyle="1" w:styleId="25">
    <w:name w:val="页脚 Char"/>
    <w:link w:val="8"/>
    <w:qFormat/>
    <w:locked/>
    <w:uiPriority w:val="99"/>
    <w:rPr>
      <w:sz w:val="18"/>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0">
    <w:name w:val="p15"/>
    <w:basedOn w:val="1"/>
    <w:qFormat/>
    <w:uiPriority w:val="99"/>
    <w:pPr>
      <w:widowControl/>
      <w:spacing w:line="580" w:lineRule="atLeast"/>
      <w:ind w:firstLine="420"/>
    </w:pPr>
    <w:rPr>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emf"/><Relationship Id="rId17" Type="http://schemas.openxmlformats.org/officeDocument/2006/relationships/oleObject" Target="embeddings/oleObject6.bin"/><Relationship Id="rId16" Type="http://schemas.openxmlformats.org/officeDocument/2006/relationships/image" Target="media/image6.png"/><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8813</Words>
  <Characters>9425</Characters>
  <Lines>24</Lines>
  <Paragraphs>23</Paragraphs>
  <TotalTime>1</TotalTime>
  <ScaleCrop>false</ScaleCrop>
  <LinksUpToDate>false</LinksUpToDate>
  <CharactersWithSpaces>9467</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2021-05-23T08:42:00Z</dcterms:created>
  <dc:creator>张彬茜</dc:creator>
  <cp:lastModifiedBy>昭化融媒体</cp:lastModifiedBy>
  <cp:lastPrinted>2019-08-01T00:48:00Z</cp:lastPrinted>
  <dcterms:modified xsi:type="dcterms:W3CDTF">2024-12-02T03:21:27Z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9C5EE1C380AB4319B83A9A85EF21E930</vt:lpwstr>
  </property>
</Properties>
</file>