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233B">
      <w:pPr>
        <w:spacing w:line="600" w:lineRule="exact"/>
        <w:jc w:val="center"/>
        <w:outlineLvl w:val="0"/>
        <w:rPr>
          <w:rFonts w:ascii="方正小标宋简体" w:hAnsi="宋体" w:eastAsia="方正小标宋简体"/>
          <w:color w:val="000000"/>
          <w:sz w:val="72"/>
          <w:szCs w:val="72"/>
        </w:rPr>
      </w:pPr>
      <w:bookmarkStart w:id="0" w:name="_Toc15306267"/>
    </w:p>
    <w:p w14:paraId="77198802">
      <w:pPr>
        <w:spacing w:line="600" w:lineRule="exact"/>
        <w:jc w:val="center"/>
        <w:outlineLvl w:val="0"/>
        <w:rPr>
          <w:rFonts w:ascii="方正小标宋简体" w:hAnsi="宋体" w:eastAsia="方正小标宋简体"/>
          <w:color w:val="000000"/>
          <w:sz w:val="72"/>
          <w:szCs w:val="72"/>
        </w:rPr>
      </w:pPr>
    </w:p>
    <w:p w14:paraId="6A2EC443">
      <w:pPr>
        <w:spacing w:line="600" w:lineRule="exact"/>
        <w:jc w:val="center"/>
        <w:outlineLvl w:val="0"/>
        <w:rPr>
          <w:rFonts w:ascii="方正小标宋简体" w:hAnsi="宋体" w:eastAsia="方正小标宋简体"/>
          <w:color w:val="000000"/>
          <w:sz w:val="72"/>
          <w:szCs w:val="72"/>
        </w:rPr>
      </w:pPr>
    </w:p>
    <w:p w14:paraId="659FB06C">
      <w:pPr>
        <w:spacing w:line="600" w:lineRule="exact"/>
        <w:jc w:val="center"/>
        <w:outlineLvl w:val="0"/>
        <w:rPr>
          <w:rFonts w:ascii="方正小标宋简体" w:hAnsi="宋体" w:eastAsia="方正小标宋简体"/>
          <w:color w:val="000000"/>
          <w:sz w:val="72"/>
          <w:szCs w:val="72"/>
        </w:rPr>
      </w:pPr>
    </w:p>
    <w:p w14:paraId="068F13C6">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78441"/>
      <w:bookmarkStart w:id="4" w:name="_Toc15396475"/>
      <w:bookmarkStart w:id="5" w:name="_Toc15377425"/>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63B7633D">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476"/>
      <w:bookmarkStart w:id="8" w:name="_Toc15396598"/>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广元市自然资源局昭化区分局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4E5C9D9F">
      <w:pPr>
        <w:widowControl/>
        <w:jc w:val="center"/>
        <w:rPr>
          <w:rFonts w:ascii="黑体" w:hAnsi="黑体" w:eastAsia="黑体"/>
          <w:sz w:val="28"/>
          <w:szCs w:val="2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300437C6"/>
    <w:p w14:paraId="4D2511FE">
      <w:pPr>
        <w:pStyle w:val="10"/>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t>4</w:t>
      </w:r>
      <w:r>
        <w:fldChar w:fldCharType="end"/>
      </w:r>
    </w:p>
    <w:p w14:paraId="3128C476">
      <w:pPr>
        <w:pStyle w:val="11"/>
        <w:ind w:left="31680"/>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4B8932CC">
      <w:pPr>
        <w:pStyle w:val="11"/>
        <w:ind w:left="31680"/>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55BA1DF4">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4</w:t>
      </w:r>
      <w:r>
        <w:fldChar w:fldCharType="end"/>
      </w:r>
      <w:r>
        <w:fldChar w:fldCharType="end"/>
      </w:r>
    </w:p>
    <w:p w14:paraId="5CB3FA61">
      <w:pPr>
        <w:pStyle w:val="11"/>
        <w:ind w:left="31680"/>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4F8A31BC">
      <w:pPr>
        <w:pStyle w:val="11"/>
        <w:ind w:left="31680"/>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6770489B">
      <w:pPr>
        <w:pStyle w:val="11"/>
        <w:ind w:left="31680"/>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1A5A3445">
      <w:pPr>
        <w:pStyle w:val="11"/>
        <w:ind w:left="31680"/>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A28CDA4">
      <w:pPr>
        <w:pStyle w:val="11"/>
        <w:ind w:left="31680"/>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16CB6DB">
      <w:pPr>
        <w:pStyle w:val="11"/>
        <w:ind w:left="31680"/>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5FC59787">
      <w:pPr>
        <w:pStyle w:val="11"/>
        <w:ind w:left="31680"/>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627650BE">
      <w:pPr>
        <w:pStyle w:val="11"/>
        <w:ind w:left="31680"/>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2447C8BF">
      <w:pPr>
        <w:pStyle w:val="11"/>
        <w:ind w:left="31680"/>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0E7587C0">
      <w:pPr>
        <w:pStyle w:val="11"/>
        <w:ind w:left="31680"/>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47A16F37">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fldChar w:fldCharType="begin"/>
      </w:r>
      <w:r>
        <w:instrText xml:space="preserve"> PAGEREF _Toc15396613 \h </w:instrText>
      </w:r>
      <w:r>
        <w:fldChar w:fldCharType="separate"/>
      </w:r>
      <w:r>
        <w:t>4</w:t>
      </w:r>
      <w:r>
        <w:fldChar w:fldCharType="end"/>
      </w:r>
      <w:r>
        <w:fldChar w:fldCharType="end"/>
      </w:r>
    </w:p>
    <w:p w14:paraId="7E0C5968">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4</w:t>
      </w:r>
      <w:r>
        <w:fldChar w:fldCharType="end"/>
      </w:r>
      <w:r>
        <w:fldChar w:fldCharType="end"/>
      </w:r>
    </w:p>
    <w:p w14:paraId="2FBFA0BA">
      <w:pPr>
        <w:pStyle w:val="11"/>
        <w:ind w:left="31680"/>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3717378A">
      <w:pPr>
        <w:pStyle w:val="11"/>
        <w:ind w:left="31680"/>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3B5547F7">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4</w:t>
      </w:r>
      <w:r>
        <w:fldChar w:fldCharType="end"/>
      </w:r>
      <w:r>
        <w:fldChar w:fldCharType="end"/>
      </w:r>
    </w:p>
    <w:p w14:paraId="17AE9DA6">
      <w:pPr>
        <w:pStyle w:val="11"/>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336492B8">
      <w:pPr>
        <w:pStyle w:val="11"/>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336573DF">
      <w:pPr>
        <w:pStyle w:val="11"/>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2C16F8CC">
      <w:pPr>
        <w:pStyle w:val="11"/>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5B97F6C">
      <w:pPr>
        <w:pStyle w:val="11"/>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291BD9E">
      <w:pPr>
        <w:pStyle w:val="11"/>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48478019">
      <w:pPr>
        <w:pStyle w:val="11"/>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45CF2FB9">
      <w:pPr>
        <w:pStyle w:val="11"/>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138B3072">
      <w:pPr>
        <w:pStyle w:val="11"/>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1481AD93">
      <w:pPr>
        <w:pStyle w:val="11"/>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B122E93">
      <w:pPr>
        <w:pStyle w:val="11"/>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28765F12">
      <w:pPr>
        <w:pStyle w:val="11"/>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5FE768D4">
      <w:pPr>
        <w:pStyle w:val="11"/>
        <w:ind w:left="31680"/>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87953DF">
      <w:pPr>
        <w:widowControl/>
        <w:jc w:val="left"/>
        <w:rPr>
          <w:rFonts w:ascii="仿宋" w:hAnsi="仿宋" w:eastAsia="仿宋"/>
          <w:color w:val="000000"/>
          <w:sz w:val="24"/>
        </w:rPr>
      </w:pPr>
      <w:r>
        <w:rPr>
          <w:rFonts w:ascii="黑体" w:hAnsi="黑体" w:eastAsia="黑体"/>
          <w:color w:val="000000"/>
          <w:sz w:val="48"/>
          <w:szCs w:val="48"/>
        </w:rPr>
        <w:fldChar w:fldCharType="end"/>
      </w:r>
    </w:p>
    <w:p w14:paraId="28DFE687">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2FC8AE98">
      <w:pPr>
        <w:pStyle w:val="2"/>
        <w:jc w:val="center"/>
        <w:rPr>
          <w:rStyle w:val="16"/>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14:paraId="34E5372F">
      <w:pPr>
        <w:pStyle w:val="3"/>
        <w:rPr>
          <w:rStyle w:val="1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14:paraId="31BADA97">
      <w:pPr>
        <w:pStyle w:val="5"/>
        <w:keepNext w:val="0"/>
        <w:keepLines w:val="0"/>
        <w:pageBreakBefore w:val="0"/>
        <w:kinsoku/>
        <w:wordWrap/>
        <w:overflowPunct/>
        <w:topLinePunct w:val="0"/>
        <w:autoSpaceDE/>
        <w:autoSpaceDN/>
        <w:bidi w:val="0"/>
        <w:adjustRightInd w:val="0"/>
        <w:snapToGrid/>
        <w:spacing w:beforeLines="0" w:line="576"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bookmarkStart w:id="16" w:name="_Toc15377198"/>
      <w:bookmarkStart w:id="17" w:name="_Toc15378445"/>
      <w:bookmarkStart w:id="18" w:name="_Toc15378446"/>
      <w:bookmarkStart w:id="19" w:name="_Toc15377199"/>
      <w:r>
        <w:rPr>
          <w:rFonts w:hint="default" w:ascii="Times New Roman" w:hAnsi="Times New Roman" w:eastAsia="楷体_GB2312" w:cs="Times New Roman"/>
          <w:b/>
          <w:bCs/>
          <w:color w:val="000000"/>
          <w:sz w:val="32"/>
          <w:szCs w:val="32"/>
        </w:rPr>
        <w:t>（一）主要职能</w:t>
      </w:r>
      <w:bookmarkEnd w:id="16"/>
      <w:bookmarkEnd w:id="17"/>
    </w:p>
    <w:p w14:paraId="7798327F">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1．贯彻执行国家有关</w:t>
      </w:r>
      <w:r>
        <w:rPr>
          <w:rFonts w:hint="default" w:ascii="Times New Roman" w:hAnsi="Times New Roman" w:cs="Times New Roman"/>
          <w:color w:val="000000"/>
          <w:sz w:val="32"/>
          <w:szCs w:val="32"/>
          <w:lang w:eastAsia="zh-CN"/>
        </w:rPr>
        <w:t>自然资源</w:t>
      </w:r>
      <w:r>
        <w:rPr>
          <w:rFonts w:hint="default" w:ascii="Times New Roman" w:hAnsi="Times New Roman" w:eastAsia="仿宋_GB2312" w:cs="Times New Roman"/>
          <w:color w:val="000000"/>
          <w:sz w:val="32"/>
          <w:szCs w:val="32"/>
        </w:rPr>
        <w:t>的调控政策、措施和法律、法规、规章，承担保护与合理利用土地资源、矿产资源的责任；</w:t>
      </w:r>
    </w:p>
    <w:p w14:paraId="61839084">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2．承担规范</w:t>
      </w:r>
      <w:r>
        <w:rPr>
          <w:rFonts w:hint="default" w:ascii="Times New Roman" w:hAnsi="Times New Roman" w:cs="Times New Roman"/>
          <w:color w:val="000000"/>
          <w:sz w:val="32"/>
          <w:szCs w:val="32"/>
          <w:lang w:eastAsia="zh-CN"/>
        </w:rPr>
        <w:t>自然资源</w:t>
      </w:r>
      <w:r>
        <w:rPr>
          <w:rFonts w:hint="default" w:ascii="Times New Roman" w:hAnsi="Times New Roman" w:eastAsia="仿宋_GB2312" w:cs="Times New Roman"/>
          <w:color w:val="000000"/>
          <w:sz w:val="32"/>
          <w:szCs w:val="32"/>
        </w:rPr>
        <w:t>管理秩序的责任；</w:t>
      </w:r>
    </w:p>
    <w:p w14:paraId="679FF98D">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3．承担优化配置</w:t>
      </w:r>
      <w:r>
        <w:rPr>
          <w:rFonts w:hint="default" w:ascii="Times New Roman" w:hAnsi="Times New Roman" w:cs="Times New Roman"/>
          <w:color w:val="000000"/>
          <w:sz w:val="32"/>
          <w:szCs w:val="32"/>
          <w:lang w:eastAsia="zh-CN"/>
        </w:rPr>
        <w:t>自然资源</w:t>
      </w:r>
      <w:r>
        <w:rPr>
          <w:rFonts w:hint="default" w:ascii="Times New Roman" w:hAnsi="Times New Roman" w:eastAsia="仿宋_GB2312" w:cs="Times New Roman"/>
          <w:color w:val="000000"/>
          <w:sz w:val="32"/>
          <w:szCs w:val="32"/>
        </w:rPr>
        <w:t>的责任；</w:t>
      </w:r>
    </w:p>
    <w:p w14:paraId="31DBC844">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4．负责规范</w:t>
      </w:r>
      <w:r>
        <w:rPr>
          <w:rFonts w:hint="default" w:ascii="Times New Roman" w:hAnsi="Times New Roman" w:cs="Times New Roman"/>
          <w:color w:val="000000"/>
          <w:sz w:val="32"/>
          <w:szCs w:val="32"/>
          <w:lang w:eastAsia="zh-CN"/>
        </w:rPr>
        <w:t>自然资源</w:t>
      </w:r>
      <w:r>
        <w:rPr>
          <w:rFonts w:hint="default" w:ascii="Times New Roman" w:hAnsi="Times New Roman" w:eastAsia="仿宋_GB2312" w:cs="Times New Roman"/>
          <w:color w:val="000000"/>
          <w:sz w:val="32"/>
          <w:szCs w:val="32"/>
        </w:rPr>
        <w:t>权属管理；</w:t>
      </w:r>
    </w:p>
    <w:p w14:paraId="521286F3">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5．承担全区耕地保护的责任；</w:t>
      </w:r>
    </w:p>
    <w:p w14:paraId="69184113">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6．承担及时准确提供全区土地利用各种数据的责任；</w:t>
      </w:r>
    </w:p>
    <w:p w14:paraId="6B290D1F">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7．承担节约集约利用土地资源的责任；</w:t>
      </w:r>
    </w:p>
    <w:p w14:paraId="7E1873D2">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8．承担规范</w:t>
      </w:r>
      <w:r>
        <w:rPr>
          <w:rFonts w:hint="default" w:ascii="Times New Roman" w:hAnsi="Times New Roman" w:cs="Times New Roman"/>
          <w:color w:val="000000"/>
          <w:sz w:val="32"/>
          <w:szCs w:val="32"/>
          <w:lang w:eastAsia="zh-CN"/>
        </w:rPr>
        <w:t>自然资源</w:t>
      </w:r>
      <w:r>
        <w:rPr>
          <w:rFonts w:hint="default" w:ascii="Times New Roman" w:hAnsi="Times New Roman" w:eastAsia="仿宋_GB2312" w:cs="Times New Roman"/>
          <w:color w:val="000000"/>
          <w:sz w:val="32"/>
          <w:szCs w:val="32"/>
        </w:rPr>
        <w:t>市场秩序的责任；</w:t>
      </w:r>
    </w:p>
    <w:p w14:paraId="506EE6B1">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9．负责矿产资源开发的管理 ，依法管理矿业权的审批登记发证和转让审批登记。组织编制实施矿业权设置方案；</w:t>
      </w:r>
    </w:p>
    <w:p w14:paraId="2E513374">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10．负责地质勘查行业和矿产资源储量管理；</w:t>
      </w:r>
    </w:p>
    <w:p w14:paraId="33E30F00">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11．承担地质环境保护的责任，组织、协调、知道和监督地质灾害防治工作；</w:t>
      </w:r>
    </w:p>
    <w:p w14:paraId="7476333D">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12．依法征收土地、矿产资源收益，规范、监督资金使用，贯彻执行土地、矿产资源参与经济调控的政策措施；</w:t>
      </w:r>
    </w:p>
    <w:p w14:paraId="667C0874">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13．推进</w:t>
      </w:r>
      <w:r>
        <w:rPr>
          <w:rFonts w:hint="default" w:ascii="Times New Roman" w:hAnsi="Times New Roman" w:cs="Times New Roman"/>
          <w:color w:val="000000"/>
          <w:sz w:val="32"/>
          <w:szCs w:val="32"/>
          <w:lang w:eastAsia="zh-CN"/>
        </w:rPr>
        <w:t>自然资源</w:t>
      </w:r>
      <w:r>
        <w:rPr>
          <w:rFonts w:hint="default" w:ascii="Times New Roman" w:hAnsi="Times New Roman" w:eastAsia="仿宋_GB2312" w:cs="Times New Roman"/>
          <w:color w:val="000000"/>
          <w:sz w:val="32"/>
          <w:szCs w:val="32"/>
        </w:rPr>
        <w:t>科级进步，推进</w:t>
      </w:r>
      <w:r>
        <w:rPr>
          <w:rFonts w:hint="default" w:ascii="Times New Roman" w:hAnsi="Times New Roman" w:cs="Times New Roman"/>
          <w:color w:val="000000"/>
          <w:sz w:val="32"/>
          <w:szCs w:val="32"/>
          <w:lang w:eastAsia="zh-CN"/>
        </w:rPr>
        <w:t>自然资源</w:t>
      </w:r>
      <w:r>
        <w:rPr>
          <w:rFonts w:hint="default" w:ascii="Times New Roman" w:hAnsi="Times New Roman" w:eastAsia="仿宋_GB2312" w:cs="Times New Roman"/>
          <w:color w:val="000000"/>
          <w:sz w:val="32"/>
          <w:szCs w:val="32"/>
        </w:rPr>
        <w:t>信息化和信息资料公共服务；</w:t>
      </w:r>
    </w:p>
    <w:p w14:paraId="0FD2D09E">
      <w:pPr>
        <w:pStyle w:val="5"/>
        <w:keepNext w:val="0"/>
        <w:keepLines w:val="0"/>
        <w:pageBreakBefore w:val="0"/>
        <w:kinsoku/>
        <w:wordWrap/>
        <w:overflowPunct/>
        <w:topLinePunct w:val="0"/>
        <w:autoSpaceDE/>
        <w:autoSpaceDN/>
        <w:bidi w:val="0"/>
        <w:adjustRightInd w:val="0"/>
        <w:snapToGrid/>
        <w:spacing w:beforeLines="0"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14．承办市</w:t>
      </w:r>
      <w:r>
        <w:rPr>
          <w:rFonts w:hint="default" w:ascii="Times New Roman" w:hAnsi="Times New Roman" w:cs="Times New Roman"/>
          <w:color w:val="000000"/>
          <w:sz w:val="32"/>
          <w:szCs w:val="32"/>
          <w:lang w:eastAsia="zh-CN"/>
        </w:rPr>
        <w:t>自然资源</w:t>
      </w:r>
      <w:r>
        <w:rPr>
          <w:rFonts w:hint="default" w:ascii="Times New Roman" w:hAnsi="Times New Roman" w:eastAsia="仿宋_GB2312" w:cs="Times New Roman"/>
          <w:color w:val="000000"/>
          <w:sz w:val="32"/>
          <w:szCs w:val="32"/>
        </w:rPr>
        <w:t>局和区政府交办的其他事项。</w:t>
      </w:r>
    </w:p>
    <w:p w14:paraId="77F6F8B6">
      <w:pPr>
        <w:pStyle w:val="5"/>
        <w:keepNext w:val="0"/>
        <w:keepLines w:val="0"/>
        <w:pageBreakBefore w:val="0"/>
        <w:kinsoku/>
        <w:wordWrap/>
        <w:overflowPunct/>
        <w:topLinePunct w:val="0"/>
        <w:autoSpaceDE/>
        <w:autoSpaceDN/>
        <w:bidi w:val="0"/>
        <w:adjustRightInd w:val="0"/>
        <w:snapToGrid/>
        <w:spacing w:before="93" w:line="576" w:lineRule="exact"/>
        <w:ind w:left="0" w:firstLine="643" w:firstLineChars="200"/>
        <w:jc w:val="both"/>
        <w:textAlignment w:val="auto"/>
        <w:outlineLvl w:val="9"/>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（二）2019年重点工作完成情况</w:t>
      </w:r>
      <w:bookmarkEnd w:id="18"/>
      <w:bookmarkEnd w:id="19"/>
    </w:p>
    <w:p w14:paraId="50B1682A">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1、耕地保护取得新成效。</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责任落实到位。严格落实耕地、基本农田保护制度和粮食安全行政首长责任制。</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动态巡查到位。及时制止违法用地37件；对判定的58个违法图斑（面积1550亩，其中耕地687.74亩）进行跟踪督办，现已全部整改到位。三是目标实现到位。现全区耕地保有量和基本农田保护面积不低于3.5万公顷、2.92万公顷。</w:t>
      </w:r>
    </w:p>
    <w:p w14:paraId="56CD2CCE">
      <w:pPr>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2、用地保障得到大支撑。</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用地报征到位。现已取得批复2336.68亩</w:t>
      </w:r>
      <w:r>
        <w:rPr>
          <w:rFonts w:hint="eastAsia" w:eastAsia="仿宋_GB2312" w:cs="Times New Roman"/>
          <w:sz w:val="32"/>
          <w:szCs w:val="32"/>
          <w:lang w:eastAsia="zh-CN"/>
        </w:rPr>
        <w:t>。</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征收补偿到位。完成了全区征地区片综合地价划定、3870亩土地的补偿勘测定界，核定了全区32个社人均耕地数据</w:t>
      </w:r>
      <w:r>
        <w:rPr>
          <w:rFonts w:hint="eastAsia" w:eastAsia="仿宋_GB2312" w:cs="Times New Roman"/>
          <w:sz w:val="32"/>
          <w:szCs w:val="32"/>
          <w:lang w:eastAsia="zh-CN"/>
        </w:rPr>
        <w:t>。</w:t>
      </w:r>
      <w:r>
        <w:rPr>
          <w:rFonts w:hint="default" w:ascii="Times New Roman" w:hAnsi="Times New Roman" w:eastAsia="黑体" w:cs="Times New Roman"/>
          <w:sz w:val="32"/>
          <w:szCs w:val="32"/>
        </w:rPr>
        <w:t>三是</w:t>
      </w:r>
      <w:r>
        <w:rPr>
          <w:rFonts w:hint="default" w:ascii="Times New Roman" w:hAnsi="Times New Roman" w:eastAsia="仿宋_GB2312" w:cs="Times New Roman"/>
          <w:sz w:val="32"/>
          <w:szCs w:val="32"/>
        </w:rPr>
        <w:t>依法供地到位。完成了全区基准地价更新，供地33宗1540.65亩，供地率达到93.4%。</w:t>
      </w:r>
      <w:r>
        <w:rPr>
          <w:rFonts w:hint="default" w:ascii="Times New Roman" w:hAnsi="Times New Roman" w:eastAsia="黑体" w:cs="Times New Roman"/>
          <w:sz w:val="32"/>
          <w:szCs w:val="32"/>
        </w:rPr>
        <w:t>四是</w:t>
      </w:r>
      <w:r>
        <w:rPr>
          <w:rFonts w:hint="default" w:ascii="Times New Roman" w:hAnsi="Times New Roman" w:eastAsia="仿宋" w:cs="Times New Roman"/>
          <w:sz w:val="32"/>
          <w:szCs w:val="32"/>
        </w:rPr>
        <w:t>用地保障到位。</w:t>
      </w:r>
      <w:r>
        <w:rPr>
          <w:rFonts w:hint="default" w:ascii="Times New Roman" w:hAnsi="Times New Roman" w:eastAsia="仿宋_GB2312" w:cs="Times New Roman"/>
          <w:sz w:val="32"/>
          <w:szCs w:val="32"/>
        </w:rPr>
        <w:t>预审项目用地4宗24.89公顷，备案设施农用地11宗4.03公顷，审批农房用地1460户9公顷。</w:t>
      </w:r>
      <w:r>
        <w:rPr>
          <w:rFonts w:hint="default" w:ascii="Times New Roman" w:hAnsi="Times New Roman" w:eastAsia="黑体" w:cs="Times New Roman"/>
          <w:sz w:val="32"/>
          <w:szCs w:val="32"/>
        </w:rPr>
        <w:t>五是</w:t>
      </w:r>
      <w:r>
        <w:rPr>
          <w:rFonts w:hint="default" w:ascii="Times New Roman" w:hAnsi="Times New Roman" w:eastAsia="仿宋_GB2312" w:cs="Times New Roman"/>
          <w:sz w:val="32"/>
          <w:szCs w:val="32"/>
        </w:rPr>
        <w:t>规划启动到位。我区国土空间规划编制工作已启动，现已完成生态保护红线补划、永久基本农田储备区划定等工作，调整后生态保护红线面积为1568.12 公顷。</w:t>
      </w:r>
    </w:p>
    <w:p w14:paraId="24BDBF68">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3、项目建设实现新跨越。</w:t>
      </w:r>
      <w:r>
        <w:rPr>
          <w:rFonts w:hint="default" w:ascii="Times New Roman" w:hAnsi="Times New Roman" w:eastAsia="仿宋_GB2312" w:cs="Times New Roman"/>
          <w:sz w:val="32"/>
          <w:szCs w:val="32"/>
        </w:rPr>
        <w:t>争取省财政资金3297万元并已到位，申报了土地债卷资金5亿元，现省财政厅正在审核资料，预计2020年初可通过审核；同时，招商引资签约8000万元，现已到位资金5895万元。全年开工建设项目14个，其中土地整理项目4个，增减挂钩项目10个，实现固定资产投资1.41亿元。</w:t>
      </w:r>
    </w:p>
    <w:p w14:paraId="4117E076">
      <w:pPr>
        <w:spacing w:line="57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b/>
          <w:bCs/>
          <w:sz w:val="32"/>
          <w:szCs w:val="32"/>
        </w:rPr>
        <w:t>民生保障取得新进展。</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三调推进到位。于12月20日向自然资源部上交了整改成果。现我区成果资料差错率为0.28%，低于国家规定的1%。</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地灾防治到位。突出地质灾害综合防治体系建设，连续11年实现“零伤亡”。</w:t>
      </w:r>
      <w:r>
        <w:rPr>
          <w:rFonts w:hint="default" w:ascii="Times New Roman" w:hAnsi="Times New Roman" w:eastAsia="黑体" w:cs="Times New Roman"/>
          <w:sz w:val="32"/>
          <w:szCs w:val="32"/>
        </w:rPr>
        <w:t>三是</w:t>
      </w:r>
      <w:r>
        <w:rPr>
          <w:rFonts w:hint="default" w:ascii="Times New Roman" w:hAnsi="Times New Roman" w:eastAsia="仿宋_GB2312" w:cs="Times New Roman"/>
          <w:sz w:val="32"/>
          <w:szCs w:val="32"/>
        </w:rPr>
        <w:t>信访调处到位。建立和完善信访维稳工作制度，全年受理来信来访32件，办结31件，信访率实现稳中有降、平稳可控。</w:t>
      </w:r>
    </w:p>
    <w:p w14:paraId="1225283E">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5、脱贫攻坚成效斐然。</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行业扶贫“一骑当先”。按照脱贫攻坚主战场确定在哪里，项目就跟进到哪里的理念，我局坚持一个项目围绕一个产业、一个项目打造一个园区的模式，开工建设项目14个，涉及13个贫困村。</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情系清水。全局干部职工坚持每月入户对接2次以上，扎实开展“回头看、回头帮”活动和“三同”活动，全局职工牢固树立“四个意识”，坚持因户施策，不断提高帮扶精准度和实效性。</w:t>
      </w:r>
    </w:p>
    <w:p w14:paraId="59BF14C9">
      <w:pPr>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6、基础工作齐驱并进。</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矿产资源得到合理开发利用。</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大力推进环保工作。</w:t>
      </w:r>
      <w:r>
        <w:rPr>
          <w:rFonts w:hint="default" w:ascii="Times New Roman" w:hAnsi="Times New Roman" w:eastAsia="黑体" w:cs="Times New Roman"/>
          <w:sz w:val="32"/>
          <w:szCs w:val="32"/>
        </w:rPr>
        <w:t>三是</w:t>
      </w:r>
      <w:r>
        <w:rPr>
          <w:rFonts w:hint="default" w:ascii="Times New Roman" w:hAnsi="Times New Roman" w:eastAsia="仿宋_GB2312" w:cs="Times New Roman"/>
          <w:sz w:val="32"/>
          <w:szCs w:val="32"/>
        </w:rPr>
        <w:t>“放管服”工作落到实处。</w:t>
      </w:r>
      <w:r>
        <w:rPr>
          <w:rFonts w:hint="default" w:ascii="Times New Roman" w:hAnsi="Times New Roman" w:eastAsia="黑体" w:cs="Times New Roman"/>
          <w:sz w:val="32"/>
          <w:szCs w:val="32"/>
        </w:rPr>
        <w:t>四是</w:t>
      </w:r>
      <w:r>
        <w:rPr>
          <w:rFonts w:hint="default" w:ascii="Times New Roman" w:hAnsi="Times New Roman" w:eastAsia="仿宋_GB2312" w:cs="Times New Roman"/>
          <w:sz w:val="32"/>
          <w:szCs w:val="32"/>
        </w:rPr>
        <w:t>全区房地一体化登记发证工作进展顺利，现已落实招标代理单位，完成了需求论证，正在开展财政评审，预计今年2月底前可完成招标工作。</w:t>
      </w:r>
      <w:r>
        <w:rPr>
          <w:rFonts w:hint="default" w:ascii="Times New Roman" w:hAnsi="Times New Roman" w:eastAsia="黑体" w:cs="Times New Roman"/>
          <w:sz w:val="32"/>
          <w:szCs w:val="32"/>
        </w:rPr>
        <w:t>五是</w:t>
      </w:r>
      <w:r>
        <w:rPr>
          <w:rFonts w:hint="default" w:ascii="Times New Roman" w:hAnsi="Times New Roman" w:eastAsia="仿宋_GB2312" w:cs="Times New Roman"/>
          <w:sz w:val="32"/>
          <w:szCs w:val="32"/>
        </w:rPr>
        <w:t>加强档案规范化管理，各类档案的归档率、完整率、准确率均达90%以上。</w:t>
      </w:r>
      <w:r>
        <w:rPr>
          <w:rFonts w:hint="default" w:ascii="Times New Roman" w:hAnsi="Times New Roman" w:eastAsia="黑体" w:cs="Times New Roman"/>
          <w:sz w:val="32"/>
          <w:szCs w:val="32"/>
        </w:rPr>
        <w:t>六是</w:t>
      </w:r>
      <w:r>
        <w:rPr>
          <w:rFonts w:hint="default" w:ascii="Times New Roman" w:hAnsi="Times New Roman" w:eastAsia="仿宋_GB2312" w:cs="Times New Roman"/>
          <w:sz w:val="32"/>
          <w:szCs w:val="32"/>
        </w:rPr>
        <w:t>宣传信息工作有声有色。在各类媒体发表宣传稿件100余篇，有1条信息被光明日报社采用，有18条信息被《广元日报》采用。</w:t>
      </w:r>
      <w:r>
        <w:rPr>
          <w:rFonts w:hint="default" w:ascii="Times New Roman" w:hAnsi="Times New Roman" w:eastAsia="黑体" w:cs="Times New Roman"/>
          <w:sz w:val="32"/>
          <w:szCs w:val="32"/>
        </w:rPr>
        <w:t>七是</w:t>
      </w:r>
      <w:r>
        <w:rPr>
          <w:rFonts w:hint="default" w:ascii="Times New Roman" w:hAnsi="Times New Roman" w:eastAsia="仿宋_GB2312" w:cs="Times New Roman"/>
          <w:sz w:val="32"/>
          <w:szCs w:val="32"/>
        </w:rPr>
        <w:t>财务管理更加规范，完成非税收入1.35亿元，超额完成384%；严格执行公务接待、报账制度，“三公经费”支出同比下降17%。</w:t>
      </w:r>
    </w:p>
    <w:p w14:paraId="1CBE2920">
      <w:pPr>
        <w:spacing w:line="576"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 w:cs="Times New Roman"/>
          <w:b/>
          <w:sz w:val="32"/>
          <w:szCs w:val="32"/>
        </w:rPr>
        <w:t>7、专项工作扎实开展。</w:t>
      </w: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“大棚房”问题。对国家下发的7021个遥感监测疑似问题及图斑，逐一进行了核查分析。对6个违法用地项目（面积41.18亩，其中耕地41.18亩）依法整改，共限期拆除1个，备案3个，报征2个；</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违建“别墅”问题。全区共清查摸排项目75个，面积201.6亩，均按要求建立了清查摸排、疑似问题和整治整改三本台账。对青牛乡刘清中违建房予以拆除，现已通过省、市的核查验收。</w:t>
      </w:r>
      <w:r>
        <w:rPr>
          <w:rFonts w:hint="default" w:ascii="Times New Roman" w:hAnsi="Times New Roman" w:eastAsia="黑体" w:cs="Times New Roman"/>
          <w:sz w:val="32"/>
          <w:szCs w:val="32"/>
        </w:rPr>
        <w:t>三是</w:t>
      </w:r>
      <w:r>
        <w:rPr>
          <w:rFonts w:hint="default" w:ascii="Times New Roman" w:hAnsi="Times New Roman" w:eastAsia="仿宋_GB2312" w:cs="Times New Roman"/>
          <w:sz w:val="32"/>
          <w:szCs w:val="32"/>
        </w:rPr>
        <w:t>挤占生态空间问题。共排查问题2个（面积1.02亩），均已处置到位。</w:t>
      </w:r>
      <w:r>
        <w:rPr>
          <w:rFonts w:hint="default" w:ascii="Times New Roman" w:hAnsi="Times New Roman" w:eastAsia="黑体" w:cs="Times New Roman"/>
          <w:sz w:val="32"/>
          <w:szCs w:val="32"/>
        </w:rPr>
        <w:t>四是</w:t>
      </w:r>
      <w:r>
        <w:rPr>
          <w:rFonts w:hint="default" w:ascii="Times New Roman" w:hAnsi="Times New Roman" w:eastAsia="仿宋_GB2312" w:cs="Times New Roman"/>
          <w:sz w:val="32"/>
          <w:szCs w:val="32"/>
        </w:rPr>
        <w:t>持续推动扫黑除恶专项斗争。区扫黑办交办涉黑涉恶线索4条，已按程序核查处理4件。</w:t>
      </w:r>
    </w:p>
    <w:p w14:paraId="0C4E16C2">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rPr>
      </w:pPr>
      <w:bookmarkStart w:id="20" w:name="_Toc11237"/>
      <w:r>
        <w:rPr>
          <w:rFonts w:hint="default" w:ascii="Times New Roman" w:hAnsi="Times New Roman" w:eastAsia="黑体" w:cs="Times New Roman"/>
          <w:b w:val="0"/>
          <w:bCs w:val="0"/>
        </w:rPr>
        <w:t>二、机构设置</w:t>
      </w:r>
      <w:bookmarkEnd w:id="20"/>
    </w:p>
    <w:p w14:paraId="5F119C1F">
      <w:pPr>
        <w:pStyle w:val="3"/>
        <w:spacing w:before="0" w:after="0" w:line="600" w:lineRule="exact"/>
        <w:ind w:firstLine="640" w:firstLineChars="200"/>
        <w:rPr>
          <w:rStyle w:val="29"/>
          <w:rFonts w:hint="default" w:ascii="Times New Roman" w:hAnsi="Times New Roman" w:eastAsia="仿宋_GB2312" w:cs="Times New Roman"/>
          <w:b w:val="0"/>
          <w:bCs w:val="0"/>
        </w:rPr>
      </w:pPr>
      <w:bookmarkStart w:id="21" w:name="_Toc27189"/>
      <w:r>
        <w:rPr>
          <w:rStyle w:val="29"/>
          <w:rFonts w:hint="default" w:ascii="Times New Roman" w:hAnsi="Times New Roman" w:eastAsia="仿宋_GB2312" w:cs="Times New Roman"/>
          <w:b w:val="0"/>
          <w:bCs w:val="0"/>
        </w:rPr>
        <w:t>广元市</w:t>
      </w:r>
      <w:r>
        <w:rPr>
          <w:rStyle w:val="29"/>
          <w:rFonts w:hint="default" w:ascii="Times New Roman" w:hAnsi="Times New Roman" w:eastAsia="仿宋_GB2312" w:cs="Times New Roman"/>
          <w:b w:val="0"/>
          <w:bCs w:val="0"/>
          <w:lang w:eastAsia="zh-CN"/>
        </w:rPr>
        <w:t>自然资源</w:t>
      </w:r>
      <w:r>
        <w:rPr>
          <w:rStyle w:val="29"/>
          <w:rFonts w:hint="default" w:ascii="Times New Roman" w:hAnsi="Times New Roman" w:eastAsia="仿宋_GB2312" w:cs="Times New Roman"/>
          <w:b w:val="0"/>
          <w:bCs w:val="0"/>
        </w:rPr>
        <w:t>局昭化区分局下属二级单位0个，其中行政单位1个，参照公务员法管理的事业单位1个，其他事业单位3个。</w:t>
      </w:r>
      <w:bookmarkEnd w:id="21"/>
    </w:p>
    <w:p w14:paraId="701700E9">
      <w:pPr>
        <w:widowControl/>
        <w:jc w:val="left"/>
        <w:rPr>
          <w:rFonts w:ascii="仿宋" w:hAnsi="仿宋" w:eastAsia="仿宋"/>
          <w:color w:val="000000"/>
          <w:kern w:val="0"/>
          <w:sz w:val="32"/>
          <w:szCs w:val="32"/>
        </w:rPr>
      </w:pPr>
      <w:r>
        <w:rPr>
          <w:rFonts w:hint="default" w:ascii="Times New Roman" w:hAnsi="Times New Roman" w:eastAsia="仿宋_GB2312" w:cs="Times New Roman"/>
          <w:color w:val="000000"/>
          <w:sz w:val="32"/>
          <w:szCs w:val="32"/>
        </w:rPr>
        <w:br w:type="page"/>
      </w:r>
    </w:p>
    <w:p w14:paraId="056C943D">
      <w:pPr>
        <w:pStyle w:val="2"/>
        <w:ind w:right="440"/>
        <w:jc w:val="center"/>
        <w:rPr>
          <w:rStyle w:val="1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ascii="黑体" w:hAnsi="黑体" w:eastAsia="黑体"/>
          <w:color w:val="000000"/>
        </w:rPr>
        <w:t xml:space="preserve"> </w:t>
      </w:r>
      <w:r>
        <w:rPr>
          <w:rStyle w:val="16"/>
          <w:rFonts w:ascii="黑体" w:hAnsi="黑体" w:eastAsia="黑体"/>
          <w:b w:val="0"/>
          <w:bCs w:val="0"/>
        </w:rPr>
        <w:t>201</w:t>
      </w:r>
      <w:r>
        <w:rPr>
          <w:rStyle w:val="16"/>
          <w:rFonts w:hint="eastAsia" w:ascii="黑体" w:hAnsi="黑体" w:eastAsia="黑体"/>
          <w:b w:val="0"/>
          <w:bCs w:val="0"/>
          <w:lang w:val="en-US" w:eastAsia="zh-CN"/>
        </w:rPr>
        <w:t>9</w:t>
      </w:r>
      <w:r>
        <w:rPr>
          <w:rStyle w:val="16"/>
          <w:rFonts w:hint="eastAsia" w:ascii="黑体" w:hAnsi="黑体" w:eastAsia="黑体"/>
          <w:b w:val="0"/>
          <w:bCs w:val="0"/>
        </w:rPr>
        <w:t>年度部门决算情况说明</w:t>
      </w:r>
      <w:bookmarkEnd w:id="22"/>
      <w:bookmarkEnd w:id="23"/>
    </w:p>
    <w:p w14:paraId="38727CA0"/>
    <w:p w14:paraId="5E45C0FE">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rPr>
      </w:pPr>
      <w:bookmarkStart w:id="24" w:name="_Toc15377205"/>
      <w:bookmarkStart w:id="25" w:name="_Toc15396603"/>
      <w:bookmarkStart w:id="26" w:name="_Toc18138"/>
      <w:r>
        <w:rPr>
          <w:rFonts w:hint="default" w:ascii="Times New Roman" w:hAnsi="Times New Roman" w:eastAsia="黑体" w:cs="Times New Roman"/>
          <w:b w:val="0"/>
          <w:bCs w:val="0"/>
          <w:lang w:val="en-US" w:eastAsia="zh-CN"/>
        </w:rPr>
        <w:t>一、</w:t>
      </w:r>
      <w:r>
        <w:rPr>
          <w:rFonts w:hint="default" w:ascii="Times New Roman" w:hAnsi="Times New Roman" w:eastAsia="黑体" w:cs="Times New Roman"/>
          <w:b w:val="0"/>
          <w:bCs w:val="0"/>
        </w:rPr>
        <w:t>收入支出决算总体情况说明</w:t>
      </w:r>
      <w:bookmarkEnd w:id="24"/>
      <w:bookmarkEnd w:id="25"/>
      <w:bookmarkEnd w:id="26"/>
    </w:p>
    <w:p w14:paraId="3EBD0D2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000000" w:themeColor="text1"/>
          <w:spacing w:val="-6"/>
          <w:sz w:val="32"/>
          <w:szCs w:val="32"/>
        </w:rPr>
      </w:pPr>
      <w:r>
        <w:rPr>
          <w:rFonts w:hint="default" w:ascii="Times New Roman" w:hAnsi="Times New Roman" w:eastAsia="仿宋_GB2312" w:cs="Times New Roman"/>
          <w:color w:val="000000"/>
          <w:sz w:val="32"/>
          <w:szCs w:val="32"/>
        </w:rPr>
        <w:t>2019年度收、支总计13558.18万元。与2018年11686.43相比，收、支总计各增加</w:t>
      </w:r>
      <w:r>
        <w:rPr>
          <w:rFonts w:hint="default" w:ascii="Times New Roman" w:hAnsi="Times New Roman" w:eastAsia="仿宋_GB2312" w:cs="Times New Roman"/>
          <w:color w:val="000000"/>
          <w:sz w:val="32"/>
          <w:szCs w:val="32"/>
          <w:lang w:val="en-US" w:eastAsia="zh-CN"/>
        </w:rPr>
        <w:t>1877.75</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%。主要变动原</w:t>
      </w:r>
      <w:r>
        <w:rPr>
          <w:rFonts w:hint="default" w:ascii="Times New Roman" w:hAnsi="Times New Roman" w:eastAsia="仿宋_GB2312" w:cs="Times New Roman"/>
          <w:color w:val="000000"/>
          <w:spacing w:val="-6"/>
          <w:sz w:val="32"/>
          <w:szCs w:val="32"/>
        </w:rPr>
        <w:t>因是</w:t>
      </w:r>
      <w:bookmarkStart w:id="27" w:name="_Hlk20128608"/>
      <w:r>
        <w:rPr>
          <w:rFonts w:hint="default" w:ascii="Times New Roman" w:hAnsi="Times New Roman" w:eastAsia="仿宋_GB2312" w:cs="Times New Roman"/>
          <w:color w:val="000000"/>
          <w:spacing w:val="-6"/>
          <w:sz w:val="32"/>
          <w:szCs w:val="32"/>
        </w:rPr>
        <w:t>项目资金预算收支</w:t>
      </w:r>
      <w:bookmarkEnd w:id="27"/>
      <w:r>
        <w:rPr>
          <w:rFonts w:hint="default" w:ascii="Times New Roman" w:hAnsi="Times New Roman" w:eastAsia="仿宋_GB2312" w:cs="Times New Roman"/>
          <w:color w:val="000000"/>
          <w:spacing w:val="-6"/>
          <w:sz w:val="32"/>
          <w:szCs w:val="32"/>
          <w:lang w:val="en-US" w:eastAsia="zh-CN"/>
        </w:rPr>
        <w:t>增加。</w:t>
      </w:r>
      <w:r>
        <w:rPr>
          <w:rFonts w:hint="default" w:ascii="Times New Roman" w:hAnsi="Times New Roman" w:eastAsia="仿宋_GB2312" w:cs="Times New Roman"/>
          <w:color w:val="000000" w:themeColor="text1"/>
          <w:spacing w:val="-6"/>
          <w:sz w:val="32"/>
          <w:szCs w:val="32"/>
        </w:rPr>
        <w:t>（图1：收、支决算总计变动情况图）</w:t>
      </w:r>
    </w:p>
    <w:p w14:paraId="321EFCF2">
      <w:pPr>
        <w:keepNext w:val="0"/>
        <w:keepLines w:val="0"/>
        <w:pageBreakBefore w:val="0"/>
        <w:widowControl w:val="0"/>
        <w:kinsoku/>
        <w:wordWrap/>
        <w:overflowPunct/>
        <w:topLinePunct w:val="0"/>
        <w:autoSpaceDE/>
        <w:autoSpaceDN/>
        <w:bidi w:val="0"/>
        <w:adjustRightInd/>
        <w:snapToGrid/>
        <w:spacing w:line="20" w:lineRule="exact"/>
        <w:ind w:left="0" w:leftChars="0" w:firstLine="420" w:firstLineChars="200"/>
        <w:jc w:val="center"/>
        <w:textAlignment w:val="auto"/>
        <w:outlineLvl w:val="9"/>
        <w:rPr>
          <w:rFonts w:hint="default" w:ascii="Times New Roman" w:hAnsi="Times New Roman" w:cs="Times New Roman"/>
        </w:rPr>
      </w:pPr>
      <w:bookmarkStart w:id="28" w:name="_Toc15377206"/>
      <w:bookmarkStart w:id="29" w:name="_Toc15396604"/>
      <w:r>
        <w:rPr>
          <w:rFonts w:hint="default" w:ascii="Times New Roman" w:hAnsi="Times New Roman" w:eastAsia="黑体" w:cs="Times New Roman"/>
          <w:b w:val="0"/>
          <w:bCs w:val="0"/>
        </w:rPr>
        <w:pict>
          <v:shape id="图表 1" o:spid="_x0000_s1026" o:spt="75" type="#_x0000_t75" style="position:absolute;left:0pt;margin-left:37pt;margin-top:1.05pt;height:192pt;width:357pt;mso-wrap-distance-bottom:0pt;mso-wrap-distance-top:0pt;z-index:251659264;mso-width-relative:page;mso-height-relative:page;" filled="f" stroked="f" coordsize="21600,21600" o:gfxdata="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">
            <v:path/>
            <v:fill on="f" focussize="0,0"/>
            <v:stroke on="f"/>
            <v:imagedata r:id="rId6" o:title=""/>
            <o:lock v:ext="edit" aspectratio="t"/>
            <w10:wrap type="topAndBottom"/>
          </v:shape>
        </w:pict>
      </w:r>
    </w:p>
    <w:p w14:paraId="62E40E76">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rPr>
      </w:pPr>
      <w:bookmarkStart w:id="30" w:name="_Toc5342"/>
      <w:r>
        <w:rPr>
          <w:rFonts w:hint="default" w:ascii="Times New Roman" w:hAnsi="Times New Roman" w:eastAsia="黑体" w:cs="Times New Roman"/>
          <w:b w:val="0"/>
          <w:bCs w:val="0"/>
          <w:lang w:val="en-US" w:eastAsia="zh-CN"/>
        </w:rPr>
        <w:t>二、</w:t>
      </w:r>
      <w:r>
        <w:rPr>
          <w:rFonts w:hint="default" w:ascii="Times New Roman" w:hAnsi="Times New Roman" w:eastAsia="黑体" w:cs="Times New Roman"/>
          <w:b w:val="0"/>
          <w:bCs w:val="0"/>
        </w:rPr>
        <w:t>收入决算情况说明</w:t>
      </w:r>
      <w:bookmarkEnd w:id="28"/>
      <w:bookmarkEnd w:id="29"/>
      <w:bookmarkEnd w:id="30"/>
    </w:p>
    <w:p w14:paraId="0E21C9E8">
      <w:pPr>
        <w:keepNext w:val="0"/>
        <w:keepLines w:val="0"/>
        <w:pageBreakBefore w:val="0"/>
        <w:widowControl w:val="0"/>
        <w:kinsoku/>
        <w:wordWrap/>
        <w:overflowPunct/>
        <w:topLinePunct w:val="0"/>
        <w:autoSpaceDE/>
        <w:autoSpaceDN/>
        <w:bidi w:val="0"/>
        <w:adjustRightInd/>
        <w:snapToGrid/>
        <w:spacing w:line="576" w:lineRule="exact"/>
        <w:ind w:left="0" w:leftChars="0" w:firstLine="630" w:firstLineChars="300"/>
        <w:jc w:val="both"/>
        <w:textAlignment w:val="auto"/>
        <w:outlineLvl w:val="9"/>
        <w:rPr>
          <w:rFonts w:hint="default" w:ascii="Times New Roman" w:hAnsi="Times New Roman" w:eastAsia="仿宋_GB2312" w:cs="Times New Roman"/>
          <w:color w:val="000000" w:themeColor="text1"/>
          <w:sz w:val="32"/>
          <w:szCs w:val="32"/>
        </w:rPr>
      </w:pPr>
      <w:r>
        <w:rPr>
          <w:rFonts w:hint="default" w:ascii="Times New Roman" w:hAnsi="Times New Roman" w:cs="Times New Roman"/>
        </w:rPr>
        <w:pict>
          <v:shape id="图片 2" o:spid="_x0000_s1027" o:spt="75" type="#_x0000_t75" style="position:absolute;left:0pt;margin-left:19.5pt;margin-top:93.15pt;height:149.15pt;width:413.05pt;mso-wrap-distance-bottom:0pt;mso-wrap-distance-top:0pt;z-index:251660288;mso-width-relative:page;mso-height-relative:page;" filled="f" o:preferrelative="t" stroked="f" coordsize="21600,21600">
            <v:path/>
            <v:fill on="f" focussize="0,0"/>
            <v:stroke on="f"/>
            <v:imagedata r:id="rId7" cropleft="2517f" croptop="5913f" cropright="1307f" cropbottom="7435f" o:title=""/>
            <o:lock v:ext="edit" aspectratio="t"/>
            <w10:wrap type="topAndBottom"/>
          </v:shape>
        </w:pict>
      </w:r>
      <w:r>
        <w:rPr>
          <w:rFonts w:hint="default" w:ascii="Times New Roman" w:hAnsi="Times New Roman" w:eastAsia="仿宋_GB2312" w:cs="Times New Roman"/>
          <w:color w:val="000000"/>
          <w:sz w:val="32"/>
          <w:szCs w:val="32"/>
        </w:rPr>
        <w:t>2019年本年收入合计13558.18万元，其中：一般公共预算财政拨款收入7154.95万元，占</w:t>
      </w:r>
      <w:r>
        <w:rPr>
          <w:rFonts w:hint="default" w:ascii="Times New Roman" w:hAnsi="Times New Roman" w:eastAsia="仿宋_GB2312" w:cs="Times New Roman"/>
          <w:color w:val="000000"/>
          <w:sz w:val="32"/>
          <w:szCs w:val="32"/>
          <w:lang w:val="en-US" w:eastAsia="zh-CN"/>
        </w:rPr>
        <w:t>52.77</w:t>
      </w:r>
      <w:r>
        <w:rPr>
          <w:rFonts w:hint="default" w:ascii="Times New Roman" w:hAnsi="Times New Roman" w:eastAsia="仿宋_GB2312" w:cs="Times New Roman"/>
          <w:color w:val="000000"/>
          <w:sz w:val="32"/>
          <w:szCs w:val="32"/>
        </w:rPr>
        <w:t>%；政府性基金预算财政拨款收入6403.24万元，占</w:t>
      </w:r>
      <w:r>
        <w:rPr>
          <w:rFonts w:hint="default" w:ascii="Times New Roman" w:hAnsi="Times New Roman" w:eastAsia="仿宋_GB2312" w:cs="Times New Roman"/>
          <w:color w:val="000000"/>
          <w:sz w:val="32"/>
          <w:szCs w:val="32"/>
          <w:lang w:val="en-US" w:eastAsia="zh-CN"/>
        </w:rPr>
        <w:t>47.23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themeColor="text1"/>
          <w:sz w:val="32"/>
          <w:szCs w:val="32"/>
        </w:rPr>
        <w:t>（图2：收入决算结构图）</w:t>
      </w:r>
    </w:p>
    <w:p w14:paraId="6FB7B66A">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31" w:name="_Toc20805"/>
      <w:bookmarkStart w:id="32" w:name="_Toc15377207"/>
      <w:bookmarkStart w:id="33" w:name="_Toc15396605"/>
      <w:r>
        <w:rPr>
          <w:rFonts w:hint="default" w:ascii="Times New Roman" w:hAnsi="Times New Roman" w:eastAsia="黑体" w:cs="Times New Roman"/>
          <w:b w:val="0"/>
          <w:bCs w:val="0"/>
          <w:lang w:val="en-US" w:eastAsia="zh-CN"/>
        </w:rPr>
        <w:t>三、支出决算情况说明</w:t>
      </w:r>
      <w:bookmarkEnd w:id="31"/>
      <w:bookmarkEnd w:id="32"/>
      <w:bookmarkEnd w:id="33"/>
    </w:p>
    <w:p w14:paraId="57170C9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sz w:val="32"/>
          <w:szCs w:val="32"/>
        </w:rPr>
        <w:t>2019年本年支出合计13558.18万元，其中：基本支出624.31万元，占</w:t>
      </w:r>
      <w:r>
        <w:rPr>
          <w:rFonts w:hint="default" w:ascii="Times New Roman" w:hAnsi="Times New Roman" w:eastAsia="仿宋_GB2312" w:cs="Times New Roman"/>
          <w:color w:val="000000"/>
          <w:sz w:val="32"/>
          <w:szCs w:val="32"/>
          <w:lang w:val="en-US" w:eastAsia="zh-CN"/>
        </w:rPr>
        <w:t>4.6</w:t>
      </w:r>
      <w:r>
        <w:rPr>
          <w:rFonts w:hint="default" w:ascii="Times New Roman" w:hAnsi="Times New Roman" w:eastAsia="仿宋_GB2312" w:cs="Times New Roman"/>
          <w:color w:val="000000"/>
          <w:sz w:val="32"/>
          <w:szCs w:val="32"/>
        </w:rPr>
        <w:t>%；项目支出12933.88万元，占</w:t>
      </w:r>
      <w:r>
        <w:rPr>
          <w:rFonts w:hint="default" w:ascii="Times New Roman" w:hAnsi="Times New Roman" w:eastAsia="仿宋_GB2312" w:cs="Times New Roman"/>
          <w:color w:val="000000"/>
          <w:sz w:val="32"/>
          <w:szCs w:val="32"/>
          <w:lang w:val="en-US" w:eastAsia="zh-CN"/>
        </w:rPr>
        <w:t>95.4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themeColor="text1"/>
          <w:sz w:val="32"/>
          <w:szCs w:val="32"/>
        </w:rPr>
        <w:t>（图3：支出决算结构图）（饼状图）</w:t>
      </w:r>
    </w:p>
    <w:p w14:paraId="4E5EB247">
      <w:pPr>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both"/>
        <w:textAlignment w:val="auto"/>
        <w:outlineLvl w:val="9"/>
        <w:rPr>
          <w:rFonts w:hint="default" w:ascii="Times New Roman" w:hAnsi="Times New Roman" w:eastAsia="仿宋_GB2312" w:cs="Times New Roman"/>
          <w:color w:val="FF0000"/>
          <w:sz w:val="32"/>
          <w:szCs w:val="32"/>
        </w:rPr>
      </w:pPr>
      <w:r>
        <w:rPr>
          <w:rFonts w:hint="default" w:ascii="Times New Roman" w:hAnsi="Times New Roman" w:cs="Times New Roman"/>
        </w:rPr>
        <w:pict>
          <v:shape id="图片 3" o:spid="_x0000_s1028" o:spt="75" type="#_x0000_t75" style="position:absolute;left:0pt;margin-left:34.2pt;margin-top:1.6pt;height:170.3pt;width:382.05pt;mso-wrap-distance-left:9.05pt;mso-wrap-distance-right:9.05pt;z-index:-251655168;mso-width-relative:page;mso-height-relative:page;" filled="f" o:preferrelative="t" stroked="f" coordsize="21600,21600" wrapcoords="21592 -2 0 0 0 21600 21592 21602 8 21602 21600 21600 21600 0 8 -2 21592 -2">
            <v:path/>
            <v:fill on="f" focussize="0,0"/>
            <v:stroke on="f"/>
            <v:imagedata r:id="rId8" cropleft="5141f" croptop="2956f" cropright="4310f" cropbottom="3622f" o:title=""/>
            <o:lock v:ext="edit" aspectratio="t"/>
            <w10:wrap type="tight"/>
          </v:shape>
        </w:pict>
      </w:r>
    </w:p>
    <w:p w14:paraId="6C67FF4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FF0000"/>
          <w:sz w:val="32"/>
          <w:szCs w:val="32"/>
        </w:rPr>
      </w:pPr>
    </w:p>
    <w:p w14:paraId="159B7109">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34" w:name="_Toc15377208"/>
      <w:bookmarkStart w:id="35" w:name="_Toc15396606"/>
      <w:bookmarkStart w:id="36" w:name="_Toc24172"/>
      <w:r>
        <w:rPr>
          <w:rFonts w:hint="default" w:ascii="Times New Roman" w:hAnsi="Times New Roman" w:eastAsia="黑体" w:cs="Times New Roman"/>
          <w:b w:val="0"/>
          <w:bCs w:val="0"/>
          <w:lang w:val="en-US" w:eastAsia="zh-CN"/>
        </w:rPr>
        <w:t>四、财政拨款收入支出决算总体情况说明</w:t>
      </w:r>
      <w:bookmarkEnd w:id="34"/>
      <w:bookmarkEnd w:id="35"/>
      <w:bookmarkEnd w:id="36"/>
    </w:p>
    <w:p w14:paraId="03BE7986">
      <w:pPr>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both"/>
        <w:textAlignment w:val="auto"/>
        <w:outlineLvl w:val="9"/>
        <w:rPr>
          <w:rFonts w:hint="default" w:ascii="Times New Roman" w:hAnsi="Times New Roman" w:eastAsia="仿宋_GB2312" w:cs="Times New Roman"/>
          <w:color w:val="000000" w:themeColor="text1"/>
          <w:sz w:val="32"/>
          <w:szCs w:val="32"/>
        </w:rPr>
      </w:pPr>
      <w:r>
        <w:rPr>
          <w:rFonts w:hint="default" w:ascii="Times New Roman" w:hAnsi="Times New Roman" w:cs="Times New Roman"/>
        </w:rPr>
        <w:pict>
          <v:shape id="_x0000_s1029" o:spid="_x0000_s1029" o:spt="75" type="#_x0000_t75" style="position:absolute;left:0pt;margin-left:52.5pt;margin-top:118.75pt;height:201pt;width:333pt;mso-wrap-distance-bottom:0pt;mso-wrap-distance-top:0pt;z-index:251663360;mso-width-relative:page;mso-height-relative:page;" filled="f" stroked="f" coordsize="21600,21600" o:gfxdata="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">
            <v:path/>
            <v:fill on="f" focussize="0,0"/>
            <v:stroke on="f"/>
            <v:imagedata r:id="rId9" o:title=""/>
            <o:lock v:ext="edit" aspectratio="t"/>
            <w10:wrap type="topAndBottom"/>
          </v:shape>
        </w:pict>
      </w:r>
      <w:r>
        <w:rPr>
          <w:rFonts w:hint="default" w:ascii="Times New Roman" w:hAnsi="Times New Roman" w:eastAsia="仿宋_GB2312" w:cs="Times New Roman"/>
          <w:color w:val="000000"/>
          <w:sz w:val="32"/>
          <w:szCs w:val="32"/>
        </w:rPr>
        <w:t>2019年财政拨款收、支总计</w:t>
      </w:r>
      <w:r>
        <w:rPr>
          <w:rFonts w:hint="default" w:ascii="Times New Roman" w:hAnsi="Times New Roman" w:eastAsia="仿宋_GB2312" w:cs="Times New Roman"/>
          <w:color w:val="000000"/>
          <w:sz w:val="32"/>
          <w:szCs w:val="32"/>
          <w:lang w:val="en-US" w:eastAsia="zh-CN"/>
        </w:rPr>
        <w:t>13558.19</w:t>
      </w:r>
      <w:r>
        <w:rPr>
          <w:rFonts w:hint="default" w:ascii="Times New Roman" w:hAnsi="Times New Roman" w:eastAsia="仿宋_GB2312" w:cs="Times New Roman"/>
          <w:color w:val="000000"/>
          <w:sz w:val="32"/>
          <w:szCs w:val="32"/>
        </w:rPr>
        <w:t>万元。与2018年相比，财政拨款收、支总计各增加</w:t>
      </w:r>
      <w:r>
        <w:rPr>
          <w:rFonts w:hint="default" w:ascii="Times New Roman" w:hAnsi="Times New Roman" w:eastAsia="仿宋_GB2312" w:cs="Times New Roman"/>
          <w:color w:val="000000"/>
          <w:sz w:val="32"/>
          <w:szCs w:val="32"/>
          <w:lang w:val="en-US" w:eastAsia="zh-CN"/>
        </w:rPr>
        <w:t>1871.76</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%。主要变动原因是项目资金预算收支</w:t>
      </w:r>
      <w:r>
        <w:rPr>
          <w:rFonts w:hint="default" w:ascii="Times New Roman" w:hAnsi="Times New Roman" w:eastAsia="仿宋_GB2312" w:cs="Times New Roman"/>
          <w:color w:val="000000"/>
          <w:sz w:val="32"/>
          <w:szCs w:val="32"/>
          <w:lang w:val="en-US" w:eastAsia="zh-CN"/>
        </w:rPr>
        <w:t>增加。</w:t>
      </w:r>
      <w:r>
        <w:rPr>
          <w:rFonts w:hint="default" w:ascii="Times New Roman" w:hAnsi="Times New Roman" w:eastAsia="仿宋_GB2312" w:cs="Times New Roman"/>
          <w:color w:val="000000" w:themeColor="text1"/>
          <w:sz w:val="32"/>
          <w:szCs w:val="32"/>
        </w:rPr>
        <w:t>（图4：财政拨款收、支决算总计变动情况）</w:t>
      </w:r>
    </w:p>
    <w:p w14:paraId="40EEFE47">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lang w:val="en-US" w:eastAsia="zh-CN"/>
        </w:rPr>
      </w:pPr>
      <w:bookmarkStart w:id="37" w:name="_Toc15377209"/>
      <w:bookmarkStart w:id="38" w:name="_Toc3797"/>
      <w:bookmarkStart w:id="39" w:name="_Toc15396607"/>
      <w:r>
        <w:rPr>
          <w:rFonts w:hint="default" w:ascii="Times New Roman" w:hAnsi="Times New Roman" w:eastAsia="黑体" w:cs="Times New Roman"/>
          <w:b w:val="0"/>
          <w:bCs w:val="0"/>
          <w:lang w:val="en-US" w:eastAsia="zh-CN"/>
        </w:rPr>
        <w:t>五、一般公共预算财政拨款支出决算情况说明</w:t>
      </w:r>
      <w:bookmarkEnd w:id="37"/>
      <w:bookmarkEnd w:id="38"/>
      <w:bookmarkEnd w:id="39"/>
    </w:p>
    <w:p w14:paraId="741DF484">
      <w:pPr>
        <w:keepNext w:val="0"/>
        <w:keepLines w:val="0"/>
        <w:pageBreakBefore w:val="0"/>
        <w:kinsoku/>
        <w:wordWrap/>
        <w:overflowPunct/>
        <w:topLinePunct w:val="0"/>
        <w:autoSpaceDE/>
        <w:autoSpaceDN/>
        <w:bidi w:val="0"/>
        <w:snapToGrid/>
        <w:spacing w:line="576" w:lineRule="exact"/>
        <w:ind w:left="0" w:firstLine="643" w:firstLineChars="200"/>
        <w:jc w:val="both"/>
        <w:textAlignment w:val="auto"/>
        <w:outlineLvl w:val="9"/>
        <w:rPr>
          <w:rFonts w:hint="default" w:ascii="Times New Roman" w:hAnsi="Times New Roman" w:eastAsia="楷体_GB2312" w:cs="Times New Roman"/>
          <w:b/>
          <w:color w:val="000000"/>
          <w:sz w:val="32"/>
          <w:szCs w:val="32"/>
        </w:rPr>
      </w:pPr>
      <w:bookmarkStart w:id="40" w:name="_Toc15377210"/>
      <w:r>
        <w:rPr>
          <w:rFonts w:hint="default" w:ascii="Times New Roman" w:hAnsi="Times New Roman" w:eastAsia="楷体_GB2312" w:cs="Times New Roman"/>
          <w:b/>
          <w:color w:val="000000"/>
          <w:sz w:val="32"/>
          <w:szCs w:val="32"/>
        </w:rPr>
        <w:t>（一）一般公共预算财政拨款支出决算总体情况</w:t>
      </w:r>
      <w:bookmarkEnd w:id="40"/>
    </w:p>
    <w:p w14:paraId="4826E016">
      <w:pPr>
        <w:keepNext w:val="0"/>
        <w:keepLines w:val="0"/>
        <w:pageBreakBefore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sz w:val="32"/>
          <w:szCs w:val="32"/>
        </w:rPr>
        <w:t>2019年一般公共预算财政拨款支出7154.95万元，占本年支出合计的</w:t>
      </w:r>
      <w:r>
        <w:rPr>
          <w:rFonts w:hint="default" w:ascii="Times New Roman" w:hAnsi="Times New Roman" w:eastAsia="仿宋_GB2312" w:cs="Times New Roman"/>
          <w:color w:val="000000"/>
          <w:sz w:val="32"/>
          <w:szCs w:val="32"/>
          <w:lang w:val="en-US" w:eastAsia="zh-CN"/>
        </w:rPr>
        <w:t>52.77</w:t>
      </w:r>
      <w:r>
        <w:rPr>
          <w:rFonts w:hint="default" w:ascii="Times New Roman" w:hAnsi="Times New Roman" w:eastAsia="仿宋_GB2312" w:cs="Times New Roman"/>
          <w:color w:val="000000"/>
          <w:sz w:val="32"/>
          <w:szCs w:val="32"/>
        </w:rPr>
        <w:t>%。与2018年相比，一般公共预算财政拨款增加</w:t>
      </w:r>
      <w:r>
        <w:rPr>
          <w:rFonts w:hint="default" w:ascii="Times New Roman" w:hAnsi="Times New Roman" w:eastAsia="仿宋_GB2312" w:cs="Times New Roman"/>
          <w:color w:val="000000"/>
          <w:sz w:val="32"/>
          <w:szCs w:val="32"/>
          <w:lang w:val="en-US" w:eastAsia="zh-CN"/>
        </w:rPr>
        <w:t>3205.55</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44.8</w:t>
      </w:r>
      <w:r>
        <w:rPr>
          <w:rFonts w:hint="default" w:ascii="Times New Roman" w:hAnsi="Times New Roman" w:eastAsia="仿宋_GB2312" w:cs="Times New Roman"/>
          <w:color w:val="000000"/>
          <w:sz w:val="32"/>
          <w:szCs w:val="32"/>
        </w:rPr>
        <w:t>%。主要变动原因项目资金预算收支</w:t>
      </w:r>
      <w:r>
        <w:rPr>
          <w:rFonts w:hint="default" w:ascii="Times New Roman" w:hAnsi="Times New Roman" w:eastAsia="仿宋_GB2312" w:cs="Times New Roman"/>
          <w:color w:val="000000"/>
          <w:sz w:val="32"/>
          <w:szCs w:val="32"/>
          <w:lang w:val="en-US" w:eastAsia="zh-CN"/>
        </w:rPr>
        <w:t>增加</w:t>
      </w:r>
      <w:r>
        <w:rPr>
          <w:rFonts w:hint="default" w:ascii="Times New Roman" w:hAnsi="Times New Roman" w:eastAsia="仿宋_GB2312" w:cs="Times New Roman"/>
          <w:color w:val="000000" w:themeColor="text1"/>
          <w:sz w:val="32"/>
          <w:szCs w:val="32"/>
        </w:rPr>
        <w:t>（图5：一般公共预算财政拨款支出决算变动情况）</w:t>
      </w:r>
    </w:p>
    <w:p w14:paraId="6BC6BDBD">
      <w:pPr>
        <w:keepNext w:val="0"/>
        <w:keepLines w:val="0"/>
        <w:pageBreakBefore w:val="0"/>
        <w:widowControl w:val="0"/>
        <w:kinsoku/>
        <w:wordWrap/>
        <w:overflowPunct/>
        <w:topLinePunct w:val="0"/>
        <w:autoSpaceDE/>
        <w:autoSpaceDN/>
        <w:bidi w:val="0"/>
        <w:adjustRightInd/>
        <w:snapToGrid/>
        <w:spacing w:line="40" w:lineRule="exact"/>
        <w:jc w:val="both"/>
        <w:textAlignment w:val="auto"/>
        <w:outlineLvl w:val="9"/>
        <w:rPr>
          <w:rFonts w:hint="default" w:ascii="Times New Roman" w:hAnsi="Times New Roman" w:cs="Times New Roman"/>
          <w:lang w:val="en-US" w:eastAsia="zh-CN"/>
        </w:rPr>
      </w:pPr>
      <w:r>
        <w:rPr>
          <w:rFonts w:hint="default" w:ascii="Times New Roman" w:hAnsi="Times New Roman" w:cs="Times New Roman"/>
        </w:rPr>
        <w:pict>
          <v:shape id="_x0000_s1030" o:spid="_x0000_s1030" o:spt="75" type="#_x0000_t75" style="position:absolute;left:0pt;margin-left:40.5pt;margin-top:4.15pt;height:222pt;width:370.5pt;mso-wrap-distance-bottom:0pt;mso-wrap-distance-top:0pt;z-index:251664384;mso-width-relative:page;mso-height-relative:page;" filled="f" stroked="f" coordsize="21600,21600" o:gfxdata="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">
            <v:path/>
            <v:fill on="f" focussize="0,0"/>
            <v:stroke on="f"/>
            <v:imagedata r:id="rId10" o:title=""/>
            <o:lock v:ext="edit" aspectratio="t"/>
            <w10:wrap type="topAndBottom"/>
          </v:shape>
        </w:pict>
      </w:r>
      <w:bookmarkStart w:id="41" w:name="_Toc15377211"/>
      <w:r>
        <w:rPr>
          <w:rFonts w:hint="default" w:ascii="Times New Roman" w:hAnsi="Times New Roman" w:cs="Times New Roman"/>
          <w:lang w:val="en-US" w:eastAsia="zh-CN"/>
        </w:rPr>
        <w:t xml:space="preserve">     </w:t>
      </w:r>
    </w:p>
    <w:p w14:paraId="169C3D9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（二）一般公共预算财政拨款支出决算结构情况</w:t>
      </w:r>
      <w:bookmarkEnd w:id="41"/>
    </w:p>
    <w:p w14:paraId="48F03BC6">
      <w:pPr>
        <w:keepNext w:val="0"/>
        <w:keepLines w:val="0"/>
        <w:pageBreakBefore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2019年一般公共预算财政拨款支出7154.95万元，主要用于以下方面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highlight w:val="none"/>
          <w:lang w:val="en-US" w:eastAsia="zh-CN"/>
        </w:rPr>
        <w:t>自然资源</w:t>
      </w:r>
      <w:r>
        <w:rPr>
          <w:rFonts w:hint="default" w:ascii="Times New Roman" w:hAnsi="Times New Roman" w:eastAsia="仿宋_GB2312" w:cs="Times New Roman"/>
          <w:color w:val="000000"/>
          <w:sz w:val="32"/>
          <w:szCs w:val="32"/>
          <w:highlight w:val="none"/>
        </w:rPr>
        <w:t>海洋气象等支出4725.36万元</w:t>
      </w:r>
      <w:r>
        <w:rPr>
          <w:rFonts w:hint="default" w:ascii="Times New Roman" w:hAnsi="Times New Roman" w:eastAsia="仿宋_GB2312" w:cs="Times New Roman"/>
          <w:color w:val="000000"/>
          <w:sz w:val="32"/>
          <w:szCs w:val="32"/>
        </w:rPr>
        <w:t>，占</w:t>
      </w:r>
      <w:r>
        <w:rPr>
          <w:rFonts w:hint="default" w:ascii="Times New Roman" w:hAnsi="Times New Roman" w:eastAsia="仿宋_GB2312" w:cs="Times New Roman"/>
          <w:color w:val="000000"/>
          <w:sz w:val="32"/>
          <w:szCs w:val="32"/>
          <w:lang w:val="en-US" w:eastAsia="zh-CN"/>
        </w:rPr>
        <w:t>66</w:t>
      </w:r>
      <w:r>
        <w:rPr>
          <w:rFonts w:hint="default" w:ascii="Times New Roman" w:hAnsi="Times New Roman" w:eastAsia="仿宋_GB2312" w:cs="Times New Roman"/>
          <w:color w:val="000000"/>
          <w:sz w:val="32"/>
          <w:szCs w:val="32"/>
        </w:rPr>
        <w:t>%；农林水支出1166万元，占</w:t>
      </w:r>
      <w:r>
        <w:rPr>
          <w:rFonts w:hint="default" w:ascii="Times New Roman" w:hAnsi="Times New Roman" w:eastAsia="仿宋_GB2312" w:cs="Times New Roman"/>
          <w:color w:val="000000"/>
          <w:sz w:val="32"/>
          <w:szCs w:val="32"/>
          <w:lang w:val="en-US" w:eastAsia="zh-CN"/>
        </w:rPr>
        <w:t>16.3</w:t>
      </w:r>
      <w:r>
        <w:rPr>
          <w:rFonts w:hint="default" w:ascii="Times New Roman" w:hAnsi="Times New Roman" w:eastAsia="仿宋_GB2312" w:cs="Times New Roman"/>
          <w:color w:val="000000"/>
          <w:sz w:val="32"/>
          <w:szCs w:val="32"/>
        </w:rPr>
        <w:t>%；灾害防治及应急管理支出</w:t>
      </w:r>
      <w:r>
        <w:rPr>
          <w:rFonts w:hint="default" w:ascii="Times New Roman" w:hAnsi="Times New Roman" w:eastAsia="仿宋_GB2312" w:cs="Times New Roman"/>
          <w:color w:val="000000"/>
          <w:sz w:val="32"/>
          <w:szCs w:val="32"/>
          <w:lang w:val="en-US" w:eastAsia="zh-CN"/>
        </w:rPr>
        <w:t>1106.56万元，占15.5%；</w:t>
      </w:r>
      <w:r>
        <w:rPr>
          <w:rFonts w:hint="default" w:ascii="Times New Roman" w:hAnsi="Times New Roman" w:eastAsia="仿宋_GB2312" w:cs="Times New Roman"/>
          <w:color w:val="000000"/>
          <w:sz w:val="32"/>
          <w:szCs w:val="32"/>
        </w:rPr>
        <w:t>社会保障和就业（类）支出89.3万元，占</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%；卫生</w:t>
      </w:r>
      <w:r>
        <w:rPr>
          <w:rFonts w:hint="default" w:ascii="Times New Roman" w:hAnsi="Times New Roman" w:eastAsia="仿宋_GB2312" w:cs="Times New Roman"/>
          <w:color w:val="000000"/>
          <w:sz w:val="32"/>
          <w:szCs w:val="32"/>
          <w:lang w:val="en-US" w:eastAsia="zh-CN"/>
        </w:rPr>
        <w:t>健康</w:t>
      </w:r>
      <w:r>
        <w:rPr>
          <w:rFonts w:hint="default" w:ascii="Times New Roman" w:hAnsi="Times New Roman" w:eastAsia="仿宋_GB2312" w:cs="Times New Roman"/>
          <w:color w:val="000000"/>
          <w:sz w:val="32"/>
          <w:szCs w:val="32"/>
        </w:rPr>
        <w:t>支出26.73万元，占</w:t>
      </w:r>
      <w:r>
        <w:rPr>
          <w:rFonts w:hint="default" w:ascii="Times New Roman" w:hAnsi="Times New Roman" w:eastAsia="仿宋_GB2312" w:cs="Times New Roman"/>
          <w:color w:val="000000"/>
          <w:sz w:val="32"/>
          <w:szCs w:val="32"/>
          <w:lang w:val="en-US" w:eastAsia="zh-CN"/>
        </w:rPr>
        <w:t>0.4</w:t>
      </w:r>
      <w:r>
        <w:rPr>
          <w:rFonts w:hint="default" w:ascii="Times New Roman" w:hAnsi="Times New Roman" w:eastAsia="仿宋_GB2312" w:cs="Times New Roman"/>
          <w:color w:val="000000"/>
          <w:sz w:val="32"/>
          <w:szCs w:val="32"/>
        </w:rPr>
        <w:t>%；住房保障支出41万元，占</w:t>
      </w:r>
      <w:r>
        <w:rPr>
          <w:rFonts w:hint="default" w:ascii="Times New Roman" w:hAnsi="Times New Roman" w:eastAsia="仿宋_GB2312" w:cs="Times New Roman"/>
          <w:color w:val="000000"/>
          <w:sz w:val="32"/>
          <w:szCs w:val="32"/>
          <w:lang w:val="en-US" w:eastAsia="zh-CN"/>
        </w:rPr>
        <w:t>0.6</w:t>
      </w:r>
      <w:r>
        <w:rPr>
          <w:rFonts w:hint="default" w:ascii="Times New Roman" w:hAnsi="Times New Roman" w:eastAsia="仿宋_GB2312" w:cs="Times New Roman"/>
          <w:color w:val="000000"/>
          <w:sz w:val="32"/>
          <w:szCs w:val="32"/>
        </w:rPr>
        <w:t>%。（图6：一般公共预算财政拨款支出决算结构）</w:t>
      </w:r>
    </w:p>
    <w:p w14:paraId="2133344C">
      <w:pPr>
        <w:keepNext w:val="0"/>
        <w:keepLines w:val="0"/>
        <w:pageBreakBefore w:val="0"/>
        <w:kinsoku/>
        <w:wordWrap/>
        <w:overflowPunct/>
        <w:topLinePunct w:val="0"/>
        <w:autoSpaceDE/>
        <w:autoSpaceDN/>
        <w:bidi w:val="0"/>
        <w:snapToGrid/>
        <w:spacing w:line="576" w:lineRule="exact"/>
        <w:ind w:left="0" w:firstLine="420" w:firstLineChars="200"/>
        <w:jc w:val="both"/>
        <w:textAlignment w:val="auto"/>
        <w:outlineLvl w:val="9"/>
        <w:rPr>
          <w:rFonts w:hint="default" w:ascii="Times New Roman" w:hAnsi="Times New Roman" w:eastAsia="楷体_GB2312" w:cs="Times New Roman"/>
          <w:b/>
          <w:color w:val="000000"/>
          <w:sz w:val="32"/>
          <w:szCs w:val="32"/>
        </w:rPr>
      </w:pPr>
      <w:r>
        <w:rPr>
          <w:rFonts w:hint="default" w:ascii="Times New Roman" w:hAnsi="Times New Roman" w:cs="Times New Roman"/>
        </w:rPr>
        <w:pict>
          <v:shape id="图片 4" o:spid="_x0000_s1031" o:spt="75" type="#_x0000_t75" style="position:absolute;left:0pt;margin-left:12.6pt;margin-top:8.55pt;height:152.6pt;width:415.5pt;mso-wrap-distance-left:9.05pt;mso-wrap-distance-right:9.05pt;z-index:-251654144;mso-width-relative:page;mso-height-relative:page;" filled="f" o:preferrelative="t" stroked="f" coordsize="21600,21600" wrapcoords="21592 -2 0 0 0 21600 21592 21602 8 21602 21600 21600 21600 0 8 -2 21592 -2">
            <v:path/>
            <v:fill on="f" focussize="0,0"/>
            <v:stroke on="f"/>
            <v:imagedata r:id="rId11" cropleft="2226f" croptop="4916f" cropright="1669f" cropbottom="7225f" o:title=""/>
            <o:lock v:ext="edit" aspectratio="t"/>
            <w10:wrap type="tight"/>
          </v:shape>
        </w:pict>
      </w:r>
      <w:bookmarkStart w:id="42" w:name="_Toc15377212"/>
      <w:r>
        <w:rPr>
          <w:rFonts w:hint="default" w:ascii="Times New Roman" w:hAnsi="Times New Roman" w:eastAsia="楷体_GB2312" w:cs="Times New Roman"/>
          <w:b/>
          <w:color w:val="000000"/>
          <w:sz w:val="32"/>
          <w:szCs w:val="32"/>
        </w:rPr>
        <w:t>（三）一般公共预算财政拨款支出决算具体情况</w:t>
      </w:r>
      <w:bookmarkEnd w:id="42"/>
    </w:p>
    <w:p w14:paraId="5108B3DA">
      <w:pPr>
        <w:keepNext w:val="0"/>
        <w:keepLines w:val="0"/>
        <w:pageBreakBefore w:val="0"/>
        <w:kinsoku/>
        <w:wordWrap/>
        <w:overflowPunct/>
        <w:topLinePunct w:val="0"/>
        <w:autoSpaceDE/>
        <w:autoSpaceDN/>
        <w:bidi w:val="0"/>
        <w:snapToGrid/>
        <w:spacing w:line="576" w:lineRule="exact"/>
        <w:ind w:left="0" w:firstLine="643" w:firstLineChars="200"/>
        <w:jc w:val="both"/>
        <w:textAlignment w:val="auto"/>
        <w:outlineLvl w:val="9"/>
        <w:rPr>
          <w:rFonts w:hint="default" w:ascii="Times New Roman" w:hAnsi="Times New Roman" w:eastAsia="仿宋_GB2312" w:cs="Times New Roman"/>
          <w:color w:val="FF0000"/>
          <w:sz w:val="32"/>
          <w:szCs w:val="32"/>
          <w:highlight w:val="none"/>
        </w:rPr>
      </w:pPr>
      <w:bookmarkStart w:id="43" w:name="_Toc15377213"/>
      <w:bookmarkStart w:id="44" w:name="_Toc15377444"/>
      <w:bookmarkStart w:id="45" w:name="_Toc15378460"/>
      <w:r>
        <w:rPr>
          <w:rFonts w:hint="default" w:ascii="Times New Roman" w:hAnsi="Times New Roman" w:eastAsia="仿宋_GB2312" w:cs="Times New Roman"/>
          <w:b/>
          <w:color w:val="000000" w:themeColor="text1"/>
          <w:sz w:val="32"/>
          <w:szCs w:val="32"/>
          <w:highlight w:val="none"/>
        </w:rPr>
        <w:t>2019年般公共预算支出决算数为</w:t>
      </w:r>
      <w:r>
        <w:rPr>
          <w:rFonts w:hint="default" w:ascii="Times New Roman" w:hAnsi="Times New Roman" w:eastAsia="仿宋_GB2312" w:cs="Times New Roman"/>
          <w:color w:val="000000"/>
          <w:sz w:val="32"/>
          <w:szCs w:val="32"/>
        </w:rPr>
        <w:t>7154.95</w:t>
      </w:r>
      <w:r>
        <w:rPr>
          <w:rFonts w:hint="default" w:ascii="Times New Roman" w:hAnsi="Times New Roman" w:eastAsia="仿宋_GB2312" w:cs="Times New Roman"/>
          <w:color w:val="000000" w:themeColor="text1"/>
          <w:sz w:val="32"/>
          <w:szCs w:val="32"/>
          <w:highlight w:val="none"/>
        </w:rPr>
        <w:t>，</w:t>
      </w:r>
      <w:r>
        <w:rPr>
          <w:rStyle w:val="14"/>
          <w:rFonts w:hint="default" w:ascii="Times New Roman" w:hAnsi="Times New Roman" w:eastAsia="仿宋_GB2312" w:cs="Times New Roman"/>
          <w:bCs/>
          <w:color w:val="000000" w:themeColor="text1"/>
          <w:sz w:val="32"/>
          <w:szCs w:val="32"/>
          <w:highlight w:val="none"/>
        </w:rPr>
        <w:t>完成</w:t>
      </w:r>
      <w:r>
        <w:rPr>
          <w:rStyle w:val="14"/>
          <w:rFonts w:hint="default" w:ascii="Times New Roman" w:hAnsi="Times New Roman" w:eastAsia="仿宋_GB2312" w:cs="Times New Roman"/>
          <w:bCs/>
          <w:color w:val="000000"/>
          <w:sz w:val="32"/>
          <w:szCs w:val="32"/>
          <w:highlight w:val="none"/>
        </w:rPr>
        <w:t>预算</w:t>
      </w:r>
      <w:r>
        <w:rPr>
          <w:rStyle w:val="14"/>
          <w:rFonts w:hint="default" w:ascii="Times New Roman" w:hAnsi="Times New Roman" w:eastAsia="仿宋_GB2312" w:cs="Times New Roman"/>
          <w:bCs/>
          <w:color w:val="000000"/>
          <w:sz w:val="32"/>
          <w:szCs w:val="32"/>
          <w:highlight w:val="none"/>
          <w:lang w:val="en-US" w:eastAsia="zh-CN"/>
        </w:rPr>
        <w:t>100</w:t>
      </w:r>
      <w:r>
        <w:rPr>
          <w:rStyle w:val="14"/>
          <w:rFonts w:hint="default" w:ascii="Times New Roman" w:hAnsi="Times New Roman" w:eastAsia="仿宋_GB2312" w:cs="Times New Roman"/>
          <w:bCs/>
          <w:color w:val="000000"/>
          <w:sz w:val="32"/>
          <w:szCs w:val="32"/>
          <w:highlight w:val="none"/>
        </w:rPr>
        <w:t>%。其中：</w:t>
      </w:r>
      <w:bookmarkEnd w:id="43"/>
      <w:bookmarkEnd w:id="44"/>
      <w:bookmarkEnd w:id="45"/>
    </w:p>
    <w:p w14:paraId="2C057ECF">
      <w:pPr>
        <w:spacing w:line="576" w:lineRule="exact"/>
        <w:ind w:firstLine="640" w:firstLineChars="200"/>
        <w:rPr>
          <w:rStyle w:val="14"/>
          <w:rFonts w:hint="default" w:ascii="Times New Roman" w:hAnsi="Times New Roman" w:eastAsia="仿宋_GB2312" w:cs="Times New Roman"/>
          <w:b w:val="0"/>
          <w:bCs w:val="0"/>
          <w:color w:val="000000"/>
          <w:sz w:val="32"/>
          <w:szCs w:val="32"/>
          <w:highlight w:val="none"/>
        </w:rPr>
      </w:pPr>
      <w:r>
        <w:rPr>
          <w:rStyle w:val="14"/>
          <w:rFonts w:hint="default" w:ascii="Times New Roman" w:hAnsi="Times New Roman" w:eastAsia="仿宋_GB2312" w:cs="Times New Roman"/>
          <w:b w:val="0"/>
          <w:bCs w:val="0"/>
          <w:color w:val="000000"/>
          <w:sz w:val="32"/>
          <w:szCs w:val="32"/>
          <w:highlight w:val="none"/>
        </w:rPr>
        <w:t>1</w:t>
      </w:r>
      <w:r>
        <w:rPr>
          <w:rStyle w:val="14"/>
          <w:rFonts w:hint="default" w:ascii="Times New Roman" w:hAnsi="Times New Roman" w:eastAsia="仿宋_GB2312" w:cs="Times New Roman"/>
          <w:b w:val="0"/>
          <w:bCs w:val="0"/>
          <w:color w:val="000000"/>
          <w:sz w:val="32"/>
          <w:szCs w:val="32"/>
          <w:highlight w:val="none"/>
          <w:lang w:eastAsia="zh-CN"/>
        </w:rPr>
        <w:t>．</w:t>
      </w:r>
      <w:r>
        <w:rPr>
          <w:rStyle w:val="14"/>
          <w:rFonts w:hint="eastAsia" w:eastAsia="仿宋_GB2312" w:cs="Times New Roman"/>
          <w:b w:val="0"/>
          <w:bCs w:val="0"/>
          <w:color w:val="000000"/>
          <w:sz w:val="32"/>
          <w:szCs w:val="32"/>
          <w:highlight w:val="none"/>
          <w:lang w:eastAsia="zh-CN"/>
        </w:rPr>
        <w:t>自然</w:t>
      </w:r>
      <w:r>
        <w:rPr>
          <w:rStyle w:val="14"/>
          <w:rFonts w:hint="default" w:ascii="Times New Roman" w:hAnsi="Times New Roman" w:eastAsia="仿宋_GB2312" w:cs="Times New Roman"/>
          <w:b w:val="0"/>
          <w:bCs w:val="0"/>
          <w:color w:val="000000"/>
          <w:sz w:val="32"/>
          <w:szCs w:val="32"/>
          <w:highlight w:val="none"/>
        </w:rPr>
        <w:t>海洋气象等支（类）</w:t>
      </w:r>
      <w:r>
        <w:rPr>
          <w:rStyle w:val="14"/>
          <w:rFonts w:hint="eastAsia" w:eastAsia="仿宋_GB2312" w:cs="Times New Roman"/>
          <w:b w:val="0"/>
          <w:bCs w:val="0"/>
          <w:color w:val="000000"/>
          <w:sz w:val="32"/>
          <w:szCs w:val="32"/>
          <w:highlight w:val="none"/>
          <w:lang w:eastAsia="zh-CN"/>
        </w:rPr>
        <w:t>自然</w:t>
      </w:r>
      <w:r>
        <w:rPr>
          <w:rStyle w:val="14"/>
          <w:rFonts w:hint="default" w:ascii="Times New Roman" w:hAnsi="Times New Roman" w:eastAsia="仿宋_GB2312" w:cs="Times New Roman"/>
          <w:b w:val="0"/>
          <w:bCs w:val="0"/>
          <w:color w:val="000000"/>
          <w:sz w:val="32"/>
          <w:szCs w:val="32"/>
          <w:highlight w:val="none"/>
        </w:rPr>
        <w:t xml:space="preserve">资源事务（款）行政运行（项）: </w:t>
      </w:r>
      <w:bookmarkStart w:id="46" w:name="_Hlk20130087"/>
      <w:r>
        <w:rPr>
          <w:rStyle w:val="14"/>
          <w:rFonts w:hint="default" w:ascii="Times New Roman" w:hAnsi="Times New Roman" w:eastAsia="仿宋_GB2312" w:cs="Times New Roman"/>
          <w:b w:val="0"/>
          <w:bCs w:val="0"/>
          <w:color w:val="000000"/>
          <w:sz w:val="32"/>
          <w:szCs w:val="32"/>
          <w:highlight w:val="none"/>
        </w:rPr>
        <w:t>支出决算为</w:t>
      </w:r>
      <w:r>
        <w:rPr>
          <w:rFonts w:hint="default" w:ascii="Times New Roman" w:hAnsi="Times New Roman" w:eastAsia="仿宋_GB2312" w:cs="Times New Roman"/>
          <w:color w:val="000000"/>
          <w:sz w:val="32"/>
          <w:szCs w:val="32"/>
          <w:highlight w:val="none"/>
        </w:rPr>
        <w:t>4725.36</w:t>
      </w:r>
      <w:r>
        <w:rPr>
          <w:rStyle w:val="14"/>
          <w:rFonts w:hint="default" w:ascii="Times New Roman" w:hAnsi="Times New Roman" w:eastAsia="仿宋_GB2312" w:cs="Times New Roman"/>
          <w:b w:val="0"/>
          <w:bCs w:val="0"/>
          <w:color w:val="000000"/>
          <w:sz w:val="32"/>
          <w:szCs w:val="32"/>
          <w:highlight w:val="none"/>
        </w:rPr>
        <w:t>万元，完成预算100%，决算数</w:t>
      </w:r>
      <w:r>
        <w:rPr>
          <w:rStyle w:val="14"/>
          <w:rFonts w:hint="default" w:ascii="Times New Roman" w:hAnsi="Times New Roman" w:eastAsia="仿宋_GB2312" w:cs="Times New Roman"/>
          <w:b w:val="0"/>
          <w:bCs w:val="0"/>
          <w:color w:val="000000"/>
          <w:sz w:val="32"/>
          <w:szCs w:val="32"/>
          <w:highlight w:val="none"/>
          <w:lang w:val="en-US" w:eastAsia="zh-CN"/>
        </w:rPr>
        <w:t>等于</w:t>
      </w:r>
      <w:r>
        <w:rPr>
          <w:rStyle w:val="14"/>
          <w:rFonts w:hint="default" w:ascii="Times New Roman" w:hAnsi="Times New Roman" w:eastAsia="仿宋_GB2312" w:cs="Times New Roman"/>
          <w:b w:val="0"/>
          <w:bCs w:val="0"/>
          <w:color w:val="000000"/>
          <w:sz w:val="32"/>
          <w:szCs w:val="32"/>
          <w:highlight w:val="none"/>
        </w:rPr>
        <w:t>预算数。</w:t>
      </w:r>
    </w:p>
    <w:bookmarkEnd w:id="46"/>
    <w:p w14:paraId="38D64FB2">
      <w:pPr>
        <w:spacing w:line="576" w:lineRule="exact"/>
        <w:ind w:firstLine="640" w:firstLineChars="200"/>
        <w:rPr>
          <w:rStyle w:val="14"/>
          <w:rFonts w:hint="default" w:ascii="Times New Roman" w:hAnsi="Times New Roman" w:eastAsia="仿宋_GB2312" w:cs="Times New Roman"/>
          <w:b w:val="0"/>
          <w:bCs w:val="0"/>
          <w:color w:val="000000"/>
          <w:sz w:val="32"/>
          <w:szCs w:val="32"/>
          <w:highlight w:val="none"/>
          <w:lang w:eastAsia="zh-CN"/>
        </w:rPr>
      </w:pPr>
      <w:r>
        <w:rPr>
          <w:rStyle w:val="14"/>
          <w:rFonts w:hint="default" w:ascii="Times New Roman" w:hAnsi="Times New Roman" w:eastAsia="仿宋_GB2312" w:cs="Times New Roman"/>
          <w:b w:val="0"/>
          <w:bCs w:val="0"/>
          <w:color w:val="000000"/>
          <w:sz w:val="32"/>
          <w:szCs w:val="32"/>
          <w:highlight w:val="none"/>
        </w:rPr>
        <w:t>2</w:t>
      </w:r>
      <w:r>
        <w:rPr>
          <w:rStyle w:val="14"/>
          <w:rFonts w:hint="default" w:ascii="Times New Roman" w:hAnsi="Times New Roman" w:eastAsia="仿宋_GB2312" w:cs="Times New Roman"/>
          <w:b w:val="0"/>
          <w:bCs w:val="0"/>
          <w:color w:val="000000"/>
          <w:sz w:val="32"/>
          <w:szCs w:val="32"/>
          <w:highlight w:val="none"/>
          <w:lang w:eastAsia="zh-CN"/>
        </w:rPr>
        <w:t>．</w:t>
      </w:r>
      <w:r>
        <w:rPr>
          <w:rStyle w:val="14"/>
          <w:rFonts w:hint="default" w:ascii="Times New Roman" w:hAnsi="Times New Roman" w:eastAsia="仿宋_GB2312" w:cs="Times New Roman"/>
          <w:b w:val="0"/>
          <w:bCs w:val="0"/>
          <w:color w:val="000000"/>
          <w:sz w:val="32"/>
          <w:szCs w:val="32"/>
          <w:highlight w:val="none"/>
        </w:rPr>
        <w:t>农林水支出（类）扶贫（款）其他扶贫支出（项）；支出决算为</w:t>
      </w:r>
      <w:r>
        <w:rPr>
          <w:rFonts w:hint="default" w:ascii="Times New Roman" w:hAnsi="Times New Roman" w:eastAsia="仿宋_GB2312" w:cs="Times New Roman"/>
          <w:color w:val="000000"/>
          <w:sz w:val="32"/>
          <w:szCs w:val="32"/>
          <w:highlight w:val="none"/>
        </w:rPr>
        <w:t>1166</w:t>
      </w:r>
      <w:r>
        <w:rPr>
          <w:rStyle w:val="14"/>
          <w:rFonts w:hint="default" w:ascii="Times New Roman" w:hAnsi="Times New Roman" w:eastAsia="仿宋_GB2312" w:cs="Times New Roman"/>
          <w:b w:val="0"/>
          <w:bCs w:val="0"/>
          <w:color w:val="000000"/>
          <w:sz w:val="32"/>
          <w:szCs w:val="32"/>
          <w:highlight w:val="none"/>
        </w:rPr>
        <w:t>万元，完成预算100%，决算数等于预算数</w:t>
      </w:r>
      <w:r>
        <w:rPr>
          <w:rStyle w:val="14"/>
          <w:rFonts w:hint="default" w:ascii="Times New Roman" w:hAnsi="Times New Roman" w:eastAsia="仿宋_GB2312" w:cs="Times New Roman"/>
          <w:b w:val="0"/>
          <w:bCs w:val="0"/>
          <w:color w:val="000000"/>
          <w:sz w:val="32"/>
          <w:szCs w:val="32"/>
          <w:highlight w:val="none"/>
          <w:lang w:eastAsia="zh-CN"/>
        </w:rPr>
        <w:t>。</w:t>
      </w:r>
    </w:p>
    <w:p w14:paraId="4E69BA3F">
      <w:pPr>
        <w:spacing w:line="576" w:lineRule="exact"/>
        <w:ind w:firstLine="640" w:firstLineChars="200"/>
        <w:rPr>
          <w:rStyle w:val="14"/>
          <w:rFonts w:hint="default" w:ascii="Times New Roman" w:hAnsi="Times New Roman" w:eastAsia="仿宋_GB2312" w:cs="Times New Roman"/>
          <w:b w:val="0"/>
          <w:bCs w:val="0"/>
          <w:color w:val="000000"/>
          <w:sz w:val="32"/>
          <w:szCs w:val="32"/>
          <w:highlight w:val="none"/>
          <w:lang w:val="en-US" w:eastAsia="zh-CN"/>
        </w:rPr>
      </w:pPr>
      <w:r>
        <w:rPr>
          <w:rStyle w:val="14"/>
          <w:rFonts w:hint="default" w:ascii="Times New Roman" w:hAnsi="Times New Roman" w:eastAsia="仿宋_GB2312" w:cs="Times New Roman"/>
          <w:b w:val="0"/>
          <w:bCs w:val="0"/>
          <w:color w:val="000000"/>
          <w:sz w:val="32"/>
          <w:szCs w:val="32"/>
          <w:highlight w:val="none"/>
        </w:rPr>
        <w:t>3</w:t>
      </w:r>
      <w:r>
        <w:rPr>
          <w:rStyle w:val="14"/>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灾害防治及应急管理支出</w:t>
      </w:r>
      <w:r>
        <w:rPr>
          <w:rStyle w:val="14"/>
          <w:rFonts w:hint="default" w:ascii="Times New Roman" w:hAnsi="Times New Roman" w:eastAsia="仿宋_GB2312" w:cs="Times New Roman"/>
          <w:b w:val="0"/>
          <w:bCs w:val="0"/>
          <w:color w:val="000000"/>
          <w:sz w:val="32"/>
          <w:szCs w:val="32"/>
          <w:highlight w:val="none"/>
        </w:rPr>
        <w:t>（项）</w:t>
      </w:r>
      <w:r>
        <w:rPr>
          <w:rStyle w:val="14"/>
          <w:rFonts w:hint="default" w:ascii="Times New Roman" w:hAnsi="Times New Roman" w:eastAsia="仿宋_GB2312" w:cs="Times New Roman"/>
          <w:b w:val="0"/>
          <w:bCs w:val="0"/>
          <w:color w:val="000000"/>
          <w:sz w:val="32"/>
          <w:szCs w:val="32"/>
          <w:highlight w:val="none"/>
          <w:lang w:eastAsia="zh-CN"/>
        </w:rPr>
        <w:t>：支出决算为</w:t>
      </w:r>
      <w:r>
        <w:rPr>
          <w:rFonts w:hint="default" w:ascii="Times New Roman" w:hAnsi="Times New Roman" w:eastAsia="仿宋_GB2312" w:cs="Times New Roman"/>
          <w:color w:val="000000"/>
          <w:sz w:val="32"/>
          <w:szCs w:val="32"/>
          <w:highlight w:val="none"/>
          <w:lang w:val="en-US" w:eastAsia="zh-CN"/>
        </w:rPr>
        <w:t>1106.56万元，</w:t>
      </w:r>
      <w:r>
        <w:rPr>
          <w:rStyle w:val="14"/>
          <w:rFonts w:hint="default" w:ascii="Times New Roman" w:hAnsi="Times New Roman" w:eastAsia="仿宋_GB2312" w:cs="Times New Roman"/>
          <w:b w:val="0"/>
          <w:bCs w:val="0"/>
          <w:color w:val="000000"/>
          <w:sz w:val="32"/>
          <w:szCs w:val="32"/>
          <w:highlight w:val="none"/>
        </w:rPr>
        <w:t>完成预算100%，决算数等于预算数</w:t>
      </w:r>
      <w:r>
        <w:rPr>
          <w:rStyle w:val="14"/>
          <w:rFonts w:hint="default" w:ascii="Times New Roman" w:hAnsi="Times New Roman" w:eastAsia="仿宋_GB2312" w:cs="Times New Roman"/>
          <w:b w:val="0"/>
          <w:bCs w:val="0"/>
          <w:color w:val="000000"/>
          <w:sz w:val="32"/>
          <w:szCs w:val="32"/>
          <w:highlight w:val="none"/>
          <w:lang w:eastAsia="zh-CN"/>
        </w:rPr>
        <w:t>。</w:t>
      </w:r>
    </w:p>
    <w:p w14:paraId="24C7D2C6">
      <w:pPr>
        <w:spacing w:line="576" w:lineRule="exact"/>
        <w:ind w:firstLine="640" w:firstLineChars="200"/>
        <w:rPr>
          <w:rFonts w:hint="default" w:ascii="Times New Roman" w:hAnsi="Times New Roman" w:eastAsia="仿宋_GB2312" w:cs="Times New Roman"/>
          <w:color w:val="000000"/>
          <w:sz w:val="32"/>
          <w:szCs w:val="32"/>
          <w:lang w:eastAsia="zh-CN"/>
        </w:rPr>
      </w:pPr>
      <w:r>
        <w:rPr>
          <w:rStyle w:val="14"/>
          <w:rFonts w:hint="default" w:ascii="Times New Roman" w:hAnsi="Times New Roman" w:eastAsia="仿宋_GB2312" w:cs="Times New Roman"/>
          <w:b w:val="0"/>
          <w:bCs w:val="0"/>
          <w:color w:val="000000"/>
          <w:sz w:val="32"/>
          <w:szCs w:val="32"/>
          <w:highlight w:val="none"/>
          <w:lang w:val="en-US" w:eastAsia="zh-CN"/>
        </w:rPr>
        <w:t>4</w:t>
      </w:r>
      <w:r>
        <w:rPr>
          <w:rStyle w:val="14"/>
          <w:rFonts w:hint="default" w:ascii="Times New Roman" w:hAnsi="Times New Roman" w:eastAsia="仿宋_GB2312" w:cs="Times New Roman"/>
          <w:b w:val="0"/>
          <w:bCs w:val="0"/>
          <w:color w:val="000000"/>
          <w:sz w:val="32"/>
          <w:szCs w:val="32"/>
          <w:highlight w:val="none"/>
          <w:lang w:eastAsia="zh-CN"/>
        </w:rPr>
        <w:t>．</w:t>
      </w:r>
      <w:r>
        <w:rPr>
          <w:rStyle w:val="14"/>
          <w:rFonts w:hint="default" w:ascii="Times New Roman" w:hAnsi="Times New Roman" w:eastAsia="仿宋_GB2312" w:cs="Times New Roman"/>
          <w:b w:val="0"/>
          <w:bCs w:val="0"/>
          <w:color w:val="000000"/>
          <w:sz w:val="32"/>
          <w:szCs w:val="32"/>
          <w:highlight w:val="none"/>
        </w:rPr>
        <w:t>社会保障和就业</w:t>
      </w:r>
      <w:bookmarkStart w:id="47" w:name="_Hlk20130154"/>
      <w:r>
        <w:rPr>
          <w:rStyle w:val="14"/>
          <w:rFonts w:hint="default" w:ascii="Times New Roman" w:hAnsi="Times New Roman" w:eastAsia="仿宋_GB2312" w:cs="Times New Roman"/>
          <w:b w:val="0"/>
          <w:bCs w:val="0"/>
          <w:color w:val="000000"/>
          <w:sz w:val="32"/>
          <w:szCs w:val="32"/>
          <w:highlight w:val="none"/>
        </w:rPr>
        <w:t>（类）行政事业单位离退休（款）机关事业单位基本养老保险缴费支出（项）</w:t>
      </w:r>
      <w:bookmarkEnd w:id="47"/>
      <w:r>
        <w:rPr>
          <w:rStyle w:val="14"/>
          <w:rFonts w:hint="default" w:ascii="Times New Roman" w:hAnsi="Times New Roman" w:eastAsia="仿宋_GB2312" w:cs="Times New Roman"/>
          <w:b w:val="0"/>
          <w:bCs w:val="0"/>
          <w:color w:val="000000"/>
          <w:sz w:val="32"/>
          <w:szCs w:val="32"/>
          <w:highlight w:val="none"/>
        </w:rPr>
        <w:t>: 支出决</w:t>
      </w:r>
      <w:r>
        <w:rPr>
          <w:rStyle w:val="14"/>
          <w:rFonts w:hint="default" w:ascii="Times New Roman" w:hAnsi="Times New Roman" w:eastAsia="仿宋_GB2312" w:cs="Times New Roman"/>
          <w:b w:val="0"/>
          <w:bCs w:val="0"/>
          <w:color w:val="000000"/>
          <w:sz w:val="32"/>
          <w:szCs w:val="32"/>
        </w:rPr>
        <w:t>算为</w:t>
      </w:r>
      <w:r>
        <w:rPr>
          <w:rFonts w:hint="default" w:ascii="Times New Roman" w:hAnsi="Times New Roman" w:eastAsia="仿宋_GB2312" w:cs="Times New Roman"/>
          <w:color w:val="000000"/>
          <w:sz w:val="32"/>
          <w:szCs w:val="32"/>
        </w:rPr>
        <w:t>89.3</w:t>
      </w:r>
      <w:r>
        <w:rPr>
          <w:rStyle w:val="14"/>
          <w:rFonts w:hint="default" w:ascii="Times New Roman" w:hAnsi="Times New Roman" w:eastAsia="仿宋_GB2312" w:cs="Times New Roman"/>
          <w:b w:val="0"/>
          <w:bCs w:val="0"/>
          <w:color w:val="000000"/>
          <w:sz w:val="32"/>
          <w:szCs w:val="32"/>
        </w:rPr>
        <w:t>万元，完成预算100%，决算数等于预算数</w:t>
      </w:r>
      <w:r>
        <w:rPr>
          <w:rStyle w:val="14"/>
          <w:rFonts w:hint="default" w:ascii="Times New Roman" w:hAnsi="Times New Roman" w:eastAsia="仿宋_GB2312" w:cs="Times New Roman"/>
          <w:b w:val="0"/>
          <w:bCs w:val="0"/>
          <w:color w:val="000000"/>
          <w:sz w:val="32"/>
          <w:szCs w:val="32"/>
          <w:lang w:eastAsia="zh-CN"/>
        </w:rPr>
        <w:t>。</w:t>
      </w:r>
    </w:p>
    <w:p w14:paraId="791D2CEE">
      <w:pPr>
        <w:spacing w:line="576" w:lineRule="exact"/>
        <w:ind w:firstLine="640" w:firstLineChars="200"/>
        <w:rPr>
          <w:rStyle w:val="14"/>
          <w:rFonts w:hint="default" w:ascii="Times New Roman" w:hAnsi="Times New Roman" w:eastAsia="仿宋_GB2312" w:cs="Times New Roman"/>
          <w:b w:val="0"/>
          <w:bCs w:val="0"/>
          <w:color w:val="000000"/>
          <w:sz w:val="32"/>
          <w:szCs w:val="32"/>
        </w:rPr>
      </w:pPr>
      <w:r>
        <w:rPr>
          <w:rStyle w:val="14"/>
          <w:rFonts w:hint="default" w:ascii="Times New Roman" w:hAnsi="Times New Roman" w:eastAsia="仿宋_GB2312" w:cs="Times New Roman"/>
          <w:b w:val="0"/>
          <w:bCs w:val="0"/>
          <w:color w:val="000000"/>
          <w:sz w:val="32"/>
          <w:szCs w:val="32"/>
          <w:lang w:val="en-US" w:eastAsia="zh-CN"/>
        </w:rPr>
        <w:t>5</w:t>
      </w:r>
      <w:r>
        <w:rPr>
          <w:rStyle w:val="14"/>
          <w:rFonts w:hint="default" w:ascii="Times New Roman" w:hAnsi="Times New Roman" w:eastAsia="仿宋_GB2312" w:cs="Times New Roman"/>
          <w:b w:val="0"/>
          <w:bCs w:val="0"/>
          <w:color w:val="000000"/>
          <w:sz w:val="32"/>
          <w:szCs w:val="32"/>
          <w:lang w:eastAsia="zh-CN"/>
        </w:rPr>
        <w:t>．</w:t>
      </w:r>
      <w:r>
        <w:rPr>
          <w:rStyle w:val="14"/>
          <w:rFonts w:hint="default" w:ascii="Times New Roman" w:hAnsi="Times New Roman" w:eastAsia="仿宋_GB2312" w:cs="Times New Roman"/>
          <w:b w:val="0"/>
          <w:bCs w:val="0"/>
          <w:color w:val="000000"/>
          <w:sz w:val="32"/>
          <w:szCs w:val="32"/>
        </w:rPr>
        <w:t>医疗卫生与计划生育（类）行政事业单位医疗（款）行政单位医疗（项）:支出决算为</w:t>
      </w:r>
      <w:r>
        <w:rPr>
          <w:rFonts w:hint="default" w:ascii="Times New Roman" w:hAnsi="Times New Roman" w:eastAsia="仿宋_GB2312" w:cs="Times New Roman"/>
          <w:color w:val="000000"/>
          <w:sz w:val="32"/>
          <w:szCs w:val="32"/>
        </w:rPr>
        <w:t>26.73</w:t>
      </w:r>
      <w:r>
        <w:rPr>
          <w:rStyle w:val="14"/>
          <w:rFonts w:hint="default" w:ascii="Times New Roman" w:hAnsi="Times New Roman" w:eastAsia="仿宋_GB2312" w:cs="Times New Roman"/>
          <w:b w:val="0"/>
          <w:bCs w:val="0"/>
          <w:color w:val="000000"/>
          <w:sz w:val="32"/>
          <w:szCs w:val="32"/>
        </w:rPr>
        <w:t>万元，完成预算100%，决算数等于预算数。</w:t>
      </w:r>
    </w:p>
    <w:p w14:paraId="5359723D">
      <w:pPr>
        <w:spacing w:line="576" w:lineRule="exact"/>
        <w:ind w:firstLine="640" w:firstLineChars="200"/>
        <w:rPr>
          <w:rFonts w:hint="default" w:ascii="Times New Roman" w:hAnsi="Times New Roman" w:eastAsia="仿宋_GB2312" w:cs="Times New Roman"/>
          <w:color w:val="000000"/>
          <w:sz w:val="32"/>
          <w:szCs w:val="32"/>
          <w:lang w:eastAsia="zh-CN"/>
        </w:rPr>
      </w:pPr>
      <w:r>
        <w:rPr>
          <w:rStyle w:val="14"/>
          <w:rFonts w:hint="default" w:ascii="Times New Roman" w:hAnsi="Times New Roman" w:eastAsia="仿宋_GB2312" w:cs="Times New Roman"/>
          <w:b w:val="0"/>
          <w:bCs w:val="0"/>
          <w:color w:val="000000"/>
          <w:sz w:val="32"/>
          <w:szCs w:val="32"/>
          <w:lang w:val="en-US" w:eastAsia="zh-CN"/>
        </w:rPr>
        <w:t>6</w:t>
      </w:r>
      <w:r>
        <w:rPr>
          <w:rStyle w:val="14"/>
          <w:rFonts w:hint="default" w:ascii="Times New Roman" w:hAnsi="Times New Roman" w:eastAsia="仿宋_GB2312" w:cs="Times New Roman"/>
          <w:b w:val="0"/>
          <w:bCs w:val="0"/>
          <w:color w:val="000000"/>
          <w:sz w:val="32"/>
          <w:szCs w:val="32"/>
          <w:lang w:eastAsia="zh-CN"/>
        </w:rPr>
        <w:t>．</w:t>
      </w:r>
      <w:r>
        <w:rPr>
          <w:rStyle w:val="14"/>
          <w:rFonts w:hint="default" w:ascii="Times New Roman" w:hAnsi="Times New Roman" w:eastAsia="仿宋_GB2312" w:cs="Times New Roman"/>
          <w:b w:val="0"/>
          <w:bCs w:val="0"/>
          <w:color w:val="000000"/>
          <w:sz w:val="32"/>
          <w:szCs w:val="32"/>
        </w:rPr>
        <w:t>住房保障支出（类）住房改革支出（款）住房公积金（项）；支出决算为</w:t>
      </w:r>
      <w:r>
        <w:rPr>
          <w:rFonts w:hint="default" w:ascii="Times New Roman" w:hAnsi="Times New Roman" w:eastAsia="仿宋_GB2312" w:cs="Times New Roman"/>
          <w:color w:val="000000"/>
          <w:sz w:val="32"/>
          <w:szCs w:val="32"/>
        </w:rPr>
        <w:t>41</w:t>
      </w:r>
      <w:r>
        <w:rPr>
          <w:rStyle w:val="14"/>
          <w:rFonts w:hint="default" w:ascii="Times New Roman" w:hAnsi="Times New Roman" w:eastAsia="仿宋_GB2312" w:cs="Times New Roman"/>
          <w:b w:val="0"/>
          <w:bCs w:val="0"/>
          <w:color w:val="000000"/>
          <w:sz w:val="32"/>
          <w:szCs w:val="32"/>
        </w:rPr>
        <w:t>万元，完成预算100%，决算数等于预算数</w:t>
      </w:r>
      <w:r>
        <w:rPr>
          <w:rStyle w:val="14"/>
          <w:rFonts w:hint="default" w:ascii="Times New Roman" w:hAnsi="Times New Roman" w:eastAsia="仿宋_GB2312" w:cs="Times New Roman"/>
          <w:b w:val="0"/>
          <w:bCs w:val="0"/>
          <w:color w:val="000000"/>
          <w:sz w:val="32"/>
          <w:szCs w:val="32"/>
          <w:lang w:eastAsia="zh-CN"/>
        </w:rPr>
        <w:t>。</w:t>
      </w:r>
    </w:p>
    <w:p w14:paraId="044EE133">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rPr>
      </w:pPr>
      <w:bookmarkStart w:id="48" w:name="_Toc22830"/>
      <w:bookmarkStart w:id="49" w:name="_Toc15396608"/>
      <w:bookmarkStart w:id="50" w:name="_Toc15377214"/>
      <w:r>
        <w:rPr>
          <w:rFonts w:hint="default" w:ascii="Times New Roman" w:hAnsi="Times New Roman" w:eastAsia="黑体" w:cs="Times New Roman"/>
          <w:b w:val="0"/>
          <w:bCs w:val="0"/>
        </w:rPr>
        <w:t>六、一般公共预算财政拨款基本支出决算情况说明</w:t>
      </w:r>
      <w:bookmarkEnd w:id="48"/>
      <w:bookmarkEnd w:id="49"/>
      <w:bookmarkEnd w:id="50"/>
      <w:r>
        <w:rPr>
          <w:rFonts w:hint="default" w:ascii="Times New Roman" w:hAnsi="Times New Roman" w:eastAsia="黑体" w:cs="Times New Roman"/>
          <w:b w:val="0"/>
          <w:bCs w:val="0"/>
        </w:rPr>
        <w:tab/>
      </w:r>
    </w:p>
    <w:p w14:paraId="78541EF4">
      <w:pPr>
        <w:keepNext w:val="0"/>
        <w:keepLines w:val="0"/>
        <w:pageBreakBefore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2019年一般公共预算财政拨款基本支出</w:t>
      </w:r>
      <w:r>
        <w:rPr>
          <w:rFonts w:hint="eastAsia" w:ascii="Times New Roman" w:hAnsi="Times New Roman" w:eastAsia="仿宋_GB2312" w:cs="Times New Roman"/>
          <w:color w:val="auto"/>
          <w:sz w:val="32"/>
          <w:szCs w:val="32"/>
          <w:lang w:val="en-US" w:eastAsia="zh-CN"/>
        </w:rPr>
        <w:t>624.31</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其中：</w:t>
      </w:r>
    </w:p>
    <w:p w14:paraId="1F3188D2">
      <w:pPr>
        <w:keepNext w:val="0"/>
        <w:keepLines w:val="0"/>
        <w:pageBreakBefore w:val="0"/>
        <w:kinsoku/>
        <w:wordWrap/>
        <w:overflowPunct/>
        <w:topLinePunct w:val="0"/>
        <w:autoSpaceDE/>
        <w:autoSpaceDN/>
        <w:bidi w:val="0"/>
        <w:snapToGrid/>
        <w:spacing w:line="576" w:lineRule="exact"/>
        <w:ind w:left="0" w:firstLine="640" w:firstLineChars="200"/>
        <w:jc w:val="both"/>
        <w:textAlignment w:val="auto"/>
        <w:outlineLvl w:val="9"/>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人员经费</w:t>
      </w:r>
      <w:r>
        <w:rPr>
          <w:rFonts w:hint="default" w:ascii="Times New Roman" w:hAnsi="Times New Roman" w:eastAsia="仿宋_GB2312" w:cs="Times New Roman"/>
          <w:color w:val="000000"/>
          <w:sz w:val="32"/>
          <w:szCs w:val="32"/>
          <w:lang w:val="en-US" w:eastAsia="zh-CN"/>
        </w:rPr>
        <w:t>514.35</w:t>
      </w:r>
      <w:r>
        <w:rPr>
          <w:rFonts w:hint="default" w:ascii="Times New Roman" w:hAnsi="Times New Roman" w:eastAsia="仿宋_GB2312" w:cs="Times New Roman"/>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C2E7F91">
      <w:pPr>
        <w:keepNext w:val="0"/>
        <w:keepLines w:val="0"/>
        <w:pageBreakBefore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日常公用经费109.96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535AA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0"/>
          <w:rFonts w:hint="default" w:ascii="Times New Roman" w:hAnsi="Times New Roman" w:eastAsia="黑体" w:cs="Times New Roman"/>
          <w:b w:val="0"/>
        </w:rPr>
      </w:pPr>
      <w:bookmarkStart w:id="51" w:name="_Toc15396609"/>
      <w:bookmarkStart w:id="52" w:name="_Toc32219"/>
      <w:bookmarkStart w:id="53" w:name="_Toc15377215"/>
      <w:r>
        <w:rPr>
          <w:rFonts w:hint="default" w:ascii="Times New Roman" w:hAnsi="Times New Roman" w:eastAsia="黑体" w:cs="Times New Roman"/>
          <w:color w:val="000000"/>
          <w:sz w:val="32"/>
          <w:szCs w:val="32"/>
        </w:rPr>
        <w:t>七、</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三公”经费财政拨款支出决算情况说明</w:t>
      </w:r>
    </w:p>
    <w:p w14:paraId="2406717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（一）“三公”经费财政拨款支出决算总体情况说明</w:t>
      </w:r>
    </w:p>
    <w:p w14:paraId="278229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2019年“三公”经费财政拨款支出决算为</w:t>
      </w:r>
      <w:r>
        <w:rPr>
          <w:rFonts w:hint="eastAsia" w:ascii="Times New Roman" w:hAnsi="Times New Roman" w:eastAsia="仿宋_GB2312" w:cs="Times New Roman"/>
          <w:color w:val="auto"/>
          <w:sz w:val="32"/>
          <w:szCs w:val="32"/>
          <w:lang w:val="en-US" w:eastAsia="zh-CN"/>
        </w:rPr>
        <w:t>6.5</w:t>
      </w:r>
      <w:r>
        <w:rPr>
          <w:rFonts w:hint="default" w:ascii="Times New Roman" w:hAnsi="Times New Roman" w:eastAsia="仿宋_GB2312" w:cs="Times New Roman"/>
          <w:color w:val="auto"/>
          <w:sz w:val="32"/>
          <w:szCs w:val="32"/>
        </w:rPr>
        <w:t>万元，完成预算</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%。决算数</w:t>
      </w:r>
      <w:r>
        <w:rPr>
          <w:rFonts w:hint="eastAsia" w:eastAsia="仿宋_GB2312" w:cs="Times New Roman"/>
          <w:color w:val="auto"/>
          <w:sz w:val="32"/>
          <w:szCs w:val="32"/>
          <w:lang w:val="en-US" w:eastAsia="zh-CN"/>
        </w:rPr>
        <w:t>等于</w:t>
      </w:r>
      <w:r>
        <w:rPr>
          <w:rFonts w:hint="default" w:ascii="Times New Roman" w:hAnsi="Times New Roman" w:eastAsia="仿宋_GB2312" w:cs="Times New Roman"/>
          <w:color w:val="auto"/>
          <w:sz w:val="32"/>
          <w:szCs w:val="32"/>
        </w:rPr>
        <w:t>预算数的主要原因是严格按照厉行节约相关规定</w:t>
      </w:r>
      <w:r>
        <w:rPr>
          <w:rFonts w:hint="eastAsia" w:eastAsia="仿宋_GB2312" w:cs="Times New Roman"/>
          <w:color w:val="auto"/>
          <w:sz w:val="32"/>
          <w:szCs w:val="32"/>
          <w:lang w:eastAsia="zh-CN"/>
        </w:rPr>
        <w:t>。</w:t>
      </w:r>
    </w:p>
    <w:p w14:paraId="1647E83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default" w:ascii="楷体_GB2312" w:hAnsi="楷体_GB2312" w:eastAsia="楷体_GB2312" w:cs="楷体_GB2312"/>
          <w:b/>
          <w:color w:val="000000"/>
          <w:sz w:val="32"/>
          <w:szCs w:val="32"/>
        </w:rPr>
      </w:pPr>
      <w:r>
        <w:rPr>
          <w:rFonts w:hint="default" w:ascii="楷体_GB2312" w:hAnsi="楷体_GB2312" w:eastAsia="楷体_GB2312" w:cs="楷体_GB2312"/>
          <w:b/>
          <w:color w:val="000000"/>
          <w:sz w:val="32"/>
          <w:szCs w:val="32"/>
        </w:rPr>
        <w:t>（二）“三公”经费财政拨款支出决算具体情况说明</w:t>
      </w:r>
    </w:p>
    <w:p w14:paraId="5DA6C6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2019年“三公”经费财政拨款支出决算中，因公出国（境）费支出决算</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%；公务用车购置及运行维护费支出决算</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%；公务接待费支出决算</w:t>
      </w:r>
      <w:r>
        <w:rPr>
          <w:rFonts w:hint="eastAsia" w:ascii="Times New Roman" w:hAnsi="Times New Roman" w:eastAsia="仿宋_GB2312" w:cs="Times New Roman"/>
          <w:color w:val="000000"/>
          <w:sz w:val="32"/>
          <w:szCs w:val="32"/>
          <w:lang w:val="en-US" w:eastAsia="zh-CN"/>
        </w:rPr>
        <w:t>6.5</w:t>
      </w:r>
      <w:r>
        <w:rPr>
          <w:rFonts w:hint="default"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%。具体情况如下：（图7：“三公”经费财政拨款支出结构）（饼状图）</w:t>
      </w:r>
    </w:p>
    <w:p w14:paraId="0483B59F">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cs="Times New Roman"/>
          <w:b w:val="0"/>
          <w:bCs w:val="0"/>
        </w:rPr>
        <w:pict>
          <v:shape id="图片 1" o:spid="_x0000_s1032" o:spt="75" type="#_x0000_t75" style="position:absolute;left:0pt;margin-left:35.4pt;margin-top:4.5pt;height:153.75pt;width:369.05pt;mso-wrap-distance-bottom:0pt;mso-wrap-distance-top:0pt;z-index:251665408;mso-width-relative:page;mso-height-relative:page;" filled="f" o:preferrelative="t" stroked="f" coordsize="21600,21600">
            <v:path/>
            <v:fill on="f" focussize="0,0"/>
            <v:stroke on="f"/>
            <v:imagedata r:id="rId12" cropleft="5688f" croptop="4058f" cropright="1541f" cropbottom="5215f" o:title=""/>
            <o:lock v:ext="edit" aspectratio="t"/>
            <w10:wrap type="topAndBottom"/>
          </v:shape>
        </w:pict>
      </w:r>
      <w:r>
        <w:rPr>
          <w:rFonts w:hint="eastAsia" w:cs="Times New Roman"/>
          <w:b w:val="0"/>
          <w:bCs w:val="0"/>
          <w:lang w:val="en-US" w:eastAsia="zh-CN"/>
        </w:rPr>
        <w:t xml:space="preserve">  </w:t>
      </w:r>
      <w:r>
        <w:rPr>
          <w:rFonts w:hint="default" w:ascii="Times New Roman" w:hAnsi="Times New Roman" w:eastAsia="仿宋_GB2312" w:cs="Times New Roman"/>
          <w:b/>
          <w:color w:val="000000"/>
          <w:sz w:val="32"/>
          <w:szCs w:val="32"/>
        </w:rPr>
        <w:t>1.因公出国（境）经费支出</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4"/>
          <w:rFonts w:hint="default" w:ascii="Times New Roman" w:hAnsi="Times New Roman" w:eastAsia="仿宋_GB2312" w:cs="Times New Roman"/>
          <w:b w:val="0"/>
          <w:bCs/>
          <w:color w:val="000000"/>
          <w:sz w:val="32"/>
          <w:szCs w:val="32"/>
        </w:rPr>
        <w:t>。</w:t>
      </w:r>
    </w:p>
    <w:p w14:paraId="71E2EDA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w:t>
      </w:r>
    </w:p>
    <w:p w14:paraId="32886AD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sz w:val="32"/>
          <w:szCs w:val="32"/>
        </w:rPr>
        <w:t>3.公务接待费支出</w:t>
      </w:r>
      <w:r>
        <w:rPr>
          <w:rFonts w:hint="eastAsia" w:ascii="Times New Roman" w:hAnsi="Times New Roman" w:eastAsia="仿宋_GB2312" w:cs="Times New Roman"/>
          <w:color w:val="000000"/>
          <w:sz w:val="32"/>
          <w:szCs w:val="32"/>
          <w:lang w:val="en-US" w:eastAsia="zh-CN"/>
        </w:rPr>
        <w:t>6.5</w:t>
      </w:r>
      <w:r>
        <w:rPr>
          <w:rFonts w:hint="default" w:ascii="Times New Roman" w:hAnsi="Times New Roman" w:eastAsia="仿宋_GB2312" w:cs="Times New Roman"/>
          <w:color w:val="000000"/>
          <w:sz w:val="32"/>
          <w:szCs w:val="32"/>
        </w:rPr>
        <w:t>万元，</w:t>
      </w:r>
      <w:r>
        <w:rPr>
          <w:rStyle w:val="14"/>
          <w:rFonts w:hint="default" w:ascii="Times New Roman" w:hAnsi="Times New Roman" w:eastAsia="仿宋_GB2312" w:cs="Times New Roman"/>
          <w:b w:val="0"/>
          <w:bCs/>
          <w:color w:val="000000"/>
          <w:sz w:val="32"/>
          <w:szCs w:val="32"/>
        </w:rPr>
        <w:t>完成预算</w:t>
      </w:r>
      <w:r>
        <w:rPr>
          <w:rStyle w:val="14"/>
          <w:rFonts w:hint="eastAsia" w:ascii="Times New Roman" w:hAnsi="Times New Roman" w:eastAsia="仿宋_GB2312" w:cs="Times New Roman"/>
          <w:b w:val="0"/>
          <w:bCs/>
          <w:color w:val="000000"/>
          <w:sz w:val="32"/>
          <w:szCs w:val="32"/>
          <w:lang w:val="en-US" w:eastAsia="zh-CN"/>
        </w:rPr>
        <w:t>100</w:t>
      </w:r>
      <w:r>
        <w:rPr>
          <w:rStyle w:val="14"/>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公务接待费支出决算比2018年增加</w:t>
      </w:r>
      <w:r>
        <w:rPr>
          <w:rFonts w:hint="eastAsia"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万元，增长</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%。主要原因是</w:t>
      </w:r>
      <w:r>
        <w:rPr>
          <w:rFonts w:hint="default" w:ascii="Times New Roman" w:hAnsi="Times New Roman" w:eastAsia="仿宋_GB2312" w:cs="Times New Roman"/>
          <w:color w:val="000000"/>
          <w:sz w:val="32"/>
          <w:szCs w:val="32"/>
          <w:lang w:val="en-US" w:eastAsia="zh-CN"/>
        </w:rPr>
        <w:t>项目业务工作相对增加</w:t>
      </w:r>
      <w:r>
        <w:rPr>
          <w:rFonts w:hint="eastAsia" w:ascii="Times New Roman" w:hAnsi="Times New Roman" w:eastAsia="仿宋_GB2312" w:cs="Times New Roman"/>
          <w:color w:val="000000"/>
          <w:sz w:val="32"/>
          <w:szCs w:val="32"/>
          <w:lang w:eastAsia="zh-CN"/>
        </w:rPr>
        <w:t>。</w:t>
      </w:r>
    </w:p>
    <w:bookmarkEnd w:id="51"/>
    <w:bookmarkEnd w:id="52"/>
    <w:bookmarkEnd w:id="53"/>
    <w:p w14:paraId="3EDEECC8">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rPr>
      </w:pPr>
      <w:bookmarkStart w:id="54" w:name="_Toc15396610"/>
      <w:bookmarkStart w:id="55" w:name="_Toc349"/>
      <w:bookmarkStart w:id="56" w:name="_Toc15377218"/>
      <w:r>
        <w:rPr>
          <w:rFonts w:hint="default" w:ascii="Times New Roman" w:hAnsi="Times New Roman" w:eastAsia="黑体" w:cs="Times New Roman"/>
          <w:b w:val="0"/>
          <w:bCs w:val="0"/>
        </w:rPr>
        <w:t>八、政府性基金预算支出决算情况说明</w:t>
      </w:r>
      <w:bookmarkEnd w:id="54"/>
      <w:bookmarkEnd w:id="55"/>
      <w:bookmarkEnd w:id="56"/>
    </w:p>
    <w:p w14:paraId="60623243">
      <w:pPr>
        <w:keepNext w:val="0"/>
        <w:keepLines w:val="0"/>
        <w:pageBreakBefore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2019年政府性基金预算拨款支出7154.95万元。</w:t>
      </w:r>
    </w:p>
    <w:p w14:paraId="1246EA46">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bCs w:val="0"/>
        </w:rPr>
      </w:pPr>
      <w:bookmarkStart w:id="57" w:name="_Toc15377219"/>
      <w:bookmarkStart w:id="58" w:name="_Toc15396611"/>
      <w:bookmarkStart w:id="59" w:name="_Toc27688"/>
      <w:r>
        <w:rPr>
          <w:rFonts w:hint="default" w:ascii="Times New Roman" w:hAnsi="Times New Roman" w:eastAsia="黑体" w:cs="Times New Roman"/>
          <w:b w:val="0"/>
          <w:bCs w:val="0"/>
          <w:lang w:val="en-US" w:eastAsia="zh-CN"/>
        </w:rPr>
        <w:t>九、</w:t>
      </w:r>
      <w:r>
        <w:rPr>
          <w:rFonts w:hint="default" w:ascii="Times New Roman" w:hAnsi="Times New Roman" w:eastAsia="黑体" w:cs="Times New Roman"/>
          <w:b w:val="0"/>
          <w:bCs w:val="0"/>
        </w:rPr>
        <w:t>国有资本经营预算支出决算情况说明</w:t>
      </w:r>
      <w:bookmarkEnd w:id="57"/>
      <w:bookmarkEnd w:id="58"/>
      <w:bookmarkEnd w:id="59"/>
    </w:p>
    <w:p w14:paraId="25E20087">
      <w:pPr>
        <w:keepNext w:val="0"/>
        <w:keepLines w:val="0"/>
        <w:pageBreakBefore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06CC7D4A">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黑体" w:cs="Times New Roman"/>
          <w:b w:val="0"/>
          <w:bCs w:val="0"/>
          <w:lang w:val="en-US" w:eastAsia="zh-CN"/>
        </w:rPr>
      </w:pPr>
      <w:r>
        <w:rPr>
          <w:rFonts w:hint="eastAsia" w:ascii="Times New Roman" w:hAnsi="Times New Roman" w:eastAsia="黑体" w:cs="Times New Roman"/>
          <w:b w:val="0"/>
          <w:bCs w:val="0"/>
          <w:lang w:val="en-US" w:eastAsia="zh-CN"/>
        </w:rPr>
        <w:t>十、预算绩效情况说明</w:t>
      </w:r>
    </w:p>
    <w:p w14:paraId="70F2512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color w:val="000000"/>
          <w:sz w:val="32"/>
          <w:szCs w:val="32"/>
          <w:lang w:eastAsia="zh-CN"/>
        </w:rPr>
      </w:pPr>
      <w:r>
        <w:rPr>
          <w:rFonts w:hint="eastAsia" w:ascii="楷体_GB2312" w:hAnsi="楷体_GB2312" w:eastAsia="楷体_GB2312" w:cs="楷体_GB2312"/>
          <w:b/>
          <w:color w:val="000000"/>
          <w:sz w:val="32"/>
          <w:szCs w:val="32"/>
          <w:lang w:eastAsia="zh-CN"/>
        </w:rPr>
        <w:t>（一）预算绩效管理工作开展情况</w:t>
      </w:r>
    </w:p>
    <w:p w14:paraId="36EE5DA8">
      <w:pPr>
        <w:numPr>
          <w:ilvl w:val="0"/>
          <w:numId w:val="0"/>
        </w:numPr>
        <w:spacing w:line="580" w:lineRule="exact"/>
        <w:ind w:firstLine="640" w:firstLineChars="20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根据预算绩效管理要求，本部门在年初预算编制阶段，组织对文村乡城乡建设用地增减挂钩项目、卫子、石井、梅树自筹土地整理项目开展了预算事前绩效评估，对2个项目编制了绩效目标，预算执行过程中，选取2个项目开展绩效监控，年终执行完毕后，对2项目开展了绩效目标完成情况梳理填报。</w:t>
      </w:r>
    </w:p>
    <w:p w14:paraId="01DFBB85">
      <w:pPr>
        <w:numPr>
          <w:ilvl w:val="0"/>
          <w:numId w:val="0"/>
        </w:numPr>
        <w:spacing w:line="580" w:lineRule="exact"/>
        <w:ind w:firstLine="640" w:firstLineChars="20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本部门按要求对2019年部门整体支出开展绩效自评，从评价状况来看，2019年区自然资源分局财务支出符合国家财经法规和财务管理制度规定，以及有关专项资金管理办法的规定，资金的拨付有完整的审批手续，支出基本符合部门预算批复的用途，资金使用无截留、挤占、挪用、虚列支出等情况。根据区政府绩效考核文件精神，绩效目标在2019年基本完成，在保障机关运转、履行职能职责上整体情况优良。</w:t>
      </w:r>
    </w:p>
    <w:p w14:paraId="7696E0E7">
      <w:pPr>
        <w:numPr>
          <w:ilvl w:val="0"/>
          <w:numId w:val="0"/>
        </w:numPr>
        <w:spacing w:line="580" w:lineRule="exact"/>
        <w:ind w:firstLine="640" w:firstLineChars="20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本部门还自行组织了2个项目绩效评价，从评价情况来看，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14:paraId="7B67B895">
      <w:pPr>
        <w:numPr>
          <w:ilvl w:val="0"/>
          <w:numId w:val="0"/>
        </w:numPr>
        <w:spacing w:line="580" w:lineRule="exact"/>
        <w:ind w:firstLine="643" w:firstLineChars="200"/>
        <w:rPr>
          <w:rFonts w:hint="eastAsia" w:ascii="仿宋" w:hAnsi="仿宋" w:eastAsia="仿宋" w:cs="楷体_GB2312"/>
          <w:b/>
          <w:bCs/>
          <w:sz w:val="32"/>
          <w:szCs w:val="32"/>
          <w:lang w:eastAsia="zh-CN"/>
        </w:rPr>
      </w:pPr>
      <w:r>
        <w:rPr>
          <w:rFonts w:hint="eastAsia" w:ascii="仿宋" w:hAnsi="仿宋" w:eastAsia="仿宋" w:cs="楷体_GB2312"/>
          <w:b/>
          <w:bCs/>
          <w:sz w:val="32"/>
          <w:szCs w:val="32"/>
          <w:lang w:eastAsia="zh-CN"/>
        </w:rPr>
        <w:t>（二）</w:t>
      </w:r>
      <w:r>
        <w:rPr>
          <w:rFonts w:hint="eastAsia" w:ascii="仿宋" w:hAnsi="仿宋" w:eastAsia="仿宋" w:cs="楷体_GB2312"/>
          <w:b/>
          <w:bCs/>
          <w:sz w:val="32"/>
          <w:szCs w:val="32"/>
        </w:rPr>
        <w:t>项目绩效目标完成情况。</w:t>
      </w:r>
    </w:p>
    <w:p w14:paraId="0D6CC08E">
      <w:pPr>
        <w:numPr>
          <w:ilvl w:val="0"/>
          <w:numId w:val="0"/>
        </w:num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年度部门决算中反映“文村乡城乡建设用地挂钩项目”“石井、卫子、梅树自筹三个土地整理项目”等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14:paraId="2B883EBC">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_GB2312" w:hAnsi="仿宋_GB2312" w:eastAsia="仿宋_GB2312" w:cs="仿宋_GB2312"/>
          <w:sz w:val="32"/>
          <w:szCs w:val="32"/>
        </w:rPr>
        <w:t>文村乡城乡建设用地挂钩项目</w:t>
      </w:r>
      <w:r>
        <w:rPr>
          <w:rFonts w:hint="eastAsia" w:ascii="仿宋" w:hAnsi="仿宋" w:eastAsia="仿宋" w:cs="仿宋_GB2312"/>
          <w:sz w:val="32"/>
          <w:szCs w:val="32"/>
        </w:rPr>
        <w:t>绩效目标完成情况综述。项目全年预算数</w:t>
      </w:r>
      <w:r>
        <w:rPr>
          <w:rFonts w:hint="eastAsia" w:ascii="仿宋" w:hAnsi="仿宋" w:eastAsia="仿宋" w:cs="仿宋_GB2312"/>
          <w:sz w:val="32"/>
          <w:szCs w:val="32"/>
          <w:lang w:val="en-US" w:eastAsia="zh-CN"/>
        </w:rPr>
        <w:t>684.59</w:t>
      </w:r>
      <w:r>
        <w:rPr>
          <w:rFonts w:hint="eastAsia" w:ascii="仿宋" w:hAnsi="仿宋" w:eastAsia="仿宋" w:cs="仿宋_GB2312"/>
          <w:sz w:val="32"/>
          <w:szCs w:val="32"/>
        </w:rPr>
        <w:t>万元，执行数为</w:t>
      </w:r>
      <w:r>
        <w:rPr>
          <w:rFonts w:hint="eastAsia" w:ascii="仿宋" w:hAnsi="仿宋" w:eastAsia="仿宋" w:cs="仿宋_GB2312"/>
          <w:sz w:val="32"/>
          <w:szCs w:val="32"/>
          <w:lang w:val="en-US" w:eastAsia="zh-CN"/>
        </w:rPr>
        <w:t>684.59</w:t>
      </w:r>
      <w:r>
        <w:rPr>
          <w:rFonts w:hint="eastAsia" w:ascii="仿宋" w:hAnsi="仿宋" w:eastAsia="仿宋" w:cs="仿宋_GB2312"/>
          <w:sz w:val="32"/>
          <w:szCs w:val="32"/>
        </w:rPr>
        <w:t>万元，完成预算的100%。通过项目实施，复垦旧宅基地与周边耕地集中连片，实施水林路配套建设，保障农村居民旧房改造新居环境和</w:t>
      </w:r>
      <w:r>
        <w:rPr>
          <w:rFonts w:hint="eastAsia" w:ascii="仿宋" w:hAnsi="仿宋" w:eastAsia="仿宋" w:cs="仿宋_GB2312"/>
          <w:sz w:val="32"/>
          <w:szCs w:val="32"/>
          <w:lang w:eastAsia="zh-CN"/>
        </w:rPr>
        <w:t>基础设施建设，增加耕地数量，提高耕地质量，有效缓解城乡建设用地供需矛盾</w:t>
      </w:r>
      <w:r>
        <w:rPr>
          <w:rFonts w:hint="eastAsia" w:ascii="仿宋" w:hAnsi="仿宋" w:eastAsia="仿宋" w:cs="仿宋_GB2312"/>
          <w:sz w:val="32"/>
          <w:szCs w:val="32"/>
        </w:rPr>
        <w:t>。</w:t>
      </w:r>
    </w:p>
    <w:p w14:paraId="210A8196">
      <w:pPr>
        <w:tabs>
          <w:tab w:val="left" w:pos="312"/>
        </w:tabs>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石井、卫子、梅树自筹三个土地整理项目绩效目标完成情况综述。项目全年预算数2384.37万元，执行数为2384.37万元，完成预算的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。通过项目实施，改善项目区群众生产生活条件，增加有效果耕地，提高地力等级</w:t>
      </w:r>
      <w:r>
        <w:rPr>
          <w:rFonts w:hint="eastAsia" w:ascii="仿宋_GB2312" w:hAnsi="仿宋_GB2312" w:eastAsia="仿宋_GB2312" w:cs="仿宋_GB2312"/>
          <w:sz w:val="32"/>
          <w:szCs w:val="32"/>
          <w:lang w:eastAsia="zh-CN"/>
        </w:rPr>
        <w:t>，取得新增耕地指标、实现报征占补平衡。</w:t>
      </w:r>
    </w:p>
    <w:p w14:paraId="3099E991">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56905A54">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33C990DE">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799F75AD">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71C292E3">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4919157F">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091B9784">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0832F949">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09B5455E">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68DD822E">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2CBB795B">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1490AB8B">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008EE672">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6D729776">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7533A1AC">
      <w:pPr>
        <w:tabs>
          <w:tab w:val="left" w:pos="312"/>
        </w:tabs>
        <w:spacing w:line="580" w:lineRule="exact"/>
        <w:ind w:firstLine="640" w:firstLineChars="200"/>
        <w:rPr>
          <w:rFonts w:hint="eastAsia" w:ascii="仿宋_GB2312" w:hAnsi="仿宋_GB2312" w:eastAsia="仿宋_GB2312" w:cs="仿宋_GB2312"/>
          <w:sz w:val="32"/>
          <w:szCs w:val="32"/>
          <w:lang w:eastAsia="zh-CN"/>
        </w:rPr>
      </w:pPr>
    </w:p>
    <w:p w14:paraId="25802D09">
      <w:pPr>
        <w:tabs>
          <w:tab w:val="left" w:pos="312"/>
        </w:tabs>
        <w:spacing w:line="580" w:lineRule="exact"/>
        <w:ind w:firstLine="640" w:firstLineChars="200"/>
        <w:rPr>
          <w:rFonts w:hint="eastAsia" w:ascii="仿宋_GB2312" w:hAnsi="仿宋_GB2312" w:eastAsia="仿宋_GB2312" w:cs="仿宋_GB2312"/>
          <w:sz w:val="32"/>
          <w:szCs w:val="32"/>
          <w:lang w:eastAsia="zh-CN"/>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705"/>
        <w:gridCol w:w="1320"/>
        <w:gridCol w:w="1425"/>
        <w:gridCol w:w="2415"/>
        <w:gridCol w:w="1703"/>
        <w:gridCol w:w="2392"/>
      </w:tblGrid>
      <w:tr w14:paraId="4D555D3D">
        <w:tblPrEx>
          <w:tblCellMar>
            <w:top w:w="0" w:type="dxa"/>
            <w:left w:w="0" w:type="dxa"/>
            <w:bottom w:w="0" w:type="dxa"/>
            <w:right w:w="0" w:type="dxa"/>
          </w:tblCellMar>
        </w:tblPrEx>
        <w:trPr>
          <w:trHeight w:val="993" w:hRule="atLeast"/>
        </w:trPr>
        <w:tc>
          <w:tcPr>
            <w:tcW w:w="9960" w:type="dxa"/>
            <w:gridSpan w:val="6"/>
            <w:tcMar>
              <w:top w:w="15" w:type="dxa"/>
              <w:left w:w="15" w:type="dxa"/>
              <w:bottom w:w="0" w:type="dxa"/>
              <w:right w:w="15" w:type="dxa"/>
            </w:tcMar>
            <w:vAlign w:val="center"/>
          </w:tcPr>
          <w:p w14:paraId="704524EE">
            <w:pPr>
              <w:pStyle w:val="26"/>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14:paraId="5B279642">
            <w:pPr>
              <w:pStyle w:val="26"/>
              <w:widowControl/>
              <w:ind w:left="4173" w:leftChars="1310" w:hanging="1422" w:hangingChars="395"/>
              <w:textAlignment w:val="center"/>
              <w:rPr>
                <w:rFonts w:ascii="宋体" w:cs="宋体"/>
                <w:color w:val="000000"/>
                <w:sz w:val="36"/>
                <w:szCs w:val="36"/>
              </w:rPr>
            </w:pP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71E29100">
        <w:tblPrEx>
          <w:tblCellMar>
            <w:top w:w="0" w:type="dxa"/>
            <w:left w:w="0" w:type="dxa"/>
            <w:bottom w:w="0" w:type="dxa"/>
            <w:right w:w="0" w:type="dxa"/>
          </w:tblCellMar>
        </w:tblPrEx>
        <w:trPr>
          <w:trHeight w:val="276" w:hRule="atLeast"/>
        </w:trPr>
        <w:tc>
          <w:tcPr>
            <w:tcW w:w="34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217628">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项目名称</w:t>
            </w:r>
          </w:p>
        </w:tc>
        <w:tc>
          <w:tcPr>
            <w:tcW w:w="65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9073F2">
            <w:pPr>
              <w:widowControl/>
              <w:jc w:val="center"/>
              <w:textAlignment w:val="center"/>
              <w:rPr>
                <w:rFonts w:ascii="宋体" w:cs="宋体"/>
                <w:color w:val="000000"/>
                <w:sz w:val="20"/>
                <w:szCs w:val="20"/>
              </w:rPr>
            </w:pPr>
            <w:r>
              <w:rPr>
                <w:rFonts w:hint="eastAsia" w:ascii="宋体" w:cs="宋体"/>
                <w:color w:val="000000"/>
                <w:sz w:val="20"/>
                <w:szCs w:val="20"/>
              </w:rPr>
              <w:t>文村乡城乡建设用地挂钩项目</w:t>
            </w:r>
          </w:p>
        </w:tc>
      </w:tr>
      <w:tr w14:paraId="3D3CD55D">
        <w:tblPrEx>
          <w:tblCellMar>
            <w:top w:w="0" w:type="dxa"/>
            <w:left w:w="0" w:type="dxa"/>
            <w:bottom w:w="0" w:type="dxa"/>
            <w:right w:w="0" w:type="dxa"/>
          </w:tblCellMar>
        </w:tblPrEx>
        <w:trPr>
          <w:trHeight w:val="276" w:hRule="atLeast"/>
        </w:trPr>
        <w:tc>
          <w:tcPr>
            <w:tcW w:w="34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8182BF">
            <w:pPr>
              <w:widowControl/>
              <w:jc w:val="center"/>
              <w:textAlignment w:val="center"/>
              <w:rPr>
                <w:rFonts w:ascii="宋体" w:cs="宋体"/>
                <w:color w:val="000000"/>
                <w:sz w:val="20"/>
                <w:szCs w:val="20"/>
              </w:rPr>
            </w:pPr>
            <w:r>
              <w:rPr>
                <w:rFonts w:hint="eastAsia" w:ascii="宋体" w:hAnsi="宋体" w:cs="宋体"/>
                <w:color w:val="000000"/>
                <w:kern w:val="0"/>
                <w:sz w:val="20"/>
                <w:szCs w:val="20"/>
              </w:rPr>
              <w:t>预算单位</w:t>
            </w:r>
          </w:p>
        </w:tc>
        <w:tc>
          <w:tcPr>
            <w:tcW w:w="65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D769C3">
            <w:pPr>
              <w:widowControl/>
              <w:jc w:val="center"/>
              <w:textAlignment w:val="center"/>
              <w:rPr>
                <w:rFonts w:ascii="宋体" w:cs="宋体"/>
                <w:color w:val="000000"/>
                <w:sz w:val="20"/>
                <w:szCs w:val="20"/>
              </w:rPr>
            </w:pPr>
            <w:r>
              <w:rPr>
                <w:rFonts w:hint="eastAsia" w:ascii="宋体" w:cs="宋体"/>
                <w:color w:val="000000"/>
                <w:sz w:val="20"/>
                <w:szCs w:val="20"/>
              </w:rPr>
              <w:t>广元市</w:t>
            </w:r>
            <w:r>
              <w:rPr>
                <w:rFonts w:hint="eastAsia" w:ascii="宋体" w:cs="宋体"/>
                <w:color w:val="000000"/>
                <w:sz w:val="20"/>
                <w:szCs w:val="20"/>
                <w:lang w:eastAsia="zh-CN"/>
              </w:rPr>
              <w:t>自然</w:t>
            </w:r>
            <w:r>
              <w:rPr>
                <w:rFonts w:hint="eastAsia" w:ascii="宋体" w:cs="宋体"/>
                <w:color w:val="000000"/>
                <w:sz w:val="20"/>
                <w:szCs w:val="20"/>
              </w:rPr>
              <w:t>资源局昭化区分局</w:t>
            </w:r>
          </w:p>
        </w:tc>
      </w:tr>
      <w:tr w14:paraId="7EE8A975">
        <w:tblPrEx>
          <w:tblCellMar>
            <w:top w:w="0" w:type="dxa"/>
            <w:left w:w="0" w:type="dxa"/>
            <w:bottom w:w="0" w:type="dxa"/>
            <w:right w:w="0" w:type="dxa"/>
          </w:tblCellMar>
        </w:tblPrEx>
        <w:trPr>
          <w:trHeight w:val="276" w:hRule="atLeast"/>
        </w:trPr>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AD46E1">
            <w:pPr>
              <w:widowControl/>
              <w:jc w:val="center"/>
              <w:textAlignment w:val="center"/>
              <w:rPr>
                <w:rFonts w:ascii="宋体" w:cs="宋体"/>
                <w:color w:val="000000"/>
                <w:sz w:val="20"/>
                <w:szCs w:val="20"/>
              </w:rPr>
            </w:pPr>
            <w:r>
              <w:rPr>
                <w:rFonts w:hint="eastAsia" w:ascii="宋体" w:hAnsi="宋体" w:cs="宋体"/>
                <w:color w:val="000000"/>
                <w:kern w:val="0"/>
                <w:sz w:val="20"/>
                <w:szCs w:val="20"/>
              </w:rPr>
              <w:t>预算执行情况</w:t>
            </w:r>
            <w:r>
              <w:rPr>
                <w:rFonts w:ascii="宋体" w:hAnsi="宋体" w:cs="宋体"/>
                <w:color w:val="000000"/>
                <w:kern w:val="0"/>
                <w:sz w:val="20"/>
                <w:szCs w:val="20"/>
              </w:rPr>
              <w:t>(</w:t>
            </w:r>
            <w:r>
              <w:rPr>
                <w:rFonts w:hint="eastAsia" w:ascii="宋体" w:hAnsi="宋体" w:cs="宋体"/>
                <w:color w:val="000000"/>
                <w:kern w:val="0"/>
                <w:sz w:val="20"/>
                <w:szCs w:val="20"/>
              </w:rPr>
              <w:t>万元</w:t>
            </w:r>
            <w:r>
              <w:rPr>
                <w:rFonts w:ascii="宋体" w:hAnsi="宋体" w:cs="宋体"/>
                <w:color w:val="000000"/>
                <w:kern w:val="0"/>
                <w:sz w:val="20"/>
                <w:szCs w:val="20"/>
              </w:rPr>
              <w:t>)</w:t>
            </w:r>
          </w:p>
        </w:tc>
        <w:tc>
          <w:tcPr>
            <w:tcW w:w="27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295B06">
            <w:pPr>
              <w:widowControl/>
              <w:jc w:val="center"/>
              <w:textAlignment w:val="center"/>
              <w:rPr>
                <w:rFonts w:ascii="宋体" w:cs="宋体"/>
                <w:color w:val="000000"/>
                <w:sz w:val="20"/>
                <w:szCs w:val="20"/>
              </w:rPr>
            </w:pPr>
            <w:r>
              <w:rPr>
                <w:rFonts w:hint="eastAsia" w:ascii="宋体" w:hAnsi="宋体" w:cs="宋体"/>
                <w:color w:val="000000"/>
                <w:kern w:val="0"/>
                <w:sz w:val="20"/>
                <w:szCs w:val="20"/>
              </w:rPr>
              <w:t>预算数</w:t>
            </w:r>
            <w:r>
              <w:rPr>
                <w:rFonts w:ascii="宋体" w:hAnsi="宋体" w:cs="宋体"/>
                <w:color w:val="000000"/>
                <w:kern w:val="0"/>
                <w:sz w:val="20"/>
                <w:szCs w:val="20"/>
              </w:rPr>
              <w:t>:</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B55923">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684.59</w:t>
            </w:r>
          </w:p>
        </w:tc>
        <w:tc>
          <w:tcPr>
            <w:tcW w:w="17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E1A6EA">
            <w:pPr>
              <w:widowControl/>
              <w:jc w:val="center"/>
              <w:textAlignment w:val="center"/>
              <w:rPr>
                <w:rFonts w:ascii="宋体" w:cs="宋体"/>
                <w:color w:val="000000"/>
                <w:sz w:val="20"/>
                <w:szCs w:val="20"/>
              </w:rPr>
            </w:pPr>
            <w:r>
              <w:rPr>
                <w:rFonts w:hint="eastAsia" w:ascii="宋体" w:hAnsi="宋体" w:cs="宋体"/>
                <w:color w:val="000000"/>
                <w:kern w:val="0"/>
                <w:sz w:val="20"/>
                <w:szCs w:val="20"/>
              </w:rPr>
              <w:t>执行数</w:t>
            </w:r>
            <w:r>
              <w:rPr>
                <w:rFonts w:ascii="宋体" w:hAnsi="宋体" w:cs="宋体"/>
                <w:color w:val="000000"/>
                <w:kern w:val="0"/>
                <w:sz w:val="20"/>
                <w:szCs w:val="20"/>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A0F8F2">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684.59</w:t>
            </w:r>
          </w:p>
        </w:tc>
      </w:tr>
      <w:tr w14:paraId="759D94E9">
        <w:tblPrEx>
          <w:tblCellMar>
            <w:top w:w="0" w:type="dxa"/>
            <w:left w:w="0" w:type="dxa"/>
            <w:bottom w:w="0" w:type="dxa"/>
            <w:right w:w="0" w:type="dxa"/>
          </w:tblCellMar>
        </w:tblPrEx>
        <w:trPr>
          <w:trHeight w:val="276"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44F243C0">
            <w:pPr>
              <w:widowControl/>
              <w:jc w:val="left"/>
              <w:rPr>
                <w:rFonts w:ascii="宋体" w:cs="宋体"/>
                <w:color w:val="000000"/>
                <w:sz w:val="20"/>
                <w:szCs w:val="20"/>
              </w:rPr>
            </w:pPr>
          </w:p>
        </w:tc>
        <w:tc>
          <w:tcPr>
            <w:tcW w:w="27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1B74AA">
            <w:pPr>
              <w:widowControl/>
              <w:jc w:val="center"/>
              <w:textAlignment w:val="center"/>
              <w:rPr>
                <w:rFonts w:ascii="宋体" w:cs="宋体"/>
                <w:color w:val="000000"/>
                <w:sz w:val="20"/>
                <w:szCs w:val="20"/>
              </w:rPr>
            </w:pPr>
            <w:r>
              <w:rPr>
                <w:rFonts w:hint="eastAsia" w:ascii="宋体" w:hAnsi="宋体" w:cs="宋体"/>
                <w:color w:val="000000"/>
                <w:kern w:val="0"/>
                <w:sz w:val="20"/>
                <w:szCs w:val="20"/>
              </w:rPr>
              <w:t>其中</w:t>
            </w:r>
            <w:r>
              <w:rPr>
                <w:rFonts w:ascii="宋体" w:cs="宋体"/>
                <w:color w:val="000000"/>
                <w:kern w:val="0"/>
                <w:sz w:val="20"/>
                <w:szCs w:val="20"/>
              </w:rPr>
              <w:t>-</w:t>
            </w:r>
            <w:r>
              <w:rPr>
                <w:rFonts w:hint="eastAsia" w:ascii="宋体" w:hAnsi="宋体" w:cs="宋体"/>
                <w:color w:val="000000"/>
                <w:kern w:val="0"/>
                <w:sz w:val="20"/>
                <w:szCs w:val="20"/>
              </w:rPr>
              <w:t>财政拨款</w:t>
            </w:r>
            <w:r>
              <w:rPr>
                <w:rFonts w:ascii="宋体" w:hAnsi="宋体" w:cs="宋体"/>
                <w:color w:val="000000"/>
                <w:kern w:val="0"/>
                <w:sz w:val="20"/>
                <w:szCs w:val="20"/>
              </w:rPr>
              <w:t>:</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8E0257">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684.59</w:t>
            </w:r>
          </w:p>
        </w:tc>
        <w:tc>
          <w:tcPr>
            <w:tcW w:w="17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E418CD">
            <w:pPr>
              <w:widowControl/>
              <w:jc w:val="center"/>
              <w:textAlignment w:val="center"/>
              <w:rPr>
                <w:rFonts w:ascii="宋体" w:cs="宋体"/>
                <w:color w:val="000000"/>
                <w:sz w:val="20"/>
                <w:szCs w:val="20"/>
              </w:rPr>
            </w:pPr>
            <w:r>
              <w:rPr>
                <w:rFonts w:hint="eastAsia" w:ascii="宋体" w:hAnsi="宋体" w:cs="宋体"/>
                <w:color w:val="000000"/>
                <w:kern w:val="0"/>
                <w:sz w:val="20"/>
                <w:szCs w:val="20"/>
              </w:rPr>
              <w:t>其中</w:t>
            </w:r>
            <w:r>
              <w:rPr>
                <w:rFonts w:ascii="宋体" w:cs="宋体"/>
                <w:color w:val="000000"/>
                <w:kern w:val="0"/>
                <w:sz w:val="20"/>
                <w:szCs w:val="20"/>
              </w:rPr>
              <w:t>-</w:t>
            </w:r>
            <w:r>
              <w:rPr>
                <w:rFonts w:hint="eastAsia" w:ascii="宋体" w:hAnsi="宋体" w:cs="宋体"/>
                <w:color w:val="000000"/>
                <w:kern w:val="0"/>
                <w:sz w:val="20"/>
                <w:szCs w:val="20"/>
              </w:rPr>
              <w:t>财政拨款</w:t>
            </w:r>
            <w:r>
              <w:rPr>
                <w:rFonts w:ascii="宋体" w:hAnsi="宋体" w:cs="宋体"/>
                <w:color w:val="000000"/>
                <w:kern w:val="0"/>
                <w:sz w:val="20"/>
                <w:szCs w:val="20"/>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E8D0C3">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684.59</w:t>
            </w:r>
          </w:p>
        </w:tc>
      </w:tr>
      <w:tr w14:paraId="6BD5BA48">
        <w:tblPrEx>
          <w:tblCellMar>
            <w:top w:w="0" w:type="dxa"/>
            <w:left w:w="0" w:type="dxa"/>
            <w:bottom w:w="0" w:type="dxa"/>
            <w:right w:w="0" w:type="dxa"/>
          </w:tblCellMar>
        </w:tblPrEx>
        <w:trPr>
          <w:trHeight w:val="311"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5E46898">
            <w:pPr>
              <w:widowControl/>
              <w:jc w:val="left"/>
              <w:rPr>
                <w:rFonts w:ascii="宋体" w:cs="宋体"/>
                <w:color w:val="000000"/>
                <w:sz w:val="20"/>
                <w:szCs w:val="20"/>
              </w:rPr>
            </w:pPr>
          </w:p>
        </w:tc>
        <w:tc>
          <w:tcPr>
            <w:tcW w:w="27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F54878">
            <w:pPr>
              <w:widowControl/>
              <w:jc w:val="center"/>
              <w:textAlignment w:val="center"/>
              <w:rPr>
                <w:rFonts w:ascii="宋体" w:cs="宋体"/>
                <w:color w:val="000000"/>
                <w:sz w:val="20"/>
                <w:szCs w:val="20"/>
              </w:rPr>
            </w:pPr>
            <w:r>
              <w:rPr>
                <w:rFonts w:hint="eastAsia" w:ascii="宋体" w:hAnsi="宋体" w:cs="宋体"/>
                <w:color w:val="000000"/>
                <w:kern w:val="0"/>
                <w:sz w:val="20"/>
                <w:szCs w:val="20"/>
              </w:rPr>
              <w:t>其它资金</w:t>
            </w:r>
            <w:r>
              <w:rPr>
                <w:rFonts w:ascii="宋体" w:hAnsi="宋体" w:cs="宋体"/>
                <w:color w:val="000000"/>
                <w:kern w:val="0"/>
                <w:sz w:val="20"/>
                <w:szCs w:val="20"/>
              </w:rPr>
              <w:t>:</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843A94">
            <w:pPr>
              <w:widowControl/>
              <w:jc w:val="center"/>
              <w:textAlignment w:val="center"/>
              <w:rPr>
                <w:rFonts w:ascii="宋体" w:cs="宋体"/>
                <w:color w:val="000000"/>
                <w:sz w:val="20"/>
                <w:szCs w:val="20"/>
              </w:rPr>
            </w:pPr>
            <w:r>
              <w:rPr>
                <w:rFonts w:ascii="宋体" w:cs="宋体"/>
                <w:color w:val="000000"/>
                <w:kern w:val="0"/>
                <w:sz w:val="20"/>
                <w:szCs w:val="20"/>
              </w:rPr>
              <w:t>0</w:t>
            </w:r>
          </w:p>
        </w:tc>
        <w:tc>
          <w:tcPr>
            <w:tcW w:w="17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BF900D">
            <w:pPr>
              <w:widowControl/>
              <w:jc w:val="center"/>
              <w:textAlignment w:val="center"/>
              <w:rPr>
                <w:rFonts w:ascii="宋体" w:cs="宋体"/>
                <w:color w:val="000000"/>
                <w:sz w:val="20"/>
                <w:szCs w:val="20"/>
              </w:rPr>
            </w:pPr>
            <w:r>
              <w:rPr>
                <w:rFonts w:hint="eastAsia" w:ascii="宋体" w:hAnsi="宋体" w:cs="宋体"/>
                <w:color w:val="000000"/>
                <w:kern w:val="0"/>
                <w:sz w:val="20"/>
                <w:szCs w:val="20"/>
              </w:rPr>
              <w:t>其它资金</w:t>
            </w:r>
            <w:r>
              <w:rPr>
                <w:rFonts w:ascii="宋体" w:hAnsi="宋体" w:cs="宋体"/>
                <w:color w:val="000000"/>
                <w:kern w:val="0"/>
                <w:sz w:val="20"/>
                <w:szCs w:val="20"/>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02B318">
            <w:pPr>
              <w:jc w:val="center"/>
              <w:rPr>
                <w:rFonts w:ascii="宋体" w:cs="宋体"/>
                <w:color w:val="000000"/>
                <w:sz w:val="20"/>
                <w:szCs w:val="20"/>
              </w:rPr>
            </w:pPr>
          </w:p>
        </w:tc>
      </w:tr>
      <w:tr w14:paraId="21B9202A">
        <w:tblPrEx>
          <w:tblCellMar>
            <w:top w:w="0" w:type="dxa"/>
            <w:left w:w="0" w:type="dxa"/>
            <w:bottom w:w="0" w:type="dxa"/>
            <w:right w:w="0" w:type="dxa"/>
          </w:tblCellMar>
        </w:tblPrEx>
        <w:trPr>
          <w:trHeight w:val="276" w:hRule="atLeast"/>
        </w:trPr>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80406A">
            <w:pPr>
              <w:widowControl/>
              <w:jc w:val="center"/>
              <w:textAlignment w:val="center"/>
              <w:rPr>
                <w:rFonts w:ascii="宋体" w:cs="宋体"/>
                <w:color w:val="000000"/>
                <w:sz w:val="20"/>
                <w:szCs w:val="20"/>
              </w:rPr>
            </w:pPr>
            <w:r>
              <w:rPr>
                <w:rFonts w:hint="eastAsia" w:ascii="宋体" w:hAnsi="宋体" w:cs="宋体"/>
                <w:color w:val="000000"/>
                <w:kern w:val="0"/>
                <w:sz w:val="20"/>
                <w:szCs w:val="20"/>
              </w:rPr>
              <w:t>年度目标完成情况</w:t>
            </w:r>
          </w:p>
        </w:tc>
        <w:tc>
          <w:tcPr>
            <w:tcW w:w="51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1D0D99">
            <w:pPr>
              <w:widowControl/>
              <w:jc w:val="center"/>
              <w:textAlignment w:val="center"/>
              <w:rPr>
                <w:rFonts w:ascii="宋体" w:cs="宋体"/>
                <w:color w:val="000000"/>
                <w:sz w:val="20"/>
                <w:szCs w:val="20"/>
              </w:rPr>
            </w:pPr>
            <w:r>
              <w:rPr>
                <w:rFonts w:hint="eastAsia" w:ascii="宋体" w:hAnsi="宋体" w:cs="宋体"/>
                <w:color w:val="000000"/>
                <w:kern w:val="0"/>
                <w:sz w:val="20"/>
                <w:szCs w:val="20"/>
              </w:rPr>
              <w:t>预期目标</w:t>
            </w:r>
          </w:p>
        </w:tc>
        <w:tc>
          <w:tcPr>
            <w:tcW w:w="409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B6AFE6">
            <w:pPr>
              <w:widowControl/>
              <w:jc w:val="center"/>
              <w:textAlignment w:val="center"/>
              <w:rPr>
                <w:rFonts w:ascii="宋体" w:cs="宋体"/>
                <w:color w:val="000000"/>
                <w:sz w:val="20"/>
                <w:szCs w:val="20"/>
              </w:rPr>
            </w:pPr>
            <w:r>
              <w:rPr>
                <w:rFonts w:hint="eastAsia" w:ascii="宋体" w:hAnsi="宋体" w:cs="宋体"/>
                <w:color w:val="000000"/>
                <w:kern w:val="0"/>
                <w:sz w:val="20"/>
                <w:szCs w:val="20"/>
              </w:rPr>
              <w:t>实际完成目标</w:t>
            </w:r>
          </w:p>
        </w:tc>
      </w:tr>
      <w:tr w14:paraId="78DF235D">
        <w:tblPrEx>
          <w:tblCellMar>
            <w:top w:w="0" w:type="dxa"/>
            <w:left w:w="0" w:type="dxa"/>
            <w:bottom w:w="0" w:type="dxa"/>
            <w:right w:w="0" w:type="dxa"/>
          </w:tblCellMar>
        </w:tblPrEx>
        <w:trPr>
          <w:trHeight w:val="704"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4CC8D0D3">
            <w:pPr>
              <w:widowControl/>
              <w:jc w:val="left"/>
              <w:rPr>
                <w:rFonts w:ascii="宋体" w:cs="宋体"/>
                <w:color w:val="000000"/>
                <w:sz w:val="20"/>
                <w:szCs w:val="20"/>
              </w:rPr>
            </w:pPr>
          </w:p>
        </w:tc>
        <w:tc>
          <w:tcPr>
            <w:tcW w:w="51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500508">
            <w:pPr>
              <w:widowControl/>
              <w:jc w:val="center"/>
              <w:textAlignment w:val="center"/>
              <w:rPr>
                <w:rFonts w:ascii="宋体" w:cs="宋体"/>
                <w:color w:val="000000"/>
                <w:sz w:val="20"/>
                <w:szCs w:val="20"/>
              </w:rPr>
            </w:pPr>
            <w:r>
              <w:rPr>
                <w:rFonts w:hint="eastAsia" w:ascii="宋体" w:cs="宋体"/>
                <w:color w:val="000000"/>
                <w:sz w:val="20"/>
                <w:szCs w:val="20"/>
              </w:rPr>
              <w:t>复垦旧宅基地与周边耕地集中连片，实施水林路配套建设，保障农村居民旧房改造新居环境和</w:t>
            </w:r>
            <w:r>
              <w:rPr>
                <w:rFonts w:hint="eastAsia" w:ascii="宋体" w:cs="宋体"/>
                <w:color w:val="000000"/>
                <w:sz w:val="20"/>
                <w:szCs w:val="20"/>
                <w:lang w:eastAsia="zh-CN"/>
              </w:rPr>
              <w:t>基础设施建设</w:t>
            </w:r>
            <w:r>
              <w:rPr>
                <w:rFonts w:hint="eastAsia" w:ascii="宋体" w:cs="宋体"/>
                <w:color w:val="000000"/>
                <w:sz w:val="20"/>
                <w:szCs w:val="20"/>
              </w:rPr>
              <w:t>。</w:t>
            </w:r>
          </w:p>
        </w:tc>
        <w:tc>
          <w:tcPr>
            <w:tcW w:w="409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CBBAB4">
            <w:pPr>
              <w:widowControl/>
              <w:jc w:val="center"/>
              <w:textAlignment w:val="center"/>
              <w:rPr>
                <w:rFonts w:ascii="宋体" w:cs="宋体"/>
                <w:color w:val="000000"/>
                <w:sz w:val="20"/>
                <w:szCs w:val="20"/>
              </w:rPr>
            </w:pPr>
            <w:r>
              <w:rPr>
                <w:rFonts w:hint="eastAsia" w:ascii="宋体" w:cs="宋体"/>
                <w:color w:val="000000"/>
                <w:sz w:val="20"/>
                <w:szCs w:val="20"/>
              </w:rPr>
              <w:t>项目实施后建设用地总量面积不扩大，增加耕地数量，提高耕地质量。</w:t>
            </w:r>
          </w:p>
        </w:tc>
      </w:tr>
      <w:tr w14:paraId="466F9261">
        <w:tblPrEx>
          <w:tblCellMar>
            <w:top w:w="0" w:type="dxa"/>
            <w:left w:w="0" w:type="dxa"/>
            <w:bottom w:w="0" w:type="dxa"/>
            <w:right w:w="0" w:type="dxa"/>
          </w:tblCellMar>
        </w:tblPrEx>
        <w:trPr>
          <w:trHeight w:val="479" w:hRule="atLeast"/>
        </w:trPr>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BFAAEE">
            <w:pPr>
              <w:widowControl/>
              <w:jc w:val="center"/>
              <w:textAlignment w:val="center"/>
              <w:rPr>
                <w:rFonts w:ascii="宋体" w:cs="宋体"/>
                <w:color w:val="000000"/>
                <w:sz w:val="20"/>
                <w:szCs w:val="20"/>
              </w:rPr>
            </w:pPr>
            <w:r>
              <w:rPr>
                <w:rFonts w:hint="eastAsia" w:ascii="宋体" w:hAnsi="宋体" w:cs="宋体"/>
                <w:color w:val="000000"/>
                <w:sz w:val="20"/>
                <w:szCs w:val="20"/>
              </w:rPr>
              <w:t>绩效指标完成情况</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3EF3A9">
            <w:pPr>
              <w:widowControl/>
              <w:jc w:val="center"/>
              <w:textAlignment w:val="center"/>
              <w:rPr>
                <w:rFonts w:ascii="宋体" w:cs="宋体"/>
                <w:color w:val="000000"/>
                <w:sz w:val="20"/>
                <w:szCs w:val="20"/>
              </w:rPr>
            </w:pPr>
            <w:r>
              <w:rPr>
                <w:rFonts w:hint="eastAsia" w:ascii="宋体" w:hAnsi="宋体" w:cs="宋体"/>
                <w:color w:val="000000"/>
                <w:kern w:val="0"/>
                <w:sz w:val="20"/>
                <w:szCs w:val="20"/>
              </w:rPr>
              <w:t>一级指标</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E8D49E">
            <w:pPr>
              <w:widowControl/>
              <w:jc w:val="center"/>
              <w:textAlignment w:val="center"/>
              <w:rPr>
                <w:rFonts w:ascii="宋体" w:cs="宋体"/>
                <w:color w:val="000000"/>
                <w:sz w:val="20"/>
                <w:szCs w:val="20"/>
              </w:rPr>
            </w:pPr>
            <w:r>
              <w:rPr>
                <w:rFonts w:hint="eastAsia" w:ascii="宋体" w:hAnsi="宋体" w:cs="宋体"/>
                <w:color w:val="000000"/>
                <w:kern w:val="0"/>
                <w:sz w:val="20"/>
                <w:szCs w:val="20"/>
              </w:rPr>
              <w:t>二级指标</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09A66A">
            <w:pPr>
              <w:widowControl/>
              <w:jc w:val="center"/>
              <w:textAlignment w:val="center"/>
              <w:rPr>
                <w:rFonts w:ascii="宋体" w:cs="宋体"/>
                <w:color w:val="000000"/>
                <w:sz w:val="20"/>
                <w:szCs w:val="20"/>
              </w:rPr>
            </w:pPr>
            <w:r>
              <w:rPr>
                <w:rFonts w:hint="eastAsia" w:ascii="宋体" w:hAnsi="宋体" w:cs="宋体"/>
                <w:color w:val="000000"/>
                <w:kern w:val="0"/>
                <w:sz w:val="20"/>
                <w:szCs w:val="20"/>
              </w:rPr>
              <w:t>三级指标</w:t>
            </w:r>
          </w:p>
        </w:tc>
        <w:tc>
          <w:tcPr>
            <w:tcW w:w="17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735EA3">
            <w:pPr>
              <w:widowControl/>
              <w:jc w:val="center"/>
              <w:textAlignment w:val="center"/>
              <w:rPr>
                <w:rFonts w:ascii="宋体" w:cs="宋体"/>
                <w:color w:val="000000"/>
                <w:sz w:val="20"/>
                <w:szCs w:val="20"/>
              </w:rPr>
            </w:pPr>
            <w:r>
              <w:rPr>
                <w:rFonts w:hint="eastAsia" w:ascii="宋体" w:hAnsi="宋体" w:cs="宋体"/>
                <w:color w:val="000000"/>
                <w:kern w:val="0"/>
                <w:sz w:val="20"/>
                <w:szCs w:val="20"/>
              </w:rPr>
              <w:t>预期指标值</w:t>
            </w:r>
            <w:r>
              <w:rPr>
                <w:rFonts w:ascii="宋体" w:hAnsi="宋体" w:cs="宋体"/>
                <w:color w:val="000000"/>
                <w:kern w:val="0"/>
                <w:sz w:val="20"/>
                <w:szCs w:val="20"/>
              </w:rPr>
              <w:t>(</w:t>
            </w:r>
            <w:r>
              <w:rPr>
                <w:rFonts w:hint="eastAsia" w:ascii="宋体" w:hAnsi="宋体" w:cs="宋体"/>
                <w:color w:val="000000"/>
                <w:kern w:val="0"/>
                <w:sz w:val="20"/>
                <w:szCs w:val="20"/>
              </w:rPr>
              <w:t>包含数字及文字描述</w:t>
            </w:r>
            <w:r>
              <w:rPr>
                <w:rFonts w:ascii="宋体" w:hAnsi="宋体" w:cs="宋体"/>
                <w:color w:val="000000"/>
                <w:kern w:val="0"/>
                <w:sz w:val="20"/>
                <w:szCs w:val="20"/>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6A3938">
            <w:pPr>
              <w:widowControl/>
              <w:jc w:val="center"/>
              <w:textAlignment w:val="center"/>
              <w:rPr>
                <w:rFonts w:ascii="宋体" w:cs="宋体"/>
                <w:color w:val="000000"/>
                <w:sz w:val="20"/>
                <w:szCs w:val="20"/>
              </w:rPr>
            </w:pPr>
            <w:r>
              <w:rPr>
                <w:rFonts w:hint="eastAsia" w:ascii="宋体" w:hAnsi="宋体" w:cs="宋体"/>
                <w:color w:val="000000"/>
                <w:kern w:val="0"/>
                <w:sz w:val="20"/>
                <w:szCs w:val="20"/>
              </w:rPr>
              <w:t>实际完成指标值</w:t>
            </w:r>
            <w:r>
              <w:rPr>
                <w:rFonts w:ascii="宋体" w:hAnsi="宋体" w:cs="宋体"/>
                <w:color w:val="000000"/>
                <w:kern w:val="0"/>
                <w:sz w:val="20"/>
                <w:szCs w:val="20"/>
              </w:rPr>
              <w:t>(</w:t>
            </w:r>
            <w:r>
              <w:rPr>
                <w:rFonts w:hint="eastAsia" w:ascii="宋体" w:hAnsi="宋体" w:cs="宋体"/>
                <w:color w:val="000000"/>
                <w:kern w:val="0"/>
                <w:sz w:val="20"/>
                <w:szCs w:val="20"/>
              </w:rPr>
              <w:t>包含数字及文字描述</w:t>
            </w:r>
            <w:r>
              <w:rPr>
                <w:rFonts w:ascii="宋体" w:hAnsi="宋体" w:cs="宋体"/>
                <w:color w:val="000000"/>
                <w:kern w:val="0"/>
                <w:sz w:val="20"/>
                <w:szCs w:val="20"/>
              </w:rPr>
              <w:t>)</w:t>
            </w:r>
          </w:p>
        </w:tc>
      </w:tr>
      <w:tr w14:paraId="3363CA18">
        <w:tblPrEx>
          <w:tblCellMar>
            <w:top w:w="0" w:type="dxa"/>
            <w:left w:w="0" w:type="dxa"/>
            <w:bottom w:w="0" w:type="dxa"/>
            <w:right w:w="0" w:type="dxa"/>
          </w:tblCellMar>
        </w:tblPrEx>
        <w:trPr>
          <w:trHeight w:val="459"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4387D73B">
            <w:pPr>
              <w:widowControl/>
              <w:jc w:val="left"/>
              <w:rPr>
                <w:rFonts w:ascii="宋体" w:cs="宋体"/>
                <w:color w:val="000000"/>
                <w:sz w:val="20"/>
                <w:szCs w:val="20"/>
              </w:rPr>
            </w:pPr>
          </w:p>
        </w:tc>
        <w:tc>
          <w:tcPr>
            <w:tcW w:w="132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91B6C70">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项目完成指标</w:t>
            </w:r>
          </w:p>
        </w:tc>
        <w:tc>
          <w:tcPr>
            <w:tcW w:w="14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04A829A">
            <w:pPr>
              <w:widowControl/>
              <w:jc w:val="center"/>
              <w:textAlignment w:val="center"/>
              <w:rPr>
                <w:rFonts w:hint="eastAsia" w:ascii="宋体" w:cs="宋体"/>
                <w:color w:val="000000"/>
                <w:sz w:val="20"/>
                <w:szCs w:val="20"/>
                <w:lang w:eastAsia="zh-CN"/>
              </w:rPr>
            </w:pPr>
            <w:r>
              <w:rPr>
                <w:rFonts w:hint="eastAsia" w:ascii="宋体" w:cs="宋体"/>
                <w:color w:val="000000"/>
                <w:sz w:val="20"/>
                <w:szCs w:val="20"/>
                <w:lang w:eastAsia="zh-CN"/>
              </w:rPr>
              <w:t>数量</w:t>
            </w:r>
          </w:p>
          <w:p w14:paraId="35F48A1B">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指标</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75132E">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复垦地块</w:t>
            </w:r>
          </w:p>
        </w:tc>
        <w:tc>
          <w:tcPr>
            <w:tcW w:w="17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7828AA">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369亩（289个图斑）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C28FAF">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369亩（289个图斑）</w:t>
            </w:r>
          </w:p>
        </w:tc>
      </w:tr>
      <w:tr w14:paraId="6865D27B">
        <w:tblPrEx>
          <w:tblCellMar>
            <w:top w:w="0" w:type="dxa"/>
            <w:left w:w="0" w:type="dxa"/>
            <w:bottom w:w="0" w:type="dxa"/>
            <w:right w:w="0" w:type="dxa"/>
          </w:tblCellMar>
        </w:tblPrEx>
        <w:trPr>
          <w:trHeight w:val="399"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0207CEF">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18857CF3">
            <w:pPr>
              <w:widowControl/>
              <w:jc w:val="center"/>
              <w:textAlignment w:val="center"/>
              <w:rPr>
                <w:rFonts w:ascii="宋体" w:cs="宋体"/>
                <w:color w:val="000000"/>
                <w:sz w:val="20"/>
                <w:szCs w:val="20"/>
              </w:rPr>
            </w:pPr>
          </w:p>
        </w:tc>
        <w:tc>
          <w:tcPr>
            <w:tcW w:w="14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04D15D58">
            <w:pPr>
              <w:widowControl/>
              <w:jc w:val="center"/>
              <w:textAlignment w:val="center"/>
              <w:rPr>
                <w:rFonts w:hint="eastAsia" w:ascii="宋体" w:eastAsia="宋体" w:cs="宋体"/>
                <w:color w:val="000000"/>
                <w:sz w:val="20"/>
                <w:szCs w:val="20"/>
                <w:lang w:eastAsia="zh-CN"/>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094ECD">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建安置点</w:t>
            </w:r>
          </w:p>
        </w:tc>
        <w:tc>
          <w:tcPr>
            <w:tcW w:w="17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8A0FFE">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12个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C0C477">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12个</w:t>
            </w:r>
          </w:p>
        </w:tc>
      </w:tr>
      <w:tr w14:paraId="3F218B88">
        <w:tblPrEx>
          <w:tblCellMar>
            <w:top w:w="0" w:type="dxa"/>
            <w:left w:w="0" w:type="dxa"/>
            <w:bottom w:w="0" w:type="dxa"/>
            <w:right w:w="0" w:type="dxa"/>
          </w:tblCellMar>
        </w:tblPrEx>
        <w:trPr>
          <w:trHeight w:val="398"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39613EB7">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03EE72D0">
            <w:pPr>
              <w:widowControl/>
              <w:jc w:val="center"/>
              <w:textAlignment w:val="center"/>
              <w:rPr>
                <w:rFonts w:ascii="宋体" w:cs="宋体"/>
                <w:color w:val="000000"/>
                <w:sz w:val="20"/>
                <w:szCs w:val="20"/>
              </w:rPr>
            </w:pPr>
          </w:p>
        </w:tc>
        <w:tc>
          <w:tcPr>
            <w:tcW w:w="14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5E5C627E">
            <w:pPr>
              <w:widowControl/>
              <w:jc w:val="center"/>
              <w:textAlignment w:val="center"/>
              <w:rPr>
                <w:rFonts w:hint="eastAsia" w:ascii="宋体" w:cs="宋体"/>
                <w:color w:val="000000"/>
                <w:sz w:val="20"/>
                <w:szCs w:val="20"/>
                <w:lang w:eastAsia="zh-CN"/>
              </w:rPr>
            </w:pPr>
            <w:r>
              <w:rPr>
                <w:rFonts w:hint="eastAsia" w:ascii="宋体" w:cs="宋体"/>
                <w:color w:val="000000"/>
                <w:sz w:val="20"/>
                <w:szCs w:val="20"/>
                <w:lang w:eastAsia="zh-CN"/>
              </w:rPr>
              <w:t>质量</w:t>
            </w:r>
          </w:p>
          <w:p w14:paraId="3459E5E8">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指标</w:t>
            </w:r>
          </w:p>
        </w:tc>
        <w:tc>
          <w:tcPr>
            <w:tcW w:w="241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F842DFC">
            <w:pPr>
              <w:widowControl/>
              <w:jc w:val="center"/>
              <w:textAlignment w:val="center"/>
              <w:rPr>
                <w:rFonts w:ascii="宋体" w:cs="宋体"/>
                <w:color w:val="000000"/>
                <w:sz w:val="20"/>
                <w:szCs w:val="20"/>
              </w:rPr>
            </w:pPr>
            <w:r>
              <w:rPr>
                <w:rFonts w:hint="eastAsia" w:ascii="宋体" w:cs="宋体"/>
                <w:color w:val="000000"/>
                <w:sz w:val="20"/>
                <w:szCs w:val="20"/>
              </w:rPr>
              <w:t>符合《四川省城乡建设用地增减挂钩项目规划设计规范》及《四川省城乡建设用地增减挂钩项目预算规程》</w:t>
            </w:r>
          </w:p>
        </w:tc>
        <w:tc>
          <w:tcPr>
            <w:tcW w:w="1703"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C65CD51">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100%</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E456015">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100%</w:t>
            </w:r>
          </w:p>
        </w:tc>
      </w:tr>
      <w:tr w14:paraId="488B6CE2">
        <w:tblPrEx>
          <w:tblCellMar>
            <w:top w:w="0" w:type="dxa"/>
            <w:left w:w="0" w:type="dxa"/>
            <w:bottom w:w="0" w:type="dxa"/>
            <w:right w:w="0" w:type="dxa"/>
          </w:tblCellMar>
        </w:tblPrEx>
        <w:trPr>
          <w:trHeight w:val="489"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BD0C41B">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76852D1A">
            <w:pPr>
              <w:widowControl/>
              <w:jc w:val="center"/>
              <w:textAlignment w:val="center"/>
              <w:rPr>
                <w:rFonts w:hint="eastAsia" w:ascii="宋体" w:hAnsi="宋体" w:cs="宋体"/>
                <w:color w:val="000000"/>
                <w:kern w:val="0"/>
                <w:sz w:val="20"/>
                <w:szCs w:val="20"/>
              </w:rPr>
            </w:pPr>
          </w:p>
        </w:tc>
        <w:tc>
          <w:tcPr>
            <w:tcW w:w="14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52A57979">
            <w:pPr>
              <w:widowControl/>
              <w:jc w:val="center"/>
              <w:textAlignment w:val="center"/>
              <w:rPr>
                <w:rFonts w:hint="eastAsia" w:ascii="宋体" w:cs="宋体"/>
                <w:color w:val="000000"/>
                <w:sz w:val="20"/>
                <w:szCs w:val="20"/>
                <w:lang w:eastAsia="zh-CN"/>
              </w:rPr>
            </w:pPr>
          </w:p>
        </w:tc>
        <w:tc>
          <w:tcPr>
            <w:tcW w:w="241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BD8D16">
            <w:pPr>
              <w:widowControl/>
              <w:jc w:val="center"/>
              <w:textAlignment w:val="center"/>
              <w:rPr>
                <w:rFonts w:ascii="宋体" w:cs="宋体"/>
                <w:color w:val="000000"/>
                <w:sz w:val="20"/>
                <w:szCs w:val="20"/>
              </w:rPr>
            </w:pPr>
            <w:r>
              <w:rPr>
                <w:rFonts w:hint="eastAsia" w:ascii="宋体" w:cs="宋体"/>
                <w:color w:val="000000"/>
                <w:sz w:val="20"/>
                <w:szCs w:val="20"/>
              </w:rPr>
              <w:t>取得省厅城乡建设用地挂钩项目验收合格证</w:t>
            </w:r>
          </w:p>
        </w:tc>
        <w:tc>
          <w:tcPr>
            <w:tcW w:w="1703"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073045">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100%</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3C3A60">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100%</w:t>
            </w:r>
          </w:p>
        </w:tc>
      </w:tr>
      <w:tr w14:paraId="0CF3DDD3">
        <w:tblPrEx>
          <w:tblCellMar>
            <w:top w:w="0" w:type="dxa"/>
            <w:left w:w="0" w:type="dxa"/>
            <w:bottom w:w="0" w:type="dxa"/>
            <w:right w:w="0" w:type="dxa"/>
          </w:tblCellMar>
        </w:tblPrEx>
        <w:trPr>
          <w:trHeight w:val="383"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542B7269">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49184C43">
            <w:pPr>
              <w:widowControl/>
              <w:jc w:val="center"/>
              <w:textAlignment w:val="center"/>
              <w:rPr>
                <w:rFonts w:ascii="宋体" w:cs="宋体"/>
                <w:color w:val="000000"/>
                <w:kern w:val="0"/>
                <w:sz w:val="20"/>
                <w:szCs w:val="20"/>
              </w:rPr>
            </w:pPr>
          </w:p>
        </w:tc>
        <w:tc>
          <w:tcPr>
            <w:tcW w:w="14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F976A92">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时效指标</w:t>
            </w:r>
          </w:p>
        </w:tc>
        <w:tc>
          <w:tcPr>
            <w:tcW w:w="241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D338AC0">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启动时间</w:t>
            </w:r>
          </w:p>
        </w:tc>
        <w:tc>
          <w:tcPr>
            <w:tcW w:w="1703"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FA2DB2C">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2015年9月20日</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8C2B693">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2015年9月20日</w:t>
            </w:r>
          </w:p>
        </w:tc>
      </w:tr>
      <w:tr w14:paraId="71BC0775">
        <w:tblPrEx>
          <w:tblCellMar>
            <w:top w:w="0" w:type="dxa"/>
            <w:left w:w="0" w:type="dxa"/>
            <w:bottom w:w="0" w:type="dxa"/>
            <w:right w:w="0" w:type="dxa"/>
          </w:tblCellMar>
        </w:tblPrEx>
        <w:trPr>
          <w:trHeight w:val="147"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6F88AC7C">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0897ACBD">
            <w:pPr>
              <w:widowControl/>
              <w:jc w:val="center"/>
              <w:textAlignment w:val="center"/>
              <w:rPr>
                <w:rFonts w:hint="eastAsia" w:ascii="宋体" w:hAnsi="宋体" w:cs="宋体"/>
                <w:color w:val="000000"/>
                <w:kern w:val="0"/>
                <w:sz w:val="20"/>
                <w:szCs w:val="20"/>
              </w:rPr>
            </w:pPr>
          </w:p>
        </w:tc>
        <w:tc>
          <w:tcPr>
            <w:tcW w:w="14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3A04BAE5">
            <w:pPr>
              <w:widowControl/>
              <w:jc w:val="center"/>
              <w:textAlignment w:val="center"/>
              <w:rPr>
                <w:rFonts w:hint="eastAsia" w:ascii="宋体" w:cs="宋体"/>
                <w:color w:val="000000"/>
                <w:sz w:val="20"/>
                <w:szCs w:val="20"/>
                <w:lang w:eastAsia="zh-CN"/>
              </w:rPr>
            </w:pPr>
          </w:p>
        </w:tc>
        <w:tc>
          <w:tcPr>
            <w:tcW w:w="241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C8DA62">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完成时间</w:t>
            </w:r>
          </w:p>
        </w:tc>
        <w:tc>
          <w:tcPr>
            <w:tcW w:w="1703"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42E0F7">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2017年12月31日</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3B3BAC">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2017年12月31日</w:t>
            </w:r>
          </w:p>
        </w:tc>
      </w:tr>
      <w:tr w14:paraId="12B77CD1">
        <w:tblPrEx>
          <w:tblCellMar>
            <w:top w:w="0" w:type="dxa"/>
            <w:left w:w="0" w:type="dxa"/>
            <w:bottom w:w="0" w:type="dxa"/>
            <w:right w:w="0" w:type="dxa"/>
          </w:tblCellMar>
        </w:tblPrEx>
        <w:trPr>
          <w:trHeight w:val="732"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5286724E">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67C27558">
            <w:pPr>
              <w:widowControl/>
              <w:jc w:val="center"/>
              <w:textAlignment w:val="center"/>
              <w:rPr>
                <w:rFonts w:ascii="宋体" w:cs="宋体"/>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5677DE">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成本指标</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A24AA4">
            <w:pPr>
              <w:widowControl/>
              <w:jc w:val="center"/>
              <w:textAlignment w:val="center"/>
              <w:rPr>
                <w:rFonts w:ascii="宋体" w:cs="宋体"/>
                <w:color w:val="000000"/>
                <w:sz w:val="20"/>
                <w:szCs w:val="20"/>
              </w:rPr>
            </w:pPr>
            <w:r>
              <w:rPr>
                <w:rFonts w:hint="eastAsia" w:ascii="宋体" w:cs="宋体"/>
                <w:color w:val="000000"/>
                <w:sz w:val="20"/>
                <w:szCs w:val="20"/>
              </w:rPr>
              <w:t>新建居民安置点12个及旧宅基地复垦369亩</w:t>
            </w:r>
          </w:p>
        </w:tc>
        <w:tc>
          <w:tcPr>
            <w:tcW w:w="17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694BCA">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2569万元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E9578">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2569万元</w:t>
            </w:r>
          </w:p>
        </w:tc>
      </w:tr>
      <w:tr w14:paraId="7FF47F61">
        <w:tblPrEx>
          <w:tblCellMar>
            <w:top w:w="0" w:type="dxa"/>
            <w:left w:w="0" w:type="dxa"/>
            <w:bottom w:w="0" w:type="dxa"/>
            <w:right w:w="0" w:type="dxa"/>
          </w:tblCellMar>
        </w:tblPrEx>
        <w:trPr>
          <w:trHeight w:val="227"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5DB386FF">
            <w:pPr>
              <w:widowControl/>
              <w:jc w:val="left"/>
              <w:rPr>
                <w:rFonts w:ascii="宋体" w:cs="宋体"/>
                <w:color w:val="000000"/>
                <w:sz w:val="20"/>
                <w:szCs w:val="20"/>
              </w:rPr>
            </w:pPr>
          </w:p>
        </w:tc>
        <w:tc>
          <w:tcPr>
            <w:tcW w:w="132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F619B01">
            <w:pPr>
              <w:widowControl/>
              <w:jc w:val="center"/>
              <w:textAlignment w:val="center"/>
              <w:rPr>
                <w:rFonts w:ascii="宋体" w:cs="宋体"/>
                <w:color w:val="000000"/>
                <w:sz w:val="20"/>
                <w:szCs w:val="20"/>
              </w:rPr>
            </w:pPr>
            <w:r>
              <w:rPr>
                <w:rFonts w:hint="eastAsia" w:ascii="宋体" w:hAnsi="宋体" w:cs="宋体"/>
                <w:color w:val="000000"/>
                <w:kern w:val="0"/>
                <w:sz w:val="20"/>
                <w:szCs w:val="20"/>
              </w:rPr>
              <w:t>效益指标</w:t>
            </w:r>
          </w:p>
        </w:tc>
        <w:tc>
          <w:tcPr>
            <w:tcW w:w="14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B0C82A3">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经济效益指标</w:t>
            </w:r>
          </w:p>
        </w:tc>
        <w:tc>
          <w:tcPr>
            <w:tcW w:w="241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4677C16">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社会投入</w:t>
            </w:r>
          </w:p>
        </w:tc>
        <w:tc>
          <w:tcPr>
            <w:tcW w:w="1703"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18436DB">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2569万元</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D70CFB9">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2569万元</w:t>
            </w:r>
          </w:p>
        </w:tc>
      </w:tr>
      <w:tr w14:paraId="2C07930F">
        <w:tblPrEx>
          <w:tblCellMar>
            <w:top w:w="0" w:type="dxa"/>
            <w:left w:w="0" w:type="dxa"/>
            <w:bottom w:w="0" w:type="dxa"/>
            <w:right w:w="0" w:type="dxa"/>
          </w:tblCellMar>
        </w:tblPrEx>
        <w:trPr>
          <w:trHeight w:val="128"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702DB625">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33855118">
            <w:pPr>
              <w:widowControl/>
              <w:jc w:val="center"/>
              <w:textAlignment w:val="center"/>
              <w:rPr>
                <w:rFonts w:hint="eastAsia" w:ascii="宋体" w:hAnsi="宋体" w:cs="宋体"/>
                <w:color w:val="000000"/>
                <w:kern w:val="0"/>
                <w:sz w:val="20"/>
                <w:szCs w:val="20"/>
              </w:rPr>
            </w:pPr>
          </w:p>
        </w:tc>
        <w:tc>
          <w:tcPr>
            <w:tcW w:w="1425" w:type="dxa"/>
            <w:vMerge w:val="continue"/>
            <w:tcBorders>
              <w:left w:val="single" w:color="000000" w:sz="4" w:space="0"/>
              <w:bottom w:val="single" w:color="auto" w:sz="4" w:space="0"/>
              <w:right w:val="single" w:color="000000" w:sz="4" w:space="0"/>
            </w:tcBorders>
            <w:tcMar>
              <w:top w:w="15" w:type="dxa"/>
              <w:left w:w="15" w:type="dxa"/>
              <w:bottom w:w="0" w:type="dxa"/>
              <w:right w:w="15" w:type="dxa"/>
            </w:tcMar>
            <w:vAlign w:val="center"/>
          </w:tcPr>
          <w:p w14:paraId="137CDA71">
            <w:pPr>
              <w:widowControl/>
              <w:jc w:val="center"/>
              <w:textAlignment w:val="center"/>
              <w:rPr>
                <w:rFonts w:hint="eastAsia" w:ascii="宋体" w:cs="宋体"/>
                <w:color w:val="000000"/>
                <w:sz w:val="20"/>
                <w:szCs w:val="20"/>
                <w:lang w:eastAsia="zh-CN"/>
              </w:rPr>
            </w:pPr>
          </w:p>
        </w:tc>
        <w:tc>
          <w:tcPr>
            <w:tcW w:w="241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059FA0FA">
            <w:pPr>
              <w:widowControl/>
              <w:jc w:val="center"/>
              <w:textAlignment w:val="center"/>
              <w:rPr>
                <w:rFonts w:hint="eastAsia" w:ascii="宋体" w:cs="宋体"/>
                <w:color w:val="000000"/>
                <w:sz w:val="20"/>
                <w:szCs w:val="20"/>
                <w:lang w:eastAsia="zh-CN"/>
              </w:rPr>
            </w:pPr>
            <w:r>
              <w:rPr>
                <w:rFonts w:hint="eastAsia" w:ascii="宋体" w:cs="宋体"/>
                <w:color w:val="000000"/>
                <w:sz w:val="20"/>
                <w:szCs w:val="20"/>
                <w:lang w:eastAsia="zh-CN"/>
              </w:rPr>
              <w:t>政府收益</w:t>
            </w:r>
          </w:p>
        </w:tc>
        <w:tc>
          <w:tcPr>
            <w:tcW w:w="1703"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24C3A90">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2830万元</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9FB1E8F">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2830万元</w:t>
            </w:r>
          </w:p>
        </w:tc>
      </w:tr>
      <w:tr w14:paraId="2E7E2CDB">
        <w:tblPrEx>
          <w:tblCellMar>
            <w:top w:w="0" w:type="dxa"/>
            <w:left w:w="0" w:type="dxa"/>
            <w:bottom w:w="0" w:type="dxa"/>
            <w:right w:w="0" w:type="dxa"/>
          </w:tblCellMar>
        </w:tblPrEx>
        <w:trPr>
          <w:trHeight w:val="290"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35A15B9E">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5C13603B">
            <w:pPr>
              <w:widowControl/>
              <w:jc w:val="center"/>
              <w:textAlignment w:val="center"/>
              <w:rPr>
                <w:rFonts w:hint="eastAsia" w:ascii="宋体" w:hAnsi="宋体" w:cs="宋体"/>
                <w:color w:val="000000"/>
                <w:kern w:val="0"/>
                <w:sz w:val="20"/>
                <w:szCs w:val="20"/>
              </w:rPr>
            </w:pPr>
          </w:p>
        </w:tc>
        <w:tc>
          <w:tcPr>
            <w:tcW w:w="142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812A80F">
            <w:pPr>
              <w:widowControl/>
              <w:jc w:val="center"/>
              <w:textAlignment w:val="center"/>
              <w:rPr>
                <w:rFonts w:hint="eastAsia" w:ascii="宋体" w:cs="宋体"/>
                <w:color w:val="000000"/>
                <w:sz w:val="20"/>
                <w:szCs w:val="20"/>
                <w:lang w:eastAsia="zh-CN"/>
              </w:rPr>
            </w:pPr>
            <w:r>
              <w:rPr>
                <w:rFonts w:hint="eastAsia" w:ascii="宋体" w:cs="宋体"/>
                <w:color w:val="000000"/>
                <w:sz w:val="20"/>
                <w:szCs w:val="20"/>
                <w:lang w:eastAsia="zh-CN"/>
              </w:rPr>
              <w:t>社会效益指标</w:t>
            </w:r>
          </w:p>
        </w:tc>
        <w:tc>
          <w:tcPr>
            <w:tcW w:w="241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D106A0C">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改善农村人居环境</w:t>
            </w:r>
          </w:p>
        </w:tc>
        <w:tc>
          <w:tcPr>
            <w:tcW w:w="1703"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92DE7F7">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269户</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A30DDBA">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269户</w:t>
            </w:r>
          </w:p>
        </w:tc>
      </w:tr>
      <w:tr w14:paraId="474AA6AD">
        <w:tblPrEx>
          <w:tblCellMar>
            <w:top w:w="0" w:type="dxa"/>
            <w:left w:w="0" w:type="dxa"/>
            <w:bottom w:w="0" w:type="dxa"/>
            <w:right w:w="0" w:type="dxa"/>
          </w:tblCellMar>
        </w:tblPrEx>
        <w:trPr>
          <w:trHeight w:val="489"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624296F">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3F855902">
            <w:pPr>
              <w:widowControl/>
              <w:jc w:val="center"/>
              <w:textAlignment w:val="center"/>
              <w:rPr>
                <w:rFonts w:hint="eastAsia" w:ascii="宋体" w:hAnsi="宋体" w:cs="宋体"/>
                <w:color w:val="000000"/>
                <w:kern w:val="0"/>
                <w:sz w:val="20"/>
                <w:szCs w:val="20"/>
              </w:rPr>
            </w:pPr>
          </w:p>
        </w:tc>
        <w:tc>
          <w:tcPr>
            <w:tcW w:w="142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A888A3">
            <w:pPr>
              <w:widowControl/>
              <w:jc w:val="center"/>
              <w:textAlignment w:val="center"/>
              <w:rPr>
                <w:rFonts w:hint="eastAsia" w:ascii="宋体" w:cs="宋体"/>
                <w:color w:val="000000"/>
                <w:sz w:val="20"/>
                <w:szCs w:val="20"/>
                <w:lang w:eastAsia="zh-CN"/>
              </w:rPr>
            </w:pPr>
            <w:r>
              <w:rPr>
                <w:rFonts w:hint="eastAsia" w:ascii="宋体" w:cs="宋体"/>
                <w:color w:val="000000"/>
                <w:sz w:val="20"/>
                <w:szCs w:val="20"/>
                <w:lang w:eastAsia="zh-CN"/>
              </w:rPr>
              <w:t>可持续影响指标</w:t>
            </w:r>
          </w:p>
        </w:tc>
        <w:tc>
          <w:tcPr>
            <w:tcW w:w="241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671534">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项目收益年限</w:t>
            </w:r>
          </w:p>
        </w:tc>
        <w:tc>
          <w:tcPr>
            <w:tcW w:w="1703"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7CF9C3">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5年</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2CB781">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5年</w:t>
            </w:r>
          </w:p>
        </w:tc>
      </w:tr>
      <w:tr w14:paraId="2D794FF6">
        <w:tblPrEx>
          <w:tblCellMar>
            <w:top w:w="0" w:type="dxa"/>
            <w:left w:w="0" w:type="dxa"/>
            <w:bottom w:w="0" w:type="dxa"/>
            <w:right w:w="0" w:type="dxa"/>
          </w:tblCellMar>
        </w:tblPrEx>
        <w:trPr>
          <w:trHeight w:val="562"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21F28B2E">
            <w:pPr>
              <w:widowControl/>
              <w:jc w:val="left"/>
              <w:rPr>
                <w:rFonts w:ascii="宋体" w:cs="宋体"/>
                <w:color w:val="000000"/>
                <w:sz w:val="20"/>
                <w:szCs w:val="20"/>
              </w:rPr>
            </w:pPr>
          </w:p>
        </w:tc>
        <w:tc>
          <w:tcPr>
            <w:tcW w:w="2745" w:type="dxa"/>
            <w:gridSpan w:val="2"/>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C7A26BA">
            <w:pPr>
              <w:widowControl/>
              <w:jc w:val="center"/>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rPr>
              <w:t>满意度指标</w:t>
            </w:r>
          </w:p>
        </w:tc>
        <w:tc>
          <w:tcPr>
            <w:tcW w:w="241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9B4FC91">
            <w:pPr>
              <w:widowControl/>
              <w:jc w:val="center"/>
              <w:textAlignment w:val="center"/>
              <w:rPr>
                <w:rFonts w:ascii="宋体" w:cs="宋体"/>
                <w:color w:val="000000"/>
                <w:sz w:val="20"/>
                <w:szCs w:val="20"/>
              </w:rPr>
            </w:pPr>
            <w:r>
              <w:rPr>
                <w:rFonts w:hint="eastAsia" w:ascii="宋体" w:cs="宋体"/>
                <w:color w:val="000000"/>
                <w:sz w:val="20"/>
                <w:szCs w:val="20"/>
                <w:lang w:eastAsia="zh-CN"/>
              </w:rPr>
              <w:t>政府满意度</w:t>
            </w:r>
          </w:p>
        </w:tc>
        <w:tc>
          <w:tcPr>
            <w:tcW w:w="1703"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711CA0F">
            <w:pPr>
              <w:widowControl/>
              <w:jc w:val="center"/>
              <w:textAlignment w:val="center"/>
              <w:rPr>
                <w:rFonts w:ascii="宋体" w:cs="宋体"/>
                <w:color w:val="000000"/>
                <w:sz w:val="20"/>
                <w:szCs w:val="20"/>
              </w:rPr>
            </w:pPr>
            <w:r>
              <w:rPr>
                <w:rFonts w:hint="eastAsia" w:ascii="宋体" w:cs="宋体"/>
                <w:color w:val="000000"/>
                <w:sz w:val="20"/>
                <w:szCs w:val="20"/>
              </w:rPr>
              <w:t>≥95%</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65C5869">
            <w:pPr>
              <w:widowControl/>
              <w:jc w:val="center"/>
              <w:textAlignment w:val="center"/>
              <w:rPr>
                <w:rFonts w:ascii="宋体" w:cs="宋体"/>
                <w:color w:val="000000"/>
                <w:sz w:val="20"/>
                <w:szCs w:val="20"/>
              </w:rPr>
            </w:pPr>
            <w:r>
              <w:rPr>
                <w:rFonts w:hint="eastAsia" w:ascii="宋体" w:cs="宋体"/>
                <w:color w:val="000000"/>
                <w:sz w:val="20"/>
                <w:szCs w:val="20"/>
              </w:rPr>
              <w:t>≥95%</w:t>
            </w:r>
          </w:p>
        </w:tc>
      </w:tr>
      <w:tr w14:paraId="12C12445">
        <w:tblPrEx>
          <w:tblCellMar>
            <w:top w:w="0" w:type="dxa"/>
            <w:left w:w="0" w:type="dxa"/>
            <w:bottom w:w="0" w:type="dxa"/>
            <w:right w:w="0" w:type="dxa"/>
          </w:tblCellMar>
        </w:tblPrEx>
        <w:trPr>
          <w:trHeight w:val="523" w:hRule="atLeast"/>
        </w:trPr>
        <w:tc>
          <w:tcPr>
            <w:tcW w:w="705" w:type="dxa"/>
            <w:vMerge w:val="continue"/>
            <w:tcBorders>
              <w:left w:val="single" w:color="000000" w:sz="4" w:space="0"/>
              <w:bottom w:val="single" w:color="000000" w:sz="4" w:space="0"/>
              <w:right w:val="single" w:color="000000" w:sz="4" w:space="0"/>
            </w:tcBorders>
            <w:vAlign w:val="center"/>
          </w:tcPr>
          <w:p w14:paraId="7BE0D335">
            <w:pPr>
              <w:widowControl/>
              <w:jc w:val="left"/>
              <w:rPr>
                <w:rFonts w:ascii="宋体" w:cs="宋体"/>
                <w:color w:val="000000"/>
                <w:sz w:val="20"/>
                <w:szCs w:val="20"/>
              </w:rPr>
            </w:pPr>
          </w:p>
        </w:tc>
        <w:tc>
          <w:tcPr>
            <w:tcW w:w="2745" w:type="dxa"/>
            <w:gridSpan w:val="2"/>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6DBECCC4">
            <w:pPr>
              <w:widowControl/>
              <w:jc w:val="center"/>
              <w:textAlignment w:val="center"/>
              <w:rPr>
                <w:rFonts w:hint="eastAsia" w:ascii="宋体" w:eastAsia="宋体" w:cs="宋体"/>
                <w:color w:val="000000"/>
                <w:sz w:val="20"/>
                <w:szCs w:val="20"/>
                <w:lang w:eastAsia="zh-CN"/>
              </w:rPr>
            </w:pPr>
          </w:p>
        </w:tc>
        <w:tc>
          <w:tcPr>
            <w:tcW w:w="241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3D7AE6">
            <w:pPr>
              <w:widowControl/>
              <w:jc w:val="center"/>
              <w:textAlignment w:val="center"/>
              <w:rPr>
                <w:rFonts w:ascii="宋体" w:cs="宋体"/>
                <w:color w:val="000000"/>
                <w:sz w:val="20"/>
                <w:szCs w:val="20"/>
              </w:rPr>
            </w:pPr>
            <w:r>
              <w:rPr>
                <w:rFonts w:hint="eastAsia" w:ascii="宋体" w:cs="宋体"/>
                <w:color w:val="000000"/>
                <w:sz w:val="20"/>
                <w:szCs w:val="20"/>
                <w:lang w:eastAsia="zh-CN"/>
              </w:rPr>
              <w:t>项目区受益群众满意度</w:t>
            </w:r>
          </w:p>
        </w:tc>
        <w:tc>
          <w:tcPr>
            <w:tcW w:w="1703"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0D2680">
            <w:pPr>
              <w:widowControl/>
              <w:jc w:val="center"/>
              <w:textAlignment w:val="center"/>
              <w:rPr>
                <w:rFonts w:ascii="宋体" w:cs="宋体"/>
                <w:color w:val="000000"/>
                <w:sz w:val="20"/>
                <w:szCs w:val="20"/>
              </w:rPr>
            </w:pPr>
            <w:r>
              <w:rPr>
                <w:rFonts w:hint="eastAsia" w:ascii="宋体" w:cs="宋体"/>
                <w:color w:val="000000"/>
                <w:sz w:val="20"/>
                <w:szCs w:val="20"/>
              </w:rPr>
              <w:t>≥95%</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5EDB24">
            <w:pPr>
              <w:widowControl/>
              <w:jc w:val="center"/>
              <w:textAlignment w:val="center"/>
              <w:rPr>
                <w:rFonts w:ascii="宋体" w:cs="宋体"/>
                <w:color w:val="000000"/>
                <w:sz w:val="20"/>
                <w:szCs w:val="20"/>
              </w:rPr>
            </w:pPr>
            <w:r>
              <w:rPr>
                <w:rFonts w:hint="eastAsia" w:ascii="宋体" w:cs="宋体"/>
                <w:color w:val="000000"/>
                <w:sz w:val="20"/>
                <w:szCs w:val="20"/>
              </w:rPr>
              <w:t>≥95%</w:t>
            </w:r>
          </w:p>
        </w:tc>
      </w:tr>
    </w:tbl>
    <w:p w14:paraId="075E45A3">
      <w:pPr>
        <w:rPr>
          <w:rFonts w:ascii="Calibri" w:hAnsi="Calibri"/>
        </w:rPr>
      </w:pPr>
    </w:p>
    <w:p w14:paraId="788CACC6">
      <w:pPr>
        <w:spacing w:line="580" w:lineRule="exact"/>
        <w:rPr>
          <w:rFonts w:ascii="仿宋_GB2312" w:hAnsi="仿宋_GB2312" w:eastAsia="仿宋_GB2312" w:cs="仿宋_GB2312"/>
          <w:sz w:val="32"/>
          <w:szCs w:val="32"/>
        </w:rPr>
      </w:pPr>
    </w:p>
    <w:p w14:paraId="283AEF8E">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705"/>
        <w:gridCol w:w="1320"/>
        <w:gridCol w:w="1020"/>
        <w:gridCol w:w="2295"/>
        <w:gridCol w:w="2228"/>
        <w:gridCol w:w="2392"/>
      </w:tblGrid>
      <w:tr w14:paraId="681E42E5">
        <w:tblPrEx>
          <w:tblCellMar>
            <w:top w:w="0" w:type="dxa"/>
            <w:left w:w="0" w:type="dxa"/>
            <w:bottom w:w="0" w:type="dxa"/>
            <w:right w:w="0" w:type="dxa"/>
          </w:tblCellMar>
        </w:tblPrEx>
        <w:trPr>
          <w:trHeight w:val="993" w:hRule="atLeast"/>
        </w:trPr>
        <w:tc>
          <w:tcPr>
            <w:tcW w:w="9960" w:type="dxa"/>
            <w:gridSpan w:val="6"/>
            <w:tcMar>
              <w:top w:w="15" w:type="dxa"/>
              <w:left w:w="15" w:type="dxa"/>
              <w:bottom w:w="0" w:type="dxa"/>
              <w:right w:w="15" w:type="dxa"/>
            </w:tcMar>
            <w:vAlign w:val="center"/>
          </w:tcPr>
          <w:p w14:paraId="269E059E">
            <w:pPr>
              <w:pStyle w:val="26"/>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14:paraId="37B46871">
            <w:pPr>
              <w:pStyle w:val="26"/>
              <w:widowControl/>
              <w:ind w:left="4173" w:leftChars="1310" w:hanging="1422" w:hangingChars="395"/>
              <w:textAlignment w:val="center"/>
              <w:rPr>
                <w:rFonts w:ascii="宋体" w:cs="宋体"/>
                <w:color w:val="000000"/>
                <w:sz w:val="36"/>
                <w:szCs w:val="36"/>
              </w:rPr>
            </w:pP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6642D3D5">
        <w:tblPrEx>
          <w:tblCellMar>
            <w:top w:w="0" w:type="dxa"/>
            <w:left w:w="0" w:type="dxa"/>
            <w:bottom w:w="0" w:type="dxa"/>
            <w:right w:w="0" w:type="dxa"/>
          </w:tblCellMar>
        </w:tblPrEx>
        <w:trPr>
          <w:trHeight w:val="276" w:hRule="atLeast"/>
        </w:trPr>
        <w:tc>
          <w:tcPr>
            <w:tcW w:w="304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F8FA08">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项目名称</w:t>
            </w:r>
          </w:p>
        </w:tc>
        <w:tc>
          <w:tcPr>
            <w:tcW w:w="69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87884A">
            <w:pPr>
              <w:widowControl/>
              <w:jc w:val="center"/>
              <w:textAlignment w:val="center"/>
              <w:rPr>
                <w:rFonts w:ascii="宋体" w:cs="宋体"/>
                <w:color w:val="000000"/>
                <w:sz w:val="20"/>
                <w:szCs w:val="20"/>
              </w:rPr>
            </w:pPr>
            <w:r>
              <w:rPr>
                <w:rFonts w:hint="eastAsia" w:ascii="宋体" w:cs="宋体"/>
                <w:color w:val="000000"/>
                <w:sz w:val="20"/>
                <w:szCs w:val="20"/>
              </w:rPr>
              <w:t>石井、卫子、梅树自筹三个土地整理项目</w:t>
            </w:r>
          </w:p>
        </w:tc>
      </w:tr>
      <w:tr w14:paraId="77C062ED">
        <w:tblPrEx>
          <w:tblCellMar>
            <w:top w:w="0" w:type="dxa"/>
            <w:left w:w="0" w:type="dxa"/>
            <w:bottom w:w="0" w:type="dxa"/>
            <w:right w:w="0" w:type="dxa"/>
          </w:tblCellMar>
        </w:tblPrEx>
        <w:trPr>
          <w:trHeight w:val="276" w:hRule="atLeast"/>
        </w:trPr>
        <w:tc>
          <w:tcPr>
            <w:tcW w:w="304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7521FD">
            <w:pPr>
              <w:widowControl/>
              <w:jc w:val="center"/>
              <w:textAlignment w:val="center"/>
              <w:rPr>
                <w:rFonts w:ascii="宋体" w:cs="宋体"/>
                <w:color w:val="000000"/>
                <w:sz w:val="20"/>
                <w:szCs w:val="20"/>
              </w:rPr>
            </w:pPr>
            <w:r>
              <w:rPr>
                <w:rFonts w:hint="eastAsia" w:ascii="宋体" w:hAnsi="宋体" w:cs="宋体"/>
                <w:color w:val="000000"/>
                <w:kern w:val="0"/>
                <w:sz w:val="20"/>
                <w:szCs w:val="20"/>
              </w:rPr>
              <w:t>预算单位</w:t>
            </w:r>
          </w:p>
        </w:tc>
        <w:tc>
          <w:tcPr>
            <w:tcW w:w="69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DFC75A">
            <w:pPr>
              <w:widowControl/>
              <w:jc w:val="center"/>
              <w:textAlignment w:val="center"/>
              <w:rPr>
                <w:rFonts w:ascii="宋体" w:cs="宋体"/>
                <w:color w:val="000000"/>
                <w:sz w:val="20"/>
                <w:szCs w:val="20"/>
              </w:rPr>
            </w:pPr>
            <w:r>
              <w:rPr>
                <w:rFonts w:hint="eastAsia" w:ascii="宋体" w:cs="宋体"/>
                <w:color w:val="000000"/>
                <w:sz w:val="20"/>
                <w:szCs w:val="20"/>
              </w:rPr>
              <w:t>广元市</w:t>
            </w:r>
            <w:r>
              <w:rPr>
                <w:rFonts w:hint="eastAsia" w:ascii="宋体" w:cs="宋体"/>
                <w:color w:val="000000"/>
                <w:sz w:val="20"/>
                <w:szCs w:val="20"/>
                <w:lang w:eastAsia="zh-CN"/>
              </w:rPr>
              <w:t>自然</w:t>
            </w:r>
            <w:r>
              <w:rPr>
                <w:rFonts w:hint="eastAsia" w:ascii="宋体" w:cs="宋体"/>
                <w:color w:val="000000"/>
                <w:sz w:val="20"/>
                <w:szCs w:val="20"/>
              </w:rPr>
              <w:t>资源局昭化区分局</w:t>
            </w:r>
          </w:p>
        </w:tc>
      </w:tr>
      <w:tr w14:paraId="55839CFB">
        <w:tblPrEx>
          <w:tblCellMar>
            <w:top w:w="0" w:type="dxa"/>
            <w:left w:w="0" w:type="dxa"/>
            <w:bottom w:w="0" w:type="dxa"/>
            <w:right w:w="0" w:type="dxa"/>
          </w:tblCellMar>
        </w:tblPrEx>
        <w:trPr>
          <w:trHeight w:val="276" w:hRule="atLeast"/>
        </w:trPr>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7E7D83">
            <w:pPr>
              <w:widowControl/>
              <w:jc w:val="center"/>
              <w:textAlignment w:val="center"/>
              <w:rPr>
                <w:rFonts w:ascii="宋体" w:cs="宋体"/>
                <w:color w:val="000000"/>
                <w:sz w:val="20"/>
                <w:szCs w:val="20"/>
              </w:rPr>
            </w:pPr>
            <w:r>
              <w:rPr>
                <w:rFonts w:hint="eastAsia" w:ascii="宋体" w:hAnsi="宋体" w:cs="宋体"/>
                <w:color w:val="000000"/>
                <w:kern w:val="0"/>
                <w:sz w:val="20"/>
                <w:szCs w:val="20"/>
              </w:rPr>
              <w:t>预算执行情况</w:t>
            </w:r>
            <w:r>
              <w:rPr>
                <w:rFonts w:ascii="宋体" w:hAnsi="宋体" w:cs="宋体"/>
                <w:color w:val="000000"/>
                <w:kern w:val="0"/>
                <w:sz w:val="20"/>
                <w:szCs w:val="20"/>
              </w:rPr>
              <w:t>(</w:t>
            </w:r>
            <w:r>
              <w:rPr>
                <w:rFonts w:hint="eastAsia" w:ascii="宋体" w:hAnsi="宋体" w:cs="宋体"/>
                <w:color w:val="000000"/>
                <w:kern w:val="0"/>
                <w:sz w:val="20"/>
                <w:szCs w:val="20"/>
              </w:rPr>
              <w:t>万元</w:t>
            </w:r>
            <w:r>
              <w:rPr>
                <w:rFonts w:ascii="宋体" w:hAnsi="宋体" w:cs="宋体"/>
                <w:color w:val="000000"/>
                <w:kern w:val="0"/>
                <w:sz w:val="20"/>
                <w:szCs w:val="20"/>
              </w:rPr>
              <w:t>)</w:t>
            </w:r>
          </w:p>
        </w:tc>
        <w:tc>
          <w:tcPr>
            <w:tcW w:w="23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B094BF">
            <w:pPr>
              <w:widowControl/>
              <w:jc w:val="center"/>
              <w:textAlignment w:val="center"/>
              <w:rPr>
                <w:rFonts w:ascii="宋体" w:cs="宋体"/>
                <w:color w:val="000000"/>
                <w:sz w:val="20"/>
                <w:szCs w:val="20"/>
              </w:rPr>
            </w:pPr>
            <w:r>
              <w:rPr>
                <w:rFonts w:hint="eastAsia" w:ascii="宋体" w:hAnsi="宋体" w:cs="宋体"/>
                <w:color w:val="000000"/>
                <w:kern w:val="0"/>
                <w:sz w:val="20"/>
                <w:szCs w:val="20"/>
              </w:rPr>
              <w:t>预算数</w:t>
            </w:r>
            <w:r>
              <w:rPr>
                <w:rFonts w:ascii="宋体" w:hAnsi="宋体" w:cs="宋体"/>
                <w:color w:val="000000"/>
                <w:kern w:val="0"/>
                <w:sz w:val="20"/>
                <w:szCs w:val="20"/>
              </w:rPr>
              <w:t>:</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B93836">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2384.37</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BA105E">
            <w:pPr>
              <w:widowControl/>
              <w:jc w:val="center"/>
              <w:textAlignment w:val="center"/>
              <w:rPr>
                <w:rFonts w:ascii="宋体" w:cs="宋体"/>
                <w:color w:val="000000"/>
                <w:sz w:val="20"/>
                <w:szCs w:val="20"/>
              </w:rPr>
            </w:pPr>
            <w:r>
              <w:rPr>
                <w:rFonts w:hint="eastAsia" w:ascii="宋体" w:hAnsi="宋体" w:cs="宋体"/>
                <w:color w:val="000000"/>
                <w:kern w:val="0"/>
                <w:sz w:val="20"/>
                <w:szCs w:val="20"/>
              </w:rPr>
              <w:t>执行数</w:t>
            </w:r>
            <w:r>
              <w:rPr>
                <w:rFonts w:ascii="宋体" w:hAnsi="宋体" w:cs="宋体"/>
                <w:color w:val="000000"/>
                <w:kern w:val="0"/>
                <w:sz w:val="20"/>
                <w:szCs w:val="20"/>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BF27C6">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2384.37</w:t>
            </w:r>
          </w:p>
        </w:tc>
      </w:tr>
      <w:tr w14:paraId="3DF4AAF3">
        <w:tblPrEx>
          <w:tblCellMar>
            <w:top w:w="0" w:type="dxa"/>
            <w:left w:w="0" w:type="dxa"/>
            <w:bottom w:w="0" w:type="dxa"/>
            <w:right w:w="0" w:type="dxa"/>
          </w:tblCellMar>
        </w:tblPrEx>
        <w:trPr>
          <w:trHeight w:val="276"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5E7DB7F9">
            <w:pPr>
              <w:widowControl/>
              <w:jc w:val="left"/>
              <w:rPr>
                <w:rFonts w:ascii="宋体" w:cs="宋体"/>
                <w:color w:val="000000"/>
                <w:sz w:val="20"/>
                <w:szCs w:val="20"/>
              </w:rPr>
            </w:pPr>
          </w:p>
        </w:tc>
        <w:tc>
          <w:tcPr>
            <w:tcW w:w="23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D5271B">
            <w:pPr>
              <w:widowControl/>
              <w:jc w:val="center"/>
              <w:textAlignment w:val="center"/>
              <w:rPr>
                <w:rFonts w:ascii="宋体" w:cs="宋体"/>
                <w:color w:val="000000"/>
                <w:sz w:val="20"/>
                <w:szCs w:val="20"/>
              </w:rPr>
            </w:pPr>
            <w:r>
              <w:rPr>
                <w:rFonts w:hint="eastAsia" w:ascii="宋体" w:hAnsi="宋体" w:cs="宋体"/>
                <w:color w:val="000000"/>
                <w:kern w:val="0"/>
                <w:sz w:val="20"/>
                <w:szCs w:val="20"/>
              </w:rPr>
              <w:t>其中</w:t>
            </w:r>
            <w:r>
              <w:rPr>
                <w:rFonts w:ascii="宋体" w:cs="宋体"/>
                <w:color w:val="000000"/>
                <w:kern w:val="0"/>
                <w:sz w:val="20"/>
                <w:szCs w:val="20"/>
              </w:rPr>
              <w:t>-</w:t>
            </w:r>
            <w:r>
              <w:rPr>
                <w:rFonts w:hint="eastAsia" w:ascii="宋体" w:hAnsi="宋体" w:cs="宋体"/>
                <w:color w:val="000000"/>
                <w:kern w:val="0"/>
                <w:sz w:val="20"/>
                <w:szCs w:val="20"/>
              </w:rPr>
              <w:t>财政拨款</w:t>
            </w:r>
            <w:r>
              <w:rPr>
                <w:rFonts w:ascii="宋体" w:hAnsi="宋体" w:cs="宋体"/>
                <w:color w:val="000000"/>
                <w:kern w:val="0"/>
                <w:sz w:val="20"/>
                <w:szCs w:val="20"/>
              </w:rPr>
              <w:t>:</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FDD80A">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2384.37</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945990">
            <w:pPr>
              <w:widowControl/>
              <w:jc w:val="center"/>
              <w:textAlignment w:val="center"/>
              <w:rPr>
                <w:rFonts w:ascii="宋体" w:cs="宋体"/>
                <w:color w:val="000000"/>
                <w:sz w:val="20"/>
                <w:szCs w:val="20"/>
              </w:rPr>
            </w:pPr>
            <w:r>
              <w:rPr>
                <w:rFonts w:hint="eastAsia" w:ascii="宋体" w:hAnsi="宋体" w:cs="宋体"/>
                <w:color w:val="000000"/>
                <w:kern w:val="0"/>
                <w:sz w:val="20"/>
                <w:szCs w:val="20"/>
              </w:rPr>
              <w:t>其中</w:t>
            </w:r>
            <w:r>
              <w:rPr>
                <w:rFonts w:ascii="宋体" w:cs="宋体"/>
                <w:color w:val="000000"/>
                <w:kern w:val="0"/>
                <w:sz w:val="20"/>
                <w:szCs w:val="20"/>
              </w:rPr>
              <w:t>-</w:t>
            </w:r>
            <w:r>
              <w:rPr>
                <w:rFonts w:hint="eastAsia" w:ascii="宋体" w:hAnsi="宋体" w:cs="宋体"/>
                <w:color w:val="000000"/>
                <w:kern w:val="0"/>
                <w:sz w:val="20"/>
                <w:szCs w:val="20"/>
              </w:rPr>
              <w:t>财政拨款</w:t>
            </w:r>
            <w:r>
              <w:rPr>
                <w:rFonts w:ascii="宋体" w:hAnsi="宋体" w:cs="宋体"/>
                <w:color w:val="000000"/>
                <w:kern w:val="0"/>
                <w:sz w:val="20"/>
                <w:szCs w:val="20"/>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1862B3">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2384.37</w:t>
            </w:r>
          </w:p>
        </w:tc>
      </w:tr>
      <w:tr w14:paraId="5177499E">
        <w:tblPrEx>
          <w:tblCellMar>
            <w:top w:w="0" w:type="dxa"/>
            <w:left w:w="0" w:type="dxa"/>
            <w:bottom w:w="0" w:type="dxa"/>
            <w:right w:w="0" w:type="dxa"/>
          </w:tblCellMar>
        </w:tblPrEx>
        <w:trPr>
          <w:trHeight w:val="311"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71B9C6D8">
            <w:pPr>
              <w:widowControl/>
              <w:jc w:val="left"/>
              <w:rPr>
                <w:rFonts w:ascii="宋体" w:cs="宋体"/>
                <w:color w:val="000000"/>
                <w:sz w:val="20"/>
                <w:szCs w:val="20"/>
              </w:rPr>
            </w:pPr>
          </w:p>
        </w:tc>
        <w:tc>
          <w:tcPr>
            <w:tcW w:w="23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DF4D80">
            <w:pPr>
              <w:widowControl/>
              <w:jc w:val="center"/>
              <w:textAlignment w:val="center"/>
              <w:rPr>
                <w:rFonts w:ascii="宋体" w:cs="宋体"/>
                <w:color w:val="000000"/>
                <w:sz w:val="20"/>
                <w:szCs w:val="20"/>
              </w:rPr>
            </w:pPr>
            <w:r>
              <w:rPr>
                <w:rFonts w:hint="eastAsia" w:ascii="宋体" w:hAnsi="宋体" w:cs="宋体"/>
                <w:color w:val="000000"/>
                <w:kern w:val="0"/>
                <w:sz w:val="20"/>
                <w:szCs w:val="20"/>
              </w:rPr>
              <w:t>其它资金</w:t>
            </w:r>
            <w:r>
              <w:rPr>
                <w:rFonts w:ascii="宋体" w:hAnsi="宋体" w:cs="宋体"/>
                <w:color w:val="000000"/>
                <w:kern w:val="0"/>
                <w:sz w:val="20"/>
                <w:szCs w:val="20"/>
              </w:rPr>
              <w:t>:</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E5930E">
            <w:pPr>
              <w:widowControl/>
              <w:jc w:val="center"/>
              <w:textAlignment w:val="center"/>
              <w:rPr>
                <w:rFonts w:ascii="宋体" w:cs="宋体"/>
                <w:color w:val="000000"/>
                <w:sz w:val="20"/>
                <w:szCs w:val="20"/>
              </w:rPr>
            </w:pPr>
            <w:r>
              <w:rPr>
                <w:rFonts w:ascii="宋体" w:cs="宋体"/>
                <w:color w:val="000000"/>
                <w:kern w:val="0"/>
                <w:sz w:val="20"/>
                <w:szCs w:val="20"/>
              </w:rPr>
              <w:t>0</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C59804">
            <w:pPr>
              <w:widowControl/>
              <w:jc w:val="center"/>
              <w:textAlignment w:val="center"/>
              <w:rPr>
                <w:rFonts w:ascii="宋体" w:cs="宋体"/>
                <w:color w:val="000000"/>
                <w:sz w:val="20"/>
                <w:szCs w:val="20"/>
              </w:rPr>
            </w:pPr>
            <w:r>
              <w:rPr>
                <w:rFonts w:hint="eastAsia" w:ascii="宋体" w:hAnsi="宋体" w:cs="宋体"/>
                <w:color w:val="000000"/>
                <w:kern w:val="0"/>
                <w:sz w:val="20"/>
                <w:szCs w:val="20"/>
              </w:rPr>
              <w:t>其它资金</w:t>
            </w:r>
            <w:r>
              <w:rPr>
                <w:rFonts w:ascii="宋体" w:hAnsi="宋体" w:cs="宋体"/>
                <w:color w:val="000000"/>
                <w:kern w:val="0"/>
                <w:sz w:val="20"/>
                <w:szCs w:val="20"/>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A92C7">
            <w:pPr>
              <w:jc w:val="center"/>
              <w:rPr>
                <w:rFonts w:ascii="宋体" w:cs="宋体"/>
                <w:color w:val="000000"/>
                <w:sz w:val="20"/>
                <w:szCs w:val="20"/>
              </w:rPr>
            </w:pPr>
          </w:p>
        </w:tc>
      </w:tr>
      <w:tr w14:paraId="0DEE119A">
        <w:tblPrEx>
          <w:tblCellMar>
            <w:top w:w="0" w:type="dxa"/>
            <w:left w:w="0" w:type="dxa"/>
            <w:bottom w:w="0" w:type="dxa"/>
            <w:right w:w="0" w:type="dxa"/>
          </w:tblCellMar>
        </w:tblPrEx>
        <w:trPr>
          <w:trHeight w:val="276" w:hRule="atLeast"/>
        </w:trPr>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2E5415">
            <w:pPr>
              <w:widowControl/>
              <w:jc w:val="center"/>
              <w:textAlignment w:val="center"/>
              <w:rPr>
                <w:rFonts w:ascii="宋体" w:cs="宋体"/>
                <w:color w:val="000000"/>
                <w:sz w:val="20"/>
                <w:szCs w:val="20"/>
              </w:rPr>
            </w:pPr>
            <w:r>
              <w:rPr>
                <w:rFonts w:hint="eastAsia" w:ascii="宋体" w:hAnsi="宋体" w:cs="宋体"/>
                <w:color w:val="000000"/>
                <w:kern w:val="0"/>
                <w:sz w:val="20"/>
                <w:szCs w:val="20"/>
              </w:rPr>
              <w:t>年度目标完成情况</w:t>
            </w:r>
          </w:p>
        </w:tc>
        <w:tc>
          <w:tcPr>
            <w:tcW w:w="46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CFA4F7">
            <w:pPr>
              <w:widowControl/>
              <w:jc w:val="center"/>
              <w:textAlignment w:val="center"/>
              <w:rPr>
                <w:rFonts w:ascii="宋体" w:cs="宋体"/>
                <w:color w:val="000000"/>
                <w:sz w:val="20"/>
                <w:szCs w:val="20"/>
              </w:rPr>
            </w:pPr>
            <w:r>
              <w:rPr>
                <w:rFonts w:hint="eastAsia" w:ascii="宋体" w:hAnsi="宋体" w:cs="宋体"/>
                <w:color w:val="000000"/>
                <w:kern w:val="0"/>
                <w:sz w:val="20"/>
                <w:szCs w:val="20"/>
              </w:rPr>
              <w:t>预期目标</w:t>
            </w:r>
          </w:p>
        </w:tc>
        <w:tc>
          <w:tcPr>
            <w:tcW w:w="46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9EEA59">
            <w:pPr>
              <w:widowControl/>
              <w:jc w:val="center"/>
              <w:textAlignment w:val="center"/>
              <w:rPr>
                <w:rFonts w:ascii="宋体" w:cs="宋体"/>
                <w:color w:val="000000"/>
                <w:sz w:val="20"/>
                <w:szCs w:val="20"/>
              </w:rPr>
            </w:pPr>
            <w:r>
              <w:rPr>
                <w:rFonts w:hint="eastAsia" w:ascii="宋体" w:hAnsi="宋体" w:cs="宋体"/>
                <w:color w:val="000000"/>
                <w:kern w:val="0"/>
                <w:sz w:val="20"/>
                <w:szCs w:val="20"/>
              </w:rPr>
              <w:t>实际完成目标</w:t>
            </w:r>
          </w:p>
        </w:tc>
      </w:tr>
      <w:tr w14:paraId="42BB7115">
        <w:tblPrEx>
          <w:tblCellMar>
            <w:top w:w="0" w:type="dxa"/>
            <w:left w:w="0" w:type="dxa"/>
            <w:bottom w:w="0" w:type="dxa"/>
            <w:right w:w="0" w:type="dxa"/>
          </w:tblCellMar>
        </w:tblPrEx>
        <w:trPr>
          <w:trHeight w:val="704"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372BF46E">
            <w:pPr>
              <w:widowControl/>
              <w:jc w:val="left"/>
              <w:rPr>
                <w:rFonts w:ascii="宋体" w:cs="宋体"/>
                <w:color w:val="000000"/>
                <w:sz w:val="20"/>
                <w:szCs w:val="20"/>
              </w:rPr>
            </w:pPr>
          </w:p>
        </w:tc>
        <w:tc>
          <w:tcPr>
            <w:tcW w:w="46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9DEA08">
            <w:pPr>
              <w:widowControl/>
              <w:jc w:val="center"/>
              <w:textAlignment w:val="center"/>
              <w:rPr>
                <w:rFonts w:ascii="宋体" w:cs="宋体"/>
                <w:color w:val="000000"/>
                <w:sz w:val="20"/>
                <w:szCs w:val="20"/>
              </w:rPr>
            </w:pPr>
            <w:r>
              <w:rPr>
                <w:rFonts w:hint="eastAsia" w:ascii="宋体" w:cs="宋体"/>
                <w:color w:val="000000"/>
                <w:sz w:val="20"/>
                <w:szCs w:val="20"/>
              </w:rPr>
              <w:t>土地整治项目与新农村建设相结合，与美丽乡村建设相结合，与产业发展及扶贫相结合，采取工程措施，固土保水，涵养水源，有效地增强了土壤的“三保”能力，增加耕地数量，提高耕地质量，改善生态环境，确保农田达到旱能灌、涝能排。</w:t>
            </w:r>
            <w:r>
              <w:rPr>
                <w:rFonts w:hint="eastAsia" w:ascii="宋体" w:cs="宋体"/>
                <w:color w:val="000000"/>
                <w:sz w:val="20"/>
                <w:szCs w:val="20"/>
                <w:lang w:eastAsia="zh-CN"/>
              </w:rPr>
              <w:t>取得</w:t>
            </w:r>
            <w:r>
              <w:rPr>
                <w:rFonts w:hint="eastAsia" w:ascii="宋体" w:cs="宋体"/>
                <w:color w:val="000000"/>
                <w:sz w:val="20"/>
                <w:szCs w:val="20"/>
              </w:rPr>
              <w:t>新增耕地</w:t>
            </w:r>
            <w:r>
              <w:rPr>
                <w:rFonts w:hint="eastAsia" w:ascii="宋体" w:cs="宋体"/>
                <w:color w:val="000000"/>
                <w:sz w:val="20"/>
                <w:szCs w:val="20"/>
                <w:lang w:eastAsia="zh-CN"/>
              </w:rPr>
              <w:t>指标</w:t>
            </w:r>
            <w:r>
              <w:rPr>
                <w:rFonts w:hint="eastAsia" w:ascii="宋体" w:cs="宋体"/>
                <w:color w:val="000000"/>
                <w:sz w:val="20"/>
                <w:szCs w:val="20"/>
              </w:rPr>
              <w:t>2386.76亩。</w:t>
            </w:r>
          </w:p>
        </w:tc>
        <w:tc>
          <w:tcPr>
            <w:tcW w:w="46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57BA27">
            <w:pPr>
              <w:widowControl/>
              <w:jc w:val="center"/>
              <w:textAlignment w:val="center"/>
              <w:rPr>
                <w:rFonts w:ascii="宋体" w:cs="宋体"/>
                <w:color w:val="000000"/>
                <w:sz w:val="20"/>
                <w:szCs w:val="20"/>
              </w:rPr>
            </w:pPr>
            <w:r>
              <w:rPr>
                <w:rFonts w:hint="eastAsia" w:ascii="宋体" w:cs="宋体"/>
                <w:color w:val="000000"/>
                <w:sz w:val="20"/>
                <w:szCs w:val="20"/>
              </w:rPr>
              <w:t>土地整治项目与新农村建设相结合，与美丽乡村建设相结合，与产业发展及扶贫相结合，采取工程措施，固土保水，涵养水源，有效地增强了土壤的“三保”能力，增加耕地数量，提高耕地质量，改善生态环境，确保农田达到旱能灌、涝能排。</w:t>
            </w:r>
            <w:r>
              <w:rPr>
                <w:rFonts w:hint="eastAsia" w:ascii="宋体" w:cs="宋体"/>
                <w:color w:val="000000"/>
                <w:sz w:val="20"/>
                <w:szCs w:val="20"/>
                <w:lang w:eastAsia="zh-CN"/>
              </w:rPr>
              <w:t>取得</w:t>
            </w:r>
            <w:r>
              <w:rPr>
                <w:rFonts w:hint="eastAsia" w:ascii="宋体" w:cs="宋体"/>
                <w:color w:val="000000"/>
                <w:sz w:val="20"/>
                <w:szCs w:val="20"/>
              </w:rPr>
              <w:t>新增耕地</w:t>
            </w:r>
            <w:r>
              <w:rPr>
                <w:rFonts w:hint="eastAsia" w:ascii="宋体" w:cs="宋体"/>
                <w:color w:val="000000"/>
                <w:sz w:val="20"/>
                <w:szCs w:val="20"/>
                <w:lang w:eastAsia="zh-CN"/>
              </w:rPr>
              <w:t>指标</w:t>
            </w:r>
            <w:r>
              <w:rPr>
                <w:rFonts w:hint="eastAsia" w:ascii="宋体" w:cs="宋体"/>
                <w:color w:val="000000"/>
                <w:sz w:val="20"/>
                <w:szCs w:val="20"/>
              </w:rPr>
              <w:t>2386.76亩。</w:t>
            </w:r>
          </w:p>
        </w:tc>
      </w:tr>
      <w:tr w14:paraId="41600C5E">
        <w:tblPrEx>
          <w:tblCellMar>
            <w:top w:w="0" w:type="dxa"/>
            <w:left w:w="0" w:type="dxa"/>
            <w:bottom w:w="0" w:type="dxa"/>
            <w:right w:w="0" w:type="dxa"/>
          </w:tblCellMar>
        </w:tblPrEx>
        <w:trPr>
          <w:trHeight w:val="479" w:hRule="atLeast"/>
        </w:trPr>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38F82B">
            <w:pPr>
              <w:widowControl/>
              <w:jc w:val="center"/>
              <w:textAlignment w:val="center"/>
              <w:rPr>
                <w:rFonts w:ascii="宋体" w:cs="宋体"/>
                <w:color w:val="000000"/>
                <w:sz w:val="20"/>
                <w:szCs w:val="20"/>
              </w:rPr>
            </w:pPr>
            <w:r>
              <w:rPr>
                <w:rFonts w:hint="eastAsia" w:ascii="宋体" w:hAnsi="宋体" w:cs="宋体"/>
                <w:color w:val="000000"/>
                <w:sz w:val="20"/>
                <w:szCs w:val="20"/>
              </w:rPr>
              <w:t>绩效指标完成情况</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B895DF">
            <w:pPr>
              <w:widowControl/>
              <w:jc w:val="center"/>
              <w:textAlignment w:val="center"/>
              <w:rPr>
                <w:rFonts w:ascii="宋体" w:cs="宋体"/>
                <w:color w:val="000000"/>
                <w:sz w:val="20"/>
                <w:szCs w:val="20"/>
              </w:rPr>
            </w:pPr>
            <w:r>
              <w:rPr>
                <w:rFonts w:hint="eastAsia" w:ascii="宋体" w:hAnsi="宋体" w:cs="宋体"/>
                <w:color w:val="000000"/>
                <w:kern w:val="0"/>
                <w:sz w:val="20"/>
                <w:szCs w:val="20"/>
              </w:rPr>
              <w:t>一级指标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6E5160">
            <w:pPr>
              <w:widowControl/>
              <w:jc w:val="center"/>
              <w:textAlignment w:val="center"/>
              <w:rPr>
                <w:rFonts w:ascii="宋体" w:cs="宋体"/>
                <w:color w:val="000000"/>
                <w:sz w:val="20"/>
                <w:szCs w:val="20"/>
              </w:rPr>
            </w:pPr>
            <w:r>
              <w:rPr>
                <w:rFonts w:hint="eastAsia" w:ascii="宋体" w:hAnsi="宋体" w:cs="宋体"/>
                <w:color w:val="000000"/>
                <w:kern w:val="0"/>
                <w:sz w:val="20"/>
                <w:szCs w:val="20"/>
              </w:rPr>
              <w:t>二级指标</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004F00">
            <w:pPr>
              <w:widowControl/>
              <w:jc w:val="center"/>
              <w:textAlignment w:val="center"/>
              <w:rPr>
                <w:rFonts w:ascii="宋体" w:cs="宋体"/>
                <w:color w:val="000000"/>
                <w:sz w:val="20"/>
                <w:szCs w:val="20"/>
              </w:rPr>
            </w:pPr>
            <w:r>
              <w:rPr>
                <w:rFonts w:hint="eastAsia" w:ascii="宋体" w:hAnsi="宋体" w:cs="宋体"/>
                <w:color w:val="000000"/>
                <w:kern w:val="0"/>
                <w:sz w:val="20"/>
                <w:szCs w:val="20"/>
              </w:rPr>
              <w:t>三级指标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B18F0F">
            <w:pPr>
              <w:widowControl/>
              <w:jc w:val="center"/>
              <w:textAlignment w:val="center"/>
              <w:rPr>
                <w:rFonts w:ascii="宋体" w:cs="宋体"/>
                <w:color w:val="000000"/>
                <w:sz w:val="20"/>
                <w:szCs w:val="20"/>
              </w:rPr>
            </w:pPr>
            <w:r>
              <w:rPr>
                <w:rFonts w:hint="eastAsia" w:ascii="宋体" w:hAnsi="宋体" w:cs="宋体"/>
                <w:color w:val="000000"/>
                <w:kern w:val="0"/>
                <w:sz w:val="20"/>
                <w:szCs w:val="20"/>
              </w:rPr>
              <w:t>预期指标值</w:t>
            </w:r>
            <w:r>
              <w:rPr>
                <w:rFonts w:ascii="宋体" w:hAnsi="宋体" w:cs="宋体"/>
                <w:color w:val="000000"/>
                <w:kern w:val="0"/>
                <w:sz w:val="20"/>
                <w:szCs w:val="20"/>
              </w:rPr>
              <w:t>(</w:t>
            </w:r>
            <w:r>
              <w:rPr>
                <w:rFonts w:hint="eastAsia" w:ascii="宋体" w:hAnsi="宋体" w:cs="宋体"/>
                <w:color w:val="000000"/>
                <w:kern w:val="0"/>
                <w:sz w:val="20"/>
                <w:szCs w:val="20"/>
              </w:rPr>
              <w:t>包含数字及文字描述</w:t>
            </w:r>
            <w:r>
              <w:rPr>
                <w:rFonts w:ascii="宋体" w:hAnsi="宋体" w:cs="宋体"/>
                <w:color w:val="000000"/>
                <w:kern w:val="0"/>
                <w:sz w:val="20"/>
                <w:szCs w:val="20"/>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5E9B79">
            <w:pPr>
              <w:widowControl/>
              <w:jc w:val="center"/>
              <w:textAlignment w:val="center"/>
              <w:rPr>
                <w:rFonts w:ascii="宋体" w:cs="宋体"/>
                <w:color w:val="000000"/>
                <w:sz w:val="20"/>
                <w:szCs w:val="20"/>
              </w:rPr>
            </w:pPr>
            <w:r>
              <w:rPr>
                <w:rFonts w:hint="eastAsia" w:ascii="宋体" w:hAnsi="宋体" w:cs="宋体"/>
                <w:color w:val="000000"/>
                <w:kern w:val="0"/>
                <w:sz w:val="20"/>
                <w:szCs w:val="20"/>
              </w:rPr>
              <w:t>实际完成指标值</w:t>
            </w:r>
            <w:r>
              <w:rPr>
                <w:rFonts w:ascii="宋体" w:hAnsi="宋体" w:cs="宋体"/>
                <w:color w:val="000000"/>
                <w:kern w:val="0"/>
                <w:sz w:val="20"/>
                <w:szCs w:val="20"/>
              </w:rPr>
              <w:t>(</w:t>
            </w:r>
            <w:r>
              <w:rPr>
                <w:rFonts w:hint="eastAsia" w:ascii="宋体" w:hAnsi="宋体" w:cs="宋体"/>
                <w:color w:val="000000"/>
                <w:kern w:val="0"/>
                <w:sz w:val="20"/>
                <w:szCs w:val="20"/>
              </w:rPr>
              <w:t>包含数字及文字描述</w:t>
            </w:r>
            <w:r>
              <w:rPr>
                <w:rFonts w:ascii="宋体" w:hAnsi="宋体" w:cs="宋体"/>
                <w:color w:val="000000"/>
                <w:kern w:val="0"/>
                <w:sz w:val="20"/>
                <w:szCs w:val="20"/>
              </w:rPr>
              <w:t>)</w:t>
            </w:r>
          </w:p>
        </w:tc>
      </w:tr>
      <w:tr w14:paraId="4D8E6FE0">
        <w:tblPrEx>
          <w:tblCellMar>
            <w:top w:w="0" w:type="dxa"/>
            <w:left w:w="0" w:type="dxa"/>
            <w:bottom w:w="0" w:type="dxa"/>
            <w:right w:w="0" w:type="dxa"/>
          </w:tblCellMar>
        </w:tblPrEx>
        <w:trPr>
          <w:trHeight w:val="459"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57583BDF">
            <w:pPr>
              <w:widowControl/>
              <w:jc w:val="left"/>
              <w:rPr>
                <w:rFonts w:ascii="宋体" w:cs="宋体"/>
                <w:color w:val="000000"/>
                <w:sz w:val="20"/>
                <w:szCs w:val="20"/>
              </w:rPr>
            </w:pPr>
          </w:p>
        </w:tc>
        <w:tc>
          <w:tcPr>
            <w:tcW w:w="132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3E241FB9">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项目完成指标</w:t>
            </w:r>
          </w:p>
        </w:tc>
        <w:tc>
          <w:tcPr>
            <w:tcW w:w="102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D9029F3">
            <w:pPr>
              <w:widowControl/>
              <w:jc w:val="center"/>
              <w:textAlignment w:val="center"/>
              <w:rPr>
                <w:rFonts w:hint="eastAsia" w:ascii="宋体" w:cs="宋体"/>
                <w:color w:val="000000"/>
                <w:sz w:val="20"/>
                <w:szCs w:val="20"/>
                <w:lang w:eastAsia="zh-CN"/>
              </w:rPr>
            </w:pPr>
            <w:r>
              <w:rPr>
                <w:rFonts w:hint="eastAsia" w:ascii="宋体" w:cs="宋体"/>
                <w:color w:val="000000"/>
                <w:sz w:val="20"/>
                <w:szCs w:val="20"/>
                <w:lang w:eastAsia="zh-CN"/>
              </w:rPr>
              <w:t>数量</w:t>
            </w:r>
          </w:p>
          <w:p w14:paraId="6F8245FE">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指标</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98B23F">
            <w:pPr>
              <w:keepNext w:val="0"/>
              <w:keepLines w:val="0"/>
              <w:widowControl/>
              <w:suppressLineNumbers w:val="0"/>
              <w:jc w:val="center"/>
              <w:textAlignment w:val="center"/>
              <w:rPr>
                <w:rFonts w:hint="eastAsia" w:ascii="宋体" w:eastAsia="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坡改梯</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D3FE26">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2186.55亩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0C842E">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2186.55亩</w:t>
            </w:r>
          </w:p>
        </w:tc>
      </w:tr>
      <w:tr w14:paraId="46CA0062">
        <w:tblPrEx>
          <w:tblCellMar>
            <w:top w:w="0" w:type="dxa"/>
            <w:left w:w="0" w:type="dxa"/>
            <w:bottom w:w="0" w:type="dxa"/>
            <w:right w:w="0" w:type="dxa"/>
          </w:tblCellMar>
        </w:tblPrEx>
        <w:trPr>
          <w:trHeight w:val="257"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41193A2">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360BB514">
            <w:pPr>
              <w:widowControl/>
              <w:jc w:val="center"/>
              <w:textAlignment w:val="center"/>
              <w:rPr>
                <w:rFonts w:ascii="宋体" w:cs="宋体"/>
                <w:color w:val="000000"/>
                <w:sz w:val="20"/>
                <w:szCs w:val="20"/>
              </w:rPr>
            </w:pPr>
          </w:p>
        </w:tc>
        <w:tc>
          <w:tcPr>
            <w:tcW w:w="10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2DCD03C8">
            <w:pPr>
              <w:widowControl/>
              <w:jc w:val="center"/>
              <w:textAlignment w:val="center"/>
              <w:rPr>
                <w:rFonts w:hint="eastAsia" w:ascii="宋体" w:eastAsia="宋体" w:cs="宋体"/>
                <w:color w:val="000000"/>
                <w:sz w:val="20"/>
                <w:szCs w:val="20"/>
                <w:lang w:eastAsia="zh-CN"/>
              </w:rPr>
            </w:pPr>
          </w:p>
        </w:tc>
        <w:tc>
          <w:tcPr>
            <w:tcW w:w="229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FC1A8BE">
            <w:pPr>
              <w:keepNext w:val="0"/>
              <w:keepLines w:val="0"/>
              <w:widowControl/>
              <w:suppressLineNumbers w:val="0"/>
              <w:jc w:val="center"/>
              <w:textAlignment w:val="center"/>
              <w:rPr>
                <w:rFonts w:hint="eastAsia" w:ascii="宋体" w:eastAsia="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格田整理</w:t>
            </w:r>
          </w:p>
        </w:tc>
        <w:tc>
          <w:tcPr>
            <w:tcW w:w="222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BFE5221">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4886.36亩</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F52433B">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4886.36亩</w:t>
            </w:r>
          </w:p>
        </w:tc>
      </w:tr>
      <w:tr w14:paraId="6261C016">
        <w:tblPrEx>
          <w:tblCellMar>
            <w:top w:w="0" w:type="dxa"/>
            <w:left w:w="0" w:type="dxa"/>
            <w:bottom w:w="0" w:type="dxa"/>
            <w:right w:w="0" w:type="dxa"/>
          </w:tblCellMar>
        </w:tblPrEx>
        <w:trPr>
          <w:trHeight w:val="175"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16B593EA">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5AB6C0A1">
            <w:pPr>
              <w:widowControl/>
              <w:jc w:val="center"/>
              <w:textAlignment w:val="center"/>
              <w:rPr>
                <w:rFonts w:ascii="宋体" w:cs="宋体"/>
                <w:color w:val="000000"/>
                <w:sz w:val="20"/>
                <w:szCs w:val="20"/>
              </w:rPr>
            </w:pPr>
          </w:p>
        </w:tc>
        <w:tc>
          <w:tcPr>
            <w:tcW w:w="1020" w:type="dxa"/>
            <w:vMerge w:val="continue"/>
            <w:tcBorders>
              <w:left w:val="single" w:color="000000" w:sz="4" w:space="0"/>
              <w:bottom w:val="single" w:color="000000" w:sz="4" w:space="0"/>
              <w:right w:val="single" w:color="auto" w:sz="4" w:space="0"/>
            </w:tcBorders>
            <w:tcMar>
              <w:top w:w="15" w:type="dxa"/>
              <w:left w:w="15" w:type="dxa"/>
              <w:bottom w:w="0" w:type="dxa"/>
              <w:right w:w="15" w:type="dxa"/>
            </w:tcMar>
            <w:vAlign w:val="center"/>
          </w:tcPr>
          <w:p w14:paraId="3C2081DF">
            <w:pPr>
              <w:widowControl/>
              <w:jc w:val="center"/>
              <w:textAlignment w:val="center"/>
              <w:rPr>
                <w:rFonts w:hint="eastAsia" w:ascii="宋体" w:eastAsia="宋体" w:cs="宋体"/>
                <w:color w:val="000000"/>
                <w:sz w:val="20"/>
                <w:szCs w:val="20"/>
                <w:lang w:eastAsia="zh-CN"/>
              </w:rPr>
            </w:pPr>
          </w:p>
        </w:tc>
        <w:tc>
          <w:tcPr>
            <w:tcW w:w="2295" w:type="dxa"/>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16F99F04">
            <w:pPr>
              <w:keepNext w:val="0"/>
              <w:keepLines w:val="0"/>
              <w:widowControl/>
              <w:suppressLineNumbers w:val="0"/>
              <w:jc w:val="center"/>
              <w:textAlignment w:val="center"/>
              <w:rPr>
                <w:rFonts w:hint="eastAsia" w:ascii="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排灌沟渠</w:t>
            </w:r>
          </w:p>
        </w:tc>
        <w:tc>
          <w:tcPr>
            <w:tcW w:w="222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0C011CCD">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24249.85米</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30C5F0E">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24249.85米</w:t>
            </w:r>
          </w:p>
        </w:tc>
      </w:tr>
      <w:tr w14:paraId="415D090B">
        <w:tblPrEx>
          <w:tblCellMar>
            <w:top w:w="0" w:type="dxa"/>
            <w:left w:w="0" w:type="dxa"/>
            <w:bottom w:w="0" w:type="dxa"/>
            <w:right w:w="0" w:type="dxa"/>
          </w:tblCellMar>
        </w:tblPrEx>
        <w:trPr>
          <w:trHeight w:val="168"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1710D90B">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595C0E5A">
            <w:pPr>
              <w:widowControl/>
              <w:jc w:val="center"/>
              <w:textAlignment w:val="center"/>
              <w:rPr>
                <w:rFonts w:ascii="宋体" w:cs="宋体"/>
                <w:color w:val="000000"/>
                <w:sz w:val="20"/>
                <w:szCs w:val="20"/>
              </w:rPr>
            </w:pPr>
          </w:p>
        </w:tc>
        <w:tc>
          <w:tcPr>
            <w:tcW w:w="1020" w:type="dxa"/>
            <w:vMerge w:val="continue"/>
            <w:tcBorders>
              <w:left w:val="single" w:color="000000" w:sz="4" w:space="0"/>
              <w:bottom w:val="single" w:color="000000" w:sz="4" w:space="0"/>
              <w:right w:val="single" w:color="auto" w:sz="4" w:space="0"/>
            </w:tcBorders>
            <w:tcMar>
              <w:top w:w="15" w:type="dxa"/>
              <w:left w:w="15" w:type="dxa"/>
              <w:bottom w:w="0" w:type="dxa"/>
              <w:right w:w="15" w:type="dxa"/>
            </w:tcMar>
            <w:vAlign w:val="center"/>
          </w:tcPr>
          <w:p w14:paraId="75E5892F">
            <w:pPr>
              <w:widowControl/>
              <w:jc w:val="center"/>
              <w:textAlignment w:val="center"/>
              <w:rPr>
                <w:rFonts w:hint="eastAsia" w:ascii="宋体" w:eastAsia="宋体" w:cs="宋体"/>
                <w:color w:val="000000"/>
                <w:sz w:val="20"/>
                <w:szCs w:val="20"/>
                <w:lang w:eastAsia="zh-CN"/>
              </w:rPr>
            </w:pPr>
          </w:p>
        </w:tc>
        <w:tc>
          <w:tcPr>
            <w:tcW w:w="2295" w:type="dxa"/>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7569E4D3">
            <w:pPr>
              <w:keepNext w:val="0"/>
              <w:keepLines w:val="0"/>
              <w:widowControl/>
              <w:suppressLineNumbers w:val="0"/>
              <w:jc w:val="center"/>
              <w:textAlignment w:val="center"/>
              <w:rPr>
                <w:rFonts w:hint="eastAsia" w:ascii="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蓄水池</w:t>
            </w:r>
          </w:p>
        </w:tc>
        <w:tc>
          <w:tcPr>
            <w:tcW w:w="222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E3BB06B">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37口</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3B0B1C9">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37口</w:t>
            </w:r>
          </w:p>
        </w:tc>
      </w:tr>
      <w:tr w14:paraId="78665A31">
        <w:tblPrEx>
          <w:tblCellMar>
            <w:top w:w="0" w:type="dxa"/>
            <w:left w:w="0" w:type="dxa"/>
            <w:bottom w:w="0" w:type="dxa"/>
            <w:right w:w="0" w:type="dxa"/>
          </w:tblCellMar>
        </w:tblPrEx>
        <w:trPr>
          <w:trHeight w:val="169"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28C66FBD">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46CF7D59">
            <w:pPr>
              <w:widowControl/>
              <w:jc w:val="center"/>
              <w:textAlignment w:val="center"/>
              <w:rPr>
                <w:rFonts w:ascii="宋体" w:cs="宋体"/>
                <w:color w:val="000000"/>
                <w:sz w:val="20"/>
                <w:szCs w:val="20"/>
              </w:rPr>
            </w:pPr>
          </w:p>
        </w:tc>
        <w:tc>
          <w:tcPr>
            <w:tcW w:w="1020" w:type="dxa"/>
            <w:vMerge w:val="continue"/>
            <w:tcBorders>
              <w:left w:val="single" w:color="000000" w:sz="4" w:space="0"/>
              <w:bottom w:val="single" w:color="000000" w:sz="4" w:space="0"/>
              <w:right w:val="single" w:color="auto" w:sz="4" w:space="0"/>
            </w:tcBorders>
            <w:tcMar>
              <w:top w:w="15" w:type="dxa"/>
              <w:left w:w="15" w:type="dxa"/>
              <w:bottom w:w="0" w:type="dxa"/>
              <w:right w:w="15" w:type="dxa"/>
            </w:tcMar>
            <w:vAlign w:val="center"/>
          </w:tcPr>
          <w:p w14:paraId="56330003">
            <w:pPr>
              <w:widowControl/>
              <w:jc w:val="center"/>
              <w:textAlignment w:val="center"/>
              <w:rPr>
                <w:rFonts w:hint="eastAsia" w:ascii="宋体" w:eastAsia="宋体" w:cs="宋体"/>
                <w:color w:val="000000"/>
                <w:sz w:val="20"/>
                <w:szCs w:val="20"/>
                <w:lang w:eastAsia="zh-CN"/>
              </w:rPr>
            </w:pPr>
          </w:p>
        </w:tc>
        <w:tc>
          <w:tcPr>
            <w:tcW w:w="2295" w:type="dxa"/>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000BFD69">
            <w:pPr>
              <w:keepNext w:val="0"/>
              <w:keepLines w:val="0"/>
              <w:widowControl/>
              <w:suppressLineNumbers w:val="0"/>
              <w:jc w:val="center"/>
              <w:textAlignment w:val="center"/>
              <w:rPr>
                <w:rFonts w:hint="eastAsia" w:ascii="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山坪塘</w:t>
            </w:r>
          </w:p>
        </w:tc>
        <w:tc>
          <w:tcPr>
            <w:tcW w:w="222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560B0BD">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20座</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383F605">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20座</w:t>
            </w:r>
          </w:p>
        </w:tc>
      </w:tr>
      <w:tr w14:paraId="46120E13">
        <w:tblPrEx>
          <w:tblCellMar>
            <w:top w:w="0" w:type="dxa"/>
            <w:left w:w="0" w:type="dxa"/>
            <w:bottom w:w="0" w:type="dxa"/>
            <w:right w:w="0" w:type="dxa"/>
          </w:tblCellMar>
        </w:tblPrEx>
        <w:trPr>
          <w:trHeight w:val="124"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76ECF0BF">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20B6E0E2">
            <w:pPr>
              <w:widowControl/>
              <w:jc w:val="center"/>
              <w:textAlignment w:val="center"/>
              <w:rPr>
                <w:rFonts w:ascii="宋体" w:cs="宋体"/>
                <w:color w:val="000000"/>
                <w:sz w:val="20"/>
                <w:szCs w:val="20"/>
              </w:rPr>
            </w:pPr>
          </w:p>
        </w:tc>
        <w:tc>
          <w:tcPr>
            <w:tcW w:w="1020" w:type="dxa"/>
            <w:vMerge w:val="continue"/>
            <w:tcBorders>
              <w:left w:val="single" w:color="000000" w:sz="4" w:space="0"/>
              <w:bottom w:val="single" w:color="000000" w:sz="4" w:space="0"/>
              <w:right w:val="single" w:color="auto" w:sz="4" w:space="0"/>
            </w:tcBorders>
            <w:tcMar>
              <w:top w:w="15" w:type="dxa"/>
              <w:left w:w="15" w:type="dxa"/>
              <w:bottom w:w="0" w:type="dxa"/>
              <w:right w:w="15" w:type="dxa"/>
            </w:tcMar>
            <w:vAlign w:val="center"/>
          </w:tcPr>
          <w:p w14:paraId="42990206">
            <w:pPr>
              <w:widowControl/>
              <w:jc w:val="center"/>
              <w:textAlignment w:val="center"/>
              <w:rPr>
                <w:rFonts w:hint="eastAsia" w:ascii="宋体" w:eastAsia="宋体" w:cs="宋体"/>
                <w:color w:val="000000"/>
                <w:sz w:val="20"/>
                <w:szCs w:val="20"/>
                <w:lang w:eastAsia="zh-CN"/>
              </w:rPr>
            </w:pPr>
          </w:p>
        </w:tc>
        <w:tc>
          <w:tcPr>
            <w:tcW w:w="2295" w:type="dxa"/>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5186A19D">
            <w:pPr>
              <w:keepNext w:val="0"/>
              <w:keepLines w:val="0"/>
              <w:widowControl/>
              <w:suppressLineNumbers w:val="0"/>
              <w:jc w:val="center"/>
              <w:textAlignment w:val="center"/>
              <w:rPr>
                <w:rFonts w:hint="eastAsia" w:ascii="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田间道路</w:t>
            </w:r>
          </w:p>
        </w:tc>
        <w:tc>
          <w:tcPr>
            <w:tcW w:w="222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F41608">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32991.5米</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8CA639">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32991.5米</w:t>
            </w:r>
          </w:p>
        </w:tc>
      </w:tr>
      <w:tr w14:paraId="4CDEDDF1">
        <w:tblPrEx>
          <w:tblCellMar>
            <w:top w:w="0" w:type="dxa"/>
            <w:left w:w="0" w:type="dxa"/>
            <w:bottom w:w="0" w:type="dxa"/>
            <w:right w:w="0" w:type="dxa"/>
          </w:tblCellMar>
        </w:tblPrEx>
        <w:trPr>
          <w:trHeight w:val="398"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6180096A">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5100CD1C">
            <w:pPr>
              <w:widowControl/>
              <w:jc w:val="center"/>
              <w:textAlignment w:val="center"/>
              <w:rPr>
                <w:rFonts w:ascii="宋体" w:cs="宋体"/>
                <w:color w:val="000000"/>
                <w:sz w:val="20"/>
                <w:szCs w:val="20"/>
              </w:rPr>
            </w:pPr>
          </w:p>
        </w:tc>
        <w:tc>
          <w:tcPr>
            <w:tcW w:w="102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6A0D43C">
            <w:pPr>
              <w:widowControl/>
              <w:jc w:val="center"/>
              <w:textAlignment w:val="center"/>
              <w:rPr>
                <w:rFonts w:hint="eastAsia" w:ascii="宋体" w:cs="宋体"/>
                <w:color w:val="000000"/>
                <w:sz w:val="20"/>
                <w:szCs w:val="20"/>
                <w:lang w:eastAsia="zh-CN"/>
              </w:rPr>
            </w:pPr>
            <w:r>
              <w:rPr>
                <w:rFonts w:hint="eastAsia" w:ascii="宋体" w:cs="宋体"/>
                <w:color w:val="000000"/>
                <w:sz w:val="20"/>
                <w:szCs w:val="20"/>
                <w:lang w:eastAsia="zh-CN"/>
              </w:rPr>
              <w:t>质量</w:t>
            </w:r>
          </w:p>
          <w:p w14:paraId="3C0C1961">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指标</w:t>
            </w:r>
          </w:p>
        </w:tc>
        <w:tc>
          <w:tcPr>
            <w:tcW w:w="229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CDAC41A">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符合《土地开发整理项目规划设计规范》、《四川省农村土地整治项目规划设计导则》、《土地开发整理项目验收规程》</w:t>
            </w:r>
          </w:p>
        </w:tc>
        <w:tc>
          <w:tcPr>
            <w:tcW w:w="222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C602EC9">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F36B0BC">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r>
      <w:tr w14:paraId="45008D1B">
        <w:tblPrEx>
          <w:tblCellMar>
            <w:top w:w="0" w:type="dxa"/>
            <w:left w:w="0" w:type="dxa"/>
            <w:bottom w:w="0" w:type="dxa"/>
            <w:right w:w="0" w:type="dxa"/>
          </w:tblCellMar>
        </w:tblPrEx>
        <w:trPr>
          <w:trHeight w:val="489"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B57405D">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44C2EE9C">
            <w:pPr>
              <w:widowControl/>
              <w:jc w:val="center"/>
              <w:textAlignment w:val="center"/>
              <w:rPr>
                <w:rFonts w:hint="eastAsia" w:ascii="宋体" w:hAnsi="宋体" w:cs="宋体"/>
                <w:color w:val="000000"/>
                <w:kern w:val="0"/>
                <w:sz w:val="20"/>
                <w:szCs w:val="20"/>
              </w:rPr>
            </w:pPr>
          </w:p>
        </w:tc>
        <w:tc>
          <w:tcPr>
            <w:tcW w:w="10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1F2197CF">
            <w:pPr>
              <w:widowControl/>
              <w:jc w:val="center"/>
              <w:textAlignment w:val="center"/>
              <w:rPr>
                <w:rFonts w:hint="eastAsia" w:ascii="宋体" w:cs="宋体"/>
                <w:color w:val="000000"/>
                <w:sz w:val="20"/>
                <w:szCs w:val="20"/>
                <w:lang w:eastAsia="zh-CN"/>
              </w:rPr>
            </w:pPr>
          </w:p>
        </w:tc>
        <w:tc>
          <w:tcPr>
            <w:tcW w:w="229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13CF3D">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项目验收合格率</w:t>
            </w:r>
          </w:p>
        </w:tc>
        <w:tc>
          <w:tcPr>
            <w:tcW w:w="222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8C20B6">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C1FD9F">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r>
      <w:tr w14:paraId="0823FB17">
        <w:tblPrEx>
          <w:tblCellMar>
            <w:top w:w="0" w:type="dxa"/>
            <w:left w:w="0" w:type="dxa"/>
            <w:bottom w:w="0" w:type="dxa"/>
            <w:right w:w="0" w:type="dxa"/>
          </w:tblCellMar>
        </w:tblPrEx>
        <w:trPr>
          <w:trHeight w:val="383"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1208FD2B">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41F2C835">
            <w:pPr>
              <w:widowControl/>
              <w:jc w:val="center"/>
              <w:textAlignment w:val="center"/>
              <w:rPr>
                <w:rFonts w:ascii="宋体" w:cs="宋体"/>
                <w:color w:val="000000"/>
                <w:kern w:val="0"/>
                <w:sz w:val="20"/>
                <w:szCs w:val="20"/>
              </w:rPr>
            </w:pPr>
          </w:p>
        </w:tc>
        <w:tc>
          <w:tcPr>
            <w:tcW w:w="102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3EB3041">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时效指标</w:t>
            </w:r>
          </w:p>
        </w:tc>
        <w:tc>
          <w:tcPr>
            <w:tcW w:w="229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DDBB7C0">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启动时间</w:t>
            </w:r>
          </w:p>
        </w:tc>
        <w:tc>
          <w:tcPr>
            <w:tcW w:w="222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205A15E">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2015年8月20日</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0027C3AF">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2015年8月20日</w:t>
            </w:r>
          </w:p>
        </w:tc>
      </w:tr>
      <w:tr w14:paraId="124534C1">
        <w:tblPrEx>
          <w:tblCellMar>
            <w:top w:w="0" w:type="dxa"/>
            <w:left w:w="0" w:type="dxa"/>
            <w:bottom w:w="0" w:type="dxa"/>
            <w:right w:w="0" w:type="dxa"/>
          </w:tblCellMar>
        </w:tblPrEx>
        <w:trPr>
          <w:trHeight w:val="147"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A23FA78">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69C5DCCD">
            <w:pPr>
              <w:widowControl/>
              <w:jc w:val="center"/>
              <w:textAlignment w:val="center"/>
              <w:rPr>
                <w:rFonts w:hint="eastAsia" w:ascii="宋体" w:hAnsi="宋体" w:cs="宋体"/>
                <w:color w:val="000000"/>
                <w:kern w:val="0"/>
                <w:sz w:val="20"/>
                <w:szCs w:val="20"/>
              </w:rPr>
            </w:pPr>
          </w:p>
        </w:tc>
        <w:tc>
          <w:tcPr>
            <w:tcW w:w="10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3015AB73">
            <w:pPr>
              <w:widowControl/>
              <w:jc w:val="center"/>
              <w:textAlignment w:val="center"/>
              <w:rPr>
                <w:rFonts w:hint="eastAsia" w:ascii="宋体" w:cs="宋体"/>
                <w:color w:val="000000"/>
                <w:sz w:val="20"/>
                <w:szCs w:val="20"/>
                <w:lang w:eastAsia="zh-CN"/>
              </w:rPr>
            </w:pPr>
          </w:p>
        </w:tc>
        <w:tc>
          <w:tcPr>
            <w:tcW w:w="229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D85569">
            <w:pPr>
              <w:keepNext w:val="0"/>
              <w:keepLines w:val="0"/>
              <w:widowControl/>
              <w:suppressLineNumbers w:val="0"/>
              <w:jc w:val="center"/>
              <w:textAlignment w:val="center"/>
              <w:rPr>
                <w:rFonts w:hint="eastAsia" w:ascii="宋体" w:eastAsia="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完成时间</w:t>
            </w:r>
          </w:p>
        </w:tc>
        <w:tc>
          <w:tcPr>
            <w:tcW w:w="222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B38FF7">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2016年5月31日</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B978F0">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2016年5月31日</w:t>
            </w:r>
          </w:p>
        </w:tc>
      </w:tr>
      <w:tr w14:paraId="255F0CEB">
        <w:tblPrEx>
          <w:tblCellMar>
            <w:top w:w="0" w:type="dxa"/>
            <w:left w:w="0" w:type="dxa"/>
            <w:bottom w:w="0" w:type="dxa"/>
            <w:right w:w="0" w:type="dxa"/>
          </w:tblCellMar>
        </w:tblPrEx>
        <w:trPr>
          <w:trHeight w:val="303"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1E7AD851">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677EAF72">
            <w:pPr>
              <w:widowControl/>
              <w:jc w:val="center"/>
              <w:textAlignment w:val="center"/>
              <w:rPr>
                <w:rFonts w:ascii="宋体" w:cs="宋体"/>
                <w:color w:val="000000"/>
                <w:sz w:val="20"/>
                <w:szCs w:val="20"/>
              </w:rPr>
            </w:pPr>
          </w:p>
        </w:tc>
        <w:tc>
          <w:tcPr>
            <w:tcW w:w="102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6CFA858C">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成本指标</w:t>
            </w:r>
          </w:p>
        </w:tc>
        <w:tc>
          <w:tcPr>
            <w:tcW w:w="229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382F241">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坡改梯</w:t>
            </w:r>
          </w:p>
        </w:tc>
        <w:tc>
          <w:tcPr>
            <w:tcW w:w="222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A619EB6">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≤2154元∕亩</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FD1CC36">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≤2154元∕亩</w:t>
            </w:r>
          </w:p>
        </w:tc>
      </w:tr>
      <w:tr w14:paraId="05080F76">
        <w:tblPrEx>
          <w:tblCellMar>
            <w:top w:w="0" w:type="dxa"/>
            <w:left w:w="0" w:type="dxa"/>
            <w:bottom w:w="0" w:type="dxa"/>
            <w:right w:w="0" w:type="dxa"/>
          </w:tblCellMar>
        </w:tblPrEx>
        <w:trPr>
          <w:trHeight w:val="149"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784291E1">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D8778C8">
            <w:pPr>
              <w:widowControl/>
              <w:jc w:val="center"/>
              <w:textAlignment w:val="center"/>
              <w:rPr>
                <w:rFonts w:ascii="宋体" w:cs="宋体"/>
                <w:color w:val="000000"/>
                <w:sz w:val="20"/>
                <w:szCs w:val="20"/>
              </w:rPr>
            </w:pPr>
          </w:p>
        </w:tc>
        <w:tc>
          <w:tcPr>
            <w:tcW w:w="10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4264A718">
            <w:pPr>
              <w:widowControl/>
              <w:jc w:val="center"/>
              <w:textAlignment w:val="center"/>
              <w:rPr>
                <w:rFonts w:hint="eastAsia" w:ascii="宋体" w:cs="宋体"/>
                <w:color w:val="000000"/>
                <w:sz w:val="20"/>
                <w:szCs w:val="20"/>
                <w:lang w:eastAsia="zh-CN"/>
              </w:rPr>
            </w:pPr>
          </w:p>
        </w:tc>
        <w:tc>
          <w:tcPr>
            <w:tcW w:w="229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74BECDF">
            <w:pPr>
              <w:keepNext w:val="0"/>
              <w:keepLines w:val="0"/>
              <w:widowControl/>
              <w:suppressLineNumbers w:val="0"/>
              <w:jc w:val="center"/>
              <w:textAlignment w:val="center"/>
              <w:rPr>
                <w:rFonts w:hint="eastAsia" w:ascii="宋体" w:cs="宋体"/>
                <w:color w:val="000000"/>
                <w:sz w:val="20"/>
                <w:szCs w:val="20"/>
              </w:rPr>
            </w:pPr>
            <w:r>
              <w:rPr>
                <w:rFonts w:hint="eastAsia" w:ascii="宋体" w:hAnsi="宋体" w:eastAsia="宋体" w:cs="宋体"/>
                <w:i w:val="0"/>
                <w:color w:val="000000"/>
                <w:kern w:val="0"/>
                <w:sz w:val="20"/>
                <w:szCs w:val="20"/>
                <w:u w:val="none"/>
                <w:lang w:val="en-US" w:eastAsia="zh-CN" w:bidi="ar"/>
              </w:rPr>
              <w:t>格田整理</w:t>
            </w:r>
          </w:p>
        </w:tc>
        <w:tc>
          <w:tcPr>
            <w:tcW w:w="222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E42C550">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≤773.46元∕亩</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FC1E8E3">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≤773.46元∕亩</w:t>
            </w:r>
          </w:p>
        </w:tc>
      </w:tr>
      <w:tr w14:paraId="5D6E8A4A">
        <w:tblPrEx>
          <w:tblCellMar>
            <w:top w:w="0" w:type="dxa"/>
            <w:left w:w="0" w:type="dxa"/>
            <w:bottom w:w="0" w:type="dxa"/>
            <w:right w:w="0" w:type="dxa"/>
          </w:tblCellMar>
        </w:tblPrEx>
        <w:trPr>
          <w:trHeight w:val="247"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5E706818">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5ACF4642">
            <w:pPr>
              <w:widowControl/>
              <w:jc w:val="center"/>
              <w:textAlignment w:val="center"/>
              <w:rPr>
                <w:rFonts w:ascii="宋体" w:cs="宋体"/>
                <w:color w:val="000000"/>
                <w:sz w:val="20"/>
                <w:szCs w:val="20"/>
              </w:rPr>
            </w:pPr>
          </w:p>
        </w:tc>
        <w:tc>
          <w:tcPr>
            <w:tcW w:w="10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64873AC">
            <w:pPr>
              <w:widowControl/>
              <w:jc w:val="center"/>
              <w:textAlignment w:val="center"/>
              <w:rPr>
                <w:rFonts w:hint="eastAsia" w:ascii="宋体" w:cs="宋体"/>
                <w:color w:val="000000"/>
                <w:sz w:val="20"/>
                <w:szCs w:val="20"/>
                <w:lang w:eastAsia="zh-CN"/>
              </w:rPr>
            </w:pPr>
          </w:p>
        </w:tc>
        <w:tc>
          <w:tcPr>
            <w:tcW w:w="229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FC4B254">
            <w:pPr>
              <w:keepNext w:val="0"/>
              <w:keepLines w:val="0"/>
              <w:widowControl/>
              <w:suppressLineNumbers w:val="0"/>
              <w:jc w:val="center"/>
              <w:textAlignment w:val="center"/>
              <w:rPr>
                <w:rFonts w:hint="eastAsia" w:ascii="宋体" w:cs="宋体"/>
                <w:color w:val="000000"/>
                <w:sz w:val="20"/>
                <w:szCs w:val="20"/>
              </w:rPr>
            </w:pPr>
            <w:r>
              <w:rPr>
                <w:rFonts w:hint="eastAsia" w:ascii="宋体" w:hAnsi="宋体" w:eastAsia="宋体" w:cs="宋体"/>
                <w:i w:val="0"/>
                <w:color w:val="000000"/>
                <w:kern w:val="0"/>
                <w:sz w:val="20"/>
                <w:szCs w:val="20"/>
                <w:u w:val="none"/>
                <w:lang w:val="en-US" w:eastAsia="zh-CN" w:bidi="ar"/>
              </w:rPr>
              <w:t>排灌沟渠</w:t>
            </w:r>
          </w:p>
        </w:tc>
        <w:tc>
          <w:tcPr>
            <w:tcW w:w="222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C2A89BF">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≤181.41元∕米</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1F1CE30">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≤181.41元∕米</w:t>
            </w:r>
          </w:p>
        </w:tc>
      </w:tr>
      <w:tr w14:paraId="596017BA">
        <w:tblPrEx>
          <w:tblCellMar>
            <w:top w:w="0" w:type="dxa"/>
            <w:left w:w="0" w:type="dxa"/>
            <w:bottom w:w="0" w:type="dxa"/>
            <w:right w:w="0" w:type="dxa"/>
          </w:tblCellMar>
        </w:tblPrEx>
        <w:trPr>
          <w:trHeight w:val="90"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2DD1009C">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68FD9081">
            <w:pPr>
              <w:widowControl/>
              <w:jc w:val="center"/>
              <w:textAlignment w:val="center"/>
              <w:rPr>
                <w:rFonts w:ascii="宋体" w:cs="宋体"/>
                <w:color w:val="000000"/>
                <w:sz w:val="20"/>
                <w:szCs w:val="20"/>
              </w:rPr>
            </w:pPr>
          </w:p>
        </w:tc>
        <w:tc>
          <w:tcPr>
            <w:tcW w:w="10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16C53288">
            <w:pPr>
              <w:widowControl/>
              <w:jc w:val="center"/>
              <w:textAlignment w:val="center"/>
              <w:rPr>
                <w:rFonts w:hint="eastAsia" w:ascii="宋体" w:cs="宋体"/>
                <w:color w:val="000000"/>
                <w:sz w:val="20"/>
                <w:szCs w:val="20"/>
                <w:lang w:eastAsia="zh-CN"/>
              </w:rPr>
            </w:pPr>
          </w:p>
        </w:tc>
        <w:tc>
          <w:tcPr>
            <w:tcW w:w="229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A4AB9AC">
            <w:pPr>
              <w:keepNext w:val="0"/>
              <w:keepLines w:val="0"/>
              <w:widowControl/>
              <w:suppressLineNumbers w:val="0"/>
              <w:jc w:val="center"/>
              <w:textAlignment w:val="center"/>
              <w:rPr>
                <w:rFonts w:hint="eastAsia" w:ascii="宋体" w:cs="宋体"/>
                <w:color w:val="000000"/>
                <w:sz w:val="20"/>
                <w:szCs w:val="20"/>
              </w:rPr>
            </w:pPr>
            <w:r>
              <w:rPr>
                <w:rFonts w:hint="eastAsia" w:ascii="宋体" w:hAnsi="宋体" w:eastAsia="宋体" w:cs="宋体"/>
                <w:i w:val="0"/>
                <w:color w:val="000000"/>
                <w:kern w:val="0"/>
                <w:sz w:val="20"/>
                <w:szCs w:val="20"/>
                <w:u w:val="none"/>
                <w:lang w:val="en-US" w:eastAsia="zh-CN" w:bidi="ar"/>
              </w:rPr>
              <w:t>蓄水池</w:t>
            </w:r>
          </w:p>
        </w:tc>
        <w:tc>
          <w:tcPr>
            <w:tcW w:w="222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0D4DE097">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≤24786.15元∕口</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0C6FD3F">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≤24786.15元∕口</w:t>
            </w:r>
          </w:p>
        </w:tc>
      </w:tr>
      <w:tr w14:paraId="1649027F">
        <w:tblPrEx>
          <w:tblCellMar>
            <w:top w:w="0" w:type="dxa"/>
            <w:left w:w="0" w:type="dxa"/>
            <w:bottom w:w="0" w:type="dxa"/>
            <w:right w:w="0" w:type="dxa"/>
          </w:tblCellMar>
        </w:tblPrEx>
        <w:trPr>
          <w:trHeight w:val="210"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1CDA1F82">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37AD5E91">
            <w:pPr>
              <w:widowControl/>
              <w:jc w:val="center"/>
              <w:textAlignment w:val="center"/>
              <w:rPr>
                <w:rFonts w:ascii="宋体" w:cs="宋体"/>
                <w:color w:val="000000"/>
                <w:sz w:val="20"/>
                <w:szCs w:val="20"/>
              </w:rPr>
            </w:pPr>
          </w:p>
        </w:tc>
        <w:tc>
          <w:tcPr>
            <w:tcW w:w="10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186BBCEB">
            <w:pPr>
              <w:widowControl/>
              <w:jc w:val="center"/>
              <w:textAlignment w:val="center"/>
              <w:rPr>
                <w:rFonts w:hint="eastAsia" w:ascii="宋体" w:cs="宋体"/>
                <w:color w:val="000000"/>
                <w:sz w:val="20"/>
                <w:szCs w:val="20"/>
                <w:lang w:eastAsia="zh-CN"/>
              </w:rPr>
            </w:pPr>
          </w:p>
        </w:tc>
        <w:tc>
          <w:tcPr>
            <w:tcW w:w="229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88CAF37">
            <w:pPr>
              <w:keepNext w:val="0"/>
              <w:keepLines w:val="0"/>
              <w:widowControl/>
              <w:suppressLineNumbers w:val="0"/>
              <w:jc w:val="center"/>
              <w:textAlignment w:val="center"/>
              <w:rPr>
                <w:rFonts w:hint="eastAsia" w:ascii="宋体" w:cs="宋体"/>
                <w:color w:val="000000"/>
                <w:sz w:val="20"/>
                <w:szCs w:val="20"/>
              </w:rPr>
            </w:pPr>
            <w:r>
              <w:rPr>
                <w:rFonts w:hint="eastAsia" w:ascii="宋体" w:hAnsi="宋体" w:eastAsia="宋体" w:cs="宋体"/>
                <w:i w:val="0"/>
                <w:color w:val="000000"/>
                <w:kern w:val="0"/>
                <w:sz w:val="20"/>
                <w:szCs w:val="20"/>
                <w:u w:val="none"/>
                <w:lang w:val="en-US" w:eastAsia="zh-CN" w:bidi="ar"/>
              </w:rPr>
              <w:t>山坪塘</w:t>
            </w:r>
          </w:p>
        </w:tc>
        <w:tc>
          <w:tcPr>
            <w:tcW w:w="222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03D8F73">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≤67593.7元∕座</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058E981">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≤67593.7元∕座</w:t>
            </w:r>
          </w:p>
        </w:tc>
      </w:tr>
      <w:tr w14:paraId="16DDA115">
        <w:tblPrEx>
          <w:tblCellMar>
            <w:top w:w="0" w:type="dxa"/>
            <w:left w:w="0" w:type="dxa"/>
            <w:bottom w:w="0" w:type="dxa"/>
            <w:right w:w="0" w:type="dxa"/>
          </w:tblCellMar>
        </w:tblPrEx>
        <w:trPr>
          <w:trHeight w:val="127"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4B5393EB">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1F446951">
            <w:pPr>
              <w:widowControl/>
              <w:jc w:val="center"/>
              <w:textAlignment w:val="center"/>
              <w:rPr>
                <w:rFonts w:ascii="宋体" w:cs="宋体"/>
                <w:color w:val="000000"/>
                <w:sz w:val="20"/>
                <w:szCs w:val="20"/>
              </w:rPr>
            </w:pPr>
          </w:p>
        </w:tc>
        <w:tc>
          <w:tcPr>
            <w:tcW w:w="10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3C63865F">
            <w:pPr>
              <w:widowControl/>
              <w:jc w:val="center"/>
              <w:textAlignment w:val="center"/>
              <w:rPr>
                <w:rFonts w:hint="eastAsia" w:ascii="宋体" w:cs="宋体"/>
                <w:color w:val="000000"/>
                <w:sz w:val="20"/>
                <w:szCs w:val="20"/>
                <w:lang w:eastAsia="zh-CN"/>
              </w:rPr>
            </w:pPr>
          </w:p>
        </w:tc>
        <w:tc>
          <w:tcPr>
            <w:tcW w:w="229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C2028A">
            <w:pPr>
              <w:keepNext w:val="0"/>
              <w:keepLines w:val="0"/>
              <w:widowControl/>
              <w:suppressLineNumbers w:val="0"/>
              <w:jc w:val="center"/>
              <w:textAlignment w:val="center"/>
              <w:rPr>
                <w:rFonts w:hint="eastAsia" w:ascii="宋体" w:cs="宋体"/>
                <w:color w:val="000000"/>
                <w:sz w:val="20"/>
                <w:szCs w:val="20"/>
              </w:rPr>
            </w:pPr>
            <w:r>
              <w:rPr>
                <w:rFonts w:hint="eastAsia" w:ascii="宋体" w:hAnsi="宋体" w:eastAsia="宋体" w:cs="宋体"/>
                <w:i w:val="0"/>
                <w:color w:val="000000"/>
                <w:kern w:val="0"/>
                <w:sz w:val="20"/>
                <w:szCs w:val="20"/>
                <w:u w:val="none"/>
                <w:lang w:val="en-US" w:eastAsia="zh-CN" w:bidi="ar"/>
              </w:rPr>
              <w:t>田间道路</w:t>
            </w:r>
          </w:p>
        </w:tc>
        <w:tc>
          <w:tcPr>
            <w:tcW w:w="222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5DC08D">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≤363.47元∕米</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2CAAB8">
            <w:pPr>
              <w:keepNext w:val="0"/>
              <w:keepLines w:val="0"/>
              <w:widowControl/>
              <w:suppressLineNumbers w:val="0"/>
              <w:jc w:val="center"/>
              <w:textAlignment w:val="center"/>
              <w:rPr>
                <w:rFonts w:hint="eastAsia" w:ascii="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≤363.47元∕米</w:t>
            </w:r>
          </w:p>
        </w:tc>
      </w:tr>
      <w:tr w14:paraId="13A68FED">
        <w:tblPrEx>
          <w:tblCellMar>
            <w:top w:w="0" w:type="dxa"/>
            <w:left w:w="0" w:type="dxa"/>
            <w:bottom w:w="0" w:type="dxa"/>
            <w:right w:w="0" w:type="dxa"/>
          </w:tblCellMar>
        </w:tblPrEx>
        <w:trPr>
          <w:trHeight w:val="227"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41EF7B73">
            <w:pPr>
              <w:widowControl/>
              <w:jc w:val="left"/>
              <w:rPr>
                <w:rFonts w:ascii="宋体" w:cs="宋体"/>
                <w:color w:val="000000"/>
                <w:sz w:val="20"/>
                <w:szCs w:val="20"/>
              </w:rPr>
            </w:pPr>
          </w:p>
        </w:tc>
        <w:tc>
          <w:tcPr>
            <w:tcW w:w="132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B13FF63">
            <w:pPr>
              <w:widowControl/>
              <w:jc w:val="center"/>
              <w:textAlignment w:val="center"/>
              <w:rPr>
                <w:rFonts w:ascii="宋体" w:cs="宋体"/>
                <w:color w:val="000000"/>
                <w:sz w:val="20"/>
                <w:szCs w:val="20"/>
              </w:rPr>
            </w:pPr>
            <w:r>
              <w:rPr>
                <w:rFonts w:hint="eastAsia" w:ascii="宋体" w:hAnsi="宋体" w:cs="宋体"/>
                <w:color w:val="000000"/>
                <w:kern w:val="0"/>
                <w:sz w:val="20"/>
                <w:szCs w:val="20"/>
              </w:rPr>
              <w:t>效益指标</w:t>
            </w:r>
          </w:p>
        </w:tc>
        <w:tc>
          <w:tcPr>
            <w:tcW w:w="102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55AB638">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经济效益指标</w:t>
            </w:r>
          </w:p>
        </w:tc>
        <w:tc>
          <w:tcPr>
            <w:tcW w:w="229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AF3EB04">
            <w:pPr>
              <w:keepNext w:val="0"/>
              <w:keepLines w:val="0"/>
              <w:widowControl/>
              <w:suppressLineNumbers w:val="0"/>
              <w:jc w:val="center"/>
              <w:textAlignment w:val="center"/>
              <w:rPr>
                <w:rFonts w:hint="eastAsia" w:ascii="宋体" w:eastAsia="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每亩增产</w:t>
            </w:r>
          </w:p>
        </w:tc>
        <w:tc>
          <w:tcPr>
            <w:tcW w:w="222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00AFBC1">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≥80公斤</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103A166">
            <w:pPr>
              <w:widowControl/>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≥80公斤</w:t>
            </w:r>
          </w:p>
        </w:tc>
      </w:tr>
      <w:tr w14:paraId="2A45DEF2">
        <w:tblPrEx>
          <w:tblCellMar>
            <w:top w:w="0" w:type="dxa"/>
            <w:left w:w="0" w:type="dxa"/>
            <w:bottom w:w="0" w:type="dxa"/>
            <w:right w:w="0" w:type="dxa"/>
          </w:tblCellMar>
        </w:tblPrEx>
        <w:trPr>
          <w:trHeight w:val="128"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1345BF73">
            <w:pPr>
              <w:widowControl/>
              <w:jc w:val="left"/>
              <w:rPr>
                <w:rFonts w:ascii="宋体" w:cs="宋体"/>
                <w:color w:val="000000"/>
                <w:sz w:val="20"/>
                <w:szCs w:val="20"/>
              </w:rPr>
            </w:pPr>
          </w:p>
        </w:tc>
        <w:tc>
          <w:tcPr>
            <w:tcW w:w="1320" w:type="dxa"/>
            <w:vMerge w:val="continue"/>
            <w:tcBorders>
              <w:left w:val="single" w:color="000000" w:sz="4" w:space="0"/>
              <w:right w:val="single" w:color="000000" w:sz="4" w:space="0"/>
            </w:tcBorders>
            <w:tcMar>
              <w:top w:w="15" w:type="dxa"/>
              <w:left w:w="15" w:type="dxa"/>
              <w:bottom w:w="0" w:type="dxa"/>
              <w:right w:w="15" w:type="dxa"/>
            </w:tcMar>
            <w:vAlign w:val="center"/>
          </w:tcPr>
          <w:p w14:paraId="5CB81AEE">
            <w:pPr>
              <w:widowControl/>
              <w:jc w:val="center"/>
              <w:textAlignment w:val="center"/>
              <w:rPr>
                <w:rFonts w:hint="eastAsia" w:ascii="宋体" w:hAnsi="宋体" w:cs="宋体"/>
                <w:color w:val="000000"/>
                <w:kern w:val="0"/>
                <w:sz w:val="20"/>
                <w:szCs w:val="20"/>
              </w:rPr>
            </w:pPr>
          </w:p>
        </w:tc>
        <w:tc>
          <w:tcPr>
            <w:tcW w:w="1020" w:type="dxa"/>
            <w:vMerge w:val="continue"/>
            <w:tcBorders>
              <w:left w:val="single" w:color="000000" w:sz="4" w:space="0"/>
              <w:bottom w:val="single" w:color="auto" w:sz="4" w:space="0"/>
              <w:right w:val="single" w:color="000000" w:sz="4" w:space="0"/>
            </w:tcBorders>
            <w:tcMar>
              <w:top w:w="15" w:type="dxa"/>
              <w:left w:w="15" w:type="dxa"/>
              <w:bottom w:w="0" w:type="dxa"/>
              <w:right w:w="15" w:type="dxa"/>
            </w:tcMar>
            <w:vAlign w:val="center"/>
          </w:tcPr>
          <w:p w14:paraId="1E7D6B32">
            <w:pPr>
              <w:widowControl/>
              <w:jc w:val="center"/>
              <w:textAlignment w:val="center"/>
              <w:rPr>
                <w:rFonts w:hint="eastAsia" w:ascii="宋体" w:cs="宋体"/>
                <w:color w:val="000000"/>
                <w:sz w:val="20"/>
                <w:szCs w:val="20"/>
                <w:lang w:eastAsia="zh-CN"/>
              </w:rPr>
            </w:pPr>
          </w:p>
        </w:tc>
        <w:tc>
          <w:tcPr>
            <w:tcW w:w="229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B27A6C3">
            <w:pPr>
              <w:keepNext w:val="0"/>
              <w:keepLines w:val="0"/>
              <w:widowControl/>
              <w:suppressLineNumbers w:val="0"/>
              <w:jc w:val="center"/>
              <w:textAlignment w:val="center"/>
              <w:rPr>
                <w:rFonts w:hint="eastAsia" w:ascii="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每亩增收</w:t>
            </w:r>
          </w:p>
        </w:tc>
        <w:tc>
          <w:tcPr>
            <w:tcW w:w="222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54C2651">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≥96元</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EE0248C">
            <w:pPr>
              <w:widowControl/>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≥96元</w:t>
            </w:r>
          </w:p>
        </w:tc>
      </w:tr>
      <w:tr w14:paraId="0E2A60D2">
        <w:tblPrEx>
          <w:tblCellMar>
            <w:top w:w="0" w:type="dxa"/>
            <w:left w:w="0" w:type="dxa"/>
            <w:bottom w:w="0" w:type="dxa"/>
            <w:right w:w="0" w:type="dxa"/>
          </w:tblCellMar>
        </w:tblPrEx>
        <w:trPr>
          <w:trHeight w:val="290"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3700A3CE">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0DDE616">
            <w:pPr>
              <w:widowControl/>
              <w:jc w:val="center"/>
              <w:textAlignment w:val="center"/>
              <w:rPr>
                <w:rFonts w:hint="eastAsia" w:ascii="宋体" w:hAnsi="宋体" w:cs="宋体"/>
                <w:color w:val="000000"/>
                <w:kern w:val="0"/>
                <w:sz w:val="20"/>
                <w:szCs w:val="20"/>
              </w:rPr>
            </w:pPr>
          </w:p>
        </w:tc>
        <w:tc>
          <w:tcPr>
            <w:tcW w:w="102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EA81498">
            <w:pPr>
              <w:widowControl/>
              <w:jc w:val="center"/>
              <w:textAlignment w:val="center"/>
              <w:rPr>
                <w:rFonts w:hint="eastAsia" w:ascii="宋体" w:cs="宋体"/>
                <w:color w:val="000000"/>
                <w:sz w:val="20"/>
                <w:szCs w:val="20"/>
                <w:lang w:eastAsia="zh-CN"/>
              </w:rPr>
            </w:pPr>
            <w:r>
              <w:rPr>
                <w:rFonts w:hint="eastAsia" w:ascii="宋体" w:cs="宋体"/>
                <w:color w:val="000000"/>
                <w:sz w:val="20"/>
                <w:szCs w:val="20"/>
                <w:lang w:eastAsia="zh-CN"/>
              </w:rPr>
              <w:t>社会效益指标</w:t>
            </w:r>
          </w:p>
        </w:tc>
        <w:tc>
          <w:tcPr>
            <w:tcW w:w="2295"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9DEB327">
            <w:pPr>
              <w:keepNext w:val="0"/>
              <w:keepLines w:val="0"/>
              <w:widowControl/>
              <w:suppressLineNumbers w:val="0"/>
              <w:jc w:val="center"/>
              <w:textAlignment w:val="center"/>
              <w:rPr>
                <w:rFonts w:hint="eastAsia" w:ascii="宋体" w:eastAsia="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增加就业人数</w:t>
            </w:r>
          </w:p>
        </w:tc>
        <w:tc>
          <w:tcPr>
            <w:tcW w:w="222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02E4829">
            <w:pPr>
              <w:keepNext w:val="0"/>
              <w:keepLines w:val="0"/>
              <w:widowControl/>
              <w:suppressLineNumbers w:val="0"/>
              <w:jc w:val="center"/>
              <w:textAlignment w:val="center"/>
              <w:rPr>
                <w:rFonts w:hint="eastAsia" w:asci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≥794人</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3963269">
            <w:pPr>
              <w:widowControl/>
              <w:jc w:val="center"/>
              <w:textAlignment w:val="center"/>
              <w:rPr>
                <w:rFonts w:ascii="宋体" w:cs="宋体"/>
                <w:color w:val="000000"/>
                <w:sz w:val="20"/>
                <w:szCs w:val="20"/>
              </w:rPr>
            </w:pPr>
            <w:r>
              <w:rPr>
                <w:rFonts w:hint="eastAsia" w:ascii="宋体" w:hAnsi="宋体" w:eastAsia="宋体" w:cs="宋体"/>
                <w:i w:val="0"/>
                <w:color w:val="000000"/>
                <w:kern w:val="0"/>
                <w:sz w:val="20"/>
                <w:szCs w:val="20"/>
                <w:u w:val="none"/>
                <w:lang w:val="en-US" w:eastAsia="zh-CN" w:bidi="ar"/>
              </w:rPr>
              <w:t>≥794人</w:t>
            </w:r>
          </w:p>
        </w:tc>
      </w:tr>
      <w:tr w14:paraId="775FB3D6">
        <w:tblPrEx>
          <w:tblCellMar>
            <w:top w:w="0" w:type="dxa"/>
            <w:left w:w="0" w:type="dxa"/>
            <w:bottom w:w="0" w:type="dxa"/>
            <w:right w:w="0" w:type="dxa"/>
          </w:tblCellMar>
        </w:tblPrEx>
        <w:trPr>
          <w:trHeight w:val="489"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1F00B5B5">
            <w:pPr>
              <w:widowControl/>
              <w:jc w:val="left"/>
              <w:rPr>
                <w:rFonts w:ascii="宋体" w:cs="宋体"/>
                <w:color w:val="000000"/>
                <w:sz w:val="20"/>
                <w:szCs w:val="20"/>
              </w:rPr>
            </w:pPr>
          </w:p>
        </w:tc>
        <w:tc>
          <w:tcPr>
            <w:tcW w:w="132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6DBD7CA6">
            <w:pPr>
              <w:widowControl/>
              <w:jc w:val="center"/>
              <w:textAlignment w:val="center"/>
              <w:rPr>
                <w:rFonts w:hint="eastAsia" w:ascii="宋体" w:hAnsi="宋体" w:cs="宋体"/>
                <w:color w:val="000000"/>
                <w:kern w:val="0"/>
                <w:sz w:val="20"/>
                <w:szCs w:val="20"/>
              </w:rPr>
            </w:pPr>
          </w:p>
        </w:tc>
        <w:tc>
          <w:tcPr>
            <w:tcW w:w="1020"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08EEE2">
            <w:pPr>
              <w:widowControl/>
              <w:jc w:val="center"/>
              <w:textAlignment w:val="center"/>
              <w:rPr>
                <w:rFonts w:hint="eastAsia" w:ascii="宋体" w:cs="宋体"/>
                <w:color w:val="000000"/>
                <w:sz w:val="20"/>
                <w:szCs w:val="20"/>
                <w:lang w:eastAsia="zh-CN"/>
              </w:rPr>
            </w:pPr>
            <w:r>
              <w:rPr>
                <w:rFonts w:hint="eastAsia" w:ascii="宋体" w:cs="宋体"/>
                <w:color w:val="000000"/>
                <w:sz w:val="20"/>
                <w:szCs w:val="20"/>
                <w:lang w:eastAsia="zh-CN"/>
              </w:rPr>
              <w:t>可持续影响指标</w:t>
            </w:r>
          </w:p>
        </w:tc>
        <w:tc>
          <w:tcPr>
            <w:tcW w:w="229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01617D">
            <w:pPr>
              <w:widowControl/>
              <w:jc w:val="center"/>
              <w:textAlignment w:val="center"/>
              <w:rPr>
                <w:rFonts w:hint="eastAsia" w:ascii="宋体" w:eastAsia="宋体" w:cs="宋体"/>
                <w:color w:val="000000"/>
                <w:sz w:val="20"/>
                <w:szCs w:val="20"/>
                <w:lang w:eastAsia="zh-CN"/>
              </w:rPr>
            </w:pPr>
            <w:r>
              <w:rPr>
                <w:rFonts w:hint="eastAsia" w:ascii="宋体" w:cs="宋体"/>
                <w:color w:val="000000"/>
                <w:sz w:val="20"/>
                <w:szCs w:val="20"/>
                <w:lang w:eastAsia="zh-CN"/>
              </w:rPr>
              <w:t>项目收益年限</w:t>
            </w:r>
          </w:p>
        </w:tc>
        <w:tc>
          <w:tcPr>
            <w:tcW w:w="222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029CA6">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5年</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98F0ED">
            <w:pPr>
              <w:widowControl/>
              <w:jc w:val="center"/>
              <w:textAlignment w:val="center"/>
              <w:rPr>
                <w:rFonts w:ascii="宋体" w:cs="宋体"/>
                <w:color w:val="000000"/>
                <w:sz w:val="20"/>
                <w:szCs w:val="20"/>
              </w:rPr>
            </w:pPr>
            <w:r>
              <w:rPr>
                <w:rFonts w:hint="eastAsia" w:ascii="宋体" w:cs="宋体"/>
                <w:color w:val="000000"/>
                <w:sz w:val="20"/>
                <w:szCs w:val="20"/>
                <w:lang w:val="en-US" w:eastAsia="zh-CN"/>
              </w:rPr>
              <w:t>5年</w:t>
            </w:r>
          </w:p>
        </w:tc>
      </w:tr>
      <w:tr w14:paraId="5AF31C8D">
        <w:tblPrEx>
          <w:tblCellMar>
            <w:top w:w="0" w:type="dxa"/>
            <w:left w:w="0" w:type="dxa"/>
            <w:bottom w:w="0" w:type="dxa"/>
            <w:right w:w="0" w:type="dxa"/>
          </w:tblCellMar>
        </w:tblPrEx>
        <w:trPr>
          <w:trHeight w:val="562"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5B3D277B">
            <w:pPr>
              <w:widowControl/>
              <w:jc w:val="left"/>
              <w:rPr>
                <w:rFonts w:ascii="宋体" w:cs="宋体"/>
                <w:color w:val="000000"/>
                <w:sz w:val="20"/>
                <w:szCs w:val="20"/>
              </w:rPr>
            </w:pPr>
          </w:p>
        </w:tc>
        <w:tc>
          <w:tcPr>
            <w:tcW w:w="2340" w:type="dxa"/>
            <w:gridSpan w:val="2"/>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C201C1B">
            <w:pPr>
              <w:widowControl/>
              <w:jc w:val="center"/>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rPr>
              <w:t>满意度指标</w:t>
            </w:r>
          </w:p>
        </w:tc>
        <w:tc>
          <w:tcPr>
            <w:tcW w:w="229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4312B5B">
            <w:pPr>
              <w:widowControl/>
              <w:jc w:val="center"/>
              <w:textAlignment w:val="center"/>
              <w:rPr>
                <w:rFonts w:ascii="宋体" w:cs="宋体"/>
                <w:color w:val="000000"/>
                <w:sz w:val="20"/>
                <w:szCs w:val="20"/>
              </w:rPr>
            </w:pPr>
            <w:r>
              <w:rPr>
                <w:rFonts w:hint="eastAsia" w:ascii="宋体" w:cs="宋体"/>
                <w:color w:val="000000"/>
                <w:sz w:val="20"/>
                <w:szCs w:val="20"/>
                <w:lang w:eastAsia="zh-CN"/>
              </w:rPr>
              <w:t>政府满意度</w:t>
            </w:r>
          </w:p>
        </w:tc>
        <w:tc>
          <w:tcPr>
            <w:tcW w:w="222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41D83AB">
            <w:pPr>
              <w:widowControl/>
              <w:jc w:val="center"/>
              <w:textAlignment w:val="center"/>
              <w:rPr>
                <w:rFonts w:ascii="宋体" w:cs="宋体"/>
                <w:color w:val="000000"/>
                <w:sz w:val="20"/>
                <w:szCs w:val="20"/>
              </w:rPr>
            </w:pPr>
            <w:r>
              <w:rPr>
                <w:rFonts w:hint="eastAsia" w:ascii="宋体" w:cs="宋体"/>
                <w:color w:val="000000"/>
                <w:sz w:val="20"/>
                <w:szCs w:val="20"/>
              </w:rPr>
              <w:t>≥95%</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EAAC734">
            <w:pPr>
              <w:widowControl/>
              <w:jc w:val="center"/>
              <w:textAlignment w:val="center"/>
              <w:rPr>
                <w:rFonts w:ascii="宋体" w:cs="宋体"/>
                <w:color w:val="000000"/>
                <w:sz w:val="20"/>
                <w:szCs w:val="20"/>
              </w:rPr>
            </w:pPr>
            <w:r>
              <w:rPr>
                <w:rFonts w:hint="eastAsia" w:ascii="宋体" w:cs="宋体"/>
                <w:color w:val="000000"/>
                <w:sz w:val="20"/>
                <w:szCs w:val="20"/>
              </w:rPr>
              <w:t>≥95%</w:t>
            </w:r>
          </w:p>
        </w:tc>
      </w:tr>
      <w:tr w14:paraId="0AE9D4F2">
        <w:tblPrEx>
          <w:tblCellMar>
            <w:top w:w="0" w:type="dxa"/>
            <w:left w:w="0" w:type="dxa"/>
            <w:bottom w:w="0" w:type="dxa"/>
            <w:right w:w="0" w:type="dxa"/>
          </w:tblCellMar>
        </w:tblPrEx>
        <w:trPr>
          <w:trHeight w:val="523" w:hRule="atLeast"/>
        </w:trPr>
        <w:tc>
          <w:tcPr>
            <w:tcW w:w="705" w:type="dxa"/>
            <w:vMerge w:val="continue"/>
            <w:tcBorders>
              <w:left w:val="single" w:color="000000" w:sz="4" w:space="0"/>
              <w:bottom w:val="single" w:color="000000" w:sz="4" w:space="0"/>
              <w:right w:val="single" w:color="000000" w:sz="4" w:space="0"/>
            </w:tcBorders>
            <w:vAlign w:val="center"/>
          </w:tcPr>
          <w:p w14:paraId="0864E136">
            <w:pPr>
              <w:widowControl/>
              <w:jc w:val="left"/>
              <w:rPr>
                <w:rFonts w:ascii="宋体" w:cs="宋体"/>
                <w:color w:val="000000"/>
                <w:sz w:val="20"/>
                <w:szCs w:val="20"/>
              </w:rPr>
            </w:pPr>
          </w:p>
        </w:tc>
        <w:tc>
          <w:tcPr>
            <w:tcW w:w="2340" w:type="dxa"/>
            <w:gridSpan w:val="2"/>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5092590E">
            <w:pPr>
              <w:widowControl/>
              <w:jc w:val="center"/>
              <w:textAlignment w:val="center"/>
              <w:rPr>
                <w:rFonts w:hint="eastAsia" w:ascii="宋体" w:eastAsia="宋体" w:cs="宋体"/>
                <w:color w:val="000000"/>
                <w:sz w:val="20"/>
                <w:szCs w:val="20"/>
                <w:lang w:eastAsia="zh-CN"/>
              </w:rPr>
            </w:pPr>
          </w:p>
        </w:tc>
        <w:tc>
          <w:tcPr>
            <w:tcW w:w="229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2C75CB">
            <w:pPr>
              <w:widowControl/>
              <w:jc w:val="center"/>
              <w:textAlignment w:val="center"/>
              <w:rPr>
                <w:rFonts w:ascii="宋体" w:cs="宋体"/>
                <w:color w:val="000000"/>
                <w:sz w:val="20"/>
                <w:szCs w:val="20"/>
              </w:rPr>
            </w:pPr>
            <w:r>
              <w:rPr>
                <w:rFonts w:hint="eastAsia" w:ascii="宋体" w:cs="宋体"/>
                <w:color w:val="000000"/>
                <w:sz w:val="20"/>
                <w:szCs w:val="20"/>
                <w:lang w:eastAsia="zh-CN"/>
              </w:rPr>
              <w:t>项目区受益群众满意度</w:t>
            </w:r>
          </w:p>
        </w:tc>
        <w:tc>
          <w:tcPr>
            <w:tcW w:w="222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18F58A">
            <w:pPr>
              <w:widowControl/>
              <w:jc w:val="center"/>
              <w:textAlignment w:val="center"/>
              <w:rPr>
                <w:rFonts w:ascii="宋体" w:cs="宋体"/>
                <w:color w:val="000000"/>
                <w:sz w:val="20"/>
                <w:szCs w:val="20"/>
              </w:rPr>
            </w:pPr>
            <w:r>
              <w:rPr>
                <w:rFonts w:hint="eastAsia" w:ascii="宋体" w:cs="宋体"/>
                <w:color w:val="000000"/>
                <w:sz w:val="20"/>
                <w:szCs w:val="20"/>
              </w:rPr>
              <w:t>≥95%</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DECBA6">
            <w:pPr>
              <w:widowControl/>
              <w:jc w:val="center"/>
              <w:textAlignment w:val="center"/>
              <w:rPr>
                <w:rFonts w:ascii="宋体" w:cs="宋体"/>
                <w:color w:val="000000"/>
                <w:sz w:val="20"/>
                <w:szCs w:val="20"/>
              </w:rPr>
            </w:pPr>
            <w:r>
              <w:rPr>
                <w:rFonts w:hint="eastAsia" w:ascii="宋体" w:cs="宋体"/>
                <w:color w:val="000000"/>
                <w:sz w:val="20"/>
                <w:szCs w:val="20"/>
              </w:rPr>
              <w:t>≥95%</w:t>
            </w:r>
          </w:p>
        </w:tc>
      </w:tr>
    </w:tbl>
    <w:p w14:paraId="08B28530">
      <w:pPr>
        <w:spacing w:line="580" w:lineRule="exact"/>
        <w:rPr>
          <w:rFonts w:ascii="仿宋_GB2312" w:hAnsi="仿宋_GB2312" w:eastAsia="仿宋_GB2312" w:cs="仿宋_GB2312"/>
          <w:sz w:val="20"/>
          <w:szCs w:val="20"/>
        </w:rPr>
      </w:pPr>
    </w:p>
    <w:p w14:paraId="1211FA5F">
      <w:pPr>
        <w:numPr>
          <w:ilvl w:val="0"/>
          <w:numId w:val="0"/>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lang w:eastAsia="zh-CN"/>
        </w:rPr>
        <w:t>（三）</w:t>
      </w:r>
      <w:r>
        <w:rPr>
          <w:rFonts w:hint="eastAsia" w:ascii="仿宋" w:hAnsi="仿宋" w:eastAsia="仿宋" w:cs="楷体_GB2312"/>
          <w:b/>
          <w:bCs/>
          <w:sz w:val="32"/>
          <w:szCs w:val="32"/>
        </w:rPr>
        <w:t>部门开展绩效评价结果。</w:t>
      </w:r>
    </w:p>
    <w:p w14:paraId="43212E2C">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本部门按要求对2019年部门整体支出绩效评价情况开展自评，《</w:t>
      </w:r>
      <w:r>
        <w:rPr>
          <w:rFonts w:hint="eastAsia" w:ascii="仿宋" w:hAnsi="仿宋" w:eastAsia="仿宋" w:cs="仿宋_GB2312"/>
          <w:sz w:val="32"/>
          <w:szCs w:val="32"/>
          <w:lang w:eastAsia="zh-CN"/>
        </w:rPr>
        <w:t>广元市自然资源局昭化区分</w:t>
      </w:r>
      <w:r>
        <w:rPr>
          <w:rFonts w:hint="eastAsia" w:ascii="仿宋" w:hAnsi="仿宋" w:eastAsia="仿宋" w:cs="仿宋_GB2312"/>
          <w:sz w:val="32"/>
          <w:szCs w:val="32"/>
        </w:rPr>
        <w:t>局2019年部门整体支出绩效评价报告》见附件。</w:t>
      </w:r>
    </w:p>
    <w:p w14:paraId="1178AE24">
      <w:pPr>
        <w:spacing w:line="600" w:lineRule="exact"/>
        <w:ind w:firstLine="800" w:firstLineChars="250"/>
        <w:outlineLvl w:val="1"/>
        <w:rPr>
          <w:rStyle w:val="17"/>
          <w:rFonts w:ascii="黑体" w:hAnsi="黑体" w:eastAsia="黑体"/>
        </w:rPr>
      </w:pPr>
      <w:bookmarkStart w:id="60" w:name="_Toc15396612"/>
      <w:bookmarkStart w:id="61" w:name="_Toc15377221"/>
      <w:r>
        <w:rPr>
          <w:rFonts w:hint="eastAsia" w:ascii="黑体" w:hAnsi="黑体" w:eastAsia="黑体"/>
          <w:color w:val="000000"/>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60"/>
      <w:bookmarkEnd w:id="61"/>
    </w:p>
    <w:p w14:paraId="4F9C93E0">
      <w:pPr>
        <w:keepNext w:val="0"/>
        <w:keepLines w:val="0"/>
        <w:pageBreakBefore w:val="0"/>
        <w:kinsoku/>
        <w:wordWrap/>
        <w:overflowPunct/>
        <w:topLinePunct w:val="0"/>
        <w:autoSpaceDE/>
        <w:autoSpaceDN/>
        <w:bidi w:val="0"/>
        <w:snapToGrid/>
        <w:spacing w:line="576" w:lineRule="exact"/>
        <w:ind w:left="0" w:firstLine="643" w:firstLineChars="200"/>
        <w:jc w:val="both"/>
        <w:textAlignment w:val="auto"/>
        <w:outlineLvl w:val="9"/>
        <w:rPr>
          <w:rFonts w:hint="default" w:ascii="Times New Roman" w:hAnsi="Times New Roman" w:eastAsia="楷体_GB2312" w:cs="Times New Roman"/>
          <w:color w:val="000000"/>
          <w:sz w:val="32"/>
          <w:szCs w:val="32"/>
        </w:rPr>
      </w:pPr>
      <w:bookmarkStart w:id="62" w:name="_Toc15377222"/>
      <w:r>
        <w:rPr>
          <w:rFonts w:hint="default" w:ascii="Times New Roman" w:hAnsi="Times New Roman" w:eastAsia="楷体_GB2312" w:cs="Times New Roman"/>
          <w:b/>
          <w:color w:val="000000"/>
          <w:sz w:val="32"/>
          <w:szCs w:val="32"/>
        </w:rPr>
        <w:t>（一）机关运行经费支出情况</w:t>
      </w:r>
      <w:bookmarkEnd w:id="62"/>
    </w:p>
    <w:p w14:paraId="04DAF39F">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color w:val="000000"/>
          <w:sz w:val="32"/>
          <w:szCs w:val="32"/>
        </w:rPr>
        <w:t>2019年，</w:t>
      </w:r>
      <w:r>
        <w:rPr>
          <w:rFonts w:hint="default" w:ascii="Times New Roman" w:hAnsi="Times New Roman" w:eastAsia="仿宋_GB2312" w:cs="Times New Roman"/>
          <w:color w:val="000000"/>
          <w:sz w:val="32"/>
          <w:szCs w:val="32"/>
          <w:lang w:val="en-US" w:eastAsia="zh-CN"/>
        </w:rPr>
        <w:t>区自然资源分局</w:t>
      </w:r>
      <w:r>
        <w:rPr>
          <w:rFonts w:hint="default" w:ascii="Times New Roman" w:hAnsi="Times New Roman" w:eastAsia="仿宋_GB2312" w:cs="Times New Roman"/>
          <w:color w:val="000000"/>
          <w:sz w:val="32"/>
          <w:szCs w:val="32"/>
        </w:rPr>
        <w:t>机关运行经费支出</w:t>
      </w:r>
      <w:r>
        <w:rPr>
          <w:rFonts w:hint="eastAsia" w:ascii="Times New Roman" w:hAnsi="Times New Roman" w:eastAsia="仿宋_GB2312" w:cs="Times New Roman"/>
          <w:color w:val="000000"/>
          <w:sz w:val="32"/>
          <w:szCs w:val="32"/>
          <w:lang w:val="en-US" w:eastAsia="zh-CN"/>
        </w:rPr>
        <w:t>109.36</w:t>
      </w:r>
      <w:r>
        <w:rPr>
          <w:rFonts w:hint="default" w:ascii="Times New Roman" w:hAnsi="Times New Roman" w:eastAsia="仿宋_GB2312" w:cs="Times New Roman"/>
          <w:color w:val="000000"/>
          <w:sz w:val="32"/>
          <w:szCs w:val="32"/>
        </w:rPr>
        <w:t>万元，比2018年减少</w:t>
      </w:r>
      <w:r>
        <w:rPr>
          <w:rFonts w:hint="eastAsia" w:ascii="Times New Roman" w:hAnsi="Times New Roman" w:eastAsia="仿宋_GB2312" w:cs="Times New Roman"/>
          <w:color w:val="000000"/>
          <w:sz w:val="32"/>
          <w:szCs w:val="32"/>
          <w:lang w:val="en-US" w:eastAsia="zh-CN"/>
        </w:rPr>
        <w:t>91.7</w:t>
      </w:r>
      <w:r>
        <w:rPr>
          <w:rFonts w:hint="default" w:ascii="Times New Roman" w:hAnsi="Times New Roman" w:eastAsia="仿宋_GB2312" w:cs="Times New Roman"/>
          <w:color w:val="000000"/>
          <w:sz w:val="32"/>
          <w:szCs w:val="32"/>
        </w:rPr>
        <w:t>万元，下降</w:t>
      </w:r>
      <w:r>
        <w:rPr>
          <w:rFonts w:hint="eastAsia" w:ascii="Times New Roman" w:hAnsi="Times New Roman" w:eastAsia="仿宋_GB2312" w:cs="Times New Roman"/>
          <w:color w:val="000000"/>
          <w:sz w:val="32"/>
          <w:szCs w:val="32"/>
          <w:lang w:val="en-US" w:eastAsia="zh-CN"/>
        </w:rPr>
        <w:t>45.6</w:t>
      </w:r>
      <w:r>
        <w:rPr>
          <w:rFonts w:hint="default" w:ascii="Times New Roman" w:hAnsi="Times New Roman" w:eastAsia="仿宋_GB2312" w:cs="Times New Roman"/>
          <w:color w:val="000000"/>
          <w:sz w:val="32"/>
          <w:szCs w:val="32"/>
        </w:rPr>
        <w:t>%。</w:t>
      </w:r>
      <w:r>
        <w:rPr>
          <w:rFonts w:hint="eastAsia" w:eastAsia="仿宋_GB2312" w:cs="仿宋_GB2312"/>
          <w:color w:val="auto"/>
          <w:sz w:val="32"/>
          <w:szCs w:val="32"/>
          <w:highlight w:val="none"/>
        </w:rPr>
        <w:t>主要原因是人员</w:t>
      </w:r>
      <w:r>
        <w:rPr>
          <w:rFonts w:hint="eastAsia" w:eastAsia="仿宋_GB2312" w:cs="仿宋_GB2312"/>
          <w:color w:val="auto"/>
          <w:sz w:val="32"/>
          <w:szCs w:val="32"/>
          <w:highlight w:val="none"/>
          <w:lang w:eastAsia="zh-CN"/>
        </w:rPr>
        <w:t>变动和项目管理工作减少等</w:t>
      </w:r>
      <w:r>
        <w:rPr>
          <w:rFonts w:hint="eastAsia" w:eastAsia="仿宋_GB2312" w:cs="仿宋_GB2312"/>
          <w:color w:val="auto"/>
          <w:sz w:val="32"/>
          <w:szCs w:val="32"/>
          <w:highlight w:val="none"/>
        </w:rPr>
        <w:t>。</w:t>
      </w:r>
    </w:p>
    <w:p w14:paraId="1D57330E">
      <w:pPr>
        <w:keepNext w:val="0"/>
        <w:keepLines w:val="0"/>
        <w:pageBreakBefore w:val="0"/>
        <w:kinsoku/>
        <w:wordWrap/>
        <w:overflowPunct/>
        <w:topLinePunct w:val="0"/>
        <w:autoSpaceDE/>
        <w:autoSpaceDN/>
        <w:bidi w:val="0"/>
        <w:adjustRightInd w:val="0"/>
        <w:snapToGrid/>
        <w:spacing w:line="576" w:lineRule="exact"/>
        <w:ind w:left="0" w:firstLine="643" w:firstLineChars="200"/>
        <w:jc w:val="both"/>
        <w:textAlignment w:val="auto"/>
        <w:outlineLvl w:val="9"/>
        <w:rPr>
          <w:rFonts w:hint="default" w:ascii="Times New Roman" w:hAnsi="Times New Roman" w:eastAsia="楷体_GB2312" w:cs="Times New Roman"/>
          <w:b/>
          <w:color w:val="000000"/>
          <w:sz w:val="32"/>
          <w:szCs w:val="32"/>
        </w:rPr>
      </w:pPr>
      <w:bookmarkStart w:id="63" w:name="_Toc15377223"/>
      <w:r>
        <w:rPr>
          <w:rFonts w:hint="default" w:ascii="Times New Roman" w:hAnsi="Times New Roman" w:eastAsia="楷体_GB2312" w:cs="Times New Roman"/>
          <w:b/>
          <w:color w:val="000000"/>
          <w:sz w:val="32"/>
          <w:szCs w:val="32"/>
        </w:rPr>
        <w:t>（二）政府采购支出情况</w:t>
      </w:r>
      <w:bookmarkEnd w:id="63"/>
    </w:p>
    <w:p w14:paraId="3EDC5521">
      <w:pPr>
        <w:keepNext w:val="0"/>
        <w:keepLines w:val="0"/>
        <w:pageBreakBefore w:val="0"/>
        <w:kinsoku/>
        <w:wordWrap/>
        <w:overflowPunct/>
        <w:topLinePunct w:val="0"/>
        <w:autoSpaceDE/>
        <w:autoSpaceDN/>
        <w:bidi w:val="0"/>
        <w:snapToGrid/>
        <w:spacing w:line="576" w:lineRule="exact"/>
        <w:ind w:left="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color w:val="000000"/>
          <w:sz w:val="32"/>
          <w:szCs w:val="32"/>
        </w:rPr>
        <w:t>2019年，</w:t>
      </w:r>
      <w:r>
        <w:rPr>
          <w:rFonts w:hint="default" w:ascii="Times New Roman" w:hAnsi="Times New Roman" w:eastAsia="仿宋_GB2312" w:cs="Times New Roman"/>
          <w:color w:val="000000"/>
          <w:sz w:val="32"/>
          <w:szCs w:val="32"/>
          <w:lang w:val="en-US" w:eastAsia="zh-CN"/>
        </w:rPr>
        <w:t>自然资源局</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p>
    <w:p w14:paraId="1AD54407">
      <w:pPr>
        <w:keepNext w:val="0"/>
        <w:keepLines w:val="0"/>
        <w:pageBreakBefore w:val="0"/>
        <w:kinsoku/>
        <w:wordWrap/>
        <w:overflowPunct/>
        <w:topLinePunct w:val="0"/>
        <w:autoSpaceDE/>
        <w:autoSpaceDN/>
        <w:bidi w:val="0"/>
        <w:adjustRightInd w:val="0"/>
        <w:snapToGrid/>
        <w:spacing w:line="576" w:lineRule="exact"/>
        <w:ind w:left="0" w:firstLine="643" w:firstLineChars="200"/>
        <w:jc w:val="both"/>
        <w:textAlignment w:val="auto"/>
        <w:outlineLvl w:val="9"/>
        <w:rPr>
          <w:rFonts w:hint="default" w:ascii="Times New Roman" w:hAnsi="Times New Roman" w:eastAsia="楷体_GB2312" w:cs="Times New Roman"/>
          <w:b/>
          <w:bCs w:val="0"/>
          <w:color w:val="auto"/>
          <w:sz w:val="32"/>
          <w:szCs w:val="32"/>
        </w:rPr>
      </w:pPr>
      <w:bookmarkStart w:id="64" w:name="_Toc15377224"/>
      <w:r>
        <w:rPr>
          <w:rFonts w:hint="default" w:ascii="Times New Roman" w:hAnsi="Times New Roman" w:eastAsia="楷体_GB2312" w:cs="Times New Roman"/>
          <w:b/>
          <w:bCs w:val="0"/>
          <w:color w:val="auto"/>
          <w:sz w:val="32"/>
          <w:szCs w:val="32"/>
        </w:rPr>
        <w:t>（三）国有资产占有使用情况</w:t>
      </w:r>
      <w:bookmarkEnd w:id="64"/>
    </w:p>
    <w:p w14:paraId="37303CEE">
      <w:pPr>
        <w:spacing w:line="580" w:lineRule="exact"/>
        <w:ind w:firstLine="640" w:firstLineChars="20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截至2019年12月31日，共有车辆</w:t>
      </w:r>
      <w:r>
        <w:rPr>
          <w:rFonts w:hint="default"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rPr>
        <w:t>辆</w:t>
      </w:r>
      <w:r>
        <w:rPr>
          <w:rFonts w:hint="default" w:ascii="Times New Roman" w:hAnsi="Times New Roman" w:eastAsia="仿宋_GB2312" w:cs="Times New Roman"/>
          <w:b w:val="0"/>
          <w:bCs/>
          <w:color w:val="auto"/>
          <w:sz w:val="32"/>
          <w:szCs w:val="32"/>
          <w:lang w:eastAsia="zh-CN"/>
        </w:rPr>
        <w:t>。</w:t>
      </w:r>
    </w:p>
    <w:p w14:paraId="2A01BDFE">
      <w:pPr>
        <w:spacing w:line="600" w:lineRule="atLeast"/>
        <w:ind w:firstLine="643" w:firstLineChars="200"/>
        <w:rPr>
          <w:rFonts w:ascii="仿宋_GB2312" w:eastAsia="仿宋_GB2312"/>
          <w:b/>
          <w:color w:val="000000"/>
          <w:sz w:val="32"/>
          <w:szCs w:val="32"/>
        </w:rPr>
      </w:pPr>
    </w:p>
    <w:p w14:paraId="0F41221C">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6295486D">
      <w:pPr>
        <w:numPr>
          <w:ilvl w:val="0"/>
          <w:numId w:val="1"/>
        </w:numPr>
        <w:spacing w:line="600" w:lineRule="exact"/>
        <w:ind w:firstLine="663" w:firstLineChars="150"/>
        <w:jc w:val="center"/>
        <w:outlineLvl w:val="0"/>
        <w:rPr>
          <w:rStyle w:val="16"/>
          <w:rFonts w:ascii="黑体" w:hAnsi="黑体" w:eastAsia="黑体"/>
          <w:b w:val="0"/>
        </w:rPr>
      </w:pPr>
      <w:bookmarkStart w:id="65" w:name="_Toc15396613"/>
      <w:bookmarkStart w:id="66" w:name="_Toc15377225"/>
      <w:r>
        <w:rPr>
          <w:rFonts w:hint="eastAsia" w:ascii="黑体" w:hAnsi="黑体" w:eastAsia="黑体"/>
          <w:b/>
          <w:color w:val="000000"/>
          <w:sz w:val="44"/>
          <w:szCs w:val="44"/>
        </w:rPr>
        <w:t>名</w:t>
      </w:r>
      <w:r>
        <w:rPr>
          <w:rStyle w:val="16"/>
          <w:rFonts w:hint="eastAsia" w:ascii="黑体" w:hAnsi="黑体" w:eastAsia="黑体"/>
          <w:b w:val="0"/>
        </w:rPr>
        <w:t>词解释</w:t>
      </w:r>
      <w:bookmarkEnd w:id="65"/>
      <w:bookmarkEnd w:id="66"/>
    </w:p>
    <w:p w14:paraId="4C779F6D">
      <w:pPr>
        <w:spacing w:line="600" w:lineRule="exact"/>
        <w:jc w:val="left"/>
        <w:rPr>
          <w:rFonts w:ascii="宋体"/>
          <w:b/>
          <w:color w:val="000000"/>
          <w:sz w:val="44"/>
          <w:szCs w:val="44"/>
        </w:rPr>
      </w:pPr>
    </w:p>
    <w:p w14:paraId="37982CF1">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lang w:val="en-US" w:eastAsia="zh-CN"/>
        </w:rPr>
      </w:pPr>
      <w:bookmarkStart w:id="67" w:name="_Toc15377226"/>
      <w:r>
        <w:rPr>
          <w:rFonts w:hint="eastAsia" w:ascii="Times New Roman"/>
          <w:color w:val="auto"/>
          <w:sz w:val="32"/>
          <w:szCs w:val="32"/>
          <w:highlight w:val="none"/>
        </w:rPr>
        <w:t>1．</w:t>
      </w:r>
      <w:r>
        <w:rPr>
          <w:rFonts w:hint="eastAsia" w:ascii="Times New Roman"/>
          <w:b/>
          <w:bCs/>
          <w:color w:val="auto"/>
          <w:sz w:val="32"/>
          <w:szCs w:val="32"/>
          <w:highlight w:val="none"/>
        </w:rPr>
        <w:t>财政拨款收入</w:t>
      </w:r>
      <w:r>
        <w:rPr>
          <w:rFonts w:hint="eastAsia" w:ascii="Times New Roman"/>
          <w:color w:val="auto"/>
          <w:sz w:val="32"/>
          <w:szCs w:val="32"/>
          <w:highlight w:val="none"/>
        </w:rPr>
        <w:t>：</w:t>
      </w:r>
      <w:r>
        <w:rPr>
          <w:rFonts w:hint="eastAsia" w:ascii="Times New Roman"/>
          <w:color w:val="auto"/>
          <w:sz w:val="32"/>
          <w:szCs w:val="32"/>
          <w:highlight w:val="none"/>
          <w:lang w:val="en-US" w:eastAsia="zh-CN"/>
        </w:rPr>
        <w:t>指单位从同级财政部门取得的财政预算资金。</w:t>
      </w:r>
    </w:p>
    <w:p w14:paraId="7BEAE24B">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lang w:val="en-US" w:eastAsia="zh-CN"/>
        </w:rPr>
      </w:pPr>
      <w:r>
        <w:rPr>
          <w:rFonts w:hint="eastAsia" w:ascii="Times New Roman"/>
          <w:color w:val="auto"/>
          <w:sz w:val="32"/>
          <w:szCs w:val="32"/>
          <w:highlight w:val="none"/>
        </w:rPr>
        <w:t>2．</w:t>
      </w:r>
      <w:r>
        <w:rPr>
          <w:rFonts w:hint="eastAsia" w:ascii="Times New Roman"/>
          <w:b/>
          <w:bCs/>
          <w:color w:val="auto"/>
          <w:sz w:val="32"/>
          <w:szCs w:val="32"/>
          <w:highlight w:val="none"/>
        </w:rPr>
        <w:t>事业收入：</w:t>
      </w:r>
      <w:r>
        <w:rPr>
          <w:rFonts w:hint="eastAsia" w:ascii="Times New Roman"/>
          <w:color w:val="auto"/>
          <w:sz w:val="32"/>
          <w:szCs w:val="32"/>
          <w:highlight w:val="none"/>
          <w:lang w:val="en-US" w:eastAsia="zh-CN"/>
        </w:rPr>
        <w:t>指事业单位开展专业业务活动及辅助活动取得的收入。</w:t>
      </w:r>
    </w:p>
    <w:p w14:paraId="439A5B3E">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rPr>
        <w:t>3．</w:t>
      </w:r>
      <w:r>
        <w:rPr>
          <w:rFonts w:hint="eastAsia" w:ascii="Times New Roman"/>
          <w:b/>
          <w:bCs/>
          <w:color w:val="auto"/>
          <w:sz w:val="32"/>
          <w:szCs w:val="32"/>
          <w:highlight w:val="none"/>
        </w:rPr>
        <w:t>经营收入：</w:t>
      </w:r>
      <w:r>
        <w:rPr>
          <w:rFonts w:hint="eastAsia" w:ascii="Times New Roman"/>
          <w:color w:val="auto"/>
          <w:sz w:val="32"/>
          <w:szCs w:val="32"/>
          <w:highlight w:val="none"/>
        </w:rPr>
        <w:t>指事业单位在专业业务活动及其辅助活动之外开展非独立核算经营活动取得的收入。</w:t>
      </w:r>
    </w:p>
    <w:p w14:paraId="6472B7CA">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rPr>
        <w:t>4．</w:t>
      </w:r>
      <w:r>
        <w:rPr>
          <w:rFonts w:hint="eastAsia" w:ascii="Times New Roman"/>
          <w:b/>
          <w:bCs/>
          <w:color w:val="auto"/>
          <w:sz w:val="32"/>
          <w:szCs w:val="32"/>
          <w:highlight w:val="none"/>
        </w:rPr>
        <w:t>其他收入：</w:t>
      </w:r>
      <w:r>
        <w:rPr>
          <w:rFonts w:hint="eastAsia" w:ascii="Times New Roman"/>
          <w:color w:val="auto"/>
          <w:sz w:val="32"/>
          <w:szCs w:val="32"/>
          <w:highlight w:val="none"/>
        </w:rPr>
        <w:t xml:space="preserve">指单位取得的除上述收入以外的各项收入。 </w:t>
      </w:r>
    </w:p>
    <w:p w14:paraId="4CE9091B">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rPr>
        <w:t>5．</w:t>
      </w:r>
      <w:r>
        <w:rPr>
          <w:rFonts w:hint="eastAsia" w:ascii="Times New Roman"/>
          <w:b/>
          <w:bCs/>
          <w:color w:val="auto"/>
          <w:sz w:val="32"/>
          <w:szCs w:val="32"/>
          <w:highlight w:val="none"/>
        </w:rPr>
        <w:t>用事业基金弥补收支差额：</w:t>
      </w:r>
      <w:r>
        <w:rPr>
          <w:rFonts w:hint="eastAsia" w:ascii="Times New Roman"/>
          <w:color w:val="auto"/>
          <w:sz w:val="32"/>
          <w:szCs w:val="32"/>
          <w:highlight w:val="none"/>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1C579DAE">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rPr>
        <w:t>6．</w:t>
      </w:r>
      <w:r>
        <w:rPr>
          <w:rFonts w:hint="eastAsia" w:ascii="Times New Roman"/>
          <w:b/>
          <w:bCs/>
          <w:color w:val="auto"/>
          <w:sz w:val="32"/>
          <w:szCs w:val="32"/>
          <w:highlight w:val="none"/>
        </w:rPr>
        <w:t>年初结转和结余：</w:t>
      </w:r>
      <w:r>
        <w:rPr>
          <w:rFonts w:hint="eastAsia" w:ascii="Times New Roman"/>
          <w:color w:val="auto"/>
          <w:sz w:val="32"/>
          <w:szCs w:val="32"/>
          <w:highlight w:val="none"/>
        </w:rPr>
        <w:t xml:space="preserve">指以前年度尚未完成、结转到本年按有关规定继续使用的资金。 </w:t>
      </w:r>
    </w:p>
    <w:p w14:paraId="62F1C29A">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rPr>
        <w:t>7．</w:t>
      </w:r>
      <w:r>
        <w:rPr>
          <w:rFonts w:hint="eastAsia" w:ascii="Times New Roman"/>
          <w:b/>
          <w:bCs/>
          <w:color w:val="auto"/>
          <w:sz w:val="32"/>
          <w:szCs w:val="32"/>
          <w:highlight w:val="none"/>
        </w:rPr>
        <w:t>结余分配：</w:t>
      </w:r>
      <w:r>
        <w:rPr>
          <w:rFonts w:hint="eastAsia" w:ascii="Times New Roman"/>
          <w:color w:val="auto"/>
          <w:sz w:val="32"/>
          <w:szCs w:val="32"/>
          <w:highlight w:val="none"/>
        </w:rPr>
        <w:t>指事业单位按照事业单位会计制度的规定从非财政补助结余中分配的事业基金和职工福利基金等。</w:t>
      </w:r>
    </w:p>
    <w:p w14:paraId="00BA9610">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rPr>
        <w:t>8．</w:t>
      </w:r>
      <w:r>
        <w:rPr>
          <w:rFonts w:hint="eastAsia" w:ascii="Times New Roman"/>
          <w:b/>
          <w:bCs/>
          <w:color w:val="auto"/>
          <w:sz w:val="32"/>
          <w:szCs w:val="32"/>
          <w:highlight w:val="none"/>
        </w:rPr>
        <w:t>年末结转和结余：</w:t>
      </w:r>
      <w:r>
        <w:rPr>
          <w:rFonts w:hint="eastAsia" w:ascii="Times New Roman"/>
          <w:color w:val="auto"/>
          <w:sz w:val="32"/>
          <w:szCs w:val="32"/>
          <w:highlight w:val="none"/>
        </w:rPr>
        <w:t>指单位按有关规定结转到下年或以后年度继续使用的资金。</w:t>
      </w:r>
    </w:p>
    <w:p w14:paraId="52E76EDB">
      <w:pPr>
        <w:pageBreakBefore w:val="0"/>
        <w:kinsoku/>
        <w:wordWrap/>
        <w:overflowPunct/>
        <w:topLinePunct w:val="0"/>
        <w:bidi w:val="0"/>
        <w:spacing w:line="560" w:lineRule="exact"/>
        <w:ind w:firstLine="640" w:firstLineChars="200"/>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9</w:t>
      </w:r>
      <w:r>
        <w:rPr>
          <w:rFonts w:hint="eastAsia" w:eastAsia="仿宋_GB2312" w:cs="仿宋_GB2312"/>
          <w:color w:val="auto"/>
          <w:sz w:val="32"/>
          <w:szCs w:val="32"/>
          <w:highlight w:val="none"/>
        </w:rPr>
        <w:t>．</w:t>
      </w:r>
      <w:r>
        <w:rPr>
          <w:rFonts w:hint="eastAsia" w:ascii="Times New Roman" w:hAnsi="Times New Roman" w:eastAsia="仿宋_GB2312"/>
          <w:b/>
          <w:bCs/>
          <w:color w:val="auto"/>
          <w:kern w:val="0"/>
          <w:sz w:val="32"/>
          <w:szCs w:val="32"/>
          <w:highlight w:val="none"/>
          <w:lang w:val="en-US" w:eastAsia="zh-CN" w:bidi="ar-SA"/>
        </w:rPr>
        <w:t>社会保障和就业（类）行政事业单位离退休（款）机关事业单位基本养老保险缴费支出（项）：</w:t>
      </w:r>
      <w:r>
        <w:rPr>
          <w:rFonts w:hint="eastAsia" w:eastAsia="仿宋_GB2312" w:cs="仿宋_GB2312"/>
          <w:color w:val="auto"/>
          <w:sz w:val="32"/>
          <w:szCs w:val="32"/>
          <w:highlight w:val="none"/>
        </w:rPr>
        <w:t>指</w:t>
      </w:r>
      <w:r>
        <w:rPr>
          <w:rFonts w:hint="eastAsia" w:eastAsia="仿宋_GB2312"/>
          <w:color w:val="auto"/>
          <w:sz w:val="32"/>
          <w:szCs w:val="32"/>
          <w:highlight w:val="none"/>
        </w:rPr>
        <w:t>机关事业单位实施养老保险由单位缴纳的基本养老保险支出</w:t>
      </w:r>
      <w:r>
        <w:rPr>
          <w:rFonts w:hint="eastAsia" w:eastAsia="仿宋_GB2312"/>
          <w:color w:val="auto"/>
          <w:sz w:val="32"/>
          <w:szCs w:val="32"/>
          <w:highlight w:val="none"/>
          <w:lang w:eastAsia="zh-CN"/>
        </w:rPr>
        <w:t>。</w:t>
      </w:r>
    </w:p>
    <w:p w14:paraId="3413FCAE">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lang w:val="en-US" w:eastAsia="zh-CN"/>
        </w:rPr>
        <w:t>10</w:t>
      </w:r>
      <w:r>
        <w:rPr>
          <w:rFonts w:hint="eastAsia" w:ascii="Times New Roman"/>
          <w:color w:val="auto"/>
          <w:sz w:val="32"/>
          <w:szCs w:val="32"/>
          <w:highlight w:val="none"/>
        </w:rPr>
        <w:t>．</w:t>
      </w:r>
      <w:r>
        <w:rPr>
          <w:rFonts w:hint="eastAsia" w:ascii="Times New Roman"/>
          <w:b/>
          <w:bCs/>
          <w:color w:val="auto"/>
          <w:sz w:val="32"/>
          <w:szCs w:val="32"/>
          <w:highlight w:val="none"/>
        </w:rPr>
        <w:t>医疗卫生与计划生育（类）行政事业单位医疗（款）行政单位医疗（项）：</w:t>
      </w:r>
      <w:r>
        <w:rPr>
          <w:rFonts w:hint="eastAsia" w:ascii="Times New Roman"/>
          <w:color w:val="auto"/>
          <w:sz w:val="32"/>
          <w:szCs w:val="32"/>
          <w:highlight w:val="none"/>
        </w:rPr>
        <w:t>指财政部安排的行政单位基本医疗保险缴费经费。</w:t>
      </w:r>
    </w:p>
    <w:p w14:paraId="77A835A9">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lang w:val="en-US" w:eastAsia="zh-CN"/>
        </w:rPr>
        <w:t>11</w:t>
      </w:r>
      <w:r>
        <w:rPr>
          <w:rFonts w:hint="eastAsia" w:ascii="Times New Roman"/>
          <w:color w:val="auto"/>
          <w:sz w:val="32"/>
          <w:szCs w:val="32"/>
          <w:highlight w:val="none"/>
        </w:rPr>
        <w:t>．</w:t>
      </w:r>
      <w:r>
        <w:rPr>
          <w:rFonts w:hint="eastAsia" w:ascii="Times New Roman"/>
          <w:b/>
          <w:bCs/>
          <w:color w:val="auto"/>
          <w:sz w:val="32"/>
          <w:szCs w:val="32"/>
          <w:highlight w:val="none"/>
          <w:lang w:eastAsia="zh-CN"/>
        </w:rPr>
        <w:t>自然</w:t>
      </w:r>
      <w:r>
        <w:rPr>
          <w:rFonts w:hint="eastAsia" w:ascii="Times New Roman"/>
          <w:b/>
          <w:bCs/>
          <w:color w:val="auto"/>
          <w:sz w:val="32"/>
          <w:szCs w:val="32"/>
          <w:highlight w:val="none"/>
        </w:rPr>
        <w:t>海洋气象等（类）</w:t>
      </w:r>
      <w:r>
        <w:rPr>
          <w:rFonts w:hint="eastAsia" w:ascii="Times New Roman"/>
          <w:b/>
          <w:bCs/>
          <w:color w:val="auto"/>
          <w:sz w:val="32"/>
          <w:szCs w:val="32"/>
          <w:highlight w:val="none"/>
          <w:lang w:eastAsia="zh-CN"/>
        </w:rPr>
        <w:t>自然</w:t>
      </w:r>
      <w:r>
        <w:rPr>
          <w:rFonts w:hint="eastAsia" w:ascii="Times New Roman"/>
          <w:b/>
          <w:bCs/>
          <w:color w:val="auto"/>
          <w:sz w:val="32"/>
          <w:szCs w:val="32"/>
          <w:highlight w:val="none"/>
        </w:rPr>
        <w:t>资源事务（款）行政运行（项）：</w:t>
      </w:r>
      <w:r>
        <w:rPr>
          <w:rFonts w:hint="eastAsia" w:ascii="Times New Roman"/>
          <w:color w:val="auto"/>
          <w:sz w:val="32"/>
          <w:szCs w:val="32"/>
          <w:highlight w:val="none"/>
        </w:rPr>
        <w:t>指行政单位的基本支出。</w:t>
      </w:r>
    </w:p>
    <w:p w14:paraId="5899BB50">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lang w:val="en-US" w:eastAsia="zh-CN"/>
        </w:rPr>
        <w:t>12</w:t>
      </w:r>
      <w:r>
        <w:rPr>
          <w:rFonts w:hint="eastAsia" w:ascii="Times New Roman"/>
          <w:color w:val="auto"/>
          <w:sz w:val="32"/>
          <w:szCs w:val="32"/>
          <w:highlight w:val="none"/>
        </w:rPr>
        <w:t>．</w:t>
      </w:r>
      <w:r>
        <w:rPr>
          <w:rFonts w:hint="eastAsia" w:ascii="Times New Roman"/>
          <w:b/>
          <w:bCs/>
          <w:color w:val="auto"/>
          <w:sz w:val="32"/>
          <w:szCs w:val="32"/>
          <w:highlight w:val="none"/>
        </w:rPr>
        <w:t>住房保障（类）住房改革支出（款）住房公积金（项）</w:t>
      </w:r>
      <w:r>
        <w:rPr>
          <w:rFonts w:hint="eastAsia" w:ascii="Times New Roman"/>
          <w:color w:val="auto"/>
          <w:sz w:val="32"/>
          <w:szCs w:val="32"/>
          <w:highlight w:val="none"/>
        </w:rPr>
        <w:t>：指行政单位按人力资源和社会保障部、财政部规定的基本工资和津贴以及规定比例为职工缴纳的住房公积金。</w:t>
      </w:r>
    </w:p>
    <w:p w14:paraId="0E879249">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lang w:val="en-US" w:eastAsia="zh-CN"/>
        </w:rPr>
        <w:t>13</w:t>
      </w:r>
      <w:r>
        <w:rPr>
          <w:rFonts w:hint="eastAsia" w:ascii="Times New Roman"/>
          <w:color w:val="auto"/>
          <w:sz w:val="32"/>
          <w:szCs w:val="32"/>
          <w:highlight w:val="none"/>
        </w:rPr>
        <w:t>．</w:t>
      </w:r>
      <w:r>
        <w:rPr>
          <w:rFonts w:hint="eastAsia" w:ascii="Times New Roman"/>
          <w:b/>
          <w:bCs/>
          <w:color w:val="auto"/>
          <w:sz w:val="32"/>
          <w:szCs w:val="32"/>
          <w:highlight w:val="none"/>
        </w:rPr>
        <w:t>基本支出：</w:t>
      </w:r>
      <w:r>
        <w:rPr>
          <w:rFonts w:hint="eastAsia" w:ascii="Times New Roman"/>
          <w:color w:val="auto"/>
          <w:sz w:val="32"/>
          <w:szCs w:val="32"/>
          <w:highlight w:val="none"/>
        </w:rPr>
        <w:t>指为保障机构正常运转、完成日常工作任务而发生的人员支出和公用支出。</w:t>
      </w:r>
    </w:p>
    <w:p w14:paraId="068AD866">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lang w:val="en-US" w:eastAsia="zh-CN"/>
        </w:rPr>
        <w:t>14</w:t>
      </w:r>
      <w:r>
        <w:rPr>
          <w:rFonts w:hint="eastAsia" w:ascii="Times New Roman"/>
          <w:color w:val="auto"/>
          <w:sz w:val="32"/>
          <w:szCs w:val="32"/>
          <w:highlight w:val="none"/>
        </w:rPr>
        <w:t>．</w:t>
      </w:r>
      <w:r>
        <w:rPr>
          <w:rFonts w:hint="eastAsia" w:ascii="Times New Roman"/>
          <w:b/>
          <w:bCs/>
          <w:color w:val="auto"/>
          <w:sz w:val="32"/>
          <w:szCs w:val="32"/>
          <w:highlight w:val="none"/>
        </w:rPr>
        <w:t>项目支出：</w:t>
      </w:r>
      <w:r>
        <w:rPr>
          <w:rFonts w:hint="eastAsia" w:ascii="Times New Roman"/>
          <w:color w:val="auto"/>
          <w:sz w:val="32"/>
          <w:szCs w:val="32"/>
          <w:highlight w:val="none"/>
        </w:rPr>
        <w:t xml:space="preserve">指在基本支出之外为完成特定行政任务和事业发展目标所发生的支出。 </w:t>
      </w:r>
    </w:p>
    <w:p w14:paraId="0F606E46">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lang w:val="en-US" w:eastAsia="zh-CN"/>
        </w:rPr>
        <w:t>15</w:t>
      </w:r>
      <w:r>
        <w:rPr>
          <w:rFonts w:hint="eastAsia" w:ascii="Times New Roman"/>
          <w:color w:val="auto"/>
          <w:sz w:val="32"/>
          <w:szCs w:val="32"/>
          <w:highlight w:val="none"/>
        </w:rPr>
        <w:t>．</w:t>
      </w:r>
      <w:r>
        <w:rPr>
          <w:rFonts w:hint="eastAsia" w:ascii="Times New Roman"/>
          <w:b/>
          <w:bCs/>
          <w:color w:val="auto"/>
          <w:sz w:val="32"/>
          <w:szCs w:val="32"/>
          <w:highlight w:val="none"/>
        </w:rPr>
        <w:t>经营支出：</w:t>
      </w:r>
      <w:r>
        <w:rPr>
          <w:rFonts w:hint="eastAsia" w:ascii="Times New Roman"/>
          <w:color w:val="auto"/>
          <w:sz w:val="32"/>
          <w:szCs w:val="32"/>
          <w:highlight w:val="none"/>
        </w:rPr>
        <w:t>指事业单位在专业业务活动及其辅助活动之外开展非独立核算经营活动发生的支出。</w:t>
      </w:r>
    </w:p>
    <w:p w14:paraId="4EFAC180">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lang w:val="en-US" w:eastAsia="zh-CN"/>
        </w:rPr>
        <w:t>16</w:t>
      </w:r>
      <w:r>
        <w:rPr>
          <w:rFonts w:hint="eastAsia" w:ascii="Times New Roman"/>
          <w:color w:val="auto"/>
          <w:sz w:val="32"/>
          <w:szCs w:val="32"/>
          <w:highlight w:val="none"/>
        </w:rPr>
        <w:t>．</w:t>
      </w:r>
      <w:r>
        <w:rPr>
          <w:rFonts w:hint="eastAsia" w:ascii="Times New Roman"/>
          <w:b/>
          <w:bCs/>
          <w:color w:val="auto"/>
          <w:sz w:val="32"/>
          <w:szCs w:val="32"/>
          <w:highlight w:val="none"/>
        </w:rPr>
        <w:t>“三公”经费：</w:t>
      </w:r>
      <w:r>
        <w:rPr>
          <w:rFonts w:hint="eastAsia" w:ascii="Times New Roman"/>
          <w:color w:val="auto"/>
          <w:sz w:val="32"/>
          <w:szCs w:val="32"/>
          <w:highlight w:val="none"/>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399D57">
      <w:pPr>
        <w:pStyle w:val="5"/>
        <w:pageBreakBefore w:val="0"/>
        <w:kinsoku/>
        <w:wordWrap/>
        <w:overflowPunct/>
        <w:topLinePunct w:val="0"/>
        <w:bidi w:val="0"/>
        <w:adjustRightInd w:val="0"/>
        <w:snapToGrid w:val="0"/>
        <w:spacing w:beforeLines="0" w:line="560" w:lineRule="exact"/>
        <w:ind w:firstLine="640" w:firstLineChars="200"/>
        <w:textAlignment w:val="auto"/>
        <w:rPr>
          <w:rFonts w:hint="eastAsia" w:ascii="Times New Roman"/>
          <w:color w:val="auto"/>
          <w:sz w:val="32"/>
          <w:szCs w:val="32"/>
          <w:highlight w:val="none"/>
        </w:rPr>
      </w:pPr>
      <w:r>
        <w:rPr>
          <w:rFonts w:hint="eastAsia" w:ascii="Times New Roman"/>
          <w:color w:val="auto"/>
          <w:sz w:val="32"/>
          <w:szCs w:val="32"/>
          <w:highlight w:val="none"/>
          <w:lang w:val="en-US" w:eastAsia="zh-CN"/>
        </w:rPr>
        <w:t>17</w:t>
      </w:r>
      <w:r>
        <w:rPr>
          <w:rFonts w:hint="eastAsia" w:ascii="Times New Roman"/>
          <w:color w:val="auto"/>
          <w:sz w:val="32"/>
          <w:szCs w:val="32"/>
          <w:highlight w:val="none"/>
        </w:rPr>
        <w:t>．</w:t>
      </w:r>
      <w:r>
        <w:rPr>
          <w:rFonts w:hint="eastAsia" w:ascii="Times New Roman"/>
          <w:b/>
          <w:bCs/>
          <w:color w:val="auto"/>
          <w:sz w:val="32"/>
          <w:szCs w:val="32"/>
          <w:highlight w:val="none"/>
        </w:rPr>
        <w:t>机关运行经费：</w:t>
      </w:r>
      <w:r>
        <w:rPr>
          <w:rFonts w:hint="eastAsia" w:ascii="Times New Roman"/>
          <w:color w:val="auto"/>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87E4FC2">
      <w:pPr>
        <w:spacing w:line="600" w:lineRule="exact"/>
        <w:jc w:val="center"/>
        <w:outlineLvl w:val="0"/>
        <w:rPr>
          <w:rStyle w:val="16"/>
          <w:rFonts w:ascii="黑体" w:hAnsi="黑体" w:eastAsia="黑体"/>
          <w:b w:val="0"/>
        </w:rPr>
      </w:pPr>
      <w:r>
        <w:rPr>
          <w:rFonts w:ascii="宋体"/>
          <w:b/>
          <w:color w:val="000000"/>
          <w:sz w:val="44"/>
          <w:szCs w:val="44"/>
        </w:rPr>
        <w:br w:type="page"/>
      </w:r>
      <w:bookmarkStart w:id="68" w:name="_Toc15396614"/>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68"/>
    </w:p>
    <w:p w14:paraId="2A6B33B6">
      <w:pPr>
        <w:spacing w:line="600" w:lineRule="exact"/>
        <w:jc w:val="center"/>
        <w:outlineLvl w:val="0"/>
        <w:rPr>
          <w:rStyle w:val="16"/>
        </w:rPr>
      </w:pPr>
    </w:p>
    <w:p w14:paraId="0E2A290C">
      <w:pPr>
        <w:pStyle w:val="3"/>
        <w:rPr>
          <w:rStyle w:val="16"/>
          <w:rFonts w:ascii="仿宋" w:hAnsi="仿宋" w:eastAsia="仿宋"/>
          <w:b w:val="0"/>
          <w:bCs w:val="0"/>
          <w:sz w:val="32"/>
          <w:szCs w:val="32"/>
        </w:rPr>
      </w:pPr>
      <w:bookmarkStart w:id="69" w:name="_Toc15396615"/>
      <w:r>
        <w:rPr>
          <w:rStyle w:val="16"/>
          <w:rFonts w:hint="eastAsia" w:ascii="仿宋" w:hAnsi="仿宋" w:eastAsia="仿宋"/>
          <w:b w:val="0"/>
          <w:bCs w:val="0"/>
          <w:sz w:val="32"/>
          <w:szCs w:val="32"/>
        </w:rPr>
        <w:t>附件</w:t>
      </w:r>
      <w:bookmarkEnd w:id="69"/>
    </w:p>
    <w:p w14:paraId="756D1756">
      <w:pPr>
        <w:spacing w:line="600" w:lineRule="exact"/>
        <w:jc w:val="right"/>
        <w:rPr>
          <w:rFonts w:ascii="Times New Roman" w:hAnsi="Times New Roman" w:eastAsia="方正小标宋简体"/>
          <w:sz w:val="44"/>
          <w:szCs w:val="44"/>
        </w:rPr>
      </w:pPr>
      <w:r>
        <w:rPr>
          <w:rFonts w:ascii="Times New Roman" w:hAnsi="Times New Roman" w:eastAsia="方正小标宋简体"/>
          <w:sz w:val="44"/>
          <w:szCs w:val="44"/>
        </w:rPr>
        <w:t>2019年财务管理及项目</w:t>
      </w:r>
      <w:r>
        <w:rPr>
          <w:rFonts w:hint="eastAsia" w:ascii="Times New Roman" w:hAnsi="Times New Roman" w:eastAsia="方正小标宋简体"/>
          <w:sz w:val="44"/>
          <w:szCs w:val="44"/>
        </w:rPr>
        <w:t>支出</w:t>
      </w:r>
      <w:r>
        <w:rPr>
          <w:rFonts w:ascii="Times New Roman" w:hAnsi="Times New Roman" w:eastAsia="方正小标宋简体"/>
          <w:sz w:val="44"/>
          <w:szCs w:val="44"/>
        </w:rPr>
        <w:t xml:space="preserve">绩效评价报告 </w:t>
      </w:r>
    </w:p>
    <w:p w14:paraId="2EAD82F2">
      <w:pPr>
        <w:spacing w:line="576" w:lineRule="exact"/>
        <w:ind w:firstLine="640" w:firstLineChars="200"/>
        <w:rPr>
          <w:rFonts w:ascii="Times New Roman" w:hAnsi="Times New Roman" w:eastAsia="仿宋_GB2312"/>
          <w:sz w:val="32"/>
          <w:szCs w:val="32"/>
        </w:rPr>
      </w:pPr>
    </w:p>
    <w:p w14:paraId="23224B2D">
      <w:pPr>
        <w:spacing w:line="576" w:lineRule="exact"/>
        <w:ind w:firstLine="640" w:firstLineChars="200"/>
        <w:rPr>
          <w:rFonts w:ascii="Times New Roman" w:hAnsi="Times New Roman" w:eastAsia="黑体"/>
          <w:sz w:val="32"/>
          <w:szCs w:val="32"/>
        </w:rPr>
      </w:pPr>
      <w:r>
        <w:rPr>
          <w:rFonts w:ascii="Times New Roman" w:hAnsi="Times New Roman" w:eastAsia="黑体"/>
          <w:sz w:val="32"/>
          <w:szCs w:val="32"/>
        </w:rPr>
        <w:t>一、单位基本情况</w:t>
      </w:r>
    </w:p>
    <w:p w14:paraId="37303B67">
      <w:pPr>
        <w:spacing w:line="576"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（一）单位机构组成情况。</w:t>
      </w:r>
      <w:r>
        <w:rPr>
          <w:rFonts w:ascii="Times New Roman" w:hAnsi="Times New Roman" w:eastAsia="仿宋_GB2312"/>
          <w:sz w:val="32"/>
          <w:szCs w:val="32"/>
        </w:rPr>
        <w:t>我局由局机关、9个基层所、执法监察大队、2个副科级事业机构（事务中心、地环站）组成。</w:t>
      </w:r>
    </w:p>
    <w:p w14:paraId="7F4D2AE7">
      <w:pPr>
        <w:spacing w:line="576"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机构职能情况。</w:t>
      </w:r>
      <w:r>
        <w:rPr>
          <w:rFonts w:ascii="Times New Roman" w:hAnsi="Times New Roman" w:eastAsia="仿宋_GB2312"/>
          <w:sz w:val="32"/>
          <w:szCs w:val="32"/>
        </w:rPr>
        <w:t>一是按照规定权限，履行全民所有土地、矿产、森林、湿地、水等自然资源资产所有者职责和所有国土空间用途管制职责。贯彻执行自然资源国土空间规划和测绘地理信息有关法律、法规、政策规章。制定有关政策措施并监督检查执行情况。二是负责全区自然资源调查监测评价。贯彻执行自然资源调查监测评价的指标体系和统计标准，建立统一规范的自然资源调查监测评价制度。实施自然资源基础调查、专项调查和监测。负责自然资源调查监测评价成果的监督管理和信息发布。三是负责全区自然资源统一确权登记工作。组织实施各类自然资源和不动产统一确权登记、权籍调查、不动产测绘、争议调处、成果应用的制度、标准、规范。建立健全全区自然资源和不动产登记信息管理基础平台。负责自然资源和不动产登记资料收集、整理、共享、汇交管理等。指导监督自然资源和不动产确权登记工作。四是负责全区自然资源资产有偿使用工作。执行全民所有自然资源资产统计制度，负责全民所有自然资源资产核算。编制全民所有自然资源资产负债表。按照规定权限，贯彻执行全民所有自然资源资产划拨、出让、租赁、作价出资和土地储备政策，合理配置全民所有自然资源资产。负责自然资源资产价值评估管理，依法收缴相关资产收益。五是负责全区自然资源的合理开发利用。组织拟订并实施自然资源发展规划和战略，建立政府公示自然资源价格体系，组织开展自然资源分等定级价格评估，开展自然资源利用评价考核，指导节约集约利用。负责自然资源市场监管。组织研究自然资源管理涉及宏观调控、区域协调和城乡统筹的政策措施。六是负责建立全区空间规划和城乡规划体系并监督实施。推进主体功能区战略，组织编制并监督实施国土空间规划、城乡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拟订城乡规划政策并监督实施。组织拟订并实施土地等自然资源年度利用计划。负责土地等国土空间用途转用工作。负责土地征收征用管理。负责城乡规划管理。负责全区历史文化名城名镇名村的相关监督管理。七是负责统筹全区国土空间生态修复。牵头组织编制全区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八是负责组织实施最严格的耕地保护制度。牵头拟订并实施全区耕地保护政策，负责耕地数量、质量、生态保护。组织实施耕地保护责任目标考核和永久基本农田特殊保护。完善耕地占补平衡制度，监督占用耕地补偿制度执行情况。九是负责管理全区地质勘查和地质工作。拟订全区地质勘查规划并监督检查执行情况。组织实施重大地质矿产勘查专项。负责地质灾害预防和治理，监督管理地下水过量开</w:t>
      </w:r>
      <w:r>
        <w:rPr>
          <w:rFonts w:ascii="Times New Roman" w:hAnsi="Times New Roman"/>
          <w:sz w:val="32"/>
          <w:szCs w:val="32"/>
        </w:rPr>
        <w:t>釆</w:t>
      </w:r>
      <w:r>
        <w:rPr>
          <w:rFonts w:ascii="Times New Roman" w:hAnsi="Times New Roman" w:eastAsia="仿宋_GB2312"/>
          <w:sz w:val="32"/>
          <w:szCs w:val="32"/>
        </w:rPr>
        <w:t>及引发的地面沉降等地质问题。负责古生物化石的监督管理。十是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十一是负责全区矿产资源管理工作。负责矿产资源储量管理及压覆矿产资源审核报批。负责矿业权管理。会同有关部门承担保护性开</w:t>
      </w:r>
      <w:r>
        <w:rPr>
          <w:rFonts w:ascii="Times New Roman" w:hAnsi="Times New Roman"/>
          <w:sz w:val="32"/>
          <w:szCs w:val="32"/>
        </w:rPr>
        <w:t>釆</w:t>
      </w:r>
      <w:r>
        <w:rPr>
          <w:rFonts w:ascii="Times New Roman" w:hAnsi="Times New Roman" w:eastAsia="仿宋_GB2312"/>
          <w:sz w:val="32"/>
          <w:szCs w:val="32"/>
        </w:rPr>
        <w:t>的特定矿种、优势矿产的调控及相关管理工作。监督指导矿产资源合理利用和保护。十二是配合国家、省、市、区对各镇人民政府落实党中央、国务院、省、市关于自然资源和国土空间规划的重大方针政策、决策部署及法律法规执行情况进行督察。按照区委、区政府安排，组织实施自然资源督查相关工作。查处全区自然资源开发利用、</w:t>
      </w:r>
      <w:r>
        <w:rPr>
          <w:rFonts w:hint="eastAsia" w:eastAsia="仿宋_GB2312"/>
          <w:sz w:val="32"/>
          <w:szCs w:val="32"/>
          <w:lang w:val="en-US" w:eastAsia="zh-CN"/>
        </w:rPr>
        <w:t>国</w:t>
      </w:r>
      <w:r>
        <w:rPr>
          <w:rFonts w:ascii="Times New Roman" w:hAnsi="Times New Roman" w:eastAsia="仿宋_GB2312"/>
          <w:sz w:val="32"/>
          <w:szCs w:val="32"/>
        </w:rPr>
        <w:t>土空间规划等领域重大违法案件。十三是负责测绘地理信息管理。负责基础测绘和测绘行业管理。监督管理全区测绘地理信息成果、市场秩序、测绘基准和系统。负责地理信息公共服务管理和测量标志保护。</w:t>
      </w:r>
    </w:p>
    <w:p w14:paraId="4B232E6C">
      <w:pPr>
        <w:spacing w:line="576"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（二）人员编制情况。</w:t>
      </w:r>
      <w:r>
        <w:rPr>
          <w:rFonts w:ascii="Times New Roman" w:hAnsi="Times New Roman" w:eastAsia="仿宋_GB2312"/>
          <w:sz w:val="32"/>
          <w:szCs w:val="32"/>
        </w:rPr>
        <w:t>我局核定编制70人。现有职工69人，其中正式在编职工55人，临聘人员14人。在编的55名职工中，有6个公务员、22个参公管理人员、27名事业人员。</w:t>
      </w:r>
    </w:p>
    <w:p w14:paraId="0A952BF0">
      <w:pPr>
        <w:spacing w:line="576" w:lineRule="exact"/>
        <w:ind w:firstLine="640" w:firstLineChars="200"/>
        <w:rPr>
          <w:rFonts w:ascii="Times New Roman" w:hAnsi="Times New Roman" w:eastAsia="黑体"/>
          <w:sz w:val="32"/>
          <w:szCs w:val="32"/>
        </w:rPr>
      </w:pPr>
      <w:r>
        <w:rPr>
          <w:rFonts w:ascii="Times New Roman" w:hAnsi="Times New Roman" w:eastAsia="黑体"/>
          <w:sz w:val="32"/>
          <w:szCs w:val="32"/>
        </w:rPr>
        <w:t>二、单位财政资金支出管理情况</w:t>
      </w:r>
    </w:p>
    <w:p w14:paraId="2FDA39D8">
      <w:pPr>
        <w:spacing w:line="576"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（一）2019年度任务目标情况</w:t>
      </w:r>
    </w:p>
    <w:p w14:paraId="7D8A5D13">
      <w:pPr>
        <w:spacing w:line="576"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1．2019年度尽职尽责的总体情况</w:t>
      </w:r>
      <w:r>
        <w:rPr>
          <w:rFonts w:hint="eastAsia" w:ascii="Times New Roman" w:hAnsi="Times New Roman" w:eastAsia="仿宋_GB2312"/>
          <w:sz w:val="32"/>
          <w:szCs w:val="32"/>
        </w:rPr>
        <w:t>：2019年，我局全面完成了市局、区委、区政府下达的目标任务，在全市的自然资源系统考核考评中，名列全市第四名。</w:t>
      </w:r>
    </w:p>
    <w:p w14:paraId="1C16949D">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2．2019年单位财政资金收入共计13558.1844万元，其中：一般公共预算收入为7154.9446万元，基金收入为6403.2388万元。2019年支出共计13558.1844万元，收支持平。</w:t>
      </w:r>
    </w:p>
    <w:p w14:paraId="76739078">
      <w:pPr>
        <w:spacing w:line="576"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（二）预算、决算编制情况</w:t>
      </w:r>
    </w:p>
    <w:p w14:paraId="4EAB0802">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年初按照要求和规定编报了单位2019年度预算及预算项目绩效目标，根据区财政局昭财预(2019)1号文件精神，我局年初预算非税收入为2783万元；财政预算拨款收入5751.071万元。（其中；项目预算拨款收入5040.0619万元，单位经费拨款收入711.0091万元）截止12月底实际完成非税收入为：13470.7482万元，其中：不动产登记费10.8285万元，罚没收入32.9730万元，土地出让金130.0867万元，土地出让合同总价款13296.86万元。同时各项收入全额上缴财政国库，今年已超额384%完成各项预算非税收</w:t>
      </w:r>
      <w:r>
        <w:rPr>
          <w:rFonts w:hint="eastAsia" w:eastAsia="仿宋_GB2312"/>
          <w:sz w:val="32"/>
          <w:szCs w:val="32"/>
          <w:lang w:val="en-US" w:eastAsia="zh-CN"/>
        </w:rPr>
        <w:t>入</w:t>
      </w:r>
      <w:r>
        <w:rPr>
          <w:rFonts w:hint="eastAsia" w:eastAsia="仿宋_GB2312"/>
          <w:sz w:val="32"/>
          <w:szCs w:val="32"/>
          <w:lang w:eastAsia="zh-CN"/>
        </w:rPr>
        <w:t>。</w:t>
      </w:r>
      <w:r>
        <w:rPr>
          <w:rFonts w:ascii="Times New Roman" w:hAnsi="Times New Roman" w:eastAsia="仿宋_GB2312"/>
          <w:sz w:val="32"/>
          <w:szCs w:val="32"/>
        </w:rPr>
        <w:t>按照年初政府目标任务，我局上级专款任务为3276万元，截止12月底，我局实际完成争取上级专款为3527.93万元。（其中：地灾综合防治体系建设资金1106.56万元、重点生态修复资金875.46万元、土地整理项目资金1545.91万元）</w:t>
      </w:r>
    </w:p>
    <w:p w14:paraId="6CC12E18">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2．年终按照时间节点要求准确真实的编表了单位决算，2019年单位决算财政资金收入共计13558.1844万元，其中：一般公共预算收入为7154.9446万元，基金收入为6403.2388万元。2019年支出共计13558.1844万元，收支持平。</w:t>
      </w:r>
    </w:p>
    <w:p w14:paraId="53AE76FD">
      <w:pPr>
        <w:spacing w:line="576"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（三）预算执行情况</w:t>
      </w:r>
    </w:p>
    <w:p w14:paraId="60FB25FB">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在资金使用与管理上，严格按照预算执行，公用经费使用按照财政上四下六的比例要求申报据实支付。项目资金严格按照项目管理原则及项目资金审批程序通过财政大平台直接支付。涉及民生项目的，优先保民生支出。基本无超预算支付情况发生。按照财政改革相关要求，截止11月以后，单位银行一般自有资金账户余额全额转入财政代管资金账户。</w:t>
      </w:r>
    </w:p>
    <w:p w14:paraId="4C65058B">
      <w:pPr>
        <w:spacing w:line="576"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（四）单位综合管理情况</w:t>
      </w:r>
    </w:p>
    <w:p w14:paraId="746DC685">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我单位财务股三</w:t>
      </w:r>
      <w:r>
        <w:rPr>
          <w:rFonts w:hint="eastAsia" w:ascii="Times New Roman" w:hAnsi="Times New Roman" w:eastAsia="仿宋_GB2312"/>
          <w:sz w:val="32"/>
          <w:szCs w:val="32"/>
        </w:rPr>
        <w:t>名</w:t>
      </w:r>
      <w:r>
        <w:rPr>
          <w:rFonts w:ascii="Times New Roman" w:hAnsi="Times New Roman" w:eastAsia="仿宋_GB2312"/>
          <w:sz w:val="32"/>
          <w:szCs w:val="32"/>
        </w:rPr>
        <w:t>工作人员，分别是会计兼股长、出纳、统计，在平时的工作中，均严格按照财务管理制度和内控制度管理和使用资金。账务核算基本做到日清月结，及时准确的反应到单位资金活动真实情况。所有财政资金必须按照国库集中支付的原则和审批程序拨付，公务接待，水费、电费、住宿费等实行公务卡结算。财务及办公室人员带头严格执行厉行节约条例和财经纪律。</w:t>
      </w:r>
    </w:p>
    <w:p w14:paraId="76E6816F">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三、项目绩效情况</w:t>
      </w:r>
    </w:p>
    <w:p w14:paraId="31CA9AD6">
      <w:pPr>
        <w:spacing w:line="55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（一）项目概况</w:t>
      </w:r>
    </w:p>
    <w:p w14:paraId="183A67CE">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国土资源部关于开展“十三五”土地整治规划编制工作的通知》（国土资发〔2015〕68号）、《四川省国土资源厅关于印发&lt;四川省“十三五”土地整治规划编制工作方案&gt;的通知》（川国土资发〔2015〕88号）、《广元市国土资源局关于切实加快“十三五”土地整治规划和第三轮矿产资源规划编制工作的通知》（广国土资发〔2016〕145号）等文件要求，我区2016年10月必须完成土地整治规划征求意见稿，2016年11月完成区级审批并报送市国土资源局备案，2017年3月前完成区级规划数据库建设。鉴于时间紧、任务重、技术复杂、专业性强等特点，加之全国同时在开展该项工作，为保证及时、高效完成编制工作，我局以昭国土资〔2016〕96号文件请示区政府同采取邀请招标的方式确定作业队伍。</w:t>
      </w:r>
    </w:p>
    <w:p w14:paraId="24DB7FB7">
      <w:pPr>
        <w:spacing w:line="55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（二）项目实施及管理情况</w:t>
      </w:r>
    </w:p>
    <w:p w14:paraId="600A3E55">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2016年8月，我局委托四川永成勘测规划设计有限公司编制《昭化区“十三五”土地整治规划》，规划于2016年11月完成编制，2017年12月通过专家评审，区人民政府以昭府函〔2018〕10号文件批准执行，2018年5月鑫标点工程管理有限公司出具了“十三五”土地整治规划编制工作经费咨询报告，核定编制费为74万元。财政纳入解决资金为65万元，截止2019年12月底财政安排解决资金为36.4538万元。</w:t>
      </w:r>
    </w:p>
    <w:p w14:paraId="12C4EB59">
      <w:pPr>
        <w:spacing w:line="576"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（三）项目绩效情况</w:t>
      </w:r>
    </w:p>
    <w:p w14:paraId="6798B7D8">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规划基期年为2015年，规划期为2016—2020年。一是全面总结了上一轮规划，对土地整治潜力进行了深入分析，明确了全区土地整治的目标任务，确定了土地整治空间布局安排，制定了实施的政策措施；二是专题研究了土地整治与环境保护、土地整治与精准扶贫、土地整治投资和效益分析。</w:t>
      </w:r>
    </w:p>
    <w:p w14:paraId="079B6ADA">
      <w:pPr>
        <w:spacing w:line="576"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（四）评价结论</w:t>
      </w:r>
    </w:p>
    <w:p w14:paraId="0993F0F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该规划是指导土地整治工作的纲领性文件，是土地整治项目立项及审批的依据，是进一步落实土地利用总体规划确定的耕地保有量、耕地占补平衡等任务</w:t>
      </w:r>
      <w:bookmarkStart w:id="84" w:name="_GoBack"/>
      <w:bookmarkEnd w:id="84"/>
      <w:r>
        <w:rPr>
          <w:rFonts w:ascii="Times New Roman" w:hAnsi="Times New Roman" w:eastAsia="仿宋_GB2312"/>
          <w:sz w:val="32"/>
          <w:szCs w:val="32"/>
        </w:rPr>
        <w:t>要求的实施性规划，是积极推进城乡统筹发展，促进城镇土地内部挖潜，节约集约用地，优化城乡用地结构和布局的依据。截</w:t>
      </w:r>
      <w:r>
        <w:rPr>
          <w:rFonts w:hint="eastAsia" w:eastAsia="仿宋_GB2312"/>
          <w:sz w:val="32"/>
          <w:szCs w:val="32"/>
          <w:lang w:val="en-US" w:eastAsia="zh-CN"/>
        </w:rPr>
        <w:t>至</w:t>
      </w:r>
      <w:r>
        <w:rPr>
          <w:rFonts w:ascii="Times New Roman" w:hAnsi="Times New Roman" w:eastAsia="仿宋_GB2312"/>
          <w:sz w:val="32"/>
          <w:szCs w:val="32"/>
        </w:rPr>
        <w:t>目前，规划内土地整治项目已实施23个，有力的助推了脱贫攻坚。</w:t>
      </w:r>
    </w:p>
    <w:p w14:paraId="51AEEB68">
      <w:pPr>
        <w:spacing w:line="580" w:lineRule="exact"/>
        <w:ind w:firstLine="640" w:firstLineChars="200"/>
        <w:rPr>
          <w:rFonts w:ascii="Times New Roman" w:hAnsi="Times New Roman" w:eastAsia="仿宋_GB2312"/>
          <w:sz w:val="32"/>
          <w:szCs w:val="32"/>
        </w:rPr>
      </w:pPr>
    </w:p>
    <w:p w14:paraId="433DD75C">
      <w:pPr>
        <w:spacing w:line="580" w:lineRule="exact"/>
        <w:ind w:firstLine="640" w:firstLineChars="200"/>
        <w:rPr>
          <w:rFonts w:ascii="Times New Roman" w:hAnsi="Times New Roman" w:eastAsia="仿宋_GB2312"/>
          <w:sz w:val="32"/>
          <w:szCs w:val="32"/>
        </w:rPr>
      </w:pPr>
    </w:p>
    <w:p w14:paraId="4CBA2940">
      <w:pPr>
        <w:spacing w:line="580" w:lineRule="exact"/>
        <w:ind w:firstLine="640" w:firstLineChars="200"/>
        <w:rPr>
          <w:rFonts w:ascii="Times New Roman" w:hAnsi="Times New Roman" w:eastAsia="仿宋_GB2312"/>
          <w:sz w:val="32"/>
          <w:szCs w:val="32"/>
        </w:rPr>
      </w:pPr>
    </w:p>
    <w:p w14:paraId="1CA5727F">
      <w:pPr>
        <w:spacing w:line="580" w:lineRule="exact"/>
        <w:ind w:firstLine="640" w:firstLineChars="200"/>
        <w:rPr>
          <w:rFonts w:ascii="Times New Roman" w:hAnsi="Times New Roman" w:eastAsia="仿宋_GB2312"/>
          <w:sz w:val="32"/>
          <w:szCs w:val="32"/>
        </w:rPr>
      </w:pPr>
    </w:p>
    <w:p w14:paraId="3C50B9B1">
      <w:pPr>
        <w:spacing w:line="580" w:lineRule="exact"/>
        <w:ind w:firstLine="640" w:firstLineChars="200"/>
        <w:rPr>
          <w:rFonts w:ascii="Times New Roman" w:hAnsi="Times New Roman" w:eastAsia="仿宋_GB2312"/>
          <w:sz w:val="32"/>
          <w:szCs w:val="32"/>
        </w:rPr>
      </w:pPr>
    </w:p>
    <w:p w14:paraId="736A01C9">
      <w:pPr>
        <w:spacing w:line="580" w:lineRule="exact"/>
        <w:ind w:firstLine="640" w:firstLineChars="200"/>
        <w:rPr>
          <w:rFonts w:ascii="Times New Roman" w:hAnsi="Times New Roman" w:eastAsia="仿宋_GB2312"/>
          <w:sz w:val="32"/>
          <w:szCs w:val="32"/>
        </w:rPr>
      </w:pPr>
    </w:p>
    <w:p w14:paraId="22579454">
      <w:pPr>
        <w:spacing w:line="580" w:lineRule="exact"/>
        <w:ind w:firstLine="640" w:firstLineChars="200"/>
        <w:rPr>
          <w:rFonts w:ascii="Times New Roman" w:hAnsi="Times New Roman" w:eastAsia="仿宋_GB2312"/>
          <w:sz w:val="32"/>
          <w:szCs w:val="32"/>
        </w:rPr>
      </w:pPr>
    </w:p>
    <w:p w14:paraId="1D569941">
      <w:pPr>
        <w:spacing w:line="580" w:lineRule="exact"/>
        <w:ind w:firstLine="640" w:firstLineChars="200"/>
        <w:rPr>
          <w:rFonts w:ascii="Times New Roman" w:hAnsi="Times New Roman" w:eastAsia="仿宋_GB2312"/>
          <w:sz w:val="32"/>
          <w:szCs w:val="32"/>
        </w:rPr>
      </w:pPr>
    </w:p>
    <w:p w14:paraId="7E51EB53">
      <w:pPr>
        <w:spacing w:line="580" w:lineRule="exact"/>
        <w:ind w:firstLine="640" w:firstLineChars="200"/>
        <w:rPr>
          <w:rFonts w:ascii="Times New Roman" w:hAnsi="Times New Roman" w:eastAsia="仿宋_GB2312"/>
          <w:sz w:val="32"/>
          <w:szCs w:val="32"/>
        </w:rPr>
      </w:pPr>
    </w:p>
    <w:p w14:paraId="50DDDA76">
      <w:pPr>
        <w:spacing w:line="580" w:lineRule="exact"/>
        <w:ind w:firstLine="640" w:firstLineChars="200"/>
        <w:rPr>
          <w:rFonts w:ascii="Times New Roman" w:hAnsi="Times New Roman" w:eastAsia="仿宋_GB2312"/>
          <w:sz w:val="32"/>
          <w:szCs w:val="32"/>
        </w:rPr>
      </w:pPr>
    </w:p>
    <w:p w14:paraId="28449FD5">
      <w:pPr>
        <w:spacing w:line="600" w:lineRule="exact"/>
        <w:jc w:val="center"/>
        <w:outlineLvl w:val="0"/>
        <w:rPr>
          <w:rStyle w:val="16"/>
          <w:rFonts w:ascii="黑体" w:hAnsi="黑体" w:eastAsia="黑体"/>
          <w:b w:val="0"/>
        </w:rPr>
      </w:pPr>
      <w:bookmarkStart w:id="70" w:name="_Toc15396618"/>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67"/>
      <w:bookmarkEnd w:id="70"/>
    </w:p>
    <w:p w14:paraId="7E2ABF55">
      <w:pPr>
        <w:spacing w:line="600" w:lineRule="exact"/>
        <w:jc w:val="center"/>
        <w:outlineLvl w:val="0"/>
        <w:rPr>
          <w:rFonts w:ascii="仿宋" w:hAnsi="仿宋" w:eastAsia="仿宋"/>
          <w:b/>
          <w:color w:val="000000"/>
          <w:sz w:val="44"/>
          <w:szCs w:val="44"/>
        </w:rPr>
      </w:pPr>
    </w:p>
    <w:p w14:paraId="362D59DF">
      <w:pPr>
        <w:pStyle w:val="3"/>
        <w:rPr>
          <w:rFonts w:ascii="仿宋" w:hAnsi="仿宋" w:eastAsia="仿宋"/>
          <w:color w:val="000000"/>
        </w:rPr>
      </w:pPr>
      <w:bookmarkStart w:id="71"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71"/>
    </w:p>
    <w:p w14:paraId="6DAD8DCC">
      <w:pPr>
        <w:pStyle w:val="3"/>
        <w:rPr>
          <w:rFonts w:ascii="仿宋" w:hAnsi="仿宋" w:eastAsia="仿宋"/>
          <w:color w:val="000000"/>
        </w:rPr>
      </w:pPr>
      <w:bookmarkStart w:id="72"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72"/>
    </w:p>
    <w:p w14:paraId="0CEDFB53">
      <w:pPr>
        <w:pStyle w:val="3"/>
        <w:rPr>
          <w:rFonts w:ascii="仿宋" w:hAnsi="仿宋" w:eastAsia="仿宋"/>
          <w:color w:val="000000"/>
        </w:rPr>
      </w:pPr>
      <w:bookmarkStart w:id="73"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73"/>
    </w:p>
    <w:p w14:paraId="1182A873">
      <w:pPr>
        <w:pStyle w:val="3"/>
        <w:rPr>
          <w:rFonts w:ascii="仿宋" w:hAnsi="仿宋" w:eastAsia="仿宋"/>
          <w:b w:val="0"/>
          <w:color w:val="000000"/>
        </w:rPr>
      </w:pPr>
      <w:bookmarkStart w:id="74"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74"/>
    </w:p>
    <w:p w14:paraId="38156CFD">
      <w:pPr>
        <w:pStyle w:val="3"/>
        <w:rPr>
          <w:rFonts w:ascii="仿宋" w:hAnsi="仿宋" w:eastAsia="仿宋"/>
          <w:color w:val="000000"/>
        </w:rPr>
      </w:pPr>
      <w:bookmarkStart w:id="75"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75"/>
    </w:p>
    <w:p w14:paraId="701F742E">
      <w:pPr>
        <w:pStyle w:val="3"/>
        <w:rPr>
          <w:rFonts w:ascii="仿宋" w:hAnsi="仿宋" w:eastAsia="仿宋"/>
          <w:color w:val="000000"/>
        </w:rPr>
      </w:pPr>
      <w:bookmarkStart w:id="76"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76"/>
    </w:p>
    <w:p w14:paraId="0D31671B">
      <w:pPr>
        <w:pStyle w:val="3"/>
        <w:rPr>
          <w:rFonts w:ascii="仿宋" w:hAnsi="仿宋" w:eastAsia="仿宋"/>
          <w:color w:val="000000"/>
        </w:rPr>
      </w:pPr>
      <w:bookmarkStart w:id="77"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77"/>
    </w:p>
    <w:p w14:paraId="0C6A6C98">
      <w:pPr>
        <w:pStyle w:val="3"/>
        <w:rPr>
          <w:rFonts w:ascii="仿宋" w:hAnsi="仿宋" w:eastAsia="仿宋"/>
          <w:color w:val="000000"/>
        </w:rPr>
      </w:pPr>
      <w:bookmarkStart w:id="78"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78"/>
    </w:p>
    <w:p w14:paraId="41600DFE">
      <w:pPr>
        <w:pStyle w:val="3"/>
        <w:rPr>
          <w:rFonts w:ascii="仿宋" w:hAnsi="仿宋" w:eastAsia="仿宋"/>
          <w:color w:val="000000"/>
        </w:rPr>
      </w:pPr>
      <w:bookmarkStart w:id="79"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79"/>
    </w:p>
    <w:p w14:paraId="1121DECF">
      <w:pPr>
        <w:pStyle w:val="3"/>
        <w:rPr>
          <w:rFonts w:ascii="仿宋" w:hAnsi="仿宋" w:eastAsia="仿宋"/>
          <w:color w:val="000000"/>
        </w:rPr>
      </w:pPr>
      <w:bookmarkStart w:id="80"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80"/>
    </w:p>
    <w:p w14:paraId="78673297">
      <w:pPr>
        <w:pStyle w:val="3"/>
        <w:rPr>
          <w:rFonts w:ascii="仿宋" w:hAnsi="仿宋" w:eastAsia="仿宋"/>
          <w:color w:val="000000"/>
        </w:rPr>
      </w:pPr>
      <w:bookmarkStart w:id="81"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81"/>
    </w:p>
    <w:p w14:paraId="457A8E3A">
      <w:pPr>
        <w:pStyle w:val="3"/>
        <w:rPr>
          <w:rFonts w:ascii="仿宋" w:hAnsi="仿宋" w:eastAsia="仿宋"/>
          <w:color w:val="000000"/>
        </w:rPr>
      </w:pPr>
      <w:bookmarkStart w:id="82"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82"/>
    </w:p>
    <w:p w14:paraId="44F36C9A">
      <w:pPr>
        <w:pStyle w:val="3"/>
        <w:rPr>
          <w:rFonts w:ascii="仿宋" w:hAnsi="仿宋" w:eastAsia="仿宋"/>
          <w:color w:val="000000"/>
        </w:rPr>
      </w:pPr>
      <w:bookmarkStart w:id="83"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8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106C1A-576C-4C92-BEF8-557F174C33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12A93E7-A72A-40D3-84A7-2907AFD3E1C2}"/>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B41F157C-28E9-41D3-906F-F21F10F4A003}"/>
  </w:font>
  <w:font w:name="仿宋">
    <w:panose1 w:val="02010609060101010101"/>
    <w:charset w:val="86"/>
    <w:family w:val="auto"/>
    <w:pitch w:val="default"/>
    <w:sig w:usb0="800002BF" w:usb1="38CF7CFA" w:usb2="00000016" w:usb3="00000000" w:csb0="00040001" w:csb1="00000000"/>
    <w:embedRegular r:id="rId4" w:fontKey="{9241565B-1C8D-4251-8071-4493772B5A4A}"/>
  </w:font>
  <w:font w:name="方正小标宋简体">
    <w:panose1 w:val="02000000000000000000"/>
    <w:charset w:val="86"/>
    <w:family w:val="auto"/>
    <w:pitch w:val="default"/>
    <w:sig w:usb0="00000001" w:usb1="08000000" w:usb2="00000000" w:usb3="00000000" w:csb0="00040000" w:csb1="00000000"/>
    <w:embedRegular r:id="rId5" w:fontKey="{7CE367B1-9D7F-422C-A56A-0AFD8B52E791}"/>
  </w:font>
  <w:font w:name="楷体_GB2312">
    <w:panose1 w:val="02010609030101010101"/>
    <w:charset w:val="86"/>
    <w:family w:val="auto"/>
    <w:pitch w:val="default"/>
    <w:sig w:usb0="00000001" w:usb1="080E0000" w:usb2="00000000" w:usb3="00000000" w:csb0="00040000" w:csb1="00000000"/>
    <w:embedRegular r:id="rId6" w:fontKey="{E7B7AD39-0DE0-4EC1-81F5-D94ADBE636BB}"/>
  </w:font>
  <w:font w:name="楷体">
    <w:panose1 w:val="02010609060101010101"/>
    <w:charset w:val="86"/>
    <w:family w:val="auto"/>
    <w:pitch w:val="default"/>
    <w:sig w:usb0="800002BF" w:usb1="38CF7CFA" w:usb2="00000016" w:usb3="00000000" w:csb0="00040001" w:csb1="00000000"/>
    <w:embedRegular r:id="rId7" w:fontKey="{633FE147-E5BC-46F3-85D2-3B4C03473D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5CA5">
    <w:pPr>
      <w:pStyle w:val="8"/>
      <w:jc w:val="center"/>
    </w:pPr>
    <w:r>
      <w:fldChar w:fldCharType="begin"/>
    </w:r>
    <w:r>
      <w:instrText xml:space="preserve">PAGE   \* MERGEFORMAT</w:instrText>
    </w:r>
    <w:r>
      <w:fldChar w:fldCharType="separate"/>
    </w:r>
    <w:r>
      <w:rPr>
        <w:lang w:val="zh-CN"/>
      </w:rPr>
      <w:t>2</w:t>
    </w:r>
    <w:r>
      <w:rPr>
        <w:lang w:val="zh-CN"/>
      </w:rPr>
      <w:fldChar w:fldCharType="end"/>
    </w:r>
  </w:p>
  <w:p w14:paraId="76110E5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9CC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VhYTg4NGNkZWJkODFjNzcyZDRjM2M4Y2UzNjI5ZmUifQ=="/>
  </w:docVars>
  <w:rsids>
    <w:rsidRoot w:val="00F1361C"/>
    <w:rsid w:val="000222C6"/>
    <w:rsid w:val="0002549F"/>
    <w:rsid w:val="0006487A"/>
    <w:rsid w:val="00065F8F"/>
    <w:rsid w:val="000768F2"/>
    <w:rsid w:val="00087D86"/>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21AE0"/>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2663"/>
    <w:rsid w:val="00BF5BD6"/>
    <w:rsid w:val="00C03E31"/>
    <w:rsid w:val="00C33E72"/>
    <w:rsid w:val="00C354B2"/>
    <w:rsid w:val="00C35554"/>
    <w:rsid w:val="00C42709"/>
    <w:rsid w:val="00C533CC"/>
    <w:rsid w:val="00C5751C"/>
    <w:rsid w:val="00C61BFC"/>
    <w:rsid w:val="00C62B85"/>
    <w:rsid w:val="00C62F1C"/>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0F51"/>
    <w:rsid w:val="00DB1913"/>
    <w:rsid w:val="00DB5CD8"/>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51B4807"/>
    <w:rsid w:val="055A4DB1"/>
    <w:rsid w:val="06EC0678"/>
    <w:rsid w:val="0BA6063E"/>
    <w:rsid w:val="0DB034C2"/>
    <w:rsid w:val="10C055FF"/>
    <w:rsid w:val="16BB723D"/>
    <w:rsid w:val="1A9D5C49"/>
    <w:rsid w:val="240371BF"/>
    <w:rsid w:val="29FD04D3"/>
    <w:rsid w:val="2AA1659A"/>
    <w:rsid w:val="319F7F4E"/>
    <w:rsid w:val="35AD03DA"/>
    <w:rsid w:val="36926C96"/>
    <w:rsid w:val="37DB380B"/>
    <w:rsid w:val="3BDD3546"/>
    <w:rsid w:val="3ED52633"/>
    <w:rsid w:val="44E00276"/>
    <w:rsid w:val="471B1FF3"/>
    <w:rsid w:val="4BED069F"/>
    <w:rsid w:val="50311976"/>
    <w:rsid w:val="50EA4A3C"/>
    <w:rsid w:val="52285E46"/>
    <w:rsid w:val="58921B5B"/>
    <w:rsid w:val="5AB9123A"/>
    <w:rsid w:val="5C7700CD"/>
    <w:rsid w:val="6EC07B81"/>
    <w:rsid w:val="6F890FB0"/>
    <w:rsid w:val="74AA303E"/>
    <w:rsid w:val="75706AFB"/>
    <w:rsid w:val="76A84D9D"/>
    <w:rsid w:val="7D962E18"/>
    <w:rsid w:val="7F251B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8"/>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Heading 1 Char"/>
    <w:basedOn w:val="13"/>
    <w:link w:val="2"/>
    <w:qFormat/>
    <w:locked/>
    <w:uiPriority w:val="99"/>
    <w:rPr>
      <w:rFonts w:ascii="Times New Roman" w:hAnsi="Times New Roman" w:cs="Times New Roman"/>
      <w:b/>
      <w:bCs/>
      <w:kern w:val="44"/>
      <w:sz w:val="44"/>
      <w:szCs w:val="44"/>
    </w:rPr>
  </w:style>
  <w:style w:type="character" w:customStyle="1" w:styleId="17">
    <w:name w:val="Heading 2 Char"/>
    <w:basedOn w:val="13"/>
    <w:link w:val="3"/>
    <w:qFormat/>
    <w:locked/>
    <w:uiPriority w:val="99"/>
    <w:rPr>
      <w:rFonts w:ascii="Cambria" w:hAnsi="Cambria" w:eastAsia="宋体" w:cs="Times New Roman"/>
      <w:b/>
      <w:bCs/>
      <w:kern w:val="2"/>
      <w:sz w:val="32"/>
      <w:szCs w:val="32"/>
    </w:rPr>
  </w:style>
  <w:style w:type="character" w:customStyle="1" w:styleId="18">
    <w:name w:val="Heading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uiPriority w:val="99"/>
    <w:rPr>
      <w:rFonts w:ascii="Times New Roman" w:hAnsi="Times New Roman" w:cs="Times New Roman"/>
      <w:sz w:val="24"/>
      <w:szCs w:val="24"/>
    </w:rPr>
  </w:style>
  <w:style w:type="character" w:customStyle="1" w:styleId="20">
    <w:name w:val="Footer Char"/>
    <w:basedOn w:val="13"/>
    <w:link w:val="8"/>
    <w:semiHidden/>
    <w:qFormat/>
    <w:uiPriority w:val="99"/>
    <w:rPr>
      <w:rFonts w:ascii="Times New Roman" w:hAnsi="Times New Roman" w:cs="Times New Roman"/>
      <w:sz w:val="18"/>
      <w:szCs w:val="18"/>
    </w:rPr>
  </w:style>
  <w:style w:type="character" w:customStyle="1" w:styleId="21">
    <w:name w:val="Header Char"/>
    <w:basedOn w:val="13"/>
    <w:link w:val="9"/>
    <w:semiHidden/>
    <w:qFormat/>
    <w:uiPriority w:val="99"/>
    <w:rPr>
      <w:rFonts w:ascii="Times New Roman" w:hAnsi="Times New Roman" w:cs="Times New Roman"/>
      <w:sz w:val="18"/>
      <w:szCs w:val="18"/>
    </w:rPr>
  </w:style>
  <w:style w:type="character" w:customStyle="1" w:styleId="22">
    <w:name w:val="Header Char1"/>
    <w:link w:val="9"/>
    <w:semiHidden/>
    <w:qFormat/>
    <w:locked/>
    <w:uiPriority w:val="99"/>
    <w:rPr>
      <w:sz w:val="18"/>
    </w:rPr>
  </w:style>
  <w:style w:type="character" w:customStyle="1" w:styleId="23">
    <w:name w:val="Footer Char1"/>
    <w:link w:val="8"/>
    <w:qFormat/>
    <w:locked/>
    <w:uiPriority w:val="99"/>
    <w:rPr>
      <w:sz w:val="18"/>
    </w:rPr>
  </w:style>
  <w:style w:type="character" w:customStyle="1" w:styleId="24">
    <w:name w:val="Body Text Char1"/>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6">
    <w:name w:val="List Paragraph"/>
    <w:basedOn w:val="1"/>
    <w:qFormat/>
    <w:uiPriority w:val="99"/>
    <w:pPr>
      <w:ind w:firstLine="420" w:firstLineChars="200"/>
    </w:pPr>
  </w:style>
  <w:style w:type="paragraph" w:customStyle="1" w:styleId="27">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8">
    <w:name w:val="Balloon Text Char"/>
    <w:basedOn w:val="13"/>
    <w:link w:val="7"/>
    <w:semiHidden/>
    <w:qFormat/>
    <w:locked/>
    <w:uiPriority w:val="99"/>
    <w:rPr>
      <w:rFonts w:ascii="Times New Roman" w:hAnsi="Times New Roman" w:cs="Times New Roman"/>
      <w:kern w:val="2"/>
      <w:sz w:val="18"/>
      <w:szCs w:val="18"/>
    </w:rPr>
  </w:style>
  <w:style w:type="character" w:customStyle="1" w:styleId="29">
    <w:name w:val=" Char Char5"/>
    <w:basedOn w:val="13"/>
    <w:link w:val="3"/>
    <w:qFormat/>
    <w:locked/>
    <w:uiPriority w:val="0"/>
    <w:rPr>
      <w:rFonts w:ascii="Cambria" w:hAnsi="Cambria" w:eastAsia="宋体" w:cs="Cambria"/>
      <w:b/>
      <w:bCs/>
      <w:kern w:val="2"/>
      <w:sz w:val="32"/>
      <w:szCs w:val="32"/>
    </w:rPr>
  </w:style>
  <w:style w:type="character" w:customStyle="1" w:styleId="30">
    <w:name w:val="标题 2 Char"/>
    <w:basedOn w:val="13"/>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29</Pages>
  <Words>11163</Words>
  <Characters>12247</Characters>
  <Lines>0</Lines>
  <Paragraphs>0</Paragraphs>
  <TotalTime>17</TotalTime>
  <ScaleCrop>false</ScaleCrop>
  <LinksUpToDate>false</LinksUpToDate>
  <CharactersWithSpaces>12314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2019-08-01T00:48:00Z</cp:lastPrinted>
  <dcterms:modified xsi:type="dcterms:W3CDTF">2024-08-02T03:14:21Z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F6BD2383C6984AF49A2AC012F4A53969</vt:lpwstr>
  </property>
</Properties>
</file>