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CEFEB">
      <w:pPr>
        <w:adjustRightInd w:val="0"/>
        <w:snapToGrid w:val="0"/>
        <w:spacing w:line="1000" w:lineRule="exact"/>
        <w:jc w:val="center"/>
        <w:outlineLvl w:val="0"/>
        <w:rPr>
          <w:rFonts w:hint="default" w:ascii="Times New Roman" w:hAnsi="Times New Roman" w:eastAsia="方正小标宋简体" w:cs="Times New Roman"/>
          <w:b w:val="0"/>
          <w:bCs w:val="0"/>
          <w:color w:val="auto"/>
          <w:sz w:val="44"/>
          <w:szCs w:val="44"/>
        </w:rPr>
      </w:pPr>
      <w:bookmarkStart w:id="0" w:name="_Toc15377425"/>
      <w:bookmarkStart w:id="1" w:name="_Toc15377193"/>
      <w:bookmarkStart w:id="2" w:name="_Toc15378441"/>
      <w:bookmarkStart w:id="3" w:name="_Toc15396597"/>
      <w:bookmarkStart w:id="4" w:name="_Toc15396475"/>
      <w:bookmarkStart w:id="5" w:name="_Toc15306267"/>
      <w:bookmarkStart w:id="6" w:name="_Toc15377211"/>
      <w:r>
        <w:rPr>
          <w:rFonts w:hint="default" w:ascii="Times New Roman" w:hAnsi="Times New Roman" w:eastAsia="方正小标宋简体" w:cs="Times New Roman"/>
          <w:b w:val="0"/>
          <w:bCs w:val="0"/>
          <w:color w:val="auto"/>
          <w:sz w:val="44"/>
          <w:szCs w:val="44"/>
        </w:rPr>
        <w:t>2019年度</w:t>
      </w:r>
      <w:bookmarkEnd w:id="0"/>
      <w:bookmarkEnd w:id="1"/>
      <w:bookmarkEnd w:id="2"/>
      <w:bookmarkEnd w:id="3"/>
      <w:bookmarkEnd w:id="4"/>
    </w:p>
    <w:bookmarkEnd w:id="5"/>
    <w:p w14:paraId="717650BF">
      <w:pPr>
        <w:adjustRightInd w:val="0"/>
        <w:snapToGrid w:val="0"/>
        <w:spacing w:line="1000" w:lineRule="exact"/>
        <w:jc w:val="center"/>
        <w:outlineLvl w:val="0"/>
        <w:rPr>
          <w:rFonts w:hint="default" w:ascii="Times New Roman" w:hAnsi="Times New Roman" w:eastAsia="方正小标宋简体" w:cs="Times New Roman"/>
          <w:b w:val="0"/>
          <w:bCs w:val="0"/>
          <w:color w:val="auto"/>
          <w:sz w:val="44"/>
          <w:szCs w:val="44"/>
        </w:rPr>
      </w:pPr>
      <w:bookmarkStart w:id="7" w:name="_Toc15377194"/>
      <w:bookmarkStart w:id="8" w:name="_Toc15396476"/>
      <w:bookmarkStart w:id="9" w:name="_Toc15306268"/>
      <w:bookmarkStart w:id="10" w:name="_Toc15377426"/>
      <w:bookmarkStart w:id="11" w:name="_Toc15396598"/>
      <w:bookmarkStart w:id="12" w:name="_Toc15378442"/>
      <w:r>
        <w:rPr>
          <w:rFonts w:hint="default" w:ascii="Times New Roman" w:hAnsi="Times New Roman" w:eastAsia="方正小标宋简体" w:cs="Times New Roman"/>
          <w:b w:val="0"/>
          <w:bCs w:val="0"/>
          <w:color w:val="auto"/>
          <w:sz w:val="44"/>
          <w:szCs w:val="44"/>
        </w:rPr>
        <w:t>中共广元市昭化区委党校部门决算</w:t>
      </w:r>
      <w:bookmarkEnd w:id="7"/>
      <w:bookmarkEnd w:id="8"/>
      <w:bookmarkEnd w:id="9"/>
      <w:bookmarkEnd w:id="10"/>
      <w:bookmarkEnd w:id="11"/>
      <w:bookmarkEnd w:id="12"/>
    </w:p>
    <w:p w14:paraId="7DD15116">
      <w:pPr>
        <w:widowControl/>
        <w:spacing w:line="576" w:lineRule="exact"/>
        <w:jc w:val="center"/>
        <w:rPr>
          <w:rFonts w:hint="default" w:ascii="Times New Roman" w:hAnsi="Times New Roman" w:eastAsia="方正小标宋简体" w:cs="Times New Roman"/>
          <w:b w:val="0"/>
          <w:bCs w:val="0"/>
          <w:color w:val="auto"/>
          <w:sz w:val="44"/>
          <w:szCs w:val="44"/>
        </w:rPr>
      </w:pPr>
      <w:bookmarkStart w:id="73" w:name="_GoBack"/>
      <w:bookmarkEnd w:id="73"/>
      <w:bookmarkStart w:id="13" w:name="_Toc15396599"/>
      <w:bookmarkStart w:id="14" w:name="_Toc15377196"/>
    </w:p>
    <w:p w14:paraId="362B9176">
      <w:pPr>
        <w:widowControl/>
        <w:spacing w:line="576" w:lineRule="exact"/>
        <w:jc w:val="center"/>
        <w:rPr>
          <w:rFonts w:hint="default" w:ascii="Times New Roman" w:hAnsi="Times New Roman" w:eastAsia="仿宋_GB2312" w:cs="Times New Roman"/>
          <w:b w:val="0"/>
          <w:bCs w:val="0"/>
          <w:color w:val="auto"/>
          <w:sz w:val="32"/>
          <w:szCs w:val="32"/>
        </w:rPr>
      </w:pPr>
    </w:p>
    <w:p w14:paraId="5A57A12D">
      <w:pPr>
        <w:widowControl/>
        <w:spacing w:line="576" w:lineRule="exact"/>
        <w:jc w:val="center"/>
        <w:rPr>
          <w:rFonts w:hint="default" w:ascii="Times New Roman" w:hAnsi="Times New Roman" w:eastAsia="仿宋_GB2312" w:cs="Times New Roman"/>
          <w:b w:val="0"/>
          <w:bCs w:val="0"/>
          <w:color w:val="auto"/>
          <w:sz w:val="32"/>
          <w:szCs w:val="32"/>
        </w:rPr>
      </w:pPr>
    </w:p>
    <w:p w14:paraId="1A7CE34E">
      <w:pPr>
        <w:widowControl/>
        <w:spacing w:line="576" w:lineRule="exact"/>
        <w:jc w:val="center"/>
        <w:rPr>
          <w:rFonts w:hint="default" w:ascii="Times New Roman" w:hAnsi="Times New Roman" w:eastAsia="仿宋_GB2312" w:cs="Times New Roman"/>
          <w:b w:val="0"/>
          <w:bCs w:val="0"/>
          <w:color w:val="auto"/>
          <w:sz w:val="32"/>
          <w:szCs w:val="32"/>
        </w:rPr>
      </w:pPr>
    </w:p>
    <w:p w14:paraId="3044959D">
      <w:pPr>
        <w:widowControl/>
        <w:spacing w:line="576" w:lineRule="exact"/>
        <w:jc w:val="center"/>
        <w:rPr>
          <w:rFonts w:hint="default" w:ascii="Times New Roman" w:hAnsi="Times New Roman" w:eastAsia="仿宋_GB2312" w:cs="Times New Roman"/>
          <w:b w:val="0"/>
          <w:bCs w:val="0"/>
          <w:color w:val="auto"/>
          <w:sz w:val="32"/>
          <w:szCs w:val="32"/>
        </w:rPr>
      </w:pPr>
    </w:p>
    <w:p w14:paraId="0DDEBC64">
      <w:pPr>
        <w:widowControl/>
        <w:spacing w:line="576" w:lineRule="exact"/>
        <w:jc w:val="center"/>
        <w:rPr>
          <w:rFonts w:hint="default" w:ascii="Times New Roman" w:hAnsi="Times New Roman" w:eastAsia="仿宋_GB2312" w:cs="Times New Roman"/>
          <w:b w:val="0"/>
          <w:bCs w:val="0"/>
          <w:color w:val="auto"/>
          <w:sz w:val="32"/>
          <w:szCs w:val="32"/>
        </w:rPr>
      </w:pPr>
    </w:p>
    <w:p w14:paraId="0773CB8E">
      <w:pPr>
        <w:widowControl/>
        <w:spacing w:line="576" w:lineRule="exact"/>
        <w:jc w:val="center"/>
        <w:rPr>
          <w:rFonts w:hint="default" w:ascii="Times New Roman" w:hAnsi="Times New Roman" w:eastAsia="仿宋_GB2312" w:cs="Times New Roman"/>
          <w:b w:val="0"/>
          <w:bCs w:val="0"/>
          <w:color w:val="auto"/>
          <w:sz w:val="32"/>
          <w:szCs w:val="32"/>
        </w:rPr>
      </w:pPr>
    </w:p>
    <w:p w14:paraId="4870D9F2">
      <w:pPr>
        <w:widowControl/>
        <w:spacing w:line="576" w:lineRule="exact"/>
        <w:jc w:val="center"/>
        <w:rPr>
          <w:rFonts w:hint="default" w:ascii="Times New Roman" w:hAnsi="Times New Roman" w:eastAsia="仿宋_GB2312" w:cs="Times New Roman"/>
          <w:b w:val="0"/>
          <w:bCs w:val="0"/>
          <w:color w:val="auto"/>
          <w:sz w:val="32"/>
          <w:szCs w:val="32"/>
        </w:rPr>
      </w:pPr>
    </w:p>
    <w:p w14:paraId="0D1F3F9F">
      <w:pPr>
        <w:widowControl/>
        <w:spacing w:line="576" w:lineRule="exact"/>
        <w:jc w:val="center"/>
        <w:rPr>
          <w:rFonts w:hint="default" w:ascii="Times New Roman" w:hAnsi="Times New Roman" w:eastAsia="仿宋_GB2312" w:cs="Times New Roman"/>
          <w:b w:val="0"/>
          <w:bCs w:val="0"/>
          <w:color w:val="auto"/>
          <w:sz w:val="32"/>
          <w:szCs w:val="32"/>
        </w:rPr>
      </w:pPr>
    </w:p>
    <w:p w14:paraId="2D4F0A84">
      <w:pPr>
        <w:widowControl/>
        <w:spacing w:line="576" w:lineRule="exact"/>
        <w:jc w:val="center"/>
        <w:rPr>
          <w:rFonts w:hint="default" w:ascii="Times New Roman" w:hAnsi="Times New Roman" w:eastAsia="仿宋_GB2312" w:cs="Times New Roman"/>
          <w:b w:val="0"/>
          <w:bCs w:val="0"/>
          <w:color w:val="auto"/>
          <w:sz w:val="32"/>
          <w:szCs w:val="32"/>
        </w:rPr>
      </w:pPr>
    </w:p>
    <w:p w14:paraId="39B8BB3D">
      <w:pPr>
        <w:widowControl/>
        <w:spacing w:line="576" w:lineRule="exact"/>
        <w:jc w:val="center"/>
        <w:rPr>
          <w:rFonts w:hint="default" w:ascii="Times New Roman" w:hAnsi="Times New Roman" w:eastAsia="仿宋_GB2312" w:cs="Times New Roman"/>
          <w:b w:val="0"/>
          <w:bCs w:val="0"/>
          <w:color w:val="auto"/>
          <w:sz w:val="32"/>
          <w:szCs w:val="32"/>
        </w:rPr>
      </w:pPr>
    </w:p>
    <w:p w14:paraId="7997C296">
      <w:pPr>
        <w:widowControl/>
        <w:spacing w:line="576" w:lineRule="exact"/>
        <w:jc w:val="center"/>
        <w:rPr>
          <w:rFonts w:hint="default" w:ascii="Times New Roman" w:hAnsi="Times New Roman" w:eastAsia="仿宋_GB2312" w:cs="Times New Roman"/>
          <w:b w:val="0"/>
          <w:bCs w:val="0"/>
          <w:color w:val="auto"/>
          <w:sz w:val="32"/>
          <w:szCs w:val="32"/>
        </w:rPr>
      </w:pPr>
    </w:p>
    <w:p w14:paraId="1A66D4C5">
      <w:pPr>
        <w:widowControl/>
        <w:spacing w:line="576" w:lineRule="exact"/>
        <w:jc w:val="center"/>
        <w:rPr>
          <w:rFonts w:hint="default" w:ascii="Times New Roman" w:hAnsi="Times New Roman" w:eastAsia="仿宋_GB2312" w:cs="Times New Roman"/>
          <w:b w:val="0"/>
          <w:bCs w:val="0"/>
          <w:color w:val="auto"/>
          <w:sz w:val="32"/>
          <w:szCs w:val="32"/>
        </w:rPr>
      </w:pPr>
    </w:p>
    <w:p w14:paraId="5FCB16CD">
      <w:pPr>
        <w:widowControl/>
        <w:spacing w:line="576" w:lineRule="exact"/>
        <w:jc w:val="center"/>
        <w:rPr>
          <w:rFonts w:hint="default" w:ascii="Times New Roman" w:hAnsi="Times New Roman" w:eastAsia="仿宋_GB2312" w:cs="Times New Roman"/>
          <w:b w:val="0"/>
          <w:bCs w:val="0"/>
          <w:color w:val="auto"/>
          <w:sz w:val="32"/>
          <w:szCs w:val="32"/>
        </w:rPr>
      </w:pPr>
    </w:p>
    <w:p w14:paraId="33885D20">
      <w:pPr>
        <w:widowControl/>
        <w:spacing w:line="576" w:lineRule="exact"/>
        <w:jc w:val="center"/>
        <w:rPr>
          <w:rFonts w:hint="default" w:ascii="Times New Roman" w:hAnsi="Times New Roman" w:eastAsia="仿宋_GB2312" w:cs="Times New Roman"/>
          <w:b w:val="0"/>
          <w:bCs w:val="0"/>
          <w:color w:val="auto"/>
          <w:sz w:val="32"/>
          <w:szCs w:val="32"/>
        </w:rPr>
      </w:pPr>
    </w:p>
    <w:p w14:paraId="25EB9F07">
      <w:pPr>
        <w:widowControl/>
        <w:spacing w:line="576" w:lineRule="exact"/>
        <w:jc w:val="center"/>
        <w:rPr>
          <w:rFonts w:hint="default" w:ascii="Times New Roman" w:hAnsi="Times New Roman" w:eastAsia="仿宋_GB2312" w:cs="Times New Roman"/>
          <w:b w:val="0"/>
          <w:bCs w:val="0"/>
          <w:color w:val="auto"/>
          <w:sz w:val="32"/>
          <w:szCs w:val="32"/>
        </w:rPr>
      </w:pPr>
    </w:p>
    <w:p w14:paraId="320D4A19">
      <w:pPr>
        <w:widowControl/>
        <w:spacing w:line="576" w:lineRule="exact"/>
        <w:jc w:val="center"/>
        <w:rPr>
          <w:rFonts w:hint="default" w:ascii="Times New Roman" w:hAnsi="Times New Roman" w:eastAsia="仿宋_GB2312" w:cs="Times New Roman"/>
          <w:b w:val="0"/>
          <w:bCs w:val="0"/>
          <w:color w:val="auto"/>
          <w:sz w:val="32"/>
          <w:szCs w:val="32"/>
        </w:rPr>
      </w:pPr>
    </w:p>
    <w:p w14:paraId="2BAB24B1">
      <w:pPr>
        <w:widowControl/>
        <w:spacing w:line="576" w:lineRule="exact"/>
        <w:jc w:val="center"/>
        <w:rPr>
          <w:rFonts w:hint="default" w:ascii="Times New Roman" w:hAnsi="Times New Roman" w:eastAsia="仿宋_GB2312" w:cs="Times New Roman"/>
          <w:b w:val="0"/>
          <w:bCs w:val="0"/>
          <w:color w:val="auto"/>
          <w:sz w:val="32"/>
          <w:szCs w:val="32"/>
        </w:rPr>
      </w:pPr>
    </w:p>
    <w:p w14:paraId="342745C4">
      <w:pPr>
        <w:widowControl/>
        <w:spacing w:line="576" w:lineRule="exact"/>
        <w:jc w:val="center"/>
        <w:rPr>
          <w:rFonts w:hint="default" w:ascii="Times New Roman" w:hAnsi="Times New Roman" w:eastAsia="仿宋_GB2312" w:cs="Times New Roman"/>
          <w:b w:val="0"/>
          <w:bCs w:val="0"/>
          <w:color w:val="auto"/>
          <w:sz w:val="32"/>
          <w:szCs w:val="32"/>
        </w:rPr>
      </w:pPr>
    </w:p>
    <w:p w14:paraId="579CFBB9">
      <w:pPr>
        <w:widowControl/>
        <w:spacing w:line="576" w:lineRule="exact"/>
        <w:jc w:val="center"/>
        <w:rPr>
          <w:rFonts w:hint="default" w:ascii="Times New Roman" w:hAnsi="Times New Roman" w:eastAsia="仿宋_GB2312" w:cs="Times New Roman"/>
          <w:b w:val="0"/>
          <w:bCs w:val="0"/>
          <w:color w:val="auto"/>
          <w:sz w:val="32"/>
          <w:szCs w:val="32"/>
        </w:rPr>
      </w:pPr>
    </w:p>
    <w:p w14:paraId="461FE78F">
      <w:pPr>
        <w:widowControl/>
        <w:spacing w:line="576" w:lineRule="exact"/>
        <w:jc w:val="center"/>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目 录</w:t>
      </w:r>
    </w:p>
    <w:p w14:paraId="558683E0">
      <w:pPr>
        <w:widowControl/>
        <w:spacing w:line="576" w:lineRule="exact"/>
        <w:jc w:val="center"/>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TOC \o "1-2" \h \z \u </w:instrText>
      </w:r>
      <w:r>
        <w:rPr>
          <w:rFonts w:hint="default" w:ascii="Times New Roman" w:hAnsi="Times New Roman" w:eastAsia="仿宋_GB2312" w:cs="Times New Roman"/>
          <w:b w:val="0"/>
          <w:bCs w:val="0"/>
          <w:color w:val="auto"/>
          <w:sz w:val="28"/>
          <w:szCs w:val="28"/>
        </w:rPr>
        <w:fldChar w:fldCharType="separate"/>
      </w:r>
    </w:p>
    <w:p w14:paraId="5D38FC36">
      <w:pPr>
        <w:pStyle w:val="10"/>
        <w:spacing w:before="0" w:line="576"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"_Toc15396599"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第一部分 部门概况</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4</w:t>
      </w:r>
      <w:r>
        <w:rPr>
          <w:rFonts w:hint="default" w:ascii="Times New Roman" w:hAnsi="Times New Roman" w:eastAsia="仿宋_GB2312" w:cs="Times New Roman"/>
          <w:b w:val="0"/>
          <w:bCs w:val="0"/>
          <w:color w:val="auto"/>
          <w:sz w:val="28"/>
          <w:szCs w:val="28"/>
        </w:rPr>
        <w:fldChar w:fldCharType="end"/>
      </w:r>
    </w:p>
    <w:p w14:paraId="72C4D58E">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"_Toc15396600"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一、基本职能及主要工作</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4</w:t>
      </w:r>
      <w:r>
        <w:rPr>
          <w:rFonts w:hint="default" w:ascii="Times New Roman" w:hAnsi="Times New Roman" w:eastAsia="仿宋_GB2312" w:cs="Times New Roman"/>
          <w:b w:val="0"/>
          <w:bCs w:val="0"/>
          <w:color w:val="auto"/>
          <w:sz w:val="28"/>
          <w:szCs w:val="28"/>
        </w:rPr>
        <w:fldChar w:fldCharType="end"/>
      </w:r>
    </w:p>
    <w:p w14:paraId="7324BED2">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"_Toc15396601"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二、机构设置</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7</w:t>
      </w:r>
      <w:r>
        <w:rPr>
          <w:rFonts w:hint="default" w:ascii="Times New Roman" w:hAnsi="Times New Roman" w:eastAsia="仿宋_GB2312" w:cs="Times New Roman"/>
          <w:b w:val="0"/>
          <w:bCs w:val="0"/>
          <w:color w:val="auto"/>
          <w:sz w:val="28"/>
          <w:szCs w:val="28"/>
        </w:rPr>
        <w:fldChar w:fldCharType="end"/>
      </w:r>
    </w:p>
    <w:p w14:paraId="4BE84D53">
      <w:pPr>
        <w:pStyle w:val="10"/>
        <w:spacing w:before="0" w:line="576"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"_Toc15396602"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第二部分 2019年度部门决算情况说明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8</w:t>
      </w:r>
      <w:r>
        <w:rPr>
          <w:rFonts w:hint="default" w:ascii="Times New Roman" w:hAnsi="Times New Roman" w:eastAsia="仿宋_GB2312" w:cs="Times New Roman"/>
          <w:b w:val="0"/>
          <w:bCs w:val="0"/>
          <w:color w:val="auto"/>
          <w:sz w:val="28"/>
          <w:szCs w:val="28"/>
        </w:rPr>
        <w:fldChar w:fldCharType="end"/>
      </w:r>
    </w:p>
    <w:p w14:paraId="1935F64F">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"_Toc15396603"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一、收入支出决算总体情况说明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8</w:t>
      </w:r>
      <w:r>
        <w:rPr>
          <w:rFonts w:hint="default" w:ascii="Times New Roman" w:hAnsi="Times New Roman" w:eastAsia="仿宋_GB2312" w:cs="Times New Roman"/>
          <w:b w:val="0"/>
          <w:bCs w:val="0"/>
          <w:color w:val="auto"/>
          <w:sz w:val="28"/>
          <w:szCs w:val="28"/>
        </w:rPr>
        <w:fldChar w:fldCharType="end"/>
      </w:r>
    </w:p>
    <w:p w14:paraId="6D4F3D1B">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"_Toc15396604"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二、收入决算情况说明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_Toc15396604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9</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3CE74213">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"_Toc15396605"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三、支出决算情况说明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_Toc15396605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10</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26BB1659">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"_Toc15396606"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四、财政拨款收入支出决算总体情况说明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_Toc15396606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10</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5DFAA65B">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"_Toc15396607"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五、一般公共预算财政拨款支出决算情况说明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_Toc15396607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11</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695465C4">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"_Toc15396608"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六、一般公共预算财政拨款基本支出决算情况说明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_Toc15396608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13</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4B790FBC">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"_Toc15396609"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七、“三公”经费财政拨款支出决算情况说明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_Toc15396609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14</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3A7D167D">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"_Toc15396610"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八、政府性基金预算支出决算情况说明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_Toc15396610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15</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64D99764">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"_Toc15396611"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九、 国有资本经营预算支出决算情况说明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_Toc15396611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15</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7670176F">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"_Toc15396612"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十一、其他重要事项的情况说明</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_Toc15396612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16</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666ED243">
      <w:pPr>
        <w:pStyle w:val="10"/>
        <w:spacing w:before="0" w:line="576"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"_Toc15396613"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kern w:val="44"/>
          <w:sz w:val="28"/>
          <w:szCs w:val="28"/>
        </w:rPr>
        <w:t>第三部分</w:t>
      </w:r>
      <w:r>
        <w:rPr>
          <w:rStyle w:val="17"/>
          <w:rFonts w:hint="default" w:ascii="Times New Roman" w:hAnsi="Times New Roman" w:eastAsia="仿宋_GB2312" w:cs="Times New Roman"/>
          <w:b w:val="0"/>
          <w:bCs w:val="0"/>
          <w:color w:val="auto"/>
          <w:sz w:val="28"/>
          <w:szCs w:val="28"/>
        </w:rPr>
        <w:t xml:space="preserve"> 名</w:t>
      </w:r>
      <w:r>
        <w:rPr>
          <w:rStyle w:val="17"/>
          <w:rFonts w:hint="default" w:ascii="Times New Roman" w:hAnsi="Times New Roman" w:eastAsia="仿宋_GB2312" w:cs="Times New Roman"/>
          <w:b w:val="0"/>
          <w:bCs w:val="0"/>
          <w:color w:val="auto"/>
          <w:kern w:val="44"/>
          <w:sz w:val="28"/>
          <w:szCs w:val="28"/>
        </w:rPr>
        <w:t>词解释</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_Toc15396613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19</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2512E7E6">
      <w:pPr>
        <w:pStyle w:val="10"/>
        <w:spacing w:before="0" w:line="576"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"_Toc15396614"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第</w:t>
      </w:r>
      <w:r>
        <w:rPr>
          <w:rStyle w:val="17"/>
          <w:rFonts w:hint="default" w:ascii="Times New Roman" w:hAnsi="Times New Roman" w:eastAsia="仿宋_GB2312" w:cs="Times New Roman"/>
          <w:b w:val="0"/>
          <w:bCs w:val="0"/>
          <w:color w:val="auto"/>
          <w:kern w:val="44"/>
          <w:sz w:val="28"/>
          <w:szCs w:val="28"/>
        </w:rPr>
        <w:t>四部分 附件</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PAGEREF _Toc15396614 \h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21</w:t>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fldChar w:fldCharType="end"/>
      </w:r>
    </w:p>
    <w:p w14:paraId="6198E269">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"_Toc15396615"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kern w:val="44"/>
          <w:sz w:val="28"/>
          <w:szCs w:val="28"/>
        </w:rPr>
        <w:t>附件1</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fldChar w:fldCharType="end"/>
      </w:r>
      <w:r>
        <w:rPr>
          <w:rFonts w:hint="default" w:ascii="Times New Roman" w:hAnsi="Times New Roman" w:eastAsia="仿宋_GB2312" w:cs="Times New Roman"/>
          <w:b w:val="0"/>
          <w:bCs w:val="0"/>
          <w:color w:val="auto"/>
          <w:sz w:val="28"/>
          <w:szCs w:val="28"/>
        </w:rPr>
        <w:t>22</w:t>
      </w:r>
    </w:p>
    <w:p w14:paraId="44169D4E">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"_Toc15396617"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kern w:val="44"/>
          <w:sz w:val="28"/>
          <w:szCs w:val="28"/>
        </w:rPr>
        <w:t>附件2</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25</w:t>
      </w:r>
      <w:r>
        <w:rPr>
          <w:rFonts w:hint="default" w:ascii="Times New Roman" w:hAnsi="Times New Roman" w:eastAsia="仿宋_GB2312" w:cs="Times New Roman"/>
          <w:b w:val="0"/>
          <w:bCs w:val="0"/>
          <w:color w:val="auto"/>
          <w:sz w:val="28"/>
          <w:szCs w:val="28"/>
        </w:rPr>
        <w:fldChar w:fldCharType="end"/>
      </w:r>
    </w:p>
    <w:p w14:paraId="0D17D7DF">
      <w:pPr>
        <w:pStyle w:val="10"/>
        <w:spacing w:before="0" w:line="576" w:lineRule="exact"/>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"_Toc15396618"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第</w:t>
      </w:r>
      <w:r>
        <w:rPr>
          <w:rStyle w:val="17"/>
          <w:rFonts w:hint="default" w:ascii="Times New Roman" w:hAnsi="Times New Roman" w:eastAsia="仿宋_GB2312" w:cs="Times New Roman"/>
          <w:b w:val="0"/>
          <w:bCs w:val="0"/>
          <w:color w:val="auto"/>
          <w:kern w:val="44"/>
          <w:sz w:val="28"/>
          <w:szCs w:val="28"/>
        </w:rPr>
        <w:t>五部分 附表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73D02C54">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一、</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"_Toc15396619"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收入支出决算总表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5889C913">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二、</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"_Toc15396620"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收入总表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4AB164BA">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三、</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"_Toc15396621"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支出总表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16D5B3DD">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四、</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"_Toc15396622"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财政拨款收入支出决算总表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3E3DD810">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五、</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"_Toc15396623" </w:instrText>
      </w:r>
      <w:r>
        <w:rPr>
          <w:rFonts w:hint="default" w:ascii="Times New Roman" w:hAnsi="Times New Roman" w:eastAsia="仿宋_GB2312" w:cs="Times New Roman"/>
          <w:b w:val="0"/>
          <w:bCs w:val="0"/>
          <w:color w:val="auto"/>
          <w:sz w:val="28"/>
          <w:szCs w:val="28"/>
        </w:rPr>
        <w:fldChar w:fldCharType="separate"/>
      </w:r>
      <w:r>
        <w:rPr>
          <w:rFonts w:hint="default" w:ascii="Times New Roman" w:hAnsi="Times New Roman" w:eastAsia="仿宋_GB2312" w:cs="Times New Roman"/>
          <w:b w:val="0"/>
          <w:bCs w:val="0"/>
          <w:color w:val="auto"/>
          <w:sz w:val="28"/>
          <w:szCs w:val="28"/>
        </w:rPr>
        <w:t>财政拨款支出决算明细表（政府经济分类科目）</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1A9716EB">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六、</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"_Toc15396624"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一般公共预算财政拨款支出决算表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69123A9C">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七、</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"_Toc15396625"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一般公共预算财政拨款支出决算明细表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24530ACF">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八、</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"_Toc15396626"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一般公共预算财政拨款基本支出决算表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2454EAC0">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九、</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"_Toc15396627"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一般公共预算财政拨款项目支出决算表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0673610D">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十、</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"_Toc15396628"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一般公共预算财政拨款“三公”经费支出决算表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41C551B6">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十一、</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"_Toc15396629"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政府性基金预算财政拨款收入支出决算表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5227CF11">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十二、</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"_Toc15396630"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政府性基金预算财政拨款“三公”经费支出决算表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773FDA7D">
      <w:pPr>
        <w:pStyle w:val="11"/>
        <w:spacing w:line="576" w:lineRule="exact"/>
        <w:ind w:left="31680"/>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t>十三、</w:t>
      </w:r>
      <w:r>
        <w:rPr>
          <w:rFonts w:hint="default" w:ascii="Times New Roman" w:hAnsi="Times New Roman" w:eastAsia="仿宋_GB2312" w:cs="Times New Roman"/>
          <w:b w:val="0"/>
          <w:bCs w:val="0"/>
          <w:color w:val="auto"/>
          <w:sz w:val="28"/>
          <w:szCs w:val="28"/>
        </w:rPr>
        <w:fldChar w:fldCharType="begin"/>
      </w:r>
      <w:r>
        <w:rPr>
          <w:rFonts w:hint="default" w:ascii="Times New Roman" w:hAnsi="Times New Roman" w:eastAsia="仿宋_GB2312" w:cs="Times New Roman"/>
          <w:b w:val="0"/>
          <w:bCs w:val="0"/>
          <w:color w:val="auto"/>
          <w:sz w:val="28"/>
          <w:szCs w:val="28"/>
        </w:rPr>
        <w:instrText xml:space="preserve"> HYPERLINK \l "_Toc15396631" </w:instrText>
      </w:r>
      <w:r>
        <w:rPr>
          <w:rFonts w:hint="default" w:ascii="Times New Roman" w:hAnsi="Times New Roman" w:eastAsia="仿宋_GB2312" w:cs="Times New Roman"/>
          <w:b w:val="0"/>
          <w:bCs w:val="0"/>
          <w:color w:val="auto"/>
          <w:sz w:val="28"/>
          <w:szCs w:val="28"/>
        </w:rPr>
        <w:fldChar w:fldCharType="separate"/>
      </w:r>
      <w:r>
        <w:rPr>
          <w:rStyle w:val="17"/>
          <w:rFonts w:hint="default" w:ascii="Times New Roman" w:hAnsi="Times New Roman" w:eastAsia="仿宋_GB2312" w:cs="Times New Roman"/>
          <w:b w:val="0"/>
          <w:bCs w:val="0"/>
          <w:color w:val="auto"/>
          <w:sz w:val="28"/>
          <w:szCs w:val="28"/>
        </w:rPr>
        <w:t>国有资本经营预算支出决算表</w:t>
      </w:r>
      <w:r>
        <w:rPr>
          <w:rFonts w:hint="default" w:ascii="Times New Roman" w:hAnsi="Times New Roman" w:eastAsia="仿宋_GB2312" w:cs="Times New Roman"/>
          <w:b w:val="0"/>
          <w:bCs w:val="0"/>
          <w:color w:val="auto"/>
          <w:sz w:val="28"/>
          <w:szCs w:val="28"/>
        </w:rPr>
        <w:tab/>
      </w:r>
      <w:r>
        <w:rPr>
          <w:rFonts w:hint="default" w:ascii="Times New Roman" w:hAnsi="Times New Roman" w:eastAsia="仿宋_GB2312" w:cs="Times New Roman"/>
          <w:b w:val="0"/>
          <w:bCs w:val="0"/>
          <w:color w:val="auto"/>
          <w:sz w:val="28"/>
          <w:szCs w:val="28"/>
        </w:rPr>
        <w:t>28</w:t>
      </w:r>
      <w:r>
        <w:rPr>
          <w:rFonts w:hint="default" w:ascii="Times New Roman" w:hAnsi="Times New Roman" w:eastAsia="仿宋_GB2312" w:cs="Times New Roman"/>
          <w:b w:val="0"/>
          <w:bCs w:val="0"/>
          <w:color w:val="auto"/>
          <w:sz w:val="28"/>
          <w:szCs w:val="28"/>
        </w:rPr>
        <w:fldChar w:fldCharType="end"/>
      </w:r>
    </w:p>
    <w:p w14:paraId="18384798">
      <w:pPr>
        <w:pStyle w:val="2"/>
        <w:pageBreakBefore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仿宋_GB2312" w:cs="Times New Roman"/>
          <w:b w:val="0"/>
          <w:bCs w:val="0"/>
          <w:color w:val="auto"/>
          <w:sz w:val="28"/>
          <w:szCs w:val="28"/>
        </w:rPr>
      </w:pPr>
      <w:r>
        <w:rPr>
          <w:rFonts w:hint="default" w:ascii="Times New Roman" w:hAnsi="Times New Roman" w:eastAsia="仿宋_GB2312" w:cs="Times New Roman"/>
          <w:b w:val="0"/>
          <w:bCs w:val="0"/>
          <w:color w:val="auto"/>
          <w:sz w:val="28"/>
          <w:szCs w:val="28"/>
        </w:rPr>
        <w:fldChar w:fldCharType="end"/>
      </w:r>
    </w:p>
    <w:p w14:paraId="3BFF6D47">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4902ED91">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74088247">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13181674">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66C3605E">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153E469E">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691D5698">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4F8AFA29">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7D4B4A61">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430876B4">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46E2C571">
      <w:pPr>
        <w:pStyle w:val="2"/>
        <w:pageBreakBefore w:val="0"/>
        <w:kinsoku/>
        <w:wordWrap/>
        <w:overflowPunct/>
        <w:topLinePunct w:val="0"/>
        <w:autoSpaceDE/>
        <w:autoSpaceDN/>
        <w:bidi w:val="0"/>
        <w:adjustRightInd/>
        <w:snapToGrid/>
        <w:spacing w:before="0" w:after="0" w:line="400" w:lineRule="exact"/>
        <w:jc w:val="both"/>
        <w:textAlignment w:val="auto"/>
        <w:rPr>
          <w:rFonts w:hint="default" w:ascii="Times New Roman" w:hAnsi="Times New Roman" w:eastAsia="仿宋_GB2312" w:cs="Times New Roman"/>
          <w:b w:val="0"/>
          <w:bCs w:val="0"/>
          <w:color w:val="auto"/>
          <w:sz w:val="28"/>
          <w:szCs w:val="28"/>
        </w:rPr>
      </w:pPr>
    </w:p>
    <w:p w14:paraId="0417D5A0">
      <w:pPr>
        <w:pStyle w:val="2"/>
        <w:pageBreakBefore w:val="0"/>
        <w:kinsoku/>
        <w:wordWrap/>
        <w:overflowPunct/>
        <w:topLinePunct w:val="0"/>
        <w:autoSpaceDE/>
        <w:autoSpaceDN/>
        <w:bidi w:val="0"/>
        <w:adjustRightInd/>
        <w:snapToGrid/>
        <w:spacing w:before="0" w:after="0" w:line="400" w:lineRule="exact"/>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仿宋_GB2312" w:cs="Times New Roman"/>
          <w:b w:val="0"/>
          <w:bCs w:val="0"/>
          <w:color w:val="auto"/>
          <w:sz w:val="28"/>
          <w:szCs w:val="28"/>
        </w:rPr>
        <w:br w:type="page"/>
      </w:r>
      <w:r>
        <w:rPr>
          <w:rFonts w:hint="default" w:ascii="Times New Roman" w:hAnsi="Times New Roman" w:eastAsia="黑体" w:cs="Times New Roman"/>
          <w:b w:val="0"/>
          <w:bCs w:val="0"/>
          <w:color w:val="auto"/>
          <w:sz w:val="32"/>
          <w:szCs w:val="32"/>
        </w:rPr>
        <w:t xml:space="preserve">第一部分 </w:t>
      </w:r>
      <w:r>
        <w:rPr>
          <w:rStyle w:val="18"/>
          <w:rFonts w:hint="default" w:ascii="Times New Roman" w:hAnsi="Times New Roman" w:eastAsia="黑体" w:cs="Times New Roman"/>
          <w:b w:val="0"/>
          <w:bCs w:val="0"/>
          <w:color w:val="auto"/>
          <w:sz w:val="32"/>
          <w:szCs w:val="32"/>
        </w:rPr>
        <w:t>部门概况</w:t>
      </w:r>
      <w:bookmarkEnd w:id="13"/>
      <w:bookmarkEnd w:id="14"/>
    </w:p>
    <w:p w14:paraId="7CED4B8B">
      <w:pPr>
        <w:pStyle w:val="3"/>
        <w:spacing w:before="0" w:after="0" w:line="576" w:lineRule="exact"/>
        <w:ind w:firstLine="640" w:firstLineChars="200"/>
        <w:rPr>
          <w:rStyle w:val="19"/>
          <w:rFonts w:hint="default" w:ascii="Times New Roman" w:hAnsi="Times New Roman" w:eastAsia="黑体" w:cs="Times New Roman"/>
          <w:b w:val="0"/>
          <w:bCs w:val="0"/>
          <w:color w:val="auto"/>
          <w:sz w:val="32"/>
          <w:szCs w:val="32"/>
        </w:rPr>
      </w:pPr>
      <w:bookmarkStart w:id="15" w:name="_Toc15377197"/>
      <w:bookmarkStart w:id="16" w:name="_Toc15396600"/>
      <w:r>
        <w:rPr>
          <w:rFonts w:hint="default" w:ascii="Times New Roman" w:hAnsi="Times New Roman" w:eastAsia="黑体" w:cs="Times New Roman"/>
          <w:b w:val="0"/>
          <w:bCs w:val="0"/>
          <w:color w:val="auto"/>
          <w:sz w:val="32"/>
          <w:szCs w:val="32"/>
        </w:rPr>
        <w:t>一、基</w:t>
      </w:r>
      <w:r>
        <w:rPr>
          <w:rStyle w:val="19"/>
          <w:rFonts w:hint="default" w:ascii="Times New Roman" w:hAnsi="Times New Roman" w:eastAsia="黑体" w:cs="Times New Roman"/>
          <w:b w:val="0"/>
          <w:bCs w:val="0"/>
          <w:color w:val="auto"/>
          <w:sz w:val="32"/>
          <w:szCs w:val="32"/>
        </w:rPr>
        <w:t>本职能及主要工作</w:t>
      </w:r>
      <w:bookmarkEnd w:id="15"/>
      <w:bookmarkEnd w:id="16"/>
    </w:p>
    <w:p w14:paraId="34EB6002">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bookmarkStart w:id="17" w:name="_Toc15378445"/>
      <w:bookmarkStart w:id="18" w:name="_Toc15377198"/>
      <w:r>
        <w:rPr>
          <w:rFonts w:hint="default" w:ascii="Times New Roman" w:hAnsi="Times New Roman" w:eastAsia="仿宋_GB2312" w:cs="Times New Roman"/>
          <w:b w:val="0"/>
          <w:bCs w:val="0"/>
          <w:color w:val="auto"/>
          <w:sz w:val="32"/>
          <w:szCs w:val="32"/>
        </w:rPr>
        <w:t>（一）主要职能。</w:t>
      </w:r>
      <w:bookmarkEnd w:id="17"/>
      <w:bookmarkEnd w:id="18"/>
      <w:bookmarkStart w:id="19" w:name="_Toc15378446"/>
      <w:bookmarkStart w:id="20" w:name="_Toc15377199"/>
      <w:r>
        <w:rPr>
          <w:rFonts w:hint="default" w:ascii="Times New Roman" w:hAnsi="Times New Roman" w:eastAsia="仿宋_GB2312" w:cs="Times New Roman"/>
          <w:b w:val="0"/>
          <w:bCs w:val="0"/>
          <w:color w:val="auto"/>
          <w:kern w:val="0"/>
          <w:sz w:val="32"/>
          <w:szCs w:val="32"/>
        </w:rPr>
        <w:t>1.研究、宣传马克思主义、毛泽东思想、邓小平理论、习近平新时代中国特色社会主义思想和党的路线、方针、政策。</w:t>
      </w:r>
    </w:p>
    <w:p w14:paraId="328F4FC7">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2.轮训党员领导干部；培训中青年党员领导干部、意识形态部门领导干部和理论骨干、党员知识分子。</w:t>
      </w:r>
    </w:p>
    <w:p w14:paraId="6E3D64D0">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3.培训村党支部书记、村主任等村三职干部和村级后备干部。</w:t>
      </w:r>
    </w:p>
    <w:p w14:paraId="09207DC4">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4.围绕区委、区政府中心工作和全区经济社会发展的重点、难点、热点问题举办专题研究班、培训班。</w:t>
      </w:r>
    </w:p>
    <w:p w14:paraId="1790CAB2">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5.围绕本区经济、社会发展中出现的新情况、新问题开展区情调研。</w:t>
      </w:r>
    </w:p>
    <w:p w14:paraId="06B57AAF">
      <w:pPr>
        <w:widowControl/>
        <w:spacing w:line="576" w:lineRule="exact"/>
        <w:ind w:firstLine="640" w:firstLineChars="20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6.完成区委、区政府交办的其他工作任务。</w:t>
      </w:r>
    </w:p>
    <w:p w14:paraId="13D4BD94">
      <w:pPr>
        <w:pStyle w:val="5"/>
        <w:adjustRightInd w:val="0"/>
        <w:snapToGrid w:val="0"/>
        <w:spacing w:before="93" w:line="576" w:lineRule="exact"/>
        <w:ind w:firstLine="672" w:firstLineChars="21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（二）2019年重点工作完成情况。</w:t>
      </w:r>
      <w:bookmarkEnd w:id="19"/>
      <w:bookmarkEnd w:id="20"/>
    </w:p>
    <w:p w14:paraId="10D180B5">
      <w:pPr>
        <w:adjustRightInd w:val="0"/>
        <w:snapToGrid w:val="0"/>
        <w:spacing w:line="576" w:lineRule="exact"/>
        <w:ind w:firstLine="800" w:firstLineChars="25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1.全面完成区委下达的干训任务。</w:t>
      </w:r>
    </w:p>
    <w:p w14:paraId="2CE8761C">
      <w:pPr>
        <w:adjustRightInd w:val="0"/>
        <w:snapToGrid w:val="0"/>
        <w:spacing w:line="576" w:lineRule="exact"/>
        <w:ind w:firstLine="800" w:firstLineChars="25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按照《2019年干部教育培训计划》，先后举办主体、专题培训班13期，培训人数929人次，异地培训班5期，培训400余人次，完成率132%；举办昭化大讲坛6期，参训人数2856余人，完成率100%。</w:t>
      </w:r>
    </w:p>
    <w:p w14:paraId="05268883">
      <w:pPr>
        <w:adjustRightInd w:val="0"/>
        <w:snapToGrid w:val="0"/>
        <w:spacing w:line="576" w:lineRule="exact"/>
        <w:ind w:firstLine="320" w:firstLineChars="1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   2.广泛深入开展理论宣讲。围绕习近平新时代中国特色社会主义思想和总书记对四川工作重要指示精神，十九届四中全会精神，省委十一届六次全会精神和市委、区委全会精神，选派专兼职教师深入机关、乡镇、企业等开展宣讲30余场次，完成率300%。         </w:t>
      </w:r>
    </w:p>
    <w:p w14:paraId="1FB6718F">
      <w:pPr>
        <w:adjustRightInd w:val="0"/>
        <w:snapToGrid w:val="0"/>
        <w:spacing w:line="576" w:lineRule="exact"/>
        <w:ind w:firstLine="800" w:firstLineChars="25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科研咨政工作圆满完成。今年我校申报省级党校课题1个、市级课题1个全部完成结项，“长征精神数据库建设及综合利用”完成了对全区14个乡镇部门的前期资料收集并立项省级课题2个；在《广元日报》理论版发表理论文章2篇，目标完成率200%。调研报告《关于科学推进我市城市生活垃圾分类工作的建议》获市委统战部垃圾分类调研一等奖并获王菲书记、邹自景市长、王岩辞部长签批；组织参加全市“川陕革命老区振兴发展”征文并获二等奖。</w:t>
      </w:r>
    </w:p>
    <w:p w14:paraId="015BE749">
      <w:pPr>
        <w:adjustRightInd w:val="0"/>
        <w:snapToGrid w:val="0"/>
        <w:spacing w:line="576" w:lineRule="exact"/>
        <w:ind w:firstLine="800" w:firstLineChars="25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（二）“九大比武工作”</w:t>
      </w:r>
    </w:p>
    <w:p w14:paraId="200B5050">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全面完成脱贫攻坚任务。一是扎实开展“三同”活动。单位职工每周三分之二以上的时间和人员到村帮扶，开展习近平总书记来川视察重要讲话精神和总书记扶贫开发思想专题宣讲、扫黑除恶暨乡风文明推进会、非洲猪瘟防控等群众教育活动20余场次，严格按要求做好“大排查、大整改、大提升”；二是确保“真帮实扶”。组织教师对黄龙乡太平、普照两村的文书进行为期一周，涉及公文写作、办公软件使用、档案整理、财务管理等内容的培训。深入开展“扶贫路上忆初心”活动，节前入户慰问暖心，积极 “以购代帮”，不断激发贫困群众内生动力。联系的黄龙乡太平村和普照村顺利通过各级检查和验收，至今年9月底，全面完成两村49户149人脱贫摘帽任务。</w:t>
      </w:r>
    </w:p>
    <w:p w14:paraId="4081B1D2">
      <w:pPr>
        <w:adjustRightInd w:val="0"/>
        <w:snapToGrid w:val="0"/>
        <w:spacing w:line="576"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作风纪律建设进一步深化。结合“作风纪律深化年”从工作纪律、工作态度、工作效率等方面狠抓机关效能建设，班子队伍的凝聚力向心力明显增强，干部职工的综合素质明显提高。履行“一岗双责”，严格落实两个责任持续正风肃纪，加强廉政警示教育。严格开展专项整治。集中整治形式主义、官僚主义。突出作风效能，严格执行“周清单”和“月清单”工作制度。我校干部职工“四个意识”更加坚定，工作作风更加务实，纪律规矩更加严明，担当激情更加迸发，帮扶群众的获得感和认同感进一步加强。</w:t>
      </w:r>
    </w:p>
    <w:p w14:paraId="474AE8A9">
      <w:pPr>
        <w:adjustRightInd w:val="0"/>
        <w:snapToGrid w:val="0"/>
        <w:spacing w:line="576" w:lineRule="exact"/>
        <w:ind w:firstLine="800" w:firstLineChars="250"/>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rPr>
        <w:t>6.“不忘初心、牢记使命”主题教育扎实开展。</w:t>
      </w:r>
      <w:r>
        <w:rPr>
          <w:rFonts w:hint="default" w:ascii="Times New Roman" w:hAnsi="Times New Roman" w:eastAsia="仿宋_GB2312" w:cs="Times New Roman"/>
          <w:b w:val="0"/>
          <w:bCs w:val="0"/>
          <w:color w:val="auto"/>
          <w:kern w:val="0"/>
          <w:sz w:val="32"/>
          <w:szCs w:val="32"/>
        </w:rPr>
        <w:t>一是抓实学习教育。严格按照区委“不忘初心、牢记使命”主题教育领导小组要求，组织我校全体党员干部开展“不忘初心、牢记使命”主题教育集中学习研讨7天，开展革命传统教育2次、先进典型教育3次、形势与政策教育2次、警示教育2次。深入京兆路社区和到帮扶的普照村、太平村为基层党员干部群众讲“不忘初心、牢记使命”主题教育专题党课3次。二是抓实问题检视整改。坚持对标对表，召开对照党章党规找差距专题会议，共梳理问题9个。建立立行立改问题清单，制定切实有效的整改措施，</w:t>
      </w:r>
      <w:r>
        <w:rPr>
          <w:rFonts w:hint="eastAsia" w:eastAsia="仿宋_GB2312" w:cs="Times New Roman"/>
          <w:b w:val="0"/>
          <w:bCs w:val="0"/>
          <w:color w:val="auto"/>
          <w:kern w:val="0"/>
          <w:sz w:val="32"/>
          <w:szCs w:val="32"/>
          <w:lang w:eastAsia="zh-CN"/>
        </w:rPr>
        <w:t>截至目前</w:t>
      </w:r>
      <w:r>
        <w:rPr>
          <w:rFonts w:hint="default" w:ascii="Times New Roman" w:hAnsi="Times New Roman" w:eastAsia="仿宋_GB2312" w:cs="Times New Roman"/>
          <w:b w:val="0"/>
          <w:bCs w:val="0"/>
          <w:color w:val="auto"/>
          <w:kern w:val="0"/>
          <w:sz w:val="32"/>
          <w:szCs w:val="32"/>
        </w:rPr>
        <w:t>已经整改到位6个，其中1个正在进行中。对一时难以解决的，坚持紧盯不放，持续用力。三是抓好专项整治。按照中央和省委、市委、区委“8+8+2+1”专项整治部署要求，切实把握惠民生、促落实这一主线，找准方向突出重点，着力解决好群众反映最强烈、感受最直接的问题。</w:t>
      </w:r>
    </w:p>
    <w:p w14:paraId="5C376E06">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全面完成其他工作。优化教学内容，强化岗位职责，积极推进深化改革、生态环境保护、节能减碳工作；成立领导小组、落实目标责任，依法治区、综治、维稳、信访、防邪等“大政法”工作不断加强，全年无上访和越级上访事件发生；全面落实了安全生产责任制，全年无重特大安全事故发生；认真开展了扫黑除恶专项斗争、禁毒工作、完成重大决策贯彻落实年度目标任务，狠抓了宣传思想、意识形态和精神文明建设，扎实开展统战、财政、卫生健康、文化和体育、退役军人和农民工服务保障等工作，积极开展全国文明城市创建。</w:t>
      </w:r>
    </w:p>
    <w:p w14:paraId="579355DB">
      <w:pPr>
        <w:pStyle w:val="3"/>
        <w:spacing w:before="0" w:after="0" w:line="576" w:lineRule="exact"/>
        <w:ind w:firstLine="640" w:firstLineChars="200"/>
        <w:rPr>
          <w:rStyle w:val="19"/>
          <w:rFonts w:hint="default" w:ascii="Times New Roman" w:hAnsi="Times New Roman" w:eastAsia="黑体" w:cs="Times New Roman"/>
          <w:b w:val="0"/>
          <w:bCs w:val="0"/>
          <w:color w:val="auto"/>
          <w:sz w:val="32"/>
          <w:szCs w:val="32"/>
        </w:rPr>
      </w:pPr>
      <w:bookmarkStart w:id="21" w:name="_Toc15396601"/>
      <w:bookmarkStart w:id="22" w:name="_Toc15377200"/>
      <w:r>
        <w:rPr>
          <w:rFonts w:hint="default" w:ascii="Times New Roman" w:hAnsi="Times New Roman" w:eastAsia="黑体" w:cs="Times New Roman"/>
          <w:b w:val="0"/>
          <w:bCs w:val="0"/>
          <w:color w:val="auto"/>
          <w:sz w:val="32"/>
          <w:szCs w:val="32"/>
        </w:rPr>
        <w:t>二、机</w:t>
      </w:r>
      <w:r>
        <w:rPr>
          <w:rStyle w:val="19"/>
          <w:rFonts w:hint="default" w:ascii="Times New Roman" w:hAnsi="Times New Roman" w:eastAsia="黑体" w:cs="Times New Roman"/>
          <w:b w:val="0"/>
          <w:bCs w:val="0"/>
          <w:color w:val="auto"/>
          <w:sz w:val="32"/>
          <w:szCs w:val="32"/>
        </w:rPr>
        <w:t>构设置</w:t>
      </w:r>
      <w:bookmarkEnd w:id="21"/>
      <w:bookmarkEnd w:id="22"/>
    </w:p>
    <w:p w14:paraId="6351558E">
      <w:pPr>
        <w:spacing w:line="576" w:lineRule="exact"/>
        <w:ind w:firstLine="640" w:firstLineChars="200"/>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区委党校是参照公务员管理事业单位，是培训党员干部的理论阵地。无下属二级单位</w:t>
      </w:r>
      <w:bookmarkStart w:id="23" w:name="_Toc15377204"/>
      <w:bookmarkStart w:id="24" w:name="_Toc15396602"/>
      <w:r>
        <w:rPr>
          <w:rFonts w:hint="default" w:ascii="Times New Roman" w:hAnsi="Times New Roman" w:eastAsia="仿宋_GB2312" w:cs="Times New Roman"/>
          <w:b w:val="0"/>
          <w:bCs w:val="0"/>
          <w:color w:val="auto"/>
          <w:sz w:val="32"/>
          <w:szCs w:val="32"/>
          <w:lang w:eastAsia="zh-CN"/>
        </w:rPr>
        <w:t>。</w:t>
      </w:r>
    </w:p>
    <w:p w14:paraId="036B3EC3">
      <w:pPr>
        <w:pStyle w:val="2"/>
        <w:numPr>
          <w:ilvl w:val="0"/>
          <w:numId w:val="1"/>
        </w:numPr>
        <w:spacing w:before="0" w:after="0" w:line="576" w:lineRule="exact"/>
        <w:ind w:right="600"/>
        <w:jc w:val="center"/>
        <w:rPr>
          <w:rStyle w:val="18"/>
          <w:rFonts w:hint="default" w:ascii="Times New Roman" w:hAnsi="Times New Roman" w:eastAsia="方正小标宋简体" w:cs="Times New Roman"/>
          <w:b w:val="0"/>
          <w:bCs w:val="0"/>
          <w:color w:val="auto"/>
          <w:sz w:val="32"/>
          <w:szCs w:val="32"/>
        </w:rPr>
      </w:pPr>
      <w:r>
        <w:rPr>
          <w:rStyle w:val="18"/>
          <w:rFonts w:hint="default" w:ascii="Times New Roman" w:hAnsi="Times New Roman" w:eastAsia="方正小标宋简体" w:cs="Times New Roman"/>
          <w:b w:val="0"/>
          <w:bCs w:val="0"/>
          <w:color w:val="auto"/>
          <w:sz w:val="32"/>
          <w:szCs w:val="32"/>
        </w:rPr>
        <w:t>2019年度部门决算情况说明</w:t>
      </w:r>
      <w:bookmarkEnd w:id="23"/>
      <w:bookmarkEnd w:id="24"/>
    </w:p>
    <w:p w14:paraId="447CA232">
      <w:pPr>
        <w:pStyle w:val="29"/>
        <w:numPr>
          <w:ilvl w:val="0"/>
          <w:numId w:val="0"/>
        </w:numPr>
        <w:spacing w:line="576" w:lineRule="exact"/>
        <w:ind w:firstLine="640" w:firstLineChars="200"/>
        <w:outlineLvl w:val="1"/>
        <w:rPr>
          <w:rStyle w:val="19"/>
          <w:rFonts w:hint="default" w:ascii="Times New Roman" w:hAnsi="Times New Roman" w:eastAsia="方正小标宋简体" w:cs="Times New Roman"/>
          <w:b w:val="0"/>
          <w:bCs w:val="0"/>
          <w:color w:val="auto"/>
          <w:sz w:val="32"/>
          <w:szCs w:val="32"/>
        </w:rPr>
      </w:pPr>
      <w:bookmarkStart w:id="25" w:name="_Toc15377205"/>
      <w:bookmarkStart w:id="26" w:name="_Toc15396603"/>
      <w:r>
        <w:rPr>
          <w:rFonts w:hint="default" w:ascii="Times New Roman" w:hAnsi="Times New Roman" w:eastAsia="方正小标宋简体" w:cs="Times New Roman"/>
          <w:b w:val="0"/>
          <w:bCs w:val="0"/>
          <w:color w:val="auto"/>
          <w:sz w:val="32"/>
          <w:szCs w:val="32"/>
          <w:lang w:eastAsia="zh-CN"/>
        </w:rPr>
        <w:t>一、</w:t>
      </w:r>
      <w:r>
        <w:rPr>
          <w:rFonts w:hint="default" w:ascii="Times New Roman" w:hAnsi="Times New Roman" w:eastAsia="方正小标宋简体" w:cs="Times New Roman"/>
          <w:b w:val="0"/>
          <w:bCs w:val="0"/>
          <w:color w:val="auto"/>
          <w:sz w:val="32"/>
          <w:szCs w:val="32"/>
        </w:rPr>
        <w:t>收</w:t>
      </w:r>
      <w:r>
        <w:rPr>
          <w:rStyle w:val="19"/>
          <w:rFonts w:hint="default" w:ascii="Times New Roman" w:hAnsi="Times New Roman" w:eastAsia="方正小标宋简体" w:cs="Times New Roman"/>
          <w:b w:val="0"/>
          <w:bCs w:val="0"/>
          <w:color w:val="auto"/>
          <w:sz w:val="32"/>
          <w:szCs w:val="32"/>
        </w:rPr>
        <w:t>入支出决算总体情况说明</w:t>
      </w:r>
      <w:bookmarkEnd w:id="25"/>
      <w:bookmarkEnd w:id="26"/>
    </w:p>
    <w:p w14:paraId="5BA0FBB1">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2019年度收入总计318.41万元、支出总计306.90万元，年末结转结余11.51万元。与2018年相比，财政拨款收</w:t>
      </w:r>
      <w:r>
        <w:rPr>
          <w:rFonts w:hint="eastAsia" w:eastAsia="仿宋_GB2312" w:cs="Times New Roman"/>
          <w:b w:val="0"/>
          <w:bCs w:val="0"/>
          <w:color w:val="auto"/>
          <w:sz w:val="32"/>
          <w:szCs w:val="32"/>
          <w:lang w:val="en-US" w:eastAsia="zh-CN"/>
        </w:rPr>
        <w:t>入</w:t>
      </w:r>
      <w:r>
        <w:rPr>
          <w:rFonts w:hint="default" w:ascii="Times New Roman" w:hAnsi="Times New Roman" w:eastAsia="仿宋_GB2312" w:cs="Times New Roman"/>
          <w:b w:val="0"/>
          <w:bCs w:val="0"/>
          <w:color w:val="auto"/>
          <w:sz w:val="32"/>
          <w:szCs w:val="32"/>
        </w:rPr>
        <w:t>总计222.47万元、支出总计222.47万元。收入增加95.94万元、支出增加84.43万元，收入增长43%、支出增长38%。主要变动原因是增加了111万东西部扶贫资金用于干部培训。</w:t>
      </w:r>
    </w:p>
    <w:p w14:paraId="41E7ED03">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（图1：收、支决算总计变动情况图）（柱状图）</w:t>
      </w:r>
    </w:p>
    <w:p w14:paraId="75E688A2">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6" o:spid="_x0000_s1026" o:spt="75" type="#_x0000_t75" style="position:absolute;left:0pt;margin-left:26.25pt;margin-top:0.95pt;height:209.75pt;width:315.15pt;mso-wrap-distance-bottom:0pt;mso-wrap-distance-left:9pt;mso-wrap-distance-right:9pt;mso-wrap-distance-top:0pt;z-index:251659264;mso-width-relative:page;mso-height-relative:page;" o:ole="t" filled="f" o:preferrelative="t" stroked="f" coordsize="21600,21600">
            <v:path/>
            <v:fill on="f" focussize="0,0"/>
            <v:stroke on="f" joinstyle="miter"/>
            <v:imagedata r:id="rId8" o:title=""/>
            <o:lock v:ext="edit" aspectratio="t"/>
            <w10:wrap type="square" side="right"/>
          </v:shape>
          <o:OLEObject Type="Embed" ProgID="MSGraph.Chart.8" ShapeID="_x0000_s1026" DrawAspect="Content" ObjectID="_1468075725" r:id="rId7">
            <o:LockedField>false</o:LockedField>
          </o:OLEObject>
        </w:pict>
      </w:r>
    </w:p>
    <w:p w14:paraId="43A49B9E">
      <w:pPr>
        <w:spacing w:line="576" w:lineRule="exact"/>
        <w:ind w:firstLine="640" w:firstLineChars="200"/>
        <w:rPr>
          <w:rFonts w:hint="default" w:ascii="Times New Roman" w:hAnsi="Times New Roman" w:eastAsia="仿宋_GB2312" w:cs="Times New Roman"/>
          <w:b w:val="0"/>
          <w:bCs w:val="0"/>
          <w:color w:val="auto"/>
          <w:sz w:val="32"/>
          <w:szCs w:val="32"/>
        </w:rPr>
      </w:pPr>
    </w:p>
    <w:p w14:paraId="592C00CF">
      <w:pPr>
        <w:spacing w:line="576" w:lineRule="exact"/>
        <w:ind w:firstLine="640" w:firstLineChars="200"/>
        <w:rPr>
          <w:rFonts w:hint="default" w:ascii="Times New Roman" w:hAnsi="Times New Roman" w:eastAsia="仿宋_GB2312" w:cs="Times New Roman"/>
          <w:b w:val="0"/>
          <w:bCs w:val="0"/>
          <w:color w:val="auto"/>
          <w:sz w:val="32"/>
          <w:szCs w:val="32"/>
        </w:rPr>
      </w:pPr>
    </w:p>
    <w:p w14:paraId="7BF21C66">
      <w:pPr>
        <w:spacing w:line="576" w:lineRule="exact"/>
        <w:ind w:firstLine="640" w:firstLineChars="200"/>
        <w:rPr>
          <w:rFonts w:hint="default" w:ascii="Times New Roman" w:hAnsi="Times New Roman" w:eastAsia="仿宋_GB2312" w:cs="Times New Roman"/>
          <w:b w:val="0"/>
          <w:bCs w:val="0"/>
          <w:color w:val="auto"/>
          <w:sz w:val="32"/>
          <w:szCs w:val="32"/>
        </w:rPr>
      </w:pPr>
    </w:p>
    <w:p w14:paraId="1CE406E2">
      <w:pPr>
        <w:spacing w:line="576" w:lineRule="exact"/>
        <w:rPr>
          <w:rFonts w:hint="default" w:ascii="Times New Roman" w:hAnsi="Times New Roman" w:eastAsia="仿宋_GB2312" w:cs="Times New Roman"/>
          <w:b w:val="0"/>
          <w:bCs w:val="0"/>
          <w:color w:val="auto"/>
          <w:sz w:val="32"/>
          <w:szCs w:val="32"/>
        </w:rPr>
      </w:pPr>
    </w:p>
    <w:p w14:paraId="0F6C1F42">
      <w:pPr>
        <w:spacing w:line="576" w:lineRule="exact"/>
        <w:rPr>
          <w:rFonts w:hint="default" w:ascii="Times New Roman" w:hAnsi="Times New Roman" w:eastAsia="仿宋_GB2312" w:cs="Times New Roman"/>
          <w:b w:val="0"/>
          <w:bCs w:val="0"/>
          <w:color w:val="auto"/>
          <w:sz w:val="32"/>
          <w:szCs w:val="32"/>
        </w:rPr>
      </w:pPr>
    </w:p>
    <w:p w14:paraId="4222FFA9">
      <w:pPr>
        <w:spacing w:line="576" w:lineRule="exact"/>
        <w:rPr>
          <w:rFonts w:hint="default" w:ascii="Times New Roman" w:hAnsi="Times New Roman" w:eastAsia="仿宋_GB2312" w:cs="Times New Roman"/>
          <w:b w:val="0"/>
          <w:bCs w:val="0"/>
          <w:color w:val="auto"/>
          <w:sz w:val="32"/>
          <w:szCs w:val="32"/>
        </w:rPr>
      </w:pPr>
    </w:p>
    <w:p w14:paraId="58FF3D47">
      <w:pPr>
        <w:pStyle w:val="29"/>
        <w:spacing w:line="576" w:lineRule="exact"/>
        <w:ind w:left="0" w:leftChars="0" w:firstLine="0" w:firstLineChars="0"/>
        <w:outlineLvl w:val="1"/>
        <w:rPr>
          <w:rFonts w:hint="default" w:ascii="Times New Roman" w:hAnsi="Times New Roman" w:eastAsia="仿宋_GB2312" w:cs="Times New Roman"/>
          <w:b w:val="0"/>
          <w:bCs w:val="0"/>
          <w:color w:val="auto"/>
          <w:sz w:val="32"/>
          <w:szCs w:val="32"/>
        </w:rPr>
      </w:pPr>
      <w:bookmarkStart w:id="27" w:name="_Toc15377206"/>
      <w:bookmarkStart w:id="28" w:name="_Toc15396604"/>
    </w:p>
    <w:p w14:paraId="61E98296">
      <w:pPr>
        <w:pStyle w:val="29"/>
        <w:numPr>
          <w:ilvl w:val="0"/>
          <w:numId w:val="0"/>
        </w:numPr>
        <w:spacing w:line="576" w:lineRule="exact"/>
        <w:ind w:left="426" w:leftChars="0" w:firstLine="320" w:firstLineChars="100"/>
        <w:outlineLvl w:val="1"/>
        <w:rPr>
          <w:rStyle w:val="19"/>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lang w:eastAsia="zh-CN"/>
        </w:rPr>
        <w:t>二、</w:t>
      </w:r>
      <w:r>
        <w:rPr>
          <w:rFonts w:hint="default" w:ascii="Times New Roman" w:hAnsi="Times New Roman" w:eastAsia="黑体" w:cs="Times New Roman"/>
          <w:b w:val="0"/>
          <w:bCs w:val="0"/>
          <w:color w:val="auto"/>
          <w:sz w:val="32"/>
          <w:szCs w:val="32"/>
        </w:rPr>
        <w:t>收入</w:t>
      </w:r>
      <w:r>
        <w:rPr>
          <w:rStyle w:val="19"/>
          <w:rFonts w:hint="default" w:ascii="Times New Roman" w:hAnsi="Times New Roman" w:eastAsia="黑体" w:cs="Times New Roman"/>
          <w:b w:val="0"/>
          <w:bCs w:val="0"/>
          <w:color w:val="auto"/>
          <w:sz w:val="32"/>
          <w:szCs w:val="32"/>
        </w:rPr>
        <w:t>决算情况说明</w:t>
      </w:r>
      <w:bookmarkEnd w:id="27"/>
      <w:bookmarkEnd w:id="28"/>
    </w:p>
    <w:p w14:paraId="7552B3FE">
      <w:pPr>
        <w:spacing w:line="576" w:lineRule="exact"/>
        <w:ind w:firstLine="640" w:firstLineChars="200"/>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2019年本年收入合计318.41万元，其中：一般公共预算财政拨款收入318.41万元，占100%。</w:t>
      </w:r>
    </w:p>
    <w:p w14:paraId="510CC8C0">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7" o:spid="_x0000_s1027" o:spt="75" type="#_x0000_t75" style="position:absolute;left:0pt;margin-left:42.75pt;margin-top:1.45pt;height:106.45pt;width:284.8pt;mso-wrap-distance-bottom:0pt;mso-wrap-distance-left:9pt;mso-wrap-distance-right:9pt;mso-wrap-distance-top:0pt;z-index:251661312;mso-width-relative:page;mso-height-relative:page;" o:ole="t" filled="f" o:preferrelative="t" stroked="f" coordsize="21600,21600">
            <v:path/>
            <v:fill on="f" focussize="0,0"/>
            <v:stroke on="f"/>
            <v:imagedata r:id="rId10" o:title=""/>
            <o:lock v:ext="edit" aspectratio="t"/>
            <w10:wrap type="square" side="right"/>
          </v:shape>
          <o:OLEObject Type="Embed" ProgID="MSGraph.Chart.8" ShapeID="_x0000_s1027" DrawAspect="Content" ObjectID="_1468075726" r:id="rId9">
            <o:LockedField>false</o:LockedField>
          </o:OLEObject>
        </w:pict>
      </w:r>
    </w:p>
    <w:p w14:paraId="504C6592">
      <w:pPr>
        <w:spacing w:line="576" w:lineRule="exact"/>
        <w:ind w:firstLine="640" w:firstLineChars="200"/>
        <w:rPr>
          <w:rFonts w:hint="default" w:ascii="Times New Roman" w:hAnsi="Times New Roman" w:eastAsia="仿宋_GB2312" w:cs="Times New Roman"/>
          <w:b w:val="0"/>
          <w:bCs w:val="0"/>
          <w:color w:val="auto"/>
          <w:sz w:val="32"/>
          <w:szCs w:val="32"/>
        </w:rPr>
      </w:pPr>
    </w:p>
    <w:p w14:paraId="1BD0E629">
      <w:pPr>
        <w:spacing w:line="576" w:lineRule="exact"/>
        <w:ind w:firstLine="640" w:firstLineChars="200"/>
        <w:rPr>
          <w:rFonts w:hint="default" w:ascii="Times New Roman" w:hAnsi="Times New Roman" w:eastAsia="仿宋_GB2312" w:cs="Times New Roman"/>
          <w:b w:val="0"/>
          <w:bCs w:val="0"/>
          <w:color w:val="auto"/>
          <w:sz w:val="32"/>
          <w:szCs w:val="32"/>
        </w:rPr>
      </w:pPr>
    </w:p>
    <w:p w14:paraId="0F9A9A11">
      <w:pPr>
        <w:pStyle w:val="29"/>
        <w:numPr>
          <w:ilvl w:val="0"/>
          <w:numId w:val="0"/>
        </w:numPr>
        <w:spacing w:line="576" w:lineRule="exact"/>
        <w:outlineLvl w:val="1"/>
        <w:rPr>
          <w:rFonts w:hint="default" w:ascii="Times New Roman" w:hAnsi="Times New Roman" w:eastAsia="仿宋_GB2312" w:cs="Times New Roman"/>
          <w:b w:val="0"/>
          <w:bCs w:val="0"/>
          <w:color w:val="auto"/>
          <w:sz w:val="32"/>
          <w:szCs w:val="32"/>
          <w:lang w:eastAsia="zh-CN"/>
        </w:rPr>
      </w:pPr>
      <w:bookmarkStart w:id="29" w:name="_Toc15396605"/>
      <w:bookmarkStart w:id="30" w:name="_Toc15377207"/>
    </w:p>
    <w:p w14:paraId="5A82F78B">
      <w:pPr>
        <w:pStyle w:val="29"/>
        <w:numPr>
          <w:ilvl w:val="0"/>
          <w:numId w:val="0"/>
        </w:numPr>
        <w:spacing w:line="576" w:lineRule="exact"/>
        <w:ind w:firstLine="640" w:firstLineChars="200"/>
        <w:outlineLvl w:val="1"/>
        <w:rPr>
          <w:rStyle w:val="19"/>
          <w:rFonts w:hint="default" w:ascii="Times New Roman" w:hAnsi="Times New Roman" w:eastAsia="方正小标宋简体" w:cs="Times New Roman"/>
          <w:b w:val="0"/>
          <w:bCs w:val="0"/>
          <w:color w:val="auto"/>
          <w:sz w:val="32"/>
          <w:szCs w:val="32"/>
        </w:rPr>
      </w:pPr>
      <w:r>
        <w:rPr>
          <w:rFonts w:hint="default" w:ascii="Times New Roman" w:hAnsi="Times New Roman" w:eastAsia="方正小标宋简体" w:cs="Times New Roman"/>
          <w:b w:val="0"/>
          <w:bCs w:val="0"/>
          <w:color w:val="auto"/>
          <w:sz w:val="32"/>
          <w:szCs w:val="32"/>
          <w:lang w:eastAsia="zh-CN"/>
        </w:rPr>
        <w:t>三、</w:t>
      </w:r>
      <w:r>
        <w:rPr>
          <w:rFonts w:hint="default" w:ascii="Times New Roman" w:hAnsi="Times New Roman" w:eastAsia="方正小标宋简体" w:cs="Times New Roman"/>
          <w:b w:val="0"/>
          <w:bCs w:val="0"/>
          <w:color w:val="auto"/>
          <w:sz w:val="32"/>
          <w:szCs w:val="32"/>
        </w:rPr>
        <w:t>支</w:t>
      </w:r>
      <w:r>
        <w:rPr>
          <w:rStyle w:val="19"/>
          <w:rFonts w:hint="default" w:ascii="Times New Roman" w:hAnsi="Times New Roman" w:eastAsia="方正小标宋简体" w:cs="Times New Roman"/>
          <w:b w:val="0"/>
          <w:bCs w:val="0"/>
          <w:color w:val="auto"/>
          <w:sz w:val="32"/>
          <w:szCs w:val="32"/>
        </w:rPr>
        <w:t>出决算情况说明</w:t>
      </w:r>
      <w:bookmarkEnd w:id="29"/>
      <w:bookmarkEnd w:id="30"/>
    </w:p>
    <w:p w14:paraId="290070B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2019年本年支出合计306.9万元，其中：基本支出195.9万元，占64%；项目支出111万元，占36%。</w:t>
      </w:r>
    </w:p>
    <w:p w14:paraId="01726CB7">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（图3：支出决算结构图）（饼状图）</w:t>
      </w:r>
    </w:p>
    <w:p w14:paraId="73F6F37D">
      <w:pPr>
        <w:spacing w:line="576" w:lineRule="exact"/>
        <w:ind w:firstLine="640" w:firstLineChars="200"/>
        <w:outlineLvl w:val="1"/>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8" o:spid="_x0000_s1028" o:spt="75" type="#_x0000_t75" style="position:absolute;left:0pt;margin-left:30pt;margin-top:9.9pt;height:130pt;width:212.5pt;mso-wrap-distance-bottom:0pt;mso-wrap-distance-left:9pt;mso-wrap-distance-right:9pt;mso-wrap-distance-top:0pt;z-index:251660288;mso-width-relative:page;mso-height-relative:page;" o:ole="t" filled="f" o:preferrelative="t" stroked="f" coordsize="21600,21600">
            <v:path/>
            <v:fill on="f" focussize="0,0"/>
            <v:stroke on="f"/>
            <v:imagedata r:id="rId12" o:title=""/>
            <o:lock v:ext="edit" aspectratio="t"/>
            <w10:wrap type="square" side="right"/>
          </v:shape>
          <o:OLEObject Type="Embed" ProgID="MSGraph.Chart.8" ShapeID="_x0000_s1028" DrawAspect="Content" ObjectID="_1468075727" r:id="rId11">
            <o:LockedField>false</o:LockedField>
          </o:OLEObject>
        </w:pict>
      </w:r>
    </w:p>
    <w:p w14:paraId="598995C2">
      <w:pPr>
        <w:spacing w:line="576" w:lineRule="exact"/>
        <w:ind w:firstLine="640" w:firstLineChars="200"/>
        <w:rPr>
          <w:rFonts w:hint="default" w:ascii="Times New Roman" w:hAnsi="Times New Roman" w:eastAsia="仿宋_GB2312" w:cs="Times New Roman"/>
          <w:b w:val="0"/>
          <w:bCs w:val="0"/>
          <w:color w:val="auto"/>
          <w:sz w:val="32"/>
          <w:szCs w:val="32"/>
        </w:rPr>
      </w:pPr>
    </w:p>
    <w:p w14:paraId="3DD20921">
      <w:pPr>
        <w:spacing w:line="576" w:lineRule="exact"/>
        <w:ind w:firstLine="640" w:firstLineChars="200"/>
        <w:rPr>
          <w:rFonts w:hint="default" w:ascii="Times New Roman" w:hAnsi="Times New Roman" w:eastAsia="仿宋_GB2312" w:cs="Times New Roman"/>
          <w:b w:val="0"/>
          <w:bCs w:val="0"/>
          <w:color w:val="auto"/>
          <w:sz w:val="32"/>
          <w:szCs w:val="32"/>
        </w:rPr>
      </w:pPr>
    </w:p>
    <w:p w14:paraId="7ABF0F0B">
      <w:pPr>
        <w:spacing w:line="576" w:lineRule="exact"/>
        <w:rPr>
          <w:rFonts w:hint="default" w:ascii="Times New Roman" w:hAnsi="Times New Roman" w:eastAsia="仿宋_GB2312" w:cs="Times New Roman"/>
          <w:b w:val="0"/>
          <w:bCs w:val="0"/>
          <w:color w:val="auto"/>
          <w:sz w:val="32"/>
          <w:szCs w:val="32"/>
        </w:rPr>
      </w:pPr>
    </w:p>
    <w:p w14:paraId="7E514663">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default" w:ascii="Times New Roman" w:hAnsi="Times New Roman" w:eastAsia="仿宋_GB2312" w:cs="Times New Roman"/>
          <w:b w:val="0"/>
          <w:bCs w:val="0"/>
          <w:color w:val="auto"/>
          <w:sz w:val="32"/>
          <w:szCs w:val="32"/>
        </w:rPr>
      </w:pPr>
    </w:p>
    <w:p w14:paraId="24746ED8">
      <w:pPr>
        <w:spacing w:line="576" w:lineRule="exact"/>
        <w:ind w:firstLine="640" w:firstLineChars="200"/>
        <w:outlineLvl w:val="1"/>
        <w:rPr>
          <w:rStyle w:val="19"/>
          <w:rFonts w:hint="default" w:ascii="Times New Roman" w:hAnsi="Times New Roman" w:eastAsia="黑体" w:cs="Times New Roman"/>
          <w:b w:val="0"/>
          <w:bCs w:val="0"/>
          <w:color w:val="auto"/>
          <w:sz w:val="32"/>
          <w:szCs w:val="32"/>
        </w:rPr>
      </w:pPr>
      <w:bookmarkStart w:id="31" w:name="_Toc15396606"/>
      <w:bookmarkStart w:id="32" w:name="_Toc15377208"/>
      <w:r>
        <w:rPr>
          <w:rFonts w:hint="default" w:ascii="Times New Roman" w:hAnsi="Times New Roman" w:eastAsia="黑体" w:cs="Times New Roman"/>
          <w:b w:val="0"/>
          <w:bCs w:val="0"/>
          <w:color w:val="auto"/>
          <w:sz w:val="32"/>
          <w:szCs w:val="32"/>
        </w:rPr>
        <w:t>四、财</w:t>
      </w:r>
      <w:r>
        <w:rPr>
          <w:rStyle w:val="19"/>
          <w:rFonts w:hint="default" w:ascii="Times New Roman" w:hAnsi="Times New Roman" w:eastAsia="黑体" w:cs="Times New Roman"/>
          <w:b w:val="0"/>
          <w:bCs w:val="0"/>
          <w:color w:val="auto"/>
          <w:sz w:val="32"/>
          <w:szCs w:val="32"/>
        </w:rPr>
        <w:t>政拨款收入支出决算总体情况说明</w:t>
      </w:r>
      <w:bookmarkEnd w:id="31"/>
      <w:bookmarkEnd w:id="32"/>
    </w:p>
    <w:p w14:paraId="4AC9BC67">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2019年财政拨款收入总计318.41万元、支出总计306.9万元。与2018年相比，财政拨款收入增加95.94万元、支出总计增加84.43万元，收入增长43%、支出增长38%。主要变动原因是增加了111万东西部扶贫资金用于干部培训。</w:t>
      </w:r>
    </w:p>
    <w:p w14:paraId="5D80F272">
      <w:pPr>
        <w:spacing w:line="576" w:lineRule="exact"/>
        <w:ind w:firstLine="640"/>
        <w:rPr>
          <w:rFonts w:hint="default" w:ascii="Times New Roman" w:hAnsi="Times New Roman" w:eastAsia="仿宋_GB2312" w:cs="Times New Roman"/>
          <w:b w:val="0"/>
          <w:bCs w:val="0"/>
          <w:color w:val="auto"/>
          <w:sz w:val="32"/>
          <w:szCs w:val="32"/>
        </w:rPr>
      </w:pPr>
    </w:p>
    <w:p w14:paraId="322F4C85">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（图4：财政拨款收、支决算总计变动情况）（柱状图）</w:t>
      </w:r>
    </w:p>
    <w:p w14:paraId="0EF9E475">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29" o:spid="_x0000_s1029" o:spt="75" type="#_x0000_t75" style="position:absolute;left:0pt;margin-left:36.75pt;margin-top:12.6pt;height:198.25pt;width:298.05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4" o:title=""/>
            <o:lock v:ext="edit" aspectratio="t"/>
            <w10:wrap type="square" side="right"/>
          </v:shape>
          <o:OLEObject Type="Embed" ProgID="MSGraph.Chart.8" ShapeID="_x0000_s1029" DrawAspect="Content" ObjectID="_1468075728" r:id="rId13">
            <o:LockedField>false</o:LockedField>
          </o:OLEObject>
        </w:pict>
      </w:r>
    </w:p>
    <w:p w14:paraId="4C26BE06">
      <w:pPr>
        <w:spacing w:line="576" w:lineRule="exact"/>
        <w:ind w:firstLine="640"/>
        <w:rPr>
          <w:rFonts w:hint="default" w:ascii="Times New Roman" w:hAnsi="Times New Roman" w:eastAsia="仿宋_GB2312" w:cs="Times New Roman"/>
          <w:b w:val="0"/>
          <w:bCs w:val="0"/>
          <w:color w:val="auto"/>
          <w:sz w:val="32"/>
          <w:szCs w:val="32"/>
        </w:rPr>
      </w:pPr>
    </w:p>
    <w:p w14:paraId="24869447">
      <w:pPr>
        <w:spacing w:line="576" w:lineRule="exact"/>
        <w:ind w:firstLine="640"/>
        <w:rPr>
          <w:rFonts w:hint="default" w:ascii="Times New Roman" w:hAnsi="Times New Roman" w:eastAsia="仿宋_GB2312" w:cs="Times New Roman"/>
          <w:b w:val="0"/>
          <w:bCs w:val="0"/>
          <w:color w:val="auto"/>
          <w:sz w:val="32"/>
          <w:szCs w:val="32"/>
        </w:rPr>
      </w:pPr>
    </w:p>
    <w:p w14:paraId="6A4E5830">
      <w:pPr>
        <w:spacing w:line="576" w:lineRule="exact"/>
        <w:ind w:firstLine="640" w:firstLineChars="200"/>
        <w:outlineLvl w:val="1"/>
        <w:rPr>
          <w:rFonts w:hint="default" w:ascii="Times New Roman" w:hAnsi="Times New Roman" w:eastAsia="仿宋_GB2312" w:cs="Times New Roman"/>
          <w:b w:val="0"/>
          <w:bCs w:val="0"/>
          <w:color w:val="auto"/>
          <w:sz w:val="32"/>
          <w:szCs w:val="32"/>
        </w:rPr>
      </w:pPr>
      <w:bookmarkStart w:id="33" w:name="_Toc15396607"/>
      <w:bookmarkStart w:id="34" w:name="_Toc15377209"/>
    </w:p>
    <w:p w14:paraId="708624C6">
      <w:pPr>
        <w:spacing w:line="576" w:lineRule="exact"/>
        <w:ind w:firstLine="640" w:firstLineChars="200"/>
        <w:outlineLvl w:val="1"/>
        <w:rPr>
          <w:rFonts w:hint="default" w:ascii="Times New Roman" w:hAnsi="Times New Roman" w:eastAsia="仿宋_GB2312" w:cs="Times New Roman"/>
          <w:b w:val="0"/>
          <w:bCs w:val="0"/>
          <w:color w:val="auto"/>
          <w:sz w:val="32"/>
          <w:szCs w:val="32"/>
        </w:rPr>
      </w:pPr>
    </w:p>
    <w:p w14:paraId="532653DD">
      <w:pPr>
        <w:spacing w:line="576" w:lineRule="exact"/>
        <w:ind w:firstLine="640" w:firstLineChars="200"/>
        <w:outlineLvl w:val="1"/>
        <w:rPr>
          <w:rFonts w:hint="default" w:ascii="Times New Roman" w:hAnsi="Times New Roman" w:eastAsia="仿宋_GB2312" w:cs="Times New Roman"/>
          <w:b w:val="0"/>
          <w:bCs w:val="0"/>
          <w:color w:val="auto"/>
          <w:sz w:val="32"/>
          <w:szCs w:val="32"/>
        </w:rPr>
      </w:pPr>
    </w:p>
    <w:p w14:paraId="66EDA330">
      <w:pPr>
        <w:spacing w:line="576" w:lineRule="exact"/>
        <w:ind w:firstLine="640" w:firstLineChars="200"/>
        <w:outlineLvl w:val="1"/>
        <w:rPr>
          <w:rFonts w:hint="default" w:ascii="Times New Roman" w:hAnsi="Times New Roman" w:eastAsia="仿宋_GB2312" w:cs="Times New Roman"/>
          <w:b w:val="0"/>
          <w:bCs w:val="0"/>
          <w:color w:val="auto"/>
          <w:sz w:val="32"/>
          <w:szCs w:val="32"/>
        </w:rPr>
      </w:pPr>
    </w:p>
    <w:p w14:paraId="4E42D49D">
      <w:pPr>
        <w:spacing w:line="576" w:lineRule="exact"/>
        <w:ind w:firstLine="640" w:firstLineChars="200"/>
        <w:outlineLvl w:val="1"/>
        <w:rPr>
          <w:rFonts w:hint="default" w:ascii="Times New Roman" w:hAnsi="Times New Roman" w:eastAsia="仿宋_GB2312" w:cs="Times New Roman"/>
          <w:b w:val="0"/>
          <w:bCs w:val="0"/>
          <w:color w:val="auto"/>
          <w:sz w:val="32"/>
          <w:szCs w:val="32"/>
        </w:rPr>
      </w:pPr>
    </w:p>
    <w:p w14:paraId="741E4B50">
      <w:pPr>
        <w:spacing w:line="576" w:lineRule="exact"/>
        <w:ind w:firstLine="640" w:firstLineChars="200"/>
        <w:outlineLvl w:val="1"/>
        <w:rPr>
          <w:rStyle w:val="19"/>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五、一</w:t>
      </w:r>
      <w:r>
        <w:rPr>
          <w:rStyle w:val="19"/>
          <w:rFonts w:hint="default" w:ascii="Times New Roman" w:hAnsi="Times New Roman" w:eastAsia="黑体" w:cs="Times New Roman"/>
          <w:b w:val="0"/>
          <w:bCs w:val="0"/>
          <w:color w:val="auto"/>
          <w:sz w:val="32"/>
          <w:szCs w:val="32"/>
        </w:rPr>
        <w:t>般公共预算财政拨款支出决算情况说明</w:t>
      </w:r>
      <w:bookmarkEnd w:id="33"/>
      <w:bookmarkEnd w:id="34"/>
    </w:p>
    <w:p w14:paraId="201C9615">
      <w:pPr>
        <w:spacing w:line="576" w:lineRule="exact"/>
        <w:ind w:firstLine="640" w:firstLineChars="200"/>
        <w:outlineLvl w:val="2"/>
        <w:rPr>
          <w:rFonts w:hint="default" w:ascii="Times New Roman" w:hAnsi="Times New Roman" w:eastAsia="仿宋_GB2312" w:cs="Times New Roman"/>
          <w:b w:val="0"/>
          <w:bCs w:val="0"/>
          <w:color w:val="auto"/>
          <w:sz w:val="32"/>
          <w:szCs w:val="32"/>
        </w:rPr>
      </w:pPr>
      <w:bookmarkStart w:id="35" w:name="_Toc15377210"/>
      <w:r>
        <w:rPr>
          <w:rFonts w:hint="default" w:ascii="Times New Roman" w:hAnsi="Times New Roman" w:eastAsia="仿宋_GB2312" w:cs="Times New Roman"/>
          <w:b w:val="0"/>
          <w:bCs w:val="0"/>
          <w:color w:val="auto"/>
          <w:sz w:val="32"/>
          <w:szCs w:val="32"/>
        </w:rPr>
        <w:t>（一）一般公共预算财政拨款支出决算总体情况</w:t>
      </w:r>
      <w:bookmarkEnd w:id="35"/>
    </w:p>
    <w:p w14:paraId="549AF87A">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2019年一般公共预算财政拨款支出306.9万元，占本年支出合计的100%。与2018年相比，一般公共预算财政拨款增加84.43万元，增长38%。主要变动原因是增加了111万东西部扶贫资金用于干部培训。</w:t>
      </w:r>
    </w:p>
    <w:p w14:paraId="06EE4D99">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（图5：一般公共预算财政拨款支出决算变动情况）（柱状图）</w:t>
      </w:r>
    </w:p>
    <w:p w14:paraId="6033708D">
      <w:pPr>
        <w:spacing w:line="576" w:lineRule="exact"/>
        <w:ind w:firstLine="640" w:firstLineChars="20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30" o:spid="_x0000_s1030" o:spt="75" type="#_x0000_t75" style="position:absolute;left:0pt;margin-left:15.75pt;margin-top:3.6pt;height:152.4pt;width:330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16" o:title=""/>
            <o:lock v:ext="edit" aspectratio="t"/>
            <w10:wrap type="square" side="right"/>
          </v:shape>
          <o:OLEObject Type="Embed" ProgID="MSGraph.Chart.8" ShapeID="_x0000_s1030" DrawAspect="Content" ObjectID="_1468075729" r:id="rId15">
            <o:LockedField>false</o:LockedField>
          </o:OLEObject>
        </w:pict>
      </w:r>
      <w:r>
        <w:rPr>
          <w:rFonts w:hint="default" w:ascii="Times New Roman" w:hAnsi="Times New Roman" w:eastAsia="仿宋_GB2312" w:cs="Times New Roman"/>
          <w:b w:val="0"/>
          <w:bCs w:val="0"/>
          <w:color w:val="auto"/>
          <w:sz w:val="32"/>
          <w:szCs w:val="32"/>
        </w:rPr>
        <w:br w:type="textWrapping" w:clear="all"/>
      </w:r>
    </w:p>
    <w:p w14:paraId="6209648E">
      <w:pPr>
        <w:tabs>
          <w:tab w:val="left" w:pos="5865"/>
        </w:tabs>
        <w:spacing w:line="576" w:lineRule="exact"/>
        <w:ind w:firstLine="640" w:firstLineChars="20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ab/>
      </w:r>
    </w:p>
    <w:p w14:paraId="16C3163E">
      <w:pPr>
        <w:spacing w:line="576" w:lineRule="exact"/>
        <w:ind w:firstLine="640" w:firstLineChars="20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（二）一般公共预算财政拨款支出决算结构情况</w:t>
      </w:r>
      <w:bookmarkEnd w:id="6"/>
    </w:p>
    <w:p w14:paraId="52F21B5C">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一般公共预算财政拨款支出306.9万元，主要用于以下方面:教育支出（类）168.39万元，占55%；农林水（类）支出111万元，占36%；社会保障和就业支出12.83万元年，占4%；卫生健康支出5.63万元，占2%；住房保障支出9.04万元，占3%。</w:t>
      </w:r>
    </w:p>
    <w:p w14:paraId="7F8E5C73">
      <w:pPr>
        <w:spacing w:line="576" w:lineRule="exac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（图6：一般公共预算财政拨款支出决算结构）（饼状图）</w:t>
      </w:r>
    </w:p>
    <w:p w14:paraId="26B8B17A">
      <w:pPr>
        <w:spacing w:line="576" w:lineRule="exact"/>
        <w:ind w:firstLine="640" w:firstLineChars="200"/>
        <w:rPr>
          <w:rFonts w:hint="default" w:ascii="Times New Roman" w:hAnsi="Times New Roman" w:eastAsia="仿宋_GB2312" w:cs="Times New Roman"/>
          <w:b w:val="0"/>
          <w:bCs w:val="0"/>
          <w:color w:val="auto"/>
          <w:sz w:val="32"/>
          <w:szCs w:val="32"/>
        </w:rPr>
      </w:pPr>
    </w:p>
    <w:p w14:paraId="1728F2DC">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31" o:spid="_x0000_s1031" o:spt="75" type="#_x0000_t75" style="position:absolute;left:0pt;margin-left:0pt;margin-top:0.6pt;height:152.3pt;width:361.2pt;mso-wrap-distance-bottom:0pt;mso-wrap-distance-left:9pt;mso-wrap-distance-right:9pt;mso-wrap-distance-top:0pt;z-index:251662336;mso-width-relative:page;mso-height-relative:page;" o:ole="t" filled="f" o:preferrelative="t" stroked="f" coordsize="21600,21600">
            <v:path/>
            <v:fill on="f" focussize="0,0"/>
            <v:stroke on="f" joinstyle="miter"/>
            <v:imagedata r:id="rId18" o:title=""/>
            <o:lock v:ext="edit" aspectratio="t"/>
            <w10:wrap type="square" side="right"/>
          </v:shape>
          <o:OLEObject Type="Embed" ProgID="MSGraph.Chart.8" ShapeID="_x0000_s1031" DrawAspect="Content" ObjectID="_1468075730" r:id="rId17">
            <o:LockedField>false</o:LockedField>
          </o:OLEObject>
        </w:pict>
      </w:r>
    </w:p>
    <w:p w14:paraId="0919B946">
      <w:pPr>
        <w:spacing w:line="576" w:lineRule="exact"/>
        <w:ind w:firstLine="640" w:firstLineChars="200"/>
        <w:rPr>
          <w:rFonts w:hint="default" w:ascii="Times New Roman" w:hAnsi="Times New Roman" w:eastAsia="仿宋_GB2312" w:cs="Times New Roman"/>
          <w:b w:val="0"/>
          <w:bCs w:val="0"/>
          <w:color w:val="auto"/>
          <w:sz w:val="32"/>
          <w:szCs w:val="32"/>
        </w:rPr>
      </w:pPr>
    </w:p>
    <w:p w14:paraId="366C3B82">
      <w:pPr>
        <w:spacing w:line="576" w:lineRule="exact"/>
        <w:ind w:firstLine="640" w:firstLineChars="200"/>
        <w:rPr>
          <w:rFonts w:hint="default" w:ascii="Times New Roman" w:hAnsi="Times New Roman" w:eastAsia="仿宋_GB2312" w:cs="Times New Roman"/>
          <w:b w:val="0"/>
          <w:bCs w:val="0"/>
          <w:color w:val="auto"/>
          <w:sz w:val="32"/>
          <w:szCs w:val="32"/>
        </w:rPr>
      </w:pPr>
    </w:p>
    <w:p w14:paraId="47420196">
      <w:pPr>
        <w:spacing w:line="576" w:lineRule="exact"/>
        <w:ind w:firstLine="640" w:firstLineChars="200"/>
        <w:rPr>
          <w:rFonts w:hint="default" w:ascii="Times New Roman" w:hAnsi="Times New Roman" w:eastAsia="仿宋_GB2312" w:cs="Times New Roman"/>
          <w:b w:val="0"/>
          <w:bCs w:val="0"/>
          <w:color w:val="auto"/>
          <w:sz w:val="32"/>
          <w:szCs w:val="32"/>
        </w:rPr>
      </w:pPr>
    </w:p>
    <w:p w14:paraId="2AEAFE3B">
      <w:pPr>
        <w:spacing w:line="576" w:lineRule="exact"/>
        <w:ind w:firstLine="640" w:firstLineChars="200"/>
        <w:outlineLvl w:val="2"/>
        <w:rPr>
          <w:rFonts w:hint="default" w:ascii="Times New Roman" w:hAnsi="Times New Roman" w:eastAsia="仿宋_GB2312" w:cs="Times New Roman"/>
          <w:b w:val="0"/>
          <w:bCs w:val="0"/>
          <w:color w:val="auto"/>
          <w:sz w:val="32"/>
          <w:szCs w:val="32"/>
        </w:rPr>
      </w:pPr>
      <w:bookmarkStart w:id="36" w:name="_Toc15377212"/>
    </w:p>
    <w:p w14:paraId="42D2EE4F">
      <w:pPr>
        <w:spacing w:line="576" w:lineRule="exact"/>
        <w:ind w:firstLine="640" w:firstLineChars="200"/>
        <w:outlineLvl w:val="2"/>
        <w:rPr>
          <w:rFonts w:hint="default" w:ascii="Times New Roman" w:hAnsi="Times New Roman" w:eastAsia="仿宋_GB2312" w:cs="Times New Roman"/>
          <w:b w:val="0"/>
          <w:bCs w:val="0"/>
          <w:color w:val="auto"/>
          <w:sz w:val="32"/>
          <w:szCs w:val="32"/>
        </w:rPr>
      </w:pPr>
    </w:p>
    <w:p w14:paraId="388406C5">
      <w:pPr>
        <w:spacing w:line="576" w:lineRule="exact"/>
        <w:ind w:firstLine="640" w:firstLineChars="200"/>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（三）一般公共预算财政拨款支出决算具体情况</w:t>
      </w:r>
      <w:bookmarkEnd w:id="36"/>
    </w:p>
    <w:p w14:paraId="06C6A015">
      <w:pPr>
        <w:spacing w:line="576" w:lineRule="exact"/>
        <w:ind w:firstLine="640" w:firstLineChars="200"/>
        <w:outlineLvl w:val="2"/>
        <w:rPr>
          <w:rFonts w:hint="default" w:ascii="Times New Roman" w:hAnsi="Times New Roman" w:eastAsia="仿宋_GB2312" w:cs="Times New Roman"/>
          <w:b w:val="0"/>
          <w:bCs w:val="0"/>
          <w:color w:val="auto"/>
          <w:sz w:val="32"/>
          <w:szCs w:val="32"/>
        </w:rPr>
      </w:pPr>
      <w:bookmarkStart w:id="37" w:name="_Toc15378460"/>
      <w:bookmarkStart w:id="38" w:name="_Toc15377213"/>
      <w:bookmarkStart w:id="39" w:name="_Toc15377444"/>
      <w:r>
        <w:rPr>
          <w:rFonts w:hint="default" w:ascii="Times New Roman" w:hAnsi="Times New Roman" w:eastAsia="仿宋_GB2312" w:cs="Times New Roman"/>
          <w:b w:val="0"/>
          <w:bCs w:val="0"/>
          <w:color w:val="auto"/>
          <w:sz w:val="32"/>
          <w:szCs w:val="32"/>
        </w:rPr>
        <w:t>2019年一般公共预算支出决算数为306.9，</w:t>
      </w:r>
      <w:r>
        <w:rPr>
          <w:rStyle w:val="15"/>
          <w:rFonts w:hint="default" w:ascii="Times New Roman" w:hAnsi="Times New Roman" w:eastAsia="仿宋_GB2312" w:cs="Times New Roman"/>
          <w:b w:val="0"/>
          <w:bCs w:val="0"/>
          <w:color w:val="auto"/>
          <w:sz w:val="32"/>
          <w:szCs w:val="32"/>
        </w:rPr>
        <w:t>完成预算100%。其中：</w:t>
      </w:r>
      <w:bookmarkEnd w:id="37"/>
      <w:bookmarkEnd w:id="38"/>
      <w:bookmarkEnd w:id="39"/>
    </w:p>
    <w:p w14:paraId="5C691622">
      <w:pPr>
        <w:spacing w:line="576" w:lineRule="exact"/>
        <w:ind w:firstLine="640" w:firstLineChars="200"/>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1.教育支出（类）进修及培训（款）干部教育（项）: 支出决算为168.39万元，完成预算100%。</w:t>
      </w:r>
    </w:p>
    <w:p w14:paraId="411F7125">
      <w:pPr>
        <w:spacing w:line="576" w:lineRule="exact"/>
        <w:ind w:firstLine="640" w:firstLineChars="200"/>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2.农林水支出（类）扶贫（款）其他扶贫支出（项）：支出决算数为111万元，完成预算100%。</w:t>
      </w:r>
    </w:p>
    <w:p w14:paraId="5EC73D6A">
      <w:pPr>
        <w:spacing w:line="576" w:lineRule="exact"/>
        <w:ind w:firstLine="640" w:firstLineChars="200"/>
        <w:rPr>
          <w:rStyle w:val="15"/>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3.社会保障和就业（类）行政事业单位离退休（款）机关事业单位基本养老保险缴费支出（项）: 支出决算为12.83万元，完成预算100%。</w:t>
      </w:r>
    </w:p>
    <w:p w14:paraId="1C486D5F">
      <w:pPr>
        <w:spacing w:line="576" w:lineRule="exact"/>
        <w:ind w:firstLine="640" w:firstLineChars="200"/>
        <w:rPr>
          <w:rFonts w:hint="default" w:ascii="Times New Roman" w:hAnsi="Times New Roman" w:eastAsia="仿宋_GB2312" w:cs="Times New Roman"/>
          <w:b w:val="0"/>
          <w:bCs w:val="0"/>
          <w:color w:val="auto"/>
          <w:sz w:val="32"/>
          <w:szCs w:val="32"/>
        </w:rPr>
      </w:pPr>
      <w:r>
        <w:rPr>
          <w:rStyle w:val="15"/>
          <w:rFonts w:hint="default" w:ascii="Times New Roman" w:hAnsi="Times New Roman" w:eastAsia="仿宋_GB2312" w:cs="Times New Roman"/>
          <w:b w:val="0"/>
          <w:bCs w:val="0"/>
          <w:color w:val="auto"/>
          <w:sz w:val="32"/>
          <w:szCs w:val="32"/>
        </w:rPr>
        <w:t>4.</w:t>
      </w:r>
      <w:r>
        <w:rPr>
          <w:rFonts w:hint="default" w:ascii="Times New Roman" w:hAnsi="Times New Roman" w:eastAsia="仿宋_GB2312" w:cs="Times New Roman"/>
          <w:b w:val="0"/>
          <w:bCs w:val="0"/>
          <w:color w:val="auto"/>
          <w:sz w:val="32"/>
          <w:szCs w:val="32"/>
        </w:rPr>
        <w:t>卫生健康</w:t>
      </w:r>
      <w:r>
        <w:rPr>
          <w:rStyle w:val="15"/>
          <w:rFonts w:hint="default" w:ascii="Times New Roman" w:hAnsi="Times New Roman" w:eastAsia="仿宋_GB2312" w:cs="Times New Roman"/>
          <w:b w:val="0"/>
          <w:bCs w:val="0"/>
          <w:color w:val="auto"/>
          <w:sz w:val="32"/>
          <w:szCs w:val="32"/>
        </w:rPr>
        <w:t>（类）行政事业单位医疗（款）事业单位医疗（项）:支出决算为5.63万元，完成预算100%。</w:t>
      </w:r>
      <w:bookmarkStart w:id="40" w:name="_Toc15396608"/>
      <w:bookmarkStart w:id="41" w:name="_Toc15377214"/>
    </w:p>
    <w:p w14:paraId="5CA89711">
      <w:pPr>
        <w:tabs>
          <w:tab w:val="right" w:pos="8306"/>
        </w:tabs>
        <w:spacing w:line="576" w:lineRule="exact"/>
        <w:ind w:firstLine="640"/>
        <w:outlineLvl w:val="1"/>
        <w:rPr>
          <w:rStyle w:val="19"/>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六、一</w:t>
      </w:r>
      <w:r>
        <w:rPr>
          <w:rStyle w:val="19"/>
          <w:rFonts w:hint="default" w:ascii="Times New Roman" w:hAnsi="Times New Roman" w:eastAsia="黑体" w:cs="Times New Roman"/>
          <w:b w:val="0"/>
          <w:bCs w:val="0"/>
          <w:color w:val="auto"/>
          <w:sz w:val="32"/>
          <w:szCs w:val="32"/>
        </w:rPr>
        <w:t>般公共预算财政拨款基本支出决算情况说明</w:t>
      </w:r>
      <w:bookmarkEnd w:id="40"/>
      <w:bookmarkEnd w:id="41"/>
      <w:r>
        <w:rPr>
          <w:rStyle w:val="19"/>
          <w:rFonts w:hint="default" w:ascii="Times New Roman" w:hAnsi="Times New Roman" w:eastAsia="仿宋_GB2312" w:cs="Times New Roman"/>
          <w:b w:val="0"/>
          <w:bCs w:val="0"/>
          <w:color w:val="auto"/>
          <w:sz w:val="32"/>
          <w:szCs w:val="32"/>
        </w:rPr>
        <w:tab/>
      </w:r>
    </w:p>
    <w:p w14:paraId="693A66E4">
      <w:pPr>
        <w:spacing w:line="576" w:lineRule="exact"/>
        <w:ind w:firstLine="645"/>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2019年一般公共预算财政拨款基本支出195.90万元，其中：</w:t>
      </w:r>
    </w:p>
    <w:p w14:paraId="7DF4BED9">
      <w:pPr>
        <w:spacing w:line="576" w:lineRule="exact"/>
        <w:ind w:firstLine="645"/>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人员经费107.87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default" w:ascii="Times New Roman" w:hAnsi="Times New Roman" w:eastAsia="仿宋_GB2312" w:cs="Times New Roman"/>
          <w:b w:val="0"/>
          <w:bCs w:val="0"/>
          <w:color w:val="auto"/>
          <w:sz w:val="32"/>
          <w:szCs w:val="32"/>
        </w:rPr>
        <w:br w:type="textWrapping"/>
      </w:r>
      <w:r>
        <w:rPr>
          <w:rFonts w:hint="default" w:ascii="Times New Roman" w:hAnsi="Times New Roman" w:eastAsia="仿宋_GB2312" w:cs="Times New Roman"/>
          <w:b w:val="0"/>
          <w:bCs w:val="0"/>
          <w:color w:val="auto"/>
          <w:sz w:val="32"/>
          <w:szCs w:val="32"/>
        </w:rPr>
        <w:t>　　日常公用经费199.01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bookmarkStart w:id="42" w:name="_Toc15377215"/>
      <w:bookmarkStart w:id="43" w:name="_Toc15396609"/>
    </w:p>
    <w:p w14:paraId="37C496D0">
      <w:pPr>
        <w:spacing w:line="576" w:lineRule="exact"/>
        <w:ind w:firstLine="640"/>
        <w:outlineLvl w:val="1"/>
        <w:rPr>
          <w:rStyle w:val="19"/>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七、</w:t>
      </w:r>
      <w:r>
        <w:rPr>
          <w:rStyle w:val="19"/>
          <w:rFonts w:hint="default" w:ascii="Times New Roman" w:hAnsi="Times New Roman" w:eastAsia="黑体" w:cs="Times New Roman"/>
          <w:b w:val="0"/>
          <w:bCs w:val="0"/>
          <w:color w:val="auto"/>
          <w:sz w:val="32"/>
          <w:szCs w:val="32"/>
        </w:rPr>
        <w:t>“三公”经费财政拨款支出决算情况说明</w:t>
      </w:r>
      <w:bookmarkEnd w:id="42"/>
      <w:bookmarkEnd w:id="43"/>
    </w:p>
    <w:p w14:paraId="5B8FCCC5">
      <w:pPr>
        <w:spacing w:line="576" w:lineRule="exact"/>
        <w:ind w:firstLine="640"/>
        <w:outlineLvl w:val="2"/>
        <w:rPr>
          <w:rFonts w:hint="default" w:ascii="Times New Roman" w:hAnsi="Times New Roman" w:eastAsia="仿宋_GB2312" w:cs="Times New Roman"/>
          <w:b w:val="0"/>
          <w:bCs w:val="0"/>
          <w:color w:val="auto"/>
          <w:sz w:val="32"/>
          <w:szCs w:val="32"/>
        </w:rPr>
      </w:pPr>
      <w:bookmarkStart w:id="44" w:name="_Toc15377216"/>
      <w:r>
        <w:rPr>
          <w:rFonts w:hint="default" w:ascii="Times New Roman" w:hAnsi="Times New Roman" w:eastAsia="仿宋_GB2312" w:cs="Times New Roman"/>
          <w:b w:val="0"/>
          <w:bCs w:val="0"/>
          <w:color w:val="auto"/>
          <w:sz w:val="32"/>
          <w:szCs w:val="32"/>
        </w:rPr>
        <w:t>（一）“三公”经费财政拨款支出决算总体情况说明</w:t>
      </w:r>
      <w:bookmarkEnd w:id="44"/>
    </w:p>
    <w:p w14:paraId="2F6424FA">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2019年“三公”经费财政拨款支出决算为2.4万元，完成预算100%，决算与预算数持平。</w:t>
      </w:r>
    </w:p>
    <w:p w14:paraId="207919F1">
      <w:pPr>
        <w:spacing w:line="576" w:lineRule="exact"/>
        <w:ind w:firstLine="640"/>
        <w:outlineLvl w:val="2"/>
        <w:rPr>
          <w:rFonts w:hint="default" w:ascii="Times New Roman" w:hAnsi="Times New Roman" w:eastAsia="仿宋_GB2312" w:cs="Times New Roman"/>
          <w:b w:val="0"/>
          <w:bCs w:val="0"/>
          <w:color w:val="auto"/>
          <w:sz w:val="32"/>
          <w:szCs w:val="32"/>
        </w:rPr>
      </w:pPr>
      <w:bookmarkStart w:id="45" w:name="_Toc15377217"/>
      <w:r>
        <w:rPr>
          <w:rFonts w:hint="default" w:ascii="Times New Roman" w:hAnsi="Times New Roman" w:eastAsia="仿宋_GB2312" w:cs="Times New Roman"/>
          <w:b w:val="0"/>
          <w:bCs w:val="0"/>
          <w:color w:val="auto"/>
          <w:sz w:val="32"/>
          <w:szCs w:val="32"/>
        </w:rPr>
        <w:t>（二）“三公”经费财政拨款支出决算具体情况说明</w:t>
      </w:r>
      <w:bookmarkEnd w:id="45"/>
    </w:p>
    <w:p w14:paraId="4640A1AD">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2019年“三公”经费财政拨款支出决算中，因公出国（境）费支出决算0万元；公务用车购置及运行维护费支出决算0万元；公务接待费支出决算2.4万元，占100%。具体情况如下：</w:t>
      </w:r>
    </w:p>
    <w:p w14:paraId="7CB6EDBC">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（图7：“三公”经费财政拨款支出结构）（饼状图）</w:t>
      </w:r>
    </w:p>
    <w:p w14:paraId="389DD139">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pict>
          <v:shape id="_x0000_s1032" o:spid="_x0000_s1032" o:spt="75" type="#_x0000_t75" style="position:absolute;left:0pt;margin-left:0pt;margin-top:1.2pt;height:207.4pt;width:309.75pt;mso-wrap-distance-bottom:0pt;mso-wrap-distance-left:9pt;mso-wrap-distance-right:9pt;mso-wrap-distance-top:0pt;z-index:251663360;mso-width-relative:page;mso-height-relative:page;" o:ole="t" filled="f" o:preferrelative="t" stroked="f" coordsize="21600,21600">
            <v:path/>
            <v:fill on="f" focussize="0,0"/>
            <v:stroke on="f" joinstyle="miter"/>
            <v:imagedata r:id="rId20" o:title=""/>
            <o:lock v:ext="edit" aspectratio="t"/>
            <w10:wrap type="square" side="right"/>
          </v:shape>
          <o:OLEObject Type="Embed" ProgID="MSGraph.Chart.8" ShapeID="_x0000_s1032" DrawAspect="Content" ObjectID="_1468075731" r:id="rId19">
            <o:LockedField>false</o:LockedField>
          </o:OLEObject>
        </w:pict>
      </w:r>
    </w:p>
    <w:p w14:paraId="6649D9E2">
      <w:pPr>
        <w:spacing w:line="576" w:lineRule="exact"/>
        <w:ind w:firstLine="640"/>
        <w:rPr>
          <w:rFonts w:hint="default" w:ascii="Times New Roman" w:hAnsi="Times New Roman" w:eastAsia="仿宋_GB2312" w:cs="Times New Roman"/>
          <w:b w:val="0"/>
          <w:bCs w:val="0"/>
          <w:color w:val="auto"/>
          <w:sz w:val="32"/>
          <w:szCs w:val="32"/>
        </w:rPr>
      </w:pPr>
    </w:p>
    <w:p w14:paraId="1263563F">
      <w:pPr>
        <w:spacing w:line="576" w:lineRule="exact"/>
        <w:ind w:firstLine="640"/>
        <w:rPr>
          <w:rFonts w:hint="default" w:ascii="Times New Roman" w:hAnsi="Times New Roman" w:eastAsia="仿宋_GB2312" w:cs="Times New Roman"/>
          <w:b w:val="0"/>
          <w:bCs w:val="0"/>
          <w:color w:val="auto"/>
          <w:sz w:val="32"/>
          <w:szCs w:val="32"/>
        </w:rPr>
      </w:pPr>
    </w:p>
    <w:p w14:paraId="2648777E">
      <w:pPr>
        <w:spacing w:line="576" w:lineRule="exact"/>
        <w:ind w:firstLine="640"/>
        <w:rPr>
          <w:rFonts w:hint="default" w:ascii="Times New Roman" w:hAnsi="Times New Roman" w:eastAsia="仿宋_GB2312" w:cs="Times New Roman"/>
          <w:b w:val="0"/>
          <w:bCs w:val="0"/>
          <w:color w:val="auto"/>
          <w:sz w:val="32"/>
          <w:szCs w:val="32"/>
        </w:rPr>
      </w:pPr>
    </w:p>
    <w:p w14:paraId="095AD85F">
      <w:pPr>
        <w:spacing w:line="576" w:lineRule="exact"/>
        <w:ind w:firstLine="640"/>
        <w:rPr>
          <w:rFonts w:hint="default" w:ascii="Times New Roman" w:hAnsi="Times New Roman" w:eastAsia="仿宋_GB2312" w:cs="Times New Roman"/>
          <w:b w:val="0"/>
          <w:bCs w:val="0"/>
          <w:color w:val="auto"/>
          <w:sz w:val="32"/>
          <w:szCs w:val="32"/>
        </w:rPr>
      </w:pPr>
    </w:p>
    <w:p w14:paraId="30AA7B11">
      <w:pPr>
        <w:spacing w:line="576" w:lineRule="exact"/>
        <w:ind w:firstLine="640"/>
        <w:rPr>
          <w:rFonts w:hint="default" w:ascii="Times New Roman" w:hAnsi="Times New Roman" w:eastAsia="仿宋_GB2312" w:cs="Times New Roman"/>
          <w:b w:val="0"/>
          <w:bCs w:val="0"/>
          <w:color w:val="auto"/>
          <w:sz w:val="32"/>
          <w:szCs w:val="32"/>
        </w:rPr>
      </w:pPr>
    </w:p>
    <w:p w14:paraId="266BB43F">
      <w:pPr>
        <w:spacing w:line="576" w:lineRule="exact"/>
        <w:ind w:firstLine="640"/>
        <w:rPr>
          <w:rFonts w:hint="default" w:ascii="Times New Roman" w:hAnsi="Times New Roman" w:eastAsia="仿宋_GB2312" w:cs="Times New Roman"/>
          <w:b w:val="0"/>
          <w:bCs w:val="0"/>
          <w:color w:val="auto"/>
          <w:sz w:val="32"/>
          <w:szCs w:val="32"/>
        </w:rPr>
      </w:pPr>
    </w:p>
    <w:p w14:paraId="0EC091AF">
      <w:pPr>
        <w:spacing w:line="576" w:lineRule="exact"/>
        <w:ind w:firstLine="640"/>
        <w:rPr>
          <w:rFonts w:hint="default" w:ascii="Times New Roman" w:hAnsi="Times New Roman" w:eastAsia="仿宋_GB2312" w:cs="Times New Roman"/>
          <w:b w:val="0"/>
          <w:bCs w:val="0"/>
          <w:color w:val="auto"/>
          <w:sz w:val="32"/>
          <w:szCs w:val="32"/>
        </w:rPr>
      </w:pPr>
    </w:p>
    <w:p w14:paraId="230C3E68">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1.因公出国（境）经费支出0万元，主要原因是未发生因公出国（境）经费支出。</w:t>
      </w:r>
    </w:p>
    <w:p w14:paraId="5B36E199">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2.公务用车购置及运行维护费支出0万元,主要原因是未发生公务用车购置及运行维护费支出。</w:t>
      </w:r>
    </w:p>
    <w:p w14:paraId="388541FE">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3.公务接待费支出2.4万元，完成预算100%。公务接待费支出决算比2018年减少0.1万元，下降4%。主要原因是厉行节约、减少接待和陪同人次。其中：</w:t>
      </w:r>
    </w:p>
    <w:p w14:paraId="1DBECF2C">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国内公务接待支出2.4万元，主要用于执行公务、开展业务活动开支的交通费、住宿费、用餐费等。国内公务接待45批次，5人次（不包括陪同人员），共计支出2.4万元，具体内容包括：干部培训0.95万元，科研工作0.7万元，脱贫攻坚0.75万元。</w:t>
      </w:r>
    </w:p>
    <w:p w14:paraId="0B9D3626">
      <w:pPr>
        <w:spacing w:line="576" w:lineRule="exact"/>
        <w:ind w:firstLine="640"/>
        <w:outlineLvl w:val="1"/>
        <w:rPr>
          <w:rStyle w:val="19"/>
          <w:rFonts w:hint="default" w:ascii="Times New Roman" w:hAnsi="Times New Roman" w:eastAsia="仿宋_GB2312" w:cs="Times New Roman"/>
          <w:b w:val="0"/>
          <w:bCs w:val="0"/>
          <w:color w:val="auto"/>
          <w:sz w:val="32"/>
          <w:szCs w:val="32"/>
        </w:rPr>
      </w:pPr>
      <w:bookmarkStart w:id="46" w:name="_Toc15377218"/>
      <w:bookmarkStart w:id="47" w:name="_Toc15396610"/>
      <w:r>
        <w:rPr>
          <w:rFonts w:hint="default" w:ascii="Times New Roman" w:hAnsi="Times New Roman" w:eastAsia="黑体" w:cs="Times New Roman"/>
          <w:b w:val="0"/>
          <w:bCs w:val="0"/>
          <w:color w:val="auto"/>
          <w:sz w:val="32"/>
          <w:szCs w:val="32"/>
        </w:rPr>
        <w:t>八、</w:t>
      </w:r>
      <w:r>
        <w:rPr>
          <w:rStyle w:val="19"/>
          <w:rFonts w:hint="default" w:ascii="Times New Roman" w:hAnsi="Times New Roman" w:eastAsia="黑体" w:cs="Times New Roman"/>
          <w:b w:val="0"/>
          <w:bCs w:val="0"/>
          <w:color w:val="auto"/>
          <w:sz w:val="32"/>
          <w:szCs w:val="32"/>
        </w:rPr>
        <w:t>政府性基金预算支出决算情况说明</w:t>
      </w:r>
      <w:bookmarkEnd w:id="46"/>
      <w:bookmarkEnd w:id="47"/>
    </w:p>
    <w:p w14:paraId="75DD7325">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2019年政府性基金预算拨款支出0万元。</w:t>
      </w:r>
    </w:p>
    <w:p w14:paraId="31498C6C">
      <w:pPr>
        <w:numPr>
          <w:ilvl w:val="0"/>
          <w:numId w:val="0"/>
        </w:numPr>
        <w:spacing w:line="576" w:lineRule="exact"/>
        <w:ind w:firstLine="640" w:firstLineChars="200"/>
        <w:outlineLvl w:val="1"/>
        <w:rPr>
          <w:rStyle w:val="19"/>
          <w:rFonts w:hint="default" w:ascii="Times New Roman" w:hAnsi="Times New Roman" w:eastAsia="仿宋_GB2312" w:cs="Times New Roman"/>
          <w:b w:val="0"/>
          <w:bCs w:val="0"/>
          <w:color w:val="auto"/>
          <w:sz w:val="32"/>
          <w:szCs w:val="32"/>
        </w:rPr>
      </w:pPr>
      <w:bookmarkStart w:id="48" w:name="_Toc15377219"/>
      <w:bookmarkStart w:id="49" w:name="_Toc15396611"/>
      <w:r>
        <w:rPr>
          <w:rStyle w:val="19"/>
          <w:rFonts w:hint="default" w:ascii="Times New Roman" w:hAnsi="Times New Roman" w:eastAsia="黑体" w:cs="Times New Roman"/>
          <w:b w:val="0"/>
          <w:bCs w:val="0"/>
          <w:color w:val="auto"/>
          <w:sz w:val="32"/>
          <w:szCs w:val="32"/>
          <w:lang w:eastAsia="zh-CN"/>
        </w:rPr>
        <w:t>九、</w:t>
      </w:r>
      <w:r>
        <w:rPr>
          <w:rStyle w:val="19"/>
          <w:rFonts w:hint="default" w:ascii="Times New Roman" w:hAnsi="Times New Roman" w:eastAsia="黑体" w:cs="Times New Roman"/>
          <w:b w:val="0"/>
          <w:bCs w:val="0"/>
          <w:color w:val="auto"/>
          <w:sz w:val="32"/>
          <w:szCs w:val="32"/>
        </w:rPr>
        <w:t>国有资本经营预算支出决算情况说明</w:t>
      </w:r>
      <w:bookmarkEnd w:id="48"/>
      <w:bookmarkEnd w:id="49"/>
    </w:p>
    <w:p w14:paraId="67C9AF90">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2019年国有资本经营预算拨款支出0万元。</w:t>
      </w:r>
    </w:p>
    <w:p w14:paraId="47911BDD">
      <w:pPr>
        <w:spacing w:line="576" w:lineRule="exact"/>
        <w:ind w:firstLine="640" w:firstLineChars="200"/>
        <w:outlineLvl w:val="1"/>
        <w:rPr>
          <w:rStyle w:val="19"/>
          <w:rFonts w:hint="default" w:ascii="Times New Roman" w:hAnsi="Times New Roman" w:eastAsia="仿宋_GB2312" w:cs="Times New Roman"/>
          <w:b w:val="0"/>
          <w:bCs w:val="0"/>
          <w:color w:val="auto"/>
          <w:sz w:val="32"/>
          <w:szCs w:val="32"/>
        </w:rPr>
      </w:pPr>
      <w:bookmarkStart w:id="50" w:name="_Toc15396612"/>
      <w:bookmarkStart w:id="51" w:name="_Toc15377221"/>
      <w:r>
        <w:rPr>
          <w:rFonts w:hint="default" w:ascii="Times New Roman" w:hAnsi="Times New Roman" w:eastAsia="黑体" w:cs="Times New Roman"/>
          <w:b w:val="0"/>
          <w:bCs w:val="0"/>
          <w:color w:val="auto"/>
          <w:sz w:val="32"/>
          <w:szCs w:val="32"/>
        </w:rPr>
        <w:t>十</w:t>
      </w:r>
      <w:r>
        <w:rPr>
          <w:rStyle w:val="19"/>
          <w:rFonts w:hint="default" w:ascii="Times New Roman" w:hAnsi="Times New Roman" w:eastAsia="黑体" w:cs="Times New Roman"/>
          <w:b w:val="0"/>
          <w:bCs w:val="0"/>
          <w:color w:val="auto"/>
          <w:sz w:val="32"/>
          <w:szCs w:val="32"/>
        </w:rPr>
        <w:t>、其他重要事项的情况说明</w:t>
      </w:r>
      <w:bookmarkEnd w:id="50"/>
      <w:bookmarkEnd w:id="51"/>
    </w:p>
    <w:p w14:paraId="0D45985D">
      <w:pPr>
        <w:spacing w:line="576" w:lineRule="exact"/>
        <w:ind w:firstLine="640" w:firstLineChars="200"/>
        <w:outlineLvl w:val="2"/>
        <w:rPr>
          <w:rFonts w:hint="default" w:ascii="Times New Roman" w:hAnsi="Times New Roman" w:eastAsia="仿宋_GB2312" w:cs="Times New Roman"/>
          <w:b w:val="0"/>
          <w:bCs w:val="0"/>
          <w:color w:val="auto"/>
          <w:sz w:val="32"/>
          <w:szCs w:val="32"/>
        </w:rPr>
      </w:pPr>
      <w:bookmarkStart w:id="52" w:name="_Toc15377222"/>
      <w:r>
        <w:rPr>
          <w:rFonts w:hint="default" w:ascii="Times New Roman" w:hAnsi="Times New Roman" w:eastAsia="仿宋_GB2312" w:cs="Times New Roman"/>
          <w:b w:val="0"/>
          <w:bCs w:val="0"/>
          <w:color w:val="auto"/>
          <w:sz w:val="32"/>
          <w:szCs w:val="32"/>
        </w:rPr>
        <w:t>（一）机关运行经费支出情况</w:t>
      </w:r>
      <w:bookmarkEnd w:id="52"/>
    </w:p>
    <w:p w14:paraId="2C69ADC7">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2019年，党校机关运行经费支出88.011万元，比2018年增加0.04万元，增长0.45%。主要原因是人员增加。</w:t>
      </w:r>
    </w:p>
    <w:p w14:paraId="55A8B0A8">
      <w:pPr>
        <w:autoSpaceDE w:val="0"/>
        <w:autoSpaceDN w:val="0"/>
        <w:adjustRightInd w:val="0"/>
        <w:spacing w:line="576" w:lineRule="exact"/>
        <w:ind w:firstLine="640" w:firstLineChars="200"/>
        <w:jc w:val="left"/>
        <w:outlineLvl w:val="2"/>
        <w:rPr>
          <w:rFonts w:hint="default" w:ascii="Times New Roman" w:hAnsi="Times New Roman" w:eastAsia="仿宋_GB2312" w:cs="Times New Roman"/>
          <w:b w:val="0"/>
          <w:bCs w:val="0"/>
          <w:color w:val="auto"/>
          <w:sz w:val="32"/>
          <w:szCs w:val="32"/>
        </w:rPr>
      </w:pPr>
      <w:bookmarkStart w:id="53" w:name="_Toc15377223"/>
      <w:r>
        <w:rPr>
          <w:rFonts w:hint="default" w:ascii="Times New Roman" w:hAnsi="Times New Roman" w:eastAsia="仿宋_GB2312" w:cs="Times New Roman"/>
          <w:b w:val="0"/>
          <w:bCs w:val="0"/>
          <w:color w:val="auto"/>
          <w:sz w:val="32"/>
          <w:szCs w:val="32"/>
        </w:rPr>
        <w:t>（二）政府采购支出情况</w:t>
      </w:r>
      <w:bookmarkEnd w:id="53"/>
    </w:p>
    <w:p w14:paraId="74A951D6">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无</w:t>
      </w:r>
    </w:p>
    <w:p w14:paraId="6BD83425">
      <w:pPr>
        <w:autoSpaceDE w:val="0"/>
        <w:autoSpaceDN w:val="0"/>
        <w:adjustRightInd w:val="0"/>
        <w:spacing w:line="576" w:lineRule="exact"/>
        <w:ind w:firstLine="640" w:firstLineChars="200"/>
        <w:jc w:val="left"/>
        <w:outlineLvl w:val="2"/>
        <w:rPr>
          <w:rFonts w:hint="default" w:ascii="Times New Roman" w:hAnsi="Times New Roman" w:eastAsia="仿宋_GB2312" w:cs="Times New Roman"/>
          <w:b w:val="0"/>
          <w:bCs w:val="0"/>
          <w:color w:val="auto"/>
          <w:sz w:val="32"/>
          <w:szCs w:val="32"/>
        </w:rPr>
      </w:pPr>
      <w:bookmarkStart w:id="54" w:name="_Toc15377224"/>
      <w:r>
        <w:rPr>
          <w:rFonts w:hint="default" w:ascii="Times New Roman" w:hAnsi="Times New Roman" w:eastAsia="仿宋_GB2312" w:cs="Times New Roman"/>
          <w:b w:val="0"/>
          <w:bCs w:val="0"/>
          <w:color w:val="auto"/>
          <w:sz w:val="32"/>
          <w:szCs w:val="32"/>
        </w:rPr>
        <w:t>（三）国有资产占有使用情况</w:t>
      </w:r>
      <w:bookmarkEnd w:id="54"/>
    </w:p>
    <w:p w14:paraId="1E633449">
      <w:pPr>
        <w:autoSpaceDE w:val="0"/>
        <w:autoSpaceDN w:val="0"/>
        <w:adjustRightInd w:val="0"/>
        <w:spacing w:line="576" w:lineRule="exact"/>
        <w:ind w:firstLine="640" w:firstLineChars="200"/>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无。</w:t>
      </w:r>
    </w:p>
    <w:p w14:paraId="77B61086">
      <w:pPr>
        <w:autoSpaceDE w:val="0"/>
        <w:autoSpaceDN w:val="0"/>
        <w:adjustRightInd w:val="0"/>
        <w:spacing w:line="576" w:lineRule="exact"/>
        <w:ind w:firstLine="640" w:firstLineChars="200"/>
        <w:jc w:val="left"/>
        <w:outlineLvl w:val="2"/>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（四）预算绩效管理情况。</w:t>
      </w:r>
    </w:p>
    <w:p w14:paraId="65C934B9">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根据预算绩效管理要求，本部门（单位）在年初预算编制阶段，组织对其他公用</w:t>
      </w:r>
      <w:r>
        <w:rPr>
          <w:rFonts w:hint="default" w:ascii="Times New Roman" w:hAnsi="Times New Roman" w:eastAsia="仿宋_GB2312" w:cs="Times New Roman"/>
          <w:b w:val="0"/>
          <w:bCs w:val="0"/>
          <w:color w:val="auto"/>
          <w:sz w:val="32"/>
          <w:szCs w:val="32"/>
          <w:lang w:val="zh-CN"/>
        </w:rPr>
        <w:t>经费</w:t>
      </w:r>
      <w:r>
        <w:rPr>
          <w:rFonts w:hint="default" w:ascii="Times New Roman" w:hAnsi="Times New Roman" w:eastAsia="仿宋_GB2312" w:cs="Times New Roman"/>
          <w:b w:val="0"/>
          <w:bCs w:val="0"/>
          <w:color w:val="auto"/>
          <w:sz w:val="32"/>
          <w:szCs w:val="32"/>
        </w:rPr>
        <w:t>项目开展了预算事前绩效评估，对1个项目编制了绩效目标，预算执行过程中，选取1个项目开展绩效监控，年终执行完毕后，对1个项目开展了绩效目标完成情况自评。</w:t>
      </w:r>
    </w:p>
    <w:p w14:paraId="51490D66">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按要求对2019年部门整体支出开展绩效自评，从评价情况来看从评价情况来看2019年财务支出符合国家财经法规和财务管理制度规定以及有关专项资金管理办法的规定，资金的拨付有完整的审批过程和手续，支出基本符合部门预算批复的用途，资金使用无截留、挤占、挪用、虚列支出等情况。绩效目标在2019年基本完成，保障了干部职工的基本利益，提高了干部职工的工作积极性和责任心；保障了部门各项业务工作的进行，为各单位的良好运转起到了积极的推动作用，实现了年初制定的目标。从完成效果来看，都较好地达到了预期的目标。综合评价结果为良级。本部门还自行组织了1个项目绩效评价，从评价情况来看严格执行预算，保证年度收支平衡，各项费用支出合规，管理规范，充分发挥了此项经费的社会效益，达到了预期目标。</w:t>
      </w:r>
    </w:p>
    <w:p w14:paraId="39FC24CA">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1.项目绩效目标完成情况。</w:t>
      </w:r>
      <w:r>
        <w:rPr>
          <w:rFonts w:hint="default" w:ascii="Times New Roman" w:hAnsi="Times New Roman" w:eastAsia="仿宋_GB2312" w:cs="Times New Roman"/>
          <w:b w:val="0"/>
          <w:bCs w:val="0"/>
          <w:color w:val="auto"/>
          <w:sz w:val="32"/>
          <w:szCs w:val="32"/>
        </w:rPr>
        <w:br w:type="textWrapping"/>
      </w:r>
      <w:r>
        <w:rPr>
          <w:rFonts w:hint="default" w:ascii="Times New Roman" w:hAnsi="Times New Roman" w:eastAsia="仿宋_GB2312" w:cs="Times New Roman"/>
          <w:b w:val="0"/>
          <w:bCs w:val="0"/>
          <w:color w:val="auto"/>
          <w:sz w:val="32"/>
          <w:szCs w:val="32"/>
        </w:rPr>
        <w:t xml:space="preserve">    本部门在2019年度部门决算中反映干部等7类培训经费1个项目绩效目标实际完成情况。</w:t>
      </w:r>
    </w:p>
    <w:p w14:paraId="5BF358BB">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干部等7类培训经费项目绩效目标完成情况综述。项目全年预算数50万元，执行数为50万元，完成预算的100%。开展《昭化大讲坛》6期、区委读书班1期和专题培训班15期，培训党员干部4300余人次，通过项目实施，保障了全区干部培训的高质量完成。发现的主要问题：培训课程设置目标性、实用性有待于改进。下一步改进措施：进一步完善、明确和细化各项财务管理制度，完善、细化项目管理制度，并严格按制度执行。</w:t>
      </w:r>
    </w:p>
    <w:tbl>
      <w:tblPr>
        <w:tblStyle w:val="13"/>
        <w:tblpPr w:leftFromText="180" w:rightFromText="180" w:vertAnchor="text" w:horzAnchor="page" w:tblpXSpec="center" w:tblpY="423"/>
        <w:tblOverlap w:val="never"/>
        <w:tblW w:w="10505" w:type="dxa"/>
        <w:jc w:val="center"/>
        <w:tblLayout w:type="fixed"/>
        <w:tblCellMar>
          <w:top w:w="0" w:type="dxa"/>
          <w:left w:w="0" w:type="dxa"/>
          <w:bottom w:w="0" w:type="dxa"/>
          <w:right w:w="0" w:type="dxa"/>
        </w:tblCellMar>
      </w:tblPr>
      <w:tblGrid>
        <w:gridCol w:w="1149"/>
        <w:gridCol w:w="709"/>
        <w:gridCol w:w="924"/>
        <w:gridCol w:w="919"/>
        <w:gridCol w:w="1417"/>
        <w:gridCol w:w="2977"/>
        <w:gridCol w:w="142"/>
        <w:gridCol w:w="2268"/>
      </w:tblGrid>
      <w:tr w14:paraId="0F5FD8AE">
        <w:tblPrEx>
          <w:tblCellMar>
            <w:top w:w="0" w:type="dxa"/>
            <w:left w:w="0" w:type="dxa"/>
            <w:bottom w:w="0" w:type="dxa"/>
            <w:right w:w="0" w:type="dxa"/>
          </w:tblCellMar>
        </w:tblPrEx>
        <w:trPr>
          <w:trHeight w:val="1034" w:hRule="atLeast"/>
          <w:jc w:val="center"/>
        </w:trPr>
        <w:tc>
          <w:tcPr>
            <w:tcW w:w="10505" w:type="dxa"/>
            <w:gridSpan w:val="8"/>
            <w:tcBorders>
              <w:top w:val="nil"/>
              <w:left w:val="nil"/>
              <w:bottom w:val="nil"/>
              <w:right w:val="nil"/>
            </w:tcBorders>
            <w:tcMar>
              <w:top w:w="15" w:type="dxa"/>
              <w:left w:w="15" w:type="dxa"/>
              <w:right w:w="15" w:type="dxa"/>
            </w:tcMar>
            <w:vAlign w:val="center"/>
          </w:tcPr>
          <w:p w14:paraId="2FF33AD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项目绩效目标完成情况表</w:t>
            </w:r>
            <w:r>
              <w:rPr>
                <w:rFonts w:hint="default" w:ascii="Times New Roman" w:hAnsi="Times New Roman" w:eastAsia="仿宋_GB2312" w:cs="Times New Roman"/>
                <w:b w:val="0"/>
                <w:bCs w:val="0"/>
                <w:color w:val="auto"/>
                <w:kern w:val="0"/>
                <w:sz w:val="32"/>
                <w:szCs w:val="32"/>
              </w:rPr>
              <w:br w:type="textWrapping"/>
            </w:r>
            <w:r>
              <w:rPr>
                <w:rFonts w:hint="default" w:ascii="Times New Roman" w:hAnsi="Times New Roman" w:eastAsia="仿宋_GB2312" w:cs="Times New Roman"/>
                <w:b w:val="0"/>
                <w:bCs w:val="0"/>
                <w:color w:val="auto"/>
                <w:kern w:val="0"/>
                <w:sz w:val="32"/>
                <w:szCs w:val="32"/>
              </w:rPr>
              <w:t>(2019 年度)</w:t>
            </w:r>
          </w:p>
        </w:tc>
      </w:tr>
      <w:tr w14:paraId="4DFBA7C6">
        <w:tblPrEx>
          <w:tblCellMar>
            <w:top w:w="0" w:type="dxa"/>
            <w:left w:w="0" w:type="dxa"/>
            <w:bottom w:w="0" w:type="dxa"/>
            <w:right w:w="0" w:type="dxa"/>
          </w:tblCellMar>
        </w:tblPrEx>
        <w:trPr>
          <w:trHeight w:val="276" w:hRule="atLeast"/>
          <w:jc w:val="center"/>
        </w:trPr>
        <w:tc>
          <w:tcPr>
            <w:tcW w:w="3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E1E5F">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项目名称</w:t>
            </w:r>
          </w:p>
        </w:tc>
        <w:tc>
          <w:tcPr>
            <w:tcW w:w="680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98D83">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干部等7类培训经费项目</w:t>
            </w:r>
          </w:p>
        </w:tc>
      </w:tr>
      <w:tr w14:paraId="356A2E04">
        <w:tblPrEx>
          <w:tblCellMar>
            <w:top w:w="0" w:type="dxa"/>
            <w:left w:w="0" w:type="dxa"/>
            <w:bottom w:w="0" w:type="dxa"/>
            <w:right w:w="0" w:type="dxa"/>
          </w:tblCellMar>
        </w:tblPrEx>
        <w:trPr>
          <w:trHeight w:val="276" w:hRule="atLeast"/>
          <w:jc w:val="center"/>
        </w:trPr>
        <w:tc>
          <w:tcPr>
            <w:tcW w:w="3701"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1BB18">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预算单位</w:t>
            </w:r>
          </w:p>
        </w:tc>
        <w:tc>
          <w:tcPr>
            <w:tcW w:w="6804"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FF9C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中共广元市昭化区委党校</w:t>
            </w:r>
          </w:p>
        </w:tc>
      </w:tr>
      <w:tr w14:paraId="78FEA388">
        <w:tblPrEx>
          <w:tblCellMar>
            <w:top w:w="0" w:type="dxa"/>
            <w:left w:w="0" w:type="dxa"/>
            <w:bottom w:w="0" w:type="dxa"/>
            <w:right w:w="0" w:type="dxa"/>
          </w:tblCellMar>
        </w:tblPrEx>
        <w:trPr>
          <w:trHeight w:val="276"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1567F">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预算执行情况(万元)</w:t>
            </w:r>
          </w:p>
        </w:tc>
        <w:tc>
          <w:tcPr>
            <w:tcW w:w="2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B8426">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预算数:</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C92B2">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50</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C4FFD">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执行数:</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17EA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50</w:t>
            </w:r>
          </w:p>
        </w:tc>
      </w:tr>
      <w:tr w14:paraId="6FDEDB8F">
        <w:tblPrEx>
          <w:tblCellMar>
            <w:top w:w="0" w:type="dxa"/>
            <w:left w:w="0" w:type="dxa"/>
            <w:bottom w:w="0" w:type="dxa"/>
            <w:right w:w="0" w:type="dxa"/>
          </w:tblCellMar>
        </w:tblPrEx>
        <w:trPr>
          <w:trHeight w:val="276"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C618C">
            <w:pPr>
              <w:spacing w:line="576" w:lineRule="exact"/>
              <w:jc w:val="center"/>
              <w:rPr>
                <w:rFonts w:hint="default" w:ascii="Times New Roman" w:hAnsi="Times New Roman" w:eastAsia="仿宋_GB2312" w:cs="Times New Roman"/>
                <w:b w:val="0"/>
                <w:bCs w:val="0"/>
                <w:color w:val="auto"/>
                <w:sz w:val="32"/>
                <w:szCs w:val="32"/>
              </w:rPr>
            </w:pPr>
          </w:p>
        </w:tc>
        <w:tc>
          <w:tcPr>
            <w:tcW w:w="2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B4BE2">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其中-财政拨款:</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9EE5E">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50</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3FA0B">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其中-财政拨款: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7750">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50</w:t>
            </w:r>
          </w:p>
        </w:tc>
      </w:tr>
      <w:tr w14:paraId="13EB4B98">
        <w:tblPrEx>
          <w:tblCellMar>
            <w:top w:w="0" w:type="dxa"/>
            <w:left w:w="0" w:type="dxa"/>
            <w:bottom w:w="0" w:type="dxa"/>
            <w:right w:w="0" w:type="dxa"/>
          </w:tblCellMar>
        </w:tblPrEx>
        <w:trPr>
          <w:trHeight w:val="805"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652D5">
            <w:pPr>
              <w:spacing w:line="576" w:lineRule="exact"/>
              <w:jc w:val="center"/>
              <w:rPr>
                <w:rFonts w:hint="default" w:ascii="Times New Roman" w:hAnsi="Times New Roman" w:eastAsia="仿宋_GB2312" w:cs="Times New Roman"/>
                <w:b w:val="0"/>
                <w:bCs w:val="0"/>
                <w:color w:val="auto"/>
                <w:sz w:val="32"/>
                <w:szCs w:val="32"/>
              </w:rPr>
            </w:pPr>
          </w:p>
        </w:tc>
        <w:tc>
          <w:tcPr>
            <w:tcW w:w="255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121B9">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其它资金:</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2097B">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0</w:t>
            </w:r>
          </w:p>
        </w:tc>
        <w:tc>
          <w:tcPr>
            <w:tcW w:w="311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B9E81">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其它资金:</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0C49F">
            <w:pPr>
              <w:spacing w:line="576" w:lineRule="exact"/>
              <w:jc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0</w:t>
            </w:r>
          </w:p>
        </w:tc>
      </w:tr>
      <w:tr w14:paraId="4152DF5B">
        <w:tblPrEx>
          <w:tblCellMar>
            <w:top w:w="0" w:type="dxa"/>
            <w:left w:w="0" w:type="dxa"/>
            <w:bottom w:w="0" w:type="dxa"/>
            <w:right w:w="0" w:type="dxa"/>
          </w:tblCellMar>
        </w:tblPrEx>
        <w:trPr>
          <w:trHeight w:val="276" w:hRule="atLeast"/>
          <w:jc w:val="center"/>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F6771">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年度目标完成情况</w:t>
            </w: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8965C">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预期目标</w:t>
            </w:r>
          </w:p>
        </w:tc>
        <w:tc>
          <w:tcPr>
            <w:tcW w:w="53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ACDB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实际完成目标</w:t>
            </w:r>
          </w:p>
        </w:tc>
      </w:tr>
      <w:tr w14:paraId="600D06F9">
        <w:tblPrEx>
          <w:tblCellMar>
            <w:top w:w="0" w:type="dxa"/>
            <w:left w:w="0" w:type="dxa"/>
            <w:bottom w:w="0" w:type="dxa"/>
            <w:right w:w="0" w:type="dxa"/>
          </w:tblCellMar>
        </w:tblPrEx>
        <w:trPr>
          <w:trHeight w:val="1721" w:hRule="atLeast"/>
          <w:jc w:val="center"/>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37023">
            <w:pPr>
              <w:spacing w:line="576" w:lineRule="exact"/>
              <w:jc w:val="center"/>
              <w:rPr>
                <w:rFonts w:hint="default" w:ascii="Times New Roman" w:hAnsi="Times New Roman" w:eastAsia="仿宋_GB2312" w:cs="Times New Roman"/>
                <w:b w:val="0"/>
                <w:bCs w:val="0"/>
                <w:color w:val="auto"/>
                <w:sz w:val="32"/>
                <w:szCs w:val="32"/>
              </w:rPr>
            </w:pPr>
          </w:p>
        </w:tc>
        <w:tc>
          <w:tcPr>
            <w:tcW w:w="3969"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FFF01">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培训全区各类党员干部，计划举办主题班10期，培训党员干部1000余人次。</w:t>
            </w:r>
          </w:p>
        </w:tc>
        <w:tc>
          <w:tcPr>
            <w:tcW w:w="5387"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22274">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开展《昭化大讲坛》6期、区委读书班1期和专题培训班15期，培训党员干部4300余人次</w:t>
            </w:r>
          </w:p>
        </w:tc>
      </w:tr>
      <w:tr w14:paraId="1A654E4C">
        <w:tblPrEx>
          <w:tblCellMar>
            <w:top w:w="0" w:type="dxa"/>
            <w:left w:w="0" w:type="dxa"/>
            <w:bottom w:w="0" w:type="dxa"/>
            <w:right w:w="0" w:type="dxa"/>
          </w:tblCellMar>
        </w:tblPrEx>
        <w:trPr>
          <w:trHeight w:val="1856" w:hRule="atLeast"/>
          <w:jc w:val="center"/>
        </w:trPr>
        <w:tc>
          <w:tcPr>
            <w:tcW w:w="11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12D15F1">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绩效指标完成情况</w:t>
            </w: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F5E36">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一级指标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98CC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二级指标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3D492">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三级指标</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0532D">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预期指标值(包含数字及文字描述)</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D0785">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实际完成指标值(包含数字及文字描述)</w:t>
            </w:r>
          </w:p>
        </w:tc>
      </w:tr>
      <w:tr w14:paraId="77790B9B">
        <w:tblPrEx>
          <w:tblCellMar>
            <w:top w:w="0" w:type="dxa"/>
            <w:left w:w="0" w:type="dxa"/>
            <w:bottom w:w="0" w:type="dxa"/>
            <w:right w:w="0" w:type="dxa"/>
          </w:tblCellMar>
        </w:tblPrEx>
        <w:trPr>
          <w:trHeight w:val="953"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3EACEF4F">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9C3BE">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项目完成指标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F3D40">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数量指标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15628">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全年举办培训班10期，培训人数1000余人</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C79839">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全年举办培训班10期，培训人数1000余人</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BC6510">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开展《昭化大讲坛》6期、区委读书班1期和专题培训班15期，培训党员干部4300余人次</w:t>
            </w:r>
          </w:p>
        </w:tc>
      </w:tr>
      <w:tr w14:paraId="31637949">
        <w:tblPrEx>
          <w:tblCellMar>
            <w:top w:w="0" w:type="dxa"/>
            <w:left w:w="0" w:type="dxa"/>
            <w:bottom w:w="0" w:type="dxa"/>
            <w:right w:w="0" w:type="dxa"/>
          </w:tblCellMar>
        </w:tblPrEx>
        <w:trPr>
          <w:trHeight w:val="259"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52FA7BF8">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DC0A3">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项目完成指标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B9BE9">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质量指标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F60B4">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学员满意度</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035E3">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95%</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268A3">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95%</w:t>
            </w:r>
          </w:p>
        </w:tc>
      </w:tr>
      <w:tr w14:paraId="7C0DB91D">
        <w:tblPrEx>
          <w:tblCellMar>
            <w:top w:w="0" w:type="dxa"/>
            <w:left w:w="0" w:type="dxa"/>
            <w:bottom w:w="0" w:type="dxa"/>
            <w:right w:w="0" w:type="dxa"/>
          </w:tblCellMar>
        </w:tblPrEx>
        <w:trPr>
          <w:trHeight w:val="1042"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63D7600D">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2E18F">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项目完成指标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9AD2E">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时效指标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1D5FF">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培训方案</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0248C">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2019年12月</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FF9C8">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2019年12月</w:t>
            </w:r>
          </w:p>
        </w:tc>
      </w:tr>
      <w:tr w14:paraId="409F96AB">
        <w:tblPrEx>
          <w:tblCellMar>
            <w:top w:w="0" w:type="dxa"/>
            <w:left w:w="0" w:type="dxa"/>
            <w:bottom w:w="0" w:type="dxa"/>
            <w:right w:w="0" w:type="dxa"/>
          </w:tblCellMar>
        </w:tblPrEx>
        <w:trPr>
          <w:trHeight w:val="1042"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186B7897">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D7EB6">
            <w:pPr>
              <w:widowControl/>
              <w:spacing w:line="576" w:lineRule="exact"/>
              <w:jc w:val="center"/>
              <w:textAlignment w:val="center"/>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kern w:val="0"/>
                <w:sz w:val="32"/>
                <w:szCs w:val="32"/>
              </w:rPr>
              <w:t>项目完成指标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A68A9">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成本指标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D6C65">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干部培训方案</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B52DA">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预算经费50万元</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87DC0">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预算经费50万元</w:t>
            </w:r>
          </w:p>
        </w:tc>
      </w:tr>
      <w:tr w14:paraId="59ABDFB5">
        <w:tblPrEx>
          <w:tblCellMar>
            <w:top w:w="0" w:type="dxa"/>
            <w:left w:w="0" w:type="dxa"/>
            <w:bottom w:w="0" w:type="dxa"/>
            <w:right w:w="0" w:type="dxa"/>
          </w:tblCellMar>
        </w:tblPrEx>
        <w:trPr>
          <w:trHeight w:val="1042"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1FAC08F5">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5E5D6">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效益指标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8BE56">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社会效益指标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1C6D3">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全面提升党员干部的理论水平和党性修养</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FD1E7">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参训学员的理论水平和党性修养有明显提升</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EE3F7">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参训学员的理论水平和党性修养有明显提升</w:t>
            </w:r>
          </w:p>
        </w:tc>
      </w:tr>
      <w:tr w14:paraId="2E5F1A90">
        <w:tblPrEx>
          <w:tblCellMar>
            <w:top w:w="0" w:type="dxa"/>
            <w:left w:w="0" w:type="dxa"/>
            <w:bottom w:w="0" w:type="dxa"/>
            <w:right w:w="0" w:type="dxa"/>
          </w:tblCellMar>
        </w:tblPrEx>
        <w:trPr>
          <w:trHeight w:val="1042"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52380EEF">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6231ED">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效益指标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95CFB">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可持续影响指标</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F4203">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提升干部整体素质，为全区经济社会发展奠定基础</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24737">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长期</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F859D">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长期</w:t>
            </w:r>
          </w:p>
        </w:tc>
      </w:tr>
      <w:tr w14:paraId="626D5D78">
        <w:tblPrEx>
          <w:tblCellMar>
            <w:top w:w="0" w:type="dxa"/>
            <w:left w:w="0" w:type="dxa"/>
            <w:bottom w:w="0" w:type="dxa"/>
            <w:right w:w="0" w:type="dxa"/>
          </w:tblCellMar>
        </w:tblPrEx>
        <w:trPr>
          <w:trHeight w:val="1042" w:hRule="atLeast"/>
          <w:jc w:val="center"/>
        </w:trPr>
        <w:tc>
          <w:tcPr>
            <w:tcW w:w="1149" w:type="dxa"/>
            <w:vMerge w:val="continue"/>
            <w:tcBorders>
              <w:left w:val="single" w:color="000000" w:sz="4" w:space="0"/>
              <w:right w:val="single" w:color="000000" w:sz="4" w:space="0"/>
            </w:tcBorders>
            <w:tcMar>
              <w:top w:w="15" w:type="dxa"/>
              <w:left w:w="15" w:type="dxa"/>
              <w:right w:w="15" w:type="dxa"/>
            </w:tcMar>
            <w:vAlign w:val="center"/>
          </w:tcPr>
          <w:p w14:paraId="5DEE0073">
            <w:pPr>
              <w:widowControl/>
              <w:spacing w:line="576" w:lineRule="exact"/>
              <w:jc w:val="center"/>
              <w:textAlignment w:val="center"/>
              <w:rPr>
                <w:rFonts w:hint="default" w:ascii="Times New Roman" w:hAnsi="Times New Roman" w:eastAsia="仿宋_GB2312" w:cs="Times New Roman"/>
                <w:b w:val="0"/>
                <w:bCs w:val="0"/>
                <w:color w:val="auto"/>
                <w:sz w:val="32"/>
                <w:szCs w:val="32"/>
              </w:rPr>
            </w:pPr>
          </w:p>
        </w:tc>
        <w:tc>
          <w:tcPr>
            <w:tcW w:w="7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C0A09">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kern w:val="0"/>
                <w:sz w:val="32"/>
                <w:szCs w:val="32"/>
              </w:rPr>
              <w:t>满意度指标</w:t>
            </w:r>
          </w:p>
        </w:tc>
        <w:tc>
          <w:tcPr>
            <w:tcW w:w="9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39768">
            <w:pPr>
              <w:widowControl/>
              <w:spacing w:line="576" w:lineRule="exact"/>
              <w:jc w:val="center"/>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学员满意度</w:t>
            </w:r>
          </w:p>
        </w:tc>
        <w:tc>
          <w:tcPr>
            <w:tcW w:w="23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DD6C28">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预计全年培训10期1000余人中有95%对培训结果满意。</w:t>
            </w:r>
          </w:p>
        </w:tc>
        <w:tc>
          <w:tcPr>
            <w:tcW w:w="29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7C1B6">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预计全年培训10期1000余人中有95%对培训结果满意。</w:t>
            </w:r>
          </w:p>
        </w:tc>
        <w:tc>
          <w:tcPr>
            <w:tcW w:w="241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58E67">
            <w:pPr>
              <w:widowControl/>
              <w:spacing w:line="576" w:lineRule="exact"/>
              <w:jc w:val="left"/>
              <w:textAlignment w:val="center"/>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通过综合测评满意度达到95%。</w:t>
            </w:r>
          </w:p>
        </w:tc>
      </w:tr>
    </w:tbl>
    <w:p w14:paraId="1203B42A">
      <w:pPr>
        <w:spacing w:line="576" w:lineRule="exact"/>
        <w:rPr>
          <w:rFonts w:hint="default" w:ascii="Times New Roman" w:hAnsi="Times New Roman" w:eastAsia="仿宋_GB2312" w:cs="Times New Roman"/>
          <w:b w:val="0"/>
          <w:bCs w:val="0"/>
          <w:color w:val="auto"/>
          <w:sz w:val="32"/>
          <w:szCs w:val="32"/>
        </w:rPr>
      </w:pPr>
    </w:p>
    <w:p w14:paraId="1480E987">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2.部门绩效评价结果。</w:t>
      </w:r>
    </w:p>
    <w:p w14:paraId="39FFDC5F">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本部门按要求对2019年部门整体支出绩效评价情况开展自评，《区委党校2019年部门整体支出绩效评价报告》见附件（附件1）。</w:t>
      </w:r>
    </w:p>
    <w:p w14:paraId="113F4BC0">
      <w:pPr>
        <w:widowControl/>
        <w:spacing w:line="576" w:lineRule="exact"/>
        <w:jc w:val="left"/>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本部门自行组织对干部等七类培训经费项目开展了绩效评价，《干部等七类培训经费项目2019年绩效评价报告》见附件（附件2）。</w:t>
      </w:r>
    </w:p>
    <w:p w14:paraId="616A1F53">
      <w:pPr>
        <w:widowControl/>
        <w:spacing w:line="576" w:lineRule="exact"/>
        <w:jc w:val="center"/>
        <w:rPr>
          <w:rStyle w:val="18"/>
          <w:rFonts w:hint="default" w:ascii="Times New Roman" w:hAnsi="Times New Roman" w:eastAsia="黑体" w:cs="Times New Roman"/>
          <w:b w:val="0"/>
          <w:bCs w:val="0"/>
          <w:color w:val="auto"/>
          <w:sz w:val="32"/>
          <w:szCs w:val="32"/>
        </w:rPr>
      </w:pPr>
      <w:r>
        <w:rPr>
          <w:rFonts w:hint="default" w:ascii="Times New Roman" w:hAnsi="Times New Roman" w:eastAsia="仿宋_GB2312" w:cs="Times New Roman"/>
          <w:b w:val="0"/>
          <w:bCs w:val="0"/>
          <w:color w:val="auto"/>
          <w:sz w:val="32"/>
          <w:szCs w:val="32"/>
        </w:rPr>
        <w:br w:type="page"/>
      </w:r>
      <w:bookmarkStart w:id="55" w:name="_Toc15396613"/>
      <w:bookmarkStart w:id="56" w:name="_Toc15377225"/>
      <w:r>
        <w:rPr>
          <w:rFonts w:hint="default" w:ascii="Times New Roman" w:hAnsi="Times New Roman" w:eastAsia="黑体" w:cs="Times New Roman"/>
          <w:b w:val="0"/>
          <w:bCs w:val="0"/>
          <w:color w:val="auto"/>
          <w:sz w:val="32"/>
          <w:szCs w:val="32"/>
          <w:lang w:eastAsia="zh-CN"/>
        </w:rPr>
        <w:t>第三部分</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rPr>
        <w:t>名</w:t>
      </w:r>
      <w:r>
        <w:rPr>
          <w:rStyle w:val="18"/>
          <w:rFonts w:hint="default" w:ascii="Times New Roman" w:hAnsi="Times New Roman" w:eastAsia="黑体" w:cs="Times New Roman"/>
          <w:b w:val="0"/>
          <w:bCs w:val="0"/>
          <w:color w:val="auto"/>
          <w:sz w:val="32"/>
          <w:szCs w:val="32"/>
        </w:rPr>
        <w:t>词解释</w:t>
      </w:r>
      <w:bookmarkEnd w:id="55"/>
      <w:bookmarkEnd w:id="56"/>
    </w:p>
    <w:p w14:paraId="2BD402B0">
      <w:pPr>
        <w:spacing w:line="576" w:lineRule="exact"/>
        <w:jc w:val="left"/>
        <w:rPr>
          <w:rFonts w:hint="default" w:ascii="Times New Roman" w:hAnsi="Times New Roman" w:eastAsia="仿宋_GB2312" w:cs="Times New Roman"/>
          <w:b w:val="0"/>
          <w:bCs w:val="0"/>
          <w:color w:val="auto"/>
          <w:sz w:val="32"/>
          <w:szCs w:val="32"/>
        </w:rPr>
      </w:pPr>
    </w:p>
    <w:p w14:paraId="1B23604D">
      <w:pPr>
        <w:pStyle w:val="28"/>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1.财政拨款收入：指单位从同级财政部门取得的财政预算资金。 </w:t>
      </w:r>
    </w:p>
    <w:p w14:paraId="699A6B20">
      <w:pPr>
        <w:pStyle w:val="28"/>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2.年初结转和结余：指以前年度尚未完成、结转到本年按有关规定继续使用的资金。 。</w:t>
      </w:r>
    </w:p>
    <w:p w14:paraId="6225024C">
      <w:pPr>
        <w:pStyle w:val="28"/>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年末结转和结余：指单位按有关规定结转到下年或以后年度继续使用的资金。</w:t>
      </w:r>
    </w:p>
    <w:p w14:paraId="3219B25F">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4.教育（类）进修及培训（款）干部教育（项）：指反映各级党校、行政学院、社会主义学院、国家会计学院的支出。包括机构运转、招聘师资、举办各类培训班的支出。</w:t>
      </w:r>
    </w:p>
    <w:p w14:paraId="4F87CF2A">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5.社会保障和就业（类）行政事业单位离退休（款）机关事业单位基本养老保险缴费支出（项）：指机关事业单位实施养老保险制度由单位缴纳的基本养老保险费支出。</w:t>
      </w:r>
    </w:p>
    <w:p w14:paraId="7EF60712">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6.卫生健康支出（类）行政事业单位医疗（款）事业单位医疗（项）：指财政部门安排的事业单位基本医疗保险缴费，未参加医疗保险的事业单位公费医疗，按照国家规定享受离退休人员待遇的医疗经费。</w:t>
      </w:r>
    </w:p>
    <w:p w14:paraId="53F0FB62">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7.农林水（类）扶贫（款）其他扶贫支出（项）：指扶贫（款）其他（目以外用于扶贫方面的支出。</w:t>
      </w:r>
    </w:p>
    <w:p w14:paraId="6DA51870">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8.住房保障（类）住房改革支出（款）住房公积金（项）：指：行政事业单位按人力资源和社会保障部、财政部规定的基本工资和津贴补贴以及规定比例为职工缴纳的住房公积金。</w:t>
      </w:r>
    </w:p>
    <w:p w14:paraId="15E049F6">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9.基本支出：指为保障机构正常运转、完成日常工作任务而发生的人员支出和公用支出。</w:t>
      </w:r>
    </w:p>
    <w:p w14:paraId="159B4CCA">
      <w:pPr>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 xml:space="preserve">10.项目支出：指在基本支出之外为完成特定行政任务和事业发展目标所发生的支出。 </w:t>
      </w:r>
    </w:p>
    <w:p w14:paraId="30F743A0">
      <w:pPr>
        <w:pStyle w:val="28"/>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F87B631">
      <w:pPr>
        <w:pStyle w:val="28"/>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12.机关运行经费：为保障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D333794">
      <w:pPr>
        <w:spacing w:line="576" w:lineRule="exact"/>
        <w:jc w:val="center"/>
        <w:outlineLvl w:val="0"/>
        <w:rPr>
          <w:rFonts w:hint="default" w:ascii="Times New Roman" w:hAnsi="Times New Roman" w:eastAsia="仿宋_GB2312" w:cs="Times New Roman"/>
          <w:b w:val="0"/>
          <w:bCs w:val="0"/>
          <w:color w:val="auto"/>
          <w:sz w:val="32"/>
          <w:szCs w:val="32"/>
        </w:rPr>
      </w:pPr>
    </w:p>
    <w:p w14:paraId="3A3A4928">
      <w:pPr>
        <w:spacing w:line="576" w:lineRule="exact"/>
        <w:outlineLvl w:val="0"/>
        <w:rPr>
          <w:rFonts w:hint="default" w:ascii="Times New Roman" w:hAnsi="Times New Roman" w:eastAsia="仿宋_GB2312" w:cs="Times New Roman"/>
          <w:b w:val="0"/>
          <w:bCs w:val="0"/>
          <w:color w:val="auto"/>
          <w:sz w:val="32"/>
          <w:szCs w:val="32"/>
        </w:rPr>
      </w:pPr>
    </w:p>
    <w:p w14:paraId="68ADC28F">
      <w:pPr>
        <w:spacing w:line="576" w:lineRule="exact"/>
        <w:jc w:val="center"/>
        <w:outlineLvl w:val="0"/>
        <w:rPr>
          <w:rFonts w:hint="default" w:ascii="Times New Roman" w:hAnsi="Times New Roman" w:eastAsia="仿宋_GB2312" w:cs="Times New Roman"/>
          <w:b w:val="0"/>
          <w:bCs w:val="0"/>
          <w:color w:val="auto"/>
          <w:sz w:val="32"/>
          <w:szCs w:val="32"/>
        </w:rPr>
      </w:pPr>
    </w:p>
    <w:p w14:paraId="29D523F9">
      <w:pPr>
        <w:spacing w:line="576" w:lineRule="exact"/>
        <w:jc w:val="center"/>
        <w:outlineLvl w:val="0"/>
        <w:rPr>
          <w:rFonts w:hint="default" w:ascii="Times New Roman" w:hAnsi="Times New Roman" w:eastAsia="仿宋_GB2312" w:cs="Times New Roman"/>
          <w:b w:val="0"/>
          <w:bCs w:val="0"/>
          <w:color w:val="auto"/>
          <w:sz w:val="32"/>
          <w:szCs w:val="32"/>
        </w:rPr>
      </w:pPr>
    </w:p>
    <w:p w14:paraId="3363E923">
      <w:pPr>
        <w:spacing w:line="576" w:lineRule="exact"/>
        <w:jc w:val="center"/>
        <w:outlineLvl w:val="0"/>
        <w:rPr>
          <w:rFonts w:hint="default" w:ascii="Times New Roman" w:hAnsi="Times New Roman" w:eastAsia="仿宋_GB2312" w:cs="Times New Roman"/>
          <w:b w:val="0"/>
          <w:bCs w:val="0"/>
          <w:color w:val="auto"/>
          <w:sz w:val="32"/>
          <w:szCs w:val="32"/>
        </w:rPr>
      </w:pPr>
    </w:p>
    <w:p w14:paraId="7E0FBFBA">
      <w:pPr>
        <w:spacing w:line="576" w:lineRule="exact"/>
        <w:jc w:val="center"/>
        <w:outlineLvl w:val="0"/>
        <w:rPr>
          <w:rFonts w:hint="default" w:ascii="Times New Roman" w:hAnsi="Times New Roman" w:eastAsia="仿宋_GB2312" w:cs="Times New Roman"/>
          <w:b w:val="0"/>
          <w:bCs w:val="0"/>
          <w:color w:val="auto"/>
          <w:sz w:val="32"/>
          <w:szCs w:val="32"/>
        </w:rPr>
      </w:pPr>
      <w:bookmarkStart w:id="57" w:name="_Toc15396614"/>
      <w:bookmarkStart w:id="58" w:name="_Toc15377226"/>
    </w:p>
    <w:p w14:paraId="040E2EC3">
      <w:pPr>
        <w:spacing w:line="576" w:lineRule="exact"/>
        <w:jc w:val="center"/>
        <w:outlineLvl w:val="0"/>
        <w:rPr>
          <w:rStyle w:val="18"/>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Style w:val="18"/>
          <w:rFonts w:hint="default" w:ascii="Times New Roman" w:hAnsi="Times New Roman" w:eastAsia="黑体" w:cs="Times New Roman"/>
          <w:b w:val="0"/>
          <w:bCs w:val="0"/>
          <w:color w:val="auto"/>
          <w:sz w:val="32"/>
          <w:szCs w:val="32"/>
        </w:rPr>
        <w:t>四部分 附件</w:t>
      </w:r>
      <w:bookmarkEnd w:id="57"/>
    </w:p>
    <w:p w14:paraId="17E062F6">
      <w:pPr>
        <w:spacing w:line="576" w:lineRule="exact"/>
        <w:jc w:val="left"/>
        <w:outlineLvl w:val="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附件1</w:t>
      </w:r>
    </w:p>
    <w:p w14:paraId="2D60059E">
      <w:pPr>
        <w:spacing w:line="576" w:lineRule="exact"/>
        <w:jc w:val="center"/>
        <w:rPr>
          <w:rFonts w:hint="default" w:ascii="Times New Roman" w:hAnsi="Times New Roman" w:eastAsia="仿宋_GB2312" w:cs="Times New Roman"/>
          <w:b w:val="0"/>
          <w:bCs w:val="0"/>
          <w:color w:val="auto"/>
          <w:sz w:val="32"/>
          <w:szCs w:val="32"/>
        </w:rPr>
      </w:pPr>
    </w:p>
    <w:p w14:paraId="5B117311">
      <w:pPr>
        <w:spacing w:line="576" w:lineRule="exact"/>
        <w:jc w:val="center"/>
        <w:rPr>
          <w:rFonts w:hint="default" w:ascii="Times New Roman" w:hAnsi="Times New Roman" w:eastAsia="黑体" w:cs="Times New Roman"/>
          <w:b w:val="0"/>
          <w:bCs w:val="0"/>
          <w:color w:val="auto"/>
          <w:kern w:val="0"/>
          <w:sz w:val="32"/>
          <w:szCs w:val="32"/>
          <w:lang w:val="zh-CN"/>
        </w:rPr>
      </w:pPr>
      <w:r>
        <w:rPr>
          <w:rFonts w:hint="default" w:ascii="Times New Roman" w:hAnsi="Times New Roman" w:eastAsia="黑体" w:cs="Times New Roman"/>
          <w:b w:val="0"/>
          <w:bCs w:val="0"/>
          <w:color w:val="auto"/>
          <w:kern w:val="0"/>
          <w:sz w:val="32"/>
          <w:szCs w:val="32"/>
        </w:rPr>
        <w:t>区委党校2019年部门</w:t>
      </w:r>
      <w:r>
        <w:rPr>
          <w:rFonts w:hint="default" w:ascii="Times New Roman" w:hAnsi="Times New Roman" w:eastAsia="黑体" w:cs="Times New Roman"/>
          <w:b w:val="0"/>
          <w:bCs w:val="0"/>
          <w:color w:val="auto"/>
          <w:kern w:val="0"/>
          <w:sz w:val="32"/>
          <w:szCs w:val="32"/>
          <w:lang w:val="zh-CN"/>
        </w:rPr>
        <w:t>整体支出绩效评价报告</w:t>
      </w:r>
    </w:p>
    <w:p w14:paraId="48AF87CB">
      <w:pPr>
        <w:widowControl/>
        <w:adjustRightInd w:val="0"/>
        <w:snapToGrid w:val="0"/>
        <w:spacing w:line="576" w:lineRule="exact"/>
        <w:ind w:firstLine="640" w:firstLineChars="200"/>
        <w:contextualSpacing/>
        <w:jc w:val="left"/>
        <w:rPr>
          <w:rFonts w:hint="default" w:ascii="Times New Roman" w:hAnsi="Times New Roman" w:eastAsia="黑体" w:cs="Times New Roman"/>
          <w:b w:val="0"/>
          <w:bCs w:val="0"/>
          <w:color w:val="auto"/>
          <w:kern w:val="0"/>
          <w:sz w:val="32"/>
          <w:szCs w:val="32"/>
          <w:shd w:val="clear" w:color="auto" w:fill="FFFFFF"/>
        </w:rPr>
      </w:pPr>
    </w:p>
    <w:p w14:paraId="13E4816C">
      <w:pPr>
        <w:widowControl/>
        <w:adjustRightInd w:val="0"/>
        <w:snapToGrid w:val="0"/>
        <w:spacing w:line="576" w:lineRule="exact"/>
        <w:ind w:firstLine="640" w:firstLineChars="200"/>
        <w:contextualSpacing/>
        <w:jc w:val="left"/>
        <w:rPr>
          <w:rFonts w:hint="default" w:ascii="Times New Roman" w:hAnsi="Times New Roman" w:eastAsia="黑体" w:cs="Times New Roman"/>
          <w:b w:val="0"/>
          <w:bCs w:val="0"/>
          <w:color w:val="auto"/>
          <w:kern w:val="0"/>
          <w:sz w:val="32"/>
          <w:szCs w:val="32"/>
          <w:shd w:val="clear" w:color="auto" w:fill="FFFFFF"/>
          <w:lang w:val="zh-CN"/>
        </w:rPr>
      </w:pPr>
      <w:r>
        <w:rPr>
          <w:rFonts w:hint="default" w:ascii="Times New Roman" w:hAnsi="Times New Roman" w:eastAsia="黑体" w:cs="Times New Roman"/>
          <w:b w:val="0"/>
          <w:bCs w:val="0"/>
          <w:color w:val="auto"/>
          <w:kern w:val="0"/>
          <w:sz w:val="32"/>
          <w:szCs w:val="32"/>
          <w:shd w:val="clear" w:color="auto" w:fill="FFFFFF"/>
        </w:rPr>
        <w:t>一、</w:t>
      </w:r>
      <w:r>
        <w:rPr>
          <w:rFonts w:hint="default" w:ascii="Times New Roman" w:hAnsi="Times New Roman" w:eastAsia="黑体" w:cs="Times New Roman"/>
          <w:b w:val="0"/>
          <w:bCs w:val="0"/>
          <w:color w:val="auto"/>
          <w:kern w:val="0"/>
          <w:sz w:val="32"/>
          <w:szCs w:val="32"/>
          <w:shd w:val="clear" w:color="auto" w:fill="FFFFFF"/>
          <w:lang w:val="zh-CN"/>
        </w:rPr>
        <w:t>部门（单位）概况</w:t>
      </w:r>
    </w:p>
    <w:p w14:paraId="49F3AB77">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rPr>
        <w:t>（一）机构组成。</w:t>
      </w:r>
      <w:r>
        <w:rPr>
          <w:rFonts w:hint="default" w:ascii="Times New Roman" w:hAnsi="Times New Roman" w:eastAsia="仿宋_GB2312" w:cs="Times New Roman"/>
          <w:b w:val="0"/>
          <w:bCs w:val="0"/>
          <w:color w:val="auto"/>
          <w:kern w:val="0"/>
          <w:sz w:val="32"/>
          <w:szCs w:val="32"/>
          <w:shd w:val="clear" w:color="auto" w:fill="FFFFFF"/>
        </w:rPr>
        <w:t>区党校成立于1992年4月，参照公务员管理事业单位。</w:t>
      </w:r>
    </w:p>
    <w:p w14:paraId="2793B3AC">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lang w:val="zh-CN"/>
        </w:rPr>
        <w:t>（二）机构职能。</w:t>
      </w:r>
      <w:r>
        <w:rPr>
          <w:rFonts w:hint="default" w:ascii="Times New Roman" w:hAnsi="Times New Roman" w:eastAsia="仿宋_GB2312" w:cs="Times New Roman"/>
          <w:b w:val="0"/>
          <w:bCs w:val="0"/>
          <w:color w:val="auto"/>
          <w:kern w:val="0"/>
          <w:sz w:val="32"/>
          <w:szCs w:val="32"/>
          <w:shd w:val="clear" w:color="auto" w:fill="FFFFFF"/>
        </w:rPr>
        <w:t>党校是在中共和县县区委直接领导下培养党员领导干部和理论干部的学校，是区委的重要部门，是和区干部教育培训工作的主渠道和主阵地。根据中省、市、区委对干部队伍建设的要求，有计划地轮训和培训科级干部、中青年党员干部、村级干部、党外干部以及党员中级知识分子、理论宣传骨干等。运用马列主义、毛泽东思想、邓小平理论，紧密结合国际国内形势的发展变化，围绕区委、区政府的中心任务，对重大理论和现实问题开展专题研究，提高教学质量，为社会实践服务，为党委和政府的决策服务。</w:t>
      </w:r>
    </w:p>
    <w:p w14:paraId="569E8319">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rPr>
        <w:t>（三）人员概况。</w:t>
      </w:r>
      <w:r>
        <w:rPr>
          <w:rFonts w:hint="default" w:ascii="Times New Roman" w:hAnsi="Times New Roman" w:eastAsia="仿宋_GB2312" w:cs="Times New Roman"/>
          <w:b w:val="0"/>
          <w:bCs w:val="0"/>
          <w:color w:val="auto"/>
          <w:kern w:val="0"/>
          <w:sz w:val="32"/>
          <w:szCs w:val="32"/>
          <w:shd w:val="clear" w:color="auto" w:fill="FFFFFF"/>
        </w:rPr>
        <w:t>核定编制10个，其中：参公编制7个，事业编制3个。截止2018年底实有干部职工11人，其中：参照公务员管理7人，事业4人，其中：专业技术岗位1人，管理岗位2人（2018年引进研究生1名，公开招考1名），工人1人。</w:t>
      </w:r>
    </w:p>
    <w:p w14:paraId="7C959F26">
      <w:pPr>
        <w:widowControl/>
        <w:adjustRightInd w:val="0"/>
        <w:snapToGrid w:val="0"/>
        <w:spacing w:line="576" w:lineRule="exact"/>
        <w:ind w:firstLine="640" w:firstLineChars="200"/>
        <w:contextualSpacing/>
        <w:jc w:val="left"/>
        <w:rPr>
          <w:rFonts w:hint="default" w:ascii="Times New Roman" w:hAnsi="Times New Roman" w:eastAsia="黑体" w:cs="Times New Roman"/>
          <w:b w:val="0"/>
          <w:bCs w:val="0"/>
          <w:color w:val="auto"/>
          <w:kern w:val="0"/>
          <w:sz w:val="32"/>
          <w:szCs w:val="32"/>
          <w:shd w:val="clear" w:color="auto" w:fill="FFFFFF"/>
        </w:rPr>
      </w:pPr>
      <w:r>
        <w:rPr>
          <w:rFonts w:hint="default" w:ascii="Times New Roman" w:hAnsi="Times New Roman" w:eastAsia="黑体" w:cs="Times New Roman"/>
          <w:b w:val="0"/>
          <w:bCs w:val="0"/>
          <w:color w:val="auto"/>
          <w:kern w:val="0"/>
          <w:sz w:val="32"/>
          <w:szCs w:val="32"/>
          <w:shd w:val="clear" w:color="auto" w:fill="FFFFFF"/>
        </w:rPr>
        <w:t>二、部门财政资金收支情况</w:t>
      </w:r>
    </w:p>
    <w:p w14:paraId="7C30AB4F">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lang w:val="zh-CN"/>
        </w:rPr>
        <w:t>（一）部门财政资金收入情况。2</w:t>
      </w:r>
      <w:r>
        <w:rPr>
          <w:rFonts w:hint="default" w:ascii="Times New Roman" w:hAnsi="Times New Roman" w:eastAsia="仿宋_GB2312" w:cs="Times New Roman"/>
          <w:b w:val="0"/>
          <w:bCs w:val="0"/>
          <w:color w:val="auto"/>
          <w:kern w:val="0"/>
          <w:sz w:val="32"/>
          <w:szCs w:val="32"/>
          <w:shd w:val="clear" w:color="auto" w:fill="FFFFFF"/>
        </w:rPr>
        <w:t>019年部门预算收入318.41万元，其中：人员经费为107.87万元，公用经费199.01万元。</w:t>
      </w:r>
    </w:p>
    <w:p w14:paraId="7385B186">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（二）部门财政资金支出情况。</w:t>
      </w:r>
    </w:p>
    <w:p w14:paraId="1CA54103">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2018年部门预算支出306.9万元，预算支出306.9万元。其中：人员经费为107.87万元，公用经费199.01万元。</w:t>
      </w:r>
    </w:p>
    <w:p w14:paraId="3A18779B">
      <w:pPr>
        <w:widowControl/>
        <w:adjustRightInd w:val="0"/>
        <w:snapToGrid w:val="0"/>
        <w:spacing w:line="576" w:lineRule="exact"/>
        <w:ind w:firstLine="640" w:firstLineChars="200"/>
        <w:contextualSpacing/>
        <w:jc w:val="left"/>
        <w:rPr>
          <w:rFonts w:hint="default" w:ascii="Times New Roman" w:hAnsi="Times New Roman" w:eastAsia="黑体" w:cs="Times New Roman"/>
          <w:b w:val="0"/>
          <w:bCs w:val="0"/>
          <w:color w:val="auto"/>
          <w:kern w:val="0"/>
          <w:sz w:val="32"/>
          <w:szCs w:val="32"/>
          <w:shd w:val="clear" w:color="auto" w:fill="FFFFFF"/>
        </w:rPr>
      </w:pPr>
      <w:r>
        <w:rPr>
          <w:rFonts w:hint="default" w:ascii="Times New Roman" w:hAnsi="Times New Roman" w:eastAsia="黑体" w:cs="Times New Roman"/>
          <w:b w:val="0"/>
          <w:bCs w:val="0"/>
          <w:color w:val="auto"/>
          <w:kern w:val="0"/>
          <w:sz w:val="32"/>
          <w:szCs w:val="32"/>
          <w:shd w:val="clear" w:color="auto" w:fill="FFFFFF"/>
        </w:rPr>
        <w:t>三、部门整体预算绩效管理情况</w:t>
      </w:r>
    </w:p>
    <w:p w14:paraId="0A3E9BB7">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rPr>
        <w:t>（一）部门预算管理。</w:t>
      </w:r>
    </w:p>
    <w:p w14:paraId="2253E4D3">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1</w:t>
      </w:r>
      <w:r>
        <w:rPr>
          <w:rFonts w:hint="default" w:ascii="Times New Roman" w:hAnsi="Times New Roman" w:eastAsia="仿宋_GB2312" w:cs="Times New Roman"/>
          <w:b w:val="0"/>
          <w:bCs w:val="0"/>
          <w:color w:val="auto"/>
          <w:kern w:val="0"/>
          <w:sz w:val="32"/>
          <w:szCs w:val="32"/>
          <w:shd w:val="clear" w:color="auto" w:fill="FFFFFF"/>
          <w:lang w:val="en-US" w:eastAsia="zh-CN"/>
        </w:rPr>
        <w:t>.</w:t>
      </w:r>
      <w:r>
        <w:rPr>
          <w:rFonts w:hint="default" w:ascii="Times New Roman" w:hAnsi="Times New Roman" w:eastAsia="仿宋_GB2312" w:cs="Times New Roman"/>
          <w:b w:val="0"/>
          <w:bCs w:val="0"/>
          <w:color w:val="auto"/>
          <w:kern w:val="0"/>
          <w:sz w:val="32"/>
          <w:szCs w:val="32"/>
          <w:shd w:val="clear" w:color="auto" w:fill="FFFFFF"/>
        </w:rPr>
        <w:t>部门预算编制情况。我校严格按照规定编制收入预算、支出预算、三公经费预算等。编制准确，正确使用功能科目和经济科目、准确编列资金性质和资金级次、按政府审定的方案规范编制项目支出，不漏报、错报，及时报送区财政局。2019年，我校预算收入318.41万元。其中：人员经费为107.87万元，公用经费199.01万元。</w:t>
      </w:r>
    </w:p>
    <w:p w14:paraId="5A54CB41">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 xml:space="preserve"> 2</w:t>
      </w:r>
      <w:r>
        <w:rPr>
          <w:rFonts w:hint="default" w:ascii="Times New Roman" w:hAnsi="Times New Roman" w:eastAsia="仿宋_GB2312" w:cs="Times New Roman"/>
          <w:b w:val="0"/>
          <w:bCs w:val="0"/>
          <w:color w:val="auto"/>
          <w:kern w:val="0"/>
          <w:sz w:val="32"/>
          <w:szCs w:val="32"/>
          <w:shd w:val="clear" w:color="auto" w:fill="FFFFFF"/>
          <w:lang w:val="en-US" w:eastAsia="zh-CN"/>
        </w:rPr>
        <w:t>.</w:t>
      </w:r>
      <w:r>
        <w:rPr>
          <w:rFonts w:hint="default" w:ascii="Times New Roman" w:hAnsi="Times New Roman" w:eastAsia="仿宋_GB2312" w:cs="Times New Roman"/>
          <w:b w:val="0"/>
          <w:bCs w:val="0"/>
          <w:color w:val="auto"/>
          <w:kern w:val="0"/>
          <w:sz w:val="32"/>
          <w:szCs w:val="32"/>
          <w:shd w:val="clear" w:color="auto" w:fill="FFFFFF"/>
        </w:rPr>
        <w:t>预算执行情况。一是规章制度建立健全，制度执行严格合规，会计核算符合相关规定。二是严格按照有关规定，加强对财政对财政各项资金的监督管理，确保资金及时、足额到位，专款专用，资金支付依据和开支标准合法合规，未出现截留和挤占挪作他用的现象。三是严格执行财政集中支付制度，按规定使用公务卡，严格控制现金支付方式。2019年我校预算支出306.9万元。其中：人员经费为107.87万元，公用经费199.01万元。</w:t>
      </w:r>
    </w:p>
    <w:p w14:paraId="1876217A">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lang w:val="zh-CN"/>
        </w:rPr>
      </w:pPr>
      <w:r>
        <w:rPr>
          <w:rFonts w:hint="default" w:ascii="Times New Roman" w:hAnsi="Times New Roman" w:eastAsia="仿宋_GB2312" w:cs="Times New Roman"/>
          <w:b w:val="0"/>
          <w:bCs w:val="0"/>
          <w:color w:val="auto"/>
          <w:kern w:val="0"/>
          <w:sz w:val="32"/>
          <w:szCs w:val="32"/>
          <w:shd w:val="clear" w:color="auto" w:fill="FFFFFF"/>
          <w:lang w:val="zh-CN"/>
        </w:rPr>
        <w:t>（二）结果应用情况。</w:t>
      </w:r>
    </w:p>
    <w:p w14:paraId="4C95A941">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评价结果作为年终工作目标完成情况的考核依据。</w:t>
      </w:r>
    </w:p>
    <w:p w14:paraId="587A42A1">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按照财政要求及时进行信息公开、绩效评价并依法接受财政监督情况。</w:t>
      </w:r>
    </w:p>
    <w:p w14:paraId="65F24D98">
      <w:pPr>
        <w:widowControl/>
        <w:adjustRightInd w:val="0"/>
        <w:snapToGrid w:val="0"/>
        <w:spacing w:line="576" w:lineRule="exact"/>
        <w:ind w:firstLine="640" w:firstLineChars="200"/>
        <w:contextualSpacing/>
        <w:jc w:val="left"/>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黑体" w:cs="Times New Roman"/>
          <w:b w:val="0"/>
          <w:bCs w:val="0"/>
          <w:color w:val="auto"/>
          <w:kern w:val="0"/>
          <w:sz w:val="32"/>
          <w:szCs w:val="32"/>
          <w:shd w:val="clear" w:color="auto" w:fill="FFFFFF"/>
        </w:rPr>
        <w:t>四、评价结论及建议</w:t>
      </w:r>
    </w:p>
    <w:p w14:paraId="68FAE7FE">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（一）评价结论</w:t>
      </w:r>
    </w:p>
    <w:p w14:paraId="234DC933">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2019年通过各项经费的使用，保障了干部职工的基本利益，提高了干部职工的工作积极性和责任心；保障了部门各项业务工作的进行，为各单位的良好运转起到了积极的推动作用，实现了年初制定的目标。从完成效果来看，都较好地达到了预期的目标。</w:t>
      </w:r>
    </w:p>
    <w:p w14:paraId="2C8B38A3">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（二）存在问题。</w:t>
      </w:r>
    </w:p>
    <w:p w14:paraId="47BB2436">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预算编制精准性还有待进一步提高。在预算编制过程中与业务股室沟通不够，造成在开展过程中应急性时间较多，造成预算与实际支出费用存在偏差，在支出时也还存在申报计划是功能科目与实际支出不一致的情况，从而造成预算编制不够精确。</w:t>
      </w:r>
    </w:p>
    <w:p w14:paraId="3DDCE6D9">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（三）改进建议。</w:t>
      </w:r>
    </w:p>
    <w:p w14:paraId="5BBCB04C">
      <w:pPr>
        <w:spacing w:line="576" w:lineRule="exact"/>
        <w:ind w:firstLine="640" w:firstLineChars="20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t>精准编制预算。严格按照政策标准，优化支出结构，加快工作进度，提高预算编制的科学化精细化水平。</w:t>
      </w:r>
    </w:p>
    <w:p w14:paraId="7E5AC589">
      <w:pPr>
        <w:spacing w:line="576" w:lineRule="exact"/>
        <w:ind w:left="0" w:leftChars="0" w:firstLine="0" w:firstLineChars="0"/>
        <w:rPr>
          <w:rFonts w:hint="default" w:ascii="Times New Roman" w:hAnsi="Times New Roman" w:eastAsia="仿宋_GB2312" w:cs="Times New Roman"/>
          <w:b w:val="0"/>
          <w:bCs w:val="0"/>
          <w:color w:val="auto"/>
          <w:kern w:val="0"/>
          <w:sz w:val="32"/>
          <w:szCs w:val="32"/>
          <w:shd w:val="clear" w:color="auto" w:fill="FFFFFF"/>
        </w:rPr>
      </w:pPr>
      <w:r>
        <w:rPr>
          <w:rFonts w:hint="default" w:ascii="Times New Roman" w:hAnsi="Times New Roman" w:eastAsia="仿宋_GB2312" w:cs="Times New Roman"/>
          <w:b w:val="0"/>
          <w:bCs w:val="0"/>
          <w:color w:val="auto"/>
          <w:kern w:val="0"/>
          <w:sz w:val="32"/>
          <w:szCs w:val="32"/>
          <w:shd w:val="clear" w:color="auto" w:fill="FFFFFF"/>
        </w:rPr>
        <w:br w:type="page"/>
      </w:r>
      <w:r>
        <w:rPr>
          <w:rFonts w:hint="default" w:ascii="Times New Roman" w:hAnsi="Times New Roman" w:eastAsia="仿宋_GB2312" w:cs="Times New Roman"/>
          <w:b w:val="0"/>
          <w:bCs w:val="0"/>
          <w:color w:val="auto"/>
          <w:sz w:val="32"/>
          <w:szCs w:val="32"/>
        </w:rPr>
        <w:t>附件2</w:t>
      </w:r>
    </w:p>
    <w:p w14:paraId="09E08311">
      <w:pPr>
        <w:spacing w:line="576" w:lineRule="exact"/>
        <w:jc w:val="center"/>
        <w:rPr>
          <w:rFonts w:hint="default" w:ascii="Times New Roman" w:hAnsi="Times New Roman" w:eastAsia="黑体" w:cs="Times New Roman"/>
          <w:b w:val="0"/>
          <w:bCs w:val="0"/>
          <w:color w:val="auto"/>
          <w:kern w:val="0"/>
          <w:sz w:val="32"/>
          <w:szCs w:val="32"/>
        </w:rPr>
      </w:pPr>
      <w:r>
        <w:rPr>
          <w:rFonts w:hint="default" w:ascii="Times New Roman" w:hAnsi="Times New Roman" w:eastAsia="黑体" w:cs="Times New Roman"/>
          <w:b w:val="0"/>
          <w:bCs w:val="0"/>
          <w:color w:val="auto"/>
          <w:kern w:val="0"/>
          <w:sz w:val="32"/>
          <w:szCs w:val="32"/>
        </w:rPr>
        <w:t>干部等7类培训</w:t>
      </w:r>
      <w:r>
        <w:rPr>
          <w:rFonts w:hint="default" w:ascii="Times New Roman" w:hAnsi="Times New Roman" w:eastAsia="黑体" w:cs="Times New Roman"/>
          <w:b w:val="0"/>
          <w:bCs w:val="0"/>
          <w:color w:val="auto"/>
          <w:kern w:val="0"/>
          <w:sz w:val="32"/>
          <w:szCs w:val="32"/>
          <w:lang w:val="zh-CN"/>
        </w:rPr>
        <w:t>经费</w:t>
      </w:r>
      <w:r>
        <w:rPr>
          <w:rFonts w:hint="default" w:ascii="Times New Roman" w:hAnsi="Times New Roman" w:eastAsia="黑体" w:cs="Times New Roman"/>
          <w:b w:val="0"/>
          <w:bCs w:val="0"/>
          <w:color w:val="auto"/>
          <w:kern w:val="0"/>
          <w:sz w:val="32"/>
          <w:szCs w:val="32"/>
        </w:rPr>
        <w:t>项目2019年</w:t>
      </w:r>
    </w:p>
    <w:p w14:paraId="6D6A00DD">
      <w:pPr>
        <w:spacing w:line="576" w:lineRule="exact"/>
        <w:jc w:val="center"/>
        <w:rPr>
          <w:rFonts w:hint="default" w:ascii="Times New Roman" w:hAnsi="Times New Roman" w:eastAsia="黑体" w:cs="Times New Roman"/>
          <w:b w:val="0"/>
          <w:bCs w:val="0"/>
          <w:color w:val="auto"/>
          <w:kern w:val="0"/>
          <w:sz w:val="32"/>
          <w:szCs w:val="32"/>
          <w:lang w:val="zh-CN"/>
        </w:rPr>
      </w:pPr>
      <w:r>
        <w:rPr>
          <w:rFonts w:hint="default" w:ascii="Times New Roman" w:hAnsi="Times New Roman" w:eastAsia="黑体" w:cs="Times New Roman"/>
          <w:b w:val="0"/>
          <w:bCs w:val="0"/>
          <w:color w:val="auto"/>
          <w:kern w:val="0"/>
          <w:sz w:val="32"/>
          <w:szCs w:val="32"/>
          <w:lang w:val="zh-CN"/>
        </w:rPr>
        <w:t>绩效评价报告</w:t>
      </w:r>
    </w:p>
    <w:p w14:paraId="5E0D10B3">
      <w:pPr>
        <w:adjustRightInd w:val="0"/>
        <w:snapToGrid w:val="0"/>
        <w:spacing w:line="576" w:lineRule="exact"/>
        <w:ind w:firstLine="720"/>
        <w:rPr>
          <w:rFonts w:hint="default" w:ascii="Times New Roman" w:hAnsi="Times New Roman" w:eastAsia="黑体" w:cs="Times New Roman"/>
          <w:b w:val="0"/>
          <w:bCs w:val="0"/>
          <w:color w:val="auto"/>
          <w:sz w:val="32"/>
          <w:szCs w:val="32"/>
          <w:lang w:val="zh-CN"/>
        </w:rPr>
      </w:pPr>
      <w:r>
        <w:rPr>
          <w:rFonts w:hint="default" w:ascii="Times New Roman" w:hAnsi="Times New Roman" w:eastAsia="黑体" w:cs="Times New Roman"/>
          <w:b w:val="0"/>
          <w:bCs w:val="0"/>
          <w:color w:val="auto"/>
          <w:sz w:val="32"/>
          <w:szCs w:val="32"/>
        </w:rPr>
        <w:t>一、</w:t>
      </w:r>
      <w:r>
        <w:rPr>
          <w:rFonts w:hint="default" w:ascii="Times New Roman" w:hAnsi="Times New Roman" w:eastAsia="黑体" w:cs="Times New Roman"/>
          <w:b w:val="0"/>
          <w:bCs w:val="0"/>
          <w:color w:val="auto"/>
          <w:sz w:val="32"/>
          <w:szCs w:val="32"/>
          <w:lang w:val="zh-CN"/>
        </w:rPr>
        <w:t>项目概况</w:t>
      </w:r>
    </w:p>
    <w:p w14:paraId="2A0E7E3E">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（一）项目基本情况。</w:t>
      </w:r>
    </w:p>
    <w:p w14:paraId="021C6568">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rPr>
        <w:t>说明项目主管部门（单位）在该项目管理中的职能。</w:t>
      </w:r>
    </w:p>
    <w:p w14:paraId="50B4ED0D">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区委党校负责开展好各类培训班次的培训和搭建好学习平台。具体包括制定培训方案、设计培训课程、聘请授课教师、以及负责学员培训资料、食宿等。</w:t>
      </w:r>
    </w:p>
    <w:p w14:paraId="05588392">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zh-CN"/>
        </w:rPr>
        <w:t>项目立项、资金申报的依据。</w:t>
      </w:r>
      <w:r>
        <w:rPr>
          <w:rFonts w:hint="default" w:ascii="Times New Roman" w:hAnsi="Times New Roman" w:eastAsia="仿宋_GB2312" w:cs="Times New Roman"/>
          <w:b w:val="0"/>
          <w:bCs w:val="0"/>
          <w:color w:val="auto"/>
          <w:sz w:val="32"/>
          <w:szCs w:val="32"/>
        </w:rPr>
        <w:t>干部等7类培训</w:t>
      </w:r>
      <w:r>
        <w:rPr>
          <w:rFonts w:hint="default" w:ascii="Times New Roman" w:hAnsi="Times New Roman" w:eastAsia="仿宋_GB2312" w:cs="Times New Roman"/>
          <w:b w:val="0"/>
          <w:bCs w:val="0"/>
          <w:color w:val="auto"/>
          <w:sz w:val="32"/>
          <w:szCs w:val="32"/>
          <w:lang w:val="zh-CN"/>
        </w:rPr>
        <w:t>经费项目于</w:t>
      </w:r>
      <w:r>
        <w:rPr>
          <w:rFonts w:hint="default" w:ascii="Times New Roman" w:hAnsi="Times New Roman" w:eastAsia="仿宋_GB2312" w:cs="Times New Roman"/>
          <w:b w:val="0"/>
          <w:bCs w:val="0"/>
          <w:color w:val="auto"/>
          <w:sz w:val="32"/>
          <w:szCs w:val="32"/>
        </w:rPr>
        <w:t>2019年年初通过预算申报，由财政预算下达指标，共计50万元。</w:t>
      </w:r>
    </w:p>
    <w:p w14:paraId="68A9FCAF">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rPr>
        <w:t>资金管理办法制定情况，资金支持具体项目的条件、范围与支持方式概况。</w:t>
      </w:r>
      <w:r>
        <w:rPr>
          <w:rFonts w:hint="default" w:ascii="Times New Roman" w:hAnsi="Times New Roman" w:eastAsia="仿宋_GB2312" w:cs="Times New Roman"/>
          <w:b w:val="0"/>
          <w:bCs w:val="0"/>
          <w:color w:val="auto"/>
          <w:sz w:val="32"/>
          <w:szCs w:val="32"/>
        </w:rPr>
        <w:t>干部等7类培训</w:t>
      </w:r>
      <w:r>
        <w:rPr>
          <w:rFonts w:hint="default" w:ascii="Times New Roman" w:hAnsi="Times New Roman" w:eastAsia="仿宋_GB2312" w:cs="Times New Roman"/>
          <w:b w:val="0"/>
          <w:bCs w:val="0"/>
          <w:color w:val="auto"/>
          <w:sz w:val="32"/>
          <w:szCs w:val="32"/>
          <w:lang w:val="zh-CN"/>
        </w:rPr>
        <w:t>经费资金开支范围：主要是生活费、住宿费、讲课费、资料费、租车费等；支付依据合规合法，资金支付与预算相符。项目财务管理制度执行党校财务管理制度，未设置项目管理机构，会计核算及账务处理统一纳入交党校管理核算。对照项目资金管理办法，项目严格执行了财务管理制度、财务处理及时、会计核算规范。</w:t>
      </w:r>
    </w:p>
    <w:p w14:paraId="39B7D0C4">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lang w:val="zh-CN"/>
        </w:rPr>
        <w:t>资金分配的原则及考虑因素。</w:t>
      </w:r>
    </w:p>
    <w:p w14:paraId="318C5FDB">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（二）项目绩效目标。</w:t>
      </w:r>
    </w:p>
    <w:p w14:paraId="3BD6DD66">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1</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zh-CN"/>
        </w:rPr>
        <w:t>项目主要内容。</w:t>
      </w:r>
      <w:r>
        <w:rPr>
          <w:rFonts w:hint="default" w:ascii="Times New Roman" w:hAnsi="Times New Roman" w:eastAsia="仿宋_GB2312" w:cs="Times New Roman"/>
          <w:b w:val="0"/>
          <w:bCs w:val="0"/>
          <w:color w:val="auto"/>
          <w:sz w:val="32"/>
          <w:szCs w:val="32"/>
        </w:rPr>
        <w:t>干部等7类培训经</w:t>
      </w:r>
      <w:r>
        <w:rPr>
          <w:rFonts w:hint="default" w:ascii="Times New Roman" w:hAnsi="Times New Roman" w:eastAsia="仿宋_GB2312" w:cs="Times New Roman"/>
          <w:b w:val="0"/>
          <w:bCs w:val="0"/>
          <w:color w:val="auto"/>
          <w:sz w:val="32"/>
          <w:szCs w:val="32"/>
          <w:lang w:val="zh-CN"/>
        </w:rPr>
        <w:t>费主要用于</w:t>
      </w:r>
      <w:r>
        <w:rPr>
          <w:rFonts w:hint="default" w:ascii="Times New Roman" w:hAnsi="Times New Roman" w:eastAsia="仿宋_GB2312" w:cs="Times New Roman"/>
          <w:b w:val="0"/>
          <w:bCs w:val="0"/>
          <w:color w:val="auto"/>
          <w:sz w:val="32"/>
          <w:szCs w:val="32"/>
        </w:rPr>
        <w:t>开展《昭化大讲坛》6期、区委读书班1期和专题培训班15期，培训党员干部4300余人次，</w:t>
      </w:r>
    </w:p>
    <w:p w14:paraId="2DFA474A">
      <w:pPr>
        <w:widowControl/>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zh-CN"/>
        </w:rPr>
        <w:t>2．项目应实现的具体绩效目标，包括目标的量化、细化情况以及项目实施进度计划等。</w:t>
      </w:r>
      <w:r>
        <w:rPr>
          <w:rFonts w:hint="default" w:ascii="Times New Roman" w:hAnsi="Times New Roman" w:eastAsia="仿宋_GB2312" w:cs="Times New Roman"/>
          <w:b w:val="0"/>
          <w:bCs w:val="0"/>
          <w:color w:val="auto"/>
          <w:sz w:val="32"/>
          <w:szCs w:val="32"/>
        </w:rPr>
        <w:t>干部等7类培训经</w:t>
      </w:r>
      <w:r>
        <w:rPr>
          <w:rFonts w:hint="default" w:ascii="Times New Roman" w:hAnsi="Times New Roman" w:eastAsia="仿宋_GB2312" w:cs="Times New Roman"/>
          <w:b w:val="0"/>
          <w:bCs w:val="0"/>
          <w:color w:val="auto"/>
          <w:sz w:val="32"/>
          <w:szCs w:val="32"/>
          <w:lang w:val="zh-CN"/>
        </w:rPr>
        <w:t>费主要用于</w:t>
      </w:r>
      <w:r>
        <w:rPr>
          <w:rFonts w:hint="default" w:ascii="Times New Roman" w:hAnsi="Times New Roman" w:eastAsia="仿宋_GB2312" w:cs="Times New Roman"/>
          <w:b w:val="0"/>
          <w:bCs w:val="0"/>
          <w:color w:val="auto"/>
          <w:sz w:val="32"/>
          <w:szCs w:val="32"/>
        </w:rPr>
        <w:t>培训计划开展《昭化大讲坛》6期、区委读书班1期和专题培训班15期，培训党员干部4300余人次，</w:t>
      </w:r>
      <w:r>
        <w:rPr>
          <w:rFonts w:hint="default" w:ascii="Times New Roman" w:hAnsi="Times New Roman" w:eastAsia="仿宋_GB2312" w:cs="Times New Roman"/>
          <w:b w:val="0"/>
          <w:bCs w:val="0"/>
          <w:color w:val="auto"/>
          <w:sz w:val="32"/>
          <w:szCs w:val="32"/>
          <w:lang w:val="zh-CN"/>
        </w:rPr>
        <w:t>目前项目已实施完成。</w:t>
      </w:r>
      <w:r>
        <w:rPr>
          <w:rFonts w:hint="default" w:ascii="Times New Roman" w:hAnsi="Times New Roman" w:eastAsia="仿宋_GB2312" w:cs="Times New Roman"/>
          <w:b w:val="0"/>
          <w:bCs w:val="0"/>
          <w:color w:val="auto"/>
          <w:sz w:val="32"/>
          <w:szCs w:val="32"/>
        </w:rPr>
        <w:t>完成绩效目标的100%。充分发挥了党校的主阵地作用，通过培训全面提升了党员干部的理论水平和业务能力，开阔了视野，开拓思维。</w:t>
      </w:r>
    </w:p>
    <w:p w14:paraId="0EDCE3CA">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zh-CN"/>
        </w:rPr>
        <w:t>3．分析评价申报内容是否与实际相符，申报目标是否合理可行。</w:t>
      </w:r>
      <w:r>
        <w:rPr>
          <w:rFonts w:hint="default" w:ascii="Times New Roman" w:hAnsi="Times New Roman" w:eastAsia="仿宋_GB2312" w:cs="Times New Roman"/>
          <w:b w:val="0"/>
          <w:bCs w:val="0"/>
          <w:color w:val="auto"/>
          <w:sz w:val="32"/>
          <w:szCs w:val="32"/>
        </w:rPr>
        <w:t>项目申报内容与具体实施内容相符、申报目标合理可行。</w:t>
      </w:r>
    </w:p>
    <w:p w14:paraId="6E4E4DB3">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（三）项目自评步骤及方法。</w:t>
      </w:r>
    </w:p>
    <w:p w14:paraId="5BB151A6">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1.核实数据。对2019年度干部等七类培训项目支出数据的准确性、真实性进行核实。</w:t>
      </w:r>
    </w:p>
    <w:p w14:paraId="19CF5402">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2.查找资料。查找2019年度预算安排、预算追加、资金管理、经费支出、资产管理等相关文件资料和财务凭证。</w:t>
      </w:r>
    </w:p>
    <w:p w14:paraId="26C1A5E3">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3.形成项目绩效自评报告。</w:t>
      </w:r>
    </w:p>
    <w:p w14:paraId="439118E6">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二、项目资金申报及使用情况</w:t>
      </w:r>
    </w:p>
    <w:p w14:paraId="2A4FC2D8">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（一）项目资金申报及批复情况。</w:t>
      </w:r>
    </w:p>
    <w:p w14:paraId="24736704">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干部等7类培训</w:t>
      </w:r>
      <w:r>
        <w:rPr>
          <w:rFonts w:hint="default" w:ascii="Times New Roman" w:hAnsi="Times New Roman" w:eastAsia="仿宋_GB2312" w:cs="Times New Roman"/>
          <w:b w:val="0"/>
          <w:bCs w:val="0"/>
          <w:color w:val="auto"/>
          <w:sz w:val="32"/>
          <w:szCs w:val="32"/>
          <w:lang w:val="zh-CN"/>
        </w:rPr>
        <w:t>经费项目于</w:t>
      </w:r>
      <w:r>
        <w:rPr>
          <w:rFonts w:hint="default" w:ascii="Times New Roman" w:hAnsi="Times New Roman" w:eastAsia="仿宋_GB2312" w:cs="Times New Roman"/>
          <w:b w:val="0"/>
          <w:bCs w:val="0"/>
          <w:color w:val="auto"/>
          <w:sz w:val="32"/>
          <w:szCs w:val="32"/>
        </w:rPr>
        <w:t>2019年年初通过预算申报，由财政预算下达指标，共计50万元。</w:t>
      </w:r>
    </w:p>
    <w:p w14:paraId="51C977CB">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（二）资金计划、到位及使用情况（可用表格形式反映）。</w:t>
      </w:r>
    </w:p>
    <w:p w14:paraId="26BDE7B8">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lang w:val="zh-CN"/>
        </w:rPr>
        <w:t>资金计划。</w:t>
      </w:r>
      <w:r>
        <w:rPr>
          <w:rFonts w:hint="default" w:ascii="Times New Roman" w:hAnsi="Times New Roman" w:eastAsia="仿宋_GB2312" w:cs="Times New Roman"/>
          <w:b w:val="0"/>
          <w:bCs w:val="0"/>
          <w:color w:val="auto"/>
          <w:sz w:val="32"/>
          <w:szCs w:val="32"/>
        </w:rPr>
        <w:t>2019年年初通过预算申报，由财政预算下达指标，共计50万元。</w:t>
      </w:r>
    </w:p>
    <w:p w14:paraId="0A96475C">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2</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zh-CN"/>
        </w:rPr>
        <w:t>资金到位。</w:t>
      </w:r>
      <w:r>
        <w:rPr>
          <w:rFonts w:hint="default" w:ascii="Times New Roman" w:hAnsi="Times New Roman" w:eastAsia="仿宋_GB2312" w:cs="Times New Roman"/>
          <w:b w:val="0"/>
          <w:bCs w:val="0"/>
          <w:color w:val="auto"/>
          <w:sz w:val="32"/>
          <w:szCs w:val="32"/>
        </w:rPr>
        <w:t>干部等7类培训经</w:t>
      </w:r>
      <w:r>
        <w:rPr>
          <w:rFonts w:hint="default" w:ascii="Times New Roman" w:hAnsi="Times New Roman" w:eastAsia="仿宋_GB2312" w:cs="Times New Roman"/>
          <w:b w:val="0"/>
          <w:bCs w:val="0"/>
          <w:color w:val="auto"/>
          <w:sz w:val="32"/>
          <w:szCs w:val="32"/>
          <w:lang w:val="zh-CN"/>
        </w:rPr>
        <w:t>费于</w:t>
      </w:r>
      <w:r>
        <w:rPr>
          <w:rFonts w:hint="default" w:ascii="Times New Roman" w:hAnsi="Times New Roman" w:eastAsia="仿宋_GB2312" w:cs="Times New Roman"/>
          <w:b w:val="0"/>
          <w:bCs w:val="0"/>
          <w:color w:val="auto"/>
          <w:sz w:val="32"/>
          <w:szCs w:val="32"/>
        </w:rPr>
        <w:t>2019年全部及时到位，到位率 100%，全部由区财政全额预算</w:t>
      </w:r>
      <w:r>
        <w:rPr>
          <w:rFonts w:hint="default" w:ascii="Times New Roman" w:hAnsi="Times New Roman" w:eastAsia="仿宋_GB2312" w:cs="Times New Roman"/>
          <w:b w:val="0"/>
          <w:bCs w:val="0"/>
          <w:color w:val="auto"/>
          <w:sz w:val="32"/>
          <w:szCs w:val="32"/>
          <w:lang w:val="zh-CN"/>
        </w:rPr>
        <w:t>。</w:t>
      </w:r>
    </w:p>
    <w:p w14:paraId="2ADE3A4A">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val="zh-CN"/>
        </w:rPr>
        <w:t>资金使用。</w:t>
      </w:r>
      <w:r>
        <w:rPr>
          <w:rFonts w:hint="default" w:ascii="Times New Roman" w:hAnsi="Times New Roman" w:eastAsia="仿宋_GB2312" w:cs="Times New Roman"/>
          <w:b w:val="0"/>
          <w:bCs w:val="0"/>
          <w:color w:val="auto"/>
          <w:sz w:val="32"/>
          <w:szCs w:val="32"/>
        </w:rPr>
        <w:t>干部等7类培训</w:t>
      </w:r>
      <w:r>
        <w:rPr>
          <w:rFonts w:hint="default" w:ascii="Times New Roman" w:hAnsi="Times New Roman" w:eastAsia="仿宋_GB2312" w:cs="Times New Roman"/>
          <w:b w:val="0"/>
          <w:bCs w:val="0"/>
          <w:color w:val="auto"/>
          <w:sz w:val="32"/>
          <w:szCs w:val="32"/>
          <w:lang w:val="zh-CN"/>
        </w:rPr>
        <w:t>经费</w:t>
      </w:r>
      <w:r>
        <w:rPr>
          <w:rFonts w:hint="default" w:ascii="Times New Roman" w:hAnsi="Times New Roman" w:eastAsia="仿宋_GB2312" w:cs="Times New Roman"/>
          <w:b w:val="0"/>
          <w:bCs w:val="0"/>
          <w:color w:val="auto"/>
          <w:sz w:val="32"/>
          <w:szCs w:val="32"/>
        </w:rPr>
        <w:t>实际支出50万元；</w:t>
      </w:r>
      <w:r>
        <w:rPr>
          <w:rFonts w:hint="default" w:ascii="Times New Roman" w:hAnsi="Times New Roman" w:eastAsia="仿宋_GB2312" w:cs="Times New Roman"/>
          <w:b w:val="0"/>
          <w:bCs w:val="0"/>
          <w:color w:val="auto"/>
          <w:sz w:val="32"/>
          <w:szCs w:val="32"/>
          <w:lang w:val="zh-CN"/>
        </w:rPr>
        <w:t>资金开支范围：主要是生活费、住宿费、讲课费、资料费、租车费等；支付依据合规合法，资金支付与预算相符。</w:t>
      </w:r>
    </w:p>
    <w:p w14:paraId="08FB74FF">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（三）项目财务管理情况。</w:t>
      </w:r>
    </w:p>
    <w:p w14:paraId="2A026CD6">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项目财务管理制度执行党校财务管理制度，未设置项目管理机构，会计核算及账务处理统一纳入交党校管理核算。对照项目资金管理办法，项目严格执行了财务管理制度、财务处理及时、会计核算规范。</w:t>
      </w:r>
    </w:p>
    <w:p w14:paraId="401CE003">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黑体" w:cs="Times New Roman"/>
          <w:b w:val="0"/>
          <w:bCs w:val="0"/>
          <w:color w:val="auto"/>
          <w:sz w:val="32"/>
          <w:szCs w:val="32"/>
        </w:rPr>
        <w:t>三、项目实施及管理情况</w:t>
      </w:r>
    </w:p>
    <w:p w14:paraId="54EB2F21">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结合项目组织实施管理办法，重点围绕以下内容进行分析评价，并对自评中发现的问题分析说明。</w:t>
      </w:r>
    </w:p>
    <w:p w14:paraId="1C1D4644">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（一）项目组织架构及实施流程。</w:t>
      </w:r>
      <w:r>
        <w:rPr>
          <w:rFonts w:hint="default" w:ascii="Times New Roman" w:hAnsi="Times New Roman" w:eastAsia="仿宋_GB2312" w:cs="Times New Roman"/>
          <w:b w:val="0"/>
          <w:bCs w:val="0"/>
          <w:color w:val="auto"/>
          <w:sz w:val="32"/>
          <w:szCs w:val="32"/>
        </w:rPr>
        <w:t>组建了项目实施小组，明确了职责，由教务股根据培训计划制定具体的培训方案并组织实施，校委会全程监督。</w:t>
      </w:r>
    </w:p>
    <w:p w14:paraId="73E35DFE">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zh-CN"/>
        </w:rPr>
        <w:t>（二）项目管理情况。</w:t>
      </w:r>
      <w:r>
        <w:rPr>
          <w:rFonts w:hint="default" w:ascii="Times New Roman" w:hAnsi="Times New Roman" w:eastAsia="仿宋_GB2312" w:cs="Times New Roman"/>
          <w:b w:val="0"/>
          <w:bCs w:val="0"/>
          <w:color w:val="auto"/>
          <w:sz w:val="32"/>
          <w:szCs w:val="32"/>
        </w:rPr>
        <w:t>干部7类培训项目</w:t>
      </w:r>
      <w:r>
        <w:rPr>
          <w:rFonts w:hint="default" w:ascii="Times New Roman" w:hAnsi="Times New Roman" w:eastAsia="仿宋_GB2312" w:cs="Times New Roman"/>
          <w:b w:val="0"/>
          <w:bCs w:val="0"/>
          <w:color w:val="auto"/>
          <w:sz w:val="32"/>
          <w:szCs w:val="32"/>
          <w:lang w:val="zh-CN"/>
        </w:rPr>
        <w:t>按照项目资金管理办法，严格执行财务管理制度，制度了具体的培训费用结算制度，培训班次结束后及时支付各项费用，账务处理及时、会计核算规范，截止12月31日</w:t>
      </w:r>
      <w:r>
        <w:rPr>
          <w:rFonts w:hint="default" w:ascii="Times New Roman" w:hAnsi="Times New Roman" w:eastAsia="仿宋_GB2312" w:cs="Times New Roman"/>
          <w:b w:val="0"/>
          <w:bCs w:val="0"/>
          <w:color w:val="auto"/>
          <w:sz w:val="32"/>
          <w:szCs w:val="32"/>
        </w:rPr>
        <w:t>预算执行数50万元，完成预算的100%.</w:t>
      </w:r>
    </w:p>
    <w:p w14:paraId="7D14BEAD">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（三）项目监管情况。严格执行培训费用结算制度，明确责任、规范程序、强化监督，保证项目资金安全、高效运行。</w:t>
      </w:r>
    </w:p>
    <w:p w14:paraId="6327A014">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黑体" w:cs="Times New Roman"/>
          <w:b w:val="0"/>
          <w:bCs w:val="0"/>
          <w:color w:val="auto"/>
          <w:sz w:val="32"/>
          <w:szCs w:val="32"/>
        </w:rPr>
        <w:t>四、项目绩效情况</w:t>
      </w:r>
      <w:r>
        <w:rPr>
          <w:rFonts w:hint="default" w:ascii="Times New Roman" w:hAnsi="Times New Roman" w:eastAsia="黑体" w:cs="Times New Roman"/>
          <w:b w:val="0"/>
          <w:bCs w:val="0"/>
          <w:color w:val="auto"/>
          <w:sz w:val="32"/>
          <w:szCs w:val="32"/>
          <w:lang w:val="zh-CN"/>
        </w:rPr>
        <w:tab/>
      </w:r>
    </w:p>
    <w:p w14:paraId="27EB460E">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（一）项目完成情况。</w:t>
      </w:r>
    </w:p>
    <w:p w14:paraId="4B84510E">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rPr>
        <w:t>全年开展《昭化大讲坛》6期、区委读书班1期和专题培训班15期，培训党员干部4300余人次，课程设置以突出党性教育为重点，立足当前时政热难点和工作实际，坚持提高党员干部党性修养和政治站位为主线，坚持需求导向，创新培训方式，通过学习进一步促进全区各级党员干部解放思想、开拓视野，凝聚发展共识，形成工作合力。</w:t>
      </w:r>
    </w:p>
    <w:p w14:paraId="6143E6E2">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（二）项目效益情况。</w:t>
      </w:r>
    </w:p>
    <w:p w14:paraId="43CCABC2">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社会效益：参训学员的理论水平和党性修养得到明显提升。</w:t>
      </w:r>
    </w:p>
    <w:p w14:paraId="2BD6334C">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可持续效益：提升干部整体素质，为全区经济社会发展奠定基础。</w:t>
      </w:r>
    </w:p>
    <w:p w14:paraId="06345860">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学员对象满意度：通过测评，学员满意度达到了95%。</w:t>
      </w:r>
    </w:p>
    <w:p w14:paraId="6FE4E61A">
      <w:pPr>
        <w:adjustRightInd w:val="0"/>
        <w:snapToGrid w:val="0"/>
        <w:spacing w:line="576" w:lineRule="exact"/>
        <w:ind w:firstLine="720"/>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五、评价结论及建议</w:t>
      </w:r>
    </w:p>
    <w:p w14:paraId="17C73736">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（一）评价结论。</w:t>
      </w:r>
    </w:p>
    <w:p w14:paraId="7A9127FD">
      <w:pPr>
        <w:adjustRightInd w:val="0"/>
        <w:snapToGrid w:val="0"/>
        <w:spacing w:line="576" w:lineRule="exact"/>
        <w:ind w:firstLine="72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该项目在决策方面，决策依据基本充分、资金分配合理；在项目管理方面，资金到位及时、资金支出的依据、使用范围、开支标准基本符合规定，财务制度、会计核算健全规范；在项目完成方面，实现计划目标；在项目效果方面，项目的开展，取得了良好效果。本部门按要求对2019年部门整体支出开展绩效自评，从评价情况来看，干部7类培训项目各项预期目标均已超标达成，项目实施情况良好。</w:t>
      </w:r>
    </w:p>
    <w:p w14:paraId="425B59AD">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（二）存在的问题。</w:t>
      </w:r>
    </w:p>
    <w:p w14:paraId="2CA18098">
      <w:pPr>
        <w:adjustRightInd w:val="0"/>
        <w:snapToGrid w:val="0"/>
        <w:spacing w:line="576" w:lineRule="exact"/>
        <w:ind w:firstLine="640"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培训课程设置目标性、实用性有待于改进。</w:t>
      </w:r>
      <w:r>
        <w:rPr>
          <w:rFonts w:hint="default" w:ascii="Times New Roman" w:hAnsi="Times New Roman" w:eastAsia="仿宋_GB2312" w:cs="Times New Roman"/>
          <w:b w:val="0"/>
          <w:bCs w:val="0"/>
          <w:color w:val="auto"/>
          <w:sz w:val="32"/>
          <w:szCs w:val="32"/>
          <w:lang w:val="zh-CN"/>
        </w:rPr>
        <w:tab/>
      </w:r>
    </w:p>
    <w:p w14:paraId="3073FB9C">
      <w:pPr>
        <w:adjustRightInd w:val="0"/>
        <w:snapToGrid w:val="0"/>
        <w:spacing w:line="576" w:lineRule="exact"/>
        <w:ind w:firstLine="720"/>
        <w:rPr>
          <w:rFonts w:hint="default" w:ascii="Times New Roman" w:hAnsi="Times New Roman" w:eastAsia="仿宋_GB2312" w:cs="Times New Roman"/>
          <w:b w:val="0"/>
          <w:bCs w:val="0"/>
          <w:color w:val="auto"/>
          <w:sz w:val="32"/>
          <w:szCs w:val="32"/>
          <w:lang w:val="zh-CN"/>
        </w:rPr>
      </w:pPr>
      <w:r>
        <w:rPr>
          <w:rFonts w:hint="default" w:ascii="Times New Roman" w:hAnsi="Times New Roman" w:eastAsia="仿宋_GB2312" w:cs="Times New Roman"/>
          <w:b w:val="0"/>
          <w:bCs w:val="0"/>
          <w:color w:val="auto"/>
          <w:sz w:val="32"/>
          <w:szCs w:val="32"/>
          <w:lang w:val="zh-CN"/>
        </w:rPr>
        <w:t>（三）相关建议。</w:t>
      </w:r>
    </w:p>
    <w:p w14:paraId="4922FA5F">
      <w:pPr>
        <w:spacing w:line="576" w:lineRule="exact"/>
        <w:ind w:firstLine="64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进一步完善、明确和细化各项财务管理制度，完善、细化项目管理制度，并严格按制度执行。</w:t>
      </w:r>
    </w:p>
    <w:p w14:paraId="3CF409D8">
      <w:pPr>
        <w:spacing w:line="576" w:lineRule="exact"/>
        <w:ind w:firstLine="640"/>
        <w:rPr>
          <w:rFonts w:hint="default" w:ascii="Times New Roman" w:hAnsi="Times New Roman" w:eastAsia="仿宋_GB2312" w:cs="Times New Roman"/>
          <w:b w:val="0"/>
          <w:bCs w:val="0"/>
          <w:color w:val="auto"/>
          <w:sz w:val="32"/>
          <w:szCs w:val="32"/>
        </w:rPr>
      </w:pPr>
    </w:p>
    <w:p w14:paraId="3F3EBCA3">
      <w:pPr>
        <w:spacing w:line="576" w:lineRule="exact"/>
        <w:ind w:firstLine="640"/>
        <w:rPr>
          <w:rFonts w:hint="default" w:ascii="Times New Roman" w:hAnsi="Times New Roman" w:eastAsia="仿宋_GB2312" w:cs="Times New Roman"/>
          <w:b w:val="0"/>
          <w:bCs w:val="0"/>
          <w:color w:val="auto"/>
          <w:sz w:val="32"/>
          <w:szCs w:val="32"/>
        </w:rPr>
      </w:pPr>
    </w:p>
    <w:p w14:paraId="20EE6F04">
      <w:pPr>
        <w:widowControl/>
        <w:spacing w:line="576" w:lineRule="exact"/>
        <w:jc w:val="center"/>
        <w:rPr>
          <w:rFonts w:hint="default" w:ascii="Times New Roman" w:hAnsi="Times New Roman" w:eastAsia="仿宋_GB2312" w:cs="Times New Roman"/>
          <w:b w:val="0"/>
          <w:bCs w:val="0"/>
          <w:color w:val="auto"/>
          <w:kern w:val="44"/>
          <w:sz w:val="32"/>
          <w:szCs w:val="32"/>
        </w:rPr>
      </w:pPr>
      <w:bookmarkStart w:id="59" w:name="_Toc15396618"/>
      <w:r>
        <w:rPr>
          <w:rFonts w:hint="default" w:ascii="Times New Roman" w:hAnsi="Times New Roman" w:eastAsia="仿宋_GB2312" w:cs="Times New Roman"/>
          <w:b w:val="0"/>
          <w:bCs w:val="0"/>
          <w:color w:val="auto"/>
          <w:sz w:val="32"/>
          <w:szCs w:val="32"/>
        </w:rPr>
        <w:br w:type="page"/>
      </w:r>
      <w:r>
        <w:rPr>
          <w:rFonts w:hint="default" w:ascii="Times New Roman" w:hAnsi="Times New Roman" w:eastAsia="仿宋_GB2312" w:cs="Times New Roman"/>
          <w:b w:val="0"/>
          <w:bCs w:val="0"/>
          <w:color w:val="auto"/>
          <w:sz w:val="32"/>
          <w:szCs w:val="32"/>
        </w:rPr>
        <w:t>第</w:t>
      </w:r>
      <w:r>
        <w:rPr>
          <w:rStyle w:val="18"/>
          <w:rFonts w:hint="default" w:ascii="Times New Roman" w:hAnsi="Times New Roman" w:eastAsia="仿宋_GB2312" w:cs="Times New Roman"/>
          <w:b w:val="0"/>
          <w:bCs w:val="0"/>
          <w:color w:val="auto"/>
          <w:sz w:val="32"/>
          <w:szCs w:val="32"/>
        </w:rPr>
        <w:t>五部分 附表</w:t>
      </w:r>
      <w:bookmarkEnd w:id="58"/>
      <w:bookmarkEnd w:id="59"/>
    </w:p>
    <w:p w14:paraId="12C84EBD">
      <w:pPr>
        <w:pStyle w:val="3"/>
        <w:spacing w:before="0" w:after="0" w:line="576" w:lineRule="exact"/>
        <w:rPr>
          <w:rFonts w:hint="default" w:ascii="Times New Roman" w:hAnsi="Times New Roman" w:eastAsia="仿宋_GB2312" w:cs="Times New Roman"/>
          <w:b w:val="0"/>
          <w:bCs w:val="0"/>
          <w:color w:val="auto"/>
          <w:sz w:val="32"/>
          <w:szCs w:val="32"/>
        </w:rPr>
      </w:pPr>
      <w:bookmarkStart w:id="60" w:name="_Toc15396619"/>
      <w:r>
        <w:rPr>
          <w:rFonts w:hint="default" w:ascii="Times New Roman" w:hAnsi="Times New Roman" w:eastAsia="仿宋_GB2312" w:cs="Times New Roman"/>
          <w:b w:val="0"/>
          <w:bCs w:val="0"/>
          <w:color w:val="auto"/>
          <w:sz w:val="32"/>
          <w:szCs w:val="32"/>
        </w:rPr>
        <w:t>一、收</w:t>
      </w:r>
      <w:r>
        <w:rPr>
          <w:rStyle w:val="19"/>
          <w:rFonts w:hint="default" w:ascii="Times New Roman" w:hAnsi="Times New Roman" w:eastAsia="仿宋_GB2312" w:cs="Times New Roman"/>
          <w:b w:val="0"/>
          <w:bCs w:val="0"/>
          <w:color w:val="auto"/>
          <w:sz w:val="32"/>
          <w:szCs w:val="32"/>
        </w:rPr>
        <w:t>入支出决算总表</w:t>
      </w:r>
      <w:bookmarkEnd w:id="60"/>
    </w:p>
    <w:p w14:paraId="5F176372">
      <w:pPr>
        <w:pStyle w:val="3"/>
        <w:spacing w:before="0" w:after="0" w:line="576" w:lineRule="exact"/>
        <w:rPr>
          <w:rFonts w:hint="default" w:ascii="Times New Roman" w:hAnsi="Times New Roman" w:eastAsia="仿宋_GB2312" w:cs="Times New Roman"/>
          <w:b w:val="0"/>
          <w:bCs w:val="0"/>
          <w:color w:val="auto"/>
          <w:sz w:val="32"/>
          <w:szCs w:val="32"/>
        </w:rPr>
      </w:pPr>
      <w:bookmarkStart w:id="61" w:name="_Toc15396620"/>
      <w:r>
        <w:rPr>
          <w:rFonts w:hint="default" w:ascii="Times New Roman" w:hAnsi="Times New Roman" w:eastAsia="仿宋_GB2312" w:cs="Times New Roman"/>
          <w:b w:val="0"/>
          <w:bCs w:val="0"/>
          <w:color w:val="auto"/>
          <w:sz w:val="32"/>
          <w:szCs w:val="32"/>
        </w:rPr>
        <w:t>二、收</w:t>
      </w:r>
      <w:r>
        <w:rPr>
          <w:rStyle w:val="19"/>
          <w:rFonts w:hint="default" w:ascii="Times New Roman" w:hAnsi="Times New Roman" w:eastAsia="仿宋_GB2312" w:cs="Times New Roman"/>
          <w:b w:val="0"/>
          <w:bCs w:val="0"/>
          <w:color w:val="auto"/>
          <w:sz w:val="32"/>
          <w:szCs w:val="32"/>
        </w:rPr>
        <w:t>入决算表</w:t>
      </w:r>
      <w:bookmarkEnd w:id="61"/>
    </w:p>
    <w:p w14:paraId="7CDE2F95">
      <w:pPr>
        <w:pStyle w:val="3"/>
        <w:spacing w:before="0" w:after="0" w:line="576" w:lineRule="exact"/>
        <w:rPr>
          <w:rFonts w:hint="default" w:ascii="Times New Roman" w:hAnsi="Times New Roman" w:eastAsia="仿宋_GB2312" w:cs="Times New Roman"/>
          <w:b w:val="0"/>
          <w:bCs w:val="0"/>
          <w:color w:val="auto"/>
          <w:sz w:val="32"/>
          <w:szCs w:val="32"/>
        </w:rPr>
      </w:pPr>
      <w:bookmarkStart w:id="62" w:name="_Toc15396621"/>
      <w:r>
        <w:rPr>
          <w:rStyle w:val="19"/>
          <w:rFonts w:hint="default" w:ascii="Times New Roman" w:hAnsi="Times New Roman" w:eastAsia="仿宋_GB2312" w:cs="Times New Roman"/>
          <w:b w:val="0"/>
          <w:bCs w:val="0"/>
          <w:color w:val="auto"/>
          <w:sz w:val="32"/>
          <w:szCs w:val="32"/>
        </w:rPr>
        <w:t>三、</w:t>
      </w:r>
      <w:r>
        <w:rPr>
          <w:rFonts w:hint="default" w:ascii="Times New Roman" w:hAnsi="Times New Roman" w:eastAsia="仿宋_GB2312" w:cs="Times New Roman"/>
          <w:b w:val="0"/>
          <w:bCs w:val="0"/>
          <w:color w:val="auto"/>
          <w:sz w:val="32"/>
          <w:szCs w:val="32"/>
        </w:rPr>
        <w:t>支</w:t>
      </w:r>
      <w:r>
        <w:rPr>
          <w:rStyle w:val="19"/>
          <w:rFonts w:hint="default" w:ascii="Times New Roman" w:hAnsi="Times New Roman" w:eastAsia="仿宋_GB2312" w:cs="Times New Roman"/>
          <w:b w:val="0"/>
          <w:bCs w:val="0"/>
          <w:color w:val="auto"/>
          <w:sz w:val="32"/>
          <w:szCs w:val="32"/>
        </w:rPr>
        <w:t>出决算表</w:t>
      </w:r>
      <w:bookmarkEnd w:id="62"/>
    </w:p>
    <w:p w14:paraId="4870A16E">
      <w:pPr>
        <w:pStyle w:val="3"/>
        <w:spacing w:before="0" w:after="0" w:line="576" w:lineRule="exact"/>
        <w:rPr>
          <w:rFonts w:hint="default" w:ascii="Times New Roman" w:hAnsi="Times New Roman" w:eastAsia="仿宋_GB2312" w:cs="Times New Roman"/>
          <w:b w:val="0"/>
          <w:bCs w:val="0"/>
          <w:color w:val="auto"/>
          <w:sz w:val="32"/>
          <w:szCs w:val="32"/>
        </w:rPr>
      </w:pPr>
      <w:bookmarkStart w:id="63" w:name="_Toc15396622"/>
      <w:r>
        <w:rPr>
          <w:rStyle w:val="19"/>
          <w:rFonts w:hint="default" w:ascii="Times New Roman" w:hAnsi="Times New Roman" w:eastAsia="仿宋_GB2312" w:cs="Times New Roman"/>
          <w:b w:val="0"/>
          <w:bCs w:val="0"/>
          <w:color w:val="auto"/>
          <w:sz w:val="32"/>
          <w:szCs w:val="32"/>
        </w:rPr>
        <w:t>四、</w:t>
      </w:r>
      <w:r>
        <w:rPr>
          <w:rFonts w:hint="default" w:ascii="Times New Roman" w:hAnsi="Times New Roman" w:eastAsia="仿宋_GB2312" w:cs="Times New Roman"/>
          <w:b w:val="0"/>
          <w:bCs w:val="0"/>
          <w:color w:val="auto"/>
          <w:sz w:val="32"/>
          <w:szCs w:val="32"/>
        </w:rPr>
        <w:t>财</w:t>
      </w:r>
      <w:r>
        <w:rPr>
          <w:rStyle w:val="19"/>
          <w:rFonts w:hint="default" w:ascii="Times New Roman" w:hAnsi="Times New Roman" w:eastAsia="仿宋_GB2312" w:cs="Times New Roman"/>
          <w:b w:val="0"/>
          <w:bCs w:val="0"/>
          <w:color w:val="auto"/>
          <w:sz w:val="32"/>
          <w:szCs w:val="32"/>
        </w:rPr>
        <w:t>政拨款收入支出决算总表</w:t>
      </w:r>
      <w:bookmarkEnd w:id="63"/>
    </w:p>
    <w:p w14:paraId="41D1ABF9">
      <w:pPr>
        <w:pStyle w:val="3"/>
        <w:spacing w:before="0" w:after="0" w:line="576" w:lineRule="exact"/>
        <w:rPr>
          <w:rStyle w:val="19"/>
          <w:rFonts w:hint="default" w:ascii="Times New Roman" w:hAnsi="Times New Roman" w:eastAsia="仿宋_GB2312" w:cs="Times New Roman"/>
          <w:b w:val="0"/>
          <w:bCs w:val="0"/>
          <w:color w:val="auto"/>
          <w:sz w:val="32"/>
          <w:szCs w:val="32"/>
        </w:rPr>
      </w:pPr>
      <w:bookmarkStart w:id="64" w:name="_Toc15396623"/>
      <w:r>
        <w:rPr>
          <w:rStyle w:val="19"/>
          <w:rFonts w:hint="default" w:ascii="Times New Roman" w:hAnsi="Times New Roman" w:eastAsia="仿宋_GB2312" w:cs="Times New Roman"/>
          <w:b w:val="0"/>
          <w:bCs w:val="0"/>
          <w:color w:val="auto"/>
          <w:sz w:val="32"/>
          <w:szCs w:val="32"/>
        </w:rPr>
        <w:t>五、</w:t>
      </w:r>
      <w:r>
        <w:rPr>
          <w:rFonts w:hint="default" w:ascii="Times New Roman" w:hAnsi="Times New Roman" w:eastAsia="仿宋_GB2312" w:cs="Times New Roman"/>
          <w:b w:val="0"/>
          <w:bCs w:val="0"/>
          <w:color w:val="auto"/>
          <w:sz w:val="32"/>
          <w:szCs w:val="32"/>
        </w:rPr>
        <w:t>财</w:t>
      </w:r>
      <w:r>
        <w:rPr>
          <w:rStyle w:val="19"/>
          <w:rFonts w:hint="default" w:ascii="Times New Roman" w:hAnsi="Times New Roman" w:eastAsia="仿宋_GB2312" w:cs="Times New Roman"/>
          <w:b w:val="0"/>
          <w:bCs w:val="0"/>
          <w:color w:val="auto"/>
          <w:sz w:val="32"/>
          <w:szCs w:val="32"/>
        </w:rPr>
        <w:t>政拨款支出决算明细表</w:t>
      </w:r>
      <w:bookmarkEnd w:id="64"/>
      <w:bookmarkStart w:id="65" w:name="_Toc15396624"/>
    </w:p>
    <w:p w14:paraId="243B3B9D">
      <w:pPr>
        <w:pStyle w:val="3"/>
        <w:spacing w:before="0" w:after="0" w:line="576" w:lineRule="exact"/>
        <w:rPr>
          <w:rFonts w:hint="default" w:ascii="Times New Roman" w:hAnsi="Times New Roman" w:eastAsia="仿宋_GB2312" w:cs="Times New Roman"/>
          <w:b w:val="0"/>
          <w:bCs w:val="0"/>
          <w:color w:val="auto"/>
          <w:sz w:val="32"/>
          <w:szCs w:val="32"/>
        </w:rPr>
      </w:pPr>
      <w:r>
        <w:rPr>
          <w:rStyle w:val="19"/>
          <w:rFonts w:hint="default" w:ascii="Times New Roman" w:hAnsi="Times New Roman" w:eastAsia="仿宋_GB2312" w:cs="Times New Roman"/>
          <w:b w:val="0"/>
          <w:bCs w:val="0"/>
          <w:color w:val="auto"/>
          <w:sz w:val="32"/>
          <w:szCs w:val="32"/>
        </w:rPr>
        <w:t>六、</w:t>
      </w:r>
      <w:r>
        <w:rPr>
          <w:rFonts w:hint="default" w:ascii="Times New Roman" w:hAnsi="Times New Roman" w:eastAsia="仿宋_GB2312" w:cs="Times New Roman"/>
          <w:b w:val="0"/>
          <w:bCs w:val="0"/>
          <w:color w:val="auto"/>
          <w:sz w:val="32"/>
          <w:szCs w:val="32"/>
        </w:rPr>
        <w:t>一</w:t>
      </w:r>
      <w:r>
        <w:rPr>
          <w:rStyle w:val="19"/>
          <w:rFonts w:hint="default" w:ascii="Times New Roman" w:hAnsi="Times New Roman" w:eastAsia="仿宋_GB2312" w:cs="Times New Roman"/>
          <w:b w:val="0"/>
          <w:bCs w:val="0"/>
          <w:color w:val="auto"/>
          <w:sz w:val="32"/>
          <w:szCs w:val="32"/>
        </w:rPr>
        <w:t>般公共预算财政拨款支出决算表</w:t>
      </w:r>
      <w:bookmarkEnd w:id="65"/>
    </w:p>
    <w:p w14:paraId="2D494FE6">
      <w:pPr>
        <w:pStyle w:val="3"/>
        <w:spacing w:before="0" w:after="0" w:line="576" w:lineRule="exact"/>
        <w:rPr>
          <w:rFonts w:hint="default" w:ascii="Times New Roman" w:hAnsi="Times New Roman" w:eastAsia="仿宋_GB2312" w:cs="Times New Roman"/>
          <w:b w:val="0"/>
          <w:bCs w:val="0"/>
          <w:color w:val="auto"/>
          <w:sz w:val="32"/>
          <w:szCs w:val="32"/>
        </w:rPr>
      </w:pPr>
      <w:bookmarkStart w:id="66" w:name="_Toc15396625"/>
      <w:r>
        <w:rPr>
          <w:rStyle w:val="19"/>
          <w:rFonts w:hint="default" w:ascii="Times New Roman" w:hAnsi="Times New Roman" w:eastAsia="仿宋_GB2312" w:cs="Times New Roman"/>
          <w:b w:val="0"/>
          <w:bCs w:val="0"/>
          <w:color w:val="auto"/>
          <w:sz w:val="32"/>
          <w:szCs w:val="32"/>
        </w:rPr>
        <w:t>七、</w:t>
      </w:r>
      <w:r>
        <w:rPr>
          <w:rFonts w:hint="default" w:ascii="Times New Roman" w:hAnsi="Times New Roman" w:eastAsia="仿宋_GB2312" w:cs="Times New Roman"/>
          <w:b w:val="0"/>
          <w:bCs w:val="0"/>
          <w:color w:val="auto"/>
          <w:sz w:val="32"/>
          <w:szCs w:val="32"/>
        </w:rPr>
        <w:t>一</w:t>
      </w:r>
      <w:r>
        <w:rPr>
          <w:rStyle w:val="19"/>
          <w:rFonts w:hint="default" w:ascii="Times New Roman" w:hAnsi="Times New Roman" w:eastAsia="仿宋_GB2312" w:cs="Times New Roman"/>
          <w:b w:val="0"/>
          <w:bCs w:val="0"/>
          <w:color w:val="auto"/>
          <w:sz w:val="32"/>
          <w:szCs w:val="32"/>
        </w:rPr>
        <w:t>般公共预算财政拨款支出决算明细表</w:t>
      </w:r>
      <w:bookmarkEnd w:id="66"/>
    </w:p>
    <w:p w14:paraId="02E551C7">
      <w:pPr>
        <w:pStyle w:val="3"/>
        <w:spacing w:before="0" w:after="0" w:line="576" w:lineRule="exact"/>
        <w:rPr>
          <w:rFonts w:hint="default" w:ascii="Times New Roman" w:hAnsi="Times New Roman" w:eastAsia="仿宋_GB2312" w:cs="Times New Roman"/>
          <w:b w:val="0"/>
          <w:bCs w:val="0"/>
          <w:color w:val="auto"/>
          <w:sz w:val="32"/>
          <w:szCs w:val="32"/>
        </w:rPr>
      </w:pPr>
      <w:bookmarkStart w:id="67" w:name="_Toc15396626"/>
      <w:r>
        <w:rPr>
          <w:rStyle w:val="19"/>
          <w:rFonts w:hint="default" w:ascii="Times New Roman" w:hAnsi="Times New Roman" w:eastAsia="仿宋_GB2312" w:cs="Times New Roman"/>
          <w:b w:val="0"/>
          <w:bCs w:val="0"/>
          <w:color w:val="auto"/>
          <w:sz w:val="32"/>
          <w:szCs w:val="32"/>
        </w:rPr>
        <w:t>八、</w:t>
      </w:r>
      <w:r>
        <w:rPr>
          <w:rFonts w:hint="default" w:ascii="Times New Roman" w:hAnsi="Times New Roman" w:eastAsia="仿宋_GB2312" w:cs="Times New Roman"/>
          <w:b w:val="0"/>
          <w:bCs w:val="0"/>
          <w:color w:val="auto"/>
          <w:sz w:val="32"/>
          <w:szCs w:val="32"/>
        </w:rPr>
        <w:t>一</w:t>
      </w:r>
      <w:r>
        <w:rPr>
          <w:rStyle w:val="19"/>
          <w:rFonts w:hint="default" w:ascii="Times New Roman" w:hAnsi="Times New Roman" w:eastAsia="仿宋_GB2312" w:cs="Times New Roman"/>
          <w:b w:val="0"/>
          <w:bCs w:val="0"/>
          <w:color w:val="auto"/>
          <w:sz w:val="32"/>
          <w:szCs w:val="32"/>
        </w:rPr>
        <w:t>般公共预算财政拨款基本支出决算表</w:t>
      </w:r>
      <w:bookmarkEnd w:id="67"/>
    </w:p>
    <w:p w14:paraId="5EBED41C">
      <w:pPr>
        <w:pStyle w:val="3"/>
        <w:spacing w:before="0" w:after="0" w:line="576" w:lineRule="exact"/>
        <w:rPr>
          <w:rFonts w:hint="default" w:ascii="Times New Roman" w:hAnsi="Times New Roman" w:eastAsia="仿宋_GB2312" w:cs="Times New Roman"/>
          <w:b w:val="0"/>
          <w:bCs w:val="0"/>
          <w:color w:val="auto"/>
          <w:sz w:val="32"/>
          <w:szCs w:val="32"/>
        </w:rPr>
      </w:pPr>
      <w:bookmarkStart w:id="68" w:name="_Toc15396627"/>
      <w:r>
        <w:rPr>
          <w:rStyle w:val="19"/>
          <w:rFonts w:hint="default" w:ascii="Times New Roman" w:hAnsi="Times New Roman" w:eastAsia="仿宋_GB2312" w:cs="Times New Roman"/>
          <w:b w:val="0"/>
          <w:bCs w:val="0"/>
          <w:color w:val="auto"/>
          <w:sz w:val="32"/>
          <w:szCs w:val="32"/>
        </w:rPr>
        <w:t>九、</w:t>
      </w:r>
      <w:r>
        <w:rPr>
          <w:rFonts w:hint="default" w:ascii="Times New Roman" w:hAnsi="Times New Roman" w:eastAsia="仿宋_GB2312" w:cs="Times New Roman"/>
          <w:b w:val="0"/>
          <w:bCs w:val="0"/>
          <w:color w:val="auto"/>
          <w:sz w:val="32"/>
          <w:szCs w:val="32"/>
        </w:rPr>
        <w:t>一</w:t>
      </w:r>
      <w:r>
        <w:rPr>
          <w:rStyle w:val="19"/>
          <w:rFonts w:hint="default" w:ascii="Times New Roman" w:hAnsi="Times New Roman" w:eastAsia="仿宋_GB2312" w:cs="Times New Roman"/>
          <w:b w:val="0"/>
          <w:bCs w:val="0"/>
          <w:color w:val="auto"/>
          <w:sz w:val="32"/>
          <w:szCs w:val="32"/>
        </w:rPr>
        <w:t>般公共预算财政拨款项目支出决算表</w:t>
      </w:r>
      <w:bookmarkEnd w:id="68"/>
    </w:p>
    <w:p w14:paraId="09D23B68">
      <w:pPr>
        <w:pStyle w:val="3"/>
        <w:spacing w:before="0" w:after="0" w:line="576" w:lineRule="exact"/>
        <w:rPr>
          <w:rFonts w:hint="default" w:ascii="Times New Roman" w:hAnsi="Times New Roman" w:eastAsia="仿宋_GB2312" w:cs="Times New Roman"/>
          <w:b w:val="0"/>
          <w:bCs w:val="0"/>
          <w:color w:val="auto"/>
          <w:sz w:val="32"/>
          <w:szCs w:val="32"/>
        </w:rPr>
      </w:pPr>
      <w:bookmarkStart w:id="69" w:name="_Toc15396628"/>
      <w:r>
        <w:rPr>
          <w:rStyle w:val="19"/>
          <w:rFonts w:hint="default" w:ascii="Times New Roman" w:hAnsi="Times New Roman" w:eastAsia="仿宋_GB2312" w:cs="Times New Roman"/>
          <w:b w:val="0"/>
          <w:bCs w:val="0"/>
          <w:color w:val="auto"/>
          <w:sz w:val="32"/>
          <w:szCs w:val="32"/>
        </w:rPr>
        <w:t>十、</w:t>
      </w:r>
      <w:r>
        <w:rPr>
          <w:rFonts w:hint="default" w:ascii="Times New Roman" w:hAnsi="Times New Roman" w:eastAsia="仿宋_GB2312" w:cs="Times New Roman"/>
          <w:b w:val="0"/>
          <w:bCs w:val="0"/>
          <w:color w:val="auto"/>
          <w:sz w:val="32"/>
          <w:szCs w:val="32"/>
        </w:rPr>
        <w:t>一</w:t>
      </w:r>
      <w:r>
        <w:rPr>
          <w:rStyle w:val="19"/>
          <w:rFonts w:hint="default" w:ascii="Times New Roman" w:hAnsi="Times New Roman" w:eastAsia="仿宋_GB2312" w:cs="Times New Roman"/>
          <w:b w:val="0"/>
          <w:bCs w:val="0"/>
          <w:color w:val="auto"/>
          <w:sz w:val="32"/>
          <w:szCs w:val="32"/>
        </w:rPr>
        <w:t>般公共预算财政拨款“三公”经费支出决算表</w:t>
      </w:r>
      <w:bookmarkEnd w:id="69"/>
    </w:p>
    <w:p w14:paraId="521A5E44">
      <w:pPr>
        <w:pStyle w:val="3"/>
        <w:spacing w:before="0" w:after="0" w:line="576" w:lineRule="exact"/>
        <w:rPr>
          <w:rFonts w:hint="default" w:ascii="Times New Roman" w:hAnsi="Times New Roman" w:eastAsia="仿宋_GB2312" w:cs="Times New Roman"/>
          <w:b w:val="0"/>
          <w:bCs w:val="0"/>
          <w:color w:val="auto"/>
          <w:sz w:val="32"/>
          <w:szCs w:val="32"/>
        </w:rPr>
      </w:pPr>
      <w:bookmarkStart w:id="70" w:name="_Toc15396629"/>
      <w:r>
        <w:rPr>
          <w:rStyle w:val="19"/>
          <w:rFonts w:hint="default" w:ascii="Times New Roman" w:hAnsi="Times New Roman" w:eastAsia="仿宋_GB2312" w:cs="Times New Roman"/>
          <w:b w:val="0"/>
          <w:bCs w:val="0"/>
          <w:color w:val="auto"/>
          <w:sz w:val="32"/>
          <w:szCs w:val="32"/>
        </w:rPr>
        <w:t>十一、</w:t>
      </w:r>
      <w:r>
        <w:rPr>
          <w:rFonts w:hint="default" w:ascii="Times New Roman" w:hAnsi="Times New Roman" w:eastAsia="仿宋_GB2312" w:cs="Times New Roman"/>
          <w:b w:val="0"/>
          <w:bCs w:val="0"/>
          <w:color w:val="auto"/>
          <w:sz w:val="32"/>
          <w:szCs w:val="32"/>
        </w:rPr>
        <w:t>政</w:t>
      </w:r>
      <w:r>
        <w:rPr>
          <w:rStyle w:val="19"/>
          <w:rFonts w:hint="default" w:ascii="Times New Roman" w:hAnsi="Times New Roman" w:eastAsia="仿宋_GB2312" w:cs="Times New Roman"/>
          <w:b w:val="0"/>
          <w:bCs w:val="0"/>
          <w:color w:val="auto"/>
          <w:sz w:val="32"/>
          <w:szCs w:val="32"/>
        </w:rPr>
        <w:t>府性基金预算财政拨款收入支出决算表</w:t>
      </w:r>
      <w:bookmarkEnd w:id="70"/>
    </w:p>
    <w:p w14:paraId="585DD537">
      <w:pPr>
        <w:pStyle w:val="3"/>
        <w:spacing w:before="0" w:after="0" w:line="576" w:lineRule="exact"/>
        <w:rPr>
          <w:rFonts w:hint="default" w:ascii="Times New Roman" w:hAnsi="Times New Roman" w:eastAsia="仿宋_GB2312" w:cs="Times New Roman"/>
          <w:b w:val="0"/>
          <w:bCs w:val="0"/>
          <w:color w:val="auto"/>
          <w:sz w:val="32"/>
          <w:szCs w:val="32"/>
        </w:rPr>
      </w:pPr>
      <w:bookmarkStart w:id="71" w:name="_Toc15396630"/>
      <w:r>
        <w:rPr>
          <w:rStyle w:val="19"/>
          <w:rFonts w:hint="default" w:ascii="Times New Roman" w:hAnsi="Times New Roman" w:eastAsia="仿宋_GB2312" w:cs="Times New Roman"/>
          <w:b w:val="0"/>
          <w:bCs w:val="0"/>
          <w:color w:val="auto"/>
          <w:sz w:val="32"/>
          <w:szCs w:val="32"/>
        </w:rPr>
        <w:t>十二、</w:t>
      </w:r>
      <w:r>
        <w:rPr>
          <w:rFonts w:hint="default" w:ascii="Times New Roman" w:hAnsi="Times New Roman" w:eastAsia="仿宋_GB2312" w:cs="Times New Roman"/>
          <w:b w:val="0"/>
          <w:bCs w:val="0"/>
          <w:color w:val="auto"/>
          <w:sz w:val="32"/>
          <w:szCs w:val="32"/>
        </w:rPr>
        <w:t>政</w:t>
      </w:r>
      <w:r>
        <w:rPr>
          <w:rStyle w:val="19"/>
          <w:rFonts w:hint="default" w:ascii="Times New Roman" w:hAnsi="Times New Roman" w:eastAsia="仿宋_GB2312" w:cs="Times New Roman"/>
          <w:b w:val="0"/>
          <w:bCs w:val="0"/>
          <w:color w:val="auto"/>
          <w:sz w:val="32"/>
          <w:szCs w:val="32"/>
        </w:rPr>
        <w:t>府性基金预算财政拨款“三公”经费支出决算表</w:t>
      </w:r>
      <w:bookmarkEnd w:id="71"/>
    </w:p>
    <w:p w14:paraId="347E4708">
      <w:pPr>
        <w:pStyle w:val="3"/>
        <w:spacing w:before="0" w:after="0" w:line="576" w:lineRule="exact"/>
        <w:rPr>
          <w:rFonts w:hint="default" w:ascii="Times New Roman" w:hAnsi="Times New Roman" w:eastAsia="仿宋_GB2312" w:cs="Times New Roman"/>
          <w:b w:val="0"/>
          <w:bCs w:val="0"/>
          <w:color w:val="auto"/>
          <w:sz w:val="32"/>
          <w:szCs w:val="32"/>
        </w:rPr>
      </w:pPr>
      <w:bookmarkStart w:id="72" w:name="_Toc15396631"/>
      <w:r>
        <w:rPr>
          <w:rStyle w:val="19"/>
          <w:rFonts w:hint="default" w:ascii="Times New Roman" w:hAnsi="Times New Roman" w:eastAsia="仿宋_GB2312" w:cs="Times New Roman"/>
          <w:b w:val="0"/>
          <w:bCs w:val="0"/>
          <w:color w:val="auto"/>
          <w:sz w:val="32"/>
          <w:szCs w:val="32"/>
        </w:rPr>
        <w:t>十三、</w:t>
      </w:r>
      <w:r>
        <w:rPr>
          <w:rFonts w:hint="default" w:ascii="Times New Roman" w:hAnsi="Times New Roman" w:eastAsia="仿宋_GB2312" w:cs="Times New Roman"/>
          <w:b w:val="0"/>
          <w:bCs w:val="0"/>
          <w:color w:val="auto"/>
          <w:sz w:val="32"/>
          <w:szCs w:val="32"/>
        </w:rPr>
        <w:t>国</w:t>
      </w:r>
      <w:r>
        <w:rPr>
          <w:rStyle w:val="19"/>
          <w:rFonts w:hint="default" w:ascii="Times New Roman" w:hAnsi="Times New Roman" w:eastAsia="仿宋_GB2312" w:cs="Times New Roman"/>
          <w:b w:val="0"/>
          <w:bCs w:val="0"/>
          <w:color w:val="auto"/>
          <w:sz w:val="32"/>
          <w:szCs w:val="32"/>
        </w:rPr>
        <w:t>有资本经营预算支出决算表</w:t>
      </w:r>
      <w:bookmarkEnd w:id="72"/>
    </w:p>
    <w:p w14:paraId="378E2F1B">
      <w:pPr>
        <w:pStyle w:val="3"/>
        <w:spacing w:before="0" w:after="0" w:line="576" w:lineRule="exact"/>
        <w:rPr>
          <w:rFonts w:hint="default" w:ascii="Times New Roman" w:hAnsi="Times New Roman" w:eastAsia="仿宋_GB2312" w:cs="Times New Roman"/>
          <w:b w:val="0"/>
          <w:bCs w:val="0"/>
          <w:color w:val="auto"/>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D430D9-89B3-4681-9CAD-BFEB0491A0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66916DA-1198-4F4B-99B5-313EBDFD70F6}"/>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3DDFE9FE-5A9F-4DBF-A6E6-E2D658833D77}"/>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4" w:fontKey="{55C9F3DA-D115-4725-B95A-922AB3829F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AFFE">
    <w:pPr>
      <w:pStyle w:val="8"/>
      <w:jc w:val="center"/>
    </w:pPr>
    <w:r>
      <w:rPr>
        <w:sz w:val="18"/>
      </w:rPr>
      <w:pict>
        <v:shape id="_x0000_s2049" o:spid="_x0000_s204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A14AFCA">
                <w:pPr>
                  <w:pStyle w:val="8"/>
                  <w:rPr>
                    <w:rStyle w:val="16"/>
                    <w:rFonts w:hint="eastAsia" w:ascii="宋体" w:hAnsi="宋体" w:eastAsia="宋体" w:cs="宋体"/>
                    <w:sz w:val="28"/>
                    <w:szCs w:val="28"/>
                  </w:rPr>
                </w:pPr>
                <w:r>
                  <w:rPr>
                    <w:rStyle w:val="16"/>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Style w:val="16"/>
                    <w:rFonts w:hint="eastAsia" w:ascii="宋体" w:hAnsi="宋体" w:eastAsia="宋体" w:cs="宋体"/>
                    <w:sz w:val="28"/>
                    <w:szCs w:val="28"/>
                  </w:rPr>
                  <w:fldChar w:fldCharType="separate"/>
                </w:r>
                <w:r>
                  <w:rPr>
                    <w:rStyle w:val="16"/>
                    <w:rFonts w:hint="eastAsia" w:ascii="宋体" w:hAnsi="宋体" w:eastAsia="宋体" w:cs="宋体"/>
                    <w:sz w:val="28"/>
                    <w:szCs w:val="28"/>
                  </w:rPr>
                  <w:t>25</w:t>
                </w:r>
                <w:r>
                  <w:rPr>
                    <w:rStyle w:val="16"/>
                    <w:rFonts w:hint="eastAsia" w:ascii="宋体" w:hAnsi="宋体" w:eastAsia="宋体" w:cs="宋体"/>
                    <w:sz w:val="28"/>
                    <w:szCs w:val="28"/>
                  </w:rPr>
                  <w:fldChar w:fldCharType="end"/>
                </w:r>
              </w:p>
            </w:txbxContent>
          </v:textbox>
        </v:shape>
      </w:pict>
    </w:r>
  </w:p>
  <w:p w14:paraId="671E290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E8E73">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5D586914">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27DB1">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B2CFB"/>
    <w:multiLevelType w:val="singleLevel"/>
    <w:tmpl w:val="83AB2CFB"/>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VhYTg4NGNkZWJkODFjNzcyZDRjM2M4Y2UzNjI5ZmUifQ=="/>
  </w:docVars>
  <w:rsids>
    <w:rsidRoot w:val="00F1361C"/>
    <w:rsid w:val="00007C10"/>
    <w:rsid w:val="00010AAD"/>
    <w:rsid w:val="000222C6"/>
    <w:rsid w:val="00022E36"/>
    <w:rsid w:val="0002549F"/>
    <w:rsid w:val="00030AAA"/>
    <w:rsid w:val="00033329"/>
    <w:rsid w:val="00034A35"/>
    <w:rsid w:val="00034C96"/>
    <w:rsid w:val="000468DB"/>
    <w:rsid w:val="00046C40"/>
    <w:rsid w:val="00057371"/>
    <w:rsid w:val="000620EF"/>
    <w:rsid w:val="00062388"/>
    <w:rsid w:val="0006487A"/>
    <w:rsid w:val="000652E3"/>
    <w:rsid w:val="00065F8F"/>
    <w:rsid w:val="00070A43"/>
    <w:rsid w:val="00071C61"/>
    <w:rsid w:val="00073D8A"/>
    <w:rsid w:val="000768F2"/>
    <w:rsid w:val="00076AB0"/>
    <w:rsid w:val="00077447"/>
    <w:rsid w:val="0007762B"/>
    <w:rsid w:val="00090BBB"/>
    <w:rsid w:val="0009184B"/>
    <w:rsid w:val="00094236"/>
    <w:rsid w:val="0009593C"/>
    <w:rsid w:val="00097322"/>
    <w:rsid w:val="000A6A92"/>
    <w:rsid w:val="000B01E5"/>
    <w:rsid w:val="000B047F"/>
    <w:rsid w:val="000B5923"/>
    <w:rsid w:val="000B5A48"/>
    <w:rsid w:val="000B6FF3"/>
    <w:rsid w:val="000C02A1"/>
    <w:rsid w:val="000C3467"/>
    <w:rsid w:val="000C3CA6"/>
    <w:rsid w:val="000C6C38"/>
    <w:rsid w:val="000D1267"/>
    <w:rsid w:val="000D18A4"/>
    <w:rsid w:val="000D1D50"/>
    <w:rsid w:val="000D2462"/>
    <w:rsid w:val="000D36D6"/>
    <w:rsid w:val="000D5331"/>
    <w:rsid w:val="000D5782"/>
    <w:rsid w:val="000E056D"/>
    <w:rsid w:val="000E16EE"/>
    <w:rsid w:val="000E2D66"/>
    <w:rsid w:val="000E3034"/>
    <w:rsid w:val="000E4635"/>
    <w:rsid w:val="000E644F"/>
    <w:rsid w:val="000E6613"/>
    <w:rsid w:val="000E6BB8"/>
    <w:rsid w:val="000E7119"/>
    <w:rsid w:val="000F0CEA"/>
    <w:rsid w:val="000F1842"/>
    <w:rsid w:val="000F3864"/>
    <w:rsid w:val="00102B75"/>
    <w:rsid w:val="00104D8D"/>
    <w:rsid w:val="00105D2A"/>
    <w:rsid w:val="00110E3E"/>
    <w:rsid w:val="00114E9B"/>
    <w:rsid w:val="00131180"/>
    <w:rsid w:val="001365D9"/>
    <w:rsid w:val="00142216"/>
    <w:rsid w:val="00143DAF"/>
    <w:rsid w:val="00144D6A"/>
    <w:rsid w:val="00144E2E"/>
    <w:rsid w:val="0014729F"/>
    <w:rsid w:val="00150029"/>
    <w:rsid w:val="001517B9"/>
    <w:rsid w:val="001537EA"/>
    <w:rsid w:val="0015439C"/>
    <w:rsid w:val="00157BAB"/>
    <w:rsid w:val="00160A95"/>
    <w:rsid w:val="001654D1"/>
    <w:rsid w:val="0016655D"/>
    <w:rsid w:val="001708FE"/>
    <w:rsid w:val="00173339"/>
    <w:rsid w:val="00174518"/>
    <w:rsid w:val="001800F0"/>
    <w:rsid w:val="0018106D"/>
    <w:rsid w:val="001877A7"/>
    <w:rsid w:val="00191536"/>
    <w:rsid w:val="00191A91"/>
    <w:rsid w:val="00191C30"/>
    <w:rsid w:val="00193EF9"/>
    <w:rsid w:val="001962B0"/>
    <w:rsid w:val="00196687"/>
    <w:rsid w:val="001A464A"/>
    <w:rsid w:val="001A5285"/>
    <w:rsid w:val="001A7F9C"/>
    <w:rsid w:val="001C0962"/>
    <w:rsid w:val="001D21D9"/>
    <w:rsid w:val="001D57B1"/>
    <w:rsid w:val="001D5DB6"/>
    <w:rsid w:val="001D6417"/>
    <w:rsid w:val="001D7531"/>
    <w:rsid w:val="001E04D2"/>
    <w:rsid w:val="001E1BA5"/>
    <w:rsid w:val="001E737D"/>
    <w:rsid w:val="001F0592"/>
    <w:rsid w:val="001F563C"/>
    <w:rsid w:val="001F70CE"/>
    <w:rsid w:val="001F7506"/>
    <w:rsid w:val="002006CD"/>
    <w:rsid w:val="002012D7"/>
    <w:rsid w:val="00202B36"/>
    <w:rsid w:val="00204B7A"/>
    <w:rsid w:val="00204CDE"/>
    <w:rsid w:val="00205519"/>
    <w:rsid w:val="0021101A"/>
    <w:rsid w:val="002130C8"/>
    <w:rsid w:val="00220536"/>
    <w:rsid w:val="002246E8"/>
    <w:rsid w:val="002261B9"/>
    <w:rsid w:val="00227AC5"/>
    <w:rsid w:val="00233490"/>
    <w:rsid w:val="00234339"/>
    <w:rsid w:val="00234366"/>
    <w:rsid w:val="00235629"/>
    <w:rsid w:val="00241186"/>
    <w:rsid w:val="00245149"/>
    <w:rsid w:val="00247492"/>
    <w:rsid w:val="00247BCD"/>
    <w:rsid w:val="0025037A"/>
    <w:rsid w:val="002546D0"/>
    <w:rsid w:val="00255214"/>
    <w:rsid w:val="00260C38"/>
    <w:rsid w:val="002616C0"/>
    <w:rsid w:val="00265372"/>
    <w:rsid w:val="002662AA"/>
    <w:rsid w:val="002775C2"/>
    <w:rsid w:val="0027795F"/>
    <w:rsid w:val="00277E42"/>
    <w:rsid w:val="00280496"/>
    <w:rsid w:val="00285F6B"/>
    <w:rsid w:val="00291A24"/>
    <w:rsid w:val="00294DC9"/>
    <w:rsid w:val="00295495"/>
    <w:rsid w:val="00296CC7"/>
    <w:rsid w:val="002A31DE"/>
    <w:rsid w:val="002B2613"/>
    <w:rsid w:val="002B7E9C"/>
    <w:rsid w:val="002C16E4"/>
    <w:rsid w:val="002C1F58"/>
    <w:rsid w:val="002C20F5"/>
    <w:rsid w:val="002C45C5"/>
    <w:rsid w:val="002C6448"/>
    <w:rsid w:val="002C7C0F"/>
    <w:rsid w:val="002D19B0"/>
    <w:rsid w:val="002D4A65"/>
    <w:rsid w:val="002D4BCD"/>
    <w:rsid w:val="002D6D05"/>
    <w:rsid w:val="002E05A2"/>
    <w:rsid w:val="002E2F64"/>
    <w:rsid w:val="002E6AB4"/>
    <w:rsid w:val="002F1818"/>
    <w:rsid w:val="002F26D7"/>
    <w:rsid w:val="002F567B"/>
    <w:rsid w:val="002F777C"/>
    <w:rsid w:val="00304FD4"/>
    <w:rsid w:val="003052AB"/>
    <w:rsid w:val="00305897"/>
    <w:rsid w:val="003079D5"/>
    <w:rsid w:val="00315FAE"/>
    <w:rsid w:val="00316675"/>
    <w:rsid w:val="003170FA"/>
    <w:rsid w:val="003211B9"/>
    <w:rsid w:val="0032166B"/>
    <w:rsid w:val="003216A9"/>
    <w:rsid w:val="00335A74"/>
    <w:rsid w:val="003370D2"/>
    <w:rsid w:val="0034141B"/>
    <w:rsid w:val="00343F0D"/>
    <w:rsid w:val="0034709B"/>
    <w:rsid w:val="003565E6"/>
    <w:rsid w:val="0036142D"/>
    <w:rsid w:val="00364F38"/>
    <w:rsid w:val="0036561B"/>
    <w:rsid w:val="0037013F"/>
    <w:rsid w:val="00370369"/>
    <w:rsid w:val="003731C8"/>
    <w:rsid w:val="00375877"/>
    <w:rsid w:val="00377A9C"/>
    <w:rsid w:val="00380C92"/>
    <w:rsid w:val="00384696"/>
    <w:rsid w:val="00384D27"/>
    <w:rsid w:val="00386641"/>
    <w:rsid w:val="0038730A"/>
    <w:rsid w:val="0039258E"/>
    <w:rsid w:val="00395B63"/>
    <w:rsid w:val="00396684"/>
    <w:rsid w:val="00397AFF"/>
    <w:rsid w:val="003A1A7C"/>
    <w:rsid w:val="003A484F"/>
    <w:rsid w:val="003A4883"/>
    <w:rsid w:val="003B0471"/>
    <w:rsid w:val="003B0BE0"/>
    <w:rsid w:val="003B0C1B"/>
    <w:rsid w:val="003B332E"/>
    <w:rsid w:val="003B688C"/>
    <w:rsid w:val="003C0291"/>
    <w:rsid w:val="003C39AE"/>
    <w:rsid w:val="003C7B60"/>
    <w:rsid w:val="003D0C0F"/>
    <w:rsid w:val="003D1FB2"/>
    <w:rsid w:val="003D51FE"/>
    <w:rsid w:val="003D5442"/>
    <w:rsid w:val="003D66DA"/>
    <w:rsid w:val="003D6BD4"/>
    <w:rsid w:val="003E1310"/>
    <w:rsid w:val="003E6F55"/>
    <w:rsid w:val="003F187F"/>
    <w:rsid w:val="003F24C6"/>
    <w:rsid w:val="003F2A9A"/>
    <w:rsid w:val="003F616D"/>
    <w:rsid w:val="004003E8"/>
    <w:rsid w:val="00406254"/>
    <w:rsid w:val="00411748"/>
    <w:rsid w:val="00415C75"/>
    <w:rsid w:val="00416CD4"/>
    <w:rsid w:val="00416D4B"/>
    <w:rsid w:val="00417364"/>
    <w:rsid w:val="00420932"/>
    <w:rsid w:val="004223DE"/>
    <w:rsid w:val="00423CC9"/>
    <w:rsid w:val="0042621B"/>
    <w:rsid w:val="00426B1D"/>
    <w:rsid w:val="00430CB3"/>
    <w:rsid w:val="00434489"/>
    <w:rsid w:val="0043454F"/>
    <w:rsid w:val="00437085"/>
    <w:rsid w:val="0044253D"/>
    <w:rsid w:val="00443880"/>
    <w:rsid w:val="00443E38"/>
    <w:rsid w:val="00444945"/>
    <w:rsid w:val="00445A4C"/>
    <w:rsid w:val="004464F4"/>
    <w:rsid w:val="00447690"/>
    <w:rsid w:val="00451026"/>
    <w:rsid w:val="00457E65"/>
    <w:rsid w:val="00461979"/>
    <w:rsid w:val="00466575"/>
    <w:rsid w:val="00467AA4"/>
    <w:rsid w:val="00471401"/>
    <w:rsid w:val="00473F31"/>
    <w:rsid w:val="00475281"/>
    <w:rsid w:val="004758CB"/>
    <w:rsid w:val="00481264"/>
    <w:rsid w:val="0048263A"/>
    <w:rsid w:val="00486248"/>
    <w:rsid w:val="00487E5D"/>
    <w:rsid w:val="00493E27"/>
    <w:rsid w:val="00495079"/>
    <w:rsid w:val="004A1C20"/>
    <w:rsid w:val="004A50FD"/>
    <w:rsid w:val="004A711F"/>
    <w:rsid w:val="004B1084"/>
    <w:rsid w:val="004B199D"/>
    <w:rsid w:val="004B4690"/>
    <w:rsid w:val="004B6D91"/>
    <w:rsid w:val="004C5626"/>
    <w:rsid w:val="004D147B"/>
    <w:rsid w:val="004D1CF0"/>
    <w:rsid w:val="004D618A"/>
    <w:rsid w:val="004D61AB"/>
    <w:rsid w:val="004D7DD7"/>
    <w:rsid w:val="004E0A2D"/>
    <w:rsid w:val="004E2000"/>
    <w:rsid w:val="004E206B"/>
    <w:rsid w:val="004E6DF7"/>
    <w:rsid w:val="004E7CBE"/>
    <w:rsid w:val="004E7D39"/>
    <w:rsid w:val="004F0FBD"/>
    <w:rsid w:val="004F1B61"/>
    <w:rsid w:val="004F403E"/>
    <w:rsid w:val="004F7ABB"/>
    <w:rsid w:val="00501DB4"/>
    <w:rsid w:val="00502D49"/>
    <w:rsid w:val="00503812"/>
    <w:rsid w:val="00505001"/>
    <w:rsid w:val="00505A47"/>
    <w:rsid w:val="00511A70"/>
    <w:rsid w:val="00512FDA"/>
    <w:rsid w:val="00514269"/>
    <w:rsid w:val="00517D5B"/>
    <w:rsid w:val="00520DA0"/>
    <w:rsid w:val="00525016"/>
    <w:rsid w:val="00531602"/>
    <w:rsid w:val="005354B7"/>
    <w:rsid w:val="00544956"/>
    <w:rsid w:val="00544C62"/>
    <w:rsid w:val="0055056B"/>
    <w:rsid w:val="005512A0"/>
    <w:rsid w:val="00553C40"/>
    <w:rsid w:val="00556760"/>
    <w:rsid w:val="005664BB"/>
    <w:rsid w:val="00566FFA"/>
    <w:rsid w:val="00567D2A"/>
    <w:rsid w:val="0057032E"/>
    <w:rsid w:val="00572AB3"/>
    <w:rsid w:val="00573775"/>
    <w:rsid w:val="0057481D"/>
    <w:rsid w:val="00575F0B"/>
    <w:rsid w:val="00577002"/>
    <w:rsid w:val="0058110B"/>
    <w:rsid w:val="0058486E"/>
    <w:rsid w:val="00584BDC"/>
    <w:rsid w:val="00585B33"/>
    <w:rsid w:val="0059014D"/>
    <w:rsid w:val="00590266"/>
    <w:rsid w:val="00597358"/>
    <w:rsid w:val="005A361C"/>
    <w:rsid w:val="005A3B9D"/>
    <w:rsid w:val="005B0ABE"/>
    <w:rsid w:val="005B5C64"/>
    <w:rsid w:val="005C6BD0"/>
    <w:rsid w:val="005C6C4C"/>
    <w:rsid w:val="005C7D22"/>
    <w:rsid w:val="005D1C8B"/>
    <w:rsid w:val="005D468D"/>
    <w:rsid w:val="005D5CED"/>
    <w:rsid w:val="005E68C4"/>
    <w:rsid w:val="005F1A4C"/>
    <w:rsid w:val="005F4D99"/>
    <w:rsid w:val="005F5A8A"/>
    <w:rsid w:val="005F68D2"/>
    <w:rsid w:val="006037BB"/>
    <w:rsid w:val="00605688"/>
    <w:rsid w:val="006070AF"/>
    <w:rsid w:val="00607E6C"/>
    <w:rsid w:val="006101B1"/>
    <w:rsid w:val="006118D2"/>
    <w:rsid w:val="00614E44"/>
    <w:rsid w:val="00617DD9"/>
    <w:rsid w:val="0062270A"/>
    <w:rsid w:val="00622830"/>
    <w:rsid w:val="00623DA0"/>
    <w:rsid w:val="00630701"/>
    <w:rsid w:val="00630AEF"/>
    <w:rsid w:val="006325F8"/>
    <w:rsid w:val="00633463"/>
    <w:rsid w:val="00633A2E"/>
    <w:rsid w:val="00634C9A"/>
    <w:rsid w:val="00637EE7"/>
    <w:rsid w:val="00642037"/>
    <w:rsid w:val="006440E4"/>
    <w:rsid w:val="00652E94"/>
    <w:rsid w:val="0065380F"/>
    <w:rsid w:val="00654CC4"/>
    <w:rsid w:val="00656FBA"/>
    <w:rsid w:val="0066343B"/>
    <w:rsid w:val="00664394"/>
    <w:rsid w:val="00664777"/>
    <w:rsid w:val="0066606F"/>
    <w:rsid w:val="006748A4"/>
    <w:rsid w:val="00681194"/>
    <w:rsid w:val="00681485"/>
    <w:rsid w:val="00681A31"/>
    <w:rsid w:val="00683E73"/>
    <w:rsid w:val="00686CE9"/>
    <w:rsid w:val="00690D06"/>
    <w:rsid w:val="0069551A"/>
    <w:rsid w:val="006A3141"/>
    <w:rsid w:val="006A52E6"/>
    <w:rsid w:val="006A5E34"/>
    <w:rsid w:val="006B0E27"/>
    <w:rsid w:val="006B2422"/>
    <w:rsid w:val="006B2B9A"/>
    <w:rsid w:val="006B39E7"/>
    <w:rsid w:val="006B4E44"/>
    <w:rsid w:val="006C1937"/>
    <w:rsid w:val="006C5CD0"/>
    <w:rsid w:val="006D116B"/>
    <w:rsid w:val="006D1757"/>
    <w:rsid w:val="006D239C"/>
    <w:rsid w:val="006D6C68"/>
    <w:rsid w:val="006E266B"/>
    <w:rsid w:val="006F020C"/>
    <w:rsid w:val="006F618E"/>
    <w:rsid w:val="00711030"/>
    <w:rsid w:val="00711315"/>
    <w:rsid w:val="007127B7"/>
    <w:rsid w:val="00712F14"/>
    <w:rsid w:val="0071798E"/>
    <w:rsid w:val="00727533"/>
    <w:rsid w:val="007352C7"/>
    <w:rsid w:val="007416B6"/>
    <w:rsid w:val="007445EC"/>
    <w:rsid w:val="00745348"/>
    <w:rsid w:val="00746F48"/>
    <w:rsid w:val="007516A3"/>
    <w:rsid w:val="0075404D"/>
    <w:rsid w:val="0076182A"/>
    <w:rsid w:val="00763CDD"/>
    <w:rsid w:val="0076664C"/>
    <w:rsid w:val="00766CE4"/>
    <w:rsid w:val="00767B7E"/>
    <w:rsid w:val="007753C2"/>
    <w:rsid w:val="007770C3"/>
    <w:rsid w:val="007830D0"/>
    <w:rsid w:val="00784580"/>
    <w:rsid w:val="00784D24"/>
    <w:rsid w:val="00785A0F"/>
    <w:rsid w:val="00785FBA"/>
    <w:rsid w:val="00786E1E"/>
    <w:rsid w:val="00786E4A"/>
    <w:rsid w:val="007875EB"/>
    <w:rsid w:val="00792AC0"/>
    <w:rsid w:val="007934B3"/>
    <w:rsid w:val="0079426B"/>
    <w:rsid w:val="00796881"/>
    <w:rsid w:val="007A0D62"/>
    <w:rsid w:val="007A1910"/>
    <w:rsid w:val="007B133F"/>
    <w:rsid w:val="007B46ED"/>
    <w:rsid w:val="007C111D"/>
    <w:rsid w:val="007C37EF"/>
    <w:rsid w:val="007C7CCA"/>
    <w:rsid w:val="007D1682"/>
    <w:rsid w:val="007D312A"/>
    <w:rsid w:val="007D33FE"/>
    <w:rsid w:val="007D3F19"/>
    <w:rsid w:val="007E23B0"/>
    <w:rsid w:val="007E432F"/>
    <w:rsid w:val="007F1991"/>
    <w:rsid w:val="007F247D"/>
    <w:rsid w:val="007F2C2F"/>
    <w:rsid w:val="007F4625"/>
    <w:rsid w:val="007F55FC"/>
    <w:rsid w:val="007F5665"/>
    <w:rsid w:val="00800112"/>
    <w:rsid w:val="00801566"/>
    <w:rsid w:val="00813348"/>
    <w:rsid w:val="00817E04"/>
    <w:rsid w:val="0082001D"/>
    <w:rsid w:val="00824216"/>
    <w:rsid w:val="008253BB"/>
    <w:rsid w:val="00832664"/>
    <w:rsid w:val="00833962"/>
    <w:rsid w:val="0083537F"/>
    <w:rsid w:val="008353A0"/>
    <w:rsid w:val="00836AB6"/>
    <w:rsid w:val="0083706E"/>
    <w:rsid w:val="008408F6"/>
    <w:rsid w:val="008423A5"/>
    <w:rsid w:val="00850625"/>
    <w:rsid w:val="00853718"/>
    <w:rsid w:val="00855221"/>
    <w:rsid w:val="00860645"/>
    <w:rsid w:val="00862FD3"/>
    <w:rsid w:val="00866264"/>
    <w:rsid w:val="008700DB"/>
    <w:rsid w:val="00871F71"/>
    <w:rsid w:val="00872FD8"/>
    <w:rsid w:val="00880232"/>
    <w:rsid w:val="0088153D"/>
    <w:rsid w:val="00885AF4"/>
    <w:rsid w:val="0088687C"/>
    <w:rsid w:val="00887CC3"/>
    <w:rsid w:val="00891203"/>
    <w:rsid w:val="008939CD"/>
    <w:rsid w:val="00894B62"/>
    <w:rsid w:val="0089699C"/>
    <w:rsid w:val="008A2092"/>
    <w:rsid w:val="008A2C36"/>
    <w:rsid w:val="008B768C"/>
    <w:rsid w:val="008B7882"/>
    <w:rsid w:val="008C4DB1"/>
    <w:rsid w:val="008C4EAF"/>
    <w:rsid w:val="008C5176"/>
    <w:rsid w:val="008C7FD0"/>
    <w:rsid w:val="008D2C98"/>
    <w:rsid w:val="008E1DE7"/>
    <w:rsid w:val="008E6D67"/>
    <w:rsid w:val="008E707C"/>
    <w:rsid w:val="008F259F"/>
    <w:rsid w:val="008F26CE"/>
    <w:rsid w:val="00900B08"/>
    <w:rsid w:val="00901248"/>
    <w:rsid w:val="00902155"/>
    <w:rsid w:val="00902FA3"/>
    <w:rsid w:val="00903148"/>
    <w:rsid w:val="00906820"/>
    <w:rsid w:val="00907B23"/>
    <w:rsid w:val="00913A04"/>
    <w:rsid w:val="00913DCB"/>
    <w:rsid w:val="00914E5F"/>
    <w:rsid w:val="00916F45"/>
    <w:rsid w:val="0092090A"/>
    <w:rsid w:val="009232B9"/>
    <w:rsid w:val="00923564"/>
    <w:rsid w:val="0092392E"/>
    <w:rsid w:val="00924286"/>
    <w:rsid w:val="00924D26"/>
    <w:rsid w:val="009315F9"/>
    <w:rsid w:val="00933499"/>
    <w:rsid w:val="00933EC5"/>
    <w:rsid w:val="00935C98"/>
    <w:rsid w:val="00946945"/>
    <w:rsid w:val="0094713C"/>
    <w:rsid w:val="0095102F"/>
    <w:rsid w:val="00951248"/>
    <w:rsid w:val="0095152F"/>
    <w:rsid w:val="00954261"/>
    <w:rsid w:val="00954C49"/>
    <w:rsid w:val="00954CD2"/>
    <w:rsid w:val="00955E37"/>
    <w:rsid w:val="009570C7"/>
    <w:rsid w:val="00961E99"/>
    <w:rsid w:val="00964502"/>
    <w:rsid w:val="0096516D"/>
    <w:rsid w:val="0096564B"/>
    <w:rsid w:val="0096797E"/>
    <w:rsid w:val="0097099F"/>
    <w:rsid w:val="0097128C"/>
    <w:rsid w:val="00971997"/>
    <w:rsid w:val="00971FFC"/>
    <w:rsid w:val="009763F7"/>
    <w:rsid w:val="00981584"/>
    <w:rsid w:val="00982AB6"/>
    <w:rsid w:val="009832B3"/>
    <w:rsid w:val="00983A7C"/>
    <w:rsid w:val="00984D1A"/>
    <w:rsid w:val="0098660A"/>
    <w:rsid w:val="0098719A"/>
    <w:rsid w:val="009875AB"/>
    <w:rsid w:val="009931C3"/>
    <w:rsid w:val="00993F5C"/>
    <w:rsid w:val="00996089"/>
    <w:rsid w:val="009A4721"/>
    <w:rsid w:val="009B26A3"/>
    <w:rsid w:val="009B2C43"/>
    <w:rsid w:val="009B3479"/>
    <w:rsid w:val="009B4EAE"/>
    <w:rsid w:val="009B7573"/>
    <w:rsid w:val="009C22F4"/>
    <w:rsid w:val="009C2E98"/>
    <w:rsid w:val="009C37FB"/>
    <w:rsid w:val="009C41E1"/>
    <w:rsid w:val="009D100A"/>
    <w:rsid w:val="009D31D4"/>
    <w:rsid w:val="009D3447"/>
    <w:rsid w:val="009D4711"/>
    <w:rsid w:val="009E0DE2"/>
    <w:rsid w:val="009E655B"/>
    <w:rsid w:val="009E72A9"/>
    <w:rsid w:val="009F1185"/>
    <w:rsid w:val="009F18CD"/>
    <w:rsid w:val="009F1C7E"/>
    <w:rsid w:val="009F2A13"/>
    <w:rsid w:val="009F564D"/>
    <w:rsid w:val="009F7527"/>
    <w:rsid w:val="00A039ED"/>
    <w:rsid w:val="00A04EB0"/>
    <w:rsid w:val="00A065DA"/>
    <w:rsid w:val="00A13CC1"/>
    <w:rsid w:val="00A13FFB"/>
    <w:rsid w:val="00A16847"/>
    <w:rsid w:val="00A17680"/>
    <w:rsid w:val="00A237D8"/>
    <w:rsid w:val="00A268C4"/>
    <w:rsid w:val="00A307CD"/>
    <w:rsid w:val="00A31A76"/>
    <w:rsid w:val="00A331C8"/>
    <w:rsid w:val="00A33F3A"/>
    <w:rsid w:val="00A35117"/>
    <w:rsid w:val="00A40A00"/>
    <w:rsid w:val="00A4142F"/>
    <w:rsid w:val="00A422EB"/>
    <w:rsid w:val="00A44F6D"/>
    <w:rsid w:val="00A45BB7"/>
    <w:rsid w:val="00A536A8"/>
    <w:rsid w:val="00A56DF2"/>
    <w:rsid w:val="00A56E6E"/>
    <w:rsid w:val="00A62FA4"/>
    <w:rsid w:val="00A651E7"/>
    <w:rsid w:val="00A67AB5"/>
    <w:rsid w:val="00A71D75"/>
    <w:rsid w:val="00A72B8E"/>
    <w:rsid w:val="00A733B2"/>
    <w:rsid w:val="00A741C2"/>
    <w:rsid w:val="00A7485F"/>
    <w:rsid w:val="00A80FA6"/>
    <w:rsid w:val="00A8533F"/>
    <w:rsid w:val="00A87F45"/>
    <w:rsid w:val="00A90A5B"/>
    <w:rsid w:val="00A90B3F"/>
    <w:rsid w:val="00A90DB7"/>
    <w:rsid w:val="00A91760"/>
    <w:rsid w:val="00A93B00"/>
    <w:rsid w:val="00A93C21"/>
    <w:rsid w:val="00A9418C"/>
    <w:rsid w:val="00AB0608"/>
    <w:rsid w:val="00AB2986"/>
    <w:rsid w:val="00AB6300"/>
    <w:rsid w:val="00AB64C9"/>
    <w:rsid w:val="00AC3479"/>
    <w:rsid w:val="00AC3C6A"/>
    <w:rsid w:val="00AC5426"/>
    <w:rsid w:val="00AC6772"/>
    <w:rsid w:val="00AD0F83"/>
    <w:rsid w:val="00AD52D0"/>
    <w:rsid w:val="00AD5620"/>
    <w:rsid w:val="00AD656B"/>
    <w:rsid w:val="00AD7C1B"/>
    <w:rsid w:val="00AE16BA"/>
    <w:rsid w:val="00AE1EBE"/>
    <w:rsid w:val="00AE4BFB"/>
    <w:rsid w:val="00AE5356"/>
    <w:rsid w:val="00AE6C48"/>
    <w:rsid w:val="00AF0DF7"/>
    <w:rsid w:val="00AF1A71"/>
    <w:rsid w:val="00B02183"/>
    <w:rsid w:val="00B03C9D"/>
    <w:rsid w:val="00B04C0C"/>
    <w:rsid w:val="00B057F5"/>
    <w:rsid w:val="00B060AE"/>
    <w:rsid w:val="00B10517"/>
    <w:rsid w:val="00B11AFA"/>
    <w:rsid w:val="00B12071"/>
    <w:rsid w:val="00B138F9"/>
    <w:rsid w:val="00B14E76"/>
    <w:rsid w:val="00B161B8"/>
    <w:rsid w:val="00B1795B"/>
    <w:rsid w:val="00B2048C"/>
    <w:rsid w:val="00B21819"/>
    <w:rsid w:val="00B2208F"/>
    <w:rsid w:val="00B24C48"/>
    <w:rsid w:val="00B25586"/>
    <w:rsid w:val="00B30A35"/>
    <w:rsid w:val="00B310B9"/>
    <w:rsid w:val="00B352AC"/>
    <w:rsid w:val="00B35D2F"/>
    <w:rsid w:val="00B35F3F"/>
    <w:rsid w:val="00B36CBB"/>
    <w:rsid w:val="00B40FC8"/>
    <w:rsid w:val="00B4103F"/>
    <w:rsid w:val="00B425E0"/>
    <w:rsid w:val="00B440AA"/>
    <w:rsid w:val="00B44B70"/>
    <w:rsid w:val="00B463AB"/>
    <w:rsid w:val="00B53C56"/>
    <w:rsid w:val="00B53D63"/>
    <w:rsid w:val="00B558C1"/>
    <w:rsid w:val="00B55D52"/>
    <w:rsid w:val="00B57DAF"/>
    <w:rsid w:val="00B57E3C"/>
    <w:rsid w:val="00B61F40"/>
    <w:rsid w:val="00B76B82"/>
    <w:rsid w:val="00B77EA6"/>
    <w:rsid w:val="00B81598"/>
    <w:rsid w:val="00B841F1"/>
    <w:rsid w:val="00B85788"/>
    <w:rsid w:val="00B863BA"/>
    <w:rsid w:val="00B87F08"/>
    <w:rsid w:val="00B944D6"/>
    <w:rsid w:val="00B952FC"/>
    <w:rsid w:val="00B95322"/>
    <w:rsid w:val="00B96B00"/>
    <w:rsid w:val="00B97E7B"/>
    <w:rsid w:val="00BA5225"/>
    <w:rsid w:val="00BB24EE"/>
    <w:rsid w:val="00BB3AA0"/>
    <w:rsid w:val="00BB3AEA"/>
    <w:rsid w:val="00BB4C5F"/>
    <w:rsid w:val="00BB4DF0"/>
    <w:rsid w:val="00BC1D45"/>
    <w:rsid w:val="00BC289F"/>
    <w:rsid w:val="00BC2D50"/>
    <w:rsid w:val="00BC5361"/>
    <w:rsid w:val="00BC5460"/>
    <w:rsid w:val="00BC6B50"/>
    <w:rsid w:val="00BC6E8C"/>
    <w:rsid w:val="00BD0D59"/>
    <w:rsid w:val="00BD0E25"/>
    <w:rsid w:val="00BD7581"/>
    <w:rsid w:val="00BF360E"/>
    <w:rsid w:val="00BF3868"/>
    <w:rsid w:val="00BF5980"/>
    <w:rsid w:val="00BF5BD6"/>
    <w:rsid w:val="00BF72E4"/>
    <w:rsid w:val="00C01385"/>
    <w:rsid w:val="00C0181E"/>
    <w:rsid w:val="00C03E31"/>
    <w:rsid w:val="00C05D58"/>
    <w:rsid w:val="00C30E69"/>
    <w:rsid w:val="00C33E72"/>
    <w:rsid w:val="00C354B2"/>
    <w:rsid w:val="00C35554"/>
    <w:rsid w:val="00C42709"/>
    <w:rsid w:val="00C44E11"/>
    <w:rsid w:val="00C533CC"/>
    <w:rsid w:val="00C5751C"/>
    <w:rsid w:val="00C61BFC"/>
    <w:rsid w:val="00C62B85"/>
    <w:rsid w:val="00C65438"/>
    <w:rsid w:val="00C6676A"/>
    <w:rsid w:val="00C73A94"/>
    <w:rsid w:val="00C80180"/>
    <w:rsid w:val="00C8180A"/>
    <w:rsid w:val="00C83FEC"/>
    <w:rsid w:val="00C86827"/>
    <w:rsid w:val="00C87763"/>
    <w:rsid w:val="00C91CBB"/>
    <w:rsid w:val="00C95217"/>
    <w:rsid w:val="00CA7605"/>
    <w:rsid w:val="00CB4E70"/>
    <w:rsid w:val="00CC09B6"/>
    <w:rsid w:val="00CC0FF7"/>
    <w:rsid w:val="00CC666F"/>
    <w:rsid w:val="00CC7C62"/>
    <w:rsid w:val="00CD1E3F"/>
    <w:rsid w:val="00CD4C7C"/>
    <w:rsid w:val="00CD5FAA"/>
    <w:rsid w:val="00CE0407"/>
    <w:rsid w:val="00CE1B6C"/>
    <w:rsid w:val="00CE3A03"/>
    <w:rsid w:val="00CE44F6"/>
    <w:rsid w:val="00CE49DA"/>
    <w:rsid w:val="00CE515D"/>
    <w:rsid w:val="00CE7B61"/>
    <w:rsid w:val="00CF01D2"/>
    <w:rsid w:val="00CF2749"/>
    <w:rsid w:val="00D00095"/>
    <w:rsid w:val="00D0231A"/>
    <w:rsid w:val="00D07EBE"/>
    <w:rsid w:val="00D106C8"/>
    <w:rsid w:val="00D114F0"/>
    <w:rsid w:val="00D15C7E"/>
    <w:rsid w:val="00D20269"/>
    <w:rsid w:val="00D20620"/>
    <w:rsid w:val="00D20A54"/>
    <w:rsid w:val="00D254F7"/>
    <w:rsid w:val="00D26091"/>
    <w:rsid w:val="00D2685C"/>
    <w:rsid w:val="00D27DF9"/>
    <w:rsid w:val="00D34E7C"/>
    <w:rsid w:val="00D35489"/>
    <w:rsid w:val="00D36AFE"/>
    <w:rsid w:val="00D51276"/>
    <w:rsid w:val="00D52613"/>
    <w:rsid w:val="00D7035F"/>
    <w:rsid w:val="00D73195"/>
    <w:rsid w:val="00D73B1F"/>
    <w:rsid w:val="00D75E18"/>
    <w:rsid w:val="00D867B6"/>
    <w:rsid w:val="00D942F2"/>
    <w:rsid w:val="00D9727E"/>
    <w:rsid w:val="00DA1036"/>
    <w:rsid w:val="00DA1552"/>
    <w:rsid w:val="00DA581D"/>
    <w:rsid w:val="00DA5E40"/>
    <w:rsid w:val="00DA634F"/>
    <w:rsid w:val="00DA65AC"/>
    <w:rsid w:val="00DB1913"/>
    <w:rsid w:val="00DB1F0E"/>
    <w:rsid w:val="00DB3422"/>
    <w:rsid w:val="00DB3515"/>
    <w:rsid w:val="00DB7FD5"/>
    <w:rsid w:val="00DC410D"/>
    <w:rsid w:val="00DC5A81"/>
    <w:rsid w:val="00DC68CA"/>
    <w:rsid w:val="00DC7CBA"/>
    <w:rsid w:val="00DD73B7"/>
    <w:rsid w:val="00DE6263"/>
    <w:rsid w:val="00DF28BC"/>
    <w:rsid w:val="00DF34B9"/>
    <w:rsid w:val="00E008D9"/>
    <w:rsid w:val="00E01053"/>
    <w:rsid w:val="00E07ACF"/>
    <w:rsid w:val="00E10FA6"/>
    <w:rsid w:val="00E15EBA"/>
    <w:rsid w:val="00E1729F"/>
    <w:rsid w:val="00E331A1"/>
    <w:rsid w:val="00E33202"/>
    <w:rsid w:val="00E336A9"/>
    <w:rsid w:val="00E35760"/>
    <w:rsid w:val="00E46826"/>
    <w:rsid w:val="00E472B1"/>
    <w:rsid w:val="00E475B7"/>
    <w:rsid w:val="00E50624"/>
    <w:rsid w:val="00E52D45"/>
    <w:rsid w:val="00E533EE"/>
    <w:rsid w:val="00E539D9"/>
    <w:rsid w:val="00E568DF"/>
    <w:rsid w:val="00E60FA0"/>
    <w:rsid w:val="00E62929"/>
    <w:rsid w:val="00E64269"/>
    <w:rsid w:val="00E659B1"/>
    <w:rsid w:val="00E66797"/>
    <w:rsid w:val="00E7100D"/>
    <w:rsid w:val="00E715AF"/>
    <w:rsid w:val="00E71F37"/>
    <w:rsid w:val="00E7779D"/>
    <w:rsid w:val="00E81930"/>
    <w:rsid w:val="00E82267"/>
    <w:rsid w:val="00E853CE"/>
    <w:rsid w:val="00E867B6"/>
    <w:rsid w:val="00E8691D"/>
    <w:rsid w:val="00E87F08"/>
    <w:rsid w:val="00E921D9"/>
    <w:rsid w:val="00EA010F"/>
    <w:rsid w:val="00EA6C39"/>
    <w:rsid w:val="00EA6D98"/>
    <w:rsid w:val="00EB73D4"/>
    <w:rsid w:val="00EC3F91"/>
    <w:rsid w:val="00EC5388"/>
    <w:rsid w:val="00EC5CEF"/>
    <w:rsid w:val="00ED1B63"/>
    <w:rsid w:val="00ED3C1F"/>
    <w:rsid w:val="00ED4085"/>
    <w:rsid w:val="00ED420E"/>
    <w:rsid w:val="00ED4DA1"/>
    <w:rsid w:val="00ED6E1D"/>
    <w:rsid w:val="00ED6FBE"/>
    <w:rsid w:val="00EE17F2"/>
    <w:rsid w:val="00EE2F57"/>
    <w:rsid w:val="00EE74A0"/>
    <w:rsid w:val="00EF3500"/>
    <w:rsid w:val="00EF3E02"/>
    <w:rsid w:val="00EF43F9"/>
    <w:rsid w:val="00EF4C34"/>
    <w:rsid w:val="00EF59CC"/>
    <w:rsid w:val="00EF77C6"/>
    <w:rsid w:val="00F035DC"/>
    <w:rsid w:val="00F05438"/>
    <w:rsid w:val="00F07292"/>
    <w:rsid w:val="00F11B2D"/>
    <w:rsid w:val="00F13173"/>
    <w:rsid w:val="00F1361C"/>
    <w:rsid w:val="00F13C34"/>
    <w:rsid w:val="00F156F0"/>
    <w:rsid w:val="00F160C7"/>
    <w:rsid w:val="00F2408F"/>
    <w:rsid w:val="00F240E9"/>
    <w:rsid w:val="00F32BBB"/>
    <w:rsid w:val="00F36D8F"/>
    <w:rsid w:val="00F36F6A"/>
    <w:rsid w:val="00F417B1"/>
    <w:rsid w:val="00F45853"/>
    <w:rsid w:val="00F517AE"/>
    <w:rsid w:val="00F602DF"/>
    <w:rsid w:val="00F622BA"/>
    <w:rsid w:val="00F62EF6"/>
    <w:rsid w:val="00F748AD"/>
    <w:rsid w:val="00F754A1"/>
    <w:rsid w:val="00F81FD9"/>
    <w:rsid w:val="00F841AA"/>
    <w:rsid w:val="00F84A94"/>
    <w:rsid w:val="00F84EDC"/>
    <w:rsid w:val="00F87E96"/>
    <w:rsid w:val="00F90FD7"/>
    <w:rsid w:val="00F966CB"/>
    <w:rsid w:val="00F96DBC"/>
    <w:rsid w:val="00F97906"/>
    <w:rsid w:val="00FA0022"/>
    <w:rsid w:val="00FA234D"/>
    <w:rsid w:val="00FA23E8"/>
    <w:rsid w:val="00FA389C"/>
    <w:rsid w:val="00FB09E3"/>
    <w:rsid w:val="00FB7B3F"/>
    <w:rsid w:val="00FC3F22"/>
    <w:rsid w:val="00FC62D9"/>
    <w:rsid w:val="00FC7A5F"/>
    <w:rsid w:val="00FD2226"/>
    <w:rsid w:val="00FD3CC1"/>
    <w:rsid w:val="00FE1CB0"/>
    <w:rsid w:val="00FE46C6"/>
    <w:rsid w:val="00FE6522"/>
    <w:rsid w:val="00FF1E02"/>
    <w:rsid w:val="00FF30B4"/>
    <w:rsid w:val="015A774F"/>
    <w:rsid w:val="0EAF6E2A"/>
    <w:rsid w:val="108C1B65"/>
    <w:rsid w:val="10C055FF"/>
    <w:rsid w:val="16BB723D"/>
    <w:rsid w:val="1B2C6DC4"/>
    <w:rsid w:val="240371BF"/>
    <w:rsid w:val="29FD04D3"/>
    <w:rsid w:val="2BE91B26"/>
    <w:rsid w:val="2D171334"/>
    <w:rsid w:val="2D206283"/>
    <w:rsid w:val="2E214AD2"/>
    <w:rsid w:val="319F7F4E"/>
    <w:rsid w:val="35704E89"/>
    <w:rsid w:val="37AE7DC1"/>
    <w:rsid w:val="4ECE2238"/>
    <w:rsid w:val="58CB323B"/>
    <w:rsid w:val="6A6D4001"/>
    <w:rsid w:val="6CAE11F1"/>
    <w:rsid w:val="70964895"/>
    <w:rsid w:val="719E4131"/>
    <w:rsid w:val="72734D90"/>
    <w:rsid w:val="74B57DCC"/>
    <w:rsid w:val="7723186D"/>
    <w:rsid w:val="7A3F50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9"/>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20"/>
    <w:qFormat/>
    <w:uiPriority w:val="99"/>
    <w:pPr>
      <w:keepNext/>
      <w:keepLines/>
      <w:spacing w:before="260" w:after="260" w:line="416" w:lineRule="auto"/>
      <w:outlineLvl w:val="2"/>
    </w:pPr>
    <w:rPr>
      <w:b/>
      <w:bCs/>
      <w:sz w:val="32"/>
      <w:szCs w:val="32"/>
    </w:rPr>
  </w:style>
  <w:style w:type="character" w:default="1" w:styleId="14">
    <w:name w:val="Default Paragraph Font"/>
    <w:semiHidden/>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2"/>
    <w:semiHidden/>
    <w:qFormat/>
    <w:uiPriority w:val="99"/>
    <w:rPr>
      <w:sz w:val="18"/>
      <w:szCs w:val="18"/>
    </w:rPr>
  </w:style>
  <w:style w:type="paragraph" w:styleId="8">
    <w:name w:val="footer"/>
    <w:basedOn w:val="1"/>
    <w:link w:val="26"/>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locked/>
    <w:uiPriority w:val="99"/>
    <w:pPr>
      <w:spacing w:before="100" w:beforeAutospacing="1" w:after="100" w:afterAutospacing="1"/>
      <w:jc w:val="left"/>
    </w:pPr>
    <w:rPr>
      <w:kern w:val="0"/>
      <w:sz w:val="24"/>
    </w:rPr>
  </w:style>
  <w:style w:type="character" w:styleId="15">
    <w:name w:val="Strong"/>
    <w:basedOn w:val="14"/>
    <w:qFormat/>
    <w:uiPriority w:val="99"/>
    <w:rPr>
      <w:rFonts w:cs="Times New Roman"/>
      <w:b/>
    </w:rPr>
  </w:style>
  <w:style w:type="character" w:styleId="16">
    <w:name w:val="page number"/>
    <w:basedOn w:val="14"/>
    <w:qFormat/>
    <w:locked/>
    <w:uiPriority w:val="99"/>
    <w:rPr>
      <w:rFonts w:cs="Times New Roman"/>
    </w:rPr>
  </w:style>
  <w:style w:type="character" w:styleId="17">
    <w:name w:val="Hyperlink"/>
    <w:basedOn w:val="14"/>
    <w:qFormat/>
    <w:uiPriority w:val="99"/>
    <w:rPr>
      <w:rFonts w:cs="Times New Roman"/>
      <w:color w:val="0000FF"/>
      <w:u w:val="single"/>
    </w:rPr>
  </w:style>
  <w:style w:type="character" w:customStyle="1" w:styleId="18">
    <w:name w:val="Heading 1 Char"/>
    <w:basedOn w:val="14"/>
    <w:link w:val="2"/>
    <w:qFormat/>
    <w:locked/>
    <w:uiPriority w:val="99"/>
    <w:rPr>
      <w:rFonts w:ascii="Times New Roman" w:hAnsi="Times New Roman" w:cs="Times New Roman"/>
      <w:b/>
      <w:bCs/>
      <w:kern w:val="44"/>
      <w:sz w:val="44"/>
      <w:szCs w:val="44"/>
    </w:rPr>
  </w:style>
  <w:style w:type="character" w:customStyle="1" w:styleId="19">
    <w:name w:val="Heading 2 Char"/>
    <w:basedOn w:val="14"/>
    <w:link w:val="3"/>
    <w:qFormat/>
    <w:locked/>
    <w:uiPriority w:val="99"/>
    <w:rPr>
      <w:rFonts w:ascii="Cambria" w:hAnsi="Cambria" w:eastAsia="宋体" w:cs="Times New Roman"/>
      <w:b/>
      <w:bCs/>
      <w:kern w:val="2"/>
      <w:sz w:val="32"/>
      <w:szCs w:val="32"/>
    </w:rPr>
  </w:style>
  <w:style w:type="character" w:customStyle="1" w:styleId="20">
    <w:name w:val="Heading 3 Char"/>
    <w:basedOn w:val="14"/>
    <w:link w:val="4"/>
    <w:qFormat/>
    <w:locked/>
    <w:uiPriority w:val="99"/>
    <w:rPr>
      <w:rFonts w:ascii="Times New Roman" w:hAnsi="Times New Roman" w:cs="Times New Roman"/>
      <w:b/>
      <w:bCs/>
      <w:kern w:val="2"/>
      <w:sz w:val="32"/>
      <w:szCs w:val="32"/>
    </w:rPr>
  </w:style>
  <w:style w:type="character" w:customStyle="1" w:styleId="21">
    <w:name w:val="Body Text Char"/>
    <w:basedOn w:val="14"/>
    <w:link w:val="5"/>
    <w:semiHidden/>
    <w:qFormat/>
    <w:locked/>
    <w:uiPriority w:val="99"/>
    <w:rPr>
      <w:rFonts w:ascii="Times New Roman" w:hAnsi="Times New Roman" w:cs="Times New Roman"/>
      <w:sz w:val="24"/>
      <w:szCs w:val="24"/>
    </w:rPr>
  </w:style>
  <w:style w:type="character" w:customStyle="1" w:styleId="22">
    <w:name w:val="Balloon Text Char"/>
    <w:basedOn w:val="14"/>
    <w:link w:val="7"/>
    <w:semiHidden/>
    <w:qFormat/>
    <w:locked/>
    <w:uiPriority w:val="99"/>
    <w:rPr>
      <w:rFonts w:ascii="Times New Roman" w:hAnsi="Times New Roman" w:cs="Times New Roman"/>
      <w:kern w:val="2"/>
      <w:sz w:val="18"/>
      <w:szCs w:val="18"/>
    </w:rPr>
  </w:style>
  <w:style w:type="character" w:customStyle="1" w:styleId="23">
    <w:name w:val="Footer Char"/>
    <w:basedOn w:val="14"/>
    <w:link w:val="8"/>
    <w:semiHidden/>
    <w:qFormat/>
    <w:locked/>
    <w:uiPriority w:val="99"/>
    <w:rPr>
      <w:rFonts w:ascii="Times New Roman" w:hAnsi="Times New Roman" w:cs="Times New Roman"/>
      <w:sz w:val="18"/>
      <w:szCs w:val="18"/>
    </w:rPr>
  </w:style>
  <w:style w:type="character" w:customStyle="1" w:styleId="24">
    <w:name w:val="Header Char"/>
    <w:basedOn w:val="14"/>
    <w:link w:val="9"/>
    <w:semiHidden/>
    <w:qFormat/>
    <w:locked/>
    <w:uiPriority w:val="99"/>
    <w:rPr>
      <w:rFonts w:ascii="Times New Roman" w:hAnsi="Times New Roman" w:cs="Times New Roman"/>
      <w:sz w:val="18"/>
      <w:szCs w:val="18"/>
    </w:rPr>
  </w:style>
  <w:style w:type="character" w:customStyle="1" w:styleId="25">
    <w:name w:val="Header Char1"/>
    <w:link w:val="9"/>
    <w:semiHidden/>
    <w:qFormat/>
    <w:locked/>
    <w:uiPriority w:val="99"/>
    <w:rPr>
      <w:sz w:val="18"/>
    </w:rPr>
  </w:style>
  <w:style w:type="character" w:customStyle="1" w:styleId="26">
    <w:name w:val="Footer Char1"/>
    <w:link w:val="8"/>
    <w:qFormat/>
    <w:locked/>
    <w:uiPriority w:val="99"/>
    <w:rPr>
      <w:sz w:val="18"/>
    </w:rPr>
  </w:style>
  <w:style w:type="character" w:customStyle="1" w:styleId="27">
    <w:name w:val="Body Text Char1"/>
    <w:link w:val="5"/>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styleId="29">
    <w:name w:val="List Paragraph"/>
    <w:basedOn w:val="1"/>
    <w:qFormat/>
    <w:uiPriority w:val="99"/>
    <w:pPr>
      <w:ind w:firstLine="420" w:firstLineChars="200"/>
    </w:pPr>
  </w:style>
  <w:style w:type="paragraph" w:customStyle="1" w:styleId="30">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1">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27</Pages>
  <Words>9814</Words>
  <Characters>10449</Characters>
  <Lines>0</Lines>
  <Paragraphs>0</Paragraphs>
  <TotalTime>1</TotalTime>
  <ScaleCrop>false</ScaleCrop>
  <LinksUpToDate>false</LinksUpToDate>
  <CharactersWithSpaces>10523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2021-05-23T08:44:00Z</dcterms:created>
  <dc:creator>曹颖</dc:creator>
  <cp:lastModifiedBy>昭化融媒体</cp:lastModifiedBy>
  <cp:lastPrinted>2020-10-12T06:05:00Z</cp:lastPrinted>
  <dcterms:modified xsi:type="dcterms:W3CDTF">2024-08-02T03:30:53Z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C55BADCD334F4D7A8DA0E58AFC8F9388_12</vt:lpwstr>
  </property>
</Properties>
</file>