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auto"/>
          <w:sz w:val="72"/>
          <w:szCs w:val="72"/>
          <w:highlight w:val="none"/>
        </w:rPr>
      </w:pPr>
      <w:bookmarkStart w:id="0" w:name="_Toc15378441"/>
      <w:bookmarkStart w:id="1" w:name="_Toc15377193"/>
      <w:bookmarkStart w:id="2" w:name="_Toc15396597"/>
      <w:bookmarkStart w:id="3" w:name="_Toc15396475"/>
      <w:bookmarkStart w:id="4" w:name="_Toc15377425"/>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96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val="en-US" w:eastAsia="zh-CN"/>
        </w:rPr>
      </w:pPr>
      <w:bookmarkStart w:id="7" w:name="_Toc10501"/>
      <w:bookmarkStart w:id="8" w:name="_Toc15377426"/>
      <w:bookmarkStart w:id="9" w:name="_Toc15396598"/>
      <w:bookmarkStart w:id="10" w:name="_Toc15396476"/>
      <w:bookmarkStart w:id="11" w:name="_Toc15378442"/>
      <w:bookmarkStart w:id="12" w:name="_Toc15377194"/>
      <w:r>
        <w:rPr>
          <w:rFonts w:hint="eastAsia" w:ascii="方正小标宋简体" w:hAnsi="方正小标宋简体" w:eastAsia="方正小标宋简体" w:cs="方正小标宋简体"/>
          <w:color w:val="auto"/>
          <w:sz w:val="72"/>
          <w:szCs w:val="72"/>
          <w:highlight w:val="none"/>
        </w:rPr>
        <w:t>四川省</w:t>
      </w:r>
      <w:bookmarkEnd w:id="5"/>
      <w:bookmarkStart w:id="13" w:name="_Toc15306268"/>
      <w:r>
        <w:rPr>
          <w:rFonts w:hint="eastAsia" w:ascii="方正小标宋简体" w:hAnsi="方正小标宋简体" w:eastAsia="方正小标宋简体" w:cs="方正小标宋简体"/>
          <w:color w:val="auto"/>
          <w:sz w:val="72"/>
          <w:szCs w:val="72"/>
          <w:highlight w:val="none"/>
          <w:lang w:val="en-US" w:eastAsia="zh-CN"/>
        </w:rPr>
        <w:t>广元市昭化区</w:t>
      </w:r>
      <w:bookmarkEnd w:id="7"/>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4" w:name="_Toc5508"/>
      <w:r>
        <w:rPr>
          <w:rFonts w:hint="eastAsia" w:ascii="方正小标宋简体" w:hAnsi="方正小标宋简体" w:eastAsia="方正小标宋简体" w:cs="方正小标宋简体"/>
          <w:color w:val="auto"/>
          <w:sz w:val="72"/>
          <w:szCs w:val="72"/>
          <w:highlight w:val="none"/>
          <w:lang w:val="en-US" w:eastAsia="zh-CN"/>
        </w:rPr>
        <w:t>总工会</w:t>
      </w:r>
      <w:r>
        <w:rPr>
          <w:rFonts w:hint="eastAsia" w:ascii="方正小标宋简体" w:hAnsi="方正小标宋简体" w:eastAsia="方正小标宋简体" w:cs="方正小标宋简体"/>
          <w:color w:val="auto"/>
          <w:sz w:val="72"/>
          <w:szCs w:val="72"/>
          <w:highlight w:val="none"/>
        </w:rPr>
        <w:t>部门决算</w:t>
      </w:r>
      <w:bookmarkEnd w:id="8"/>
      <w:bookmarkEnd w:id="9"/>
      <w:bookmarkEnd w:id="10"/>
      <w:bookmarkEnd w:id="11"/>
      <w:bookmarkEnd w:id="12"/>
      <w:bookmarkEnd w:id="13"/>
      <w:bookmarkEnd w:id="14"/>
    </w:p>
    <w:p/>
    <w:p>
      <w:pPr>
        <w:widowControl/>
        <w:jc w:val="center"/>
        <w:rPr>
          <w:rFonts w:ascii="方正小标宋简体" w:hAnsi="宋体" w:eastAsia="方正小标宋简体"/>
          <w:color w:val="auto"/>
          <w:sz w:val="36"/>
          <w:szCs w:val="36"/>
          <w:highlight w:val="none"/>
        </w:rPr>
      </w:pPr>
      <w:r>
        <w:rPr>
          <w:rFonts w:ascii="方正小标宋简体" w:hAnsi="宋体" w:eastAsia="方正小标宋简体"/>
          <w:color w:val="auto"/>
          <w:sz w:val="36"/>
          <w:szCs w:val="36"/>
          <w:highlight w:val="none"/>
        </w:rPr>
        <w:br w:type="page"/>
      </w:r>
    </w:p>
    <w:sdt>
      <w:sdtPr>
        <w:rPr>
          <w:rFonts w:ascii="宋体" w:hAnsi="宋体" w:eastAsia="宋体" w:cs="Times New Roman"/>
          <w:b/>
          <w:bCs/>
          <w:kern w:val="2"/>
          <w:sz w:val="32"/>
          <w:szCs w:val="32"/>
          <w:lang w:val="en-US" w:eastAsia="zh-CN" w:bidi="ar-SA"/>
        </w:rPr>
        <w:id w:val="147480679"/>
        <w15:color w:val="DBDBDB"/>
        <w:docPartObj>
          <w:docPartGallery w:val="Table of Contents"/>
          <w:docPartUnique/>
        </w:docPartObj>
      </w:sdtPr>
      <w:sdtEndPr>
        <w:rPr>
          <w:rFonts w:ascii="宋体" w:hAnsi="宋体" w:eastAsia="宋体" w:cs="Times New Roman"/>
          <w:b/>
          <w:bCs/>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b/>
              <w:bCs/>
              <w:sz w:val="32"/>
              <w:szCs w:val="32"/>
            </w:rPr>
          </w:pPr>
          <w:r>
            <w:rPr>
              <w:rFonts w:ascii="宋体" w:hAnsi="宋体" w:eastAsia="宋体"/>
              <w:b/>
              <w:bCs/>
              <w:sz w:val="32"/>
              <w:szCs w:val="32"/>
            </w:rPr>
            <w:t>目</w:t>
          </w:r>
          <w:r>
            <w:rPr>
              <w:rFonts w:hint="eastAsia" w:ascii="宋体" w:hAnsi="宋体" w:eastAsia="宋体"/>
              <w:b/>
              <w:bCs/>
              <w:sz w:val="32"/>
              <w:szCs w:val="32"/>
              <w:lang w:val="en-US" w:eastAsia="zh-CN"/>
            </w:rPr>
            <w:t xml:space="preserve">  </w:t>
          </w:r>
          <w:r>
            <w:rPr>
              <w:rFonts w:ascii="宋体" w:hAnsi="宋体" w:eastAsia="宋体"/>
              <w:b/>
              <w:bCs/>
              <w:sz w:val="32"/>
              <w:szCs w:val="32"/>
            </w:rPr>
            <w:t>录</w:t>
          </w:r>
        </w:p>
        <w:p>
          <w:pPr>
            <w:pStyle w:val="13"/>
            <w:tabs>
              <w:tab w:val="right" w:leader="dot" w:pos="8306"/>
              <w:tab w:val="clear" w:pos="8296"/>
            </w:tabs>
            <w:rPr>
              <w:rFonts w:hint="default" w:eastAsia="仿宋"/>
              <w:color w:val="0000FF"/>
              <w:lang w:val="en-US" w:eastAsia="zh-CN"/>
            </w:rPr>
          </w:pPr>
          <w:r>
            <w:fldChar w:fldCharType="begin"/>
          </w:r>
          <w:r>
            <w:instrText xml:space="preserve">TOC \o "1-3" \h \u </w:instrText>
          </w:r>
          <w:r>
            <w:fldChar w:fldCharType="separate"/>
          </w:r>
          <w:r>
            <w:rPr>
              <w:rFonts w:hint="eastAsia"/>
              <w:color w:val="0000FF"/>
              <w:lang w:val="en-US" w:eastAsia="zh-CN"/>
            </w:rPr>
            <w:t>公开时间：2023年9月26日</w:t>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sz w:val="24"/>
              <w:szCs w:val="24"/>
            </w:rPr>
          </w:pPr>
          <w:r>
            <w:rPr>
              <w:sz w:val="24"/>
              <w:szCs w:val="24"/>
            </w:rPr>
            <w:fldChar w:fldCharType="begin"/>
          </w:r>
          <w:r>
            <w:rPr>
              <w:sz w:val="24"/>
              <w:szCs w:val="24"/>
            </w:rPr>
            <w:instrText xml:space="preserve"> HYPERLINK \l _Toc15792 </w:instrText>
          </w:r>
          <w:r>
            <w:rPr>
              <w:sz w:val="24"/>
              <w:szCs w:val="24"/>
            </w:rPr>
            <w:fldChar w:fldCharType="separate"/>
          </w:r>
          <w:r>
            <w:rPr>
              <w:rFonts w:hint="eastAsia" w:ascii="黑体" w:hAnsi="黑体" w:eastAsia="黑体"/>
              <w:sz w:val="24"/>
              <w:szCs w:val="24"/>
              <w:highlight w:val="none"/>
            </w:rPr>
            <w:t xml:space="preserve">第一部分 </w:t>
          </w:r>
          <w:r>
            <w:rPr>
              <w:rFonts w:hint="eastAsia" w:ascii="黑体" w:hAnsi="黑体" w:eastAsia="黑体"/>
              <w:bCs w:val="0"/>
              <w:sz w:val="24"/>
              <w:szCs w:val="24"/>
              <w:highlight w:val="none"/>
            </w:rPr>
            <w:t>部门概况</w:t>
          </w:r>
          <w:r>
            <w:rPr>
              <w:sz w:val="24"/>
              <w:szCs w:val="24"/>
            </w:rPr>
            <w:tab/>
          </w:r>
          <w:r>
            <w:rPr>
              <w:sz w:val="24"/>
              <w:szCs w:val="24"/>
            </w:rPr>
            <w:fldChar w:fldCharType="begin"/>
          </w:r>
          <w:r>
            <w:rPr>
              <w:sz w:val="24"/>
              <w:szCs w:val="24"/>
            </w:rPr>
            <w:instrText xml:space="preserve"> PAGEREF _Toc15792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_Toc25254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lang w:val="en-US" w:eastAsia="zh-CN"/>
            </w:rPr>
            <w:t>一、</w:t>
          </w:r>
          <w:r>
            <w:rPr>
              <w:rFonts w:hint="eastAsia" w:ascii="宋体" w:hAnsi="宋体" w:eastAsia="宋体" w:cs="宋体"/>
              <w:sz w:val="24"/>
              <w:szCs w:val="24"/>
              <w:highlight w:val="none"/>
              <w:lang w:eastAsia="zh-CN"/>
            </w:rPr>
            <w:t>部门职责</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_Toc25254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_Toc10242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二、机</w:t>
          </w:r>
          <w:r>
            <w:rPr>
              <w:rFonts w:hint="eastAsia" w:ascii="宋体" w:hAnsi="宋体" w:eastAsia="宋体" w:cs="宋体"/>
              <w:bCs w:val="0"/>
              <w:sz w:val="24"/>
              <w:szCs w:val="24"/>
              <w:highlight w:val="none"/>
            </w:rPr>
            <w:t>构设置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_Toc10242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sz w:val="24"/>
              <w:szCs w:val="24"/>
            </w:rPr>
          </w:pPr>
          <w:r>
            <w:rPr>
              <w:sz w:val="24"/>
              <w:szCs w:val="24"/>
            </w:rPr>
            <w:fldChar w:fldCharType="begin"/>
          </w:r>
          <w:r>
            <w:rPr>
              <w:sz w:val="24"/>
              <w:szCs w:val="24"/>
            </w:rPr>
            <w:instrText xml:space="preserve"> HYPERLINK \l _Toc21798 </w:instrText>
          </w:r>
          <w:r>
            <w:rPr>
              <w:sz w:val="24"/>
              <w:szCs w:val="24"/>
            </w:rPr>
            <w:fldChar w:fldCharType="separate"/>
          </w:r>
          <w:r>
            <w:rPr>
              <w:rFonts w:hint="eastAsia" w:ascii="黑体" w:hAnsi="黑体" w:eastAsia="黑体"/>
              <w:bCs/>
              <w:sz w:val="24"/>
              <w:szCs w:val="24"/>
              <w:highlight w:val="none"/>
            </w:rPr>
            <w:t xml:space="preserve">第二部分 </w:t>
          </w:r>
          <w:r>
            <w:rPr>
              <w:rFonts w:hint="eastAsia" w:ascii="黑体" w:hAnsi="黑体" w:eastAsia="黑体"/>
              <w:bCs/>
              <w:sz w:val="24"/>
              <w:szCs w:val="24"/>
              <w:highlight w:val="none"/>
              <w:lang w:val="en-US" w:eastAsia="zh-CN"/>
            </w:rPr>
            <w:t>2022年度</w:t>
          </w:r>
          <w:r>
            <w:rPr>
              <w:rFonts w:hint="eastAsia" w:ascii="黑体" w:hAnsi="黑体" w:eastAsia="黑体"/>
              <w:bCs/>
              <w:sz w:val="24"/>
              <w:szCs w:val="24"/>
              <w:highlight w:val="none"/>
            </w:rPr>
            <w:t>部门决算情况说明</w:t>
          </w:r>
          <w:r>
            <w:rPr>
              <w:sz w:val="24"/>
              <w:szCs w:val="24"/>
            </w:rPr>
            <w:tab/>
          </w:r>
          <w:r>
            <w:rPr>
              <w:sz w:val="24"/>
              <w:szCs w:val="24"/>
            </w:rPr>
            <w:fldChar w:fldCharType="begin"/>
          </w:r>
          <w:r>
            <w:rPr>
              <w:sz w:val="24"/>
              <w:szCs w:val="24"/>
            </w:rPr>
            <w:instrText xml:space="preserve"> PAGEREF _Toc21798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_Toc18500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一、 </w:t>
          </w:r>
          <w:r>
            <w:rPr>
              <w:rFonts w:hint="eastAsia" w:ascii="宋体" w:hAnsi="宋体" w:eastAsia="宋体" w:cs="宋体"/>
              <w:sz w:val="24"/>
              <w:szCs w:val="24"/>
              <w:highlight w:val="none"/>
            </w:rPr>
            <w:t>收入支出决算总体情况说明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_Toc18500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_Toc26808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二、 </w:t>
          </w:r>
          <w:r>
            <w:rPr>
              <w:rFonts w:hint="eastAsia" w:ascii="宋体" w:hAnsi="宋体" w:eastAsia="宋体" w:cs="宋体"/>
              <w:sz w:val="24"/>
              <w:szCs w:val="24"/>
              <w:highlight w:val="none"/>
            </w:rPr>
            <w:t>收入决算情况说明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_Toc26808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_Toc28915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三、 </w:t>
          </w:r>
          <w:r>
            <w:rPr>
              <w:rFonts w:hint="eastAsia" w:ascii="宋体" w:hAnsi="宋体" w:eastAsia="宋体" w:cs="宋体"/>
              <w:sz w:val="24"/>
              <w:szCs w:val="24"/>
              <w:highlight w:val="none"/>
            </w:rPr>
            <w:t>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_Toc28915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_Toc19095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四、财政拨款收入支出决算总体情况说明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_Toc19095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_Toc26723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五、一般公共预算财政拨款支出决算情况说明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_Toc26723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_Toc13313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六、一般公共预算财政拨款基本支出决算情况说明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_Toc13313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_Toc14101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七、财政拨款“三公”经费支出决算情况说明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_Toc14101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_Toc25547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八、政府性基金预算支出决算情况说明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_Toc25547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_Toc2565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九、 </w:t>
          </w:r>
          <w:r>
            <w:rPr>
              <w:rFonts w:hint="eastAsia" w:ascii="宋体" w:hAnsi="宋体" w:eastAsia="宋体" w:cs="宋体"/>
              <w:sz w:val="24"/>
              <w:szCs w:val="24"/>
              <w:highlight w:val="none"/>
            </w:rPr>
            <w:t>国有资本经营预算支出决算情况说明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_Toc2565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_Toc27493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十、 </w:t>
          </w:r>
          <w:r>
            <w:rPr>
              <w:rFonts w:hint="eastAsia" w:ascii="宋体" w:hAnsi="宋体" w:eastAsia="宋体" w:cs="宋体"/>
              <w:sz w:val="24"/>
              <w:szCs w:val="24"/>
              <w:highlight w:val="none"/>
            </w:rPr>
            <w:t>其他重要事项的情况说明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_Toc27493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sz w:val="24"/>
              <w:szCs w:val="24"/>
            </w:rPr>
          </w:pPr>
          <w:r>
            <w:rPr>
              <w:sz w:val="24"/>
              <w:szCs w:val="24"/>
            </w:rPr>
            <w:fldChar w:fldCharType="begin"/>
          </w:r>
          <w:r>
            <w:rPr>
              <w:sz w:val="24"/>
              <w:szCs w:val="24"/>
            </w:rPr>
            <w:instrText xml:space="preserve"> HYPERLINK \l _Toc26758 </w:instrText>
          </w:r>
          <w:r>
            <w:rPr>
              <w:sz w:val="24"/>
              <w:szCs w:val="24"/>
            </w:rPr>
            <w:fldChar w:fldCharType="separate"/>
          </w:r>
          <w:r>
            <w:rPr>
              <w:rFonts w:hint="eastAsia" w:ascii="黑体" w:hAnsi="黑体" w:eastAsia="黑体"/>
              <w:sz w:val="24"/>
              <w:szCs w:val="24"/>
            </w:rPr>
            <w:t xml:space="preserve">第三部分 </w:t>
          </w:r>
          <w:r>
            <w:rPr>
              <w:rFonts w:hint="eastAsia" w:ascii="黑体" w:hAnsi="黑体" w:eastAsia="黑体"/>
              <w:sz w:val="24"/>
              <w:szCs w:val="24"/>
              <w:highlight w:val="none"/>
            </w:rPr>
            <w:t>名词解释</w:t>
          </w:r>
          <w:r>
            <w:rPr>
              <w:sz w:val="24"/>
              <w:szCs w:val="24"/>
            </w:rPr>
            <w:tab/>
          </w:r>
          <w:r>
            <w:rPr>
              <w:sz w:val="24"/>
              <w:szCs w:val="24"/>
            </w:rPr>
            <w:fldChar w:fldCharType="begin"/>
          </w:r>
          <w:r>
            <w:rPr>
              <w:sz w:val="24"/>
              <w:szCs w:val="24"/>
            </w:rPr>
            <w:instrText xml:space="preserve"> PAGEREF _Toc26758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sz w:val="24"/>
              <w:szCs w:val="24"/>
            </w:rPr>
          </w:pPr>
          <w:r>
            <w:rPr>
              <w:sz w:val="24"/>
              <w:szCs w:val="24"/>
            </w:rPr>
            <w:fldChar w:fldCharType="begin"/>
          </w:r>
          <w:r>
            <w:rPr>
              <w:sz w:val="24"/>
              <w:szCs w:val="24"/>
            </w:rPr>
            <w:instrText xml:space="preserve"> HYPERLINK \l _Toc30152 </w:instrText>
          </w:r>
          <w:r>
            <w:rPr>
              <w:sz w:val="24"/>
              <w:szCs w:val="24"/>
            </w:rPr>
            <w:fldChar w:fldCharType="separate"/>
          </w:r>
          <w:r>
            <w:rPr>
              <w:rFonts w:hint="eastAsia" w:ascii="黑体" w:hAnsi="黑体" w:eastAsia="黑体"/>
              <w:sz w:val="24"/>
              <w:szCs w:val="24"/>
              <w:highlight w:val="none"/>
            </w:rPr>
            <w:t>第四部分 附件</w:t>
          </w:r>
          <w:r>
            <w:rPr>
              <w:sz w:val="24"/>
              <w:szCs w:val="24"/>
            </w:rPr>
            <w:tab/>
          </w:r>
          <w:r>
            <w:rPr>
              <w:sz w:val="24"/>
              <w:szCs w:val="24"/>
            </w:rPr>
            <w:fldChar w:fldCharType="begin"/>
          </w:r>
          <w:r>
            <w:rPr>
              <w:sz w:val="24"/>
              <w:szCs w:val="24"/>
            </w:rPr>
            <w:instrText xml:space="preserve"> PAGEREF _Toc30152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sz w:val="24"/>
              <w:szCs w:val="24"/>
            </w:rPr>
          </w:pPr>
          <w:r>
            <w:rPr>
              <w:sz w:val="24"/>
              <w:szCs w:val="24"/>
            </w:rPr>
            <w:fldChar w:fldCharType="begin"/>
          </w:r>
          <w:r>
            <w:rPr>
              <w:sz w:val="24"/>
              <w:szCs w:val="24"/>
            </w:rPr>
            <w:instrText xml:space="preserve"> HYPERLINK \l _Toc10788 </w:instrText>
          </w:r>
          <w:r>
            <w:rPr>
              <w:sz w:val="24"/>
              <w:szCs w:val="24"/>
            </w:rPr>
            <w:fldChar w:fldCharType="separate"/>
          </w:r>
          <w:r>
            <w:rPr>
              <w:rFonts w:hint="eastAsia" w:ascii="黑体" w:hAnsi="黑体" w:eastAsia="黑体"/>
              <w:sz w:val="24"/>
              <w:szCs w:val="24"/>
              <w:highlight w:val="none"/>
            </w:rPr>
            <w:t>第五部分 附表</w:t>
          </w:r>
          <w:r>
            <w:rPr>
              <w:sz w:val="24"/>
              <w:szCs w:val="24"/>
            </w:rPr>
            <w:tab/>
          </w:r>
          <w:r>
            <w:rPr>
              <w:sz w:val="24"/>
              <w:szCs w:val="24"/>
            </w:rPr>
            <w:fldChar w:fldCharType="begin"/>
          </w:r>
          <w:r>
            <w:rPr>
              <w:sz w:val="24"/>
              <w:szCs w:val="24"/>
            </w:rPr>
            <w:instrText xml:space="preserve"> PAGEREF _Toc10788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_Toc24842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一、收</w:t>
          </w:r>
          <w:r>
            <w:rPr>
              <w:rFonts w:hint="eastAsia" w:ascii="宋体" w:hAnsi="宋体" w:eastAsia="宋体" w:cs="宋体"/>
              <w:bCs w:val="0"/>
              <w:sz w:val="24"/>
              <w:szCs w:val="24"/>
              <w:highlight w:val="none"/>
            </w:rPr>
            <w:t>入支出决算总表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_Toc24842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_Toc11592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二、收</w:t>
          </w:r>
          <w:r>
            <w:rPr>
              <w:rFonts w:hint="eastAsia" w:ascii="宋体" w:hAnsi="宋体" w:eastAsia="宋体" w:cs="宋体"/>
              <w:bCs w:val="0"/>
              <w:sz w:val="24"/>
              <w:szCs w:val="24"/>
              <w:highlight w:val="none"/>
            </w:rPr>
            <w:t>入决算表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_Toc11592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_Toc8428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三、</w:t>
          </w:r>
          <w:r>
            <w:rPr>
              <w:rFonts w:hint="eastAsia" w:ascii="宋体" w:hAnsi="宋体" w:eastAsia="宋体" w:cs="宋体"/>
              <w:sz w:val="24"/>
              <w:szCs w:val="24"/>
              <w:highlight w:val="none"/>
            </w:rPr>
            <w:t>支</w:t>
          </w:r>
          <w:r>
            <w:rPr>
              <w:rFonts w:hint="eastAsia" w:ascii="宋体" w:hAnsi="宋体" w:eastAsia="宋体" w:cs="宋体"/>
              <w:bCs w:val="0"/>
              <w:sz w:val="24"/>
              <w:szCs w:val="24"/>
              <w:highlight w:val="none"/>
            </w:rPr>
            <w:t>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_Toc8428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_Toc31575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四、</w:t>
          </w:r>
          <w:r>
            <w:rPr>
              <w:rFonts w:hint="eastAsia" w:ascii="宋体" w:hAnsi="宋体" w:eastAsia="宋体" w:cs="宋体"/>
              <w:sz w:val="24"/>
              <w:szCs w:val="24"/>
              <w:highlight w:val="none"/>
            </w:rPr>
            <w:t>财</w:t>
          </w:r>
          <w:r>
            <w:rPr>
              <w:rFonts w:hint="eastAsia" w:ascii="宋体" w:hAnsi="宋体" w:eastAsia="宋体" w:cs="宋体"/>
              <w:bCs w:val="0"/>
              <w:sz w:val="24"/>
              <w:szCs w:val="24"/>
              <w:highlight w:val="none"/>
            </w:rPr>
            <w:t>政拨款收入支出决算总表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_Toc31575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_Toc20666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五、</w:t>
          </w:r>
          <w:r>
            <w:rPr>
              <w:rFonts w:hint="eastAsia" w:ascii="宋体" w:hAnsi="宋体" w:eastAsia="宋体" w:cs="宋体"/>
              <w:sz w:val="24"/>
              <w:szCs w:val="24"/>
              <w:highlight w:val="none"/>
            </w:rPr>
            <w:t>财</w:t>
          </w:r>
          <w:r>
            <w:rPr>
              <w:rFonts w:hint="eastAsia" w:ascii="宋体" w:hAnsi="宋体" w:eastAsia="宋体" w:cs="宋体"/>
              <w:bCs w:val="0"/>
              <w:sz w:val="24"/>
              <w:szCs w:val="24"/>
              <w:highlight w:val="none"/>
            </w:rPr>
            <w:t>政拨款支出决算明细表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_Toc20666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_Toc21655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六、</w:t>
          </w:r>
          <w:r>
            <w:rPr>
              <w:rFonts w:hint="eastAsia" w:ascii="宋体" w:hAnsi="宋体" w:eastAsia="宋体" w:cs="宋体"/>
              <w:sz w:val="24"/>
              <w:szCs w:val="24"/>
              <w:highlight w:val="none"/>
            </w:rPr>
            <w:t>一</w:t>
          </w:r>
          <w:r>
            <w:rPr>
              <w:rFonts w:hint="eastAsia" w:ascii="宋体" w:hAnsi="宋体" w:eastAsia="宋体" w:cs="宋体"/>
              <w:bCs w:val="0"/>
              <w:sz w:val="24"/>
              <w:szCs w:val="24"/>
              <w:highlight w:val="none"/>
            </w:rPr>
            <w:t>般公共预算财政拨款支出决算表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_Toc21655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_Toc26403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七、</w:t>
          </w:r>
          <w:r>
            <w:rPr>
              <w:rFonts w:hint="eastAsia" w:ascii="宋体" w:hAnsi="宋体" w:eastAsia="宋体" w:cs="宋体"/>
              <w:sz w:val="24"/>
              <w:szCs w:val="24"/>
              <w:highlight w:val="none"/>
            </w:rPr>
            <w:t>一</w:t>
          </w:r>
          <w:r>
            <w:rPr>
              <w:rFonts w:hint="eastAsia" w:ascii="宋体" w:hAnsi="宋体" w:eastAsia="宋体" w:cs="宋体"/>
              <w:bCs w:val="0"/>
              <w:sz w:val="24"/>
              <w:szCs w:val="24"/>
              <w:highlight w:val="none"/>
            </w:rPr>
            <w:t>般公共预算财政拨款支出决算明细表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_Toc26403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_Toc5770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八、</w:t>
          </w:r>
          <w:r>
            <w:rPr>
              <w:rFonts w:hint="eastAsia" w:ascii="宋体" w:hAnsi="宋体" w:eastAsia="宋体" w:cs="宋体"/>
              <w:sz w:val="24"/>
              <w:szCs w:val="24"/>
              <w:highlight w:val="none"/>
            </w:rPr>
            <w:t>一</w:t>
          </w:r>
          <w:r>
            <w:rPr>
              <w:rFonts w:hint="eastAsia" w:ascii="宋体" w:hAnsi="宋体" w:eastAsia="宋体" w:cs="宋体"/>
              <w:bCs w:val="0"/>
              <w:sz w:val="24"/>
              <w:szCs w:val="24"/>
              <w:highlight w:val="none"/>
            </w:rPr>
            <w:t>般公共预算财政拨款基本支出决算表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_Toc5770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_Toc20195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九、</w:t>
          </w:r>
          <w:r>
            <w:rPr>
              <w:rFonts w:hint="eastAsia" w:ascii="宋体" w:hAnsi="宋体" w:eastAsia="宋体" w:cs="宋体"/>
              <w:sz w:val="24"/>
              <w:szCs w:val="24"/>
              <w:highlight w:val="none"/>
            </w:rPr>
            <w:t>一</w:t>
          </w:r>
          <w:r>
            <w:rPr>
              <w:rFonts w:hint="eastAsia" w:ascii="宋体" w:hAnsi="宋体" w:eastAsia="宋体" w:cs="宋体"/>
              <w:bCs w:val="0"/>
              <w:sz w:val="24"/>
              <w:szCs w:val="24"/>
              <w:highlight w:val="none"/>
            </w:rPr>
            <w:t>般公共预算财政拨款项目支出决算表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_Toc20195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_Toc7963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十、</w:t>
          </w:r>
          <w:r>
            <w:rPr>
              <w:rFonts w:hint="eastAsia" w:ascii="宋体" w:hAnsi="宋体" w:eastAsia="宋体" w:cs="宋体"/>
              <w:sz w:val="24"/>
              <w:szCs w:val="24"/>
              <w:highlight w:val="none"/>
            </w:rPr>
            <w:t>政</w:t>
          </w:r>
          <w:r>
            <w:rPr>
              <w:rFonts w:hint="eastAsia" w:ascii="宋体" w:hAnsi="宋体" w:eastAsia="宋体" w:cs="宋体"/>
              <w:bCs w:val="0"/>
              <w:sz w:val="24"/>
              <w:szCs w:val="24"/>
              <w:highlight w:val="none"/>
            </w:rPr>
            <w:t>府性基金预算财政拨款收入支出决算表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_Toc7963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_Toc7126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十一、</w:t>
          </w:r>
          <w:r>
            <w:rPr>
              <w:rFonts w:hint="eastAsia" w:ascii="宋体" w:hAnsi="宋体" w:eastAsia="宋体" w:cs="宋体"/>
              <w:sz w:val="24"/>
              <w:szCs w:val="24"/>
              <w:highlight w:val="none"/>
            </w:rPr>
            <w:t>国</w:t>
          </w:r>
          <w:r>
            <w:rPr>
              <w:rFonts w:hint="eastAsia" w:ascii="宋体" w:hAnsi="宋体" w:eastAsia="宋体" w:cs="宋体"/>
              <w:bCs w:val="0"/>
              <w:sz w:val="24"/>
              <w:szCs w:val="24"/>
              <w:highlight w:val="none"/>
            </w:rPr>
            <w:t>有资本经营预算</w:t>
          </w:r>
          <w:r>
            <w:rPr>
              <w:rFonts w:hint="eastAsia" w:ascii="宋体" w:hAnsi="宋体" w:eastAsia="宋体" w:cs="宋体"/>
              <w:bCs w:val="0"/>
              <w:sz w:val="24"/>
              <w:szCs w:val="24"/>
              <w:highlight w:val="none"/>
              <w:lang w:eastAsia="zh-CN"/>
            </w:rPr>
            <w:t>财政拨款收入</w:t>
          </w:r>
          <w:r>
            <w:rPr>
              <w:rFonts w:hint="eastAsia" w:ascii="宋体" w:hAnsi="宋体" w:eastAsia="宋体" w:cs="宋体"/>
              <w:bCs w:val="0"/>
              <w:sz w:val="24"/>
              <w:szCs w:val="24"/>
              <w:highlight w:val="none"/>
            </w:rPr>
            <w:t>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_Toc7126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_Toc4591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十二、</w:t>
          </w:r>
          <w:r>
            <w:rPr>
              <w:rFonts w:hint="eastAsia" w:ascii="宋体" w:hAnsi="宋体" w:eastAsia="宋体" w:cs="宋体"/>
              <w:bCs w:val="0"/>
              <w:sz w:val="24"/>
              <w:szCs w:val="24"/>
              <w:highlight w:val="none"/>
              <w:lang w:eastAsia="zh-CN"/>
            </w:rPr>
            <w:t>国有资本经营预算财政拨款支出决算表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_Toc4591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_Toc3450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十三、</w:t>
          </w:r>
          <w:r>
            <w:rPr>
              <w:rFonts w:hint="eastAsia" w:ascii="宋体" w:hAnsi="宋体" w:eastAsia="宋体" w:cs="宋体"/>
              <w:bCs w:val="0"/>
              <w:sz w:val="24"/>
              <w:szCs w:val="24"/>
              <w:highlight w:val="none"/>
              <w:lang w:eastAsia="zh-CN"/>
            </w:rPr>
            <w:t>财政拨款“三公”经费支出决算表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_Toc3450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r>
            <w:fldChar w:fldCharType="end"/>
          </w:r>
        </w:p>
      </w:sdtContent>
    </w:sdt>
    <w:p>
      <w:pPr>
        <w:pStyle w:val="3"/>
        <w:jc w:val="center"/>
        <w:rPr>
          <w:rStyle w:val="28"/>
          <w:rFonts w:ascii="黑体" w:hAnsi="黑体" w:eastAsia="黑体"/>
          <w:b/>
          <w:bCs w:val="0"/>
          <w:color w:val="auto"/>
          <w:highlight w:val="none"/>
        </w:rPr>
      </w:pPr>
      <w:bookmarkStart w:id="15" w:name="_Toc15377196"/>
      <w:bookmarkStart w:id="16" w:name="_Toc15792"/>
      <w:bookmarkStart w:id="17" w:name="_Toc15396599"/>
      <w:r>
        <w:rPr>
          <w:rFonts w:hint="eastAsia" w:ascii="黑体" w:hAnsi="黑体" w:eastAsia="黑体"/>
          <w:b w:val="0"/>
          <w:color w:val="auto"/>
          <w:highlight w:val="none"/>
        </w:rPr>
        <w:t xml:space="preserve">第一部分 </w:t>
      </w:r>
      <w:r>
        <w:rPr>
          <w:rStyle w:val="28"/>
          <w:rFonts w:hint="eastAsia" w:ascii="黑体" w:hAnsi="黑体" w:eastAsia="黑体"/>
          <w:b w:val="0"/>
          <w:bCs w:val="0"/>
          <w:color w:val="auto"/>
          <w:highlight w:val="none"/>
        </w:rPr>
        <w:t>部门概况</w:t>
      </w:r>
      <w:bookmarkEnd w:id="15"/>
      <w:bookmarkEnd w:id="16"/>
      <w:bookmarkEnd w:id="17"/>
    </w:p>
    <w:p>
      <w:pPr>
        <w:widowControl/>
        <w:jc w:val="left"/>
        <w:rPr>
          <w:rFonts w:ascii="黑体" w:eastAsia="黑体"/>
          <w:color w:val="auto"/>
          <w:sz w:val="32"/>
          <w:szCs w:val="32"/>
          <w:highlight w:val="none"/>
        </w:rPr>
      </w:pPr>
    </w:p>
    <w:p>
      <w:pPr>
        <w:pStyle w:val="4"/>
        <w:pageBreakBefore w:val="0"/>
        <w:widowControl w:val="0"/>
        <w:numPr>
          <w:ilvl w:val="0"/>
          <w:numId w:val="0"/>
        </w:numPr>
        <w:kinsoku/>
        <w:wordWrap/>
        <w:overflowPunct/>
        <w:topLinePunct w:val="0"/>
        <w:autoSpaceDE/>
        <w:autoSpaceDN/>
        <w:bidi w:val="0"/>
        <w:spacing w:before="0" w:after="0" w:line="576" w:lineRule="exact"/>
        <w:ind w:firstLine="640" w:firstLineChars="200"/>
        <w:textAlignment w:val="auto"/>
        <w:rPr>
          <w:rFonts w:hint="eastAsia" w:ascii="黑体" w:hAnsi="黑体" w:eastAsia="黑体" w:cs="黑体"/>
          <w:bCs/>
          <w:color w:val="000000"/>
          <w:sz w:val="32"/>
          <w:szCs w:val="32"/>
        </w:rPr>
      </w:pPr>
      <w:bookmarkStart w:id="18" w:name="_Toc25254"/>
      <w:r>
        <w:rPr>
          <w:rFonts w:hint="eastAsia" w:ascii="黑体" w:hAnsi="黑体" w:eastAsia="黑体" w:cs="黑体"/>
          <w:b w:val="0"/>
          <w:color w:val="auto"/>
          <w:highlight w:val="none"/>
          <w:lang w:val="en-US" w:eastAsia="zh-CN"/>
        </w:rPr>
        <w:t>一、</w:t>
      </w:r>
      <w:r>
        <w:rPr>
          <w:rFonts w:hint="eastAsia" w:ascii="黑体" w:hAnsi="黑体" w:eastAsia="黑体" w:cs="黑体"/>
          <w:b w:val="0"/>
          <w:color w:val="auto"/>
          <w:highlight w:val="none"/>
          <w:lang w:eastAsia="zh-CN"/>
        </w:rPr>
        <w:t>部门职责</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参与职能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代表和组织职工参与国家和社会事务管理，参与企业、事业单位民主管理，实施民主监督，是工会代表职工权益，依法维护职工利益的重要渠道、途径和形式。特别是在社会主义市场经济的形成过程中，工会履行参与职能更具迫切性和必要性。市场经济是法制经济，市场经济运行主体都是相应的法律规范。所以，工会要加大对法律法规执行情况开展群众性监督的力度，主动参与立法，从源头上依法维护职工的权益。</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维护职能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维护职工合法权益是工会的基本职责。由于劳动关系主体存在隶属性，劳动者隶属于用人单位，在劳动者和用人单位这对矛盾中很明显劳动者是弱者，是需要保护的对象。劳动者为了取得平衡，应该依法组建工会，加入工会，在工会的组织下为自己的合法权益而进行抗争，这是非常现实而有效的途径之一。工会维护了职工的合法权益，就是维护了党与群众的血肉联系，就是维护了稳定的大局，就是维护了执政党的执政地位和执政基础。</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建设职能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我国，社会的主要矛盾是人民群众日益增长的物质文化需要同落后的社会生产之间的矛盾。解决这个矛盾的根本出路在于通过改革开放，解放和发展社会生产。工会代表和维护的职工具体利益的最终实现也在于促进经济的发展和生产力的提高。所以，工会必须从工人阶级的长远利益出发，引导广大职工群众参加建设和改革，努力完成经济和社会发展任务，积极推动社会经济效益和生产力的提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lang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教育职能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会教育职能包括思想政治教育和文化技术教育。在新时期，劳动者已成为独立、自主、自由的劳动者，他要自我决策、自我负责、自我发展；劳动力进入市场，在劳动力市场中，劳动者的地位、利益完全取决于个人的素质，要在激烈的市场竞争中取胜，要有效地维护自己的合法权益，就必须有较高的素质。这就需要学习，接受教育。因此，工会为了更好地维护职工合法权益，就必须履行好教育这一职能。</w:t>
      </w:r>
    </w:p>
    <w:p>
      <w:pPr>
        <w:pStyle w:val="4"/>
        <w:pageBreakBefore w:val="0"/>
        <w:widowControl w:val="0"/>
        <w:kinsoku/>
        <w:wordWrap/>
        <w:overflowPunct/>
        <w:topLinePunct w:val="0"/>
        <w:autoSpaceDE/>
        <w:autoSpaceDN/>
        <w:bidi w:val="0"/>
        <w:spacing w:before="0" w:after="0" w:line="576" w:lineRule="exact"/>
        <w:ind w:firstLine="640" w:firstLineChars="200"/>
        <w:textAlignment w:val="auto"/>
        <w:rPr>
          <w:rStyle w:val="29"/>
          <w:b w:val="0"/>
          <w:bCs w:val="0"/>
          <w:color w:val="auto"/>
          <w:highlight w:val="none"/>
        </w:rPr>
      </w:pPr>
      <w:bookmarkStart w:id="19" w:name="_Toc15396601"/>
      <w:bookmarkStart w:id="20" w:name="_Toc10242"/>
      <w:bookmarkStart w:id="21"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29"/>
          <w:rFonts w:hint="eastAsia" w:ascii="黑体" w:hAnsi="黑体" w:eastAsia="黑体"/>
          <w:b w:val="0"/>
          <w:bCs w:val="0"/>
          <w:color w:val="auto"/>
          <w:highlight w:val="none"/>
        </w:rPr>
        <w:t>构设置</w:t>
      </w:r>
      <w:bookmarkEnd w:id="19"/>
      <w:bookmarkEnd w:id="20"/>
      <w:bookmarkEnd w:id="21"/>
    </w:p>
    <w:p>
      <w:pPr>
        <w:pageBreakBefore w:val="0"/>
        <w:widowControl w:val="0"/>
        <w:kinsoku/>
        <w:wordWrap/>
        <w:overflowPunct/>
        <w:topLinePunct w:val="0"/>
        <w:autoSpaceDE/>
        <w:autoSpaceDN/>
        <w:bidi w:val="0"/>
        <w:spacing w:line="576" w:lineRule="exact"/>
        <w:ind w:firstLine="800" w:firstLineChars="25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昭化区总工会</w:t>
      </w:r>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个，参照公务员法管理的事业单位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w:t>
      </w:r>
    </w:p>
    <w:p>
      <w:pPr>
        <w:pStyle w:val="6"/>
        <w:pageBreakBefore w:val="0"/>
        <w:widowControl w:val="0"/>
        <w:kinsoku/>
        <w:wordWrap/>
        <w:overflowPunct/>
        <w:topLinePunct w:val="0"/>
        <w:autoSpaceDE/>
        <w:autoSpaceDN/>
        <w:bidi w:val="0"/>
        <w:adjustRightInd w:val="0"/>
        <w:snapToGrid w:val="0"/>
        <w:spacing w:beforeLines="0" w:line="576" w:lineRule="exact"/>
        <w:ind w:firstLine="672" w:firstLineChars="210"/>
        <w:textAlignment w:val="auto"/>
        <w:rPr>
          <w:rFonts w:ascii="仿宋" w:hAnsi="仿宋" w:eastAsia="仿宋"/>
          <w:color w:val="auto"/>
          <w:kern w:val="0"/>
          <w:sz w:val="32"/>
          <w:szCs w:val="32"/>
          <w:highlight w:val="none"/>
        </w:rPr>
      </w:pPr>
      <w:r>
        <w:rPr>
          <w:rFonts w:hint="eastAsia" w:ascii="仿宋" w:hAnsi="仿宋" w:eastAsia="仿宋"/>
          <w:color w:val="auto"/>
          <w:sz w:val="32"/>
          <w:szCs w:val="32"/>
          <w:highlight w:val="none"/>
          <w:lang w:val="en-US" w:eastAsia="zh-CN"/>
        </w:rPr>
        <w:t>无</w:t>
      </w:r>
      <w:r>
        <w:rPr>
          <w:rFonts w:hint="eastAsia" w:ascii="仿宋" w:hAnsi="仿宋" w:eastAsia="仿宋"/>
          <w:color w:val="auto"/>
          <w:sz w:val="32"/>
          <w:szCs w:val="32"/>
          <w:highlight w:val="none"/>
        </w:rPr>
        <w:t>纳入</w:t>
      </w:r>
      <w:r>
        <w:rPr>
          <w:rFonts w:hint="eastAsia" w:ascii="仿宋" w:hAnsi="仿宋" w:eastAsia="仿宋"/>
          <w:color w:val="auto"/>
          <w:sz w:val="32"/>
          <w:szCs w:val="32"/>
          <w:highlight w:val="none"/>
          <w:lang w:val="en-US" w:eastAsia="zh-CN"/>
        </w:rPr>
        <w:t>昭化区总工会</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年度部门决算编制范围的二级预算单位</w:t>
      </w:r>
      <w:r>
        <w:rPr>
          <w:rFonts w:hint="eastAsia" w:ascii="仿宋" w:hAnsi="仿宋" w:eastAsia="仿宋"/>
          <w:color w:val="auto"/>
          <w:sz w:val="32"/>
          <w:szCs w:val="32"/>
          <w:highlight w:val="none"/>
          <w:lang w:eastAsia="zh-CN"/>
        </w:rPr>
        <w:t>。</w:t>
      </w:r>
      <w:r>
        <w:rPr>
          <w:rFonts w:ascii="仿宋" w:hAnsi="仿宋" w:eastAsia="仿宋"/>
          <w:color w:val="auto"/>
          <w:sz w:val="32"/>
          <w:szCs w:val="32"/>
          <w:highlight w:val="none"/>
        </w:rPr>
        <w:br w:type="page"/>
      </w:r>
    </w:p>
    <w:p>
      <w:pPr>
        <w:pStyle w:val="3"/>
        <w:ind w:right="440"/>
        <w:jc w:val="center"/>
        <w:rPr>
          <w:rStyle w:val="28"/>
          <w:rFonts w:ascii="黑体" w:hAnsi="黑体" w:eastAsia="黑体"/>
          <w:b w:val="0"/>
          <w:bCs/>
          <w:color w:val="auto"/>
          <w:highlight w:val="none"/>
        </w:rPr>
      </w:pPr>
      <w:bookmarkStart w:id="22" w:name="_Toc21798"/>
      <w:bookmarkStart w:id="23" w:name="_Toc15377204"/>
      <w:bookmarkStart w:id="24"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8"/>
          <w:rFonts w:hint="eastAsia" w:ascii="黑体" w:hAnsi="黑体" w:eastAsia="黑体"/>
          <w:b w:val="0"/>
          <w:bCs/>
          <w:color w:val="auto"/>
          <w:highlight w:val="none"/>
        </w:rPr>
        <w:t>部门决算情况说明</w:t>
      </w:r>
      <w:bookmarkEnd w:id="22"/>
      <w:bookmarkEnd w:id="23"/>
      <w:bookmarkEnd w:id="24"/>
    </w:p>
    <w:p>
      <w:pPr>
        <w:rPr>
          <w:color w:val="auto"/>
          <w:highlight w:val="none"/>
        </w:rPr>
      </w:pPr>
    </w:p>
    <w:p>
      <w:pPr>
        <w:pStyle w:val="27"/>
        <w:numPr>
          <w:ilvl w:val="0"/>
          <w:numId w:val="1"/>
        </w:numPr>
        <w:spacing w:line="600" w:lineRule="exact"/>
        <w:ind w:firstLineChars="0"/>
        <w:outlineLvl w:val="1"/>
        <w:rPr>
          <w:rStyle w:val="29"/>
          <w:rFonts w:ascii="黑体" w:hAnsi="黑体" w:eastAsia="黑体"/>
          <w:b w:val="0"/>
          <w:color w:val="auto"/>
          <w:highlight w:val="none"/>
        </w:rPr>
      </w:pPr>
      <w:bookmarkStart w:id="25" w:name="_Toc18500"/>
      <w:bookmarkStart w:id="26" w:name="_Toc15377205"/>
      <w:bookmarkStart w:id="27" w:name="_Toc15396603"/>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入支出决算总体情况说明</w:t>
      </w:r>
      <w:bookmarkEnd w:id="25"/>
      <w:bookmarkEnd w:id="26"/>
      <w:bookmarkEnd w:id="27"/>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288.3</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7.5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2.67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Times New Roman" w:hAnsi="Times New Roman" w:eastAsia="仿宋_GB2312" w:cs="Times New Roman"/>
          <w:sz w:val="32"/>
          <w:szCs w:val="32"/>
          <w:lang w:val="en-US" w:eastAsia="zh-CN"/>
        </w:rPr>
        <w:t>人员调资</w:t>
      </w:r>
      <w:r>
        <w:rPr>
          <w:rFonts w:hint="eastAsia" w:ascii="仿宋" w:hAnsi="仿宋" w:eastAsia="仿宋"/>
          <w:color w:val="auto"/>
          <w:sz w:val="32"/>
          <w:szCs w:val="32"/>
          <w:highlight w:val="none"/>
          <w:lang w:eastAsia="zh-CN"/>
        </w:rPr>
        <w:t>。</w:t>
      </w:r>
    </w:p>
    <w:p>
      <w:pPr>
        <w:spacing w:line="600" w:lineRule="exact"/>
        <w:jc w:val="left"/>
        <w:rPr>
          <w:rFonts w:ascii="仿宋_GB2312" w:eastAsia="仿宋_GB2312"/>
          <w:color w:val="auto"/>
          <w:sz w:val="32"/>
          <w:szCs w:val="32"/>
          <w:highlight w:val="none"/>
        </w:rPr>
      </w:pPr>
      <w:r>
        <w:rPr>
          <w:rFonts w:hint="eastAsia"/>
        </w:rPr>
        <w:pict>
          <v:shape id="_x0000_s1027" o:spid="_x0000_s1027" o:spt="75" type="#_x0000_t75" style="position:absolute;left:0pt;margin-left:15pt;margin-top:8.45pt;height:198.55pt;width:326.85pt;mso-wrap-distance-bottom:0pt;mso-wrap-distance-left:9pt;mso-wrap-distance-right:9pt;mso-wrap-distance-top:0pt;z-index:251659264;mso-width-relative:page;mso-height-relative:page;" o:ole="t" filled="f" o:preferrelative="t" stroked="f" coordsize="21600,21600">
            <v:path/>
            <v:fill on="f" focussize="0,0"/>
            <v:stroke on="f"/>
            <v:imagedata r:id="rId7" o:title=""/>
            <o:lock v:ext="edit" aspectratio="t"/>
            <w10:wrap type="square"/>
          </v:shape>
          <o:OLEObject Type="Embed" ProgID="Excel.Chart.8" ShapeID="_x0000_s1027" DrawAspect="Content" ObjectID="_1468075725" r:id="rId6">
            <o:LockedField>false</o:LockedField>
          </o:OLEObject>
        </w:pict>
      </w:r>
    </w:p>
    <w:p>
      <w:pPr>
        <w:spacing w:line="600" w:lineRule="exact"/>
        <w:ind w:firstLine="640" w:firstLineChars="200"/>
        <w:jc w:val="left"/>
        <w:rPr>
          <w:rFonts w:ascii="仿宋_GB2312" w:eastAsia="仿宋_GB2312"/>
          <w:color w:val="auto"/>
          <w:sz w:val="32"/>
          <w:szCs w:val="32"/>
          <w:highlight w:val="none"/>
        </w:rPr>
      </w:pPr>
    </w:p>
    <w:p>
      <w:pPr>
        <w:spacing w:line="600" w:lineRule="exact"/>
        <w:ind w:firstLine="640" w:firstLineChars="200"/>
        <w:jc w:val="left"/>
        <w:rPr>
          <w:rFonts w:ascii="仿宋_GB2312" w:eastAsia="仿宋_GB2312"/>
          <w:color w:val="auto"/>
          <w:sz w:val="32"/>
          <w:szCs w:val="32"/>
          <w:highlight w:val="none"/>
        </w:rPr>
      </w:pPr>
    </w:p>
    <w:p>
      <w:pPr>
        <w:spacing w:line="600" w:lineRule="exact"/>
        <w:ind w:firstLine="640" w:firstLineChars="200"/>
        <w:jc w:val="left"/>
        <w:rPr>
          <w:rFonts w:ascii="仿宋_GB2312" w:eastAsia="仿宋_GB2312"/>
          <w:color w:val="auto"/>
          <w:sz w:val="32"/>
          <w:szCs w:val="32"/>
          <w:highlight w:val="none"/>
        </w:rPr>
      </w:pPr>
    </w:p>
    <w:p>
      <w:pPr>
        <w:spacing w:line="600" w:lineRule="exact"/>
        <w:ind w:firstLine="640" w:firstLineChars="200"/>
        <w:jc w:val="left"/>
        <w:rPr>
          <w:rFonts w:ascii="仿宋_GB2312" w:eastAsia="仿宋_GB2312"/>
          <w:color w:val="auto"/>
          <w:sz w:val="32"/>
          <w:szCs w:val="32"/>
          <w:highlight w:val="none"/>
        </w:rPr>
      </w:pPr>
    </w:p>
    <w:p>
      <w:pPr>
        <w:spacing w:line="600" w:lineRule="exact"/>
        <w:ind w:firstLine="640" w:firstLineChars="200"/>
        <w:jc w:val="left"/>
        <w:rPr>
          <w:rFonts w:ascii="仿宋_GB2312" w:eastAsia="仿宋_GB2312"/>
          <w:color w:val="auto"/>
          <w:sz w:val="32"/>
          <w:szCs w:val="32"/>
          <w:highlight w:val="none"/>
        </w:rPr>
      </w:pPr>
    </w:p>
    <w:p>
      <w:pPr>
        <w:spacing w:line="600" w:lineRule="exact"/>
        <w:jc w:val="left"/>
        <w:rPr>
          <w:rFonts w:ascii="仿宋_GB2312" w:eastAsia="仿宋_GB2312"/>
          <w:color w:val="auto"/>
          <w:sz w:val="32"/>
          <w:szCs w:val="32"/>
          <w:highlight w:val="none"/>
        </w:rPr>
      </w:pPr>
    </w:p>
    <w:p>
      <w:pPr>
        <w:pStyle w:val="27"/>
        <w:numPr>
          <w:ilvl w:val="0"/>
          <w:numId w:val="1"/>
        </w:numPr>
        <w:spacing w:line="600" w:lineRule="exact"/>
        <w:ind w:firstLineChars="0"/>
        <w:outlineLvl w:val="1"/>
        <w:rPr>
          <w:rStyle w:val="29"/>
          <w:rFonts w:ascii="黑体" w:hAnsi="黑体" w:eastAsia="黑体"/>
          <w:b w:val="0"/>
          <w:color w:val="auto"/>
          <w:highlight w:val="none"/>
        </w:rPr>
      </w:pPr>
      <w:bookmarkStart w:id="28" w:name="_Toc26808"/>
      <w:bookmarkStart w:id="29" w:name="_Toc15396604"/>
      <w:bookmarkStart w:id="30" w:name="_Toc15377206"/>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入决算情况说明</w:t>
      </w:r>
      <w:bookmarkEnd w:id="28"/>
      <w:bookmarkEnd w:id="29"/>
      <w:bookmarkEnd w:id="30"/>
    </w:p>
    <w:p>
      <w:pPr>
        <w:spacing w:line="600" w:lineRule="exact"/>
        <w:ind w:firstLine="640" w:firstLineChars="200"/>
        <w:outlineLvl w:val="1"/>
        <w:rPr>
          <w:rFonts w:ascii="仿宋" w:hAnsi="仿宋" w:eastAsia="仿宋"/>
          <w:color w:val="auto"/>
          <w:sz w:val="32"/>
          <w:szCs w:val="32"/>
          <w:highlight w:val="none"/>
        </w:rPr>
      </w:pPr>
      <w:bookmarkStart w:id="31" w:name="_Toc7589"/>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288.3</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288.3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1"/>
    </w:p>
    <w:p>
      <w:pPr>
        <w:spacing w:line="600" w:lineRule="exact"/>
        <w:rPr>
          <w:rFonts w:ascii="仿宋_GB2312" w:eastAsia="仿宋_GB2312"/>
          <w:color w:val="auto"/>
          <w:sz w:val="32"/>
          <w:szCs w:val="32"/>
          <w:highlight w:val="none"/>
        </w:rPr>
      </w:pPr>
      <w:r>
        <w:rPr>
          <w:rFonts w:hint="eastAsia" w:ascii="仿宋" w:hAnsi="仿宋" w:eastAsia="仿宋"/>
          <w:color w:val="000000"/>
          <w:sz w:val="32"/>
          <w:szCs w:val="32"/>
        </w:rPr>
        <w:pict>
          <v:shape id="_x0000_s1028" o:spid="_x0000_s1028" o:spt="75" type="#_x0000_t75" style="position:absolute;left:0pt;margin-left:46.6pt;margin-top:9.6pt;height:184.8pt;width:348.9pt;mso-wrap-distance-left:9pt;mso-wrap-distance-right:9pt;z-index:-251656192;mso-width-relative:page;mso-height-relative:page;" o:ole="t" filled="f" o:preferrelative="t" stroked="f" coordsize="21600,21600" wrapcoords="21592 -2 0 0 0 21600 21592 21602 8 21602 21600 21600 21600 0 8 -2 21592 -2">
            <v:path/>
            <v:fill on="f" focussize="0,0"/>
            <v:stroke on="f"/>
            <v:imagedata r:id="rId9" o:title=""/>
            <o:lock v:ext="edit" aspectratio="t"/>
            <w10:wrap type="tight"/>
          </v:shape>
          <o:OLEObject Type="Embed" ProgID="Excel.Chart.8" ShapeID="_x0000_s1028" DrawAspect="Content" ObjectID="_1468075726" r:id="rId8">
            <o:LockedField>false</o:LockedField>
          </o:OLEObject>
        </w:pict>
      </w:r>
    </w:p>
    <w:p>
      <w:pPr>
        <w:pStyle w:val="6"/>
      </w:pPr>
    </w:p>
    <w:p/>
    <w:p>
      <w:pPr>
        <w:pStyle w:val="6"/>
      </w:pPr>
    </w:p>
    <w:p/>
    <w:p>
      <w:pPr>
        <w:pStyle w:val="6"/>
      </w:pPr>
    </w:p>
    <w:p>
      <w:pPr>
        <w:pStyle w:val="27"/>
        <w:numPr>
          <w:ilvl w:val="0"/>
          <w:numId w:val="1"/>
        </w:numPr>
        <w:spacing w:line="600" w:lineRule="exact"/>
        <w:ind w:firstLineChars="0"/>
        <w:outlineLvl w:val="1"/>
        <w:rPr>
          <w:rStyle w:val="29"/>
          <w:rFonts w:ascii="黑体" w:hAnsi="黑体" w:eastAsia="黑体"/>
          <w:b w:val="0"/>
          <w:color w:val="auto"/>
          <w:highlight w:val="none"/>
        </w:rPr>
      </w:pPr>
      <w:bookmarkStart w:id="32" w:name="_Toc28915"/>
      <w:bookmarkStart w:id="33" w:name="_Toc15396605"/>
      <w:bookmarkStart w:id="34" w:name="_Toc15377207"/>
      <w:r>
        <w:rPr>
          <w:rFonts w:hint="eastAsia" w:ascii="黑体" w:hAnsi="黑体" w:eastAsia="黑体"/>
          <w:color w:val="auto"/>
          <w:sz w:val="32"/>
          <w:szCs w:val="32"/>
          <w:highlight w:val="none"/>
        </w:rPr>
        <w:t>支</w:t>
      </w:r>
      <w:r>
        <w:rPr>
          <w:rStyle w:val="29"/>
          <w:rFonts w:hint="eastAsia" w:ascii="黑体" w:hAnsi="黑体" w:eastAsia="黑体"/>
          <w:b w:val="0"/>
          <w:color w:val="auto"/>
          <w:highlight w:val="none"/>
        </w:rPr>
        <w:t>出决算情况说明</w:t>
      </w:r>
      <w:bookmarkEnd w:id="32"/>
      <w:bookmarkEnd w:id="33"/>
      <w:bookmarkEnd w:id="34"/>
    </w:p>
    <w:p>
      <w:pPr>
        <w:spacing w:line="600" w:lineRule="exact"/>
        <w:ind w:firstLine="640" w:firstLineChars="200"/>
        <w:outlineLvl w:val="1"/>
      </w:pPr>
      <w:bookmarkStart w:id="35" w:name="_Toc16886"/>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288.3</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288.3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5"/>
    </w:p>
    <w:p>
      <w:r>
        <w:rPr>
          <w:rFonts w:hint="eastAsia" w:ascii="仿宋" w:hAnsi="仿宋" w:eastAsia="仿宋"/>
          <w:color w:val="000000"/>
          <w:sz w:val="32"/>
          <w:szCs w:val="32"/>
        </w:rPr>
        <w:object>
          <v:shape id="_x0000_i1025" o:spt="75" type="#_x0000_t75" style="height:197pt;width:336.1pt;" o:ole="t" filled="f" o:preferrelative="t" stroked="f" coordsize="21600,21600">
            <v:path/>
            <v:fill on="f" focussize="0,0"/>
            <v:stroke on="f"/>
            <v:imagedata r:id="rId11" o:title=""/>
            <o:lock v:ext="edit" aspectratio="t"/>
            <w10:wrap type="none"/>
            <w10:anchorlock/>
          </v:shape>
          <o:OLEObject Type="Embed" ProgID="Excel.Chart.8" ShapeID="_x0000_i1025" DrawAspect="Content" ObjectID="_1468075727" r:id="rId10">
            <o:LockedField>false</o:LockedField>
          </o:OLEObject>
        </w:object>
      </w:r>
    </w:p>
    <w:p>
      <w:pPr>
        <w:spacing w:line="600" w:lineRule="exact"/>
        <w:ind w:firstLine="640" w:firstLineChars="200"/>
        <w:outlineLvl w:val="1"/>
        <w:rPr>
          <w:rStyle w:val="29"/>
          <w:rFonts w:ascii="黑体" w:hAnsi="黑体" w:eastAsia="黑体"/>
          <w:b w:val="0"/>
          <w:color w:val="auto"/>
          <w:highlight w:val="none"/>
        </w:rPr>
      </w:pPr>
      <w:bookmarkStart w:id="36" w:name="_Toc15377208"/>
      <w:bookmarkStart w:id="37" w:name="_Toc19095"/>
      <w:bookmarkStart w:id="38" w:name="_Toc15396606"/>
      <w:r>
        <w:rPr>
          <w:rFonts w:hint="eastAsia" w:ascii="黑体" w:hAnsi="黑体" w:eastAsia="黑体"/>
          <w:color w:val="auto"/>
          <w:sz w:val="32"/>
          <w:szCs w:val="32"/>
          <w:highlight w:val="none"/>
        </w:rPr>
        <w:t>四、财</w:t>
      </w:r>
      <w:r>
        <w:rPr>
          <w:rStyle w:val="29"/>
          <w:rFonts w:hint="eastAsia" w:ascii="黑体" w:hAnsi="黑体" w:eastAsia="黑体"/>
          <w:b w:val="0"/>
          <w:color w:val="auto"/>
          <w:highlight w:val="none"/>
        </w:rPr>
        <w:t>政拨款收入支出决算总体情况说明</w:t>
      </w:r>
      <w:bookmarkEnd w:id="36"/>
      <w:bookmarkEnd w:id="37"/>
      <w:bookmarkEnd w:id="38"/>
    </w:p>
    <w:p>
      <w:pPr>
        <w:spacing w:line="600" w:lineRule="exact"/>
        <w:ind w:firstLine="640"/>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288.3</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7.5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2.67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Times New Roman" w:hAnsi="Times New Roman" w:eastAsia="仿宋_GB2312" w:cs="Times New Roman"/>
          <w:sz w:val="32"/>
          <w:szCs w:val="32"/>
          <w:lang w:val="en-US" w:eastAsia="zh-CN"/>
        </w:rPr>
        <w:t>人员调资。</w:t>
      </w:r>
    </w:p>
    <w:p/>
    <w:p>
      <w:pPr>
        <w:pStyle w:val="6"/>
        <w:ind w:left="0" w:leftChars="0" w:firstLine="639" w:firstLineChars="213"/>
        <w:rPr>
          <w:rFonts w:ascii="仿宋" w:hAnsi="仿宋" w:eastAsia="仿宋"/>
          <w:b/>
          <w:color w:val="auto"/>
          <w:sz w:val="32"/>
          <w:szCs w:val="32"/>
          <w:highlight w:val="none"/>
        </w:rPr>
      </w:pPr>
      <w:r>
        <w:rPr>
          <w:rFonts w:hint="eastAsia"/>
        </w:rPr>
        <w:object>
          <v:shape id="_x0000_i1026" o:spt="75" type="#_x0000_t75" style="height:191.5pt;width:338.4pt;" o:ole="t" filled="f" o:preferrelative="t" stroked="f" coordsize="21600,21600">
            <v:path/>
            <v:fill on="f" focussize="0,0"/>
            <v:stroke on="f"/>
            <v:imagedata r:id="rId13" o:title=""/>
            <o:lock v:ext="edit" aspectratio="t"/>
            <w10:wrap type="none"/>
            <w10:anchorlock/>
          </v:shape>
          <o:OLEObject Type="Embed" ProgID="Excel.Chart.8" ShapeID="_x0000_i1026" DrawAspect="Content" ObjectID="_1468075728" r:id="rId12">
            <o:LockedField>false</o:LockedField>
          </o:OLEObject>
        </w:object>
      </w:r>
    </w:p>
    <w:p>
      <w:pPr>
        <w:spacing w:line="600" w:lineRule="exact"/>
        <w:ind w:firstLine="640" w:firstLineChars="200"/>
        <w:outlineLvl w:val="1"/>
        <w:rPr>
          <w:rStyle w:val="29"/>
          <w:rFonts w:ascii="黑体" w:hAnsi="黑体" w:eastAsia="黑体"/>
          <w:b w:val="0"/>
          <w:color w:val="auto"/>
          <w:highlight w:val="none"/>
        </w:rPr>
      </w:pPr>
      <w:bookmarkStart w:id="39" w:name="_Toc15377209"/>
      <w:bookmarkStart w:id="40" w:name="_Toc15396607"/>
      <w:bookmarkStart w:id="41" w:name="_Toc26723"/>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般公共预算财政拨款支出决算情况说明</w:t>
      </w:r>
      <w:bookmarkEnd w:id="39"/>
      <w:bookmarkEnd w:id="40"/>
      <w:bookmarkEnd w:id="41"/>
    </w:p>
    <w:p>
      <w:pPr>
        <w:spacing w:line="600" w:lineRule="exact"/>
        <w:ind w:firstLine="643" w:firstLineChars="200"/>
        <w:outlineLvl w:val="2"/>
        <w:rPr>
          <w:rFonts w:ascii="仿宋" w:hAnsi="仿宋" w:eastAsia="仿宋"/>
          <w:b/>
          <w:color w:val="auto"/>
          <w:sz w:val="32"/>
          <w:szCs w:val="32"/>
          <w:highlight w:val="none"/>
        </w:rPr>
      </w:pPr>
      <w:bookmarkStart w:id="42" w:name="_Toc15377210"/>
      <w:bookmarkStart w:id="43" w:name="_Toc10211"/>
      <w:r>
        <w:rPr>
          <w:rFonts w:hint="eastAsia" w:ascii="仿宋" w:hAnsi="仿宋" w:eastAsia="仿宋"/>
          <w:b/>
          <w:color w:val="auto"/>
          <w:sz w:val="32"/>
          <w:szCs w:val="32"/>
          <w:highlight w:val="none"/>
        </w:rPr>
        <w:t>（一）一般公共预算财政拨款支出决算总体情况</w:t>
      </w:r>
      <w:bookmarkEnd w:id="42"/>
      <w:bookmarkEnd w:id="43"/>
    </w:p>
    <w:p>
      <w:pPr>
        <w:spacing w:line="600" w:lineRule="exact"/>
        <w:ind w:firstLine="640" w:firstLineChars="20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288.3</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7.5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2.67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人员调资。</w:t>
      </w:r>
    </w:p>
    <w:p>
      <w:pPr>
        <w:spacing w:line="600" w:lineRule="exact"/>
        <w:ind w:firstLine="420" w:firstLineChars="200"/>
        <w:rPr>
          <w:rFonts w:ascii="仿宋" w:hAnsi="仿宋" w:eastAsia="仿宋"/>
          <w:color w:val="auto"/>
          <w:sz w:val="32"/>
          <w:szCs w:val="32"/>
          <w:highlight w:val="none"/>
        </w:rPr>
      </w:pPr>
      <w:r>
        <w:rPr>
          <w:rFonts w:hint="eastAsia"/>
        </w:rPr>
        <w:pict>
          <v:shape id="_x0000_s1031" o:spid="_x0000_s1031" o:spt="75" type="#_x0000_t75" style="position:absolute;left:0pt;margin-left:34.8pt;margin-top:17.35pt;height:231.65pt;width:315.05pt;mso-wrap-distance-left:9pt;mso-wrap-distance-right:9pt;z-index:-251655168;mso-width-relative:page;mso-height-relative:page;" o:ole="t" filled="f" o:preferrelative="t" stroked="f" coordsize="21600,21600" wrapcoords="21592 -2 0 0 0 21600 21592 21602 8 21602 21600 21600 21600 0 8 -2 21592 -2">
            <v:path/>
            <v:fill on="f" focussize="0,0"/>
            <v:stroke on="f"/>
            <v:imagedata r:id="rId15" o:title=""/>
            <o:lock v:ext="edit" aspectratio="t"/>
            <w10:wrap type="tight"/>
          </v:shape>
          <o:OLEObject Type="Embed" ProgID="Excel.Chart.8" ShapeID="_x0000_s1031" DrawAspect="Content" ObjectID="_1468075729" r:id="rId14">
            <o:LockedField>false</o:LockedField>
          </o:OLEObject>
        </w:pict>
      </w:r>
    </w:p>
    <w:p>
      <w:pPr>
        <w:pStyle w:val="6"/>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6"/>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6"/>
      </w:pPr>
    </w:p>
    <w:p>
      <w:pPr>
        <w:spacing w:line="600" w:lineRule="exact"/>
        <w:ind w:firstLine="643" w:firstLineChars="200"/>
        <w:outlineLvl w:val="2"/>
        <w:rPr>
          <w:rFonts w:ascii="仿宋" w:hAnsi="仿宋" w:eastAsia="仿宋"/>
          <w:b/>
          <w:color w:val="auto"/>
          <w:sz w:val="32"/>
          <w:szCs w:val="32"/>
          <w:highlight w:val="none"/>
        </w:rPr>
      </w:pPr>
      <w:bookmarkStart w:id="44" w:name="_Toc7916"/>
      <w:bookmarkStart w:id="45" w:name="_Toc15377211"/>
      <w:r>
        <w:rPr>
          <w:rFonts w:hint="eastAsia" w:ascii="仿宋" w:hAnsi="仿宋" w:eastAsia="仿宋"/>
          <w:b/>
          <w:color w:val="auto"/>
          <w:sz w:val="32"/>
          <w:szCs w:val="32"/>
          <w:highlight w:val="none"/>
        </w:rPr>
        <w:t>（二）一般公共预算财政拨款支出决算结构情况</w:t>
      </w:r>
      <w:bookmarkEnd w:id="44"/>
      <w:bookmarkEnd w:id="45"/>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288.3</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256.13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88.84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15.44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5.36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5.08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1.76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11.65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4.04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000000"/>
          <w:sz w:val="32"/>
          <w:szCs w:val="32"/>
        </w:rPr>
        <w:pict>
          <v:shape id="Object 8" o:spid="_x0000_s1032" o:spt="75" type="#_x0000_t75" style="position:absolute;left:0pt;margin-left:44.9pt;margin-top:13.55pt;height:211.7pt;width:303.1pt;mso-wrap-distance-bottom:0pt;mso-wrap-distance-left:9pt;mso-wrap-distance-right:9pt;mso-wrap-distance-top:0pt;z-index:251662336;mso-width-relative:page;mso-height-relative:page;" o:ole="t" filled="f" o:preferrelative="t" stroked="f" coordsize="21600,21600">
            <v:path/>
            <v:fill on="f" focussize="0,0"/>
            <v:stroke on="f"/>
            <v:imagedata r:id="rId17" o:title=""/>
            <o:lock v:ext="edit" aspectratio="t"/>
            <w10:wrap type="square"/>
          </v:shape>
          <o:OLEObject Type="Embed" ProgID="Excel.Chart.8" ShapeID="Object 8" DrawAspect="Content" ObjectID="_1468075730" r:id="rId16">
            <o:LockedField>false</o:LockedField>
          </o:OLEObject>
        </w:pict>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46" w:name="_Toc15377212"/>
      <w:bookmarkStart w:id="47" w:name="_Toc22695"/>
      <w:r>
        <w:rPr>
          <w:rFonts w:hint="eastAsia" w:ascii="仿宋" w:hAnsi="仿宋" w:eastAsia="仿宋"/>
          <w:b/>
          <w:color w:val="auto"/>
          <w:sz w:val="32"/>
          <w:szCs w:val="32"/>
          <w:highlight w:val="none"/>
        </w:rPr>
        <w:t>（三）一般公共预算财政拨款支出决算具体情况</w:t>
      </w:r>
      <w:bookmarkEnd w:id="46"/>
      <w:bookmarkEnd w:id="47"/>
    </w:p>
    <w:p>
      <w:pPr>
        <w:spacing w:line="600" w:lineRule="exact"/>
        <w:ind w:firstLine="643" w:firstLineChars="200"/>
        <w:outlineLvl w:val="2"/>
        <w:rPr>
          <w:rFonts w:ascii="仿宋" w:hAnsi="仿宋" w:eastAsia="仿宋"/>
          <w:color w:val="auto"/>
          <w:sz w:val="32"/>
          <w:szCs w:val="32"/>
          <w:highlight w:val="none"/>
        </w:rPr>
      </w:pPr>
      <w:bookmarkStart w:id="48" w:name="_Toc15377444"/>
      <w:bookmarkStart w:id="49" w:name="_Toc15378460"/>
      <w:bookmarkStart w:id="50" w:name="_Toc20647"/>
      <w:bookmarkStart w:id="51"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288.3万元</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100</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48"/>
      <w:bookmarkEnd w:id="49"/>
      <w:bookmarkEnd w:id="50"/>
      <w:bookmarkEnd w:id="51"/>
    </w:p>
    <w:p>
      <w:pPr>
        <w:spacing w:line="600" w:lineRule="exact"/>
        <w:ind w:firstLine="643" w:firstLineChars="200"/>
        <w:rPr>
          <w:rFonts w:ascii="仿宋" w:hAnsi="仿宋" w:eastAsia="仿宋"/>
          <w:b/>
          <w:color w:val="auto"/>
          <w:sz w:val="32"/>
          <w:szCs w:val="32"/>
          <w:highlight w:val="none"/>
        </w:rPr>
      </w:pPr>
      <w:r>
        <w:rPr>
          <w:rStyle w:val="17"/>
          <w:rFonts w:ascii="仿宋" w:hAnsi="仿宋" w:eastAsia="仿宋"/>
          <w:bCs/>
          <w:color w:val="auto"/>
          <w:sz w:val="32"/>
          <w:szCs w:val="32"/>
          <w:highlight w:val="none"/>
        </w:rPr>
        <w:t>1.</w:t>
      </w:r>
      <w:r>
        <w:rPr>
          <w:rStyle w:val="17"/>
          <w:rFonts w:hint="eastAsia" w:ascii="仿宋" w:hAnsi="仿宋" w:eastAsia="仿宋"/>
          <w:bCs/>
          <w:color w:val="auto"/>
          <w:sz w:val="32"/>
          <w:szCs w:val="32"/>
          <w:highlight w:val="none"/>
        </w:rPr>
        <w:t>一般公共服务（类）</w:t>
      </w:r>
      <w:r>
        <w:rPr>
          <w:rStyle w:val="17"/>
          <w:rFonts w:hint="eastAsia" w:ascii="仿宋" w:hAnsi="仿宋" w:eastAsia="仿宋"/>
          <w:bCs/>
          <w:color w:val="000000"/>
          <w:sz w:val="32"/>
          <w:szCs w:val="32"/>
          <w:lang w:val="en-US" w:eastAsia="zh-CN"/>
        </w:rPr>
        <w:t>群众团体事务</w:t>
      </w:r>
      <w:r>
        <w:rPr>
          <w:rStyle w:val="17"/>
          <w:rFonts w:hint="eastAsia" w:ascii="仿宋" w:hAnsi="仿宋" w:eastAsia="仿宋"/>
          <w:bCs/>
          <w:color w:val="000000"/>
          <w:sz w:val="32"/>
          <w:szCs w:val="32"/>
        </w:rPr>
        <w:t>（款）</w:t>
      </w:r>
      <w:r>
        <w:rPr>
          <w:rStyle w:val="17"/>
          <w:rFonts w:hint="eastAsia" w:ascii="仿宋" w:hAnsi="仿宋" w:eastAsia="仿宋"/>
          <w:bCs/>
          <w:color w:val="000000"/>
          <w:sz w:val="32"/>
          <w:szCs w:val="32"/>
          <w:lang w:val="en-US" w:eastAsia="zh-CN"/>
        </w:rPr>
        <w:t>行政运行</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256.13</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2</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社会保障和就业（类）</w:t>
      </w:r>
      <w:r>
        <w:rPr>
          <w:rStyle w:val="17"/>
          <w:rFonts w:hint="eastAsia" w:ascii="仿宋" w:hAnsi="仿宋" w:eastAsia="仿宋" w:cs="Times New Roman"/>
          <w:b/>
          <w:bCs/>
          <w:color w:val="000000"/>
          <w:sz w:val="32"/>
          <w:szCs w:val="32"/>
          <w:lang w:val="en-US" w:eastAsia="zh-CN"/>
        </w:rPr>
        <w:t>行政事业单位养老支出</w:t>
      </w:r>
      <w:r>
        <w:rPr>
          <w:rStyle w:val="17"/>
          <w:rFonts w:hint="eastAsia" w:ascii="仿宋" w:hAnsi="仿宋" w:eastAsia="仿宋" w:cs="Times New Roman"/>
          <w:b/>
          <w:bCs/>
          <w:color w:val="000000"/>
          <w:sz w:val="32"/>
          <w:szCs w:val="32"/>
        </w:rPr>
        <w:t>（款）</w:t>
      </w:r>
      <w:r>
        <w:rPr>
          <w:rStyle w:val="17"/>
          <w:rFonts w:hint="eastAsia" w:ascii="仿宋" w:hAnsi="仿宋" w:eastAsia="仿宋" w:cs="Times New Roman"/>
          <w:b/>
          <w:bCs/>
          <w:color w:val="000000"/>
          <w:sz w:val="32"/>
          <w:szCs w:val="32"/>
          <w:lang w:val="en-US" w:eastAsia="zh-CN"/>
        </w:rPr>
        <w:t>机关事业单位基本养老保险缴费支出</w:t>
      </w:r>
      <w:r>
        <w:rPr>
          <w:rStyle w:val="17"/>
          <w:rFonts w:hint="eastAsia" w:ascii="仿宋" w:hAnsi="仿宋" w:eastAsia="仿宋" w:cs="Times New Roman"/>
          <w:b/>
          <w:bCs/>
          <w:color w:val="000000"/>
          <w:sz w:val="32"/>
          <w:szCs w:val="32"/>
        </w:rPr>
        <w:t>（项）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15.44</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p>
    <w:p>
      <w:pPr>
        <w:spacing w:line="600" w:lineRule="exact"/>
        <w:ind w:firstLine="643" w:firstLineChars="200"/>
        <w:rPr>
          <w:rStyle w:val="17"/>
          <w:rFonts w:hint="eastAsia" w:ascii="仿宋" w:hAnsi="仿宋" w:eastAsia="仿宋"/>
          <w:b w:val="0"/>
          <w:bCs/>
          <w:color w:val="auto"/>
          <w:sz w:val="32"/>
          <w:szCs w:val="32"/>
          <w:highlight w:val="none"/>
        </w:rPr>
      </w:pPr>
      <w:r>
        <w:rPr>
          <w:rStyle w:val="17"/>
          <w:rFonts w:hint="eastAsia" w:ascii="仿宋" w:hAnsi="仿宋" w:eastAsia="仿宋"/>
          <w:bCs/>
          <w:color w:val="auto"/>
          <w:sz w:val="32"/>
          <w:szCs w:val="32"/>
          <w:highlight w:val="none"/>
          <w:lang w:val="en-US" w:eastAsia="zh-CN"/>
        </w:rPr>
        <w:t>3</w:t>
      </w:r>
      <w:r>
        <w:rPr>
          <w:rStyle w:val="17"/>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w:t>
      </w:r>
      <w:r>
        <w:rPr>
          <w:rFonts w:hint="eastAsia" w:ascii="仿宋_GB2312" w:eastAsia="仿宋_GB2312"/>
          <w:b/>
          <w:bCs/>
          <w:color w:val="000000"/>
          <w:sz w:val="32"/>
          <w:szCs w:val="32"/>
          <w:highlight w:val="none"/>
          <w:shd w:val="clear" w:color="auto" w:fill="auto"/>
          <w:lang w:eastAsia="zh-CN"/>
        </w:rPr>
        <w:t>行政事业单位医疗</w:t>
      </w:r>
      <w:r>
        <w:rPr>
          <w:rFonts w:hint="eastAsia" w:ascii="仿宋_GB2312" w:eastAsia="仿宋_GB2312"/>
          <w:b/>
          <w:bCs/>
          <w:color w:val="000000"/>
          <w:sz w:val="32"/>
          <w:szCs w:val="32"/>
          <w:highlight w:val="none"/>
          <w:shd w:val="clear" w:color="auto" w:fill="auto"/>
        </w:rPr>
        <w:t>（款）</w:t>
      </w:r>
      <w:r>
        <w:rPr>
          <w:rFonts w:hint="eastAsia" w:ascii="仿宋_GB2312" w:eastAsia="仿宋_GB2312"/>
          <w:b/>
          <w:bCs/>
          <w:color w:val="000000"/>
          <w:sz w:val="32"/>
          <w:szCs w:val="32"/>
          <w:highlight w:val="none"/>
          <w:shd w:val="clear" w:color="auto" w:fill="auto"/>
          <w:lang w:eastAsia="zh-CN"/>
        </w:rPr>
        <w:t>行政单位医疗</w:t>
      </w:r>
      <w:r>
        <w:rPr>
          <w:rFonts w:hint="eastAsia" w:ascii="仿宋_GB2312" w:eastAsia="仿宋_GB2312"/>
          <w:b/>
          <w:bCs/>
          <w:color w:val="000000"/>
          <w:sz w:val="32"/>
          <w:szCs w:val="32"/>
          <w:highlight w:val="none"/>
          <w:shd w:val="clear" w:color="auto" w:fill="auto"/>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5.08</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p>
    <w:p>
      <w:pPr>
        <w:pStyle w:val="6"/>
        <w:rPr>
          <w:rFonts w:hint="default" w:eastAsia="仿宋"/>
          <w:lang w:val="en-US" w:eastAsia="zh-CN"/>
        </w:rPr>
      </w:pPr>
      <w:r>
        <w:rPr>
          <w:rStyle w:val="17"/>
          <w:rFonts w:hint="eastAsia" w:ascii="仿宋" w:hAnsi="仿宋" w:eastAsia="仿宋"/>
          <w:b w:val="0"/>
          <w:bCs/>
          <w:color w:val="auto"/>
          <w:sz w:val="32"/>
          <w:szCs w:val="32"/>
          <w:highlight w:val="none"/>
          <w:lang w:val="en-US" w:eastAsia="zh-CN"/>
        </w:rPr>
        <w:t xml:space="preserve">    </w:t>
      </w:r>
      <w:r>
        <w:rPr>
          <w:rStyle w:val="17"/>
          <w:rFonts w:hint="eastAsia" w:ascii="仿宋" w:hAnsi="仿宋" w:eastAsia="仿宋" w:cstheme="minorBidi"/>
          <w:bCs/>
          <w:color w:val="auto"/>
          <w:kern w:val="2"/>
          <w:sz w:val="32"/>
          <w:szCs w:val="32"/>
          <w:highlight w:val="none"/>
          <w:lang w:val="en-US" w:eastAsia="zh-CN" w:bidi="ar-SA"/>
        </w:rPr>
        <w:t>4.</w:t>
      </w:r>
      <w:r>
        <w:rPr>
          <w:rFonts w:hint="eastAsia" w:ascii="仿宋" w:hAnsi="仿宋" w:eastAsia="仿宋"/>
          <w:b/>
          <w:color w:val="000000"/>
          <w:sz w:val="32"/>
          <w:szCs w:val="32"/>
          <w:lang w:val="en-US" w:eastAsia="zh-CN"/>
        </w:rPr>
        <w:t>住房保障（类）住房改革支出（款）住房公积金（项）：</w:t>
      </w:r>
      <w:r>
        <w:rPr>
          <w:rStyle w:val="17"/>
          <w:rFonts w:hint="eastAsia" w:ascii="仿宋" w:hAnsi="仿宋" w:eastAsia="仿宋"/>
          <w:b w:val="0"/>
          <w:bCs/>
          <w:color w:val="auto"/>
          <w:sz w:val="32"/>
          <w:szCs w:val="32"/>
          <w:highlight w:val="none"/>
        </w:rPr>
        <w:t>支出决算为</w:t>
      </w:r>
      <w:r>
        <w:rPr>
          <w:rFonts w:hint="eastAsia" w:ascii="Times New Roman" w:hAnsi="Times New Roman" w:cs="Times New Roman"/>
          <w:sz w:val="32"/>
          <w:szCs w:val="32"/>
          <w:lang w:val="en-US" w:eastAsia="zh-CN"/>
        </w:rPr>
        <w:t>11.65</w:t>
      </w:r>
      <w:r>
        <w:rPr>
          <w:rFonts w:hint="eastAsia" w:ascii="Times New Roman" w:hAnsi="Times New Roman" w:eastAsia="仿宋_GB2312" w:cs="Times New Roman"/>
          <w:sz w:val="32"/>
          <w:szCs w:val="32"/>
        </w:rPr>
        <w:t>万元，完成预算</w:t>
      </w:r>
      <w:r>
        <w:rPr>
          <w:rFonts w:hint="eastAsia" w:ascii="Times New Roman" w:hAnsi="Times New Roman" w:eastAsia="仿宋_GB2312" w:cs="Times New Roman"/>
          <w:sz w:val="32"/>
          <w:szCs w:val="32"/>
          <w:lang w:val="en-US" w:eastAsia="zh-CN"/>
        </w:rPr>
        <w:t>100</w:t>
      </w:r>
      <w:r>
        <w:rPr>
          <w:rFonts w:hint="eastAsia" w:ascii="Times New Roman" w:hAnsi="Times New Roman" w:eastAsia="仿宋_GB2312" w:cs="Times New Roman"/>
          <w:sz w:val="32"/>
          <w:szCs w:val="32"/>
        </w:rPr>
        <w:t>%</w:t>
      </w:r>
      <w:r>
        <w:rPr>
          <w:rStyle w:val="17"/>
          <w:rFonts w:hint="eastAsia" w:ascii="仿宋" w:hAnsi="仿宋" w:eastAsia="仿宋"/>
          <w:b w:val="0"/>
          <w:bCs/>
          <w:color w:val="auto"/>
          <w:sz w:val="32"/>
          <w:szCs w:val="32"/>
          <w:highlight w:val="none"/>
        </w:rPr>
        <w:t>，决算数等于预算数。</w:t>
      </w:r>
    </w:p>
    <w:p>
      <w:pPr>
        <w:tabs>
          <w:tab w:val="right" w:pos="8306"/>
        </w:tabs>
        <w:spacing w:line="600" w:lineRule="exact"/>
        <w:ind w:firstLine="640"/>
        <w:outlineLvl w:val="1"/>
        <w:rPr>
          <w:rStyle w:val="29"/>
          <w:color w:val="auto"/>
          <w:highlight w:val="none"/>
        </w:rPr>
      </w:pPr>
      <w:bookmarkStart w:id="52" w:name="_Toc13313"/>
      <w:bookmarkStart w:id="53" w:name="_Toc15396608"/>
      <w:bookmarkStart w:id="54"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般公共预算财政拨款基本支出决算情况说明</w:t>
      </w:r>
      <w:bookmarkEnd w:id="52"/>
      <w:bookmarkEnd w:id="53"/>
      <w:bookmarkEnd w:id="54"/>
      <w:r>
        <w:rPr>
          <w:rStyle w:val="29"/>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288.3</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118.99</w:t>
      </w:r>
      <w:r>
        <w:rPr>
          <w:rFonts w:hint="eastAsia" w:ascii="仿宋" w:hAnsi="仿宋" w:eastAsia="仿宋"/>
          <w:color w:val="auto"/>
          <w:sz w:val="32"/>
          <w:szCs w:val="32"/>
          <w:highlight w:val="none"/>
        </w:rPr>
        <w:t>万元，主要包括：</w:t>
      </w:r>
      <w:r>
        <w:rPr>
          <w:rFonts w:hint="eastAsia" w:ascii="Times New Roman" w:hAnsi="Times New Roman" w:eastAsia="仿宋_GB2312" w:cs="Times New Roman"/>
          <w:sz w:val="32"/>
          <w:szCs w:val="32"/>
        </w:rPr>
        <w:t>基本工资、津贴补贴、奖金、绩效工资、机关事业单位基本养老保险缴费、其他社会保障缴费、其他工资福利支出、生活补助、住房公积金、其他对个人和家庭的补助支出等</w:t>
      </w:r>
      <w:r>
        <w:rPr>
          <w:rFonts w:hint="eastAsia" w:ascii="仿宋" w:hAnsi="仿宋" w:eastAsia="仿宋"/>
          <w:color w:val="auto"/>
          <w:sz w:val="32"/>
          <w:szCs w:val="32"/>
          <w:highlight w:val="none"/>
        </w:rPr>
        <w:t>。</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169.31</w:t>
      </w:r>
      <w:r>
        <w:rPr>
          <w:rFonts w:hint="eastAsia" w:ascii="仿宋" w:hAnsi="仿宋" w:eastAsia="仿宋"/>
          <w:color w:val="auto"/>
          <w:sz w:val="32"/>
          <w:szCs w:val="32"/>
          <w:highlight w:val="none"/>
        </w:rPr>
        <w:t>万元，主要包括：</w:t>
      </w:r>
      <w:r>
        <w:rPr>
          <w:rFonts w:hint="eastAsia" w:ascii="Times New Roman" w:hAnsi="Times New Roman" w:eastAsia="仿宋_GB2312" w:cs="Times New Roman"/>
          <w:sz w:val="32"/>
          <w:szCs w:val="32"/>
        </w:rPr>
        <w:t>办公费、印刷费、</w:t>
      </w:r>
      <w:r>
        <w:rPr>
          <w:rFonts w:hint="eastAsia" w:ascii="Times New Roman" w:hAnsi="Times New Roman" w:eastAsia="仿宋_GB2312" w:cs="Times New Roman"/>
          <w:color w:val="auto"/>
          <w:sz w:val="32"/>
          <w:szCs w:val="32"/>
        </w:rPr>
        <w:t>差旅费、</w:t>
      </w:r>
      <w:r>
        <w:rPr>
          <w:rFonts w:hint="eastAsia" w:ascii="Times New Roman" w:hAnsi="Times New Roman" w:eastAsia="仿宋_GB2312" w:cs="Times New Roman"/>
          <w:sz w:val="32"/>
          <w:szCs w:val="32"/>
        </w:rPr>
        <w:t>公务接待费、工会经费、其他交通费、其他商品和服务支出等</w:t>
      </w:r>
      <w:r>
        <w:rPr>
          <w:rFonts w:hint="eastAsia" w:ascii="仿宋" w:hAnsi="仿宋" w:eastAsia="仿宋"/>
          <w:color w:val="auto"/>
          <w:sz w:val="32"/>
          <w:szCs w:val="32"/>
          <w:highlight w:val="none"/>
        </w:rPr>
        <w:t>。</w:t>
      </w:r>
    </w:p>
    <w:p>
      <w:pPr>
        <w:spacing w:line="600" w:lineRule="exact"/>
        <w:ind w:firstLine="640"/>
        <w:outlineLvl w:val="1"/>
        <w:rPr>
          <w:rStyle w:val="29"/>
          <w:rFonts w:ascii="黑体" w:hAnsi="黑体" w:eastAsia="黑体"/>
          <w:b w:val="0"/>
          <w:color w:val="auto"/>
          <w:highlight w:val="none"/>
        </w:rPr>
      </w:pPr>
      <w:bookmarkStart w:id="55" w:name="_Toc15396609"/>
      <w:bookmarkStart w:id="56" w:name="_Toc14101"/>
      <w:bookmarkStart w:id="57" w:name="_Toc15377215"/>
      <w:r>
        <w:rPr>
          <w:rFonts w:hint="eastAsia" w:ascii="黑体" w:eastAsia="黑体"/>
          <w:color w:val="auto"/>
          <w:sz w:val="32"/>
          <w:szCs w:val="32"/>
          <w:highlight w:val="none"/>
        </w:rPr>
        <w:t>七、</w:t>
      </w:r>
      <w:r>
        <w:rPr>
          <w:rStyle w:val="29"/>
          <w:rFonts w:hint="eastAsia" w:ascii="黑体" w:hAnsi="黑体" w:eastAsia="黑体"/>
          <w:b w:val="0"/>
          <w:color w:val="auto"/>
          <w:highlight w:val="none"/>
        </w:rPr>
        <w:t>财政拨款</w:t>
      </w:r>
      <w:r>
        <w:rPr>
          <w:rStyle w:val="29"/>
          <w:rFonts w:hint="eastAsia" w:ascii="黑体" w:hAnsi="黑体" w:eastAsia="黑体"/>
          <w:color w:val="auto"/>
          <w:highlight w:val="none"/>
        </w:rPr>
        <w:t>“</w:t>
      </w:r>
      <w:r>
        <w:rPr>
          <w:rStyle w:val="29"/>
          <w:rFonts w:hint="eastAsia" w:ascii="黑体" w:hAnsi="黑体" w:eastAsia="黑体"/>
          <w:b w:val="0"/>
          <w:color w:val="auto"/>
          <w:highlight w:val="none"/>
        </w:rPr>
        <w:t>三公”经费支出决算情况说明</w:t>
      </w:r>
      <w:bookmarkEnd w:id="55"/>
      <w:bookmarkEnd w:id="56"/>
      <w:bookmarkEnd w:id="57"/>
    </w:p>
    <w:p>
      <w:pPr>
        <w:spacing w:line="600" w:lineRule="exact"/>
        <w:ind w:firstLine="640"/>
        <w:outlineLvl w:val="2"/>
        <w:rPr>
          <w:rFonts w:ascii="仿宋" w:hAnsi="仿宋" w:eastAsia="仿宋"/>
          <w:b/>
          <w:color w:val="auto"/>
          <w:sz w:val="32"/>
          <w:szCs w:val="32"/>
          <w:highlight w:val="none"/>
        </w:rPr>
      </w:pPr>
      <w:bookmarkStart w:id="58" w:name="_Toc15377216"/>
      <w:bookmarkStart w:id="59" w:name="_Toc14562"/>
      <w:r>
        <w:rPr>
          <w:rFonts w:hint="eastAsia" w:ascii="仿宋" w:hAnsi="仿宋" w:eastAsia="仿宋"/>
          <w:b/>
          <w:color w:val="auto"/>
          <w:sz w:val="32"/>
          <w:szCs w:val="32"/>
          <w:highlight w:val="none"/>
        </w:rPr>
        <w:t>（一）“三公”经费财政拨款支出决算总体情况说明</w:t>
      </w:r>
      <w:bookmarkEnd w:id="58"/>
      <w:bookmarkEnd w:id="5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1.8</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持平。</w:t>
      </w:r>
      <w:r>
        <w:rPr>
          <w:rFonts w:hint="eastAsia" w:ascii="仿宋" w:hAnsi="仿宋" w:eastAsia="仿宋"/>
          <w:color w:val="auto"/>
          <w:sz w:val="32"/>
          <w:szCs w:val="32"/>
          <w:highlight w:val="none"/>
        </w:rPr>
        <w:t>决算数与预算数持平。</w:t>
      </w:r>
    </w:p>
    <w:p>
      <w:pPr>
        <w:spacing w:line="600" w:lineRule="exact"/>
        <w:ind w:firstLine="640"/>
        <w:outlineLvl w:val="2"/>
        <w:rPr>
          <w:rFonts w:ascii="仿宋" w:hAnsi="仿宋" w:eastAsia="仿宋"/>
          <w:b/>
          <w:color w:val="auto"/>
          <w:sz w:val="32"/>
          <w:szCs w:val="32"/>
          <w:highlight w:val="none"/>
        </w:rPr>
      </w:pPr>
      <w:bookmarkStart w:id="60" w:name="_Toc15377217"/>
      <w:bookmarkStart w:id="61" w:name="_Toc6924"/>
      <w:r>
        <w:rPr>
          <w:rFonts w:hint="eastAsia" w:ascii="仿宋" w:hAnsi="仿宋" w:eastAsia="仿宋"/>
          <w:b/>
          <w:color w:val="auto"/>
          <w:sz w:val="32"/>
          <w:szCs w:val="32"/>
          <w:highlight w:val="none"/>
        </w:rPr>
        <w:t>（二）“三公”经费财政拨款支出决算具体情况说明</w:t>
      </w:r>
      <w:bookmarkEnd w:id="60"/>
      <w:bookmarkEnd w:id="61"/>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6"/>
        <w:ind w:left="0" w:leftChars="0" w:firstLine="1059" w:firstLineChars="331"/>
        <w:rPr>
          <w:rFonts w:hint="eastAsia" w:ascii="仿宋" w:hAnsi="仿宋" w:eastAsia="仿宋"/>
          <w:color w:val="000000"/>
          <w:sz w:val="32"/>
          <w:szCs w:val="32"/>
        </w:rPr>
      </w:pPr>
      <w:r>
        <w:rPr>
          <w:rFonts w:hint="eastAsia" w:ascii="仿宋" w:hAnsi="仿宋" w:eastAsia="仿宋"/>
          <w:color w:val="000000"/>
          <w:sz w:val="32"/>
          <w:szCs w:val="32"/>
        </w:rPr>
        <w:object>
          <v:shape id="_x0000_i1027" o:spt="75" type="#_x0000_t75" style="height:174.1pt;width:278.9pt;" o:ole="t" filled="f" o:preferrelative="t" stroked="f" coordsize="21600,21600">
            <v:path/>
            <v:fill on="f" focussize="0,0"/>
            <v:stroke on="f"/>
            <v:imagedata r:id="rId19" o:title=""/>
            <o:lock v:ext="edit" aspectratio="t"/>
            <w10:wrap type="none"/>
            <w10:anchorlock/>
          </v:shape>
          <o:OLEObject Type="Embed" ProgID="Excel.Chart.8" ShapeID="_x0000_i1027" DrawAspect="Content" ObjectID="_1468075731" r:id="rId18">
            <o:LockedField>false</o:LockedField>
          </o:OLEObject>
        </w:object>
      </w:r>
    </w:p>
    <w:p>
      <w:pPr>
        <w:spacing w:line="600" w:lineRule="exact"/>
        <w:ind w:firstLine="640"/>
        <w:jc w:val="center"/>
      </w:pPr>
      <w:r>
        <w:rPr>
          <w:rFonts w:hint="eastAsia" w:ascii="仿宋" w:hAnsi="仿宋" w:eastAsia="仿宋"/>
          <w:color w:val="auto"/>
          <w:sz w:val="32"/>
          <w:szCs w:val="32"/>
          <w:highlight w:val="none"/>
        </w:rPr>
        <w:t>（图7：“三公”经费财政拨款支出结构）</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hAnsi="Times New Roman" w:eastAsia="仿宋_GB2312" w:cs="Times New Roman"/>
          <w:color w:val="auto"/>
          <w:sz w:val="32"/>
          <w:szCs w:val="32"/>
          <w:highlight w:val="none"/>
          <w:lang w:val="en-US" w:eastAsia="zh-CN"/>
        </w:rPr>
        <w:t>年初未安排预算</w:t>
      </w:r>
      <w:r>
        <w:rPr>
          <w:rStyle w:val="17"/>
          <w:rFonts w:hint="eastAsia" w:ascii="仿宋" w:hAnsi="仿宋" w:eastAsia="仿宋"/>
          <w:b w:val="0"/>
          <w:bCs/>
          <w:color w:val="auto"/>
          <w:sz w:val="32"/>
          <w:szCs w:val="32"/>
          <w:highlight w:val="none"/>
          <w:lang w:eastAsia="zh-CN"/>
        </w:rPr>
        <w:t>，</w:t>
      </w:r>
      <w:r>
        <w:rPr>
          <w:rFonts w:hint="eastAsia" w:ascii="仿宋_GB2312" w:eastAsia="仿宋_GB2312"/>
          <w:color w:val="auto"/>
          <w:sz w:val="32"/>
          <w:szCs w:val="32"/>
          <w:highlight w:val="none"/>
          <w:lang w:val="en-US" w:eastAsia="zh-CN"/>
        </w:rPr>
        <w:t>与上年数无变化</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hAnsi="Times New Roman" w:eastAsia="仿宋_GB2312" w:cs="Times New Roman"/>
          <w:color w:val="auto"/>
          <w:sz w:val="32"/>
          <w:szCs w:val="32"/>
          <w:highlight w:val="none"/>
          <w:lang w:val="en-US" w:eastAsia="zh-CN"/>
        </w:rPr>
        <w:t>年初未安排预算</w:t>
      </w:r>
      <w:r>
        <w:rPr>
          <w:rStyle w:val="17"/>
          <w:rFonts w:hint="eastAsia" w:ascii="仿宋" w:hAnsi="仿宋" w:eastAsia="仿宋"/>
          <w:b w:val="0"/>
          <w:bCs/>
          <w:color w:val="auto"/>
          <w:sz w:val="32"/>
          <w:szCs w:val="32"/>
          <w:highlight w:val="none"/>
          <w:lang w:eastAsia="zh-CN"/>
        </w:rPr>
        <w:t>，</w:t>
      </w:r>
      <w:r>
        <w:rPr>
          <w:rFonts w:hint="eastAsia" w:ascii="仿宋_GB2312" w:eastAsia="仿宋_GB2312"/>
          <w:color w:val="auto"/>
          <w:sz w:val="32"/>
          <w:szCs w:val="32"/>
          <w:highlight w:val="none"/>
          <w:lang w:val="en-US" w:eastAsia="zh-CN"/>
        </w:rPr>
        <w:t>与上年数无变化</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1.8</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w:t>
      </w:r>
      <w:r>
        <w:rPr>
          <w:rFonts w:hint="eastAsia" w:ascii="仿宋_GB2312" w:eastAsia="仿宋_GB2312"/>
          <w:color w:val="auto"/>
          <w:sz w:val="32"/>
          <w:szCs w:val="32"/>
          <w:highlight w:val="none"/>
          <w:lang w:val="en-US"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持平</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1.8</w:t>
      </w:r>
      <w:r>
        <w:rPr>
          <w:rFonts w:hint="eastAsia" w:ascii="仿宋_GB2312" w:eastAsia="仿宋_GB2312"/>
          <w:color w:val="auto"/>
          <w:sz w:val="32"/>
          <w:szCs w:val="32"/>
          <w:highlight w:val="none"/>
        </w:rPr>
        <w:t>万元，主要用于执行公务、开展业务活动开支的交通费、住宿费、用餐费等</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35</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332</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1.8</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val="en-US" w:eastAsia="zh-CN"/>
        </w:rPr>
        <w:t>市总工会到我区调研工作、审计账务；招商引资接待工作等</w:t>
      </w:r>
      <w:r>
        <w:rPr>
          <w:rFonts w:hint="eastAsia" w:ascii="仿宋_GB2312" w:eastAsia="仿宋_GB2312"/>
          <w:color w:val="auto"/>
          <w:sz w:val="32"/>
          <w:szCs w:val="32"/>
          <w:highlight w:val="none"/>
        </w:rPr>
        <w:t>。</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bookmarkStart w:id="62" w:name="_Toc15396610"/>
      <w:bookmarkStart w:id="63" w:name="_Toc15377218"/>
    </w:p>
    <w:p>
      <w:pPr>
        <w:spacing w:line="600" w:lineRule="exact"/>
        <w:ind w:firstLine="640"/>
        <w:outlineLvl w:val="1"/>
        <w:rPr>
          <w:rStyle w:val="29"/>
          <w:rFonts w:ascii="黑体" w:hAnsi="黑体" w:eastAsia="黑体"/>
          <w:color w:val="auto"/>
          <w:highlight w:val="none"/>
        </w:rPr>
      </w:pPr>
      <w:bookmarkStart w:id="64" w:name="_Toc25547"/>
      <w:r>
        <w:rPr>
          <w:rFonts w:hint="eastAsia" w:ascii="黑体" w:eastAsia="黑体"/>
          <w:color w:val="auto"/>
          <w:sz w:val="32"/>
          <w:szCs w:val="32"/>
          <w:highlight w:val="none"/>
        </w:rPr>
        <w:t>八、</w:t>
      </w:r>
      <w:r>
        <w:rPr>
          <w:rStyle w:val="29"/>
          <w:rFonts w:hint="eastAsia" w:ascii="黑体" w:hAnsi="黑体" w:eastAsia="黑体"/>
          <w:b w:val="0"/>
          <w:color w:val="auto"/>
          <w:highlight w:val="none"/>
        </w:rPr>
        <w:t>政府性基金预算支出决算情况说明</w:t>
      </w:r>
      <w:bookmarkEnd w:id="62"/>
      <w:bookmarkEnd w:id="63"/>
      <w:bookmarkEnd w:id="64"/>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9"/>
          <w:rFonts w:ascii="黑体" w:hAnsi="黑体" w:eastAsia="黑体"/>
          <w:b w:val="0"/>
          <w:color w:val="auto"/>
          <w:highlight w:val="none"/>
        </w:rPr>
      </w:pPr>
      <w:bookmarkStart w:id="65" w:name="_Toc2565"/>
      <w:bookmarkStart w:id="66" w:name="_Toc15396611"/>
      <w:bookmarkStart w:id="67" w:name="_Toc15377219"/>
      <w:r>
        <w:rPr>
          <w:rStyle w:val="29"/>
          <w:rFonts w:hint="eastAsia" w:ascii="黑体" w:hAnsi="黑体" w:eastAsia="黑体"/>
          <w:b w:val="0"/>
          <w:color w:val="auto"/>
          <w:highlight w:val="none"/>
        </w:rPr>
        <w:t>国有资本经营预算支出决算情况说明</w:t>
      </w:r>
      <w:bookmarkEnd w:id="65"/>
      <w:bookmarkEnd w:id="66"/>
      <w:bookmarkEnd w:id="67"/>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9"/>
          <w:rFonts w:hint="eastAsia" w:ascii="黑体" w:hAnsi="黑体" w:eastAsia="黑体"/>
          <w:b w:val="0"/>
          <w:color w:val="auto"/>
          <w:highlight w:val="none"/>
        </w:rPr>
      </w:pPr>
      <w:bookmarkStart w:id="68" w:name="_Toc15377221"/>
      <w:bookmarkStart w:id="69" w:name="_Toc27493"/>
      <w:bookmarkStart w:id="70" w:name="_Toc15396612"/>
      <w:r>
        <w:rPr>
          <w:rStyle w:val="29"/>
          <w:rFonts w:hint="eastAsia" w:ascii="黑体" w:hAnsi="黑体" w:eastAsia="黑体"/>
          <w:b w:val="0"/>
          <w:color w:val="auto"/>
          <w:highlight w:val="none"/>
        </w:rPr>
        <w:t>其他重要事项的情况说明</w:t>
      </w:r>
      <w:bookmarkEnd w:id="68"/>
      <w:bookmarkEnd w:id="69"/>
      <w:bookmarkEnd w:id="70"/>
    </w:p>
    <w:p>
      <w:pPr>
        <w:spacing w:line="600" w:lineRule="exact"/>
        <w:ind w:firstLine="643" w:firstLineChars="200"/>
        <w:outlineLvl w:val="2"/>
        <w:rPr>
          <w:rFonts w:ascii="仿宋" w:hAnsi="仿宋" w:eastAsia="仿宋"/>
          <w:color w:val="auto"/>
          <w:sz w:val="32"/>
          <w:szCs w:val="32"/>
          <w:highlight w:val="none"/>
        </w:rPr>
      </w:pPr>
      <w:bookmarkStart w:id="71" w:name="_Toc2768"/>
      <w:bookmarkStart w:id="72" w:name="_Toc15377222"/>
      <w:r>
        <w:rPr>
          <w:rFonts w:hint="eastAsia" w:ascii="仿宋" w:hAnsi="仿宋" w:eastAsia="仿宋"/>
          <w:b/>
          <w:color w:val="auto"/>
          <w:sz w:val="32"/>
          <w:szCs w:val="32"/>
          <w:highlight w:val="none"/>
        </w:rPr>
        <w:t>（一）机关运行经费支出情况</w:t>
      </w:r>
      <w:bookmarkEnd w:id="71"/>
      <w:bookmarkEnd w:id="72"/>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000000"/>
          <w:sz w:val="32"/>
          <w:szCs w:val="32"/>
          <w:lang w:val="en-US" w:eastAsia="zh-CN"/>
        </w:rPr>
        <w:t>昭化区总工会</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169.31</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3.41</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2.06</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3" w:name="_Toc25308"/>
      <w:bookmarkStart w:id="74" w:name="_Toc15377223"/>
      <w:bookmarkStart w:id="114" w:name="_GoBack"/>
      <w:r>
        <w:rPr>
          <w:rFonts w:hint="eastAsia" w:ascii="仿宋" w:hAnsi="仿宋" w:eastAsia="仿宋"/>
          <w:b/>
          <w:color w:val="auto"/>
          <w:sz w:val="32"/>
          <w:szCs w:val="32"/>
          <w:highlight w:val="none"/>
        </w:rPr>
        <w:t>（二）政府采购支出情况</w:t>
      </w:r>
      <w:bookmarkEnd w:id="73"/>
      <w:bookmarkEnd w:id="74"/>
    </w:p>
    <w:bookmarkEnd w:id="114"/>
    <w:p>
      <w:pPr>
        <w:spacing w:line="600" w:lineRule="exact"/>
        <w:ind w:firstLine="640" w:firstLineChars="200"/>
        <w:rPr>
          <w:rFonts w:hint="eastAsia" w:ascii="仿宋_GB2312" w:eastAsia="仿宋_GB2312"/>
          <w:color w:val="0000FF"/>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昭化区总工会</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5" w:name="_Toc15377224"/>
      <w:bookmarkStart w:id="76" w:name="_Toc29952"/>
      <w:r>
        <w:rPr>
          <w:rFonts w:hint="eastAsia" w:ascii="仿宋" w:hAnsi="仿宋" w:eastAsia="仿宋"/>
          <w:b/>
          <w:color w:val="auto"/>
          <w:sz w:val="32"/>
          <w:szCs w:val="32"/>
          <w:highlight w:val="none"/>
        </w:rPr>
        <w:t>（三）国有资产占有使用情况</w:t>
      </w:r>
      <w:bookmarkEnd w:id="75"/>
      <w:bookmarkEnd w:id="76"/>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000000"/>
          <w:sz w:val="32"/>
          <w:szCs w:val="32"/>
          <w:lang w:val="en-US" w:eastAsia="zh-CN"/>
        </w:rPr>
        <w:t>昭化区总工会</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7" w:name="_Toc30766"/>
      <w:r>
        <w:rPr>
          <w:rFonts w:hint="eastAsia" w:ascii="仿宋" w:hAnsi="仿宋" w:eastAsia="仿宋"/>
          <w:b/>
          <w:color w:val="auto"/>
          <w:sz w:val="32"/>
          <w:szCs w:val="32"/>
          <w:highlight w:val="none"/>
        </w:rPr>
        <w:t>（四）预算绩效管理情况</w:t>
      </w:r>
      <w:bookmarkEnd w:id="77"/>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w:t>
      </w:r>
      <w:r>
        <w:rPr>
          <w:rFonts w:hint="eastAsia" w:ascii="仿宋_GB2312" w:hAnsi="仿宋_GB2312" w:eastAsia="仿宋_GB2312" w:cs="仿宋_GB2312"/>
          <w:color w:val="auto"/>
          <w:sz w:val="32"/>
          <w:szCs w:val="32"/>
          <w:highlight w:val="none"/>
          <w:lang w:val="en-US" w:eastAsia="zh-CN"/>
        </w:rPr>
        <w:t>无预算项目，无</w:t>
      </w:r>
      <w:r>
        <w:rPr>
          <w:rFonts w:hint="eastAsia" w:ascii="仿宋_GB2312" w:hAnsi="仿宋_GB2312" w:eastAsia="仿宋_GB2312" w:cs="仿宋_GB2312"/>
          <w:color w:val="auto"/>
          <w:sz w:val="32"/>
          <w:szCs w:val="32"/>
          <w:highlight w:val="none"/>
        </w:rPr>
        <w:t>开展预算事前绩效评估。</w:t>
      </w:r>
    </w:p>
    <w:p>
      <w:pPr>
        <w:widowControl/>
        <w:ind w:firstLine="640" w:firstLineChars="200"/>
        <w:jc w:val="left"/>
        <w:rPr>
          <w:rFonts w:ascii="仿宋_GB2312" w:eastAsia="仿宋_GB2312"/>
          <w:b/>
          <w:color w:val="auto"/>
          <w:sz w:val="32"/>
          <w:szCs w:val="32"/>
          <w:highlight w:val="none"/>
        </w:rPr>
      </w:pPr>
      <w:r>
        <w:rPr>
          <w:rFonts w:hint="eastAsia" w:ascii="仿宋_GB2312" w:hAnsi="仿宋_GB2312" w:eastAsia="仿宋_GB2312" w:cs="仿宋_GB2312"/>
          <w:color w:val="auto"/>
          <w:sz w:val="32"/>
          <w:szCs w:val="32"/>
          <w:highlight w:val="none"/>
        </w:rPr>
        <w:t>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color w:val="auto"/>
          <w:sz w:val="32"/>
          <w:szCs w:val="32"/>
          <w:highlight w:val="none"/>
          <w:lang w:val="en-US" w:eastAsia="zh-CN"/>
        </w:rPr>
        <w:t>昭化区总工会</w:t>
      </w:r>
      <w:r>
        <w:rPr>
          <w:rFonts w:hint="eastAsia" w:ascii="仿宋_GB2312" w:hAnsi="仿宋_GB2312" w:eastAsia="仿宋_GB2312" w:cs="仿宋_GB2312"/>
          <w:color w:val="auto"/>
          <w:sz w:val="32"/>
          <w:szCs w:val="32"/>
          <w:highlight w:val="none"/>
        </w:rPr>
        <w:t>部门整体绩效自评报告，其中，</w:t>
      </w:r>
      <w:r>
        <w:rPr>
          <w:rFonts w:hint="eastAsia" w:ascii="仿宋_GB2312" w:hAnsi="仿宋_GB2312" w:eastAsia="仿宋_GB2312" w:cs="仿宋_GB2312"/>
          <w:color w:val="auto"/>
          <w:sz w:val="32"/>
          <w:szCs w:val="32"/>
          <w:highlight w:val="none"/>
          <w:lang w:val="en-US" w:eastAsia="zh-CN"/>
        </w:rPr>
        <w:t>昭化区总工会</w:t>
      </w:r>
      <w:r>
        <w:rPr>
          <w:rFonts w:hint="eastAsia" w:ascii="仿宋_GB2312" w:hAnsi="仿宋_GB2312" w:eastAsia="仿宋_GB2312" w:cs="仿宋_GB2312"/>
          <w:color w:val="auto"/>
          <w:sz w:val="32"/>
          <w:szCs w:val="32"/>
          <w:highlight w:val="none"/>
        </w:rPr>
        <w:t>部门整体绩效自评得分为</w:t>
      </w:r>
      <w:r>
        <w:rPr>
          <w:rFonts w:hint="eastAsia" w:ascii="仿宋_GB2312" w:hAnsi="仿宋_GB2312" w:eastAsia="仿宋_GB2312" w:cs="仿宋_GB2312"/>
          <w:color w:val="auto"/>
          <w:sz w:val="32"/>
          <w:szCs w:val="32"/>
          <w:highlight w:val="none"/>
          <w:lang w:val="en-US" w:eastAsia="zh-CN"/>
        </w:rPr>
        <w:t>95</w:t>
      </w:r>
      <w:r>
        <w:rPr>
          <w:rFonts w:hint="eastAsia" w:ascii="仿宋_GB2312" w:hAnsi="仿宋_GB2312" w:eastAsia="仿宋_GB2312" w:cs="仿宋_GB2312"/>
          <w:color w:val="auto"/>
          <w:sz w:val="32"/>
          <w:szCs w:val="32"/>
          <w:highlight w:val="none"/>
        </w:rPr>
        <w:t>分，绩效自评综述：</w:t>
      </w:r>
      <w:r>
        <w:rPr>
          <w:rFonts w:hint="eastAsia" w:ascii="仿宋_GB2312" w:hAnsi="仿宋_GB2312" w:eastAsia="仿宋_GB2312" w:cs="仿宋_GB2312"/>
          <w:color w:val="auto"/>
          <w:sz w:val="32"/>
          <w:szCs w:val="32"/>
          <w:highlight w:val="none"/>
          <w:lang w:val="zh-CN"/>
        </w:rPr>
        <w:t>通过加强预算收支管理，不断建立健全内部管理制度，梳理内部管理流程，部门整体支出管理情况得到提升。</w:t>
      </w:r>
      <w:r>
        <w:rPr>
          <w:rFonts w:hint="eastAsia" w:ascii="仿宋_GB2312" w:hAnsi="仿宋_GB2312" w:eastAsia="仿宋_GB2312" w:cs="仿宋_GB2312"/>
          <w:color w:val="auto"/>
          <w:sz w:val="32"/>
          <w:szCs w:val="32"/>
          <w:highlight w:val="none"/>
          <w:lang w:val="en-US" w:eastAsia="zh-CN"/>
        </w:rPr>
        <w:t>严格把关项目预算及资金来源，无虚支、超支、乱支等现象；严格按照财经制度刚性约束，实施绩效目标管理，实行专款专用，支出科学合理</w:t>
      </w:r>
      <w:r>
        <w:rPr>
          <w:rFonts w:hint="eastAsia" w:ascii="仿宋_GB2312" w:hAnsi="仿宋_GB2312" w:eastAsia="仿宋_GB2312" w:cs="仿宋_GB2312"/>
          <w:color w:val="auto"/>
          <w:sz w:val="32"/>
          <w:szCs w:val="32"/>
          <w:highlight w:val="none"/>
        </w:rPr>
        <w:t>。绩效自评报告详见附件。</w:t>
      </w: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8"/>
          <w:rFonts w:ascii="黑体" w:hAnsi="黑体" w:eastAsia="黑体"/>
          <w:b w:val="0"/>
          <w:color w:val="auto"/>
          <w:highlight w:val="none"/>
        </w:rPr>
      </w:pPr>
      <w:bookmarkStart w:id="78" w:name="_Toc26758"/>
      <w:bookmarkStart w:id="79" w:name="_Toc15396613"/>
      <w:bookmarkStart w:id="80" w:name="_Toc15377225"/>
      <w:r>
        <w:rPr>
          <w:rFonts w:hint="eastAsia" w:ascii="黑体" w:hAnsi="黑体" w:eastAsia="黑体"/>
          <w:color w:val="auto"/>
          <w:sz w:val="44"/>
          <w:szCs w:val="44"/>
          <w:highlight w:val="none"/>
        </w:rPr>
        <w:t>名</w:t>
      </w:r>
      <w:r>
        <w:rPr>
          <w:rStyle w:val="28"/>
          <w:rFonts w:hint="eastAsia" w:ascii="黑体" w:hAnsi="黑体" w:eastAsia="黑体"/>
          <w:b w:val="0"/>
          <w:color w:val="auto"/>
          <w:highlight w:val="none"/>
        </w:rPr>
        <w:t>词解释</w:t>
      </w:r>
      <w:bookmarkEnd w:id="78"/>
      <w:bookmarkEnd w:id="79"/>
      <w:bookmarkEnd w:id="80"/>
    </w:p>
    <w:p>
      <w:pPr>
        <w:spacing w:line="600" w:lineRule="exact"/>
        <w:jc w:val="left"/>
        <w:rPr>
          <w:rFonts w:ascii="宋体"/>
          <w:b/>
          <w:color w:val="auto"/>
          <w:sz w:val="44"/>
          <w:szCs w:val="44"/>
          <w:highlight w:val="none"/>
        </w:rPr>
      </w:pP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一</w:t>
      </w:r>
      <w:r>
        <w:rPr>
          <w:rFonts w:hint="eastAsia" w:ascii="仿宋_GB2312" w:hAnsi="Calibri" w:eastAsia="仿宋_GB2312" w:cs="仿宋"/>
          <w:color w:val="000000"/>
          <w:kern w:val="0"/>
          <w:sz w:val="32"/>
          <w:szCs w:val="32"/>
          <w:lang w:val="en-US" w:eastAsia="zh-CN" w:bidi="ar-SA"/>
        </w:rPr>
        <w:t>般公共服务（类）群众团体事务（款）行政运行（项）</w:t>
      </w:r>
      <w:r>
        <w:rPr>
          <w:rFonts w:hint="eastAsia" w:ascii="仿宋_GB2312" w:eastAsia="仿宋_GB2312"/>
          <w:color w:val="000000"/>
          <w:sz w:val="32"/>
          <w:szCs w:val="32"/>
        </w:rPr>
        <w:t>：</w:t>
      </w:r>
      <w:r>
        <w:rPr>
          <w:rFonts w:hint="eastAsia" w:ascii="仿宋_GB2312" w:hAnsi="Calibri" w:eastAsia="仿宋_GB2312" w:cs="仿宋"/>
          <w:color w:val="000000"/>
          <w:kern w:val="0"/>
          <w:sz w:val="32"/>
          <w:szCs w:val="32"/>
          <w:lang w:val="en-US" w:eastAsia="zh-CN" w:bidi="ar-SA"/>
        </w:rPr>
        <w:t>指反映行政单位的基本支出</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000000"/>
          <w:sz w:val="32"/>
          <w:szCs w:val="32"/>
          <w:highlight w:val="none"/>
          <w:shd w:val="clear" w:color="auto" w:fill="auto"/>
          <w:lang w:val="en-US" w:eastAsia="zh-CN"/>
        </w:rPr>
        <w:t>5.</w:t>
      </w:r>
      <w:r>
        <w:rPr>
          <w:rFonts w:hint="eastAsia" w:ascii="仿宋_GB2312" w:eastAsia="仿宋_GB2312"/>
          <w:color w:val="000000"/>
          <w:sz w:val="32"/>
          <w:szCs w:val="32"/>
          <w:highlight w:val="none"/>
          <w:shd w:val="clear" w:color="auto" w:fill="auto"/>
        </w:rPr>
        <w:t>社会保障和就业（类）</w:t>
      </w:r>
      <w:r>
        <w:rPr>
          <w:rFonts w:hint="eastAsia" w:ascii="仿宋_GB2312" w:eastAsia="仿宋_GB2312"/>
          <w:color w:val="000000"/>
          <w:sz w:val="32"/>
          <w:szCs w:val="32"/>
          <w:highlight w:val="none"/>
          <w:shd w:val="clear" w:color="auto" w:fill="auto"/>
          <w:lang w:eastAsia="zh-CN"/>
        </w:rPr>
        <w:t>行政事业单位离退休</w:t>
      </w:r>
      <w:r>
        <w:rPr>
          <w:rFonts w:hint="eastAsia" w:ascii="仿宋_GB2312" w:eastAsia="仿宋_GB2312"/>
          <w:color w:val="000000"/>
          <w:sz w:val="32"/>
          <w:szCs w:val="32"/>
          <w:highlight w:val="none"/>
          <w:shd w:val="clear" w:color="auto" w:fill="auto"/>
        </w:rPr>
        <w:t>（款）</w:t>
      </w:r>
      <w:r>
        <w:rPr>
          <w:rFonts w:hint="eastAsia" w:ascii="仿宋_GB2312" w:eastAsia="仿宋_GB2312"/>
          <w:color w:val="000000"/>
          <w:sz w:val="32"/>
          <w:szCs w:val="32"/>
          <w:highlight w:val="none"/>
          <w:shd w:val="clear" w:color="auto" w:fill="auto"/>
          <w:lang w:eastAsia="zh-CN"/>
        </w:rPr>
        <w:t>行政事业单位基本养老保险缴费</w:t>
      </w:r>
      <w:r>
        <w:rPr>
          <w:rFonts w:hint="eastAsia" w:ascii="仿宋_GB2312" w:eastAsia="仿宋_GB2312"/>
          <w:color w:val="000000"/>
          <w:sz w:val="32"/>
          <w:szCs w:val="32"/>
          <w:highlight w:val="none"/>
          <w:shd w:val="clear" w:color="auto" w:fill="auto"/>
        </w:rPr>
        <w:t>（项）：指</w:t>
      </w:r>
      <w:r>
        <w:rPr>
          <w:rFonts w:hint="eastAsia" w:ascii="仿宋_GB2312" w:eastAsia="仿宋_GB2312"/>
          <w:color w:val="000000"/>
          <w:sz w:val="32"/>
          <w:szCs w:val="32"/>
          <w:highlight w:val="none"/>
          <w:shd w:val="clear" w:color="auto" w:fill="auto"/>
          <w:lang w:eastAsia="zh-CN"/>
        </w:rPr>
        <w:t>机关事业单位实施养老保险制度由单位缴纳的基本养老保险费支出</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lang w:eastAsia="zh-CN"/>
        </w:rPr>
        <w:t>卫生健康</w:t>
      </w:r>
      <w:r>
        <w:rPr>
          <w:rFonts w:hint="eastAsia" w:ascii="仿宋_GB2312" w:eastAsia="仿宋_GB2312"/>
          <w:color w:val="auto"/>
          <w:sz w:val="32"/>
          <w:szCs w:val="32"/>
          <w:highlight w:val="none"/>
        </w:rPr>
        <w:t>（类）</w:t>
      </w:r>
      <w:r>
        <w:rPr>
          <w:rFonts w:hint="eastAsia" w:ascii="仿宋_GB2312" w:eastAsia="仿宋_GB2312"/>
          <w:color w:val="000000"/>
          <w:sz w:val="32"/>
          <w:szCs w:val="32"/>
          <w:highlight w:val="none"/>
          <w:shd w:val="clear" w:color="auto" w:fill="auto"/>
          <w:lang w:eastAsia="zh-CN"/>
        </w:rPr>
        <w:t>行政事业单位医疗</w:t>
      </w:r>
      <w:r>
        <w:rPr>
          <w:rFonts w:hint="eastAsia" w:ascii="仿宋_GB2312" w:eastAsia="仿宋_GB2312"/>
          <w:color w:val="000000"/>
          <w:sz w:val="32"/>
          <w:szCs w:val="32"/>
          <w:highlight w:val="none"/>
          <w:shd w:val="clear" w:color="auto" w:fill="auto"/>
        </w:rPr>
        <w:t>（款）</w:t>
      </w:r>
      <w:r>
        <w:rPr>
          <w:rFonts w:hint="eastAsia" w:ascii="仿宋_GB2312" w:eastAsia="仿宋_GB2312"/>
          <w:color w:val="000000"/>
          <w:sz w:val="32"/>
          <w:szCs w:val="32"/>
          <w:highlight w:val="none"/>
          <w:shd w:val="clear" w:color="auto" w:fill="auto"/>
          <w:lang w:eastAsia="zh-CN"/>
        </w:rPr>
        <w:t>行政单位医疗</w:t>
      </w:r>
      <w:r>
        <w:rPr>
          <w:rFonts w:hint="eastAsia" w:ascii="仿宋_GB2312" w:eastAsia="仿宋_GB2312"/>
          <w:color w:val="000000"/>
          <w:sz w:val="32"/>
          <w:szCs w:val="32"/>
          <w:highlight w:val="none"/>
          <w:shd w:val="clear" w:color="auto" w:fill="auto"/>
        </w:rPr>
        <w:t>（项）：指</w:t>
      </w:r>
      <w:r>
        <w:rPr>
          <w:rFonts w:hint="eastAsia" w:ascii="仿宋_GB2312" w:eastAsia="仿宋_GB2312"/>
          <w:color w:val="000000"/>
          <w:sz w:val="32"/>
          <w:szCs w:val="32"/>
          <w:highlight w:val="none"/>
          <w:shd w:val="clear" w:color="auto" w:fill="auto"/>
          <w:lang w:eastAsia="zh-CN"/>
        </w:rPr>
        <w:t>财政部门安排的行政单位基本医疗保险缴费经费，未参加医疗保险的行政单位的公费医疗经费，按国家规定享受离休人员的医疗经费</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住房保障（类）</w:t>
      </w:r>
      <w:r>
        <w:rPr>
          <w:rFonts w:hint="eastAsia" w:ascii="仿宋_GB2312" w:eastAsia="仿宋_GB2312"/>
          <w:color w:val="000000"/>
          <w:sz w:val="32"/>
          <w:szCs w:val="32"/>
          <w:highlight w:val="none"/>
          <w:shd w:val="clear" w:color="auto" w:fill="auto"/>
          <w:lang w:eastAsia="zh-CN"/>
        </w:rPr>
        <w:t>住房改革支出</w:t>
      </w:r>
      <w:r>
        <w:rPr>
          <w:rFonts w:hint="eastAsia" w:ascii="仿宋_GB2312" w:eastAsia="仿宋_GB2312"/>
          <w:color w:val="000000"/>
          <w:sz w:val="32"/>
          <w:szCs w:val="32"/>
          <w:highlight w:val="none"/>
          <w:shd w:val="clear" w:color="auto" w:fill="auto"/>
        </w:rPr>
        <w:t>（款）</w:t>
      </w:r>
      <w:r>
        <w:rPr>
          <w:rFonts w:hint="eastAsia" w:ascii="仿宋_GB2312" w:eastAsia="仿宋_GB2312"/>
          <w:color w:val="000000"/>
          <w:sz w:val="32"/>
          <w:szCs w:val="32"/>
          <w:highlight w:val="none"/>
          <w:shd w:val="clear" w:color="auto" w:fill="auto"/>
          <w:lang w:eastAsia="zh-CN"/>
        </w:rPr>
        <w:t>住房公积金</w:t>
      </w:r>
      <w:r>
        <w:rPr>
          <w:rFonts w:hint="eastAsia" w:ascii="仿宋_GB2312" w:eastAsia="仿宋_GB2312"/>
          <w:color w:val="000000"/>
          <w:sz w:val="32"/>
          <w:szCs w:val="32"/>
          <w:highlight w:val="none"/>
          <w:shd w:val="clear" w:color="auto" w:fill="auto"/>
        </w:rPr>
        <w:t>（项）：指</w:t>
      </w:r>
      <w:r>
        <w:rPr>
          <w:rFonts w:hint="eastAsia" w:ascii="仿宋_GB2312" w:eastAsia="仿宋_GB2312"/>
          <w:color w:val="000000"/>
          <w:sz w:val="32"/>
          <w:szCs w:val="32"/>
          <w:highlight w:val="none"/>
          <w:shd w:val="clear" w:color="auto" w:fill="auto"/>
          <w:lang w:eastAsia="zh-CN"/>
        </w:rPr>
        <w:t>反映行政事业单位按人力资源和社会保障部、财政部规定的基本工资和津贴补贴以及规定比例为职工缴纳的住房公积金</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0.</w:t>
      </w:r>
      <w:r>
        <w:rPr>
          <w:rFonts w:hint="eastAsia" w:ascii="仿宋_GB2312" w:eastAsia="仿宋_GB2312"/>
          <w:color w:val="auto"/>
          <w:sz w:val="32"/>
          <w:szCs w:val="32"/>
          <w:highlight w:val="none"/>
        </w:rPr>
        <w:t>“三公”经费：</w:t>
      </w:r>
      <w:r>
        <w:rPr>
          <w:rFonts w:hint="eastAsia" w:ascii="仿宋_GB2312" w:eastAsia="仿宋_GB2312"/>
          <w:sz w:val="32"/>
          <w:szCs w:val="32"/>
        </w:rPr>
        <w:t>指部门用财政拨款安排的因公出国（境）费、公务用车购置及运行费和公务接待费。公务接待费反映单位按规定开支的各类公务接待（含外宾接待）支出</w:t>
      </w:r>
      <w:r>
        <w:rPr>
          <w:rFonts w:hint="eastAsia" w:ascii="仿宋_GB2312" w:eastAsia="仿宋_GB2312"/>
          <w:color w:val="auto"/>
          <w:sz w:val="32"/>
          <w:szCs w:val="32"/>
          <w:highlight w:val="none"/>
        </w:rPr>
        <w:t>。</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1.</w:t>
      </w:r>
      <w:r>
        <w:rPr>
          <w:rFonts w:hint="eastAsia" w:ascii="仿宋_GB2312" w:eastAsia="仿宋_GB2312"/>
          <w:color w:val="auto"/>
          <w:sz w:val="32"/>
          <w:szCs w:val="32"/>
          <w:highlight w:val="none"/>
        </w:rPr>
        <w:t>机关运行经费：</w:t>
      </w:r>
      <w:r>
        <w:rPr>
          <w:rFonts w:hint="eastAsia" w:ascii="仿宋_GB2312" w:eastAsia="仿宋_GB2312"/>
          <w:sz w:val="32"/>
          <w:szCs w:val="32"/>
        </w:rPr>
        <w:t>为保障行政单位运行用于购买货物和服务的各项资金，包括办公及印刷费、差旅费、会议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auto"/>
          <w:sz w:val="44"/>
          <w:szCs w:val="44"/>
          <w:highlight w:val="none"/>
        </w:rPr>
      </w:pPr>
      <w:bookmarkStart w:id="81" w:name="_Toc15396614"/>
      <w:bookmarkStart w:id="82" w:name="_Toc15377226"/>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rPr>
      </w:pPr>
    </w:p>
    <w:p>
      <w:pPr>
        <w:spacing w:line="600" w:lineRule="exact"/>
        <w:jc w:val="center"/>
        <w:outlineLvl w:val="0"/>
        <w:rPr>
          <w:rStyle w:val="28"/>
          <w:rFonts w:hint="eastAsia" w:ascii="黑体" w:hAnsi="黑体" w:eastAsia="黑体"/>
          <w:b w:val="0"/>
          <w:color w:val="auto"/>
          <w:highlight w:val="none"/>
          <w:lang w:eastAsia="zh-CN"/>
        </w:rPr>
      </w:pPr>
      <w:bookmarkStart w:id="83" w:name="_Toc30152"/>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四部分 附件</w:t>
      </w:r>
      <w:bookmarkEnd w:id="81"/>
      <w:bookmarkEnd w:id="83"/>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bookmarkStart w:id="84" w:name="_Toc3924"/>
      <w:r>
        <w:rPr>
          <w:rFonts w:hint="eastAsia" w:ascii="黑体" w:hAnsi="黑体" w:eastAsia="黑体" w:cs="黑体"/>
          <w:color w:val="auto"/>
          <w:sz w:val="32"/>
          <w:szCs w:val="32"/>
          <w:highlight w:val="none"/>
        </w:rPr>
        <w:t>附件</w:t>
      </w:r>
      <w:bookmarkEnd w:id="84"/>
    </w:p>
    <w:p>
      <w:pPr>
        <w:keepNext w:val="0"/>
        <w:keepLines w:val="0"/>
        <w:pageBreakBefore w:val="0"/>
        <w:widowControl/>
        <w:kinsoku/>
        <w:wordWrap/>
        <w:overflowPunct/>
        <w:topLinePunct w:val="0"/>
        <w:autoSpaceDE/>
        <w:autoSpaceDN/>
        <w:bidi w:val="0"/>
        <w:spacing w:line="576" w:lineRule="exact"/>
        <w:contextualSpacing/>
        <w:jc w:val="center"/>
        <w:textAlignment w:val="auto"/>
        <w:rPr>
          <w:rFonts w:ascii="宋体" w:hAnsi="宋体" w:eastAsia="宋体"/>
          <w:b/>
          <w:color w:val="auto"/>
          <w:sz w:val="32"/>
          <w:szCs w:val="32"/>
          <w:highlight w:val="none"/>
          <w:shd w:val="clear" w:color="auto" w:fill="FFFFFF"/>
        </w:rPr>
      </w:pPr>
      <w:r>
        <w:rPr>
          <w:rFonts w:hint="eastAsia" w:ascii="宋体" w:hAnsi="宋体" w:eastAsia="宋体"/>
          <w:b/>
          <w:color w:val="auto"/>
          <w:sz w:val="32"/>
          <w:szCs w:val="32"/>
          <w:highlight w:val="none"/>
          <w:shd w:val="clear" w:color="auto" w:fill="FFFFFF"/>
        </w:rPr>
        <w:t>20</w:t>
      </w:r>
      <w:r>
        <w:rPr>
          <w:rFonts w:hint="eastAsia" w:ascii="宋体" w:hAnsi="宋体" w:eastAsia="宋体"/>
          <w:b/>
          <w:color w:val="auto"/>
          <w:sz w:val="32"/>
          <w:szCs w:val="32"/>
          <w:highlight w:val="none"/>
          <w:shd w:val="clear" w:color="auto" w:fill="FFFFFF"/>
          <w:lang w:val="en-US" w:eastAsia="zh-CN"/>
        </w:rPr>
        <w:t>23</w:t>
      </w:r>
      <w:r>
        <w:rPr>
          <w:rFonts w:hint="eastAsia" w:ascii="宋体" w:hAnsi="宋体" w:eastAsia="宋体"/>
          <w:b/>
          <w:color w:val="auto"/>
          <w:sz w:val="32"/>
          <w:szCs w:val="32"/>
          <w:highlight w:val="none"/>
          <w:shd w:val="clear" w:color="auto" w:fill="FFFFFF"/>
        </w:rPr>
        <w:t>年</w:t>
      </w:r>
      <w:r>
        <w:rPr>
          <w:rFonts w:hint="eastAsia" w:ascii="宋体" w:hAnsi="宋体"/>
          <w:b/>
          <w:color w:val="auto"/>
          <w:sz w:val="32"/>
          <w:szCs w:val="32"/>
          <w:highlight w:val="none"/>
          <w:shd w:val="clear" w:color="auto" w:fill="FFFFFF"/>
          <w:lang w:val="en-US" w:eastAsia="zh-CN"/>
        </w:rPr>
        <w:t>昭化区总工会</w:t>
      </w:r>
      <w:r>
        <w:rPr>
          <w:rFonts w:hint="eastAsia" w:ascii="宋体" w:hAnsi="宋体" w:eastAsia="宋体"/>
          <w:b/>
          <w:color w:val="auto"/>
          <w:sz w:val="32"/>
          <w:szCs w:val="32"/>
          <w:highlight w:val="none"/>
          <w:shd w:val="clear" w:color="auto" w:fill="FFFFFF"/>
        </w:rPr>
        <w:t>整体绩效评价报告</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sz w:val="32"/>
          <w:szCs w:val="32"/>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w:t>
      </w:r>
    </w:p>
    <w:p>
      <w:pPr>
        <w:keepNext w:val="0"/>
        <w:keepLines w:val="0"/>
        <w:pageBreakBefore w:val="0"/>
        <w:widowControl/>
        <w:numPr>
          <w:ilvl w:val="0"/>
          <w:numId w:val="4"/>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lang w:val="zh-CN"/>
        </w:rPr>
        <w:t>部门基本情况</w:t>
      </w:r>
    </w:p>
    <w:p>
      <w:pPr>
        <w:keepNext w:val="0"/>
        <w:keepLines w:val="0"/>
        <w:pageBreakBefore w:val="0"/>
        <w:widowControl/>
        <w:numPr>
          <w:ilvl w:val="0"/>
          <w:numId w:val="5"/>
        </w:numPr>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机构组成。</w:t>
      </w:r>
    </w:p>
    <w:p>
      <w:pPr>
        <w:pStyle w:val="6"/>
        <w:keepNext w:val="0"/>
        <w:keepLines w:val="0"/>
        <w:pageBreakBefore w:val="0"/>
        <w:widowControl w:val="0"/>
        <w:numPr>
          <w:ilvl w:val="0"/>
          <w:numId w:val="0"/>
        </w:numPr>
        <w:kinsoku/>
        <w:wordWrap/>
        <w:overflowPunct/>
        <w:topLinePunct w:val="0"/>
        <w:autoSpaceDE/>
        <w:autoSpaceDN/>
        <w:bidi w:val="0"/>
        <w:spacing w:beforeLines="0" w:line="576" w:lineRule="exact"/>
        <w:ind w:firstLine="640" w:firstLineChars="200"/>
        <w:jc w:val="both"/>
        <w:textAlignment w:val="auto"/>
        <w:rPr>
          <w:rFonts w:hint="eastAsia"/>
          <w:sz w:val="32"/>
          <w:szCs w:val="32"/>
          <w:lang w:val="zh-CN"/>
        </w:rPr>
      </w:pPr>
      <w:r>
        <w:rPr>
          <w:rFonts w:hint="eastAsia" w:hAnsi="Times New Roman" w:cs="Times New Roman"/>
          <w:color w:val="000000"/>
          <w:kern w:val="2"/>
          <w:sz w:val="32"/>
          <w:szCs w:val="32"/>
          <w:lang w:val="en-US" w:eastAsia="zh-CN" w:bidi="ar-SA"/>
        </w:rPr>
        <w:t>区</w:t>
      </w:r>
      <w:r>
        <w:rPr>
          <w:rFonts w:hint="eastAsia" w:ascii="仿宋_GB2312" w:hAnsi="Times New Roman" w:eastAsia="仿宋_GB2312" w:cs="Times New Roman"/>
          <w:color w:val="000000"/>
          <w:kern w:val="2"/>
          <w:sz w:val="32"/>
          <w:szCs w:val="32"/>
          <w:lang w:val="en-US" w:eastAsia="zh-CN" w:bidi="ar-SA"/>
        </w:rPr>
        <w:t>总工会机关内设机构为：</w:t>
      </w:r>
      <w:r>
        <w:rPr>
          <w:rFonts w:hint="eastAsia" w:hAnsi="Times New Roman" w:cs="Times New Roman"/>
          <w:color w:val="000000"/>
          <w:kern w:val="2"/>
          <w:sz w:val="32"/>
          <w:szCs w:val="32"/>
          <w:lang w:val="en-US" w:eastAsia="zh-CN" w:bidi="ar-SA"/>
        </w:rPr>
        <w:t>办公室、综合工作部两个职能部室。</w:t>
      </w:r>
    </w:p>
    <w:p>
      <w:pPr>
        <w:keepNext w:val="0"/>
        <w:keepLines w:val="0"/>
        <w:pageBreakBefore w:val="0"/>
        <w:widowControl/>
        <w:numPr>
          <w:ilvl w:val="0"/>
          <w:numId w:val="5"/>
        </w:numPr>
        <w:kinsoku/>
        <w:wordWrap/>
        <w:overflowPunct/>
        <w:topLinePunct w:val="0"/>
        <w:autoSpaceDE/>
        <w:autoSpaceDN/>
        <w:bidi w:val="0"/>
        <w:adjustRightInd w:val="0"/>
        <w:snapToGrid w:val="0"/>
        <w:spacing w:line="576"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机构职能和人员概况。</w:t>
      </w:r>
    </w:p>
    <w:p>
      <w:pPr>
        <w:pStyle w:val="6"/>
        <w:keepNext w:val="0"/>
        <w:keepLines w:val="0"/>
        <w:pageBreakBefore w:val="0"/>
        <w:widowControl w:val="0"/>
        <w:numPr>
          <w:ilvl w:val="0"/>
          <w:numId w:val="0"/>
        </w:numPr>
        <w:kinsoku/>
        <w:wordWrap/>
        <w:overflowPunct/>
        <w:topLinePunct w:val="0"/>
        <w:autoSpaceDE/>
        <w:autoSpaceDN/>
        <w:bidi w:val="0"/>
        <w:spacing w:beforeLines="0" w:line="576" w:lineRule="exact"/>
        <w:ind w:firstLine="640" w:firstLineChars="200"/>
        <w:jc w:val="both"/>
        <w:textAlignment w:val="auto"/>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办公室负责综合反映全区工会工作和全区职工队伍的重要情况与动态等，综合工作部研究制定工会组织建设规划和制度，推进和指导新建企业工会组建工作等工作。</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sz w:val="32"/>
          <w:szCs w:val="32"/>
          <w:lang w:val="zh-CN"/>
        </w:rPr>
      </w:pPr>
      <w:r>
        <w:rPr>
          <w:rFonts w:eastAsia="仿宋_GB2312"/>
          <w:color w:val="auto"/>
          <w:sz w:val="32"/>
          <w:szCs w:val="32"/>
        </w:rPr>
        <w:t>区</w:t>
      </w:r>
      <w:r>
        <w:rPr>
          <w:rFonts w:hint="eastAsia" w:eastAsia="仿宋_GB2312"/>
          <w:color w:val="auto"/>
          <w:sz w:val="32"/>
          <w:szCs w:val="32"/>
          <w:lang w:eastAsia="zh-CN"/>
        </w:rPr>
        <w:t>总工会</w:t>
      </w:r>
      <w:r>
        <w:rPr>
          <w:rFonts w:eastAsia="仿宋_GB2312"/>
          <w:color w:val="auto"/>
          <w:sz w:val="32"/>
          <w:szCs w:val="32"/>
        </w:rPr>
        <w:t>共有编制</w:t>
      </w:r>
      <w:r>
        <w:rPr>
          <w:rFonts w:hint="eastAsia" w:eastAsia="仿宋_GB2312"/>
          <w:color w:val="auto"/>
          <w:sz w:val="32"/>
          <w:szCs w:val="32"/>
          <w:lang w:val="en-US" w:eastAsia="zh-CN"/>
        </w:rPr>
        <w:t>8</w:t>
      </w:r>
      <w:r>
        <w:rPr>
          <w:rFonts w:hint="eastAsia" w:eastAsia="仿宋_GB2312"/>
          <w:color w:val="auto"/>
          <w:sz w:val="32"/>
          <w:szCs w:val="32"/>
        </w:rPr>
        <w:t>名</w:t>
      </w:r>
      <w:r>
        <w:rPr>
          <w:rFonts w:eastAsia="仿宋_GB2312"/>
          <w:color w:val="auto"/>
          <w:sz w:val="32"/>
          <w:szCs w:val="32"/>
        </w:rPr>
        <w:t>，其中：行政编制</w:t>
      </w:r>
      <w:r>
        <w:rPr>
          <w:rFonts w:hint="eastAsia" w:eastAsia="仿宋_GB2312"/>
          <w:color w:val="auto"/>
          <w:sz w:val="32"/>
          <w:szCs w:val="32"/>
          <w:lang w:val="en-US" w:eastAsia="zh-CN"/>
        </w:rPr>
        <w:t>6</w:t>
      </w:r>
      <w:r>
        <w:rPr>
          <w:rFonts w:eastAsia="仿宋_GB2312"/>
          <w:color w:val="auto"/>
          <w:sz w:val="32"/>
          <w:szCs w:val="32"/>
        </w:rPr>
        <w:t>人，其他事业编制</w:t>
      </w:r>
      <w:r>
        <w:rPr>
          <w:rFonts w:hint="eastAsia" w:eastAsia="仿宋_GB2312"/>
          <w:color w:val="auto"/>
          <w:sz w:val="32"/>
          <w:szCs w:val="32"/>
          <w:lang w:val="en-US" w:eastAsia="zh-CN"/>
        </w:rPr>
        <w:t>2</w:t>
      </w:r>
      <w:r>
        <w:rPr>
          <w:rFonts w:eastAsia="仿宋_GB2312"/>
          <w:color w:val="auto"/>
          <w:sz w:val="32"/>
          <w:szCs w:val="32"/>
        </w:rPr>
        <w:t>人。按财政供给率分，财政全额供给</w:t>
      </w:r>
      <w:r>
        <w:rPr>
          <w:rFonts w:hint="eastAsia" w:eastAsia="仿宋_GB2312"/>
          <w:color w:val="auto"/>
          <w:sz w:val="32"/>
          <w:szCs w:val="32"/>
          <w:lang w:val="en-US" w:eastAsia="zh-CN"/>
        </w:rPr>
        <w:t>8</w:t>
      </w:r>
      <w:r>
        <w:rPr>
          <w:rFonts w:hint="eastAsia" w:eastAsia="仿宋_GB2312"/>
          <w:color w:val="auto"/>
          <w:sz w:val="32"/>
          <w:szCs w:val="32"/>
        </w:rPr>
        <w:t>人</w:t>
      </w:r>
      <w:r>
        <w:rPr>
          <w:rFonts w:eastAsia="仿宋_GB2312"/>
          <w:color w:val="auto"/>
          <w:sz w:val="32"/>
          <w:szCs w:val="32"/>
        </w:rPr>
        <w:t>。区</w:t>
      </w:r>
      <w:r>
        <w:rPr>
          <w:rFonts w:hint="eastAsia" w:eastAsia="仿宋_GB2312"/>
          <w:color w:val="auto"/>
          <w:sz w:val="32"/>
          <w:szCs w:val="32"/>
          <w:lang w:eastAsia="zh-CN"/>
        </w:rPr>
        <w:t>总工会</w:t>
      </w:r>
      <w:r>
        <w:rPr>
          <w:rFonts w:eastAsia="仿宋_GB2312"/>
          <w:color w:val="auto"/>
          <w:sz w:val="32"/>
          <w:szCs w:val="32"/>
        </w:rPr>
        <w:t>退休</w:t>
      </w:r>
      <w:r>
        <w:rPr>
          <w:rFonts w:hint="eastAsia" w:eastAsia="仿宋_GB2312"/>
          <w:color w:val="auto"/>
          <w:sz w:val="32"/>
          <w:szCs w:val="32"/>
          <w:lang w:val="en-US" w:eastAsia="zh-CN"/>
        </w:rPr>
        <w:t>1</w:t>
      </w:r>
      <w:r>
        <w:rPr>
          <w:rFonts w:eastAsia="仿宋_GB2312"/>
          <w:color w:val="auto"/>
          <w:sz w:val="32"/>
          <w:szCs w:val="32"/>
        </w:rPr>
        <w:t>人</w:t>
      </w:r>
      <w:r>
        <w:rPr>
          <w:rFonts w:hint="eastAsia" w:eastAsia="仿宋_GB2312"/>
          <w:color w:val="auto"/>
          <w:sz w:val="32"/>
          <w:szCs w:val="32"/>
          <w:lang w:eastAsia="zh-CN"/>
        </w:rPr>
        <w:t>（为全额供给行政人员）</w:t>
      </w:r>
      <w:r>
        <w:rPr>
          <w:rFonts w:eastAsia="仿宋_GB2312"/>
          <w:color w:val="auto"/>
          <w:sz w:val="32"/>
          <w:szCs w:val="32"/>
        </w:rPr>
        <w:t>。</w:t>
      </w:r>
    </w:p>
    <w:p>
      <w:pPr>
        <w:keepNext w:val="0"/>
        <w:keepLines w:val="0"/>
        <w:pageBreakBefore w:val="0"/>
        <w:widowControl/>
        <w:numPr>
          <w:ilvl w:val="0"/>
          <w:numId w:val="5"/>
        </w:numPr>
        <w:kinsoku/>
        <w:wordWrap/>
        <w:overflowPunct/>
        <w:topLinePunct w:val="0"/>
        <w:autoSpaceDE/>
        <w:autoSpaceDN/>
        <w:bidi w:val="0"/>
        <w:adjustRightInd w:val="0"/>
        <w:snapToGrid w:val="0"/>
        <w:spacing w:line="576"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年度主要工作任务。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b w:val="0"/>
          <w:bCs w:val="0"/>
          <w:color w:val="000000"/>
          <w:sz w:val="32"/>
          <w:szCs w:val="32"/>
          <w:lang w:val="en-US" w:eastAsia="zh-CN"/>
        </w:rPr>
        <w:t>1、</w:t>
      </w:r>
      <w:r>
        <w:rPr>
          <w:rFonts w:hint="eastAsia" w:ascii="仿宋_GB2312" w:hAnsi="仿宋_GB2312" w:eastAsia="仿宋_GB2312" w:cs="仿宋_GB2312"/>
          <w:b/>
          <w:bCs/>
          <w:color w:val="000000"/>
          <w:sz w:val="32"/>
          <w:szCs w:val="32"/>
          <w:lang w:val="en-US" w:eastAsia="zh-CN"/>
        </w:rPr>
        <w:t>做好</w:t>
      </w:r>
      <w:r>
        <w:rPr>
          <w:rFonts w:hint="eastAsia" w:ascii="仿宋_GB2312" w:hAnsi="仿宋_GB2312" w:eastAsia="仿宋_GB2312" w:cs="仿宋_GB2312"/>
          <w:b/>
          <w:bCs/>
          <w:color w:val="000000"/>
          <w:sz w:val="32"/>
          <w:szCs w:val="32"/>
        </w:rPr>
        <w:t>“坚定方向团结职工”</w:t>
      </w:r>
      <w:r>
        <w:rPr>
          <w:rFonts w:hint="eastAsia" w:ascii="仿宋_GB2312" w:hAnsi="仿宋_GB2312" w:eastAsia="仿宋_GB2312" w:cs="仿宋_GB2312"/>
          <w:b/>
          <w:bCs/>
          <w:color w:val="000000"/>
          <w:sz w:val="32"/>
          <w:szCs w:val="32"/>
          <w:lang w:val="en-US" w:eastAsia="zh-CN"/>
        </w:rPr>
        <w:t>文章</w:t>
      </w:r>
      <w:r>
        <w:rPr>
          <w:rFonts w:hint="eastAsia" w:ascii="仿宋_GB2312" w:hAnsi="仿宋_GB2312" w:eastAsia="仿宋_GB2312" w:cs="仿宋_GB2312"/>
          <w:b/>
          <w:bCs/>
          <w:color w:val="000000"/>
          <w:sz w:val="32"/>
          <w:szCs w:val="32"/>
        </w:rPr>
        <w:t>，在筑牢职工群众</w:t>
      </w:r>
      <w:r>
        <w:rPr>
          <w:rFonts w:hint="eastAsia" w:ascii="仿宋_GB2312" w:hAnsi="仿宋_GB2312" w:eastAsia="仿宋_GB2312" w:cs="仿宋_GB2312"/>
          <w:b/>
          <w:bCs/>
          <w:color w:val="000000"/>
          <w:sz w:val="32"/>
          <w:szCs w:val="32"/>
          <w:lang w:val="en-US" w:eastAsia="zh-CN"/>
        </w:rPr>
        <w:t>共同奋斗的</w:t>
      </w:r>
      <w:r>
        <w:rPr>
          <w:rFonts w:hint="eastAsia" w:ascii="仿宋_GB2312" w:hAnsi="仿宋_GB2312" w:eastAsia="仿宋_GB2312" w:cs="仿宋_GB2312"/>
          <w:b/>
          <w:bCs/>
          <w:color w:val="000000"/>
          <w:sz w:val="32"/>
          <w:szCs w:val="32"/>
        </w:rPr>
        <w:t>思想根基上</w:t>
      </w:r>
      <w:r>
        <w:rPr>
          <w:rFonts w:hint="eastAsia" w:ascii="仿宋_GB2312" w:hAnsi="仿宋_GB2312" w:eastAsia="仿宋_GB2312" w:cs="仿宋_GB2312"/>
          <w:b/>
          <w:bCs/>
          <w:color w:val="000000"/>
          <w:sz w:val="32"/>
          <w:szCs w:val="32"/>
          <w:lang w:val="en-US" w:eastAsia="zh-CN"/>
        </w:rPr>
        <w:t>得到新加强。</w:t>
      </w:r>
      <w:r>
        <w:rPr>
          <w:rFonts w:hint="eastAsia" w:eastAsia="仿宋_GB2312" w:cs="仿宋_GB2312"/>
          <w:b w:val="0"/>
          <w:bCs w:val="0"/>
          <w:color w:val="000000"/>
          <w:sz w:val="32"/>
          <w:szCs w:val="32"/>
          <w:lang w:val="en-US" w:eastAsia="zh-CN"/>
        </w:rPr>
        <w:t>工会系统始终把学习贯彻习近平总书记重要指示批示精神和中央、省、市、区委重大决策部署作为“第一议题”，</w:t>
      </w:r>
      <w:r>
        <w:rPr>
          <w:rFonts w:hint="default" w:ascii="Times New Roman" w:hAnsi="Times New Roman" w:eastAsia="仿宋_GB2312" w:cs="Times New Roman"/>
          <w:b w:val="0"/>
          <w:bCs w:val="0"/>
          <w:color w:val="000000"/>
          <w:sz w:val="32"/>
          <w:szCs w:val="32"/>
          <w:lang w:val="en-US" w:eastAsia="zh-CN"/>
        </w:rPr>
        <w:t>举办全区工会系统领导干部读书班，召开党组理论学习中心组（扩大）会议</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劳模工匠和最美劳动者座谈会，</w:t>
      </w:r>
      <w:r>
        <w:rPr>
          <w:rStyle w:val="36"/>
          <w:rFonts w:hint="default" w:ascii="Times New Roman" w:hAnsi="Times New Roman" w:eastAsia="仿宋_GB2312" w:cs="Times New Roman"/>
          <w:b w:val="0"/>
          <w:bCs w:val="0"/>
          <w:color w:val="000000"/>
          <w:sz w:val="32"/>
          <w:szCs w:val="32"/>
          <w:lang w:eastAsia="zh-CN"/>
        </w:rPr>
        <w:t>积极</w:t>
      </w:r>
      <w:r>
        <w:rPr>
          <w:rFonts w:hint="default" w:ascii="Times New Roman" w:hAnsi="Times New Roman" w:eastAsia="仿宋_GB2312" w:cs="Times New Roman"/>
          <w:b w:val="0"/>
          <w:bCs w:val="0"/>
          <w:color w:val="000000"/>
          <w:sz w:val="32"/>
          <w:szCs w:val="32"/>
          <w:lang w:val="en-US" w:eastAsia="zh-CN"/>
        </w:rPr>
        <w:t>交流</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撰写心得体会</w:t>
      </w:r>
      <w:r>
        <w:rPr>
          <w:rFonts w:hint="eastAsia" w:ascii="Times New Roman" w:hAnsi="Times New Roman" w:eastAsia="仿宋_GB2312" w:cs="Times New Roman"/>
          <w:b w:val="0"/>
          <w:bCs w:val="0"/>
          <w:color w:val="000000"/>
          <w:sz w:val="32"/>
          <w:szCs w:val="32"/>
          <w:lang w:val="en-US" w:eastAsia="zh-CN"/>
        </w:rPr>
        <w:t>。</w:t>
      </w:r>
      <w:r>
        <w:rPr>
          <w:rFonts w:hint="eastAsia" w:ascii="Times New Roman" w:hAnsi="Times New Roman" w:eastAsia="仿宋_GB2312" w:cs="Times New Roman"/>
          <w:color w:val="000000"/>
          <w:sz w:val="32"/>
          <w:szCs w:val="32"/>
          <w:lang w:val="en-US" w:eastAsia="zh-CN"/>
        </w:rPr>
        <w:t>大</w:t>
      </w:r>
      <w:r>
        <w:rPr>
          <w:rFonts w:hint="eastAsia" w:ascii="Times New Roman" w:hAnsi="Times New Roman" w:eastAsia="仿宋_GB2312" w:cs="Times New Roman"/>
          <w:b w:val="0"/>
          <w:bCs w:val="0"/>
          <w:color w:val="000000"/>
          <w:sz w:val="32"/>
          <w:szCs w:val="32"/>
          <w:lang w:val="en-US" w:eastAsia="zh-CN"/>
        </w:rPr>
        <w:t>力弘扬“三大精神”，隆重庆祝</w:t>
      </w:r>
      <w:r>
        <w:rPr>
          <w:rFonts w:hint="default" w:ascii="Times New Roman" w:hAnsi="Times New Roman" w:eastAsia="仿宋_GB2312" w:cs="Times New Roman"/>
          <w:b w:val="0"/>
          <w:bCs w:val="0"/>
          <w:color w:val="000000"/>
          <w:sz w:val="32"/>
          <w:szCs w:val="32"/>
          <w:lang w:val="en-US" w:eastAsia="zh-CN"/>
        </w:rPr>
        <w:t>“5.1”</w:t>
      </w:r>
      <w:r>
        <w:rPr>
          <w:rFonts w:hint="eastAsia" w:ascii="Times New Roman" w:hAnsi="Times New Roman" w:eastAsia="仿宋_GB2312" w:cs="Times New Roman"/>
          <w:b w:val="0"/>
          <w:bCs w:val="0"/>
          <w:color w:val="000000"/>
          <w:sz w:val="32"/>
          <w:szCs w:val="32"/>
          <w:lang w:val="en-US" w:eastAsia="zh-CN"/>
        </w:rPr>
        <w:t>劳动</w:t>
      </w:r>
      <w:r>
        <w:rPr>
          <w:rFonts w:hint="default" w:ascii="Times New Roman" w:hAnsi="Times New Roman" w:eastAsia="仿宋_GB2312" w:cs="Times New Roman"/>
          <w:b w:val="0"/>
          <w:bCs w:val="0"/>
          <w:color w:val="000000"/>
          <w:sz w:val="32"/>
          <w:szCs w:val="32"/>
          <w:lang w:val="en-US" w:eastAsia="zh-CN"/>
        </w:rPr>
        <w:t>节，</w:t>
      </w:r>
      <w:r>
        <w:rPr>
          <w:rFonts w:hint="default" w:ascii="Times New Roman" w:hAnsi="Times New Roman" w:eastAsia="仿宋_GB2312" w:cs="Times New Roman"/>
          <w:color w:val="000000"/>
          <w:sz w:val="32"/>
          <w:szCs w:val="32"/>
          <w:lang w:val="en-US" w:eastAsia="zh-CN"/>
        </w:rPr>
        <w:t>举行</w:t>
      </w:r>
      <w:r>
        <w:rPr>
          <w:rFonts w:hint="default" w:ascii="Times New Roman" w:hAnsi="Times New Roman" w:eastAsia="仿宋_GB2312" w:cs="Times New Roman"/>
          <w:color w:val="000000"/>
          <w:sz w:val="32"/>
          <w:szCs w:val="32"/>
        </w:rPr>
        <w:t>区第二届昭化工匠和首届</w:t>
      </w:r>
      <w:r>
        <w:rPr>
          <w:rFonts w:hint="default" w:ascii="Times New Roman" w:hAnsi="Times New Roman" w:eastAsia="仿宋_GB2312" w:cs="Times New Roman"/>
          <w:color w:val="000000"/>
          <w:sz w:val="32"/>
          <w:szCs w:val="32"/>
          <w:lang w:eastAsia="zh-CN"/>
        </w:rPr>
        <w:t>最美昭化劳动者</w:t>
      </w:r>
      <w:r>
        <w:rPr>
          <w:rFonts w:hint="eastAsia" w:ascii="Times New Roman" w:hAnsi="Times New Roman" w:eastAsia="仿宋_GB2312" w:cs="Times New Roman"/>
          <w:color w:val="000000"/>
          <w:sz w:val="32"/>
          <w:szCs w:val="32"/>
          <w:lang w:val="en-US" w:eastAsia="zh-CN"/>
        </w:rPr>
        <w:t>颁奖典礼，</w:t>
      </w:r>
      <w:r>
        <w:rPr>
          <w:rFonts w:hint="default" w:ascii="Times New Roman" w:hAnsi="Times New Roman" w:eastAsia="仿宋_GB2312" w:cs="Times New Roman"/>
          <w:color w:val="000000"/>
          <w:sz w:val="32"/>
          <w:szCs w:val="32"/>
          <w:lang w:val="en-US" w:eastAsia="zh-CN"/>
        </w:rPr>
        <w:t>推选最美劳动者和工匠各10名，开展10期线上专题展播。以“喜迎二十大，建功新时代”为主题，开展职工主题演讲比赛、“玫瑰书香·工会悦读”</w:t>
      </w:r>
      <w:r>
        <w:rPr>
          <w:rFonts w:hint="default" w:ascii="Times New Roman" w:hAnsi="Times New Roman" w:eastAsia="仿宋_GB2312" w:cs="Times New Roman"/>
          <w:b w:val="0"/>
          <w:bCs w:val="0"/>
          <w:color w:val="000000"/>
          <w:sz w:val="32"/>
          <w:szCs w:val="32"/>
        </w:rPr>
        <w:t>等</w:t>
      </w:r>
      <w:r>
        <w:rPr>
          <w:rFonts w:hint="default" w:ascii="Times New Roman" w:hAnsi="Times New Roman" w:eastAsia="仿宋_GB2312" w:cs="Times New Roman"/>
          <w:b w:val="0"/>
          <w:bCs w:val="0"/>
          <w:color w:val="000000"/>
          <w:sz w:val="32"/>
          <w:szCs w:val="32"/>
          <w:lang w:val="en-US" w:eastAsia="zh-CN"/>
        </w:rPr>
        <w:t>系列主题</w:t>
      </w:r>
      <w:r>
        <w:rPr>
          <w:rFonts w:hint="default" w:ascii="Times New Roman" w:hAnsi="Times New Roman" w:eastAsia="仿宋_GB2312" w:cs="Times New Roman"/>
          <w:b w:val="0"/>
          <w:bCs w:val="0"/>
          <w:color w:val="000000"/>
          <w:sz w:val="32"/>
          <w:szCs w:val="32"/>
        </w:rPr>
        <w:t>阅读活动</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color w:val="000000"/>
          <w:sz w:val="32"/>
          <w:szCs w:val="32"/>
          <w:lang w:val="en-US" w:eastAsia="zh-CN"/>
        </w:rPr>
        <w:t>联合群团组织开展</w:t>
      </w:r>
      <w:r>
        <w:rPr>
          <w:rFonts w:hint="default" w:ascii="Times New Roman" w:hAnsi="Times New Roman" w:eastAsia="仿宋_GB2312" w:cs="Times New Roman"/>
          <w:b w:val="0"/>
          <w:bCs w:val="0"/>
          <w:color w:val="000000"/>
          <w:sz w:val="32"/>
          <w:szCs w:val="32"/>
          <w:lang w:val="en-US" w:eastAsia="zh-CN"/>
        </w:rPr>
        <w:t>“网聚职工正能量，争做昭化好网民”</w:t>
      </w:r>
      <w:r>
        <w:rPr>
          <w:rFonts w:hint="default" w:ascii="Times New Roman" w:hAnsi="Times New Roman" w:eastAsia="仿宋_GB2312" w:cs="Times New Roman"/>
          <w:color w:val="000000"/>
          <w:sz w:val="32"/>
          <w:szCs w:val="32"/>
          <w:lang w:val="en-US" w:eastAsia="zh-CN"/>
        </w:rPr>
        <w:t>等宣传教育活动20余场次</w:t>
      </w:r>
      <w:r>
        <w:rPr>
          <w:rFonts w:hint="eastAsia" w:ascii="Times New Roman" w:hAnsi="Times New Roman" w:eastAsia="仿宋_GB2312" w:cs="Times New Roman"/>
          <w:color w:val="00000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after="0" w:line="576" w:lineRule="exact"/>
        <w:ind w:right="0" w:firstLine="643"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2、</w:t>
      </w:r>
      <w:r>
        <w:rPr>
          <w:rFonts w:hint="default" w:ascii="仿宋_GB2312" w:hAnsi="仿宋_GB2312" w:eastAsia="仿宋_GB2312" w:cs="仿宋_GB2312"/>
          <w:b/>
          <w:bCs/>
          <w:color w:val="000000"/>
          <w:sz w:val="32"/>
          <w:szCs w:val="32"/>
          <w:lang w:val="en-US" w:eastAsia="zh-CN"/>
        </w:rPr>
        <w:t>做好“建功立业引领职工”文章，在充分发挥工人阶级主力军作用推动昭化高质量发展中展现新作为。</w:t>
      </w:r>
      <w:r>
        <w:rPr>
          <w:rFonts w:hint="default" w:ascii="Times New Roman" w:hAnsi="Times New Roman" w:eastAsia="仿宋_GB2312" w:cs="Times New Roman"/>
          <w:color w:val="000000"/>
          <w:sz w:val="32"/>
          <w:szCs w:val="32"/>
          <w:lang w:val="en-US" w:eastAsia="zh-CN"/>
        </w:rPr>
        <w:t>多领域深化劳动技能竞赛</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联合中粮油脂（广元）公司举办“西部区油脂生产技能大赛”，与区人社局共同承办“首届葭萌木匠职业技能大赛”，助力区行政审批局举办首届“政务政务服务和公共资源交易服务技能大赛”。积极支持</w:t>
      </w:r>
      <w:r>
        <w:rPr>
          <w:rFonts w:hint="eastAsia" w:ascii="Times New Roman" w:hAnsi="Times New Roman" w:eastAsia="仿宋_GB2312" w:cs="Times New Roman"/>
          <w:color w:val="000000"/>
          <w:sz w:val="32"/>
          <w:szCs w:val="32"/>
          <w:lang w:val="en-US" w:eastAsia="zh-CN"/>
        </w:rPr>
        <w:t>行业部门</w:t>
      </w:r>
      <w:r>
        <w:rPr>
          <w:rFonts w:hint="default" w:ascii="Times New Roman" w:hAnsi="Times New Roman" w:eastAsia="仿宋_GB2312" w:cs="Times New Roman"/>
          <w:color w:val="000000"/>
          <w:sz w:val="32"/>
          <w:szCs w:val="32"/>
          <w:lang w:val="en-US" w:eastAsia="zh-CN"/>
        </w:rPr>
        <w:t>开展“安康杯”线上线下竞赛活动。围绕拼经济建功立业。持续</w:t>
      </w:r>
      <w:r>
        <w:rPr>
          <w:rFonts w:hint="default" w:ascii="Times New Roman" w:hAnsi="Times New Roman" w:eastAsia="仿宋_GB2312" w:cs="Times New Roman"/>
          <w:b w:val="0"/>
          <w:bCs w:val="0"/>
          <w:color w:val="000000"/>
          <w:sz w:val="32"/>
          <w:szCs w:val="32"/>
          <w:lang w:val="en-US" w:eastAsia="zh-CN"/>
        </w:rPr>
        <w:t>深化产业工人队伍建设改革，</w:t>
      </w:r>
      <w:r>
        <w:rPr>
          <w:rFonts w:hint="eastAsia" w:ascii="Times New Roman" w:hAnsi="Times New Roman" w:eastAsia="仿宋_GB2312" w:cs="Times New Roman"/>
          <w:b w:val="0"/>
          <w:bCs w:val="0"/>
          <w:color w:val="000000"/>
          <w:sz w:val="32"/>
          <w:szCs w:val="32"/>
          <w:lang w:val="en-US" w:eastAsia="zh-CN"/>
        </w:rPr>
        <w:t>做好</w:t>
      </w:r>
      <w:r>
        <w:rPr>
          <w:rFonts w:hint="eastAsia" w:ascii="Times New Roman" w:hAnsi="Times New Roman" w:eastAsia="仿宋_GB2312" w:cs="Times New Roman"/>
          <w:b w:val="0"/>
          <w:bCs w:val="0"/>
          <w:color w:val="000000"/>
          <w:kern w:val="2"/>
          <w:sz w:val="32"/>
          <w:szCs w:val="32"/>
          <w:lang w:val="en-US" w:eastAsia="zh-CN"/>
        </w:rPr>
        <w:t>现有两个</w:t>
      </w:r>
      <w:r>
        <w:rPr>
          <w:rFonts w:hint="default" w:ascii="Times New Roman" w:hAnsi="Times New Roman" w:eastAsia="仿宋_GB2312" w:cs="Times New Roman"/>
          <w:b w:val="0"/>
          <w:bCs w:val="0"/>
          <w:color w:val="000000"/>
          <w:kern w:val="2"/>
          <w:sz w:val="32"/>
          <w:szCs w:val="32"/>
          <w:lang w:val="en-US" w:eastAsia="zh-CN"/>
        </w:rPr>
        <w:t>试点</w:t>
      </w:r>
      <w:r>
        <w:rPr>
          <w:rFonts w:hint="default" w:ascii="Times New Roman" w:hAnsi="Times New Roman" w:eastAsia="仿宋_GB2312" w:cs="Times New Roman"/>
          <w:b w:val="0"/>
          <w:bCs w:val="0"/>
          <w:color w:val="000000"/>
          <w:kern w:val="2"/>
          <w:sz w:val="32"/>
          <w:szCs w:val="32"/>
        </w:rPr>
        <w:t>项目</w:t>
      </w:r>
      <w:r>
        <w:rPr>
          <w:rFonts w:hint="default" w:ascii="Times New Roman" w:hAnsi="Times New Roman" w:eastAsia="仿宋_GB2312" w:cs="Times New Roman"/>
          <w:b w:val="0"/>
          <w:bCs w:val="0"/>
          <w:color w:val="000000"/>
          <w:kern w:val="2"/>
          <w:sz w:val="32"/>
          <w:szCs w:val="32"/>
          <w:lang w:eastAsia="zh-CN"/>
        </w:rPr>
        <w:t>，</w:t>
      </w:r>
      <w:r>
        <w:rPr>
          <w:rFonts w:hint="eastAsia" w:ascii="Times New Roman" w:hAnsi="Times New Roman" w:eastAsia="仿宋_GB2312" w:cs="Times New Roman"/>
          <w:b w:val="0"/>
          <w:bCs w:val="0"/>
          <w:color w:val="000000"/>
          <w:kern w:val="2"/>
          <w:sz w:val="32"/>
          <w:szCs w:val="32"/>
          <w:lang w:val="en-US" w:eastAsia="zh-CN"/>
        </w:rPr>
        <w:t>深化</w:t>
      </w:r>
      <w:r>
        <w:rPr>
          <w:rFonts w:hint="default" w:ascii="Times New Roman" w:hAnsi="Times New Roman" w:eastAsia="仿宋_GB2312" w:cs="Times New Roman"/>
          <w:b w:val="0"/>
          <w:bCs w:val="0"/>
          <w:color w:val="000000"/>
          <w:kern w:val="2"/>
          <w:sz w:val="32"/>
          <w:szCs w:val="32"/>
          <w:lang w:val="en-US" w:eastAsia="zh-CN"/>
        </w:rPr>
        <w:t>全市“产改”品牌，昭化经验在全市产业工人队伍建设改革大会做交流发言。</w:t>
      </w:r>
      <w:r>
        <w:rPr>
          <w:rFonts w:hint="default" w:ascii="Times New Roman" w:hAnsi="Times New Roman" w:eastAsia="仿宋_GB2312" w:cs="Times New Roman"/>
          <w:color w:val="000000"/>
          <w:sz w:val="32"/>
          <w:szCs w:val="32"/>
          <w:lang w:val="en-US" w:eastAsia="zh-CN"/>
        </w:rPr>
        <w:t>加大送清凉、送温暖慰问活动，</w:t>
      </w:r>
      <w:r>
        <w:rPr>
          <w:rFonts w:hint="eastAsia" w:ascii="Times New Roman" w:hAnsi="Times New Roman" w:eastAsia="仿宋_GB2312" w:cs="Times New Roman"/>
          <w:color w:val="000000"/>
          <w:sz w:val="32"/>
          <w:szCs w:val="32"/>
          <w:lang w:val="en-US" w:eastAsia="zh-CN"/>
        </w:rPr>
        <w:t>联合</w:t>
      </w:r>
      <w:r>
        <w:rPr>
          <w:rFonts w:hint="default" w:ascii="Times New Roman" w:hAnsi="Times New Roman" w:eastAsia="仿宋_GB2312" w:cs="Times New Roman"/>
          <w:color w:val="000000"/>
          <w:sz w:val="32"/>
          <w:szCs w:val="32"/>
          <w:lang w:val="en-US" w:eastAsia="zh-CN"/>
        </w:rPr>
        <w:t>昭贤人力公司举办</w:t>
      </w:r>
      <w:r>
        <w:rPr>
          <w:rFonts w:hint="eastAsia"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lang w:val="en-US" w:eastAsia="zh-CN"/>
        </w:rPr>
        <w:t>场</w:t>
      </w:r>
      <w:r>
        <w:rPr>
          <w:rFonts w:hint="eastAsia" w:ascii="Times New Roman" w:hAnsi="Times New Roman" w:eastAsia="仿宋_GB2312" w:cs="Times New Roman"/>
          <w:color w:val="000000"/>
          <w:sz w:val="32"/>
          <w:szCs w:val="32"/>
          <w:lang w:val="en-US" w:eastAsia="zh-CN"/>
        </w:rPr>
        <w:t>次</w:t>
      </w:r>
      <w:r>
        <w:rPr>
          <w:rFonts w:hint="default" w:ascii="Times New Roman" w:hAnsi="Times New Roman" w:eastAsia="仿宋_GB2312" w:cs="Times New Roman"/>
          <w:color w:val="000000"/>
          <w:sz w:val="32"/>
          <w:szCs w:val="32"/>
          <w:lang w:val="en-US" w:eastAsia="zh-CN"/>
        </w:rPr>
        <w:t>线上招聘活动。抓实促消费工作，全面返还中小微企业工会经费，引导基层工会开展促消费投入资金</w:t>
      </w:r>
      <w:r>
        <w:rPr>
          <w:rFonts w:hint="eastAsia" w:ascii="Times New Roman" w:hAnsi="Times New Roman" w:eastAsia="仿宋_GB2312" w:cs="Times New Roman"/>
          <w:color w:val="000000"/>
          <w:sz w:val="32"/>
          <w:szCs w:val="32"/>
          <w:lang w:val="en-US" w:eastAsia="zh-CN"/>
        </w:rPr>
        <w:t>超过</w:t>
      </w:r>
      <w:r>
        <w:rPr>
          <w:rFonts w:hint="default" w:ascii="Times New Roman" w:hAnsi="Times New Roman" w:eastAsia="仿宋_GB2312" w:cs="Times New Roman"/>
          <w:color w:val="000000"/>
          <w:sz w:val="32"/>
          <w:szCs w:val="32"/>
          <w:lang w:val="en-US" w:eastAsia="zh-CN"/>
        </w:rPr>
        <w:t>500万元。</w:t>
      </w:r>
      <w:r>
        <w:rPr>
          <w:rFonts w:hint="default" w:ascii="Times New Roman" w:hAnsi="Times New Roman" w:eastAsia="仿宋_GB2312" w:cs="Times New Roman"/>
          <w:b w:val="0"/>
          <w:bCs w:val="0"/>
          <w:color w:val="000000"/>
          <w:sz w:val="32"/>
          <w:szCs w:val="32"/>
          <w:lang w:val="en-US" w:eastAsia="zh-CN"/>
        </w:rPr>
        <w:t>全面挖掘践行“昭化精神”典型劳动者事迹，充分发挥劳模工匠宣讲团作用，</w:t>
      </w:r>
      <w:r>
        <w:rPr>
          <w:rFonts w:hint="eastAsia" w:ascii="Times New Roman" w:hAnsi="Times New Roman" w:eastAsia="仿宋_GB2312" w:cs="Times New Roman"/>
          <w:b w:val="0"/>
          <w:bCs w:val="0"/>
          <w:color w:val="000000"/>
          <w:sz w:val="32"/>
          <w:szCs w:val="32"/>
          <w:lang w:val="en-US" w:eastAsia="zh-CN"/>
        </w:rPr>
        <w:t>全年</w:t>
      </w:r>
      <w:r>
        <w:rPr>
          <w:rFonts w:hint="default" w:ascii="Times New Roman" w:hAnsi="Times New Roman" w:eastAsia="仿宋_GB2312" w:cs="Times New Roman"/>
          <w:b w:val="0"/>
          <w:bCs w:val="0"/>
          <w:color w:val="000000"/>
          <w:sz w:val="32"/>
          <w:szCs w:val="32"/>
          <w:lang w:val="en-US" w:eastAsia="zh-CN"/>
        </w:rPr>
        <w:t>宣讲20余场次，召开2次座谈会，组织22名劳模开展疗休养。</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3、</w:t>
      </w:r>
      <w:r>
        <w:rPr>
          <w:rFonts w:hint="default" w:ascii="仿宋_GB2312" w:hAnsi="仿宋_GB2312" w:eastAsia="仿宋_GB2312" w:cs="仿宋_GB2312"/>
          <w:b/>
          <w:bCs/>
          <w:color w:val="000000"/>
          <w:sz w:val="32"/>
          <w:szCs w:val="32"/>
          <w:lang w:val="en-US" w:eastAsia="zh-CN"/>
        </w:rPr>
        <w:t>做好“权益维护保障职工”文章，在助推建设更高水平法治平安昭化中取得新实效。</w:t>
      </w:r>
      <w:r>
        <w:rPr>
          <w:rFonts w:hint="default" w:ascii="Times New Roman" w:hAnsi="Times New Roman" w:eastAsia="仿宋_GB2312" w:cs="Times New Roman"/>
          <w:color w:val="000000"/>
          <w:sz w:val="32"/>
          <w:szCs w:val="32"/>
          <w:lang w:val="en-US" w:eastAsia="zh-CN"/>
        </w:rPr>
        <w:t>结合区法制示范</w:t>
      </w:r>
      <w:r>
        <w:rPr>
          <w:rFonts w:hint="eastAsia" w:ascii="Times New Roman" w:hAnsi="Times New Roman" w:eastAsia="仿宋_GB2312" w:cs="Times New Roman"/>
          <w:color w:val="000000"/>
          <w:sz w:val="32"/>
          <w:szCs w:val="32"/>
          <w:lang w:val="en-US" w:eastAsia="zh-CN"/>
        </w:rPr>
        <w:t>区</w:t>
      </w:r>
      <w:r>
        <w:rPr>
          <w:rFonts w:hint="default" w:ascii="Times New Roman" w:hAnsi="Times New Roman" w:eastAsia="仿宋_GB2312" w:cs="Times New Roman"/>
          <w:color w:val="000000"/>
          <w:sz w:val="32"/>
          <w:szCs w:val="32"/>
          <w:lang w:val="en-US" w:eastAsia="zh-CN"/>
        </w:rPr>
        <w:t>的创建，</w:t>
      </w:r>
      <w:r>
        <w:rPr>
          <w:rFonts w:hint="default" w:ascii="Times New Roman" w:hAnsi="Times New Roman" w:eastAsia="仿宋_GB2312" w:cs="Times New Roman"/>
          <w:b w:val="0"/>
          <w:bCs w:val="0"/>
          <w:color w:val="000000"/>
          <w:sz w:val="32"/>
          <w:szCs w:val="32"/>
          <w:lang w:val="en-US" w:eastAsia="zh-CN"/>
        </w:rPr>
        <w:t>开展“法律进企业活动”</w:t>
      </w:r>
      <w:r>
        <w:rPr>
          <w:rFonts w:hint="eastAsia" w:ascii="Times New Roman" w:hAnsi="Times New Roman" w:eastAsia="仿宋_GB2312" w:cs="Times New Roman"/>
          <w:b w:val="0"/>
          <w:bCs w:val="0"/>
          <w:color w:val="000000"/>
          <w:sz w:val="32"/>
          <w:szCs w:val="32"/>
          <w:lang w:val="en-US" w:eastAsia="zh-CN"/>
        </w:rPr>
        <w:t>1</w:t>
      </w:r>
      <w:r>
        <w:rPr>
          <w:rFonts w:hint="default" w:ascii="Times New Roman" w:hAnsi="Times New Roman" w:eastAsia="仿宋_GB2312" w:cs="Times New Roman"/>
          <w:b w:val="0"/>
          <w:bCs w:val="0"/>
          <w:color w:val="000000"/>
          <w:sz w:val="32"/>
          <w:szCs w:val="32"/>
          <w:lang w:val="en-US" w:eastAsia="zh-CN"/>
        </w:rPr>
        <w:t>4场</w:t>
      </w:r>
      <w:r>
        <w:rPr>
          <w:rFonts w:hint="eastAsia" w:ascii="Times New Roman" w:hAnsi="Times New Roman" w:eastAsia="仿宋_GB2312" w:cs="Times New Roman"/>
          <w:b w:val="0"/>
          <w:bCs w:val="0"/>
          <w:color w:val="000000"/>
          <w:sz w:val="32"/>
          <w:szCs w:val="32"/>
          <w:lang w:val="en-US" w:eastAsia="zh-CN"/>
        </w:rPr>
        <w:t>次</w:t>
      </w:r>
      <w:r>
        <w:rPr>
          <w:rFonts w:hint="default" w:ascii="Times New Roman" w:hAnsi="Times New Roman" w:eastAsia="仿宋_GB2312" w:cs="Times New Roman"/>
          <w:b w:val="0"/>
          <w:bCs w:val="0"/>
          <w:color w:val="000000"/>
          <w:sz w:val="32"/>
          <w:szCs w:val="32"/>
          <w:lang w:val="en-US" w:eastAsia="zh-CN"/>
        </w:rPr>
        <w:t>，接受职工（农民工）法律咨询180余人次。</w:t>
      </w:r>
      <w:r>
        <w:rPr>
          <w:rFonts w:hint="default" w:ascii="Times New Roman" w:hAnsi="Times New Roman" w:eastAsia="仿宋_GB2312" w:cs="Times New Roman"/>
          <w:color w:val="000000"/>
          <w:sz w:val="32"/>
          <w:szCs w:val="32"/>
          <w:lang w:val="en-US" w:eastAsia="zh-CN"/>
        </w:rPr>
        <w:t>结合“春送岗位”</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3.15</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12.4</w:t>
      </w:r>
      <w:r>
        <w:rPr>
          <w:rFonts w:hint="eastAsia" w:ascii="Times New Roman" w:hAnsi="Times New Roman" w:eastAsia="仿宋_GB2312" w:cs="Times New Roman"/>
          <w:color w:val="000000"/>
          <w:sz w:val="32"/>
          <w:szCs w:val="32"/>
          <w:lang w:val="en-US" w:eastAsia="zh-CN"/>
        </w:rPr>
        <w:t>等时机，</w:t>
      </w:r>
      <w:r>
        <w:rPr>
          <w:rFonts w:hint="default" w:ascii="Times New Roman" w:hAnsi="Times New Roman" w:eastAsia="仿宋_GB2312" w:cs="Times New Roman"/>
          <w:color w:val="000000"/>
          <w:sz w:val="32"/>
          <w:szCs w:val="32"/>
          <w:lang w:val="en-US" w:eastAsia="zh-CN"/>
        </w:rPr>
        <w:t>开展法治宣讲10余场，发放资料3000余份。宣传贯彻新修</w:t>
      </w:r>
      <w:r>
        <w:rPr>
          <w:rFonts w:hint="eastAsia" w:ascii="Times New Roman" w:hAnsi="Times New Roman" w:eastAsia="仿宋_GB2312" w:cs="Times New Roman"/>
          <w:color w:val="000000"/>
          <w:sz w:val="32"/>
          <w:szCs w:val="32"/>
          <w:lang w:val="en-US" w:eastAsia="zh-CN"/>
        </w:rPr>
        <w:t>定</w:t>
      </w:r>
      <w:r>
        <w:rPr>
          <w:rFonts w:hint="default" w:ascii="Times New Roman" w:hAnsi="Times New Roman" w:eastAsia="仿宋_GB2312" w:cs="Times New Roman"/>
          <w:color w:val="000000"/>
          <w:sz w:val="32"/>
          <w:szCs w:val="32"/>
          <w:lang w:val="en-US" w:eastAsia="zh-CN"/>
        </w:rPr>
        <w:t>《工会法》，把</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工会法</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列入区政府常务会会前学法议题。</w:t>
      </w:r>
      <w:r>
        <w:rPr>
          <w:rFonts w:hint="default" w:ascii="Times New Roman" w:hAnsi="Times New Roman" w:eastAsia="仿宋_GB2312" w:cs="Times New Roman"/>
          <w:b w:val="0"/>
          <w:bCs w:val="0"/>
          <w:color w:val="000000"/>
          <w:sz w:val="32"/>
          <w:szCs w:val="32"/>
          <w:lang w:val="en-US" w:eastAsia="zh-CN"/>
        </w:rPr>
        <w:t>结合东西协作机遇，新建杭州驻外商会农民工维权工作站。关注新经济、新产业、新业态领域职工权益维护，</w:t>
      </w:r>
      <w:r>
        <w:rPr>
          <w:rFonts w:hint="default" w:ascii="Times New Roman" w:hAnsi="Times New Roman" w:eastAsia="仿宋_GB2312" w:cs="Times New Roman"/>
          <w:color w:val="000000"/>
          <w:sz w:val="32"/>
          <w:szCs w:val="32"/>
          <w:lang w:val="en-US" w:eastAsia="zh-CN"/>
        </w:rPr>
        <w:t>组建集体协商指导队伍</w:t>
      </w:r>
      <w:r>
        <w:rPr>
          <w:rFonts w:hint="default" w:ascii="Times New Roman" w:hAnsi="Times New Roman" w:eastAsia="仿宋_GB2312" w:cs="Times New Roman"/>
          <w:color w:val="000000"/>
          <w:sz w:val="32"/>
          <w:szCs w:val="32"/>
        </w:rPr>
        <w:t>，举办</w:t>
      </w:r>
      <w:r>
        <w:rPr>
          <w:rFonts w:hint="default" w:ascii="Times New Roman" w:hAnsi="Times New Roman" w:eastAsia="仿宋_GB2312" w:cs="Times New Roman"/>
          <w:color w:val="000000"/>
          <w:sz w:val="32"/>
          <w:szCs w:val="32"/>
          <w:lang w:val="en-US" w:eastAsia="zh-CN"/>
        </w:rPr>
        <w:t>培训讲座、动员大会2次，举行集中签约仪式1次，积极开展</w:t>
      </w:r>
      <w:r>
        <w:rPr>
          <w:rFonts w:hint="default" w:ascii="Times New Roman" w:hAnsi="Times New Roman" w:eastAsia="仿宋_GB2312" w:cs="Times New Roman"/>
          <w:color w:val="000000"/>
          <w:sz w:val="32"/>
          <w:szCs w:val="32"/>
        </w:rPr>
        <w:t>要约活动，覆盖职工</w:t>
      </w:r>
      <w:r>
        <w:rPr>
          <w:rFonts w:hint="default" w:ascii="Times New Roman" w:hAnsi="Times New Roman" w:eastAsia="仿宋_GB2312" w:cs="Times New Roman"/>
          <w:color w:val="000000"/>
          <w:sz w:val="32"/>
          <w:szCs w:val="32"/>
          <w:lang w:val="en-US" w:eastAsia="zh-CN"/>
        </w:rPr>
        <w:t>2591</w:t>
      </w:r>
      <w:r>
        <w:rPr>
          <w:rFonts w:hint="default" w:ascii="Times New Roman" w:hAnsi="Times New Roman" w:eastAsia="仿宋_GB2312" w:cs="Times New Roman"/>
          <w:color w:val="000000"/>
          <w:sz w:val="32"/>
          <w:szCs w:val="32"/>
        </w:rPr>
        <w:t>人。</w:t>
      </w:r>
      <w:r>
        <w:rPr>
          <w:rFonts w:hint="default" w:ascii="Times New Roman" w:hAnsi="Times New Roman" w:eastAsia="仿宋_GB2312" w:cs="Times New Roman"/>
          <w:b w:val="0"/>
          <w:bCs w:val="0"/>
          <w:color w:val="000000"/>
          <w:sz w:val="32"/>
          <w:szCs w:val="32"/>
          <w:lang w:val="en-US" w:eastAsia="zh-CN"/>
        </w:rPr>
        <w:t>加强劳动领域风险排查化解，成</w:t>
      </w:r>
      <w:r>
        <w:rPr>
          <w:rFonts w:hint="eastAsia" w:ascii="Times New Roman" w:hAnsi="Times New Roman" w:eastAsia="仿宋_GB2312" w:cs="Times New Roman"/>
          <w:b w:val="0"/>
          <w:bCs w:val="0"/>
          <w:color w:val="000000"/>
          <w:sz w:val="32"/>
          <w:szCs w:val="32"/>
          <w:lang w:val="en-US" w:eastAsia="zh-CN"/>
        </w:rPr>
        <w:t>立</w:t>
      </w:r>
      <w:r>
        <w:rPr>
          <w:rFonts w:hint="default" w:ascii="Times New Roman" w:hAnsi="Times New Roman" w:eastAsia="仿宋_GB2312" w:cs="Times New Roman"/>
          <w:b w:val="0"/>
          <w:bCs w:val="0"/>
          <w:color w:val="000000"/>
          <w:sz w:val="32"/>
          <w:szCs w:val="32"/>
          <w:lang w:val="en-US" w:eastAsia="zh-CN"/>
        </w:rPr>
        <w:t>专班，</w:t>
      </w:r>
      <w:r>
        <w:rPr>
          <w:rFonts w:hint="eastAsia" w:ascii="Times New Roman" w:hAnsi="Times New Roman" w:eastAsia="仿宋_GB2312" w:cs="Times New Roman"/>
          <w:b w:val="0"/>
          <w:bCs w:val="0"/>
          <w:color w:val="000000"/>
          <w:sz w:val="32"/>
          <w:szCs w:val="32"/>
          <w:lang w:val="en-US" w:eastAsia="zh-CN"/>
        </w:rPr>
        <w:t>召开</w:t>
      </w:r>
      <w:r>
        <w:rPr>
          <w:rFonts w:hint="default" w:ascii="Times New Roman" w:hAnsi="Times New Roman" w:eastAsia="仿宋_GB2312" w:cs="Times New Roman"/>
          <w:b w:val="0"/>
          <w:bCs w:val="0"/>
          <w:color w:val="000000"/>
          <w:sz w:val="32"/>
          <w:szCs w:val="32"/>
          <w:lang w:val="en-US" w:eastAsia="zh-CN"/>
        </w:rPr>
        <w:t>联系会2次</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color w:val="000000"/>
          <w:sz w:val="32"/>
          <w:szCs w:val="32"/>
          <w:lang w:val="en-US" w:eastAsia="zh-CN"/>
        </w:rPr>
        <w:t>深入新就业群体行业49余次</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围绕重大节日和党的二十大召开节点</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召开劳动领域政治安全联席会，走访、接待农民工110人次</w:t>
      </w:r>
      <w:r>
        <w:rPr>
          <w:rFonts w:hint="eastAsia" w:ascii="Times New Roman" w:hAnsi="Times New Roman" w:eastAsia="仿宋_GB2312" w:cs="Times New Roman"/>
          <w:b w:val="0"/>
          <w:bCs w:val="0"/>
          <w:color w:val="000000"/>
          <w:sz w:val="32"/>
          <w:szCs w:val="32"/>
          <w:lang w:val="en-US" w:eastAsia="zh-CN"/>
        </w:rPr>
        <w:t>。</w:t>
      </w:r>
    </w:p>
    <w:p>
      <w:pPr>
        <w:keepNext w:val="0"/>
        <w:keepLines w:val="0"/>
        <w:pageBreakBefore w:val="0"/>
        <w:numPr>
          <w:ilvl w:val="0"/>
          <w:numId w:val="0"/>
        </w:numPr>
        <w:kinsoku/>
        <w:wordWrap/>
        <w:overflowPunct/>
        <w:topLinePunct w:val="0"/>
        <w:autoSpaceDE/>
        <w:autoSpaceDN/>
        <w:bidi w:val="0"/>
        <w:spacing w:line="576" w:lineRule="exact"/>
        <w:ind w:firstLine="643" w:firstLineChars="200"/>
        <w:textAlignment w:val="auto"/>
        <w:rPr>
          <w:rFonts w:hint="default" w:ascii="Times New Roman" w:hAnsi="Times New Roman" w:eastAsia="仿宋_GB2312" w:cs="Times New Roman"/>
          <w:b w:val="0"/>
          <w:bCs w:val="0"/>
          <w:color w:val="000000"/>
          <w:sz w:val="32"/>
          <w:szCs w:val="32"/>
          <w:lang w:val="en-US"/>
        </w:rPr>
      </w:pPr>
      <w:r>
        <w:rPr>
          <w:rFonts w:hint="eastAsia" w:ascii="仿宋_GB2312" w:hAnsi="仿宋_GB2312" w:eastAsia="仿宋_GB2312" w:cs="仿宋_GB2312"/>
          <w:b/>
          <w:bCs/>
          <w:color w:val="000000"/>
          <w:sz w:val="32"/>
          <w:szCs w:val="32"/>
          <w:lang w:val="en-US" w:eastAsia="zh-CN"/>
        </w:rPr>
        <w:t>4、</w:t>
      </w:r>
      <w:r>
        <w:rPr>
          <w:rFonts w:hint="default" w:ascii="仿宋_GB2312" w:hAnsi="仿宋_GB2312" w:eastAsia="仿宋_GB2312" w:cs="仿宋_GB2312"/>
          <w:b/>
          <w:bCs/>
          <w:color w:val="000000"/>
          <w:sz w:val="32"/>
          <w:szCs w:val="32"/>
          <w:lang w:val="en-US" w:eastAsia="zh-CN"/>
        </w:rPr>
        <w:t>做好“关爱帮扶服务职工”文章，在增强职工群众获得感幸福感安全感</w:t>
      </w:r>
      <w:bookmarkStart w:id="85" w:name="16.加强服务阵地建设。推进“会、站、家”一体化建设，加强枢纽型社会组织平台功能"/>
      <w:bookmarkEnd w:id="85"/>
      <w:r>
        <w:rPr>
          <w:rFonts w:hint="default" w:ascii="仿宋_GB2312" w:hAnsi="仿宋_GB2312" w:eastAsia="仿宋_GB2312" w:cs="仿宋_GB2312"/>
          <w:b/>
          <w:bCs/>
          <w:color w:val="000000"/>
          <w:sz w:val="32"/>
          <w:szCs w:val="32"/>
          <w:lang w:val="en-US" w:eastAsia="zh-CN"/>
        </w:rPr>
        <w:t>上实现新提升。</w:t>
      </w:r>
      <w:r>
        <w:rPr>
          <w:rFonts w:hint="default" w:ascii="Times New Roman" w:hAnsi="Times New Roman" w:eastAsia="仿宋_GB2312" w:cs="Times New Roman"/>
          <w:b w:val="0"/>
          <w:bCs w:val="0"/>
          <w:color w:val="000000"/>
          <w:kern w:val="2"/>
          <w:sz w:val="32"/>
          <w:szCs w:val="32"/>
          <w:lang w:val="en-US" w:eastAsia="zh-CN" w:bidi="ar-SA"/>
        </w:rPr>
        <w:t>常态化开展困难职工临时救助</w:t>
      </w:r>
      <w:r>
        <w:rPr>
          <w:rFonts w:hint="eastAsia" w:ascii="Times New Roman" w:hAnsi="Times New Roman" w:eastAsia="仿宋_GB2312" w:cs="Times New Roman"/>
          <w:b w:val="0"/>
          <w:bCs w:val="0"/>
          <w:color w:val="000000"/>
          <w:kern w:val="2"/>
          <w:sz w:val="32"/>
          <w:szCs w:val="32"/>
          <w:lang w:val="en-US" w:eastAsia="zh-CN" w:bidi="ar-SA"/>
        </w:rPr>
        <w:t>、</w:t>
      </w:r>
      <w:r>
        <w:rPr>
          <w:rFonts w:hint="default" w:ascii="Times New Roman" w:hAnsi="Times New Roman" w:eastAsia="仿宋_GB2312" w:cs="Times New Roman"/>
          <w:b w:val="0"/>
          <w:bCs w:val="0"/>
          <w:color w:val="000000"/>
          <w:kern w:val="2"/>
          <w:sz w:val="32"/>
          <w:szCs w:val="32"/>
          <w:lang w:val="en-US" w:eastAsia="zh-CN" w:bidi="ar-SA"/>
        </w:rPr>
        <w:t>送温暖活动，</w:t>
      </w:r>
      <w:r>
        <w:rPr>
          <w:rFonts w:hint="eastAsia" w:ascii="Times New Roman" w:hAnsi="Times New Roman" w:eastAsia="仿宋_GB2312" w:cs="Times New Roman"/>
          <w:b w:val="0"/>
          <w:bCs w:val="0"/>
          <w:color w:val="000000"/>
          <w:kern w:val="2"/>
          <w:sz w:val="32"/>
          <w:szCs w:val="32"/>
          <w:lang w:val="en-US" w:eastAsia="zh-CN" w:bidi="ar-SA"/>
        </w:rPr>
        <w:t>全年</w:t>
      </w:r>
      <w:r>
        <w:rPr>
          <w:rFonts w:hint="default" w:ascii="Times New Roman" w:hAnsi="Times New Roman" w:eastAsia="仿宋_GB2312" w:cs="Times New Roman"/>
          <w:color w:val="000000"/>
          <w:sz w:val="32"/>
          <w:szCs w:val="32"/>
          <w:lang w:val="en-US" w:eastAsia="zh-CN"/>
        </w:rPr>
        <w:t>开展“心系职工，温暖进万家”为主题的送温暖慰问。</w:t>
      </w:r>
      <w:r>
        <w:rPr>
          <w:rFonts w:hint="default" w:ascii="Times New Roman" w:hAnsi="Times New Roman" w:eastAsia="仿宋_GB2312" w:cs="Times New Roman"/>
          <w:color w:val="000000"/>
          <w:kern w:val="2"/>
          <w:sz w:val="32"/>
          <w:szCs w:val="32"/>
          <w:lang w:val="en-US" w:eastAsia="zh-CN" w:bidi="ar-SA"/>
        </w:rPr>
        <w:t>开展“春送岗位</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主题活动，</w:t>
      </w:r>
      <w:r>
        <w:rPr>
          <w:rFonts w:hint="default" w:ascii="Times New Roman" w:hAnsi="Times New Roman" w:eastAsia="仿宋_GB2312" w:cs="Times New Roman"/>
          <w:color w:val="000000"/>
          <w:sz w:val="32"/>
          <w:szCs w:val="32"/>
          <w:lang w:val="en-US" w:eastAsia="zh-CN"/>
        </w:rPr>
        <w:t>向返乡农民工发放大礼包</w:t>
      </w:r>
      <w:r>
        <w:rPr>
          <w:rFonts w:hint="eastAsia"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kern w:val="2"/>
          <w:sz w:val="32"/>
          <w:szCs w:val="32"/>
          <w:lang w:val="en-US" w:eastAsia="zh-CN" w:bidi="ar-SA"/>
        </w:rPr>
        <w:t>企业民工实现家门口就业</w:t>
      </w:r>
      <w:r>
        <w:rPr>
          <w:rFonts w:hint="default"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b w:val="0"/>
          <w:bCs w:val="0"/>
          <w:color w:val="000000"/>
          <w:kern w:val="2"/>
          <w:sz w:val="32"/>
          <w:szCs w:val="32"/>
          <w:lang w:val="en-US" w:eastAsia="zh-CN" w:bidi="ar-SA"/>
        </w:rPr>
        <w:t>筹集资金，走访慰问疫情防控</w:t>
      </w:r>
      <w:r>
        <w:rPr>
          <w:rFonts w:hint="eastAsia" w:ascii="Times New Roman" w:hAnsi="Times New Roman" w:eastAsia="仿宋_GB2312" w:cs="Times New Roman"/>
          <w:b w:val="0"/>
          <w:bCs w:val="0"/>
          <w:color w:val="000000"/>
          <w:kern w:val="2"/>
          <w:sz w:val="32"/>
          <w:szCs w:val="32"/>
          <w:lang w:val="en-US" w:eastAsia="zh-CN" w:bidi="ar-SA"/>
        </w:rPr>
        <w:t>、企业等</w:t>
      </w:r>
      <w:r>
        <w:rPr>
          <w:rFonts w:hint="default" w:ascii="Times New Roman" w:hAnsi="Times New Roman" w:eastAsia="仿宋_GB2312" w:cs="Times New Roman"/>
          <w:b w:val="0"/>
          <w:bCs w:val="0"/>
          <w:color w:val="000000"/>
          <w:kern w:val="2"/>
          <w:sz w:val="32"/>
          <w:szCs w:val="32"/>
          <w:lang w:val="en-US" w:eastAsia="zh-CN" w:bidi="ar-SA"/>
        </w:rPr>
        <w:t>一线职工。联合</w:t>
      </w:r>
      <w:r>
        <w:rPr>
          <w:rFonts w:hint="eastAsia" w:ascii="Times New Roman" w:hAnsi="Times New Roman" w:eastAsia="仿宋_GB2312" w:cs="Times New Roman"/>
          <w:b w:val="0"/>
          <w:bCs w:val="0"/>
          <w:color w:val="000000"/>
          <w:kern w:val="2"/>
          <w:sz w:val="32"/>
          <w:szCs w:val="32"/>
          <w:lang w:val="en-US" w:eastAsia="zh-CN" w:bidi="ar-SA"/>
        </w:rPr>
        <w:t>教育、民政和群团组织等</w:t>
      </w:r>
      <w:r>
        <w:rPr>
          <w:rFonts w:hint="default" w:ascii="Times New Roman" w:hAnsi="Times New Roman" w:eastAsia="仿宋_GB2312" w:cs="Times New Roman"/>
          <w:b w:val="0"/>
          <w:bCs w:val="0"/>
          <w:color w:val="000000"/>
          <w:kern w:val="2"/>
          <w:sz w:val="32"/>
          <w:szCs w:val="32"/>
          <w:lang w:val="en-US" w:eastAsia="zh-CN" w:bidi="ar-SA"/>
        </w:rPr>
        <w:t>部门筹措助学资金，资助困难职工（农民工）家庭学生。</w:t>
      </w:r>
      <w:r>
        <w:rPr>
          <w:rFonts w:hint="default" w:ascii="Times New Roman" w:hAnsi="Times New Roman" w:eastAsia="仿宋_GB2312" w:cs="Times New Roman"/>
          <w:color w:val="000000"/>
          <w:sz w:val="32"/>
          <w:szCs w:val="32"/>
          <w:lang w:val="en-US" w:eastAsia="zh-CN"/>
        </w:rPr>
        <w:t>推出“有节有惠”系列活动，投入10万元开展平乐寺花海昭化职工免费游、“5元观景”线上、会员满减加油线下等普惠项目。</w:t>
      </w:r>
      <w:r>
        <w:rPr>
          <w:rFonts w:hint="eastAsia" w:ascii="Times New Roman" w:hAnsi="Times New Roman" w:eastAsia="仿宋_GB2312" w:cs="Times New Roman"/>
          <w:color w:val="000000"/>
          <w:sz w:val="32"/>
          <w:szCs w:val="32"/>
          <w:lang w:val="en-US" w:eastAsia="zh-CN"/>
        </w:rPr>
        <w:t>加大职工关心关爱，</w:t>
      </w:r>
      <w:r>
        <w:rPr>
          <w:rFonts w:hint="default" w:ascii="Times New Roman" w:hAnsi="Times New Roman" w:eastAsia="仿宋_GB2312" w:cs="Times New Roman"/>
          <w:color w:val="000000"/>
          <w:sz w:val="32"/>
          <w:szCs w:val="32"/>
          <w:lang w:val="en-US" w:eastAsia="zh-CN"/>
        </w:rPr>
        <w:t>开展</w:t>
      </w:r>
      <w:r>
        <w:rPr>
          <w:rFonts w:hint="default" w:ascii="Times New Roman" w:hAnsi="Times New Roman" w:eastAsia="仿宋_GB2312" w:cs="Times New Roman"/>
          <w:b w:val="0"/>
          <w:bCs w:val="0"/>
          <w:color w:val="000000"/>
          <w:sz w:val="32"/>
          <w:szCs w:val="32"/>
          <w:lang w:val="en-US" w:eastAsia="zh-CN"/>
        </w:rPr>
        <w:t>五一节慰问货运车司机、端午节慰问快递员、医师节慰问医务工作者、国庆节慰问坚守一线职工、丰收节慰问农民工等专项慰问活动300余人次</w:t>
      </w:r>
      <w:r>
        <w:rPr>
          <w:rFonts w:hint="eastAsia" w:ascii="Times New Roman" w:hAnsi="Times New Roman" w:eastAsia="仿宋_GB2312" w:cs="Times New Roman"/>
          <w:b w:val="0"/>
          <w:bCs w:val="0"/>
          <w:color w:val="00000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after="0" w:line="576" w:lineRule="exact"/>
        <w:ind w:right="0" w:firstLine="643"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仿宋_GB2312" w:hAnsi="仿宋_GB2312" w:eastAsia="仿宋_GB2312" w:cs="仿宋_GB2312"/>
          <w:b/>
          <w:bCs/>
          <w:color w:val="000000"/>
          <w:sz w:val="32"/>
          <w:szCs w:val="32"/>
          <w:lang w:val="en-US" w:eastAsia="zh-CN"/>
        </w:rPr>
        <w:t>5、</w:t>
      </w:r>
      <w:r>
        <w:rPr>
          <w:rFonts w:hint="default" w:ascii="仿宋_GB2312" w:hAnsi="仿宋_GB2312" w:eastAsia="仿宋_GB2312" w:cs="仿宋_GB2312"/>
          <w:b/>
          <w:bCs/>
          <w:color w:val="000000"/>
          <w:sz w:val="32"/>
          <w:szCs w:val="32"/>
          <w:lang w:val="en-US" w:eastAsia="zh-CN"/>
        </w:rPr>
        <w:t>做好“建强组织凝聚职工”文章，在增强基层工会活力服务中心大局上取得新进展。</w:t>
      </w:r>
      <w:r>
        <w:rPr>
          <w:rFonts w:hint="default" w:ascii="Times New Roman" w:hAnsi="Times New Roman" w:eastAsia="仿宋_GB2312" w:cs="Times New Roman"/>
          <w:color w:val="000000"/>
          <w:sz w:val="32"/>
          <w:szCs w:val="32"/>
          <w:lang w:val="en-US" w:eastAsia="zh-CN"/>
        </w:rPr>
        <w:t>召开昭化区工会第五次代表大会，会议</w:t>
      </w:r>
      <w:r>
        <w:rPr>
          <w:rFonts w:hint="default" w:ascii="Times New Roman" w:hAnsi="Times New Roman" w:eastAsia="仿宋_GB2312" w:cs="Times New Roman"/>
          <w:color w:val="000000"/>
          <w:sz w:val="32"/>
          <w:szCs w:val="32"/>
        </w:rPr>
        <w:t>审议和批准区总工会第四届委员会工作报告、财务报告、经费审查委员会工作报告</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选举产生区总工会</w:t>
      </w:r>
      <w:r>
        <w:rPr>
          <w:rFonts w:hint="default" w:ascii="Times New Roman" w:hAnsi="Times New Roman" w:eastAsia="仿宋_GB2312" w:cs="Times New Roman"/>
          <w:color w:val="000000"/>
          <w:sz w:val="32"/>
          <w:szCs w:val="32"/>
          <w:lang w:val="en-US" w:eastAsia="zh-CN"/>
        </w:rPr>
        <w:t>第五届委员会和经费审查委员会委员。</w:t>
      </w:r>
      <w:r>
        <w:rPr>
          <w:rFonts w:hint="default" w:ascii="Times New Roman" w:hAnsi="Times New Roman" w:eastAsia="仿宋_GB2312" w:cs="Times New Roman"/>
          <w:b w:val="0"/>
          <w:bCs w:val="0"/>
          <w:color w:val="000000"/>
          <w:sz w:val="32"/>
          <w:szCs w:val="32"/>
          <w:lang w:val="en-US" w:eastAsia="zh-CN"/>
        </w:rPr>
        <w:t>川工之家APP累计注册用户</w:t>
      </w:r>
      <w:r>
        <w:rPr>
          <w:rFonts w:hint="eastAsia" w:ascii="Times New Roman" w:hAnsi="Times New Roman" w:eastAsia="仿宋_GB2312" w:cs="Times New Roman"/>
          <w:b w:val="0"/>
          <w:bCs w:val="0"/>
          <w:color w:val="000000"/>
          <w:sz w:val="32"/>
          <w:szCs w:val="32"/>
          <w:lang w:val="en-US" w:eastAsia="zh-CN"/>
        </w:rPr>
        <w:t>不少于</w:t>
      </w:r>
      <w:r>
        <w:rPr>
          <w:rFonts w:hint="default" w:ascii="Times New Roman" w:hAnsi="Times New Roman" w:eastAsia="仿宋_GB2312" w:cs="Times New Roman"/>
          <w:color w:val="000000"/>
          <w:sz w:val="32"/>
          <w:szCs w:val="32"/>
          <w:lang w:val="en-US" w:eastAsia="zh-CN"/>
        </w:rPr>
        <w:t>1.5万余</w:t>
      </w:r>
      <w:r>
        <w:rPr>
          <w:rFonts w:hint="default" w:ascii="Times New Roman" w:hAnsi="Times New Roman" w:eastAsia="仿宋_GB2312" w:cs="Times New Roman"/>
          <w:b w:val="0"/>
          <w:bCs w:val="0"/>
          <w:color w:val="000000"/>
          <w:sz w:val="32"/>
          <w:szCs w:val="32"/>
          <w:lang w:val="en-US" w:eastAsia="zh-CN"/>
        </w:rPr>
        <w:t>人，超额完成市下目标任务。</w:t>
      </w:r>
      <w:r>
        <w:rPr>
          <w:rFonts w:hint="default" w:ascii="Times New Roman" w:hAnsi="Times New Roman" w:eastAsia="仿宋_GB2312" w:cs="Times New Roman"/>
          <w:color w:val="000000"/>
          <w:sz w:val="32"/>
          <w:szCs w:val="32"/>
          <w:lang w:val="en-US" w:eastAsia="zh-CN"/>
        </w:rPr>
        <w:t>成立职工志愿服务队，在昭化葭萌驿站货运司机之家及高速卡口慰问货车司机、疫情防控执勤人员，为他们送上爱心慰问物资</w:t>
      </w:r>
      <w:r>
        <w:rPr>
          <w:rFonts w:hint="eastAsia" w:ascii="Times New Roman" w:hAnsi="Times New Roman" w:eastAsia="仿宋_GB2312" w:cs="Times New Roman"/>
          <w:color w:val="000000"/>
          <w:sz w:val="32"/>
          <w:szCs w:val="32"/>
          <w:lang w:val="en-US" w:eastAsia="zh-CN"/>
        </w:rPr>
        <w:t>和</w:t>
      </w:r>
      <w:r>
        <w:rPr>
          <w:rFonts w:hint="default" w:ascii="Times New Roman" w:hAnsi="Times New Roman" w:eastAsia="仿宋_GB2312" w:cs="Times New Roman"/>
          <w:color w:val="000000"/>
          <w:sz w:val="32"/>
          <w:szCs w:val="32"/>
          <w:lang w:val="en-US" w:eastAsia="zh-CN"/>
        </w:rPr>
        <w:t>节日的祝福。</w:t>
      </w:r>
    </w:p>
    <w:p>
      <w:pPr>
        <w:pStyle w:val="6"/>
        <w:keepNext w:val="0"/>
        <w:keepLines w:val="0"/>
        <w:pageBreakBefore w:val="0"/>
        <w:widowControl w:val="0"/>
        <w:numPr>
          <w:ilvl w:val="0"/>
          <w:numId w:val="0"/>
        </w:numPr>
        <w:kinsoku/>
        <w:wordWrap/>
        <w:overflowPunct/>
        <w:topLinePunct w:val="0"/>
        <w:autoSpaceDE/>
        <w:autoSpaceDN/>
        <w:bidi w:val="0"/>
        <w:spacing w:beforeLines="0" w:line="576" w:lineRule="exact"/>
        <w:ind w:firstLine="643" w:firstLineChars="200"/>
        <w:jc w:val="both"/>
        <w:textAlignment w:val="auto"/>
        <w:rPr>
          <w:rFonts w:hint="eastAsia"/>
          <w:sz w:val="32"/>
          <w:szCs w:val="32"/>
          <w:lang w:val="zh-CN"/>
        </w:rPr>
      </w:pPr>
      <w:r>
        <w:rPr>
          <w:rFonts w:hint="eastAsia" w:ascii="仿宋_GB2312" w:hAnsi="仿宋_GB2312" w:eastAsia="仿宋_GB2312" w:cs="仿宋_GB2312"/>
          <w:b/>
          <w:bCs/>
          <w:color w:val="000000"/>
          <w:sz w:val="32"/>
          <w:szCs w:val="32"/>
          <w:lang w:val="en-US" w:eastAsia="zh-CN"/>
        </w:rPr>
        <w:t>6、</w:t>
      </w:r>
      <w:r>
        <w:rPr>
          <w:rFonts w:hint="default" w:ascii="仿宋_GB2312" w:hAnsi="仿宋_GB2312" w:eastAsia="仿宋_GB2312" w:cs="仿宋_GB2312"/>
          <w:b/>
          <w:bCs/>
          <w:color w:val="000000"/>
          <w:sz w:val="32"/>
          <w:szCs w:val="32"/>
          <w:lang w:val="en-US" w:eastAsia="zh-CN"/>
        </w:rPr>
        <w:t>做好“从严治党影响职工”文章，在持续塑造工会系统良好政治生态上呈现新气象。</w:t>
      </w:r>
      <w:r>
        <w:rPr>
          <w:rFonts w:hint="eastAsia" w:ascii="Times New Roman" w:hAnsi="Times New Roman" w:eastAsia="仿宋_GB2312" w:cs="Times New Roman"/>
          <w:color w:val="000000"/>
          <w:sz w:val="32"/>
          <w:szCs w:val="32"/>
          <w:lang w:val="en-US" w:eastAsia="zh-CN"/>
        </w:rPr>
        <w:t>扎实</w:t>
      </w:r>
      <w:r>
        <w:rPr>
          <w:rFonts w:hint="default" w:ascii="Times New Roman" w:hAnsi="Times New Roman" w:eastAsia="仿宋_GB2312" w:cs="Times New Roman"/>
          <w:color w:val="000000"/>
          <w:sz w:val="32"/>
          <w:szCs w:val="32"/>
          <w:lang w:val="en-US" w:eastAsia="zh-CN"/>
        </w:rPr>
        <w:t>开展蹲点和“转作风、解难题、促发展、保稳定”</w:t>
      </w:r>
      <w:r>
        <w:rPr>
          <w:rFonts w:hint="eastAsia" w:ascii="Times New Roman" w:hAnsi="Times New Roman" w:eastAsia="仿宋_GB2312" w:cs="Times New Roman"/>
          <w:color w:val="000000"/>
          <w:sz w:val="32"/>
          <w:szCs w:val="32"/>
          <w:lang w:val="en-US" w:eastAsia="zh-CN"/>
        </w:rPr>
        <w:t>2个</w:t>
      </w:r>
      <w:r>
        <w:rPr>
          <w:rFonts w:hint="default" w:ascii="Times New Roman" w:hAnsi="Times New Roman" w:eastAsia="仿宋_GB2312" w:cs="Times New Roman"/>
          <w:color w:val="000000"/>
          <w:sz w:val="32"/>
          <w:szCs w:val="32"/>
          <w:lang w:val="en-US" w:eastAsia="zh-CN"/>
        </w:rPr>
        <w:t>专项行动，</w:t>
      </w:r>
      <w:r>
        <w:rPr>
          <w:rFonts w:hint="eastAsia" w:ascii="Times New Roman" w:hAnsi="Times New Roman" w:eastAsia="仿宋_GB2312" w:cs="Times New Roman"/>
          <w:color w:val="000000"/>
          <w:sz w:val="32"/>
          <w:szCs w:val="32"/>
          <w:lang w:val="en-US" w:eastAsia="zh-CN"/>
        </w:rPr>
        <w:t>开展</w:t>
      </w:r>
      <w:r>
        <w:rPr>
          <w:rFonts w:hint="default" w:ascii="Times New Roman" w:hAnsi="Times New Roman" w:eastAsia="仿宋_GB2312" w:cs="Times New Roman"/>
          <w:color w:val="000000"/>
          <w:sz w:val="32"/>
          <w:szCs w:val="32"/>
          <w:lang w:val="en-US" w:eastAsia="zh-CN"/>
        </w:rPr>
        <w:t>理论政策宣传</w:t>
      </w:r>
      <w:r>
        <w:rPr>
          <w:rFonts w:hint="eastAsia" w:ascii="Times New Roman" w:hAnsi="Times New Roman" w:cs="Times New Roman"/>
          <w:color w:val="000000"/>
          <w:sz w:val="32"/>
          <w:szCs w:val="32"/>
          <w:lang w:val="en-US" w:eastAsia="zh-CN"/>
        </w:rPr>
        <w:t>不少于</w:t>
      </w:r>
      <w:r>
        <w:rPr>
          <w:rFonts w:hint="default" w:ascii="Times New Roman" w:hAnsi="Times New Roman" w:eastAsia="仿宋_GB2312" w:cs="Times New Roman"/>
          <w:color w:val="000000"/>
          <w:sz w:val="32"/>
          <w:szCs w:val="32"/>
          <w:lang w:val="en-US" w:eastAsia="zh-CN"/>
        </w:rPr>
        <w:t>22次，帮扶救助</w:t>
      </w:r>
      <w:r>
        <w:rPr>
          <w:rFonts w:hint="eastAsia" w:ascii="Times New Roman" w:hAnsi="Times New Roman" w:cs="Times New Roman"/>
          <w:color w:val="000000"/>
          <w:sz w:val="32"/>
          <w:szCs w:val="32"/>
          <w:lang w:val="en-US" w:eastAsia="zh-CN"/>
        </w:rPr>
        <w:t>不少于</w:t>
      </w:r>
      <w:r>
        <w:rPr>
          <w:rFonts w:hint="default" w:ascii="Times New Roman" w:hAnsi="Times New Roman" w:eastAsia="仿宋_GB2312" w:cs="Times New Roman"/>
          <w:color w:val="000000"/>
          <w:sz w:val="32"/>
          <w:szCs w:val="32"/>
          <w:lang w:val="en-US" w:eastAsia="zh-CN"/>
        </w:rPr>
        <w:t>20人次，协助解决劳动争议问题</w:t>
      </w:r>
      <w:r>
        <w:rPr>
          <w:rFonts w:hint="eastAsia" w:ascii="Times New Roman" w:hAnsi="Times New Roman" w:cs="Times New Roman"/>
          <w:color w:val="000000"/>
          <w:sz w:val="32"/>
          <w:szCs w:val="32"/>
          <w:lang w:val="en-US" w:eastAsia="zh-CN"/>
        </w:rPr>
        <w:t>不少于</w:t>
      </w:r>
      <w:r>
        <w:rPr>
          <w:rFonts w:hint="default" w:ascii="Times New Roman" w:hAnsi="Times New Roman" w:eastAsia="仿宋_GB2312" w:cs="Times New Roman"/>
          <w:color w:val="000000"/>
          <w:sz w:val="32"/>
          <w:szCs w:val="32"/>
          <w:lang w:val="en-US" w:eastAsia="zh-CN"/>
        </w:rPr>
        <w:t>8次，化解矛盾纠纷问题</w:t>
      </w:r>
      <w:r>
        <w:rPr>
          <w:rFonts w:hint="eastAsia" w:ascii="Times New Roman" w:hAnsi="Times New Roman" w:cs="Times New Roman"/>
          <w:color w:val="000000"/>
          <w:sz w:val="32"/>
          <w:szCs w:val="32"/>
          <w:lang w:val="en-US" w:eastAsia="zh-CN"/>
        </w:rPr>
        <w:t>不少于</w:t>
      </w:r>
      <w:r>
        <w:rPr>
          <w:rFonts w:hint="default" w:ascii="Times New Roman" w:hAnsi="Times New Roman" w:eastAsia="仿宋_GB2312" w:cs="Times New Roman"/>
          <w:color w:val="000000"/>
          <w:sz w:val="32"/>
          <w:szCs w:val="32"/>
          <w:lang w:val="en-US" w:eastAsia="zh-CN"/>
        </w:rPr>
        <w:t>3</w:t>
      </w:r>
      <w:r>
        <w:rPr>
          <w:rFonts w:hint="eastAsia" w:ascii="Times New Roman" w:hAnsi="Times New Roman" w:cs="Times New Roman"/>
          <w:color w:val="000000"/>
          <w:sz w:val="32"/>
          <w:szCs w:val="32"/>
          <w:lang w:val="en-US" w:eastAsia="zh-CN"/>
        </w:rPr>
        <w:t>0</w:t>
      </w:r>
      <w:r>
        <w:rPr>
          <w:rFonts w:hint="default" w:ascii="Times New Roman" w:hAnsi="Times New Roman" w:eastAsia="仿宋_GB2312" w:cs="Times New Roman"/>
          <w:color w:val="000000"/>
          <w:sz w:val="32"/>
          <w:szCs w:val="32"/>
          <w:lang w:val="en-US" w:eastAsia="zh-CN"/>
        </w:rPr>
        <w:t>件，形成</w:t>
      </w:r>
      <w:r>
        <w:rPr>
          <w:rFonts w:hint="eastAsia" w:ascii="Times New Roman" w:hAnsi="Times New Roman" w:eastAsia="仿宋_GB2312" w:cs="Times New Roman"/>
          <w:color w:val="000000"/>
          <w:sz w:val="32"/>
          <w:szCs w:val="32"/>
          <w:lang w:val="en-US" w:eastAsia="zh-CN"/>
        </w:rPr>
        <w:t>2项</w:t>
      </w:r>
      <w:r>
        <w:rPr>
          <w:rFonts w:hint="default" w:ascii="Times New Roman" w:hAnsi="Times New Roman" w:eastAsia="仿宋_GB2312" w:cs="Times New Roman"/>
          <w:color w:val="000000"/>
          <w:sz w:val="32"/>
          <w:szCs w:val="32"/>
          <w:lang w:val="en-US" w:eastAsia="zh-CN"/>
        </w:rPr>
        <w:t>理论成果。</w:t>
      </w:r>
      <w:r>
        <w:rPr>
          <w:rFonts w:hint="eastAsia" w:ascii="Times New Roman" w:hAnsi="Times New Roman" w:eastAsia="仿宋_GB2312" w:cs="Times New Roman"/>
          <w:color w:val="000000"/>
          <w:sz w:val="32"/>
          <w:szCs w:val="32"/>
          <w:lang w:val="en-US" w:eastAsia="zh-CN"/>
        </w:rPr>
        <w:t>加大重视党风廉政建设。</w:t>
      </w:r>
      <w:r>
        <w:rPr>
          <w:rFonts w:hint="default" w:ascii="Times New Roman" w:hAnsi="Times New Roman" w:eastAsia="仿宋_GB2312" w:cs="Times New Roman"/>
          <w:color w:val="000000"/>
          <w:sz w:val="32"/>
          <w:szCs w:val="32"/>
          <w:lang w:val="en-US" w:eastAsia="zh-CN"/>
        </w:rPr>
        <w:t>开展干部纪律作风整顿“回头看”“一看三访”工作，赴太公红军山、禁毒教育基地等地开展“学习李化武”“党组书记讲党课”等系列活动5次。招商引资完成2个项目，到位资金</w:t>
      </w:r>
      <w:r>
        <w:rPr>
          <w:rFonts w:hint="eastAsia" w:ascii="Times New Roman" w:hAnsi="Times New Roman" w:cs="Times New Roman"/>
          <w:color w:val="000000"/>
          <w:sz w:val="32"/>
          <w:szCs w:val="32"/>
          <w:lang w:val="en-US" w:eastAsia="zh-CN"/>
        </w:rPr>
        <w:t>不少于</w:t>
      </w:r>
      <w:r>
        <w:rPr>
          <w:rFonts w:hint="default" w:ascii="Times New Roman" w:hAnsi="Times New Roman" w:eastAsia="仿宋_GB2312" w:cs="Times New Roman"/>
          <w:color w:val="000000"/>
          <w:sz w:val="32"/>
          <w:szCs w:val="32"/>
          <w:lang w:val="en-US" w:eastAsia="zh-CN"/>
        </w:rPr>
        <w:t>1</w:t>
      </w:r>
      <w:r>
        <w:rPr>
          <w:rFonts w:hint="eastAsia" w:ascii="Times New Roman" w:hAnsi="Times New Roman" w:cs="Times New Roman"/>
          <w:color w:val="000000"/>
          <w:sz w:val="32"/>
          <w:szCs w:val="32"/>
          <w:lang w:val="en-US" w:eastAsia="zh-CN"/>
        </w:rPr>
        <w:t>0</w:t>
      </w:r>
      <w:r>
        <w:rPr>
          <w:rFonts w:hint="default" w:ascii="Times New Roman" w:hAnsi="Times New Roman" w:eastAsia="仿宋_GB2312" w:cs="Times New Roman"/>
          <w:color w:val="000000"/>
          <w:sz w:val="32"/>
          <w:szCs w:val="32"/>
          <w:lang w:val="en-US" w:eastAsia="zh-CN"/>
        </w:rPr>
        <w:t>00万，争取到位资金</w:t>
      </w:r>
      <w:r>
        <w:rPr>
          <w:rFonts w:hint="default" w:ascii="Times New Roman" w:hAnsi="Times New Roman" w:eastAsia="仿宋_GB2312" w:cs="Times New Roman"/>
          <w:color w:val="auto"/>
          <w:sz w:val="32"/>
          <w:szCs w:val="32"/>
          <w:lang w:val="en-US" w:eastAsia="zh-CN"/>
        </w:rPr>
        <w:t>207万元。</w:t>
      </w:r>
      <w:r>
        <w:rPr>
          <w:rFonts w:hint="default" w:ascii="Times New Roman" w:hAnsi="Times New Roman" w:eastAsia="仿宋_GB2312" w:cs="Times New Roman"/>
          <w:b w:val="0"/>
          <w:bCs w:val="0"/>
          <w:kern w:val="2"/>
          <w:sz w:val="32"/>
          <w:szCs w:val="32"/>
          <w:lang w:val="en-US" w:eastAsia="zh-CN" w:bidi="ar-SA"/>
        </w:rPr>
        <w:t>强化工会资产资金管理和经审监督</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color w:val="000000"/>
          <w:sz w:val="32"/>
          <w:szCs w:val="32"/>
          <w:lang w:val="en-US" w:eastAsia="zh-CN"/>
        </w:rPr>
        <w:t>召开经审工作会议3次，开展财务专项检查一次，全年对40家单位开展经费收支</w:t>
      </w:r>
      <w:r>
        <w:rPr>
          <w:rFonts w:hint="eastAsia" w:ascii="Times New Roman" w:hAnsi="Times New Roman" w:eastAsia="仿宋_GB2312" w:cs="Times New Roman"/>
          <w:color w:val="000000"/>
          <w:sz w:val="32"/>
          <w:szCs w:val="32"/>
          <w:lang w:val="en-US" w:eastAsia="zh-CN"/>
        </w:rPr>
        <w:t>专项</w:t>
      </w:r>
      <w:r>
        <w:rPr>
          <w:rFonts w:hint="default" w:ascii="Times New Roman" w:hAnsi="Times New Roman" w:eastAsia="仿宋_GB2312" w:cs="Times New Roman"/>
          <w:color w:val="000000"/>
          <w:sz w:val="32"/>
          <w:szCs w:val="32"/>
          <w:lang w:val="en-US" w:eastAsia="zh-CN"/>
        </w:rPr>
        <w:t>审计</w:t>
      </w:r>
      <w:r>
        <w:rPr>
          <w:rFonts w:hint="eastAsia" w:ascii="Times New Roman" w:hAnsi="Times New Roman" w:eastAsia="仿宋_GB2312" w:cs="Times New Roman"/>
          <w:color w:val="000000"/>
          <w:sz w:val="32"/>
          <w:szCs w:val="32"/>
          <w:lang w:val="en-US" w:eastAsia="zh-CN"/>
        </w:rPr>
        <w:t>，有力推动基层工会经费管理使用规范化、制度化</w:t>
      </w:r>
      <w:r>
        <w:rPr>
          <w:rFonts w:hint="default" w:ascii="Times New Roman" w:hAnsi="Times New Roman" w:eastAsia="仿宋_GB2312" w:cs="Times New Roman"/>
          <w:color w:val="000000"/>
          <w:sz w:val="32"/>
          <w:szCs w:val="32"/>
          <w:lang w:val="en-US" w:eastAsia="zh-CN"/>
        </w:rPr>
        <w:t>。</w:t>
      </w:r>
    </w:p>
    <w:p>
      <w:pPr>
        <w:keepNext w:val="0"/>
        <w:keepLines w:val="0"/>
        <w:pageBreakBefore w:val="0"/>
        <w:widowControl/>
        <w:numPr>
          <w:ilvl w:val="0"/>
          <w:numId w:val="5"/>
        </w:numPr>
        <w:kinsoku/>
        <w:wordWrap/>
        <w:overflowPunct/>
        <w:topLinePunct w:val="0"/>
        <w:autoSpaceDE/>
        <w:autoSpaceDN/>
        <w:bidi w:val="0"/>
        <w:adjustRightInd w:val="0"/>
        <w:snapToGrid w:val="0"/>
        <w:spacing w:line="576"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部门整体支出绩效目标。</w:t>
      </w:r>
    </w:p>
    <w:p>
      <w:pPr>
        <w:pStyle w:val="6"/>
        <w:keepNext w:val="0"/>
        <w:keepLines w:val="0"/>
        <w:pageBreakBefore w:val="0"/>
        <w:widowControl w:val="0"/>
        <w:numPr>
          <w:ilvl w:val="0"/>
          <w:numId w:val="0"/>
        </w:numPr>
        <w:kinsoku/>
        <w:wordWrap/>
        <w:overflowPunct/>
        <w:topLinePunct w:val="0"/>
        <w:autoSpaceDE/>
        <w:autoSpaceDN/>
        <w:bidi w:val="0"/>
        <w:spacing w:beforeLines="0" w:line="576" w:lineRule="exact"/>
        <w:ind w:firstLine="643" w:firstLineChars="200"/>
        <w:jc w:val="both"/>
        <w:textAlignment w:val="auto"/>
        <w:rPr>
          <w:rFonts w:hint="eastAsia"/>
          <w:sz w:val="32"/>
          <w:szCs w:val="32"/>
          <w:lang w:val="zh-CN"/>
        </w:rPr>
      </w:pPr>
      <w:r>
        <w:rPr>
          <w:rFonts w:hint="eastAsia"/>
          <w:b/>
          <w:bCs/>
          <w:sz w:val="32"/>
          <w:szCs w:val="32"/>
          <w:lang w:val="en-US" w:eastAsia="zh-CN"/>
        </w:rPr>
        <w:t>1.</w:t>
      </w:r>
      <w:r>
        <w:rPr>
          <w:rFonts w:hint="eastAsia"/>
          <w:b/>
          <w:bCs/>
          <w:sz w:val="32"/>
          <w:szCs w:val="32"/>
          <w:lang w:val="zh-CN"/>
        </w:rPr>
        <w:t>突出正确方向，强化思想政治引领。</w:t>
      </w:r>
      <w:r>
        <w:rPr>
          <w:rFonts w:hint="eastAsia"/>
          <w:sz w:val="32"/>
          <w:szCs w:val="32"/>
          <w:lang w:val="zh-CN"/>
        </w:rPr>
        <w:t>深入开展“中国梦,劳动美”主题宣传教育活动,组建劳模（工匠）宣讲团，在昭化职中、经开区、开展劳模事迹宣讲8场次，组织参观劳模工匠先进事迹图片展、先进事迹宣讲暨送文化到基层文艺汇演8场次。</w:t>
      </w:r>
    </w:p>
    <w:p>
      <w:pPr>
        <w:pStyle w:val="6"/>
        <w:keepNext w:val="0"/>
        <w:keepLines w:val="0"/>
        <w:pageBreakBefore w:val="0"/>
        <w:widowControl w:val="0"/>
        <w:numPr>
          <w:ilvl w:val="0"/>
          <w:numId w:val="0"/>
        </w:numPr>
        <w:kinsoku/>
        <w:wordWrap/>
        <w:overflowPunct/>
        <w:topLinePunct w:val="0"/>
        <w:autoSpaceDE/>
        <w:autoSpaceDN/>
        <w:bidi w:val="0"/>
        <w:spacing w:beforeLines="0" w:line="576" w:lineRule="exact"/>
        <w:ind w:firstLine="643" w:firstLineChars="200"/>
        <w:jc w:val="both"/>
        <w:textAlignment w:val="auto"/>
        <w:rPr>
          <w:rFonts w:hint="eastAsia"/>
          <w:sz w:val="32"/>
          <w:szCs w:val="32"/>
          <w:lang w:val="zh-CN"/>
        </w:rPr>
      </w:pPr>
      <w:r>
        <w:rPr>
          <w:rFonts w:hint="eastAsia"/>
          <w:b/>
          <w:bCs/>
          <w:sz w:val="32"/>
          <w:szCs w:val="32"/>
          <w:lang w:val="en-US" w:eastAsia="zh-CN"/>
        </w:rPr>
        <w:t>2.</w:t>
      </w:r>
      <w:r>
        <w:rPr>
          <w:rFonts w:hint="eastAsia"/>
          <w:b/>
          <w:bCs/>
          <w:sz w:val="32"/>
          <w:szCs w:val="32"/>
          <w:lang w:val="zh-CN"/>
        </w:rPr>
        <w:t>突出服务发展，组织职工建功立业。</w:t>
      </w:r>
      <w:r>
        <w:rPr>
          <w:rFonts w:hint="eastAsia"/>
          <w:sz w:val="32"/>
          <w:szCs w:val="32"/>
          <w:lang w:val="zh-CN"/>
        </w:rPr>
        <w:t>推动各行业领域开展技能培训40余场次，受培工人3000人。命名劳模工匠人才创新工作室2个。</w:t>
      </w:r>
    </w:p>
    <w:p>
      <w:pPr>
        <w:pStyle w:val="6"/>
        <w:keepNext w:val="0"/>
        <w:keepLines w:val="0"/>
        <w:pageBreakBefore w:val="0"/>
        <w:widowControl w:val="0"/>
        <w:numPr>
          <w:ilvl w:val="0"/>
          <w:numId w:val="0"/>
        </w:numPr>
        <w:kinsoku/>
        <w:wordWrap/>
        <w:overflowPunct/>
        <w:topLinePunct w:val="0"/>
        <w:autoSpaceDE/>
        <w:autoSpaceDN/>
        <w:bidi w:val="0"/>
        <w:spacing w:beforeLines="0" w:line="576" w:lineRule="exact"/>
        <w:ind w:firstLine="643" w:firstLineChars="200"/>
        <w:jc w:val="both"/>
        <w:textAlignment w:val="auto"/>
        <w:rPr>
          <w:rFonts w:hint="eastAsia"/>
          <w:sz w:val="32"/>
          <w:szCs w:val="32"/>
          <w:lang w:val="zh-CN"/>
        </w:rPr>
      </w:pPr>
      <w:r>
        <w:rPr>
          <w:rFonts w:hint="eastAsia"/>
          <w:b/>
          <w:bCs/>
          <w:sz w:val="32"/>
          <w:szCs w:val="32"/>
          <w:lang w:val="en-US" w:eastAsia="zh-CN"/>
        </w:rPr>
        <w:t>3.</w:t>
      </w:r>
      <w:r>
        <w:rPr>
          <w:rFonts w:hint="eastAsia"/>
          <w:b/>
          <w:bCs/>
          <w:sz w:val="32"/>
          <w:szCs w:val="32"/>
          <w:lang w:val="zh-CN"/>
        </w:rPr>
        <w:t>突出权益维护，促进职工队伍稳定。</w:t>
      </w:r>
      <w:r>
        <w:rPr>
          <w:rFonts w:hint="eastAsia"/>
          <w:sz w:val="32"/>
          <w:szCs w:val="32"/>
          <w:lang w:val="zh-CN"/>
        </w:rPr>
        <w:t>扎实推进“八五”普法工作，大力开展“法律七进”、“工会法治宣讲进基层”等普法宣传活动。举办“安康杯” 线上线下安全知识技能答题30场次。</w:t>
      </w:r>
    </w:p>
    <w:p>
      <w:pPr>
        <w:pStyle w:val="6"/>
        <w:keepNext w:val="0"/>
        <w:keepLines w:val="0"/>
        <w:pageBreakBefore w:val="0"/>
        <w:widowControl w:val="0"/>
        <w:numPr>
          <w:ilvl w:val="0"/>
          <w:numId w:val="0"/>
        </w:numPr>
        <w:kinsoku/>
        <w:wordWrap/>
        <w:overflowPunct/>
        <w:topLinePunct w:val="0"/>
        <w:autoSpaceDE/>
        <w:autoSpaceDN/>
        <w:bidi w:val="0"/>
        <w:spacing w:beforeLines="0" w:line="576" w:lineRule="exact"/>
        <w:ind w:firstLine="643" w:firstLineChars="200"/>
        <w:jc w:val="both"/>
        <w:textAlignment w:val="auto"/>
        <w:rPr>
          <w:rFonts w:hint="eastAsia"/>
          <w:sz w:val="32"/>
          <w:szCs w:val="32"/>
          <w:lang w:val="zh-CN"/>
        </w:rPr>
      </w:pPr>
      <w:r>
        <w:rPr>
          <w:rFonts w:hint="eastAsia"/>
          <w:b/>
          <w:bCs/>
          <w:sz w:val="32"/>
          <w:szCs w:val="32"/>
          <w:lang w:val="en-US" w:eastAsia="zh-CN"/>
        </w:rPr>
        <w:t>4.</w:t>
      </w:r>
      <w:r>
        <w:rPr>
          <w:rFonts w:hint="eastAsia"/>
          <w:b/>
          <w:bCs/>
          <w:sz w:val="32"/>
          <w:szCs w:val="32"/>
          <w:lang w:val="zh-CN"/>
        </w:rPr>
        <w:t>突出帮扶救助，推动共享发展成果。</w:t>
      </w:r>
      <w:r>
        <w:rPr>
          <w:rFonts w:hint="eastAsia"/>
          <w:sz w:val="32"/>
          <w:szCs w:val="32"/>
          <w:lang w:val="zh-CN"/>
        </w:rPr>
        <w:t>常态化开展困难职工临时救助和送温暖活动，筹集送温暖资金45万元，走访慰问一线职工2000人；筹措助学资金15万元，资助困难职工（农民工）家庭学生50名；慰问抗疫一线医务人员378人；建成标准规范、服务功能完善的户外劳动者服务站点2个。</w:t>
      </w:r>
    </w:p>
    <w:p>
      <w:pPr>
        <w:pStyle w:val="6"/>
        <w:keepNext w:val="0"/>
        <w:keepLines w:val="0"/>
        <w:pageBreakBefore w:val="0"/>
        <w:widowControl w:val="0"/>
        <w:numPr>
          <w:ilvl w:val="0"/>
          <w:numId w:val="0"/>
        </w:numPr>
        <w:kinsoku/>
        <w:wordWrap/>
        <w:overflowPunct/>
        <w:topLinePunct w:val="0"/>
        <w:autoSpaceDE/>
        <w:autoSpaceDN/>
        <w:bidi w:val="0"/>
        <w:spacing w:beforeLines="0" w:line="576" w:lineRule="exact"/>
        <w:ind w:firstLine="643" w:firstLineChars="200"/>
        <w:jc w:val="both"/>
        <w:textAlignment w:val="auto"/>
        <w:rPr>
          <w:rFonts w:hint="eastAsia"/>
          <w:sz w:val="32"/>
          <w:szCs w:val="32"/>
          <w:lang w:val="zh-CN"/>
        </w:rPr>
      </w:pPr>
      <w:r>
        <w:rPr>
          <w:rFonts w:hint="eastAsia"/>
          <w:b/>
          <w:bCs/>
          <w:sz w:val="32"/>
          <w:szCs w:val="32"/>
          <w:lang w:val="en-US" w:eastAsia="zh-CN"/>
        </w:rPr>
        <w:t>5.</w:t>
      </w:r>
      <w:r>
        <w:rPr>
          <w:rFonts w:hint="eastAsia"/>
          <w:b/>
          <w:bCs/>
          <w:sz w:val="32"/>
          <w:szCs w:val="32"/>
          <w:lang w:val="zh-CN"/>
        </w:rPr>
        <w:t>突出强基固本，增强基层工会活力。</w:t>
      </w:r>
      <w:r>
        <w:rPr>
          <w:rFonts w:hint="eastAsia"/>
          <w:sz w:val="32"/>
          <w:szCs w:val="32"/>
          <w:lang w:val="zh-CN"/>
        </w:rPr>
        <w:t>配套拨付乡镇（街道）工会工作专项补助经费55万元、社会化工会工作者薪酬补助22万元。建成省、市级妈咪宝贝屋3个。</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Lines="0" w:line="576" w:lineRule="exact"/>
        <w:ind w:firstLine="643" w:firstLineChars="200"/>
        <w:jc w:val="both"/>
        <w:textAlignment w:val="auto"/>
        <w:rPr>
          <w:rFonts w:hint="eastAsia"/>
          <w:sz w:val="32"/>
          <w:szCs w:val="32"/>
          <w:lang w:val="zh-CN"/>
        </w:rPr>
      </w:pPr>
      <w:r>
        <w:rPr>
          <w:rFonts w:hint="eastAsia"/>
          <w:b/>
          <w:bCs/>
          <w:sz w:val="32"/>
          <w:szCs w:val="32"/>
          <w:lang w:val="en-US" w:eastAsia="zh-CN"/>
        </w:rPr>
        <w:t>6.</w:t>
      </w:r>
      <w:r>
        <w:rPr>
          <w:rFonts w:hint="eastAsia"/>
          <w:b/>
          <w:bCs/>
          <w:sz w:val="32"/>
          <w:szCs w:val="32"/>
          <w:lang w:val="zh-CN"/>
        </w:rPr>
        <w:t>突出改革创新，持续推进产改工作。</w:t>
      </w:r>
      <w:r>
        <w:rPr>
          <w:rFonts w:hint="eastAsia"/>
          <w:sz w:val="32"/>
          <w:szCs w:val="32"/>
          <w:lang w:val="zh-CN"/>
        </w:rPr>
        <w:t>聚力“产业工人队伍建设改革提升年”行动，坚持产改工作与重大项目、重大工程、重点产业深度融合，充分激发产业工人的创新创造活力，结合我区乡村振兴工作部署，研究制定《广元市昭化区总工会关于汇聚工会力量助力乡村振兴工作实施方案》，加强与杭州拱墅区工会开展东西部协作，对口接受帮扶援助资金20万元，启动共建“职工之家”阵地2 个，实现在困难职工共帮、职工疗休养基地共建、农民工稳岗就业共助、工会干部提能共学等方面协作，推动我区工运事业再上新台阶。</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w:t>
      </w:r>
      <w:r>
        <w:rPr>
          <w:rFonts w:hint="eastAsia" w:ascii="黑体" w:hAnsi="宋体" w:eastAsia="黑体" w:cs="宋体"/>
          <w:color w:val="auto"/>
          <w:kern w:val="0"/>
          <w:sz w:val="32"/>
          <w:szCs w:val="32"/>
          <w:highlight w:val="none"/>
          <w:shd w:val="clear" w:color="auto" w:fill="FFFFFF"/>
          <w:lang w:eastAsia="zh-CN"/>
        </w:rPr>
        <w:t>部门</w:t>
      </w:r>
      <w:r>
        <w:rPr>
          <w:rFonts w:hint="eastAsia" w:ascii="黑体" w:hAnsi="宋体" w:eastAsia="黑体" w:cs="宋体"/>
          <w:color w:val="auto"/>
          <w:kern w:val="0"/>
          <w:sz w:val="32"/>
          <w:szCs w:val="32"/>
          <w:highlight w:val="none"/>
          <w:shd w:val="clear" w:color="auto" w:fill="FFFFFF"/>
        </w:rPr>
        <w:t>资金收支情况</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（一）部门总体收支情况。</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1.部门总体收入情况</w:t>
      </w:r>
    </w:p>
    <w:p>
      <w:pPr>
        <w:pStyle w:val="6"/>
        <w:keepNext w:val="0"/>
        <w:keepLines w:val="0"/>
        <w:pageBreakBefore w:val="0"/>
        <w:kinsoku/>
        <w:wordWrap/>
        <w:overflowPunct/>
        <w:topLinePunct w:val="0"/>
        <w:autoSpaceDE/>
        <w:autoSpaceDN/>
        <w:bidi w:val="0"/>
        <w:spacing w:beforeLines="0" w:line="576" w:lineRule="exact"/>
        <w:ind w:firstLine="640" w:firstLineChars="200"/>
        <w:textAlignment w:val="auto"/>
        <w:rPr>
          <w:rFonts w:hint="eastAsia"/>
          <w:sz w:val="32"/>
          <w:szCs w:val="32"/>
          <w:lang w:val="en-US" w:eastAsia="zh-CN"/>
        </w:rPr>
      </w:pPr>
      <w:r>
        <w:rPr>
          <w:rFonts w:hint="eastAsia" w:ascii="仿宋_GB2312" w:hAnsi="仿宋_GB2312" w:eastAsia="仿宋_GB2312" w:cs="仿宋_GB2312"/>
          <w:b w:val="0"/>
          <w:bCs w:val="0"/>
          <w:sz w:val="32"/>
          <w:szCs w:val="32"/>
          <w:lang w:val="en-US" w:eastAsia="zh-CN"/>
        </w:rPr>
        <w:t>2022年</w:t>
      </w:r>
      <w:r>
        <w:rPr>
          <w:rFonts w:hint="eastAsia" w:hAnsi="仿宋_GB2312" w:cs="仿宋_GB2312"/>
          <w:sz w:val="32"/>
          <w:szCs w:val="32"/>
          <w:lang w:val="en-US" w:eastAsia="zh-CN"/>
        </w:rPr>
        <w:t>总体</w:t>
      </w:r>
      <w:r>
        <w:rPr>
          <w:rFonts w:hint="eastAsia" w:ascii="仿宋_GB2312" w:hAnsi="仿宋_GB2312" w:eastAsia="仿宋_GB2312" w:cs="仿宋_GB2312"/>
          <w:sz w:val="32"/>
          <w:szCs w:val="32"/>
          <w:lang w:val="en-US" w:eastAsia="zh-CN"/>
        </w:rPr>
        <w:t>收入合计</w:t>
      </w:r>
      <w:r>
        <w:rPr>
          <w:rFonts w:hint="eastAsia" w:ascii="仿宋_GB2312" w:hAnsi="仿宋_GB2312" w:eastAsia="仿宋_GB2312" w:cs="仿宋_GB2312"/>
          <w:color w:val="auto"/>
          <w:sz w:val="32"/>
          <w:szCs w:val="32"/>
          <w:lang w:val="en-US" w:eastAsia="zh-CN"/>
        </w:rPr>
        <w:t>288.3万元，其中：一般公共预算财政拨款收入288.3万元，</w:t>
      </w:r>
      <w:r>
        <w:rPr>
          <w:rFonts w:hint="eastAsia" w:ascii="仿宋_GB2312" w:hAnsi="仿宋_GB2312" w:eastAsia="仿宋_GB2312" w:cs="仿宋_GB2312"/>
          <w:sz w:val="32"/>
          <w:szCs w:val="32"/>
          <w:lang w:val="en-US" w:eastAsia="zh-CN"/>
        </w:rPr>
        <w:t>无政府性基金预算财政拨款收入、国有资本经营预算财政拨款收入、事业收入、经营收入、附属单位上缴收入和其他收入</w:t>
      </w:r>
      <w:r>
        <w:rPr>
          <w:rFonts w:hint="eastAsia" w:hAnsi="仿宋_GB2312" w:cs="仿宋_GB2312"/>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2.部门总体支出情况</w:t>
      </w:r>
    </w:p>
    <w:p>
      <w:pPr>
        <w:pStyle w:val="6"/>
        <w:keepNext w:val="0"/>
        <w:keepLines w:val="0"/>
        <w:pageBreakBefore w:val="0"/>
        <w:widowControl w:val="0"/>
        <w:numPr>
          <w:ilvl w:val="0"/>
          <w:numId w:val="0"/>
        </w:numPr>
        <w:kinsoku/>
        <w:wordWrap/>
        <w:overflowPunct/>
        <w:topLinePunct w:val="0"/>
        <w:autoSpaceDE/>
        <w:autoSpaceDN/>
        <w:bidi w:val="0"/>
        <w:spacing w:beforeLines="0" w:line="576" w:lineRule="exact"/>
        <w:ind w:firstLine="640" w:firstLineChars="200"/>
        <w:jc w:val="both"/>
        <w:textAlignment w:val="auto"/>
        <w:rPr>
          <w:rFonts w:hint="eastAsia"/>
          <w:sz w:val="32"/>
          <w:szCs w:val="32"/>
          <w:lang w:val="en-US" w:eastAsia="zh-CN"/>
        </w:rPr>
      </w:pPr>
      <w:r>
        <w:rPr>
          <w:rFonts w:hint="eastAsia" w:ascii="仿宋_GB2312" w:hAnsi="仿宋_GB2312" w:eastAsia="仿宋_GB2312" w:cs="仿宋_GB2312"/>
          <w:color w:val="auto"/>
          <w:sz w:val="32"/>
          <w:szCs w:val="32"/>
          <w:lang w:val="en-US" w:eastAsia="zh-CN"/>
        </w:rPr>
        <w:t>2022年</w:t>
      </w:r>
      <w:r>
        <w:rPr>
          <w:rFonts w:hint="eastAsia" w:hAnsi="仿宋_GB2312" w:cs="仿宋_GB2312"/>
          <w:color w:val="auto"/>
          <w:sz w:val="32"/>
          <w:szCs w:val="32"/>
          <w:lang w:val="en-US" w:eastAsia="zh-CN"/>
        </w:rPr>
        <w:t>总体</w:t>
      </w:r>
      <w:r>
        <w:rPr>
          <w:rFonts w:hint="eastAsia" w:ascii="仿宋_GB2312" w:hAnsi="仿宋_GB2312" w:eastAsia="仿宋_GB2312" w:cs="仿宋_GB2312"/>
          <w:color w:val="auto"/>
          <w:sz w:val="32"/>
          <w:szCs w:val="32"/>
          <w:lang w:val="en-US" w:eastAsia="zh-CN"/>
        </w:rPr>
        <w:t>支出合计288.3万元，其中：一般公共服务支出256.13万元，社会保障和就业支出15.45万元，卫生健康支出5.07万元，住房保障支出11.65万元</w:t>
      </w:r>
      <w:r>
        <w:rPr>
          <w:rFonts w:hint="eastAsia" w:ascii="仿宋_GB2312" w:hAnsi="仿宋_GB2312" w:eastAsia="仿宋_GB2312" w:cs="仿宋_GB2312"/>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3.部门总体结转结余情况</w:t>
      </w:r>
    </w:p>
    <w:p>
      <w:pPr>
        <w:pStyle w:val="6"/>
        <w:keepNext w:val="0"/>
        <w:keepLines w:val="0"/>
        <w:pageBreakBefore w:val="0"/>
        <w:widowControl w:val="0"/>
        <w:numPr>
          <w:ilvl w:val="0"/>
          <w:numId w:val="0"/>
        </w:numPr>
        <w:kinsoku/>
        <w:wordWrap/>
        <w:overflowPunct/>
        <w:topLinePunct w:val="0"/>
        <w:autoSpaceDE/>
        <w:autoSpaceDN/>
        <w:bidi w:val="0"/>
        <w:spacing w:beforeLines="0" w:line="576" w:lineRule="exact"/>
        <w:ind w:firstLine="640" w:firstLineChars="200"/>
        <w:jc w:val="both"/>
        <w:textAlignment w:val="auto"/>
        <w:rPr>
          <w:rFonts w:hint="eastAsia"/>
          <w:sz w:val="32"/>
          <w:szCs w:val="32"/>
          <w:lang w:val="en-US" w:eastAsia="zh-CN"/>
        </w:rPr>
      </w:pPr>
      <w:r>
        <w:rPr>
          <w:rFonts w:hint="eastAsia"/>
          <w:sz w:val="32"/>
          <w:szCs w:val="32"/>
          <w:lang w:val="en-US" w:eastAsia="zh-CN"/>
        </w:rPr>
        <w:t>本年度无结转结余。</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（二）部门财政拨款收支情况。</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1.部门财政拨款收入情况</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2022年本</w:t>
      </w:r>
      <w:r>
        <w:rPr>
          <w:rFonts w:hint="eastAsia" w:ascii="仿宋_GB2312" w:hAnsi="仿宋_GB2312" w:eastAsia="仿宋_GB2312" w:cs="仿宋_GB2312"/>
          <w:sz w:val="32"/>
          <w:szCs w:val="32"/>
          <w:lang w:val="en-US" w:eastAsia="zh-CN"/>
        </w:rPr>
        <w:t>年财政拨款收入合计</w:t>
      </w:r>
      <w:r>
        <w:rPr>
          <w:rFonts w:hint="eastAsia" w:ascii="仿宋_GB2312" w:hAnsi="仿宋_GB2312" w:eastAsia="仿宋_GB2312" w:cs="仿宋_GB2312"/>
          <w:color w:val="auto"/>
          <w:sz w:val="32"/>
          <w:szCs w:val="32"/>
          <w:lang w:val="en-US" w:eastAsia="zh-CN"/>
        </w:rPr>
        <w:t>288.3万元，其中：一般公共预算财政拨款收入288.3万元，</w:t>
      </w:r>
      <w:r>
        <w:rPr>
          <w:rFonts w:hint="eastAsia" w:ascii="仿宋_GB2312" w:hAnsi="仿宋_GB2312" w:eastAsia="仿宋_GB2312" w:cs="仿宋_GB2312"/>
          <w:sz w:val="32"/>
          <w:szCs w:val="32"/>
          <w:lang w:val="en-US" w:eastAsia="zh-CN"/>
        </w:rPr>
        <w:t>无政府性基金预算财政拨款收入、国有资本经营预算财政拨款收入、事业收入、经营收入、附属单位上缴收入和其他收入。</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2.部门财政拨款支出情况</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2022年本年财政拨款支出合计288.3万元，其中：一般公共服务支出256.13万元，社会保障和就业支出15.45万元，卫生健康支出5.07万元，住房保障支出11.65万元</w:t>
      </w:r>
      <w:r>
        <w:rPr>
          <w:rFonts w:hint="eastAsia" w:ascii="仿宋_GB2312" w:hAnsi="仿宋_GB2312" w:eastAsia="仿宋_GB2312" w:cs="仿宋_GB2312"/>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3.部门财政拨款结转结余情况</w:t>
      </w:r>
    </w:p>
    <w:p>
      <w:pPr>
        <w:pStyle w:val="6"/>
        <w:keepNext w:val="0"/>
        <w:keepLines w:val="0"/>
        <w:pageBreakBefore w:val="0"/>
        <w:widowControl w:val="0"/>
        <w:numPr>
          <w:ilvl w:val="0"/>
          <w:numId w:val="0"/>
        </w:numPr>
        <w:kinsoku/>
        <w:wordWrap/>
        <w:overflowPunct/>
        <w:topLinePunct w:val="0"/>
        <w:autoSpaceDE/>
        <w:autoSpaceDN/>
        <w:bidi w:val="0"/>
        <w:spacing w:beforeLines="0" w:line="576" w:lineRule="exact"/>
        <w:ind w:firstLine="640" w:firstLineChars="200"/>
        <w:jc w:val="both"/>
        <w:textAlignment w:val="auto"/>
        <w:rPr>
          <w:rFonts w:hint="default"/>
          <w:sz w:val="32"/>
          <w:szCs w:val="32"/>
          <w:lang w:val="en-US" w:eastAsia="zh-CN"/>
        </w:rPr>
      </w:pPr>
      <w:r>
        <w:rPr>
          <w:rFonts w:hint="eastAsia"/>
          <w:sz w:val="32"/>
          <w:szCs w:val="32"/>
          <w:lang w:val="en-US" w:eastAsia="zh-CN"/>
        </w:rPr>
        <w:t>本年度无结转结余。</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部门整体绩效</w:t>
      </w:r>
      <w:r>
        <w:rPr>
          <w:rFonts w:hint="eastAsia" w:ascii="黑体" w:hAnsi="宋体" w:eastAsia="黑体" w:cs="宋体"/>
          <w:color w:val="auto"/>
          <w:kern w:val="0"/>
          <w:sz w:val="32"/>
          <w:szCs w:val="32"/>
          <w:highlight w:val="none"/>
          <w:u w:val="none"/>
          <w:shd w:val="clear" w:color="auto" w:fill="FFFFFF"/>
          <w:lang w:eastAsia="zh-CN"/>
        </w:rPr>
        <w:t>分析</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rPr>
        <w:t>（一）部门预算项目绩效分析。</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仿宋_GB2312" w:hAnsi="仿宋_GB2312" w:eastAsia="仿宋_GB2312" w:cs="仿宋_GB2312"/>
          <w:b/>
          <w:bCs/>
          <w:color w:val="auto"/>
          <w:kern w:val="0"/>
          <w:sz w:val="32"/>
          <w:szCs w:val="32"/>
          <w:highlight w:val="none"/>
          <w:shd w:val="clear" w:color="auto" w:fill="FFFFFF"/>
          <w:lang w:val="en-US" w:eastAsia="zh-CN"/>
        </w:rPr>
      </w:pPr>
      <w:r>
        <w:rPr>
          <w:rFonts w:hint="eastAsia" w:ascii="仿宋_GB2312" w:hAnsi="仿宋_GB2312" w:eastAsia="仿宋_GB2312" w:cs="仿宋_GB2312"/>
          <w:b/>
          <w:bCs/>
          <w:color w:val="auto"/>
          <w:kern w:val="0"/>
          <w:sz w:val="32"/>
          <w:szCs w:val="32"/>
          <w:highlight w:val="none"/>
          <w:shd w:val="clear" w:color="auto" w:fill="FFFFFF"/>
          <w:lang w:val="en-US" w:eastAsia="zh-CN"/>
        </w:rPr>
        <w:t>1.人员类项目绩效分析</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eastAsia="仿宋_GB2312"/>
          <w:b w:val="0"/>
          <w:bCs w:val="0"/>
          <w:color w:val="auto"/>
          <w:sz w:val="32"/>
          <w:szCs w:val="32"/>
          <w:lang w:val="en-US" w:eastAsia="zh-CN"/>
        </w:rPr>
        <w:t>（1）目标制定。</w:t>
      </w:r>
      <w:r>
        <w:rPr>
          <w:rFonts w:hint="eastAsia" w:ascii="仿宋_GB2312" w:hAnsi="仿宋_GB2312" w:eastAsia="仿宋_GB2312" w:cs="仿宋_GB2312"/>
          <w:sz w:val="32"/>
          <w:szCs w:val="32"/>
          <w:lang w:val="en-US" w:eastAsia="zh-CN"/>
        </w:rPr>
        <w:t>区总工会</w:t>
      </w:r>
      <w:r>
        <w:rPr>
          <w:rFonts w:hint="eastAsia" w:ascii="仿宋_GB2312" w:hAnsi="仿宋_GB2312" w:eastAsia="仿宋_GB2312" w:cs="仿宋_GB2312"/>
          <w:sz w:val="32"/>
          <w:szCs w:val="32"/>
          <w:lang w:val="zh-CN" w:eastAsia="zh-CN"/>
        </w:rPr>
        <w:t>按照相关要求，制定了202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年度部门整体支出绩效目标</w:t>
      </w:r>
      <w:r>
        <w:rPr>
          <w:rFonts w:hint="eastAsia" w:ascii="仿宋_GB2312" w:hAnsi="仿宋_GB2312" w:eastAsia="仿宋_GB2312" w:cs="仿宋_GB2312"/>
          <w:sz w:val="32"/>
          <w:szCs w:val="32"/>
          <w:lang w:val="en-US" w:eastAsia="zh-CN"/>
        </w:rPr>
        <w:t>和项目支出绩效目标</w:t>
      </w:r>
      <w:r>
        <w:rPr>
          <w:rFonts w:hint="eastAsia" w:ascii="仿宋_GB2312" w:hAnsi="仿宋_GB2312" w:eastAsia="仿宋_GB2312" w:cs="仿宋_GB2312"/>
          <w:sz w:val="32"/>
          <w:szCs w:val="32"/>
          <w:lang w:val="zh-CN" w:eastAsia="zh-CN"/>
        </w:rPr>
        <w:t>，目标反映了相应工作任务，其要素较为完整，且从数量指标、质量指标、满意度等指标的细化上达到绩效管理的细化量化。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eastAsia="仿宋_GB2312"/>
          <w:b w:val="0"/>
          <w:bCs w:val="0"/>
          <w:color w:val="auto"/>
          <w:sz w:val="32"/>
          <w:szCs w:val="32"/>
          <w:lang w:val="en-US" w:eastAsia="zh-CN"/>
        </w:rPr>
        <w:t>（2）目标实现。</w:t>
      </w:r>
      <w:r>
        <w:rPr>
          <w:rFonts w:hint="eastAsia" w:ascii="仿宋_GB2312" w:hAnsi="仿宋_GB2312" w:eastAsia="仿宋_GB2312" w:cs="仿宋_GB2312"/>
          <w:sz w:val="32"/>
          <w:szCs w:val="32"/>
          <w:lang w:val="en-US" w:eastAsia="zh-CN"/>
        </w:rPr>
        <w:t>区总工会年初预算全年经费288.3万元，其中人员类经</w:t>
      </w:r>
      <w:r>
        <w:rPr>
          <w:rFonts w:hint="eastAsia" w:ascii="仿宋_GB2312" w:hAnsi="仿宋_GB2312" w:eastAsia="仿宋_GB2312" w:cs="仿宋_GB2312"/>
          <w:color w:val="auto"/>
          <w:sz w:val="32"/>
          <w:szCs w:val="32"/>
          <w:lang w:val="en-US" w:eastAsia="zh-CN"/>
        </w:rPr>
        <w:t>费118.99万元、其他运转类经费169.31</w:t>
      </w:r>
      <w:r>
        <w:rPr>
          <w:rFonts w:hint="eastAsia" w:ascii="仿宋_GB2312" w:hAnsi="仿宋_GB2312" w:eastAsia="仿宋_GB2312" w:cs="仿宋_GB2312"/>
          <w:sz w:val="32"/>
          <w:szCs w:val="32"/>
          <w:lang w:val="en-US" w:eastAsia="zh-CN"/>
        </w:rPr>
        <w:t>万元。</w:t>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仿宋_GB2312" w:eastAsia="仿宋_GB2312"/>
          <w:b w:val="0"/>
          <w:bCs w:val="0"/>
          <w:color w:val="0000FF"/>
          <w:sz w:val="32"/>
          <w:szCs w:val="32"/>
          <w:lang w:val="en-US" w:eastAsia="zh-CN"/>
        </w:rPr>
      </w:pPr>
      <w:r>
        <w:rPr>
          <w:rFonts w:hint="eastAsia" w:ascii="仿宋_GB2312" w:eastAsia="仿宋_GB2312"/>
          <w:b w:val="0"/>
          <w:bCs w:val="0"/>
          <w:color w:val="auto"/>
          <w:sz w:val="32"/>
          <w:szCs w:val="32"/>
          <w:lang w:val="en-US" w:eastAsia="zh-CN"/>
        </w:rPr>
        <w:t>（3）支出控制。区总工会严格按照财政预算支付各类资金，2022年全年支出人员类经费118.99万元，完成预算的100%。</w:t>
      </w:r>
    </w:p>
    <w:p>
      <w:pPr>
        <w:pStyle w:val="35"/>
        <w:keepNext w:val="0"/>
        <w:keepLines w:val="0"/>
        <w:pageBreakBefore w:val="0"/>
        <w:widowControl w:val="0"/>
        <w:kinsoku/>
        <w:wordWrap/>
        <w:overflowPunct/>
        <w:topLinePunct w:val="0"/>
        <w:autoSpaceDE/>
        <w:autoSpaceDN/>
        <w:bidi w:val="0"/>
        <w:adjustRightInd/>
        <w:snapToGrid/>
        <w:spacing w:beforeLines="0" w:line="576" w:lineRule="exact"/>
        <w:ind w:left="210" w:right="210" w:firstLine="601"/>
        <w:textAlignment w:val="auto"/>
        <w:rPr>
          <w:rFonts w:hint="default" w:ascii="仿宋_GB2312" w:eastAsia="仿宋_GB2312" w:cs="Times New Roman"/>
          <w:b w:val="0"/>
          <w:bCs w:val="0"/>
          <w:color w:val="auto"/>
          <w:sz w:val="32"/>
          <w:szCs w:val="32"/>
          <w:lang w:val="en-US" w:eastAsia="zh-CN"/>
        </w:rPr>
      </w:pPr>
      <w:r>
        <w:rPr>
          <w:rFonts w:hint="eastAsia" w:ascii="仿宋_GB2312" w:hAnsi="Times New Roman" w:eastAsia="仿宋_GB2312" w:cs="Times New Roman"/>
          <w:b w:val="0"/>
          <w:bCs w:val="0"/>
          <w:color w:val="auto"/>
          <w:kern w:val="2"/>
          <w:sz w:val="32"/>
          <w:szCs w:val="32"/>
          <w:lang w:val="en-US" w:eastAsia="zh-CN" w:bidi="ar-SA"/>
        </w:rPr>
        <w:t>（4）执行进度。</w:t>
      </w:r>
      <w:r>
        <w:rPr>
          <w:rFonts w:hint="eastAsia" w:ascii="仿宋_GB2312" w:eastAsia="仿宋_GB2312"/>
          <w:b w:val="0"/>
          <w:bCs w:val="0"/>
          <w:color w:val="auto"/>
          <w:sz w:val="32"/>
          <w:szCs w:val="32"/>
          <w:lang w:val="en-US" w:eastAsia="zh-CN"/>
        </w:rPr>
        <w:t>区</w:t>
      </w:r>
      <w:r>
        <w:rPr>
          <w:rFonts w:hint="eastAsia" w:ascii="仿宋_GB2312" w:eastAsia="仿宋_GB2312" w:cs="Times New Roman"/>
          <w:b w:val="0"/>
          <w:bCs w:val="0"/>
          <w:color w:val="auto"/>
          <w:sz w:val="32"/>
          <w:szCs w:val="32"/>
          <w:lang w:val="en-US" w:eastAsia="zh-CN"/>
        </w:rPr>
        <w:t>总工会支付各类资金时，严格按照财政局上半年支付40%，下半年支付60%的要求申请财政支付计划，及时支付各类资金。</w:t>
      </w:r>
    </w:p>
    <w:p>
      <w:pPr>
        <w:pStyle w:val="35"/>
        <w:keepNext w:val="0"/>
        <w:keepLines w:val="0"/>
        <w:pageBreakBefore w:val="0"/>
        <w:widowControl w:val="0"/>
        <w:kinsoku/>
        <w:wordWrap/>
        <w:overflowPunct/>
        <w:topLinePunct w:val="0"/>
        <w:autoSpaceDE/>
        <w:autoSpaceDN/>
        <w:bidi w:val="0"/>
        <w:adjustRightInd/>
        <w:snapToGrid/>
        <w:spacing w:beforeLines="0" w:line="576" w:lineRule="exact"/>
        <w:ind w:left="210" w:right="210" w:firstLine="601"/>
        <w:jc w:val="left"/>
        <w:textAlignment w:val="auto"/>
        <w:rPr>
          <w:rFonts w:hint="eastAsia" w:ascii="仿宋_GB2312" w:eastAsia="仿宋_GB2312"/>
          <w:b w:val="0"/>
          <w:bCs w:val="0"/>
          <w:color w:val="auto"/>
          <w:sz w:val="32"/>
          <w:szCs w:val="32"/>
          <w:lang w:val="en-US" w:eastAsia="zh-CN"/>
        </w:rPr>
      </w:pPr>
      <w:r>
        <w:rPr>
          <w:rFonts w:hint="eastAsia" w:ascii="仿宋_GB2312" w:hAnsi="Times New Roman" w:eastAsia="仿宋_GB2312" w:cs="Times New Roman"/>
          <w:b w:val="0"/>
          <w:bCs w:val="0"/>
          <w:color w:val="auto"/>
          <w:kern w:val="2"/>
          <w:sz w:val="32"/>
          <w:szCs w:val="32"/>
          <w:lang w:val="en-US" w:eastAsia="zh-CN" w:bidi="ar-SA"/>
        </w:rPr>
        <w:t>（5）预算完成。</w:t>
      </w:r>
      <w:r>
        <w:rPr>
          <w:rFonts w:hint="eastAsia" w:ascii="仿宋_GB2312" w:eastAsia="仿宋_GB2312"/>
          <w:b w:val="0"/>
          <w:bCs w:val="0"/>
          <w:color w:val="auto"/>
          <w:sz w:val="32"/>
          <w:szCs w:val="32"/>
          <w:lang w:val="en-US" w:eastAsia="zh-CN"/>
        </w:rPr>
        <w:t>部门预算经费12月预算执行进度达到100%。</w:t>
      </w:r>
    </w:p>
    <w:p>
      <w:pPr>
        <w:pStyle w:val="35"/>
        <w:keepNext w:val="0"/>
        <w:keepLines w:val="0"/>
        <w:pageBreakBefore w:val="0"/>
        <w:widowControl w:val="0"/>
        <w:kinsoku/>
        <w:wordWrap/>
        <w:overflowPunct/>
        <w:topLinePunct w:val="0"/>
        <w:autoSpaceDE/>
        <w:autoSpaceDN/>
        <w:bidi w:val="0"/>
        <w:adjustRightInd/>
        <w:snapToGrid/>
        <w:spacing w:beforeLines="0" w:line="576" w:lineRule="exact"/>
        <w:ind w:left="210" w:right="210" w:firstLine="601"/>
        <w:jc w:val="left"/>
        <w:textAlignment w:val="auto"/>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（6）违规记录。</w:t>
      </w:r>
    </w:p>
    <w:p>
      <w:pPr>
        <w:pStyle w:val="35"/>
        <w:keepNext w:val="0"/>
        <w:keepLines w:val="0"/>
        <w:pageBreakBefore w:val="0"/>
        <w:widowControl w:val="0"/>
        <w:kinsoku/>
        <w:wordWrap/>
        <w:overflowPunct/>
        <w:topLinePunct w:val="0"/>
        <w:autoSpaceDE/>
        <w:autoSpaceDN/>
        <w:bidi w:val="0"/>
        <w:adjustRightInd/>
        <w:snapToGrid/>
        <w:spacing w:beforeLines="0" w:line="576" w:lineRule="exact"/>
        <w:ind w:left="210" w:right="210" w:firstLine="601"/>
        <w:jc w:val="left"/>
        <w:textAlignment w:val="auto"/>
        <w:rPr>
          <w:rFonts w:hint="default" w:ascii="仿宋_GB2312" w:hAnsi="Calibri" w:eastAsia="仿宋_GB2312" w:cs="Times New Roman"/>
          <w:b w:val="0"/>
          <w:bCs w:val="0"/>
          <w:color w:val="auto"/>
          <w:kern w:val="2"/>
          <w:sz w:val="32"/>
          <w:szCs w:val="32"/>
          <w:lang w:val="en-US" w:eastAsia="zh-CN" w:bidi="ar-SA"/>
        </w:rPr>
      </w:pPr>
      <w:r>
        <w:rPr>
          <w:rFonts w:hint="eastAsia" w:ascii="仿宋_GB2312" w:hAnsi="Calibri" w:eastAsia="仿宋_GB2312" w:cs="Times New Roman"/>
          <w:b w:val="0"/>
          <w:bCs w:val="0"/>
          <w:color w:val="auto"/>
          <w:kern w:val="2"/>
          <w:sz w:val="32"/>
          <w:szCs w:val="32"/>
          <w:lang w:val="en-US" w:eastAsia="zh-CN" w:bidi="ar-SA"/>
        </w:rPr>
        <w:t>无违规记录。</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仿宋_GB2312" w:hAnsi="仿宋_GB2312" w:eastAsia="仿宋_GB2312" w:cs="仿宋_GB2312"/>
          <w:b/>
          <w:bCs/>
          <w:color w:val="auto"/>
          <w:kern w:val="0"/>
          <w:sz w:val="32"/>
          <w:szCs w:val="32"/>
          <w:highlight w:val="none"/>
          <w:shd w:val="clear" w:color="auto" w:fill="FFFFFF"/>
          <w:lang w:val="en-US" w:eastAsia="zh-CN"/>
        </w:rPr>
      </w:pPr>
      <w:r>
        <w:rPr>
          <w:rFonts w:hint="eastAsia" w:ascii="仿宋_GB2312" w:hAnsi="仿宋_GB2312" w:eastAsia="仿宋_GB2312" w:cs="仿宋_GB2312"/>
          <w:b/>
          <w:bCs/>
          <w:color w:val="auto"/>
          <w:kern w:val="0"/>
          <w:sz w:val="32"/>
          <w:szCs w:val="32"/>
          <w:highlight w:val="none"/>
          <w:shd w:val="clear" w:color="auto" w:fill="FFFFFF"/>
          <w:lang w:val="en-US" w:eastAsia="zh-CN"/>
        </w:rPr>
        <w:t>2.运转类项目绩效分析</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eastAsia="仿宋_GB2312"/>
          <w:b w:val="0"/>
          <w:bCs w:val="0"/>
          <w:color w:val="auto"/>
          <w:sz w:val="32"/>
          <w:szCs w:val="32"/>
          <w:lang w:val="en-US" w:eastAsia="zh-CN"/>
        </w:rPr>
        <w:t>（1）目标制定。</w:t>
      </w:r>
      <w:r>
        <w:rPr>
          <w:rFonts w:hint="eastAsia" w:ascii="仿宋_GB2312" w:hAnsi="仿宋_GB2312" w:eastAsia="仿宋_GB2312" w:cs="仿宋_GB2312"/>
          <w:sz w:val="32"/>
          <w:szCs w:val="32"/>
          <w:lang w:val="en-US" w:eastAsia="zh-CN"/>
        </w:rPr>
        <w:t>区总工会</w:t>
      </w:r>
      <w:r>
        <w:rPr>
          <w:rFonts w:hint="eastAsia" w:ascii="仿宋_GB2312" w:hAnsi="仿宋_GB2312" w:eastAsia="仿宋_GB2312" w:cs="仿宋_GB2312"/>
          <w:sz w:val="32"/>
          <w:szCs w:val="32"/>
          <w:lang w:val="zh-CN" w:eastAsia="zh-CN"/>
        </w:rPr>
        <w:t>按照相关要求，制定了202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年度部门整体支出绩效目标</w:t>
      </w:r>
      <w:r>
        <w:rPr>
          <w:rFonts w:hint="eastAsia" w:ascii="仿宋_GB2312" w:hAnsi="仿宋_GB2312" w:eastAsia="仿宋_GB2312" w:cs="仿宋_GB2312"/>
          <w:sz w:val="32"/>
          <w:szCs w:val="32"/>
          <w:lang w:val="en-US" w:eastAsia="zh-CN"/>
        </w:rPr>
        <w:t>和项目支出绩效目标</w:t>
      </w:r>
      <w:r>
        <w:rPr>
          <w:rFonts w:hint="eastAsia" w:ascii="仿宋_GB2312" w:hAnsi="仿宋_GB2312" w:eastAsia="仿宋_GB2312" w:cs="仿宋_GB2312"/>
          <w:sz w:val="32"/>
          <w:szCs w:val="32"/>
          <w:lang w:val="zh-CN" w:eastAsia="zh-CN"/>
        </w:rPr>
        <w:t>，目标反映了相应工作任务，其要素较为完整，且从数量指标、质量指标、满意度等指标的细化上达到绩效管理的细化量化。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eastAsia="仿宋_GB2312"/>
          <w:b w:val="0"/>
          <w:bCs w:val="0"/>
          <w:color w:val="auto"/>
          <w:sz w:val="32"/>
          <w:szCs w:val="32"/>
          <w:lang w:val="en-US" w:eastAsia="zh-CN"/>
        </w:rPr>
        <w:t>（2）目标实现。</w:t>
      </w:r>
      <w:r>
        <w:rPr>
          <w:rFonts w:hint="eastAsia" w:ascii="仿宋_GB2312" w:hAnsi="仿宋_GB2312" w:eastAsia="仿宋_GB2312" w:cs="仿宋_GB2312"/>
          <w:sz w:val="32"/>
          <w:szCs w:val="32"/>
          <w:lang w:val="en-US" w:eastAsia="zh-CN"/>
        </w:rPr>
        <w:t>区总工会年初预算全年经费288.3万元，其中人员类经</w:t>
      </w:r>
      <w:r>
        <w:rPr>
          <w:rFonts w:hint="eastAsia" w:ascii="仿宋_GB2312" w:hAnsi="仿宋_GB2312" w:eastAsia="仿宋_GB2312" w:cs="仿宋_GB2312"/>
          <w:color w:val="auto"/>
          <w:sz w:val="32"/>
          <w:szCs w:val="32"/>
          <w:lang w:val="en-US" w:eastAsia="zh-CN"/>
        </w:rPr>
        <w:t>费118.99万元、其他运转类经费169.31</w:t>
      </w:r>
      <w:r>
        <w:rPr>
          <w:rFonts w:hint="eastAsia" w:ascii="仿宋_GB2312" w:hAnsi="仿宋_GB2312" w:eastAsia="仿宋_GB2312" w:cs="仿宋_GB2312"/>
          <w:sz w:val="32"/>
          <w:szCs w:val="32"/>
          <w:lang w:val="en-US" w:eastAsia="zh-CN"/>
        </w:rPr>
        <w:t>万元。</w:t>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仿宋_GB2312" w:eastAsia="仿宋_GB2312"/>
          <w:b w:val="0"/>
          <w:bCs w:val="0"/>
          <w:color w:val="0000FF"/>
          <w:sz w:val="32"/>
          <w:szCs w:val="32"/>
          <w:lang w:val="en-US" w:eastAsia="zh-CN"/>
        </w:rPr>
      </w:pPr>
      <w:r>
        <w:rPr>
          <w:rFonts w:hint="eastAsia" w:ascii="仿宋_GB2312" w:eastAsia="仿宋_GB2312"/>
          <w:b w:val="0"/>
          <w:bCs w:val="0"/>
          <w:color w:val="auto"/>
          <w:sz w:val="32"/>
          <w:szCs w:val="32"/>
          <w:lang w:val="en-US" w:eastAsia="zh-CN"/>
        </w:rPr>
        <w:t>（3）支出控制。区总工会严格按照财政预算支付各类资金，2022年全年支出其他运转类经费169.31万元，完成预算的100%。</w:t>
      </w:r>
    </w:p>
    <w:p>
      <w:pPr>
        <w:pStyle w:val="35"/>
        <w:keepNext w:val="0"/>
        <w:keepLines w:val="0"/>
        <w:pageBreakBefore w:val="0"/>
        <w:widowControl w:val="0"/>
        <w:kinsoku/>
        <w:wordWrap/>
        <w:overflowPunct/>
        <w:topLinePunct w:val="0"/>
        <w:autoSpaceDE/>
        <w:autoSpaceDN/>
        <w:bidi w:val="0"/>
        <w:adjustRightInd/>
        <w:snapToGrid/>
        <w:spacing w:beforeLines="0" w:line="576" w:lineRule="exact"/>
        <w:ind w:left="210" w:right="210" w:firstLine="601"/>
        <w:textAlignment w:val="auto"/>
        <w:rPr>
          <w:rFonts w:hint="default" w:ascii="仿宋_GB2312" w:eastAsia="仿宋_GB2312" w:cs="Times New Roman"/>
          <w:b w:val="0"/>
          <w:bCs w:val="0"/>
          <w:color w:val="auto"/>
          <w:sz w:val="32"/>
          <w:szCs w:val="32"/>
          <w:lang w:val="en-US" w:eastAsia="zh-CN"/>
        </w:rPr>
      </w:pPr>
      <w:r>
        <w:rPr>
          <w:rFonts w:hint="eastAsia" w:ascii="仿宋_GB2312" w:hAnsi="Times New Roman" w:eastAsia="仿宋_GB2312" w:cs="Times New Roman"/>
          <w:b w:val="0"/>
          <w:bCs w:val="0"/>
          <w:color w:val="auto"/>
          <w:kern w:val="2"/>
          <w:sz w:val="32"/>
          <w:szCs w:val="32"/>
          <w:lang w:val="en-US" w:eastAsia="zh-CN" w:bidi="ar-SA"/>
        </w:rPr>
        <w:t>（4）执行进度。</w:t>
      </w:r>
      <w:r>
        <w:rPr>
          <w:rFonts w:hint="eastAsia" w:ascii="仿宋_GB2312" w:eastAsia="仿宋_GB2312"/>
          <w:b w:val="0"/>
          <w:bCs w:val="0"/>
          <w:color w:val="auto"/>
          <w:sz w:val="32"/>
          <w:szCs w:val="32"/>
          <w:lang w:val="en-US" w:eastAsia="zh-CN"/>
        </w:rPr>
        <w:t>区</w:t>
      </w:r>
      <w:r>
        <w:rPr>
          <w:rFonts w:hint="eastAsia" w:ascii="仿宋_GB2312" w:eastAsia="仿宋_GB2312" w:cs="Times New Roman"/>
          <w:b w:val="0"/>
          <w:bCs w:val="0"/>
          <w:color w:val="auto"/>
          <w:sz w:val="32"/>
          <w:szCs w:val="32"/>
          <w:lang w:val="en-US" w:eastAsia="zh-CN"/>
        </w:rPr>
        <w:t>总工会支付各类资金时，严格按照财政局上半年支付40%，下半年支付60%的要求申请财政支付计划，及时支付各类资金。</w:t>
      </w:r>
    </w:p>
    <w:p>
      <w:pPr>
        <w:pStyle w:val="35"/>
        <w:keepNext w:val="0"/>
        <w:keepLines w:val="0"/>
        <w:pageBreakBefore w:val="0"/>
        <w:widowControl w:val="0"/>
        <w:kinsoku/>
        <w:wordWrap/>
        <w:overflowPunct/>
        <w:topLinePunct w:val="0"/>
        <w:autoSpaceDE/>
        <w:autoSpaceDN/>
        <w:bidi w:val="0"/>
        <w:adjustRightInd/>
        <w:snapToGrid/>
        <w:spacing w:beforeLines="0" w:line="576" w:lineRule="exact"/>
        <w:ind w:left="210" w:right="210" w:firstLine="601"/>
        <w:jc w:val="left"/>
        <w:textAlignment w:val="auto"/>
        <w:rPr>
          <w:rFonts w:hint="eastAsia" w:ascii="仿宋_GB2312" w:eastAsia="仿宋_GB2312"/>
          <w:b w:val="0"/>
          <w:bCs w:val="0"/>
          <w:color w:val="auto"/>
          <w:sz w:val="32"/>
          <w:szCs w:val="32"/>
          <w:lang w:val="en-US" w:eastAsia="zh-CN"/>
        </w:rPr>
      </w:pPr>
      <w:r>
        <w:rPr>
          <w:rFonts w:hint="eastAsia" w:ascii="仿宋_GB2312" w:hAnsi="Times New Roman" w:eastAsia="仿宋_GB2312" w:cs="Times New Roman"/>
          <w:b w:val="0"/>
          <w:bCs w:val="0"/>
          <w:color w:val="auto"/>
          <w:kern w:val="2"/>
          <w:sz w:val="32"/>
          <w:szCs w:val="32"/>
          <w:lang w:val="en-US" w:eastAsia="zh-CN" w:bidi="ar-SA"/>
        </w:rPr>
        <w:t>（5）预算完成。</w:t>
      </w:r>
      <w:r>
        <w:rPr>
          <w:rFonts w:hint="eastAsia" w:ascii="仿宋_GB2312" w:eastAsia="仿宋_GB2312"/>
          <w:b w:val="0"/>
          <w:bCs w:val="0"/>
          <w:color w:val="auto"/>
          <w:sz w:val="32"/>
          <w:szCs w:val="32"/>
          <w:lang w:val="en-US" w:eastAsia="zh-CN"/>
        </w:rPr>
        <w:t>部门预算经费12月预算执行进度达到100%。</w:t>
      </w:r>
    </w:p>
    <w:p>
      <w:pPr>
        <w:pStyle w:val="35"/>
        <w:keepNext w:val="0"/>
        <w:keepLines w:val="0"/>
        <w:pageBreakBefore w:val="0"/>
        <w:widowControl w:val="0"/>
        <w:kinsoku/>
        <w:wordWrap/>
        <w:overflowPunct/>
        <w:topLinePunct w:val="0"/>
        <w:autoSpaceDE/>
        <w:autoSpaceDN/>
        <w:bidi w:val="0"/>
        <w:adjustRightInd/>
        <w:snapToGrid/>
        <w:spacing w:beforeLines="0" w:line="576" w:lineRule="exact"/>
        <w:ind w:left="210" w:right="210" w:firstLine="601"/>
        <w:jc w:val="left"/>
        <w:textAlignment w:val="auto"/>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（6）违规记录。</w:t>
      </w:r>
    </w:p>
    <w:p>
      <w:pPr>
        <w:pStyle w:val="35"/>
        <w:keepNext w:val="0"/>
        <w:keepLines w:val="0"/>
        <w:pageBreakBefore w:val="0"/>
        <w:widowControl w:val="0"/>
        <w:kinsoku/>
        <w:wordWrap/>
        <w:overflowPunct/>
        <w:topLinePunct w:val="0"/>
        <w:autoSpaceDE/>
        <w:autoSpaceDN/>
        <w:bidi w:val="0"/>
        <w:adjustRightInd/>
        <w:snapToGrid/>
        <w:spacing w:beforeLines="0" w:line="576" w:lineRule="exact"/>
        <w:ind w:left="210" w:right="210" w:firstLine="601"/>
        <w:jc w:val="left"/>
        <w:textAlignment w:val="auto"/>
        <w:rPr>
          <w:rFonts w:hint="default" w:ascii="仿宋_GB2312" w:hAnsi="Calibri" w:eastAsia="仿宋_GB2312" w:cs="Times New Roman"/>
          <w:b w:val="0"/>
          <w:bCs w:val="0"/>
          <w:color w:val="auto"/>
          <w:kern w:val="2"/>
          <w:sz w:val="32"/>
          <w:szCs w:val="32"/>
          <w:lang w:val="en-US" w:eastAsia="zh-CN" w:bidi="ar-SA"/>
        </w:rPr>
      </w:pPr>
      <w:r>
        <w:rPr>
          <w:rFonts w:hint="eastAsia" w:ascii="仿宋_GB2312" w:hAnsi="Calibri" w:eastAsia="仿宋_GB2312" w:cs="Times New Roman"/>
          <w:b w:val="0"/>
          <w:bCs w:val="0"/>
          <w:color w:val="auto"/>
          <w:kern w:val="2"/>
          <w:sz w:val="32"/>
          <w:szCs w:val="32"/>
          <w:lang w:val="en-US" w:eastAsia="zh-CN" w:bidi="ar-SA"/>
        </w:rPr>
        <w:t>无违规记录。</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default" w:ascii="仿宋_GB2312" w:hAnsi="仿宋_GB2312" w:eastAsia="仿宋_GB2312" w:cs="仿宋_GB2312"/>
          <w:b/>
          <w:bCs/>
          <w:color w:val="auto"/>
          <w:kern w:val="0"/>
          <w:sz w:val="32"/>
          <w:szCs w:val="32"/>
          <w:highlight w:val="none"/>
          <w:shd w:val="clear" w:color="auto" w:fill="FFFFFF"/>
          <w:lang w:val="en-US" w:eastAsia="zh-CN"/>
        </w:rPr>
      </w:pPr>
      <w:r>
        <w:rPr>
          <w:rFonts w:hint="eastAsia" w:ascii="仿宋_GB2312" w:hAnsi="仿宋_GB2312" w:eastAsia="仿宋_GB2312" w:cs="仿宋_GB2312"/>
          <w:b/>
          <w:bCs/>
          <w:color w:val="auto"/>
          <w:kern w:val="0"/>
          <w:sz w:val="32"/>
          <w:szCs w:val="32"/>
          <w:highlight w:val="none"/>
          <w:shd w:val="clear" w:color="auto" w:fill="FFFFFF"/>
          <w:lang w:val="en-US" w:eastAsia="zh-CN"/>
        </w:rPr>
        <w:t>3.特定目标类项目绩效分析</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无特定目标类项目。</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（二）部门整体履职绩效分析。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w:t>
      </w:r>
      <w:r>
        <w:rPr>
          <w:rFonts w:hint="eastAsia" w:ascii="Times New Roman" w:hAnsi="Times New Roman" w:eastAsia="仿宋_GB2312" w:cs="Times New Roman"/>
          <w:color w:val="000000"/>
          <w:sz w:val="32"/>
          <w:szCs w:val="32"/>
          <w:lang w:val="en-US" w:eastAsia="zh-CN"/>
        </w:rPr>
        <w:t>大</w:t>
      </w:r>
      <w:r>
        <w:rPr>
          <w:rFonts w:hint="eastAsia" w:ascii="Times New Roman" w:hAnsi="Times New Roman" w:eastAsia="仿宋_GB2312" w:cs="Times New Roman"/>
          <w:b w:val="0"/>
          <w:bCs w:val="0"/>
          <w:color w:val="000000"/>
          <w:sz w:val="32"/>
          <w:szCs w:val="32"/>
          <w:lang w:val="en-US" w:eastAsia="zh-CN"/>
        </w:rPr>
        <w:t>力弘扬“三大精神”，隆重庆祝</w:t>
      </w:r>
      <w:r>
        <w:rPr>
          <w:rFonts w:hint="default" w:ascii="Times New Roman" w:hAnsi="Times New Roman" w:eastAsia="仿宋_GB2312" w:cs="Times New Roman"/>
          <w:b w:val="0"/>
          <w:bCs w:val="0"/>
          <w:color w:val="000000"/>
          <w:sz w:val="32"/>
          <w:szCs w:val="32"/>
          <w:lang w:val="en-US" w:eastAsia="zh-CN"/>
        </w:rPr>
        <w:t>“5.1”</w:t>
      </w:r>
      <w:r>
        <w:rPr>
          <w:rFonts w:hint="eastAsia" w:ascii="Times New Roman" w:hAnsi="Times New Roman" w:eastAsia="仿宋_GB2312" w:cs="Times New Roman"/>
          <w:b w:val="0"/>
          <w:bCs w:val="0"/>
          <w:color w:val="000000"/>
          <w:sz w:val="32"/>
          <w:szCs w:val="32"/>
          <w:lang w:val="en-US" w:eastAsia="zh-CN"/>
        </w:rPr>
        <w:t>劳动</w:t>
      </w:r>
      <w:r>
        <w:rPr>
          <w:rFonts w:hint="default" w:ascii="Times New Roman" w:hAnsi="Times New Roman" w:eastAsia="仿宋_GB2312" w:cs="Times New Roman"/>
          <w:b w:val="0"/>
          <w:bCs w:val="0"/>
          <w:color w:val="000000"/>
          <w:sz w:val="32"/>
          <w:szCs w:val="32"/>
          <w:lang w:val="en-US" w:eastAsia="zh-CN"/>
        </w:rPr>
        <w:t>节，</w:t>
      </w:r>
      <w:r>
        <w:rPr>
          <w:rFonts w:hint="default" w:ascii="Times New Roman" w:hAnsi="Times New Roman" w:eastAsia="仿宋_GB2312" w:cs="Times New Roman"/>
          <w:color w:val="000000"/>
          <w:sz w:val="32"/>
          <w:szCs w:val="32"/>
          <w:lang w:val="en-US" w:eastAsia="zh-CN"/>
        </w:rPr>
        <w:t>举行</w:t>
      </w:r>
      <w:r>
        <w:rPr>
          <w:rFonts w:hint="default" w:ascii="Times New Roman" w:hAnsi="Times New Roman" w:eastAsia="仿宋_GB2312" w:cs="Times New Roman"/>
          <w:color w:val="000000"/>
          <w:sz w:val="32"/>
          <w:szCs w:val="32"/>
        </w:rPr>
        <w:t>区第二届昭化工匠和首届</w:t>
      </w:r>
      <w:r>
        <w:rPr>
          <w:rFonts w:hint="default" w:ascii="Times New Roman" w:hAnsi="Times New Roman" w:eastAsia="仿宋_GB2312" w:cs="Times New Roman"/>
          <w:color w:val="000000"/>
          <w:sz w:val="32"/>
          <w:szCs w:val="32"/>
          <w:lang w:eastAsia="zh-CN"/>
        </w:rPr>
        <w:t>最美昭化劳动者</w:t>
      </w:r>
      <w:r>
        <w:rPr>
          <w:rFonts w:hint="eastAsia" w:ascii="Times New Roman" w:hAnsi="Times New Roman" w:eastAsia="仿宋_GB2312" w:cs="Times New Roman"/>
          <w:color w:val="000000"/>
          <w:sz w:val="32"/>
          <w:szCs w:val="32"/>
          <w:lang w:val="en-US" w:eastAsia="zh-CN"/>
        </w:rPr>
        <w:t>颁奖典礼，</w:t>
      </w:r>
      <w:r>
        <w:rPr>
          <w:rFonts w:hint="default" w:ascii="Times New Roman" w:hAnsi="Times New Roman" w:eastAsia="仿宋_GB2312" w:cs="Times New Roman"/>
          <w:color w:val="000000"/>
          <w:sz w:val="32"/>
          <w:szCs w:val="32"/>
          <w:lang w:val="en-US" w:eastAsia="zh-CN"/>
        </w:rPr>
        <w:t>推选最美劳动者和工匠各10名，开展10期线上专题展播。以“喜迎二十大，建功新时代”为主题，开展职工主题演讲比赛、“玫瑰书香·工会悦读”</w:t>
      </w:r>
      <w:r>
        <w:rPr>
          <w:rFonts w:hint="default" w:ascii="Times New Roman" w:hAnsi="Times New Roman" w:eastAsia="仿宋_GB2312" w:cs="Times New Roman"/>
          <w:b w:val="0"/>
          <w:bCs w:val="0"/>
          <w:color w:val="000000"/>
          <w:sz w:val="32"/>
          <w:szCs w:val="32"/>
        </w:rPr>
        <w:t>等</w:t>
      </w:r>
      <w:r>
        <w:rPr>
          <w:rFonts w:hint="default" w:ascii="Times New Roman" w:hAnsi="Times New Roman" w:eastAsia="仿宋_GB2312" w:cs="Times New Roman"/>
          <w:b w:val="0"/>
          <w:bCs w:val="0"/>
          <w:color w:val="000000"/>
          <w:sz w:val="32"/>
          <w:szCs w:val="32"/>
          <w:lang w:val="en-US" w:eastAsia="zh-CN"/>
        </w:rPr>
        <w:t>系列主题</w:t>
      </w:r>
      <w:r>
        <w:rPr>
          <w:rFonts w:hint="default" w:ascii="Times New Roman" w:hAnsi="Times New Roman" w:eastAsia="仿宋_GB2312" w:cs="Times New Roman"/>
          <w:b w:val="0"/>
          <w:bCs w:val="0"/>
          <w:color w:val="000000"/>
          <w:sz w:val="32"/>
          <w:szCs w:val="32"/>
        </w:rPr>
        <w:t>阅读活动</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color w:val="000000"/>
          <w:sz w:val="32"/>
          <w:szCs w:val="32"/>
          <w:lang w:val="en-US" w:eastAsia="zh-CN"/>
        </w:rPr>
        <w:t>联合群团组织开展</w:t>
      </w:r>
      <w:r>
        <w:rPr>
          <w:rFonts w:hint="default" w:ascii="Times New Roman" w:hAnsi="Times New Roman" w:eastAsia="仿宋_GB2312" w:cs="Times New Roman"/>
          <w:b w:val="0"/>
          <w:bCs w:val="0"/>
          <w:color w:val="000000"/>
          <w:sz w:val="32"/>
          <w:szCs w:val="32"/>
          <w:lang w:val="en-US" w:eastAsia="zh-CN"/>
        </w:rPr>
        <w:t>“网聚职工正能量，争做昭化好网民”</w:t>
      </w:r>
      <w:r>
        <w:rPr>
          <w:rFonts w:hint="default" w:ascii="Times New Roman" w:hAnsi="Times New Roman" w:eastAsia="仿宋_GB2312" w:cs="Times New Roman"/>
          <w:color w:val="000000"/>
          <w:sz w:val="32"/>
          <w:szCs w:val="32"/>
          <w:lang w:val="en-US" w:eastAsia="zh-CN"/>
        </w:rPr>
        <w:t>等宣传教育活动20余场次</w:t>
      </w:r>
      <w:r>
        <w:rPr>
          <w:rFonts w:hint="eastAsia" w:ascii="Times New Roman" w:hAnsi="Times New Roman" w:eastAsia="仿宋_GB2312" w:cs="Times New Roman"/>
          <w:color w:val="00000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after="0" w:line="576" w:lineRule="exact"/>
        <w:ind w:right="0"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w:t>
      </w:r>
      <w:r>
        <w:rPr>
          <w:rFonts w:hint="default" w:ascii="Times New Roman" w:hAnsi="Times New Roman" w:eastAsia="仿宋_GB2312" w:cs="Times New Roman"/>
          <w:color w:val="000000"/>
          <w:sz w:val="32"/>
          <w:szCs w:val="32"/>
          <w:lang w:val="en-US" w:eastAsia="zh-CN"/>
        </w:rPr>
        <w:t>抓实促消费工作，全面返还中小微企业工会经费，引导基层工会开展促消费投入资金</w:t>
      </w:r>
      <w:r>
        <w:rPr>
          <w:rFonts w:hint="eastAsia" w:ascii="Times New Roman" w:hAnsi="Times New Roman" w:eastAsia="仿宋_GB2312" w:cs="Times New Roman"/>
          <w:color w:val="000000"/>
          <w:sz w:val="32"/>
          <w:szCs w:val="32"/>
          <w:lang w:val="en-US" w:eastAsia="zh-CN"/>
        </w:rPr>
        <w:t>超过</w:t>
      </w:r>
      <w:r>
        <w:rPr>
          <w:rFonts w:hint="default" w:ascii="Times New Roman" w:hAnsi="Times New Roman" w:eastAsia="仿宋_GB2312" w:cs="Times New Roman"/>
          <w:color w:val="000000"/>
          <w:sz w:val="32"/>
          <w:szCs w:val="32"/>
          <w:lang w:val="en-US" w:eastAsia="zh-CN"/>
        </w:rPr>
        <w:t>500万元。</w:t>
      </w:r>
      <w:r>
        <w:rPr>
          <w:rFonts w:hint="default" w:ascii="Times New Roman" w:hAnsi="Times New Roman" w:eastAsia="仿宋_GB2312" w:cs="Times New Roman"/>
          <w:b w:val="0"/>
          <w:bCs w:val="0"/>
          <w:color w:val="000000"/>
          <w:sz w:val="32"/>
          <w:szCs w:val="32"/>
          <w:lang w:val="en-US" w:eastAsia="zh-CN"/>
        </w:rPr>
        <w:t>全面挖掘践行“昭化精神”典型劳动者事迹，充分发挥劳模工匠宣讲团作用，</w:t>
      </w:r>
      <w:r>
        <w:rPr>
          <w:rFonts w:hint="eastAsia" w:ascii="Times New Roman" w:hAnsi="Times New Roman" w:eastAsia="仿宋_GB2312" w:cs="Times New Roman"/>
          <w:b w:val="0"/>
          <w:bCs w:val="0"/>
          <w:color w:val="000000"/>
          <w:sz w:val="32"/>
          <w:szCs w:val="32"/>
          <w:lang w:val="en-US" w:eastAsia="zh-CN"/>
        </w:rPr>
        <w:t>全年</w:t>
      </w:r>
      <w:r>
        <w:rPr>
          <w:rFonts w:hint="default" w:ascii="Times New Roman" w:hAnsi="Times New Roman" w:eastAsia="仿宋_GB2312" w:cs="Times New Roman"/>
          <w:b w:val="0"/>
          <w:bCs w:val="0"/>
          <w:color w:val="000000"/>
          <w:sz w:val="32"/>
          <w:szCs w:val="32"/>
          <w:lang w:val="en-US" w:eastAsia="zh-CN"/>
        </w:rPr>
        <w:t>宣讲20余场次，召开2次座谈会，组织22名劳模开展疗休养。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w:t>
      </w:r>
      <w:r>
        <w:rPr>
          <w:rFonts w:hint="default" w:ascii="Times New Roman" w:hAnsi="Times New Roman" w:eastAsia="仿宋_GB2312" w:cs="Times New Roman"/>
          <w:color w:val="000000"/>
          <w:sz w:val="32"/>
          <w:szCs w:val="32"/>
          <w:lang w:val="en-US" w:eastAsia="zh-CN"/>
        </w:rPr>
        <w:t>宣传贯彻新修</w:t>
      </w:r>
      <w:r>
        <w:rPr>
          <w:rFonts w:hint="eastAsia" w:ascii="Times New Roman" w:hAnsi="Times New Roman" w:eastAsia="仿宋_GB2312" w:cs="Times New Roman"/>
          <w:color w:val="000000"/>
          <w:sz w:val="32"/>
          <w:szCs w:val="32"/>
          <w:lang w:val="en-US" w:eastAsia="zh-CN"/>
        </w:rPr>
        <w:t>定</w:t>
      </w:r>
      <w:r>
        <w:rPr>
          <w:rFonts w:hint="default" w:ascii="Times New Roman" w:hAnsi="Times New Roman" w:eastAsia="仿宋_GB2312" w:cs="Times New Roman"/>
          <w:color w:val="000000"/>
          <w:sz w:val="32"/>
          <w:szCs w:val="32"/>
          <w:lang w:val="en-US" w:eastAsia="zh-CN"/>
        </w:rPr>
        <w:t>《工会法》，把</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工会法</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列入区政府常务会会前学法议题。</w:t>
      </w:r>
      <w:r>
        <w:rPr>
          <w:rFonts w:hint="default" w:ascii="Times New Roman" w:hAnsi="Times New Roman" w:eastAsia="仿宋_GB2312" w:cs="Times New Roman"/>
          <w:b w:val="0"/>
          <w:bCs w:val="0"/>
          <w:color w:val="000000"/>
          <w:sz w:val="32"/>
          <w:szCs w:val="32"/>
          <w:lang w:val="en-US" w:eastAsia="zh-CN"/>
        </w:rPr>
        <w:t>结合东西协作机遇，新建杭州驻外商会农民工维权工作站。关注新经济、新产业、新业态领域职工权益维护，</w:t>
      </w:r>
      <w:r>
        <w:rPr>
          <w:rFonts w:hint="default" w:ascii="Times New Roman" w:hAnsi="Times New Roman" w:eastAsia="仿宋_GB2312" w:cs="Times New Roman"/>
          <w:color w:val="000000"/>
          <w:sz w:val="32"/>
          <w:szCs w:val="32"/>
          <w:lang w:val="en-US" w:eastAsia="zh-CN"/>
        </w:rPr>
        <w:t>组建集体协商指导队伍</w:t>
      </w:r>
      <w:r>
        <w:rPr>
          <w:rFonts w:hint="default" w:ascii="Times New Roman" w:hAnsi="Times New Roman" w:eastAsia="仿宋_GB2312" w:cs="Times New Roman"/>
          <w:color w:val="000000"/>
          <w:sz w:val="32"/>
          <w:szCs w:val="32"/>
        </w:rPr>
        <w:t>，举办</w:t>
      </w:r>
      <w:r>
        <w:rPr>
          <w:rFonts w:hint="default" w:ascii="Times New Roman" w:hAnsi="Times New Roman" w:eastAsia="仿宋_GB2312" w:cs="Times New Roman"/>
          <w:color w:val="000000"/>
          <w:sz w:val="32"/>
          <w:szCs w:val="32"/>
          <w:lang w:val="en-US" w:eastAsia="zh-CN"/>
        </w:rPr>
        <w:t>培训讲座、动员大会2次，举行集中签约仪式1次，积极开展</w:t>
      </w:r>
      <w:r>
        <w:rPr>
          <w:rFonts w:hint="default" w:ascii="Times New Roman" w:hAnsi="Times New Roman" w:eastAsia="仿宋_GB2312" w:cs="Times New Roman"/>
          <w:color w:val="000000"/>
          <w:sz w:val="32"/>
          <w:szCs w:val="32"/>
        </w:rPr>
        <w:t>要约活动，覆盖职工</w:t>
      </w:r>
      <w:r>
        <w:rPr>
          <w:rFonts w:hint="default" w:ascii="Times New Roman" w:hAnsi="Times New Roman" w:eastAsia="仿宋_GB2312" w:cs="Times New Roman"/>
          <w:color w:val="000000"/>
          <w:sz w:val="32"/>
          <w:szCs w:val="32"/>
          <w:lang w:val="en-US" w:eastAsia="zh-CN"/>
        </w:rPr>
        <w:t>2591</w:t>
      </w:r>
      <w:r>
        <w:rPr>
          <w:rFonts w:hint="default" w:ascii="Times New Roman" w:hAnsi="Times New Roman" w:eastAsia="仿宋_GB2312" w:cs="Times New Roman"/>
          <w:color w:val="000000"/>
          <w:sz w:val="32"/>
          <w:szCs w:val="32"/>
        </w:rPr>
        <w:t>人。</w:t>
      </w:r>
      <w:r>
        <w:rPr>
          <w:rFonts w:hint="default" w:ascii="Times New Roman" w:hAnsi="Times New Roman" w:eastAsia="仿宋_GB2312" w:cs="Times New Roman"/>
          <w:b w:val="0"/>
          <w:bCs w:val="0"/>
          <w:color w:val="000000"/>
          <w:sz w:val="32"/>
          <w:szCs w:val="32"/>
          <w:lang w:val="en-US" w:eastAsia="zh-CN"/>
        </w:rPr>
        <w:t>加强劳动领域风险排查化解，成</w:t>
      </w:r>
      <w:r>
        <w:rPr>
          <w:rFonts w:hint="eastAsia" w:ascii="Times New Roman" w:hAnsi="Times New Roman" w:eastAsia="仿宋_GB2312" w:cs="Times New Roman"/>
          <w:b w:val="0"/>
          <w:bCs w:val="0"/>
          <w:color w:val="000000"/>
          <w:sz w:val="32"/>
          <w:szCs w:val="32"/>
          <w:lang w:val="en-US" w:eastAsia="zh-CN"/>
        </w:rPr>
        <w:t>立</w:t>
      </w:r>
      <w:r>
        <w:rPr>
          <w:rFonts w:hint="default" w:ascii="Times New Roman" w:hAnsi="Times New Roman" w:eastAsia="仿宋_GB2312" w:cs="Times New Roman"/>
          <w:b w:val="0"/>
          <w:bCs w:val="0"/>
          <w:color w:val="000000"/>
          <w:sz w:val="32"/>
          <w:szCs w:val="32"/>
          <w:lang w:val="en-US" w:eastAsia="zh-CN"/>
        </w:rPr>
        <w:t>专班，</w:t>
      </w:r>
      <w:r>
        <w:rPr>
          <w:rFonts w:hint="eastAsia" w:ascii="Times New Roman" w:hAnsi="Times New Roman" w:eastAsia="仿宋_GB2312" w:cs="Times New Roman"/>
          <w:b w:val="0"/>
          <w:bCs w:val="0"/>
          <w:color w:val="000000"/>
          <w:sz w:val="32"/>
          <w:szCs w:val="32"/>
          <w:lang w:val="en-US" w:eastAsia="zh-CN"/>
        </w:rPr>
        <w:t>召开</w:t>
      </w:r>
      <w:r>
        <w:rPr>
          <w:rFonts w:hint="default" w:ascii="Times New Roman" w:hAnsi="Times New Roman" w:eastAsia="仿宋_GB2312" w:cs="Times New Roman"/>
          <w:b w:val="0"/>
          <w:bCs w:val="0"/>
          <w:color w:val="000000"/>
          <w:sz w:val="32"/>
          <w:szCs w:val="32"/>
          <w:lang w:val="en-US" w:eastAsia="zh-CN"/>
        </w:rPr>
        <w:t>联系会2次</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color w:val="000000"/>
          <w:sz w:val="32"/>
          <w:szCs w:val="32"/>
          <w:lang w:val="en-US" w:eastAsia="zh-CN"/>
        </w:rPr>
        <w:t>深入新就业群体行业49余次</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围绕重大节日和党的二十大召开节点</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召开劳动领域政治安全联席会，走访、接待农民工110人次</w:t>
      </w:r>
      <w:r>
        <w:rPr>
          <w:rFonts w:hint="eastAsia" w:ascii="Times New Roman" w:hAnsi="Times New Roman" w:eastAsia="仿宋_GB2312" w:cs="Times New Roman"/>
          <w:b w:val="0"/>
          <w:bCs w:val="0"/>
          <w:color w:val="000000"/>
          <w:sz w:val="32"/>
          <w:szCs w:val="32"/>
          <w:lang w:val="en-US" w:eastAsia="zh-CN"/>
        </w:rPr>
        <w:t>。</w:t>
      </w:r>
    </w:p>
    <w:p>
      <w:pPr>
        <w:keepNext w:val="0"/>
        <w:keepLines w:val="0"/>
        <w:pageBreakBefore w:val="0"/>
        <w:numPr>
          <w:ilvl w:val="0"/>
          <w:numId w:val="0"/>
        </w:numPr>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b w:val="0"/>
          <w:bCs w:val="0"/>
          <w:color w:val="000000"/>
          <w:sz w:val="32"/>
          <w:szCs w:val="32"/>
          <w:lang w:val="en-US"/>
        </w:rPr>
      </w:pPr>
      <w:r>
        <w:rPr>
          <w:rFonts w:hint="eastAsia" w:ascii="仿宋_GB2312" w:hAnsi="仿宋_GB2312" w:eastAsia="仿宋_GB2312" w:cs="仿宋_GB2312"/>
          <w:b w:val="0"/>
          <w:bCs w:val="0"/>
          <w:color w:val="000000"/>
          <w:sz w:val="32"/>
          <w:szCs w:val="32"/>
          <w:lang w:val="en-US" w:eastAsia="zh-CN"/>
        </w:rPr>
        <w:t>4、</w:t>
      </w:r>
      <w:r>
        <w:rPr>
          <w:rFonts w:hint="default" w:ascii="Times New Roman" w:hAnsi="Times New Roman" w:eastAsia="仿宋_GB2312" w:cs="Times New Roman"/>
          <w:b w:val="0"/>
          <w:bCs w:val="0"/>
          <w:color w:val="000000"/>
          <w:kern w:val="2"/>
          <w:sz w:val="32"/>
          <w:szCs w:val="32"/>
          <w:lang w:val="en-US" w:eastAsia="zh-CN" w:bidi="ar-SA"/>
        </w:rPr>
        <w:t>常态化开展困难职工临时救助</w:t>
      </w:r>
      <w:r>
        <w:rPr>
          <w:rFonts w:hint="eastAsia" w:ascii="Times New Roman" w:hAnsi="Times New Roman" w:eastAsia="仿宋_GB2312" w:cs="Times New Roman"/>
          <w:b w:val="0"/>
          <w:bCs w:val="0"/>
          <w:color w:val="000000"/>
          <w:kern w:val="2"/>
          <w:sz w:val="32"/>
          <w:szCs w:val="32"/>
          <w:lang w:val="en-US" w:eastAsia="zh-CN" w:bidi="ar-SA"/>
        </w:rPr>
        <w:t>、</w:t>
      </w:r>
      <w:r>
        <w:rPr>
          <w:rFonts w:hint="default" w:ascii="Times New Roman" w:hAnsi="Times New Roman" w:eastAsia="仿宋_GB2312" w:cs="Times New Roman"/>
          <w:b w:val="0"/>
          <w:bCs w:val="0"/>
          <w:color w:val="000000"/>
          <w:kern w:val="2"/>
          <w:sz w:val="32"/>
          <w:szCs w:val="32"/>
          <w:lang w:val="en-US" w:eastAsia="zh-CN" w:bidi="ar-SA"/>
        </w:rPr>
        <w:t>送温暖活动，</w:t>
      </w:r>
      <w:r>
        <w:rPr>
          <w:rFonts w:hint="eastAsia" w:ascii="Times New Roman" w:hAnsi="Times New Roman" w:eastAsia="仿宋_GB2312" w:cs="Times New Roman"/>
          <w:b w:val="0"/>
          <w:bCs w:val="0"/>
          <w:color w:val="000000"/>
          <w:kern w:val="2"/>
          <w:sz w:val="32"/>
          <w:szCs w:val="32"/>
          <w:lang w:val="en-US" w:eastAsia="zh-CN" w:bidi="ar-SA"/>
        </w:rPr>
        <w:t>全年</w:t>
      </w:r>
      <w:r>
        <w:rPr>
          <w:rFonts w:hint="default" w:ascii="Times New Roman" w:hAnsi="Times New Roman" w:eastAsia="仿宋_GB2312" w:cs="Times New Roman"/>
          <w:color w:val="000000"/>
          <w:sz w:val="32"/>
          <w:szCs w:val="32"/>
          <w:lang w:val="en-US" w:eastAsia="zh-CN"/>
        </w:rPr>
        <w:t>开展“心系职工，温暖进万家”为主题的送温暖慰问。</w:t>
      </w:r>
      <w:r>
        <w:rPr>
          <w:rFonts w:hint="default" w:ascii="Times New Roman" w:hAnsi="Times New Roman" w:eastAsia="仿宋_GB2312" w:cs="Times New Roman"/>
          <w:color w:val="000000"/>
          <w:kern w:val="2"/>
          <w:sz w:val="32"/>
          <w:szCs w:val="32"/>
          <w:lang w:val="en-US" w:eastAsia="zh-CN" w:bidi="ar-SA"/>
        </w:rPr>
        <w:t>开展“春送岗位</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主题活动，</w:t>
      </w:r>
      <w:r>
        <w:rPr>
          <w:rFonts w:hint="default" w:ascii="Times New Roman" w:hAnsi="Times New Roman" w:eastAsia="仿宋_GB2312" w:cs="Times New Roman"/>
          <w:color w:val="000000"/>
          <w:sz w:val="32"/>
          <w:szCs w:val="32"/>
          <w:lang w:val="en-US" w:eastAsia="zh-CN"/>
        </w:rPr>
        <w:t>向返乡农民工发放大礼包</w:t>
      </w:r>
      <w:r>
        <w:rPr>
          <w:rFonts w:hint="eastAsia"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kern w:val="2"/>
          <w:sz w:val="32"/>
          <w:szCs w:val="32"/>
          <w:lang w:val="en-US" w:eastAsia="zh-CN" w:bidi="ar-SA"/>
        </w:rPr>
        <w:t>企业民工实现家门口就业</w:t>
      </w:r>
      <w:r>
        <w:rPr>
          <w:rFonts w:hint="default"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b w:val="0"/>
          <w:bCs w:val="0"/>
          <w:color w:val="000000"/>
          <w:kern w:val="2"/>
          <w:sz w:val="32"/>
          <w:szCs w:val="32"/>
          <w:lang w:val="en-US" w:eastAsia="zh-CN" w:bidi="ar-SA"/>
        </w:rPr>
        <w:t>筹集资金，走访慰问疫情防控</w:t>
      </w:r>
      <w:r>
        <w:rPr>
          <w:rFonts w:hint="eastAsia" w:ascii="Times New Roman" w:hAnsi="Times New Roman" w:eastAsia="仿宋_GB2312" w:cs="Times New Roman"/>
          <w:b w:val="0"/>
          <w:bCs w:val="0"/>
          <w:color w:val="000000"/>
          <w:kern w:val="2"/>
          <w:sz w:val="32"/>
          <w:szCs w:val="32"/>
          <w:lang w:val="en-US" w:eastAsia="zh-CN" w:bidi="ar-SA"/>
        </w:rPr>
        <w:t>、企业等</w:t>
      </w:r>
      <w:r>
        <w:rPr>
          <w:rFonts w:hint="default" w:ascii="Times New Roman" w:hAnsi="Times New Roman" w:eastAsia="仿宋_GB2312" w:cs="Times New Roman"/>
          <w:b w:val="0"/>
          <w:bCs w:val="0"/>
          <w:color w:val="000000"/>
          <w:kern w:val="2"/>
          <w:sz w:val="32"/>
          <w:szCs w:val="32"/>
          <w:lang w:val="en-US" w:eastAsia="zh-CN" w:bidi="ar-SA"/>
        </w:rPr>
        <w:t>一线职工。联合</w:t>
      </w:r>
      <w:r>
        <w:rPr>
          <w:rFonts w:hint="eastAsia" w:ascii="Times New Roman" w:hAnsi="Times New Roman" w:eastAsia="仿宋_GB2312" w:cs="Times New Roman"/>
          <w:b w:val="0"/>
          <w:bCs w:val="0"/>
          <w:color w:val="000000"/>
          <w:kern w:val="2"/>
          <w:sz w:val="32"/>
          <w:szCs w:val="32"/>
          <w:lang w:val="en-US" w:eastAsia="zh-CN" w:bidi="ar-SA"/>
        </w:rPr>
        <w:t>教育、民政和群团组织等</w:t>
      </w:r>
      <w:r>
        <w:rPr>
          <w:rFonts w:hint="default" w:ascii="Times New Roman" w:hAnsi="Times New Roman" w:eastAsia="仿宋_GB2312" w:cs="Times New Roman"/>
          <w:b w:val="0"/>
          <w:bCs w:val="0"/>
          <w:color w:val="000000"/>
          <w:kern w:val="2"/>
          <w:sz w:val="32"/>
          <w:szCs w:val="32"/>
          <w:lang w:val="en-US" w:eastAsia="zh-CN" w:bidi="ar-SA"/>
        </w:rPr>
        <w:t>部门筹措助学资金，资助困难职工（农民工）家庭学生。</w:t>
      </w:r>
      <w:r>
        <w:rPr>
          <w:rFonts w:hint="default" w:ascii="Times New Roman" w:hAnsi="Times New Roman" w:eastAsia="仿宋_GB2312" w:cs="Times New Roman"/>
          <w:color w:val="000000"/>
          <w:sz w:val="32"/>
          <w:szCs w:val="32"/>
          <w:lang w:val="en-US" w:eastAsia="zh-CN"/>
        </w:rPr>
        <w:t>推出“有节有惠”系列活动，投入10万元开展平乐寺花海昭化职工免费游、“5元观景”线上、会员满减加油线下等普惠项目。</w:t>
      </w:r>
      <w:r>
        <w:rPr>
          <w:rFonts w:hint="eastAsia" w:ascii="Times New Roman" w:hAnsi="Times New Roman" w:eastAsia="仿宋_GB2312" w:cs="Times New Roman"/>
          <w:color w:val="000000"/>
          <w:sz w:val="32"/>
          <w:szCs w:val="32"/>
          <w:lang w:val="en-US" w:eastAsia="zh-CN"/>
        </w:rPr>
        <w:t>加大职工关心关爱，</w:t>
      </w:r>
      <w:r>
        <w:rPr>
          <w:rFonts w:hint="default" w:ascii="Times New Roman" w:hAnsi="Times New Roman" w:eastAsia="仿宋_GB2312" w:cs="Times New Roman"/>
          <w:color w:val="000000"/>
          <w:sz w:val="32"/>
          <w:szCs w:val="32"/>
          <w:lang w:val="en-US" w:eastAsia="zh-CN"/>
        </w:rPr>
        <w:t>开展</w:t>
      </w:r>
      <w:r>
        <w:rPr>
          <w:rFonts w:hint="default" w:ascii="Times New Roman" w:hAnsi="Times New Roman" w:eastAsia="仿宋_GB2312" w:cs="Times New Roman"/>
          <w:b w:val="0"/>
          <w:bCs w:val="0"/>
          <w:color w:val="000000"/>
          <w:sz w:val="32"/>
          <w:szCs w:val="32"/>
          <w:lang w:val="en-US" w:eastAsia="zh-CN"/>
        </w:rPr>
        <w:t>五一节慰问货运车司机、端午节慰问快递员、医师节慰问医务工作者、国庆节慰问坚守一线职工、丰收节慰问农民工等专项慰问活动300余人次</w:t>
      </w:r>
      <w:r>
        <w:rPr>
          <w:rFonts w:hint="eastAsia" w:ascii="Times New Roman" w:hAnsi="Times New Roman" w:eastAsia="仿宋_GB2312" w:cs="Times New Roman"/>
          <w:b w:val="0"/>
          <w:bCs w:val="0"/>
          <w:color w:val="00000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after="0" w:line="576" w:lineRule="exact"/>
        <w:ind w:right="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5、</w:t>
      </w:r>
      <w:r>
        <w:rPr>
          <w:rFonts w:hint="default" w:ascii="Times New Roman" w:hAnsi="Times New Roman" w:eastAsia="仿宋_GB2312" w:cs="Times New Roman"/>
          <w:color w:val="000000"/>
          <w:sz w:val="32"/>
          <w:szCs w:val="32"/>
          <w:lang w:val="en-US" w:eastAsia="zh-CN"/>
        </w:rPr>
        <w:t>召开昭化区工会第五次代表大会，会议</w:t>
      </w:r>
      <w:r>
        <w:rPr>
          <w:rFonts w:hint="default" w:ascii="Times New Roman" w:hAnsi="Times New Roman" w:eastAsia="仿宋_GB2312" w:cs="Times New Roman"/>
          <w:color w:val="000000"/>
          <w:sz w:val="32"/>
          <w:szCs w:val="32"/>
        </w:rPr>
        <w:t>审议和批准区总工会第四届委员会工作报告、财务报告、经费审查委员会工作报告</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选举产生</w:t>
      </w:r>
      <w:r>
        <w:rPr>
          <w:rFonts w:hint="eastAsia" w:ascii="Times New Roman" w:hAnsi="Times New Roman" w:eastAsia="仿宋_GB2312" w:cs="Times New Roman"/>
          <w:color w:val="000000"/>
          <w:sz w:val="32"/>
          <w:szCs w:val="32"/>
          <w:lang w:val="en-US" w:eastAsia="zh-CN"/>
        </w:rPr>
        <w:t>了</w:t>
      </w:r>
      <w:r>
        <w:rPr>
          <w:rFonts w:hint="default" w:ascii="Times New Roman" w:hAnsi="Times New Roman" w:eastAsia="仿宋_GB2312" w:cs="Times New Roman"/>
          <w:color w:val="000000"/>
          <w:sz w:val="32"/>
          <w:szCs w:val="32"/>
        </w:rPr>
        <w:t>区总工会</w:t>
      </w:r>
      <w:r>
        <w:rPr>
          <w:rFonts w:hint="default" w:ascii="Times New Roman" w:hAnsi="Times New Roman" w:eastAsia="仿宋_GB2312" w:cs="Times New Roman"/>
          <w:color w:val="000000"/>
          <w:sz w:val="32"/>
          <w:szCs w:val="32"/>
          <w:lang w:val="en-US" w:eastAsia="zh-CN"/>
        </w:rPr>
        <w:t>第五届委员会和经费审查委员会委员。</w:t>
      </w:r>
    </w:p>
    <w:p>
      <w:pPr>
        <w:pStyle w:val="6"/>
        <w:keepNext w:val="0"/>
        <w:keepLines w:val="0"/>
        <w:pageBreakBefore w:val="0"/>
        <w:widowControl w:val="0"/>
        <w:numPr>
          <w:ilvl w:val="0"/>
          <w:numId w:val="0"/>
        </w:numPr>
        <w:kinsoku/>
        <w:wordWrap/>
        <w:overflowPunct/>
        <w:topLinePunct w:val="0"/>
        <w:autoSpaceDE/>
        <w:autoSpaceDN/>
        <w:bidi w:val="0"/>
        <w:spacing w:beforeLines="0" w:line="576" w:lineRule="exact"/>
        <w:ind w:firstLine="640" w:firstLineChars="200"/>
        <w:jc w:val="both"/>
        <w:textAlignment w:val="auto"/>
        <w:rPr>
          <w:rFonts w:hint="eastAsia"/>
          <w:sz w:val="32"/>
          <w:szCs w:val="32"/>
          <w:lang w:val="zh-CN"/>
        </w:rPr>
      </w:pPr>
      <w:r>
        <w:rPr>
          <w:rFonts w:hint="eastAsia" w:ascii="仿宋_GB2312" w:hAnsi="仿宋_GB2312" w:eastAsia="仿宋_GB2312" w:cs="仿宋_GB2312"/>
          <w:b w:val="0"/>
          <w:bCs w:val="0"/>
          <w:color w:val="000000"/>
          <w:kern w:val="2"/>
          <w:sz w:val="32"/>
          <w:szCs w:val="32"/>
          <w:lang w:val="en-US" w:eastAsia="zh-CN" w:bidi="ar-SA"/>
        </w:rPr>
        <w:t>6、</w:t>
      </w:r>
      <w:r>
        <w:rPr>
          <w:rFonts w:hint="default" w:ascii="Times New Roman" w:hAnsi="Times New Roman" w:eastAsia="仿宋_GB2312" w:cs="Times New Roman"/>
          <w:color w:val="000000"/>
          <w:sz w:val="32"/>
          <w:szCs w:val="32"/>
          <w:lang w:val="en-US" w:eastAsia="zh-CN"/>
        </w:rPr>
        <w:t>开展干部纪律作风整顿“回头看”“一看三访”工作，赴太公红军山、禁毒教育基地等地开展“学习李化武”“党组书记讲党课”等系列活动5次。招商引资完成2个项目，到位资金1</w:t>
      </w:r>
      <w:r>
        <w:rPr>
          <w:rFonts w:hint="eastAsia" w:ascii="Times New Roman" w:hAnsi="Times New Roman" w:cs="Times New Roman"/>
          <w:color w:val="000000"/>
          <w:sz w:val="32"/>
          <w:szCs w:val="32"/>
          <w:lang w:val="en-US" w:eastAsia="zh-CN"/>
        </w:rPr>
        <w:t>2</w:t>
      </w:r>
      <w:r>
        <w:rPr>
          <w:rFonts w:hint="default" w:ascii="Times New Roman" w:hAnsi="Times New Roman" w:eastAsia="仿宋_GB2312" w:cs="Times New Roman"/>
          <w:color w:val="000000"/>
          <w:sz w:val="32"/>
          <w:szCs w:val="32"/>
          <w:lang w:val="en-US" w:eastAsia="zh-CN"/>
        </w:rPr>
        <w:t>00万，争取到位资金</w:t>
      </w:r>
      <w:r>
        <w:rPr>
          <w:rFonts w:hint="default" w:ascii="Times New Roman" w:hAnsi="Times New Roman" w:eastAsia="仿宋_GB2312" w:cs="Times New Roman"/>
          <w:color w:val="auto"/>
          <w:sz w:val="32"/>
          <w:szCs w:val="32"/>
          <w:lang w:val="en-US" w:eastAsia="zh-CN"/>
        </w:rPr>
        <w:t>207万元。</w:t>
      </w:r>
      <w:r>
        <w:rPr>
          <w:rFonts w:hint="default" w:ascii="Times New Roman" w:hAnsi="Times New Roman" w:eastAsia="仿宋_GB2312" w:cs="Times New Roman"/>
          <w:b w:val="0"/>
          <w:bCs w:val="0"/>
          <w:kern w:val="2"/>
          <w:sz w:val="32"/>
          <w:szCs w:val="32"/>
          <w:lang w:val="en-US" w:eastAsia="zh-CN" w:bidi="ar-SA"/>
        </w:rPr>
        <w:t>强化工会资产资金管理和经审监督</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color w:val="000000"/>
          <w:sz w:val="32"/>
          <w:szCs w:val="32"/>
          <w:lang w:val="en-US" w:eastAsia="zh-CN"/>
        </w:rPr>
        <w:t>召开经审工作会议3次，开展财务专项检查一次，全年对40家单位开展经费收支</w:t>
      </w:r>
      <w:r>
        <w:rPr>
          <w:rFonts w:hint="eastAsia" w:ascii="Times New Roman" w:hAnsi="Times New Roman" w:eastAsia="仿宋_GB2312" w:cs="Times New Roman"/>
          <w:color w:val="000000"/>
          <w:sz w:val="32"/>
          <w:szCs w:val="32"/>
          <w:lang w:val="en-US" w:eastAsia="zh-CN"/>
        </w:rPr>
        <w:t>专项</w:t>
      </w:r>
      <w:r>
        <w:rPr>
          <w:rFonts w:hint="default" w:ascii="Times New Roman" w:hAnsi="Times New Roman" w:eastAsia="仿宋_GB2312" w:cs="Times New Roman"/>
          <w:color w:val="000000"/>
          <w:sz w:val="32"/>
          <w:szCs w:val="32"/>
          <w:lang w:val="en-US" w:eastAsia="zh-CN"/>
        </w:rPr>
        <w:t>审计</w:t>
      </w:r>
      <w:r>
        <w:rPr>
          <w:rFonts w:hint="eastAsia" w:ascii="Times New Roman" w:hAnsi="Times New Roman" w:eastAsia="仿宋_GB2312" w:cs="Times New Roman"/>
          <w:color w:val="000000"/>
          <w:sz w:val="32"/>
          <w:szCs w:val="32"/>
          <w:lang w:val="en-US" w:eastAsia="zh-CN"/>
        </w:rPr>
        <w:t>，有力推动基层工会经费管理使用规范化、制度化</w:t>
      </w:r>
      <w:r>
        <w:rPr>
          <w:rFonts w:hint="default" w:ascii="Times New Roman" w:hAnsi="Times New Roman" w:eastAsia="仿宋_GB2312" w:cs="Times New Roman"/>
          <w:color w:val="000000"/>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（三）结果应用情况。</w:t>
      </w:r>
    </w:p>
    <w:p>
      <w:pPr>
        <w:pStyle w:val="35"/>
        <w:keepNext w:val="0"/>
        <w:keepLines w:val="0"/>
        <w:pageBreakBefore w:val="0"/>
        <w:widowControl w:val="0"/>
        <w:kinsoku/>
        <w:wordWrap/>
        <w:overflowPunct/>
        <w:topLinePunct w:val="0"/>
        <w:autoSpaceDE/>
        <w:autoSpaceDN/>
        <w:bidi w:val="0"/>
        <w:adjustRightInd/>
        <w:snapToGrid/>
        <w:spacing w:beforeLines="0" w:line="576" w:lineRule="exact"/>
        <w:ind w:left="210" w:right="210" w:firstLine="601"/>
        <w:textAlignment w:val="auto"/>
        <w:rPr>
          <w:rFonts w:hint="eastAsia" w:ascii="仿宋_GB2312" w:hAnsi="Calibri" w:eastAsia="仿宋_GB2312" w:cs="Times New Roman"/>
          <w:b/>
          <w:bCs/>
          <w:color w:val="auto"/>
          <w:kern w:val="2"/>
          <w:sz w:val="32"/>
          <w:szCs w:val="32"/>
          <w:lang w:val="en-US" w:eastAsia="zh-CN" w:bidi="ar-SA"/>
        </w:rPr>
      </w:pPr>
      <w:r>
        <w:rPr>
          <w:rFonts w:hint="eastAsia" w:ascii="仿宋_GB2312" w:hAnsi="Calibri" w:eastAsia="仿宋_GB2312" w:cs="Times New Roman"/>
          <w:b/>
          <w:bCs/>
          <w:color w:val="auto"/>
          <w:kern w:val="2"/>
          <w:sz w:val="32"/>
          <w:szCs w:val="32"/>
          <w:lang w:val="en-US" w:eastAsia="zh-CN" w:bidi="ar-SA"/>
        </w:rPr>
        <w:t>1.自评公开</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sz w:val="32"/>
          <w:szCs w:val="32"/>
          <w:lang w:val="en-US" w:eastAsia="zh-CN"/>
        </w:rPr>
      </w:pPr>
      <w:r>
        <w:rPr>
          <w:rFonts w:hint="eastAsia" w:ascii="仿宋_GB2312" w:hAnsi="宋体" w:eastAsia="仿宋_GB2312" w:cs="宋体"/>
          <w:color w:val="auto"/>
          <w:kern w:val="0"/>
          <w:sz w:val="32"/>
          <w:szCs w:val="32"/>
          <w:shd w:val="clear" w:color="auto" w:fill="FFFFFF"/>
          <w:lang w:val="zh-CN"/>
        </w:rPr>
        <w:t>根据区财政统一安排，我们在规定时间按照统一格式、内容、口径统一公开部门</w:t>
      </w:r>
      <w:r>
        <w:rPr>
          <w:rFonts w:hint="eastAsia" w:ascii="仿宋_GB2312" w:hAnsi="微软雅黑" w:eastAsia="仿宋_GB2312" w:cs="Times New Roman"/>
          <w:b w:val="0"/>
          <w:bCs w:val="0"/>
          <w:color w:val="auto"/>
          <w:kern w:val="2"/>
          <w:sz w:val="32"/>
          <w:szCs w:val="32"/>
          <w:lang w:val="en-US" w:eastAsia="zh-CN" w:bidi="ar-SA"/>
        </w:rPr>
        <w:t>部门支出绩效评价等信息</w:t>
      </w:r>
      <w:r>
        <w:rPr>
          <w:rFonts w:hint="eastAsia" w:ascii="仿宋_GB2312" w:hAnsi="宋体" w:eastAsia="仿宋_GB2312" w:cs="宋体"/>
          <w:color w:val="auto"/>
          <w:kern w:val="0"/>
          <w:sz w:val="32"/>
          <w:szCs w:val="32"/>
          <w:shd w:val="clear" w:color="auto" w:fill="FFFFFF"/>
          <w:lang w:val="zh-CN"/>
        </w:rPr>
        <w:t>，做到基础数据真实、准确、完整。</w:t>
      </w:r>
    </w:p>
    <w:p>
      <w:pPr>
        <w:keepNext w:val="0"/>
        <w:keepLines w:val="0"/>
        <w:pageBreakBefore w:val="0"/>
        <w:kinsoku/>
        <w:wordWrap/>
        <w:overflowPunct/>
        <w:topLinePunct w:val="0"/>
        <w:autoSpaceDE/>
        <w:autoSpaceDN/>
        <w:bidi w:val="0"/>
        <w:spacing w:line="576" w:lineRule="exact"/>
        <w:ind w:firstLine="643" w:firstLineChars="200"/>
        <w:textAlignment w:val="auto"/>
        <w:rPr>
          <w:sz w:val="32"/>
          <w:szCs w:val="32"/>
          <w:lang w:val="zh-CN"/>
        </w:rPr>
      </w:pPr>
      <w:r>
        <w:rPr>
          <w:rFonts w:hint="eastAsia" w:ascii="仿宋_GB2312" w:hAnsi="Calibri" w:eastAsia="仿宋_GB2312" w:cs="Times New Roman"/>
          <w:b/>
          <w:bCs/>
          <w:color w:val="auto"/>
          <w:kern w:val="2"/>
          <w:sz w:val="32"/>
          <w:szCs w:val="32"/>
          <w:lang w:val="en-US" w:eastAsia="zh-CN" w:bidi="ar-SA"/>
        </w:rPr>
        <w:t>2.结果整改。</w:t>
      </w:r>
      <w:r>
        <w:rPr>
          <w:rFonts w:hint="eastAsia" w:ascii="仿宋_GB2312" w:hAnsi="微软雅黑" w:eastAsia="仿宋_GB2312" w:cs="Times New Roman"/>
          <w:b w:val="0"/>
          <w:bCs w:val="0"/>
          <w:color w:val="auto"/>
          <w:kern w:val="2"/>
          <w:sz w:val="32"/>
          <w:szCs w:val="32"/>
          <w:lang w:val="en-US" w:eastAsia="zh-CN" w:bidi="ar-SA"/>
        </w:rPr>
        <w:t>针对评价报告中反应的问题，</w:t>
      </w:r>
      <w:r>
        <w:rPr>
          <w:rFonts w:hint="eastAsia" w:ascii="仿宋_GB2312" w:eastAsia="仿宋_GB2312"/>
          <w:b w:val="0"/>
          <w:bCs w:val="0"/>
          <w:color w:val="auto"/>
          <w:sz w:val="32"/>
          <w:szCs w:val="32"/>
          <w:lang w:val="en-US" w:eastAsia="zh-CN"/>
        </w:rPr>
        <w:t>区</w:t>
      </w:r>
      <w:r>
        <w:rPr>
          <w:rFonts w:hint="eastAsia" w:ascii="仿宋_GB2312" w:hAnsi="微软雅黑" w:eastAsia="仿宋_GB2312" w:cs="Times New Roman"/>
          <w:b w:val="0"/>
          <w:bCs w:val="0"/>
          <w:color w:val="auto"/>
          <w:kern w:val="2"/>
          <w:sz w:val="32"/>
          <w:szCs w:val="32"/>
          <w:lang w:val="en-US" w:eastAsia="zh-CN" w:bidi="ar-SA"/>
        </w:rPr>
        <w:t>总工会认真开展自查自纠，不断加强学习，不断完善绩效评价指标体系，科学编制预算，严格预算执行，优化资源配置、控制节约成本、提高公共服务质量和财政资金使用效益，充分发挥本单位的职能作用。</w:t>
      </w:r>
    </w:p>
    <w:p>
      <w:pPr>
        <w:keepNext w:val="0"/>
        <w:keepLines w:val="0"/>
        <w:pageBreakBefore w:val="0"/>
        <w:kinsoku/>
        <w:wordWrap/>
        <w:overflowPunct/>
        <w:topLinePunct w:val="0"/>
        <w:autoSpaceDE/>
        <w:autoSpaceDN/>
        <w:bidi w:val="0"/>
        <w:spacing w:line="576" w:lineRule="exact"/>
        <w:ind w:firstLine="643" w:firstLineChars="200"/>
        <w:textAlignment w:val="auto"/>
        <w:rPr>
          <w:rFonts w:hint="eastAsia" w:ascii="仿宋_GB2312" w:hAnsi="微软雅黑" w:eastAsia="仿宋_GB2312" w:cs="Times New Roman"/>
          <w:b w:val="0"/>
          <w:bCs w:val="0"/>
          <w:color w:val="auto"/>
          <w:kern w:val="2"/>
          <w:sz w:val="32"/>
          <w:szCs w:val="32"/>
          <w:lang w:val="en-US" w:eastAsia="zh-CN" w:bidi="ar-SA"/>
        </w:rPr>
      </w:pPr>
      <w:r>
        <w:rPr>
          <w:rFonts w:hint="eastAsia" w:ascii="仿宋_GB2312" w:hAnsi="Calibri" w:eastAsia="仿宋_GB2312" w:cs="Times New Roman"/>
          <w:b/>
          <w:bCs/>
          <w:color w:val="auto"/>
          <w:kern w:val="2"/>
          <w:sz w:val="32"/>
          <w:szCs w:val="32"/>
          <w:lang w:val="en-US" w:eastAsia="zh-CN" w:bidi="ar-SA"/>
        </w:rPr>
        <w:t>3.应用反馈。</w:t>
      </w:r>
      <w:r>
        <w:rPr>
          <w:rFonts w:hint="eastAsia" w:ascii="仿宋_GB2312" w:hAnsi="微软雅黑" w:eastAsia="仿宋_GB2312" w:cs="Times New Roman"/>
          <w:b w:val="0"/>
          <w:bCs w:val="0"/>
          <w:color w:val="auto"/>
          <w:kern w:val="2"/>
          <w:sz w:val="32"/>
          <w:szCs w:val="32"/>
          <w:lang w:val="en-US" w:eastAsia="zh-CN" w:bidi="ar-SA"/>
        </w:rPr>
        <w:t>总工会按照下发文件要求，在规定时间内向财政部门反馈了应用绩效结果的报告。</w:t>
      </w:r>
    </w:p>
    <w:p>
      <w:pPr>
        <w:pStyle w:val="35"/>
        <w:keepNext w:val="0"/>
        <w:keepLines w:val="0"/>
        <w:pageBreakBefore w:val="0"/>
        <w:widowControl w:val="0"/>
        <w:kinsoku/>
        <w:wordWrap/>
        <w:overflowPunct/>
        <w:topLinePunct w:val="0"/>
        <w:autoSpaceDE/>
        <w:autoSpaceDN/>
        <w:bidi w:val="0"/>
        <w:adjustRightInd/>
        <w:snapToGrid/>
        <w:spacing w:beforeLines="0" w:line="576" w:lineRule="exact"/>
        <w:ind w:left="0" w:leftChars="0" w:right="210" w:firstLine="643" w:firstLineChars="200"/>
        <w:textAlignment w:val="auto"/>
        <w:rPr>
          <w:rFonts w:hint="eastAsia" w:ascii="仿宋_GB2312" w:hAnsi="Calibri" w:eastAsia="仿宋_GB2312" w:cs="Times New Roman"/>
          <w:b/>
          <w:bCs/>
          <w:color w:val="auto"/>
          <w:kern w:val="2"/>
          <w:sz w:val="32"/>
          <w:szCs w:val="32"/>
          <w:highlight w:val="none"/>
          <w:lang w:val="en-US" w:eastAsia="zh-CN" w:bidi="ar-SA"/>
        </w:rPr>
      </w:pPr>
      <w:r>
        <w:rPr>
          <w:rFonts w:hint="eastAsia" w:ascii="仿宋_GB2312" w:hAnsi="Calibri" w:eastAsia="仿宋_GB2312" w:cs="Times New Roman"/>
          <w:b/>
          <w:bCs/>
          <w:color w:val="auto"/>
          <w:kern w:val="2"/>
          <w:sz w:val="32"/>
          <w:szCs w:val="32"/>
          <w:highlight w:val="none"/>
          <w:lang w:val="en-US" w:eastAsia="zh-CN" w:bidi="ar-SA"/>
        </w:rPr>
        <w:t>4.内部应用</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微软雅黑" w:eastAsia="仿宋_GB2312" w:cs="Times New Roman"/>
          <w:b w:val="0"/>
          <w:bCs w:val="0"/>
          <w:color w:val="auto"/>
          <w:kern w:val="2"/>
          <w:sz w:val="32"/>
          <w:szCs w:val="32"/>
          <w:lang w:val="en-US" w:eastAsia="zh-CN" w:bidi="ar-SA"/>
        </w:rPr>
      </w:pPr>
      <w:r>
        <w:rPr>
          <w:rFonts w:hint="eastAsia" w:ascii="仿宋_GB2312" w:hAnsi="微软雅黑" w:eastAsia="仿宋_GB2312" w:cs="Times New Roman"/>
          <w:b w:val="0"/>
          <w:bCs w:val="0"/>
          <w:color w:val="auto"/>
          <w:kern w:val="2"/>
          <w:sz w:val="32"/>
          <w:szCs w:val="32"/>
          <w:lang w:val="en-US" w:eastAsia="zh-CN" w:bidi="ar-SA"/>
        </w:rPr>
        <w:t>全年通过加强预算收支管理，健全内部管理制度，严格内部管理流程，部门整体支出控制在预算范围内，有效保障了单位各项工作有序开展。</w:t>
      </w:r>
    </w:p>
    <w:p>
      <w:pPr>
        <w:keepNext w:val="0"/>
        <w:keepLines w:val="0"/>
        <w:pageBreakBefore w:val="0"/>
        <w:widowControl/>
        <w:numPr>
          <w:ilvl w:val="0"/>
          <w:numId w:val="6"/>
        </w:numPr>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自评质量。</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微软雅黑" w:eastAsia="仿宋_GB2312" w:cs="Times New Roman"/>
          <w:b w:val="0"/>
          <w:bCs w:val="0"/>
          <w:color w:val="auto"/>
          <w:kern w:val="2"/>
          <w:sz w:val="32"/>
          <w:szCs w:val="32"/>
          <w:lang w:val="en-US" w:eastAsia="zh-CN" w:bidi="ar-SA"/>
        </w:rPr>
        <w:t>按照预算绩效管理要求，整体支出绩效自评围绕人员类、公用经费类、其他运转类年初预算、支出时间和产出效益等方面开展自评，科学的监测部门整体支出情况，根据各类明细项目打分，有效合理的评价支出</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（一）评价结论。</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sz w:val="32"/>
          <w:szCs w:val="32"/>
          <w:lang w:val="zh-CN"/>
        </w:rPr>
      </w:pP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0</w:t>
      </w:r>
      <w:r>
        <w:rPr>
          <w:rFonts w:hint="eastAsia" w:ascii="仿宋_GB2312" w:hAnsi="宋体" w:eastAsia="仿宋_GB2312" w:cs="宋体"/>
          <w:color w:val="000000"/>
          <w:kern w:val="0"/>
          <w:sz w:val="32"/>
          <w:szCs w:val="32"/>
          <w:shd w:val="clear" w:color="auto" w:fill="FFFFFF"/>
          <w:lang w:val="en-US" w:eastAsia="zh-CN"/>
        </w:rPr>
        <w:t>22</w:t>
      </w:r>
      <w:r>
        <w:rPr>
          <w:rFonts w:hint="eastAsia" w:ascii="仿宋_GB2312" w:hAnsi="宋体" w:eastAsia="仿宋_GB2312" w:cs="宋体"/>
          <w:color w:val="000000"/>
          <w:kern w:val="0"/>
          <w:sz w:val="32"/>
          <w:szCs w:val="32"/>
          <w:shd w:val="clear" w:color="auto" w:fill="FFFFFF"/>
          <w:lang w:val="zh-CN"/>
        </w:rPr>
        <w:t>年</w:t>
      </w:r>
      <w:r>
        <w:rPr>
          <w:rFonts w:hint="eastAsia" w:ascii="仿宋_GB2312" w:hAnsi="微软雅黑" w:eastAsia="仿宋_GB2312" w:cs="Times New Roman"/>
          <w:b w:val="0"/>
          <w:bCs w:val="0"/>
          <w:color w:val="auto"/>
          <w:kern w:val="2"/>
          <w:sz w:val="32"/>
          <w:szCs w:val="32"/>
          <w:lang w:val="en-US" w:eastAsia="zh-CN" w:bidi="ar-SA"/>
        </w:rPr>
        <w:t>区总工会根据评价指标体系测算，本部门整体支出绩效评价结果评分为95分</w:t>
      </w:r>
      <w:r>
        <w:rPr>
          <w:rFonts w:hint="eastAsia" w:ascii="仿宋_GB2312" w:hAnsi="宋体" w:eastAsia="仿宋_GB2312" w:cs="宋体"/>
          <w:color w:val="000000"/>
          <w:kern w:val="0"/>
          <w:sz w:val="32"/>
          <w:szCs w:val="32"/>
          <w:shd w:val="clear" w:color="auto" w:fill="FFFFFF"/>
          <w:lang w:val="zh-CN"/>
        </w:rPr>
        <w:t>。通过加强预算收支管理，不断建立健全内部管理制度，梳理内部管理流程，部门整体支出管理情况得到提升。</w:t>
      </w:r>
      <w:r>
        <w:rPr>
          <w:rFonts w:hint="eastAsia" w:ascii="仿宋_GB2312" w:hAnsi="微软雅黑" w:eastAsia="仿宋_GB2312" w:cs="Times New Roman"/>
          <w:b w:val="0"/>
          <w:bCs w:val="0"/>
          <w:color w:val="auto"/>
          <w:kern w:val="2"/>
          <w:sz w:val="32"/>
          <w:szCs w:val="32"/>
          <w:lang w:val="en-US" w:eastAsia="zh-CN" w:bidi="ar-SA"/>
        </w:rPr>
        <w:t>严格把关项目预算及资金来源，无虚支、超支、乱支等现象；严格按照财经制度刚性约束，实施绩效目标管理，实行专款专用，支出科学合理。</w:t>
      </w:r>
    </w:p>
    <w:p>
      <w:pPr>
        <w:keepNext w:val="0"/>
        <w:keepLines w:val="0"/>
        <w:pageBreakBefore w:val="0"/>
        <w:widowControl/>
        <w:numPr>
          <w:ilvl w:val="0"/>
          <w:numId w:val="7"/>
        </w:numPr>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存在问题。</w:t>
      </w:r>
    </w:p>
    <w:p>
      <w:pPr>
        <w:keepNext w:val="0"/>
        <w:keepLines w:val="0"/>
        <w:pageBreakBefore w:val="0"/>
        <w:numPr>
          <w:ilvl w:val="0"/>
          <w:numId w:val="0"/>
        </w:numPr>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1、预决断编制需进一步强化。</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sz w:val="32"/>
          <w:szCs w:val="32"/>
          <w:lang w:val="zh-CN"/>
        </w:rPr>
      </w:pPr>
      <w:r>
        <w:rPr>
          <w:rFonts w:hint="eastAsia" w:ascii="仿宋_GB2312" w:hAnsi="仿宋_GB2312" w:eastAsia="仿宋_GB2312" w:cs="仿宋_GB2312"/>
          <w:sz w:val="32"/>
          <w:szCs w:val="32"/>
          <w:lang w:val="en-US" w:eastAsia="zh-CN"/>
        </w:rPr>
        <w:t>2、公务卡执行率偏低。</w:t>
      </w:r>
    </w:p>
    <w:p>
      <w:pPr>
        <w:keepNext w:val="0"/>
        <w:keepLines w:val="0"/>
        <w:pageBreakBefore w:val="0"/>
        <w:widowControl/>
        <w:numPr>
          <w:ilvl w:val="0"/>
          <w:numId w:val="7"/>
        </w:numPr>
        <w:kinsoku/>
        <w:wordWrap/>
        <w:overflowPunct/>
        <w:topLinePunct w:val="0"/>
        <w:autoSpaceDE/>
        <w:autoSpaceDN/>
        <w:bidi w:val="0"/>
        <w:adjustRightInd w:val="0"/>
        <w:snapToGrid w:val="0"/>
        <w:spacing w:line="576"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改进建议。</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1、强化预算编制。预算编制工作做早、做细、做实，把预算审核贯穿于日常财政管理工作中，通过准确合理的预算实现职能任务的财力保障。</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2、加强预算执行管理。强化预算管理，完善定员定额标准，提高部门预算编制效率，从严控制“三公经费”，坚持从简节约的原则，对专项资金项目进行预算绩效评价，提高资金使用效益。</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3、加快公务卡制度改革步伐。强化公务卡结算，加大财政支出的透明度，规范财政资金科学化、精细化管理。</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sz w:val="32"/>
          <w:szCs w:val="32"/>
          <w:lang w:val="zh-CN"/>
        </w:rPr>
      </w:pPr>
      <w:r>
        <w:rPr>
          <w:rFonts w:hint="eastAsia" w:ascii="仿宋_GB2312" w:hAnsi="仿宋_GB2312" w:eastAsia="仿宋_GB2312" w:cs="仿宋_GB2312"/>
          <w:sz w:val="32"/>
          <w:szCs w:val="32"/>
          <w:lang w:val="en-US" w:eastAsia="zh-CN"/>
        </w:rPr>
        <w:t>4、加强决算管理。严格规范日常基础工作，执行按月对账制度，做好年终决算清理，提高财政决算质量，将预决算作为一个整体，积极深化决算数据的分析利用，使决算成为反映预算执行情况、把握预算管理规律、提升预算编制水平的重要基础。</w:t>
      </w:r>
    </w:p>
    <w:p>
      <w:pPr>
        <w:rPr>
          <w:rFonts w:hint="eastAsia"/>
          <w:lang w:val="zh-CN"/>
        </w:rPr>
      </w:pPr>
    </w:p>
    <w:p>
      <w:pPr>
        <w:pStyle w:val="8"/>
        <w:rPr>
          <w:rFonts w:hint="eastAsia"/>
          <w:lang w:val="zh-CN"/>
        </w:rPr>
      </w:pPr>
    </w:p>
    <w:p>
      <w:pPr>
        <w:pStyle w:val="8"/>
        <w:keepNext w:val="0"/>
        <w:keepLines w:val="0"/>
        <w:pageBreakBefore w:val="0"/>
        <w:numPr>
          <w:ilvl w:val="0"/>
          <w:numId w:val="0"/>
        </w:numPr>
        <w:kinsoku/>
        <w:wordWrap/>
        <w:overflowPunct/>
        <w:topLinePunct w:val="0"/>
        <w:autoSpaceDE/>
        <w:autoSpaceDN/>
        <w:bidi w:val="0"/>
        <w:spacing w:line="560" w:lineRule="exact"/>
        <w:textAlignment w:val="auto"/>
        <w:rPr>
          <w:rFonts w:hint="eastAsia" w:hAnsi="Times New Roman" w:cs="Times New Roman"/>
          <w:color w:val="auto"/>
          <w:sz w:val="32"/>
          <w:szCs w:val="32"/>
          <w:highlight w:val="none"/>
          <w:lang w:val="zh-CN" w:eastAsia="zh-CN"/>
        </w:rPr>
      </w:pPr>
    </w:p>
    <w:p>
      <w:pPr>
        <w:pStyle w:val="6"/>
        <w:rPr>
          <w:rFonts w:hint="eastAsia" w:hAnsi="宋体" w:cs="宋体"/>
          <w:color w:val="auto"/>
          <w:kern w:val="0"/>
          <w:sz w:val="32"/>
          <w:szCs w:val="32"/>
          <w:highlight w:val="none"/>
          <w:shd w:val="clear" w:color="auto" w:fill="FFFFFF"/>
          <w:lang w:val="zh-CN"/>
        </w:rPr>
      </w:pPr>
    </w:p>
    <w:p>
      <w:pPr>
        <w:widowControl/>
        <w:jc w:val="left"/>
        <w:rPr>
          <w:rStyle w:val="28"/>
          <w:rFonts w:ascii="黑体" w:hAnsi="黑体" w:eastAsia="黑体"/>
          <w:b w:val="0"/>
          <w:color w:val="auto"/>
          <w:highlight w:val="none"/>
        </w:rPr>
      </w:pPr>
      <w:r>
        <w:rPr>
          <w:rStyle w:val="28"/>
          <w:rFonts w:ascii="黑体" w:hAnsi="黑体" w:eastAsia="黑体"/>
          <w:b w:val="0"/>
          <w:color w:val="auto"/>
          <w:highlight w:val="none"/>
        </w:rPr>
        <w:br w:type="page"/>
      </w:r>
    </w:p>
    <w:p>
      <w:pPr>
        <w:spacing w:line="600" w:lineRule="exact"/>
        <w:jc w:val="center"/>
        <w:outlineLvl w:val="0"/>
        <w:rPr>
          <w:rFonts w:hint="eastAsia" w:ascii="仿宋" w:hAnsi="仿宋" w:eastAsia="仿宋"/>
          <w:b w:val="0"/>
          <w:color w:val="auto"/>
          <w:highlight w:val="none"/>
        </w:rPr>
      </w:pPr>
      <w:bookmarkStart w:id="86" w:name="_Toc10788"/>
      <w:bookmarkStart w:id="87" w:name="_Toc15396618"/>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五部分 附表</w:t>
      </w:r>
      <w:bookmarkEnd w:id="82"/>
      <w:bookmarkEnd w:id="86"/>
      <w:bookmarkEnd w:id="87"/>
      <w:bookmarkStart w:id="88" w:name="_Toc15396619"/>
    </w:p>
    <w:p>
      <w:pPr>
        <w:pStyle w:val="4"/>
        <w:rPr>
          <w:rFonts w:ascii="仿宋" w:hAnsi="仿宋" w:eastAsia="仿宋"/>
          <w:color w:val="auto"/>
          <w:highlight w:val="none"/>
        </w:rPr>
      </w:pPr>
      <w:bookmarkStart w:id="89" w:name="_Toc24842"/>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bookmarkEnd w:id="88"/>
      <w:bookmarkEnd w:id="89"/>
    </w:p>
    <w:p>
      <w:pPr>
        <w:pStyle w:val="4"/>
        <w:rPr>
          <w:rFonts w:ascii="仿宋" w:hAnsi="仿宋" w:eastAsia="仿宋"/>
          <w:color w:val="auto"/>
          <w:highlight w:val="none"/>
        </w:rPr>
      </w:pPr>
      <w:bookmarkStart w:id="90" w:name="_Toc15396620"/>
      <w:bookmarkStart w:id="91" w:name="_Toc11592"/>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90"/>
      <w:bookmarkEnd w:id="91"/>
    </w:p>
    <w:p>
      <w:pPr>
        <w:pStyle w:val="4"/>
        <w:rPr>
          <w:rFonts w:ascii="仿宋" w:hAnsi="仿宋" w:eastAsia="仿宋"/>
          <w:color w:val="auto"/>
          <w:highlight w:val="none"/>
        </w:rPr>
      </w:pPr>
      <w:bookmarkStart w:id="92" w:name="_Toc8428"/>
      <w:bookmarkStart w:id="93" w:name="_Toc15396621"/>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92"/>
      <w:bookmarkEnd w:id="93"/>
    </w:p>
    <w:p>
      <w:pPr>
        <w:pStyle w:val="4"/>
        <w:rPr>
          <w:rFonts w:ascii="仿宋" w:hAnsi="仿宋" w:eastAsia="仿宋"/>
          <w:b w:val="0"/>
          <w:color w:val="auto"/>
          <w:highlight w:val="none"/>
        </w:rPr>
      </w:pPr>
      <w:bookmarkStart w:id="94" w:name="_Toc31575"/>
      <w:bookmarkStart w:id="95" w:name="_Toc15396622"/>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94"/>
      <w:bookmarkEnd w:id="95"/>
    </w:p>
    <w:p>
      <w:pPr>
        <w:pStyle w:val="4"/>
        <w:rPr>
          <w:rStyle w:val="29"/>
          <w:rFonts w:ascii="仿宋" w:hAnsi="仿宋" w:eastAsia="仿宋"/>
          <w:b w:val="0"/>
          <w:bCs w:val="0"/>
          <w:color w:val="auto"/>
          <w:highlight w:val="none"/>
        </w:rPr>
      </w:pPr>
      <w:bookmarkStart w:id="96" w:name="_Toc15396623"/>
      <w:bookmarkStart w:id="97" w:name="_Toc20666"/>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96"/>
      <w:bookmarkEnd w:id="97"/>
      <w:bookmarkStart w:id="98" w:name="_Toc15396624"/>
    </w:p>
    <w:p>
      <w:pPr>
        <w:pStyle w:val="4"/>
        <w:rPr>
          <w:rFonts w:ascii="仿宋" w:hAnsi="仿宋" w:eastAsia="仿宋"/>
          <w:color w:val="auto"/>
          <w:highlight w:val="none"/>
        </w:rPr>
      </w:pPr>
      <w:bookmarkStart w:id="99" w:name="_Toc21655"/>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98"/>
      <w:bookmarkEnd w:id="99"/>
    </w:p>
    <w:p>
      <w:pPr>
        <w:pStyle w:val="4"/>
        <w:rPr>
          <w:rFonts w:ascii="仿宋" w:hAnsi="仿宋" w:eastAsia="仿宋"/>
          <w:color w:val="auto"/>
          <w:highlight w:val="none"/>
        </w:rPr>
      </w:pPr>
      <w:bookmarkStart w:id="100" w:name="_Toc15396625"/>
      <w:bookmarkStart w:id="101" w:name="_Toc26403"/>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100"/>
      <w:bookmarkEnd w:id="101"/>
    </w:p>
    <w:p>
      <w:pPr>
        <w:pStyle w:val="4"/>
        <w:rPr>
          <w:rFonts w:ascii="仿宋" w:hAnsi="仿宋" w:eastAsia="仿宋"/>
          <w:color w:val="auto"/>
          <w:highlight w:val="none"/>
        </w:rPr>
      </w:pPr>
      <w:bookmarkStart w:id="102" w:name="_Toc5770"/>
      <w:bookmarkStart w:id="103" w:name="_Toc15396626"/>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102"/>
      <w:bookmarkEnd w:id="103"/>
    </w:p>
    <w:p>
      <w:pPr>
        <w:pStyle w:val="4"/>
        <w:rPr>
          <w:rFonts w:ascii="仿宋" w:hAnsi="仿宋" w:eastAsia="仿宋"/>
          <w:color w:val="auto"/>
          <w:highlight w:val="none"/>
        </w:rPr>
      </w:pPr>
      <w:bookmarkStart w:id="104" w:name="_Toc15396627"/>
      <w:bookmarkStart w:id="105" w:name="_Toc20195"/>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104"/>
      <w:bookmarkEnd w:id="105"/>
    </w:p>
    <w:p>
      <w:pPr>
        <w:pStyle w:val="4"/>
        <w:rPr>
          <w:rFonts w:ascii="仿宋" w:hAnsi="仿宋" w:eastAsia="仿宋"/>
          <w:color w:val="auto"/>
          <w:highlight w:val="none"/>
        </w:rPr>
      </w:pPr>
      <w:bookmarkStart w:id="106" w:name="_Toc15396628"/>
      <w:bookmarkStart w:id="107" w:name="_Toc7963"/>
      <w:r>
        <w:rPr>
          <w:rStyle w:val="29"/>
          <w:rFonts w:hint="eastAsia" w:ascii="仿宋" w:hAnsi="仿宋" w:eastAsia="仿宋"/>
          <w:b w:val="0"/>
          <w:bCs w:val="0"/>
          <w:color w:val="auto"/>
          <w:highlight w:val="none"/>
        </w:rPr>
        <w:t>十、</w:t>
      </w:r>
      <w:bookmarkEnd w:id="106"/>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bookmarkEnd w:id="107"/>
    </w:p>
    <w:p>
      <w:pPr>
        <w:pStyle w:val="4"/>
        <w:rPr>
          <w:rFonts w:ascii="仿宋" w:hAnsi="仿宋" w:eastAsia="仿宋"/>
          <w:color w:val="auto"/>
          <w:highlight w:val="none"/>
        </w:rPr>
      </w:pPr>
      <w:bookmarkStart w:id="108" w:name="_Toc15396629"/>
      <w:bookmarkStart w:id="109" w:name="_Toc7126"/>
      <w:r>
        <w:rPr>
          <w:rStyle w:val="29"/>
          <w:rFonts w:hint="eastAsia" w:ascii="仿宋" w:hAnsi="仿宋" w:eastAsia="仿宋"/>
          <w:b w:val="0"/>
          <w:bCs w:val="0"/>
          <w:color w:val="auto"/>
          <w:highlight w:val="none"/>
        </w:rPr>
        <w:t>十一、</w:t>
      </w:r>
      <w:bookmarkEnd w:id="108"/>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bookmarkEnd w:id="109"/>
    </w:p>
    <w:p>
      <w:pPr>
        <w:pStyle w:val="4"/>
        <w:rPr>
          <w:rFonts w:ascii="仿宋" w:hAnsi="仿宋" w:eastAsia="仿宋"/>
          <w:color w:val="auto"/>
          <w:highlight w:val="none"/>
        </w:rPr>
      </w:pPr>
      <w:bookmarkStart w:id="110" w:name="_Toc15396630"/>
      <w:bookmarkStart w:id="111" w:name="_Toc4591"/>
      <w:r>
        <w:rPr>
          <w:rStyle w:val="29"/>
          <w:rFonts w:hint="eastAsia" w:ascii="仿宋" w:hAnsi="仿宋" w:eastAsia="仿宋"/>
          <w:b w:val="0"/>
          <w:bCs w:val="0"/>
          <w:color w:val="auto"/>
          <w:highlight w:val="none"/>
        </w:rPr>
        <w:t>十二、</w:t>
      </w:r>
      <w:bookmarkEnd w:id="110"/>
      <w:r>
        <w:rPr>
          <w:rStyle w:val="29"/>
          <w:rFonts w:hint="eastAsia" w:ascii="仿宋" w:hAnsi="仿宋" w:eastAsia="仿宋"/>
          <w:b w:val="0"/>
          <w:bCs w:val="0"/>
          <w:color w:val="auto"/>
          <w:highlight w:val="none"/>
          <w:lang w:eastAsia="zh-CN"/>
        </w:rPr>
        <w:t>国有资本经营预算财政拨款支出决算表</w:t>
      </w:r>
      <w:bookmarkEnd w:id="111"/>
    </w:p>
    <w:p>
      <w:pPr>
        <w:pStyle w:val="4"/>
        <w:rPr>
          <w:rFonts w:hint="eastAsia" w:eastAsia="仿宋"/>
          <w:color w:val="auto"/>
          <w:highlight w:val="none"/>
          <w:lang w:eastAsia="zh-CN"/>
        </w:rPr>
      </w:pPr>
      <w:bookmarkStart w:id="112" w:name="_Toc15396631"/>
      <w:bookmarkStart w:id="113" w:name="_Toc3450"/>
      <w:r>
        <w:rPr>
          <w:rStyle w:val="29"/>
          <w:rFonts w:hint="eastAsia" w:ascii="仿宋" w:hAnsi="仿宋" w:eastAsia="仿宋"/>
          <w:b w:val="0"/>
          <w:bCs w:val="0"/>
          <w:color w:val="auto"/>
          <w:highlight w:val="none"/>
        </w:rPr>
        <w:t>十三、</w:t>
      </w:r>
      <w:bookmarkEnd w:id="112"/>
      <w:r>
        <w:rPr>
          <w:rStyle w:val="29"/>
          <w:rFonts w:hint="eastAsia" w:ascii="仿宋" w:hAnsi="仿宋" w:eastAsia="仿宋"/>
          <w:b w:val="0"/>
          <w:bCs w:val="0"/>
          <w:color w:val="auto"/>
          <w:highlight w:val="none"/>
          <w:lang w:eastAsia="zh-CN"/>
        </w:rPr>
        <w:t>财政拨款“三公”经费支出决算表</w:t>
      </w:r>
      <w:bookmarkEnd w:id="113"/>
    </w:p>
    <w:sectPr>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2C411"/>
    <w:multiLevelType w:val="singleLevel"/>
    <w:tmpl w:val="97F2C411"/>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EBEF323"/>
    <w:multiLevelType w:val="singleLevel"/>
    <w:tmpl w:val="DEBEF323"/>
    <w:lvl w:ilvl="0" w:tentative="0">
      <w:start w:val="4"/>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FFF674BC"/>
    <w:multiLevelType w:val="singleLevel"/>
    <w:tmpl w:val="FFF674BC"/>
    <w:lvl w:ilvl="0" w:tentative="0">
      <w:start w:val="1"/>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ED6ACC8"/>
    <w:multiLevelType w:val="singleLevel"/>
    <w:tmpl w:val="1ED6ACC8"/>
    <w:lvl w:ilvl="0" w:tentative="0">
      <w:start w:val="1"/>
      <w:numFmt w:val="chineseCounting"/>
      <w:suff w:val="nothing"/>
      <w:lvlText w:val="（%1）"/>
      <w:lvlJc w:val="left"/>
      <w:rPr>
        <w:rFonts w:hint="eastAsia"/>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mZjBjZGNiZDI5NGM3NGNmYzg5MWQxNDQ3NDFkOW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66E0107"/>
    <w:rsid w:val="07996F6E"/>
    <w:rsid w:val="0A2032A3"/>
    <w:rsid w:val="0C9E047D"/>
    <w:rsid w:val="0F98263C"/>
    <w:rsid w:val="101860EC"/>
    <w:rsid w:val="10C055FF"/>
    <w:rsid w:val="118107EC"/>
    <w:rsid w:val="124B0249"/>
    <w:rsid w:val="13D50BC4"/>
    <w:rsid w:val="16BB723D"/>
    <w:rsid w:val="17CE60BA"/>
    <w:rsid w:val="1BE8440E"/>
    <w:rsid w:val="1D155CEE"/>
    <w:rsid w:val="1D3C3AC6"/>
    <w:rsid w:val="1FF35744"/>
    <w:rsid w:val="23860B96"/>
    <w:rsid w:val="240371BF"/>
    <w:rsid w:val="25491ACD"/>
    <w:rsid w:val="29FD04D3"/>
    <w:rsid w:val="2A5F31F7"/>
    <w:rsid w:val="2C8A61B5"/>
    <w:rsid w:val="2DF04E50"/>
    <w:rsid w:val="2F040D46"/>
    <w:rsid w:val="319F7F4E"/>
    <w:rsid w:val="3304709D"/>
    <w:rsid w:val="36AA5135"/>
    <w:rsid w:val="376D39B2"/>
    <w:rsid w:val="37E16F03"/>
    <w:rsid w:val="38D469F0"/>
    <w:rsid w:val="3D540560"/>
    <w:rsid w:val="3D98207C"/>
    <w:rsid w:val="3E78745D"/>
    <w:rsid w:val="412752D9"/>
    <w:rsid w:val="44E268DA"/>
    <w:rsid w:val="460C2EF6"/>
    <w:rsid w:val="47094169"/>
    <w:rsid w:val="49BA799D"/>
    <w:rsid w:val="4A627F82"/>
    <w:rsid w:val="4B0E749A"/>
    <w:rsid w:val="4B4F25DA"/>
    <w:rsid w:val="4BE068DB"/>
    <w:rsid w:val="4D106251"/>
    <w:rsid w:val="4D530D17"/>
    <w:rsid w:val="4D577224"/>
    <w:rsid w:val="4EAB630A"/>
    <w:rsid w:val="4ECE2238"/>
    <w:rsid w:val="537E6D0A"/>
    <w:rsid w:val="59613991"/>
    <w:rsid w:val="5AF92295"/>
    <w:rsid w:val="5BA42BC0"/>
    <w:rsid w:val="5BF925A6"/>
    <w:rsid w:val="5CD71FC4"/>
    <w:rsid w:val="69EC374B"/>
    <w:rsid w:val="6C4A05C8"/>
    <w:rsid w:val="6C5C0714"/>
    <w:rsid w:val="6E7E3605"/>
    <w:rsid w:val="6FF5CC65"/>
    <w:rsid w:val="715C0E4B"/>
    <w:rsid w:val="72734D90"/>
    <w:rsid w:val="73AD73D5"/>
    <w:rsid w:val="73B6EB34"/>
    <w:rsid w:val="744731E5"/>
    <w:rsid w:val="75B23F64"/>
    <w:rsid w:val="76E3355F"/>
    <w:rsid w:val="778769C8"/>
    <w:rsid w:val="79EE5BA4"/>
    <w:rsid w:val="7A0F3269"/>
    <w:rsid w:val="7A894339"/>
    <w:rsid w:val="7CBC51FE"/>
    <w:rsid w:val="7EEF11D3"/>
    <w:rsid w:val="7F2A46A1"/>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unhideWhenUsed/>
    <w:qFormat/>
    <w:uiPriority w:val="0"/>
    <w:pPr>
      <w:ind w:leftChars="200" w:hanging="200" w:hangingChars="200"/>
    </w:pPr>
  </w:style>
  <w:style w:type="paragraph" w:styleId="6">
    <w:name w:val="Body Text"/>
    <w:basedOn w:val="1"/>
    <w:next w:val="1"/>
    <w:link w:val="25"/>
    <w:qFormat/>
    <w:uiPriority w:val="99"/>
    <w:pPr>
      <w:spacing w:beforeLines="30"/>
    </w:pPr>
    <w:rPr>
      <w:rFonts w:ascii="仿宋_GB2312" w:eastAsia="仿宋_GB2312"/>
      <w:kern w:val="0"/>
      <w:sz w:val="30"/>
    </w:rPr>
  </w:style>
  <w:style w:type="paragraph" w:styleId="7">
    <w:name w:val="Body Text Indent"/>
    <w:basedOn w:val="1"/>
    <w:next w:val="8"/>
    <w:qFormat/>
    <w:uiPriority w:val="0"/>
    <w:pPr>
      <w:spacing w:after="120"/>
      <w:ind w:leftChars="200"/>
    </w:pPr>
    <w:rPr>
      <w:rFonts w:ascii="仿宋_GB2312"/>
      <w:szCs w:val="32"/>
    </w:rPr>
  </w:style>
  <w:style w:type="paragraph" w:styleId="8">
    <w:name w:val="Body Text First Indent 2"/>
    <w:basedOn w:val="7"/>
    <w:next w:val="1"/>
    <w:unhideWhenUsed/>
    <w:qFormat/>
    <w:uiPriority w:val="99"/>
    <w:pPr>
      <w:ind w:firstLine="420" w:firstLineChars="200"/>
    </w:p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1"/>
    <w:semiHidden/>
    <w:unhideWhenUsed/>
    <w:qFormat/>
    <w:uiPriority w:val="99"/>
    <w:rPr>
      <w:sz w:val="18"/>
      <w:szCs w:val="18"/>
    </w:rPr>
  </w:style>
  <w:style w:type="paragraph" w:styleId="11">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Char"/>
    <w:link w:val="12"/>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Char"/>
    <w:link w:val="11"/>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Char"/>
    <w:link w:val="6"/>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6"/>
    <w:link w:val="3"/>
    <w:qFormat/>
    <w:uiPriority w:val="9"/>
    <w:rPr>
      <w:rFonts w:ascii="Times New Roman" w:hAnsi="Times New Roman"/>
      <w:b/>
      <w:bCs/>
      <w:kern w:val="44"/>
      <w:sz w:val="44"/>
      <w:szCs w:val="44"/>
    </w:rPr>
  </w:style>
  <w:style w:type="character" w:customStyle="1" w:styleId="29">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6"/>
    <w:link w:val="10"/>
    <w:semiHidden/>
    <w:qFormat/>
    <w:uiPriority w:val="99"/>
    <w:rPr>
      <w:rFonts w:ascii="Times New Roman" w:hAnsi="Times New Roman"/>
      <w:kern w:val="2"/>
      <w:sz w:val="18"/>
      <w:szCs w:val="18"/>
    </w:rPr>
  </w:style>
  <w:style w:type="character" w:customStyle="1" w:styleId="32">
    <w:name w:val="标题 3 Char"/>
    <w:basedOn w:val="16"/>
    <w:link w:val="5"/>
    <w:qFormat/>
    <w:uiPriority w:val="9"/>
    <w:rPr>
      <w:rFonts w:ascii="Times New Roman" w:hAnsi="Times New Roman"/>
      <w:b/>
      <w:bCs/>
      <w:kern w:val="2"/>
      <w:sz w:val="32"/>
      <w:szCs w:val="32"/>
    </w:rPr>
  </w:style>
  <w:style w:type="paragraph" w:customStyle="1" w:styleId="3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5">
    <w:name w:val="正文-啊"/>
    <w:basedOn w:val="1"/>
    <w:qFormat/>
    <w:uiPriority w:val="0"/>
    <w:pPr>
      <w:spacing w:beforeLines="100" w:line="276" w:lineRule="auto"/>
      <w:ind w:left="210" w:right="210" w:firstLine="600"/>
      <w:contextualSpacing/>
    </w:pPr>
    <w:rPr>
      <w:rFonts w:ascii="微软雅黑" w:hAnsi="微软雅黑"/>
      <w:color w:val="000000"/>
      <w:sz w:val="24"/>
      <w:szCs w:val="21"/>
    </w:rPr>
  </w:style>
  <w:style w:type="character" w:customStyle="1" w:styleId="36">
    <w:name w:val="style51"/>
    <w:qFormat/>
    <w:uiPriority w:val="0"/>
    <w:rPr>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  L ＇ tatriu</cp:lastModifiedBy>
  <cp:lastPrinted>2023-09-25T07:34:00Z</cp:lastPrinted>
  <dcterms:modified xsi:type="dcterms:W3CDTF">2023-09-26T07:20:33Z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EC073FE4BA054A95989E69C65F1204C3_12</vt:lpwstr>
  </property>
</Properties>
</file>