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B9" w:rsidRDefault="00A426B9">
      <w:pPr>
        <w:spacing w:line="600" w:lineRule="exact"/>
        <w:jc w:val="center"/>
        <w:rPr>
          <w:rFonts w:eastAsia="方正小标宋简体"/>
          <w:sz w:val="72"/>
          <w:szCs w:val="72"/>
        </w:rPr>
      </w:pPr>
      <w:bookmarkStart w:id="0" w:name="_Toc15306267"/>
    </w:p>
    <w:p w:rsidR="00A426B9" w:rsidRDefault="00A426B9">
      <w:pPr>
        <w:spacing w:line="600" w:lineRule="exact"/>
        <w:jc w:val="center"/>
        <w:rPr>
          <w:rFonts w:eastAsia="方正小标宋简体"/>
          <w:sz w:val="72"/>
          <w:szCs w:val="72"/>
        </w:rPr>
      </w:pPr>
    </w:p>
    <w:p w:rsidR="00A426B9" w:rsidRDefault="00A426B9">
      <w:pPr>
        <w:spacing w:line="600" w:lineRule="exact"/>
        <w:jc w:val="center"/>
        <w:rPr>
          <w:rFonts w:eastAsia="方正小标宋简体"/>
          <w:sz w:val="72"/>
          <w:szCs w:val="72"/>
        </w:rPr>
      </w:pPr>
    </w:p>
    <w:p w:rsidR="00A426B9" w:rsidRDefault="00A426B9">
      <w:pPr>
        <w:spacing w:line="600" w:lineRule="exact"/>
        <w:jc w:val="center"/>
        <w:rPr>
          <w:rFonts w:eastAsia="方正小标宋简体"/>
          <w:sz w:val="72"/>
          <w:szCs w:val="72"/>
        </w:rPr>
      </w:pPr>
    </w:p>
    <w:p w:rsidR="00A426B9" w:rsidRDefault="00300706">
      <w:pPr>
        <w:adjustRightInd w:val="0"/>
        <w:snapToGrid w:val="0"/>
        <w:spacing w:line="360" w:lineRule="auto"/>
        <w:jc w:val="center"/>
        <w:outlineLvl w:val="0"/>
        <w:rPr>
          <w:rFonts w:eastAsia="方正小标宋简体"/>
          <w:sz w:val="72"/>
          <w:szCs w:val="72"/>
        </w:rPr>
      </w:pPr>
      <w:bookmarkStart w:id="1" w:name="_Toc15378441"/>
      <w:bookmarkStart w:id="2" w:name="_Toc15396475"/>
      <w:bookmarkStart w:id="3" w:name="_Toc15377425"/>
      <w:bookmarkStart w:id="4" w:name="_Toc15396597"/>
      <w:bookmarkStart w:id="5" w:name="_Toc15377193"/>
      <w:bookmarkStart w:id="6" w:name="_Toc16282"/>
      <w:r>
        <w:rPr>
          <w:rFonts w:eastAsia="方正小标宋简体"/>
          <w:sz w:val="72"/>
          <w:szCs w:val="72"/>
        </w:rPr>
        <w:t>2021</w:t>
      </w:r>
      <w:r>
        <w:rPr>
          <w:rFonts w:eastAsia="方正小标宋简体"/>
          <w:sz w:val="72"/>
          <w:szCs w:val="72"/>
        </w:rPr>
        <w:t>年度</w:t>
      </w:r>
      <w:bookmarkEnd w:id="1"/>
      <w:bookmarkEnd w:id="2"/>
      <w:bookmarkEnd w:id="3"/>
      <w:bookmarkEnd w:id="4"/>
      <w:bookmarkEnd w:id="5"/>
      <w:bookmarkEnd w:id="6"/>
    </w:p>
    <w:p w:rsidR="00A426B9" w:rsidRDefault="00300706">
      <w:pPr>
        <w:adjustRightInd w:val="0"/>
        <w:snapToGrid w:val="0"/>
        <w:spacing w:line="360" w:lineRule="auto"/>
        <w:jc w:val="center"/>
        <w:outlineLvl w:val="0"/>
        <w:rPr>
          <w:rFonts w:eastAsia="方正小标宋简体"/>
          <w:sz w:val="72"/>
          <w:szCs w:val="72"/>
        </w:rPr>
      </w:pPr>
      <w:bookmarkStart w:id="7" w:name="_Toc13574"/>
      <w:bookmarkStart w:id="8" w:name="_Toc15377194"/>
      <w:bookmarkStart w:id="9" w:name="_Toc15378442"/>
      <w:bookmarkStart w:id="10" w:name="_Toc15377426"/>
      <w:bookmarkStart w:id="11" w:name="_Toc15396476"/>
      <w:bookmarkStart w:id="12" w:name="_Toc15396598"/>
      <w:r>
        <w:rPr>
          <w:rFonts w:eastAsia="方正小标宋简体"/>
          <w:sz w:val="72"/>
          <w:szCs w:val="72"/>
        </w:rPr>
        <w:t>四川省</w:t>
      </w:r>
      <w:bookmarkStart w:id="13" w:name="_Toc15306268"/>
      <w:bookmarkEnd w:id="0"/>
      <w:r>
        <w:rPr>
          <w:rFonts w:eastAsia="方正小标宋简体"/>
          <w:sz w:val="72"/>
          <w:szCs w:val="72"/>
        </w:rPr>
        <w:t>广元市昭化区综合</w:t>
      </w:r>
      <w:bookmarkEnd w:id="7"/>
    </w:p>
    <w:p w:rsidR="00A426B9" w:rsidRDefault="00300706">
      <w:pPr>
        <w:adjustRightInd w:val="0"/>
        <w:snapToGrid w:val="0"/>
        <w:spacing w:line="360" w:lineRule="auto"/>
        <w:jc w:val="center"/>
        <w:outlineLvl w:val="0"/>
        <w:rPr>
          <w:rFonts w:eastAsia="方正小标宋简体"/>
          <w:sz w:val="72"/>
          <w:szCs w:val="72"/>
        </w:rPr>
      </w:pPr>
      <w:bookmarkStart w:id="14" w:name="_Toc27720"/>
      <w:r>
        <w:rPr>
          <w:rFonts w:eastAsia="方正小标宋简体"/>
          <w:sz w:val="72"/>
          <w:szCs w:val="72"/>
        </w:rPr>
        <w:t>行政执法局决算</w:t>
      </w:r>
      <w:bookmarkEnd w:id="8"/>
      <w:bookmarkEnd w:id="9"/>
      <w:bookmarkEnd w:id="10"/>
      <w:bookmarkEnd w:id="11"/>
      <w:bookmarkEnd w:id="12"/>
      <w:bookmarkEnd w:id="13"/>
      <w:bookmarkEnd w:id="14"/>
    </w:p>
    <w:p w:rsidR="00A426B9" w:rsidRDefault="00300706">
      <w:pPr>
        <w:widowControl/>
        <w:jc w:val="center"/>
        <w:rPr>
          <w:rFonts w:eastAsia="黑体"/>
          <w:sz w:val="48"/>
          <w:szCs w:val="48"/>
        </w:rPr>
      </w:pPr>
      <w:r>
        <w:rPr>
          <w:rFonts w:eastAsia="方正小标宋简体"/>
          <w:sz w:val="36"/>
          <w:szCs w:val="36"/>
        </w:rPr>
        <w:br w:type="page"/>
      </w:r>
      <w:r>
        <w:rPr>
          <w:rFonts w:eastAsia="黑体"/>
          <w:sz w:val="48"/>
          <w:szCs w:val="48"/>
        </w:rPr>
        <w:lastRenderedPageBreak/>
        <w:t>目</w:t>
      </w:r>
      <w:r>
        <w:rPr>
          <w:rFonts w:eastAsia="黑体"/>
          <w:sz w:val="48"/>
          <w:szCs w:val="48"/>
        </w:rPr>
        <w:t xml:space="preserve">    </w:t>
      </w:r>
      <w:r>
        <w:rPr>
          <w:rFonts w:eastAsia="黑体"/>
          <w:sz w:val="48"/>
          <w:szCs w:val="48"/>
        </w:rPr>
        <w:t>录</w:t>
      </w:r>
    </w:p>
    <w:bookmarkStart w:id="15" w:name="_Toc15396599" w:displacedByCustomXml="next"/>
    <w:bookmarkStart w:id="16" w:name="_Toc15377196" w:displacedByCustomXml="next"/>
    <w:sdt>
      <w:sdtPr>
        <w:rPr>
          <w:rFonts w:ascii="宋体" w:eastAsia="宋体" w:hAnsi="宋体" w:cs="Times New Roman"/>
          <w:kern w:val="2"/>
          <w:sz w:val="21"/>
          <w:szCs w:val="24"/>
        </w:rPr>
        <w:id w:val="147471061"/>
        <w:docPartObj>
          <w:docPartGallery w:val="Table of Contents"/>
          <w:docPartUnique/>
        </w:docPartObj>
      </w:sdtPr>
      <w:sdtEndPr>
        <w:rPr>
          <w:rFonts w:ascii="Times New Roman" w:eastAsia="黑体" w:hAnsi="Times New Roman"/>
          <w:b/>
          <w:bCs/>
          <w:kern w:val="44"/>
          <w:sz w:val="44"/>
          <w:szCs w:val="44"/>
        </w:rPr>
      </w:sdtEndPr>
      <w:sdtContent>
        <w:p w:rsidR="00A426B9" w:rsidRDefault="00A426B9">
          <w:pPr>
            <w:pStyle w:val="WPSOffice1"/>
            <w:tabs>
              <w:tab w:val="right" w:leader="dot" w:pos="8845"/>
            </w:tabs>
            <w:rPr>
              <w:rFonts w:ascii="Times New Roman" w:eastAsia="宋体" w:hAnsi="Times New Roman" w:cs="Times New Roman"/>
              <w:kern w:val="2"/>
              <w:sz w:val="24"/>
              <w:szCs w:val="24"/>
            </w:rPr>
          </w:pPr>
          <w:r w:rsidRPr="00A426B9">
            <w:rPr>
              <w:rFonts w:ascii="Times New Roman" w:eastAsia="黑体" w:hAnsi="Times New Roman" w:cs="Times New Roman"/>
            </w:rPr>
            <w:fldChar w:fldCharType="begin"/>
          </w:r>
          <w:r w:rsidR="00300706">
            <w:rPr>
              <w:rFonts w:ascii="Times New Roman" w:eastAsia="黑体" w:hAnsi="Times New Roman" w:cs="Times New Roman"/>
            </w:rPr>
            <w:instrText xml:space="preserve">TOC \o "1-2" \h \u </w:instrText>
          </w:r>
          <w:r w:rsidRPr="00A426B9">
            <w:rPr>
              <w:rFonts w:ascii="Times New Roman" w:eastAsia="黑体" w:hAnsi="Times New Roman" w:cs="Times New Roman"/>
            </w:rPr>
            <w:fldChar w:fldCharType="separate"/>
          </w:r>
        </w:p>
        <w:p w:rsidR="00A426B9" w:rsidRDefault="00A426B9">
          <w:pPr>
            <w:pStyle w:val="WPSOffice1"/>
            <w:tabs>
              <w:tab w:val="right" w:leader="dot" w:pos="8845"/>
            </w:tabs>
            <w:spacing w:line="380" w:lineRule="exact"/>
            <w:rPr>
              <w:rFonts w:ascii="Times New Roman" w:eastAsia="宋体" w:hAnsi="Times New Roman" w:cs="Times New Roman"/>
              <w:kern w:val="2"/>
              <w:sz w:val="24"/>
              <w:szCs w:val="24"/>
            </w:rPr>
          </w:pPr>
          <w:hyperlink w:anchor="_Toc2783" w:history="1">
            <w:r w:rsidR="00300706">
              <w:rPr>
                <w:rFonts w:ascii="Times New Roman" w:eastAsia="宋体" w:hAnsi="Times New Roman" w:cs="Times New Roman"/>
                <w:kern w:val="2"/>
                <w:sz w:val="24"/>
                <w:szCs w:val="24"/>
              </w:rPr>
              <w:t>第一部分</w:t>
            </w:r>
            <w:r w:rsidR="00300706">
              <w:rPr>
                <w:rFonts w:ascii="Times New Roman" w:eastAsia="宋体" w:hAnsi="Times New Roman" w:cs="Times New Roman"/>
                <w:kern w:val="2"/>
                <w:sz w:val="24"/>
                <w:szCs w:val="24"/>
              </w:rPr>
              <w:t xml:space="preserve"> </w:t>
            </w:r>
            <w:r w:rsidR="00300706">
              <w:rPr>
                <w:rFonts w:ascii="Times New Roman" w:eastAsia="宋体" w:hAnsi="Times New Roman" w:cs="Times New Roman"/>
                <w:kern w:val="2"/>
                <w:sz w:val="24"/>
                <w:szCs w:val="24"/>
              </w:rPr>
              <w:t>单位概况</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_Toc2783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305" w:history="1">
            <w:r w:rsidR="00300706">
              <w:rPr>
                <w:rFonts w:ascii="Times New Roman" w:eastAsia="宋体" w:hAnsi="Times New Roman" w:cs="Times New Roman"/>
                <w:kern w:val="2"/>
                <w:sz w:val="24"/>
                <w:szCs w:val="24"/>
              </w:rPr>
              <w:t>一、职能简介</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_Toc305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4623" w:history="1">
            <w:r w:rsidR="00300706">
              <w:rPr>
                <w:rFonts w:ascii="Times New Roman" w:eastAsia="宋体" w:hAnsi="Times New Roman" w:cs="Times New Roman"/>
                <w:kern w:val="2"/>
                <w:sz w:val="24"/>
                <w:szCs w:val="24"/>
              </w:rPr>
              <w:t>二、</w:t>
            </w:r>
            <w:r w:rsidR="00300706">
              <w:rPr>
                <w:rFonts w:ascii="Times New Roman" w:eastAsia="宋体" w:hAnsi="Times New Roman" w:cs="Times New Roman"/>
                <w:kern w:val="2"/>
                <w:sz w:val="24"/>
                <w:szCs w:val="24"/>
              </w:rPr>
              <w:t>2021</w:t>
            </w:r>
            <w:r w:rsidR="00300706">
              <w:rPr>
                <w:rFonts w:ascii="Times New Roman" w:eastAsia="宋体" w:hAnsi="Times New Roman" w:cs="Times New Roman"/>
                <w:kern w:val="2"/>
                <w:sz w:val="24"/>
                <w:szCs w:val="24"/>
              </w:rPr>
              <w:t>年重点工作完成情况</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_Toc14623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3</w:t>
            </w:r>
            <w:r>
              <w:rPr>
                <w:rFonts w:ascii="Times New Roman" w:eastAsia="宋体" w:hAnsi="Times New Roman" w:cs="Times New Roman"/>
                <w:kern w:val="2"/>
                <w:sz w:val="24"/>
                <w:szCs w:val="24"/>
              </w:rPr>
              <w:fldChar w:fldCharType="end"/>
            </w:r>
          </w:hyperlink>
        </w:p>
        <w:p w:rsidR="00A426B9" w:rsidRDefault="00A426B9">
          <w:pPr>
            <w:pStyle w:val="WPSOffice1"/>
            <w:tabs>
              <w:tab w:val="right" w:leader="dot" w:pos="8845"/>
            </w:tabs>
            <w:spacing w:line="380" w:lineRule="exact"/>
            <w:rPr>
              <w:rFonts w:ascii="Times New Roman" w:eastAsia="宋体" w:hAnsi="Times New Roman" w:cs="Times New Roman"/>
              <w:kern w:val="2"/>
              <w:sz w:val="24"/>
              <w:szCs w:val="24"/>
            </w:rPr>
          </w:pPr>
          <w:hyperlink w:anchor="_Toc27359" w:history="1">
            <w:r w:rsidR="00300706">
              <w:rPr>
                <w:rFonts w:ascii="Times New Roman" w:eastAsia="宋体" w:hAnsi="Times New Roman" w:cs="Times New Roman"/>
                <w:kern w:val="2"/>
                <w:sz w:val="24"/>
                <w:szCs w:val="24"/>
              </w:rPr>
              <w:t>第二部分</w:t>
            </w:r>
            <w:r w:rsidR="00300706">
              <w:rPr>
                <w:rFonts w:ascii="Times New Roman" w:eastAsia="宋体" w:hAnsi="Times New Roman" w:cs="Times New Roman"/>
                <w:kern w:val="2"/>
                <w:sz w:val="24"/>
                <w:szCs w:val="24"/>
              </w:rPr>
              <w:t xml:space="preserve"> 2021</w:t>
            </w:r>
            <w:r w:rsidR="00300706">
              <w:rPr>
                <w:rFonts w:ascii="Times New Roman" w:eastAsia="宋体" w:hAnsi="Times New Roman" w:cs="Times New Roman"/>
                <w:kern w:val="2"/>
                <w:sz w:val="24"/>
                <w:szCs w:val="24"/>
              </w:rPr>
              <w:t>年度单位决算情况说明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_Toc27359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5</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8956" w:history="1">
            <w:r w:rsidR="00300706">
              <w:rPr>
                <w:rFonts w:ascii="Times New Roman" w:eastAsia="宋体" w:hAnsi="Times New Roman" w:cs="Times New Roman"/>
                <w:kern w:val="2"/>
                <w:sz w:val="24"/>
                <w:szCs w:val="24"/>
              </w:rPr>
              <w:t>一、</w:t>
            </w:r>
            <w:r w:rsidR="00300706">
              <w:rPr>
                <w:rFonts w:ascii="Times New Roman" w:eastAsia="宋体" w:hAnsi="Times New Roman" w:cs="Times New Roman"/>
                <w:kern w:val="2"/>
                <w:sz w:val="24"/>
                <w:szCs w:val="24"/>
              </w:rPr>
              <w:t xml:space="preserve"> </w:t>
            </w:r>
            <w:r w:rsidR="00300706">
              <w:rPr>
                <w:rFonts w:ascii="Times New Roman" w:eastAsia="宋体" w:hAnsi="Times New Roman" w:cs="Times New Roman"/>
                <w:kern w:val="2"/>
                <w:sz w:val="24"/>
                <w:szCs w:val="24"/>
              </w:rPr>
              <w:t>收入支出决算总体情况说明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_Toc28956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5</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8348" w:history="1">
            <w:r w:rsidR="00300706">
              <w:rPr>
                <w:rFonts w:ascii="Times New Roman" w:eastAsia="宋体" w:hAnsi="Times New Roman" w:cs="Times New Roman"/>
                <w:kern w:val="2"/>
                <w:sz w:val="24"/>
                <w:szCs w:val="24"/>
              </w:rPr>
              <w:t>二、</w:t>
            </w:r>
            <w:r w:rsidR="00300706">
              <w:rPr>
                <w:rFonts w:ascii="Times New Roman" w:eastAsia="宋体" w:hAnsi="Times New Roman" w:cs="Times New Roman"/>
                <w:kern w:val="2"/>
                <w:sz w:val="24"/>
                <w:szCs w:val="24"/>
              </w:rPr>
              <w:t xml:space="preserve"> </w:t>
            </w:r>
            <w:r w:rsidR="00300706">
              <w:rPr>
                <w:rFonts w:ascii="Times New Roman" w:eastAsia="宋体" w:hAnsi="Times New Roman" w:cs="Times New Roman"/>
                <w:kern w:val="2"/>
                <w:sz w:val="24"/>
                <w:szCs w:val="24"/>
              </w:rPr>
              <w:t>收入决算情况说明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w:instrText>
            </w:r>
            <w:r w:rsidR="00300706">
              <w:rPr>
                <w:rFonts w:ascii="Times New Roman" w:eastAsia="宋体" w:hAnsi="Times New Roman" w:cs="Times New Roman"/>
                <w:kern w:val="2"/>
                <w:sz w:val="24"/>
                <w:szCs w:val="24"/>
              </w:rPr>
              <w:instrText xml:space="preserve"> _Toc8348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5</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6866" w:history="1">
            <w:r w:rsidR="00300706">
              <w:rPr>
                <w:rFonts w:ascii="Times New Roman" w:eastAsia="宋体" w:hAnsi="Times New Roman" w:cs="Times New Roman"/>
                <w:kern w:val="2"/>
                <w:sz w:val="24"/>
                <w:szCs w:val="24"/>
              </w:rPr>
              <w:t>三、</w:t>
            </w:r>
            <w:r w:rsidR="00300706">
              <w:rPr>
                <w:rFonts w:ascii="Times New Roman" w:eastAsia="宋体" w:hAnsi="Times New Roman" w:cs="Times New Roman"/>
                <w:kern w:val="2"/>
                <w:sz w:val="24"/>
                <w:szCs w:val="24"/>
              </w:rPr>
              <w:t xml:space="preserve"> </w:t>
            </w:r>
            <w:r w:rsidR="00300706">
              <w:rPr>
                <w:rFonts w:ascii="Times New Roman" w:eastAsia="宋体" w:hAnsi="Times New Roman" w:cs="Times New Roman"/>
                <w:kern w:val="2"/>
                <w:sz w:val="24"/>
                <w:szCs w:val="24"/>
              </w:rPr>
              <w:t>支出决算情况说明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_Toc16866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6</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5085" w:history="1">
            <w:r w:rsidR="00300706">
              <w:rPr>
                <w:rFonts w:ascii="Times New Roman" w:eastAsia="宋体" w:hAnsi="Times New Roman" w:cs="Times New Roman"/>
                <w:kern w:val="2"/>
                <w:sz w:val="24"/>
                <w:szCs w:val="24"/>
              </w:rPr>
              <w:t>四、财政拨款收入支出决算总体情况说明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_Toc25085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7</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0760" w:history="1">
            <w:r w:rsidR="00300706">
              <w:rPr>
                <w:rFonts w:ascii="Times New Roman" w:eastAsia="宋体" w:hAnsi="Times New Roman" w:cs="Times New Roman"/>
                <w:kern w:val="2"/>
                <w:sz w:val="24"/>
                <w:szCs w:val="24"/>
              </w:rPr>
              <w:t>五、一般公共预算财政拨款支出决算情况说明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_Toc10760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7</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32469" w:history="1">
            <w:r w:rsidR="00300706">
              <w:rPr>
                <w:rFonts w:ascii="Times New Roman" w:eastAsia="宋体" w:hAnsi="Times New Roman" w:cs="Times New Roman"/>
                <w:kern w:val="2"/>
                <w:sz w:val="24"/>
                <w:szCs w:val="24"/>
              </w:rPr>
              <w:t>六</w:t>
            </w:r>
            <w:r w:rsidR="00300706">
              <w:rPr>
                <w:rFonts w:ascii="Times New Roman" w:eastAsia="宋体" w:hAnsi="Times New Roman" w:cs="Times New Roman"/>
                <w:kern w:val="2"/>
                <w:sz w:val="24"/>
                <w:szCs w:val="24"/>
              </w:rPr>
              <w:t>、一般公共预算财政拨款基本支出决算情况说明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_Toc32469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10</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1351" w:history="1">
            <w:r w:rsidR="00300706">
              <w:rPr>
                <w:rFonts w:ascii="Times New Roman" w:eastAsia="宋体" w:hAnsi="Times New Roman" w:cs="Times New Roman"/>
                <w:kern w:val="2"/>
                <w:sz w:val="24"/>
                <w:szCs w:val="24"/>
              </w:rPr>
              <w:t>七、</w:t>
            </w:r>
            <w:r w:rsidR="00300706">
              <w:rPr>
                <w:rFonts w:ascii="Times New Roman" w:eastAsia="宋体" w:hAnsi="Times New Roman" w:cs="Times New Roman"/>
                <w:kern w:val="2"/>
                <w:sz w:val="24"/>
                <w:szCs w:val="24"/>
              </w:rPr>
              <w:t>“</w:t>
            </w:r>
            <w:r w:rsidR="00300706">
              <w:rPr>
                <w:rFonts w:ascii="Times New Roman" w:eastAsia="宋体" w:hAnsi="Times New Roman" w:cs="Times New Roman"/>
                <w:kern w:val="2"/>
                <w:sz w:val="24"/>
                <w:szCs w:val="24"/>
              </w:rPr>
              <w:t>三公</w:t>
            </w:r>
            <w:r w:rsidR="00300706">
              <w:rPr>
                <w:rFonts w:ascii="Times New Roman" w:eastAsia="宋体" w:hAnsi="Times New Roman" w:cs="Times New Roman"/>
                <w:kern w:val="2"/>
                <w:sz w:val="24"/>
                <w:szCs w:val="24"/>
              </w:rPr>
              <w:t>”</w:t>
            </w:r>
            <w:r w:rsidR="00300706">
              <w:rPr>
                <w:rFonts w:ascii="Times New Roman" w:eastAsia="宋体" w:hAnsi="Times New Roman" w:cs="Times New Roman"/>
                <w:kern w:val="2"/>
                <w:sz w:val="24"/>
                <w:szCs w:val="24"/>
              </w:rPr>
              <w:t>经费财政拨款支出决算情况说明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_Toc11351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10</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8437" w:history="1">
            <w:r w:rsidR="00300706">
              <w:rPr>
                <w:rFonts w:ascii="Times New Roman" w:eastAsia="宋体" w:hAnsi="Times New Roman" w:cs="Times New Roman"/>
                <w:kern w:val="2"/>
                <w:sz w:val="24"/>
                <w:szCs w:val="24"/>
              </w:rPr>
              <w:t>八、政府性基金预算支出决算情况说明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_Toc18437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12</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0621" w:history="1">
            <w:r w:rsidR="00300706">
              <w:rPr>
                <w:rFonts w:ascii="Times New Roman" w:eastAsia="宋体" w:hAnsi="Times New Roman" w:cs="Times New Roman" w:hint="eastAsia"/>
                <w:kern w:val="2"/>
                <w:sz w:val="24"/>
                <w:szCs w:val="24"/>
              </w:rPr>
              <w:t>九、</w:t>
            </w:r>
            <w:r w:rsidR="00300706">
              <w:rPr>
                <w:rFonts w:ascii="Times New Roman" w:eastAsia="宋体" w:hAnsi="Times New Roman" w:cs="Times New Roman" w:hint="eastAsia"/>
                <w:kern w:val="2"/>
                <w:sz w:val="24"/>
                <w:szCs w:val="24"/>
              </w:rPr>
              <w:t xml:space="preserve"> </w:t>
            </w:r>
            <w:r w:rsidR="00300706">
              <w:rPr>
                <w:rFonts w:ascii="Times New Roman" w:eastAsia="宋体" w:hAnsi="Times New Roman" w:cs="Times New Roman"/>
                <w:kern w:val="2"/>
                <w:sz w:val="24"/>
                <w:szCs w:val="24"/>
              </w:rPr>
              <w:t>国有资本经营预算支出决算情况说明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_Toc20621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12</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987" w:history="1">
            <w:r w:rsidR="00300706">
              <w:rPr>
                <w:rFonts w:ascii="Times New Roman" w:eastAsia="宋体" w:hAnsi="Times New Roman" w:cs="Times New Roman" w:hint="eastAsia"/>
                <w:kern w:val="2"/>
                <w:sz w:val="24"/>
                <w:szCs w:val="24"/>
              </w:rPr>
              <w:t>十、</w:t>
            </w:r>
            <w:r w:rsidR="00300706">
              <w:rPr>
                <w:rFonts w:ascii="Times New Roman" w:eastAsia="宋体" w:hAnsi="Times New Roman" w:cs="Times New Roman" w:hint="eastAsia"/>
                <w:kern w:val="2"/>
                <w:sz w:val="24"/>
                <w:szCs w:val="24"/>
              </w:rPr>
              <w:t xml:space="preserve"> </w:t>
            </w:r>
            <w:r w:rsidR="00300706">
              <w:rPr>
                <w:rFonts w:ascii="Times New Roman" w:eastAsia="宋体" w:hAnsi="Times New Roman" w:cs="Times New Roman"/>
                <w:kern w:val="2"/>
                <w:sz w:val="24"/>
                <w:szCs w:val="24"/>
              </w:rPr>
              <w:t>预算绩效管理情况</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_Toc2987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12</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6079" w:history="1">
            <w:r w:rsidR="00300706">
              <w:rPr>
                <w:rFonts w:ascii="Times New Roman" w:eastAsia="宋体" w:hAnsi="Times New Roman" w:cs="Times New Roman" w:hint="eastAsia"/>
                <w:kern w:val="2"/>
                <w:sz w:val="24"/>
                <w:szCs w:val="24"/>
              </w:rPr>
              <w:t>十一、</w:t>
            </w:r>
            <w:r w:rsidR="00300706">
              <w:rPr>
                <w:rFonts w:ascii="Times New Roman" w:eastAsia="宋体" w:hAnsi="Times New Roman" w:cs="Times New Roman" w:hint="eastAsia"/>
                <w:kern w:val="2"/>
                <w:sz w:val="24"/>
                <w:szCs w:val="24"/>
              </w:rPr>
              <w:t xml:space="preserve"> </w:t>
            </w:r>
            <w:r w:rsidR="00300706">
              <w:rPr>
                <w:rFonts w:ascii="Times New Roman" w:eastAsia="宋体" w:hAnsi="Times New Roman" w:cs="Times New Roman"/>
                <w:kern w:val="2"/>
                <w:sz w:val="24"/>
                <w:szCs w:val="24"/>
              </w:rPr>
              <w:t>其他重要事项的情况说明</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_Toc26079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12</w:t>
            </w:r>
            <w:r>
              <w:rPr>
                <w:rFonts w:ascii="Times New Roman" w:eastAsia="宋体" w:hAnsi="Times New Roman" w:cs="Times New Roman"/>
                <w:kern w:val="2"/>
                <w:sz w:val="24"/>
                <w:szCs w:val="24"/>
              </w:rPr>
              <w:fldChar w:fldCharType="end"/>
            </w:r>
          </w:hyperlink>
        </w:p>
        <w:p w:rsidR="00A426B9" w:rsidRDefault="00A426B9">
          <w:pPr>
            <w:pStyle w:val="WPSOffice1"/>
            <w:tabs>
              <w:tab w:val="right" w:leader="dot" w:pos="8845"/>
            </w:tabs>
            <w:spacing w:line="380" w:lineRule="exact"/>
            <w:rPr>
              <w:rFonts w:ascii="Times New Roman" w:eastAsia="宋体" w:hAnsi="Times New Roman" w:cs="Times New Roman"/>
              <w:kern w:val="2"/>
              <w:sz w:val="24"/>
              <w:szCs w:val="24"/>
            </w:rPr>
          </w:pPr>
          <w:hyperlink w:anchor="_Toc22413" w:history="1">
            <w:r w:rsidR="00300706">
              <w:rPr>
                <w:rFonts w:ascii="Times New Roman" w:eastAsia="宋体" w:hAnsi="Times New Roman" w:cs="Times New Roman" w:hint="eastAsia"/>
                <w:kern w:val="2"/>
                <w:sz w:val="24"/>
                <w:szCs w:val="24"/>
              </w:rPr>
              <w:t>第三部分</w:t>
            </w:r>
            <w:r w:rsidR="00300706">
              <w:rPr>
                <w:rFonts w:ascii="Times New Roman" w:eastAsia="宋体" w:hAnsi="Times New Roman" w:cs="Times New Roman" w:hint="eastAsia"/>
                <w:kern w:val="2"/>
                <w:sz w:val="24"/>
                <w:szCs w:val="24"/>
              </w:rPr>
              <w:t xml:space="preserve"> </w:t>
            </w:r>
            <w:r w:rsidR="00300706">
              <w:rPr>
                <w:rFonts w:ascii="Times New Roman" w:eastAsia="宋体" w:hAnsi="Times New Roman" w:cs="Times New Roman"/>
                <w:kern w:val="2"/>
                <w:sz w:val="24"/>
                <w:szCs w:val="24"/>
              </w:rPr>
              <w:t>名词解释</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_Toc22413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14</w:t>
            </w:r>
            <w:r>
              <w:rPr>
                <w:rFonts w:ascii="Times New Roman" w:eastAsia="宋体" w:hAnsi="Times New Roman" w:cs="Times New Roman"/>
                <w:kern w:val="2"/>
                <w:sz w:val="24"/>
                <w:szCs w:val="24"/>
              </w:rPr>
              <w:fldChar w:fldCharType="end"/>
            </w:r>
          </w:hyperlink>
        </w:p>
        <w:p w:rsidR="00A426B9" w:rsidRDefault="00A426B9">
          <w:pPr>
            <w:pStyle w:val="WPSOffice1"/>
            <w:tabs>
              <w:tab w:val="right" w:leader="dot" w:pos="8845"/>
            </w:tabs>
            <w:spacing w:line="380" w:lineRule="exact"/>
            <w:rPr>
              <w:rFonts w:ascii="Times New Roman" w:eastAsia="宋体" w:hAnsi="Times New Roman" w:cs="Times New Roman"/>
              <w:kern w:val="2"/>
              <w:sz w:val="24"/>
              <w:szCs w:val="24"/>
            </w:rPr>
          </w:pPr>
          <w:hyperlink w:anchor="_Toc22735" w:history="1">
            <w:r w:rsidR="00300706">
              <w:rPr>
                <w:rFonts w:ascii="Times New Roman" w:eastAsia="宋体" w:hAnsi="Times New Roman" w:cs="Times New Roman"/>
                <w:kern w:val="2"/>
                <w:sz w:val="24"/>
                <w:szCs w:val="24"/>
              </w:rPr>
              <w:t>第四部分</w:t>
            </w:r>
            <w:r w:rsidR="00300706">
              <w:rPr>
                <w:rFonts w:ascii="Times New Roman" w:eastAsia="宋体" w:hAnsi="Times New Roman" w:cs="Times New Roman"/>
                <w:kern w:val="2"/>
                <w:sz w:val="24"/>
                <w:szCs w:val="24"/>
              </w:rPr>
              <w:t xml:space="preserve"> </w:t>
            </w:r>
            <w:r w:rsidR="00300706">
              <w:rPr>
                <w:rFonts w:ascii="Times New Roman" w:eastAsia="宋体" w:hAnsi="Times New Roman" w:cs="Times New Roman"/>
                <w:kern w:val="2"/>
                <w:sz w:val="24"/>
                <w:szCs w:val="24"/>
              </w:rPr>
              <w:t>附件</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_Toc22735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16</w:t>
            </w:r>
            <w:r>
              <w:rPr>
                <w:rFonts w:ascii="Times New Roman" w:eastAsia="宋体" w:hAnsi="Times New Roman" w:cs="Times New Roman"/>
                <w:kern w:val="2"/>
                <w:sz w:val="24"/>
                <w:szCs w:val="24"/>
              </w:rPr>
              <w:fldChar w:fldCharType="end"/>
            </w:r>
          </w:hyperlink>
        </w:p>
        <w:p w:rsidR="00A426B9" w:rsidRDefault="00A426B9">
          <w:pPr>
            <w:pStyle w:val="WPSOffice1"/>
            <w:tabs>
              <w:tab w:val="right" w:leader="dot" w:pos="8845"/>
            </w:tabs>
            <w:spacing w:line="380" w:lineRule="exact"/>
            <w:rPr>
              <w:rFonts w:ascii="Times New Roman" w:eastAsia="宋体" w:hAnsi="Times New Roman" w:cs="Times New Roman"/>
              <w:kern w:val="2"/>
              <w:sz w:val="24"/>
              <w:szCs w:val="24"/>
            </w:rPr>
          </w:pPr>
          <w:hyperlink w:anchor="_Toc23371" w:history="1">
            <w:r w:rsidR="00300706">
              <w:rPr>
                <w:rFonts w:ascii="Times New Roman" w:eastAsia="宋体" w:hAnsi="Times New Roman" w:cs="Times New Roman"/>
                <w:kern w:val="2"/>
                <w:sz w:val="24"/>
                <w:szCs w:val="24"/>
              </w:rPr>
              <w:t>第五部分</w:t>
            </w:r>
            <w:r w:rsidR="00300706">
              <w:rPr>
                <w:rFonts w:ascii="Times New Roman" w:eastAsia="宋体" w:hAnsi="Times New Roman" w:cs="Times New Roman"/>
                <w:kern w:val="2"/>
                <w:sz w:val="24"/>
                <w:szCs w:val="24"/>
              </w:rPr>
              <w:t xml:space="preserve"> </w:t>
            </w:r>
            <w:r w:rsidR="00300706">
              <w:rPr>
                <w:rFonts w:ascii="Times New Roman" w:eastAsia="宋体" w:hAnsi="Times New Roman" w:cs="Times New Roman"/>
                <w:kern w:val="2"/>
                <w:sz w:val="24"/>
                <w:szCs w:val="24"/>
              </w:rPr>
              <w:t>附表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_Toc23371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6124" w:history="1">
            <w:r w:rsidR="00300706">
              <w:rPr>
                <w:rFonts w:ascii="Times New Roman" w:eastAsia="宋体" w:hAnsi="Times New Roman" w:cs="Times New Roman"/>
                <w:kern w:val="2"/>
                <w:sz w:val="24"/>
                <w:szCs w:val="24"/>
              </w:rPr>
              <w:t>一、收入支出决算总表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_Toc16124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5020" w:history="1">
            <w:r w:rsidR="00300706">
              <w:rPr>
                <w:rFonts w:ascii="Times New Roman" w:eastAsia="宋体" w:hAnsi="Times New Roman" w:cs="Times New Roman"/>
                <w:kern w:val="2"/>
                <w:sz w:val="24"/>
                <w:szCs w:val="24"/>
              </w:rPr>
              <w:t>二、收入决算表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_Toc15020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0681" w:history="1">
            <w:r w:rsidR="00300706">
              <w:rPr>
                <w:rFonts w:ascii="Times New Roman" w:eastAsia="宋体" w:hAnsi="Times New Roman" w:cs="Times New Roman"/>
                <w:kern w:val="2"/>
                <w:sz w:val="24"/>
                <w:szCs w:val="24"/>
              </w:rPr>
              <w:t>三、支出决算表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w:instrText>
            </w:r>
            <w:r w:rsidR="00300706">
              <w:rPr>
                <w:rFonts w:ascii="Times New Roman" w:eastAsia="宋体" w:hAnsi="Times New Roman" w:cs="Times New Roman"/>
                <w:kern w:val="2"/>
                <w:sz w:val="24"/>
                <w:szCs w:val="24"/>
              </w:rPr>
              <w:instrText xml:space="preserve">PAGEREF _Toc20681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4998" w:history="1">
            <w:r w:rsidR="00300706">
              <w:rPr>
                <w:rFonts w:ascii="Times New Roman" w:eastAsia="宋体" w:hAnsi="Times New Roman" w:cs="Times New Roman"/>
                <w:kern w:val="2"/>
                <w:sz w:val="24"/>
                <w:szCs w:val="24"/>
              </w:rPr>
              <w:t>四、财政拨款收入支出决算总表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_Toc14998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5006" w:history="1">
            <w:r w:rsidR="00300706">
              <w:rPr>
                <w:rFonts w:ascii="Times New Roman" w:eastAsia="宋体" w:hAnsi="Times New Roman" w:cs="Times New Roman"/>
                <w:kern w:val="2"/>
                <w:sz w:val="24"/>
                <w:szCs w:val="24"/>
              </w:rPr>
              <w:t>五、财政拨款支出决算明细表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_Toc25006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7431" w:history="1">
            <w:r w:rsidR="00300706">
              <w:rPr>
                <w:rFonts w:ascii="Times New Roman" w:eastAsia="宋体" w:hAnsi="Times New Roman" w:cs="Times New Roman"/>
                <w:kern w:val="2"/>
                <w:sz w:val="24"/>
                <w:szCs w:val="24"/>
              </w:rPr>
              <w:t>六、一般公共预算财政拨款支出决算表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_Toc17431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17977" w:history="1">
            <w:r w:rsidR="00300706">
              <w:rPr>
                <w:rFonts w:ascii="Times New Roman" w:eastAsia="宋体" w:hAnsi="Times New Roman" w:cs="Times New Roman"/>
                <w:kern w:val="2"/>
                <w:sz w:val="24"/>
                <w:szCs w:val="24"/>
              </w:rPr>
              <w:t>七、一般公共预算财政拨款支出决算明细表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_Toc17977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9297" w:history="1">
            <w:r w:rsidR="00300706">
              <w:rPr>
                <w:rFonts w:ascii="Times New Roman" w:eastAsia="宋体" w:hAnsi="Times New Roman" w:cs="Times New Roman"/>
                <w:kern w:val="2"/>
                <w:sz w:val="24"/>
                <w:szCs w:val="24"/>
              </w:rPr>
              <w:t>八、一般公共预算财政拨款基本支出决算表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_Toc29297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530" w:history="1">
            <w:r w:rsidR="00300706">
              <w:rPr>
                <w:rFonts w:ascii="Times New Roman" w:eastAsia="宋体" w:hAnsi="Times New Roman" w:cs="Times New Roman"/>
                <w:kern w:val="2"/>
                <w:sz w:val="24"/>
                <w:szCs w:val="24"/>
              </w:rPr>
              <w:t>九、一般公共预算财政拨款项目支出决算表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_Toc2530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4974" w:history="1">
            <w:r w:rsidR="00300706">
              <w:rPr>
                <w:rFonts w:ascii="Times New Roman" w:eastAsia="宋体" w:hAnsi="Times New Roman" w:cs="Times New Roman"/>
                <w:kern w:val="2"/>
                <w:sz w:val="24"/>
                <w:szCs w:val="24"/>
              </w:rPr>
              <w:t>十、一般公共预算财政拨款</w:t>
            </w:r>
            <w:r w:rsidR="00300706">
              <w:rPr>
                <w:rFonts w:ascii="Times New Roman" w:eastAsia="宋体" w:hAnsi="Times New Roman" w:cs="Times New Roman"/>
                <w:kern w:val="2"/>
                <w:sz w:val="24"/>
                <w:szCs w:val="24"/>
              </w:rPr>
              <w:t>“</w:t>
            </w:r>
            <w:r w:rsidR="00300706">
              <w:rPr>
                <w:rFonts w:ascii="Times New Roman" w:eastAsia="宋体" w:hAnsi="Times New Roman" w:cs="Times New Roman"/>
                <w:kern w:val="2"/>
                <w:sz w:val="24"/>
                <w:szCs w:val="24"/>
              </w:rPr>
              <w:t>三公</w:t>
            </w:r>
            <w:r w:rsidR="00300706">
              <w:rPr>
                <w:rFonts w:ascii="Times New Roman" w:eastAsia="宋体" w:hAnsi="Times New Roman" w:cs="Times New Roman"/>
                <w:kern w:val="2"/>
                <w:sz w:val="24"/>
                <w:szCs w:val="24"/>
              </w:rPr>
              <w:t>”</w:t>
            </w:r>
            <w:r w:rsidR="00300706">
              <w:rPr>
                <w:rFonts w:ascii="Times New Roman" w:eastAsia="宋体" w:hAnsi="Times New Roman" w:cs="Times New Roman"/>
                <w:kern w:val="2"/>
                <w:sz w:val="24"/>
                <w:szCs w:val="24"/>
              </w:rPr>
              <w:t>经费支出决算表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_Toc4974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3200" w:history="1">
            <w:r w:rsidR="00300706">
              <w:rPr>
                <w:rFonts w:ascii="Times New Roman" w:eastAsia="宋体" w:hAnsi="Times New Roman" w:cs="Times New Roman"/>
                <w:kern w:val="2"/>
                <w:sz w:val="24"/>
                <w:szCs w:val="24"/>
              </w:rPr>
              <w:t>十一、政府性基金预算财政拨款收入支出决算表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_Toc23200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7992" w:history="1">
            <w:r w:rsidR="00300706">
              <w:rPr>
                <w:rFonts w:ascii="Times New Roman" w:eastAsia="宋体" w:hAnsi="Times New Roman" w:cs="Times New Roman"/>
                <w:kern w:val="2"/>
                <w:sz w:val="24"/>
                <w:szCs w:val="24"/>
              </w:rPr>
              <w:t>十二、政府性基金预算财政拨款</w:t>
            </w:r>
            <w:r w:rsidR="00300706">
              <w:rPr>
                <w:rFonts w:ascii="Times New Roman" w:eastAsia="宋体" w:hAnsi="Times New Roman" w:cs="Times New Roman"/>
                <w:kern w:val="2"/>
                <w:sz w:val="24"/>
                <w:szCs w:val="24"/>
              </w:rPr>
              <w:t>“</w:t>
            </w:r>
            <w:r w:rsidR="00300706">
              <w:rPr>
                <w:rFonts w:ascii="Times New Roman" w:eastAsia="宋体" w:hAnsi="Times New Roman" w:cs="Times New Roman"/>
                <w:kern w:val="2"/>
                <w:sz w:val="24"/>
                <w:szCs w:val="24"/>
              </w:rPr>
              <w:t>三公</w:t>
            </w:r>
            <w:r w:rsidR="00300706">
              <w:rPr>
                <w:rFonts w:ascii="Times New Roman" w:eastAsia="宋体" w:hAnsi="Times New Roman" w:cs="Times New Roman"/>
                <w:kern w:val="2"/>
                <w:sz w:val="24"/>
                <w:szCs w:val="24"/>
              </w:rPr>
              <w:t>”</w:t>
            </w:r>
            <w:r w:rsidR="00300706">
              <w:rPr>
                <w:rFonts w:ascii="Times New Roman" w:eastAsia="宋体" w:hAnsi="Times New Roman" w:cs="Times New Roman"/>
                <w:kern w:val="2"/>
                <w:sz w:val="24"/>
                <w:szCs w:val="24"/>
              </w:rPr>
              <w:t>经费支出决算表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_Toc7992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宋体" w:hAnsi="Times New Roman" w:cs="Times New Roman"/>
              <w:kern w:val="2"/>
              <w:sz w:val="24"/>
              <w:szCs w:val="24"/>
            </w:rPr>
          </w:pPr>
          <w:hyperlink w:anchor="_Toc29140" w:history="1">
            <w:r w:rsidR="00300706">
              <w:rPr>
                <w:rFonts w:ascii="Times New Roman" w:eastAsia="宋体" w:hAnsi="Times New Roman" w:cs="Times New Roman"/>
                <w:kern w:val="2"/>
                <w:sz w:val="24"/>
                <w:szCs w:val="24"/>
              </w:rPr>
              <w:t>十三、国有资本经营预算财政拨款收入支出决算表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_Toc29140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p>
        <w:p w:rsidR="00A426B9" w:rsidRDefault="00A426B9">
          <w:pPr>
            <w:pStyle w:val="WPSOffice2"/>
            <w:tabs>
              <w:tab w:val="right" w:leader="dot" w:pos="8845"/>
            </w:tabs>
            <w:spacing w:line="380" w:lineRule="exact"/>
            <w:ind w:left="420"/>
            <w:rPr>
              <w:rFonts w:ascii="Times New Roman" w:eastAsia="黑体" w:hAnsi="Times New Roman" w:cs="Times New Roman"/>
            </w:rPr>
          </w:pPr>
          <w:hyperlink w:anchor="_Toc3079" w:history="1">
            <w:r w:rsidR="00300706">
              <w:rPr>
                <w:rFonts w:ascii="Times New Roman" w:eastAsia="宋体" w:hAnsi="Times New Roman" w:cs="Times New Roman"/>
                <w:kern w:val="2"/>
                <w:sz w:val="24"/>
                <w:szCs w:val="24"/>
              </w:rPr>
              <w:t>十四、国有资本经营预算财政拨款支出决算表</w:t>
            </w:r>
            <w:r w:rsidR="00300706">
              <w:rPr>
                <w:rFonts w:ascii="Times New Roman" w:eastAsia="宋体" w:hAnsi="Times New Roman" w:cs="Times New Roman"/>
                <w:kern w:val="2"/>
                <w:sz w:val="24"/>
                <w:szCs w:val="24"/>
              </w:rPr>
              <w:tab/>
            </w:r>
            <w:r>
              <w:rPr>
                <w:rFonts w:ascii="Times New Roman" w:eastAsia="宋体" w:hAnsi="Times New Roman" w:cs="Times New Roman"/>
                <w:kern w:val="2"/>
                <w:sz w:val="24"/>
                <w:szCs w:val="24"/>
              </w:rPr>
              <w:fldChar w:fldCharType="begin"/>
            </w:r>
            <w:r w:rsidR="00300706">
              <w:rPr>
                <w:rFonts w:ascii="Times New Roman" w:eastAsia="宋体" w:hAnsi="Times New Roman" w:cs="Times New Roman"/>
                <w:kern w:val="2"/>
                <w:sz w:val="24"/>
                <w:szCs w:val="24"/>
              </w:rPr>
              <w:instrText xml:space="preserve"> PAGEREF _Toc3079 </w:instrText>
            </w:r>
            <w:r>
              <w:rPr>
                <w:rFonts w:ascii="Times New Roman" w:eastAsia="宋体" w:hAnsi="Times New Roman" w:cs="Times New Roman"/>
                <w:kern w:val="2"/>
                <w:sz w:val="24"/>
                <w:szCs w:val="24"/>
              </w:rPr>
              <w:fldChar w:fldCharType="separate"/>
            </w:r>
            <w:r w:rsidR="00300706">
              <w:rPr>
                <w:rFonts w:ascii="Times New Roman" w:eastAsia="宋体" w:hAnsi="Times New Roman" w:cs="Times New Roman"/>
                <w:kern w:val="2"/>
                <w:sz w:val="24"/>
                <w:szCs w:val="24"/>
              </w:rPr>
              <w:t>18</w:t>
            </w:r>
            <w:r>
              <w:rPr>
                <w:rFonts w:ascii="Times New Roman" w:eastAsia="宋体" w:hAnsi="Times New Roman" w:cs="Times New Roman"/>
                <w:kern w:val="2"/>
                <w:sz w:val="24"/>
                <w:szCs w:val="24"/>
              </w:rPr>
              <w:fldChar w:fldCharType="end"/>
            </w:r>
          </w:hyperlink>
          <w:r>
            <w:rPr>
              <w:rFonts w:ascii="Times New Roman" w:eastAsia="黑体" w:hAnsi="Times New Roman" w:cs="Times New Roman"/>
              <w:b/>
            </w:rPr>
            <w:fldChar w:fldCharType="end"/>
          </w:r>
        </w:p>
      </w:sdtContent>
    </w:sdt>
    <w:p w:rsidR="00A426B9" w:rsidRDefault="00A426B9">
      <w:pPr>
        <w:sectPr w:rsidR="00A426B9">
          <w:headerReference w:type="default" r:id="rId8"/>
          <w:footerReference w:type="default" r:id="rId9"/>
          <w:pgSz w:w="11906" w:h="16838"/>
          <w:pgMar w:top="1928" w:right="1474" w:bottom="1701" w:left="1587" w:header="851" w:footer="992" w:gutter="0"/>
          <w:pgNumType w:start="1"/>
          <w:cols w:space="425"/>
          <w:titlePg/>
          <w:docGrid w:type="lines" w:linePitch="312"/>
        </w:sectPr>
      </w:pPr>
    </w:p>
    <w:p w:rsidR="00A426B9" w:rsidRDefault="00300706">
      <w:pPr>
        <w:pStyle w:val="1"/>
        <w:jc w:val="center"/>
        <w:rPr>
          <w:rStyle w:val="1Char"/>
          <w:rFonts w:eastAsia="黑体"/>
          <w:b/>
        </w:rPr>
      </w:pPr>
      <w:bookmarkStart w:id="17" w:name="_Toc2783"/>
      <w:r>
        <w:rPr>
          <w:rFonts w:eastAsia="黑体"/>
          <w:b w:val="0"/>
        </w:rPr>
        <w:lastRenderedPageBreak/>
        <w:t>第一部分</w:t>
      </w:r>
      <w:r>
        <w:rPr>
          <w:rFonts w:eastAsia="黑体"/>
          <w:b w:val="0"/>
        </w:rPr>
        <w:t xml:space="preserve"> </w:t>
      </w:r>
      <w:r>
        <w:rPr>
          <w:rFonts w:eastAsia="黑体"/>
          <w:b w:val="0"/>
        </w:rPr>
        <w:t>单位</w:t>
      </w:r>
      <w:r>
        <w:rPr>
          <w:rStyle w:val="1Char"/>
          <w:rFonts w:eastAsia="黑体"/>
        </w:rPr>
        <w:t>概况</w:t>
      </w:r>
      <w:bookmarkEnd w:id="16"/>
      <w:bookmarkEnd w:id="15"/>
      <w:bookmarkEnd w:id="17"/>
    </w:p>
    <w:p w:rsidR="00A426B9" w:rsidRDefault="00A426B9">
      <w:pPr>
        <w:widowControl/>
        <w:jc w:val="left"/>
        <w:rPr>
          <w:rFonts w:eastAsia="黑体"/>
          <w:sz w:val="32"/>
          <w:szCs w:val="32"/>
        </w:rPr>
      </w:pPr>
    </w:p>
    <w:p w:rsidR="00A426B9" w:rsidRDefault="00300706">
      <w:pPr>
        <w:pStyle w:val="2"/>
        <w:ind w:firstLineChars="200" w:firstLine="640"/>
        <w:rPr>
          <w:rStyle w:val="2Char"/>
          <w:rFonts w:ascii="Times New Roman" w:eastAsia="黑体" w:hAnsi="Times New Roman" w:cs="Times New Roman"/>
        </w:rPr>
      </w:pPr>
      <w:bookmarkStart w:id="18" w:name="_Toc305"/>
      <w:bookmarkStart w:id="19" w:name="_Toc15377197"/>
      <w:bookmarkStart w:id="20" w:name="_Toc15396600"/>
      <w:r>
        <w:rPr>
          <w:rStyle w:val="2Char"/>
          <w:rFonts w:ascii="Times New Roman" w:eastAsia="黑体" w:hAnsi="Times New Roman" w:cs="Times New Roman"/>
        </w:rPr>
        <w:t>一、职能简介</w:t>
      </w:r>
      <w:bookmarkEnd w:id="18"/>
    </w:p>
    <w:p w:rsidR="00A426B9" w:rsidRDefault="00300706">
      <w:pPr>
        <w:spacing w:line="576" w:lineRule="exact"/>
        <w:ind w:firstLineChars="200" w:firstLine="640"/>
        <w:outlineLvl w:val="1"/>
        <w:rPr>
          <w:rFonts w:eastAsia="仿宋_GB2312"/>
          <w:sz w:val="32"/>
          <w:szCs w:val="32"/>
        </w:rPr>
      </w:pPr>
      <w:bookmarkStart w:id="21" w:name="_Toc2664"/>
      <w:r>
        <w:rPr>
          <w:rFonts w:eastAsia="仿宋_GB2312"/>
          <w:sz w:val="32"/>
          <w:szCs w:val="32"/>
        </w:rPr>
        <w:t>根据现行</w:t>
      </w:r>
      <w:r>
        <w:rPr>
          <w:rFonts w:eastAsia="仿宋_GB2312"/>
          <w:sz w:val="32"/>
          <w:szCs w:val="32"/>
        </w:rPr>
        <w:t>“</w:t>
      </w:r>
      <w:r>
        <w:rPr>
          <w:rFonts w:eastAsia="仿宋_GB2312"/>
          <w:sz w:val="32"/>
          <w:szCs w:val="32"/>
        </w:rPr>
        <w:t>三定</w:t>
      </w:r>
      <w:r>
        <w:rPr>
          <w:rFonts w:eastAsia="仿宋_GB2312"/>
          <w:sz w:val="32"/>
          <w:szCs w:val="32"/>
        </w:rPr>
        <w:t>”</w:t>
      </w:r>
      <w:r>
        <w:rPr>
          <w:rFonts w:eastAsia="仿宋_GB2312"/>
          <w:sz w:val="32"/>
          <w:szCs w:val="32"/>
        </w:rPr>
        <w:t>方案规定，区综合执法局主要行使以下职能职责：</w:t>
      </w:r>
      <w:bookmarkEnd w:id="21"/>
    </w:p>
    <w:p w:rsidR="00A426B9" w:rsidRDefault="00300706">
      <w:pPr>
        <w:spacing w:line="576" w:lineRule="exact"/>
        <w:ind w:firstLineChars="200" w:firstLine="640"/>
        <w:outlineLvl w:val="1"/>
        <w:rPr>
          <w:rFonts w:eastAsia="仿宋_GB2312"/>
          <w:sz w:val="32"/>
          <w:szCs w:val="32"/>
        </w:rPr>
      </w:pPr>
      <w:bookmarkStart w:id="22" w:name="_Toc17128"/>
      <w:r>
        <w:rPr>
          <w:rFonts w:eastAsia="仿宋_GB2312"/>
          <w:sz w:val="32"/>
          <w:szCs w:val="32"/>
        </w:rPr>
        <w:t>1</w:t>
      </w:r>
      <w:r>
        <w:rPr>
          <w:rFonts w:eastAsia="仿宋_GB2312"/>
          <w:sz w:val="32"/>
          <w:szCs w:val="32"/>
        </w:rPr>
        <w:t>、贯彻执行国家、省、市有关综合行政执法工作的方针政策和法律、法规、规章，起草有关规范性文件草案；拟订全区综合行政执法工作规划并组织实施；研究拟定全区爱国卫生事业的发展规划和目标并组织实施；负责全区城乡环境综合治理工作。</w:t>
      </w:r>
      <w:bookmarkEnd w:id="22"/>
    </w:p>
    <w:p w:rsidR="00A426B9" w:rsidRDefault="00300706">
      <w:pPr>
        <w:spacing w:line="576" w:lineRule="exact"/>
        <w:ind w:firstLineChars="200" w:firstLine="640"/>
        <w:outlineLvl w:val="1"/>
        <w:rPr>
          <w:rFonts w:eastAsia="仿宋_GB2312"/>
          <w:sz w:val="32"/>
          <w:szCs w:val="32"/>
        </w:rPr>
      </w:pPr>
      <w:bookmarkStart w:id="23" w:name="_Toc4842"/>
      <w:r>
        <w:rPr>
          <w:rFonts w:eastAsia="仿宋_GB2312"/>
          <w:sz w:val="32"/>
          <w:szCs w:val="32"/>
        </w:rPr>
        <w:t>2</w:t>
      </w:r>
      <w:r>
        <w:rPr>
          <w:rFonts w:eastAsia="仿宋_GB2312"/>
          <w:sz w:val="32"/>
          <w:szCs w:val="32"/>
        </w:rPr>
        <w:t>、负责行使原广元市城市管理行政执法局昭化分局（以下简称区城管分局）、区民政局、区人社局、区统计局、区档案局等部门行政处罚权。</w:t>
      </w:r>
      <w:bookmarkEnd w:id="23"/>
    </w:p>
    <w:p w:rsidR="00A426B9" w:rsidRDefault="00300706">
      <w:pPr>
        <w:spacing w:line="576" w:lineRule="exact"/>
        <w:ind w:firstLineChars="200" w:firstLine="640"/>
        <w:outlineLvl w:val="1"/>
        <w:rPr>
          <w:rFonts w:eastAsia="仿宋_GB2312"/>
          <w:sz w:val="32"/>
          <w:szCs w:val="32"/>
        </w:rPr>
      </w:pPr>
      <w:bookmarkStart w:id="24" w:name="_Toc5263"/>
      <w:r>
        <w:rPr>
          <w:rFonts w:eastAsia="仿宋_GB2312"/>
          <w:sz w:val="32"/>
          <w:szCs w:val="32"/>
        </w:rPr>
        <w:t>（</w:t>
      </w:r>
      <w:r>
        <w:rPr>
          <w:rFonts w:eastAsia="仿宋_GB2312"/>
          <w:sz w:val="32"/>
          <w:szCs w:val="32"/>
        </w:rPr>
        <w:t>1</w:t>
      </w:r>
      <w:r>
        <w:rPr>
          <w:rFonts w:eastAsia="仿宋_GB2312"/>
          <w:sz w:val="32"/>
          <w:szCs w:val="32"/>
        </w:rPr>
        <w:t>）</w:t>
      </w:r>
      <w:r>
        <w:rPr>
          <w:rFonts w:eastAsia="仿宋_GB2312"/>
          <w:sz w:val="32"/>
          <w:szCs w:val="32"/>
        </w:rPr>
        <w:t>.</w:t>
      </w:r>
      <w:r>
        <w:rPr>
          <w:rFonts w:eastAsia="仿宋_GB2312"/>
          <w:sz w:val="32"/>
          <w:szCs w:val="32"/>
        </w:rPr>
        <w:t>行使城区市容市貌、市政管理、施工现场管理、园林管理等城市管理方面法律、法规、规章规定的行政处罚权；</w:t>
      </w:r>
      <w:bookmarkEnd w:id="24"/>
      <w:r>
        <w:rPr>
          <w:rFonts w:eastAsia="仿宋_GB2312"/>
          <w:sz w:val="32"/>
          <w:szCs w:val="32"/>
        </w:rPr>
        <w:t xml:space="preserve"> </w:t>
      </w:r>
    </w:p>
    <w:p w:rsidR="00A426B9" w:rsidRDefault="00300706">
      <w:pPr>
        <w:spacing w:line="576" w:lineRule="exact"/>
        <w:ind w:firstLineChars="200" w:firstLine="640"/>
        <w:outlineLvl w:val="1"/>
        <w:rPr>
          <w:rFonts w:eastAsia="仿宋_GB2312"/>
          <w:sz w:val="32"/>
          <w:szCs w:val="32"/>
        </w:rPr>
      </w:pPr>
      <w:bookmarkStart w:id="25" w:name="_Toc24592"/>
      <w:r>
        <w:rPr>
          <w:rFonts w:eastAsia="仿宋_GB2312"/>
          <w:sz w:val="32"/>
          <w:szCs w:val="32"/>
        </w:rPr>
        <w:t>（</w:t>
      </w:r>
      <w:r>
        <w:rPr>
          <w:rFonts w:eastAsia="仿宋_GB2312"/>
          <w:sz w:val="32"/>
          <w:szCs w:val="32"/>
        </w:rPr>
        <w:t>2</w:t>
      </w:r>
      <w:r>
        <w:rPr>
          <w:rFonts w:eastAsia="仿宋_GB2312"/>
          <w:sz w:val="32"/>
          <w:szCs w:val="32"/>
        </w:rPr>
        <w:t>）</w:t>
      </w:r>
      <w:r>
        <w:rPr>
          <w:rFonts w:eastAsia="仿宋_GB2312"/>
          <w:sz w:val="32"/>
          <w:szCs w:val="32"/>
        </w:rPr>
        <w:t>.</w:t>
      </w:r>
      <w:r>
        <w:rPr>
          <w:rFonts w:eastAsia="仿宋_GB2312"/>
          <w:sz w:val="32"/>
          <w:szCs w:val="32"/>
        </w:rPr>
        <w:t>行使低保待遇、殡葬（民政）管理方面法律、法规</w:t>
      </w:r>
      <w:r>
        <w:rPr>
          <w:rFonts w:eastAsia="仿宋_GB2312"/>
          <w:sz w:val="32"/>
          <w:szCs w:val="32"/>
        </w:rPr>
        <w:t>、规章规定的行政处罚权；</w:t>
      </w:r>
      <w:bookmarkEnd w:id="25"/>
    </w:p>
    <w:p w:rsidR="00A426B9" w:rsidRDefault="00300706">
      <w:pPr>
        <w:spacing w:line="576" w:lineRule="exact"/>
        <w:ind w:firstLineChars="200" w:firstLine="640"/>
        <w:outlineLvl w:val="1"/>
        <w:rPr>
          <w:rFonts w:eastAsia="仿宋_GB2312"/>
          <w:sz w:val="32"/>
          <w:szCs w:val="32"/>
        </w:rPr>
      </w:pPr>
      <w:bookmarkStart w:id="26" w:name="_Toc23533"/>
      <w:r>
        <w:rPr>
          <w:rFonts w:eastAsia="仿宋_GB2312"/>
          <w:sz w:val="32"/>
          <w:szCs w:val="32"/>
        </w:rPr>
        <w:t>（</w:t>
      </w:r>
      <w:r>
        <w:rPr>
          <w:rFonts w:eastAsia="仿宋_GB2312"/>
          <w:sz w:val="32"/>
          <w:szCs w:val="32"/>
        </w:rPr>
        <w:t>3</w:t>
      </w:r>
      <w:r>
        <w:rPr>
          <w:rFonts w:eastAsia="仿宋_GB2312"/>
          <w:sz w:val="32"/>
          <w:szCs w:val="32"/>
        </w:rPr>
        <w:t>）</w:t>
      </w:r>
      <w:r>
        <w:rPr>
          <w:rFonts w:eastAsia="仿宋_GB2312"/>
          <w:sz w:val="32"/>
          <w:szCs w:val="32"/>
        </w:rPr>
        <w:t>.</w:t>
      </w:r>
      <w:r>
        <w:rPr>
          <w:rFonts w:eastAsia="仿宋_GB2312"/>
          <w:sz w:val="32"/>
          <w:szCs w:val="32"/>
        </w:rPr>
        <w:t>行使劳动保障管理方面法律、法规、规章规定的行政处罚权；</w:t>
      </w:r>
      <w:bookmarkEnd w:id="26"/>
    </w:p>
    <w:p w:rsidR="00A426B9" w:rsidRDefault="00300706">
      <w:pPr>
        <w:spacing w:line="576" w:lineRule="exact"/>
        <w:ind w:firstLineChars="200" w:firstLine="640"/>
        <w:rPr>
          <w:rFonts w:eastAsia="仿宋_GB2312"/>
          <w:sz w:val="32"/>
          <w:szCs w:val="32"/>
        </w:rPr>
      </w:pPr>
      <w:r>
        <w:rPr>
          <w:rFonts w:eastAsia="仿宋_GB2312"/>
          <w:sz w:val="32"/>
          <w:szCs w:val="32"/>
        </w:rPr>
        <w:t>（</w:t>
      </w:r>
      <w:r>
        <w:rPr>
          <w:rFonts w:eastAsia="仿宋_GB2312"/>
          <w:sz w:val="32"/>
          <w:szCs w:val="32"/>
        </w:rPr>
        <w:t>4</w:t>
      </w:r>
      <w:r>
        <w:rPr>
          <w:rFonts w:eastAsia="仿宋_GB2312"/>
          <w:sz w:val="32"/>
          <w:szCs w:val="32"/>
        </w:rPr>
        <w:t>）</w:t>
      </w:r>
      <w:r>
        <w:rPr>
          <w:rFonts w:eastAsia="仿宋_GB2312"/>
          <w:sz w:val="32"/>
          <w:szCs w:val="32"/>
        </w:rPr>
        <w:t>.</w:t>
      </w:r>
      <w:r>
        <w:rPr>
          <w:rFonts w:eastAsia="仿宋_GB2312"/>
          <w:sz w:val="32"/>
          <w:szCs w:val="32"/>
        </w:rPr>
        <w:t>行使统计管理方面法律、法规、规章规定的行政处罚权；</w:t>
      </w:r>
    </w:p>
    <w:p w:rsidR="00A426B9" w:rsidRDefault="00300706">
      <w:pPr>
        <w:spacing w:line="576" w:lineRule="exact"/>
        <w:ind w:firstLineChars="200" w:firstLine="640"/>
        <w:rPr>
          <w:rFonts w:eastAsia="仿宋_GB2312"/>
          <w:sz w:val="32"/>
          <w:szCs w:val="32"/>
        </w:rPr>
      </w:pPr>
      <w:r>
        <w:rPr>
          <w:rFonts w:eastAsia="仿宋_GB2312"/>
          <w:sz w:val="32"/>
          <w:szCs w:val="32"/>
        </w:rPr>
        <w:lastRenderedPageBreak/>
        <w:t>（</w:t>
      </w:r>
      <w:r>
        <w:rPr>
          <w:rFonts w:eastAsia="仿宋_GB2312"/>
          <w:sz w:val="32"/>
          <w:szCs w:val="32"/>
        </w:rPr>
        <w:t>5</w:t>
      </w:r>
      <w:r>
        <w:rPr>
          <w:rFonts w:eastAsia="仿宋_GB2312"/>
          <w:sz w:val="32"/>
          <w:szCs w:val="32"/>
        </w:rPr>
        <w:t>）</w:t>
      </w:r>
      <w:r>
        <w:rPr>
          <w:rFonts w:eastAsia="仿宋_GB2312"/>
          <w:sz w:val="32"/>
          <w:szCs w:val="32"/>
        </w:rPr>
        <w:t>.</w:t>
      </w:r>
      <w:r>
        <w:rPr>
          <w:rFonts w:eastAsia="仿宋_GB2312"/>
          <w:sz w:val="32"/>
          <w:szCs w:val="32"/>
        </w:rPr>
        <w:t>行使档案管理方面法律、法规、规章规定的行政处罚权；</w:t>
      </w:r>
    </w:p>
    <w:p w:rsidR="00A426B9" w:rsidRDefault="00300706">
      <w:pPr>
        <w:spacing w:line="576" w:lineRule="exact"/>
        <w:ind w:firstLineChars="200" w:firstLine="640"/>
        <w:outlineLvl w:val="1"/>
        <w:rPr>
          <w:rFonts w:eastAsia="仿宋_GB2312"/>
          <w:sz w:val="32"/>
          <w:szCs w:val="32"/>
        </w:rPr>
      </w:pPr>
      <w:bookmarkStart w:id="27" w:name="_Toc7719"/>
      <w:r>
        <w:rPr>
          <w:rFonts w:eastAsia="仿宋_GB2312"/>
          <w:sz w:val="32"/>
          <w:szCs w:val="32"/>
        </w:rPr>
        <w:t>（</w:t>
      </w:r>
      <w:r>
        <w:rPr>
          <w:rFonts w:eastAsia="仿宋_GB2312"/>
          <w:sz w:val="32"/>
          <w:szCs w:val="32"/>
        </w:rPr>
        <w:t>6</w:t>
      </w:r>
      <w:r>
        <w:rPr>
          <w:rFonts w:eastAsia="仿宋_GB2312"/>
          <w:sz w:val="32"/>
          <w:szCs w:val="32"/>
        </w:rPr>
        <w:t>）</w:t>
      </w:r>
      <w:r>
        <w:rPr>
          <w:rFonts w:eastAsia="仿宋_GB2312"/>
          <w:sz w:val="32"/>
          <w:szCs w:val="32"/>
        </w:rPr>
        <w:t>.</w:t>
      </w:r>
      <w:r>
        <w:rPr>
          <w:rFonts w:eastAsia="仿宋_GB2312"/>
          <w:sz w:val="32"/>
          <w:szCs w:val="32"/>
        </w:rPr>
        <w:t>行使其他需要出动执法的事宜。</w:t>
      </w:r>
      <w:bookmarkEnd w:id="27"/>
    </w:p>
    <w:p w:rsidR="00A426B9" w:rsidRDefault="00300706">
      <w:pPr>
        <w:spacing w:line="576" w:lineRule="exact"/>
        <w:ind w:firstLineChars="200" w:firstLine="640"/>
        <w:outlineLvl w:val="1"/>
        <w:rPr>
          <w:rFonts w:eastAsia="仿宋_GB2312"/>
          <w:sz w:val="32"/>
          <w:szCs w:val="32"/>
        </w:rPr>
      </w:pPr>
      <w:bookmarkStart w:id="28" w:name="_Toc821"/>
      <w:r>
        <w:rPr>
          <w:rFonts w:eastAsia="仿宋_GB2312"/>
          <w:sz w:val="32"/>
          <w:szCs w:val="32"/>
        </w:rPr>
        <w:t>3</w:t>
      </w:r>
      <w:r>
        <w:rPr>
          <w:rFonts w:eastAsia="仿宋_GB2312"/>
          <w:sz w:val="32"/>
          <w:szCs w:val="32"/>
        </w:rPr>
        <w:t>、实施授权行政处罚权相关的行政检查权和法律、法规规定的相应行政强制权。</w:t>
      </w:r>
      <w:bookmarkEnd w:id="28"/>
    </w:p>
    <w:p w:rsidR="00A426B9" w:rsidRDefault="00300706">
      <w:pPr>
        <w:spacing w:line="576" w:lineRule="exact"/>
        <w:ind w:firstLineChars="200" w:firstLine="640"/>
        <w:outlineLvl w:val="1"/>
        <w:rPr>
          <w:rFonts w:eastAsia="仿宋_GB2312"/>
          <w:sz w:val="32"/>
          <w:szCs w:val="32"/>
        </w:rPr>
      </w:pPr>
      <w:bookmarkStart w:id="29" w:name="_Toc10568"/>
      <w:r>
        <w:rPr>
          <w:rFonts w:eastAsia="仿宋_GB2312"/>
          <w:sz w:val="32"/>
          <w:szCs w:val="32"/>
        </w:rPr>
        <w:t>4</w:t>
      </w:r>
      <w:r>
        <w:rPr>
          <w:rFonts w:eastAsia="仿宋_GB2312"/>
          <w:sz w:val="32"/>
          <w:szCs w:val="32"/>
        </w:rPr>
        <w:t>、负责组织统筹开展全区性重大综合执法活动和专项活动。</w:t>
      </w:r>
      <w:bookmarkEnd w:id="29"/>
    </w:p>
    <w:p w:rsidR="00A426B9" w:rsidRDefault="00300706">
      <w:pPr>
        <w:spacing w:line="576" w:lineRule="exact"/>
        <w:ind w:firstLineChars="200" w:firstLine="640"/>
        <w:outlineLvl w:val="1"/>
        <w:rPr>
          <w:rFonts w:eastAsia="仿宋_GB2312"/>
          <w:sz w:val="32"/>
          <w:szCs w:val="32"/>
        </w:rPr>
      </w:pPr>
      <w:bookmarkStart w:id="30" w:name="_Toc28167"/>
      <w:r>
        <w:rPr>
          <w:rFonts w:eastAsia="仿宋_GB2312"/>
          <w:sz w:val="32"/>
          <w:szCs w:val="32"/>
        </w:rPr>
        <w:t>5</w:t>
      </w:r>
      <w:r>
        <w:rPr>
          <w:rFonts w:eastAsia="仿宋_GB2312"/>
          <w:sz w:val="32"/>
          <w:szCs w:val="32"/>
        </w:rPr>
        <w:t>、负责授权行政处罚权职能范围内所属的行政违法举报、投诉或部门移送的案件线索查处、移送或转办。</w:t>
      </w:r>
      <w:bookmarkEnd w:id="30"/>
    </w:p>
    <w:p w:rsidR="00A426B9" w:rsidRDefault="00300706">
      <w:pPr>
        <w:spacing w:line="576" w:lineRule="exact"/>
        <w:ind w:firstLineChars="200" w:firstLine="640"/>
        <w:outlineLvl w:val="1"/>
        <w:rPr>
          <w:rFonts w:eastAsia="仿宋_GB2312"/>
          <w:sz w:val="32"/>
          <w:szCs w:val="32"/>
        </w:rPr>
      </w:pPr>
      <w:bookmarkStart w:id="31" w:name="_Toc5847"/>
      <w:r>
        <w:rPr>
          <w:rFonts w:eastAsia="仿宋_GB2312"/>
          <w:sz w:val="32"/>
          <w:szCs w:val="32"/>
        </w:rPr>
        <w:t>6</w:t>
      </w:r>
      <w:r>
        <w:rPr>
          <w:rFonts w:eastAsia="仿宋_GB2312"/>
          <w:sz w:val="32"/>
          <w:szCs w:val="32"/>
        </w:rPr>
        <w:t>、负责组织授权行政处罚权职能范围内有</w:t>
      </w:r>
      <w:r>
        <w:rPr>
          <w:rFonts w:eastAsia="仿宋_GB2312"/>
          <w:sz w:val="32"/>
          <w:szCs w:val="32"/>
        </w:rPr>
        <w:t>关行政处罚案件的会审和行政应诉工作。</w:t>
      </w:r>
      <w:bookmarkEnd w:id="31"/>
    </w:p>
    <w:p w:rsidR="00A426B9" w:rsidRDefault="00300706">
      <w:pPr>
        <w:spacing w:line="576" w:lineRule="exact"/>
        <w:ind w:firstLineChars="200" w:firstLine="640"/>
        <w:outlineLvl w:val="1"/>
        <w:rPr>
          <w:rFonts w:eastAsia="仿宋_GB2312"/>
          <w:sz w:val="32"/>
          <w:szCs w:val="32"/>
        </w:rPr>
      </w:pPr>
      <w:bookmarkStart w:id="32" w:name="_Toc9070"/>
      <w:r>
        <w:rPr>
          <w:rFonts w:eastAsia="仿宋_GB2312"/>
          <w:sz w:val="32"/>
          <w:szCs w:val="32"/>
        </w:rPr>
        <w:t>7</w:t>
      </w:r>
      <w:r>
        <w:rPr>
          <w:rFonts w:eastAsia="仿宋_GB2312"/>
          <w:sz w:val="32"/>
          <w:szCs w:val="32"/>
        </w:rPr>
        <w:t>、负责</w:t>
      </w:r>
      <w:r>
        <w:rPr>
          <w:rFonts w:eastAsia="仿宋_GB2312"/>
          <w:sz w:val="32"/>
          <w:szCs w:val="32"/>
        </w:rPr>
        <w:t>“</w:t>
      </w:r>
      <w:r>
        <w:rPr>
          <w:rFonts w:eastAsia="仿宋_GB2312"/>
          <w:sz w:val="32"/>
          <w:szCs w:val="32"/>
        </w:rPr>
        <w:t>行政执法与刑事司法</w:t>
      </w:r>
      <w:r>
        <w:rPr>
          <w:rFonts w:eastAsia="仿宋_GB2312"/>
          <w:sz w:val="32"/>
          <w:szCs w:val="32"/>
        </w:rPr>
        <w:t>”</w:t>
      </w:r>
      <w:r>
        <w:rPr>
          <w:rFonts w:eastAsia="仿宋_GB2312"/>
          <w:sz w:val="32"/>
          <w:szCs w:val="32"/>
        </w:rPr>
        <w:t>衔接工作，按相关规定和程序向司法机关移送涉嫌犯罪的案件线索。</w:t>
      </w:r>
      <w:bookmarkEnd w:id="32"/>
    </w:p>
    <w:p w:rsidR="00A426B9" w:rsidRDefault="00300706">
      <w:pPr>
        <w:spacing w:line="576" w:lineRule="exact"/>
        <w:ind w:firstLineChars="200" w:firstLine="640"/>
        <w:outlineLvl w:val="1"/>
        <w:rPr>
          <w:rFonts w:eastAsia="仿宋_GB2312"/>
          <w:sz w:val="32"/>
          <w:szCs w:val="32"/>
        </w:rPr>
      </w:pPr>
      <w:bookmarkStart w:id="33" w:name="_Toc25602"/>
      <w:r>
        <w:rPr>
          <w:rFonts w:eastAsia="仿宋_GB2312"/>
          <w:sz w:val="32"/>
          <w:szCs w:val="32"/>
        </w:rPr>
        <w:t>8</w:t>
      </w:r>
      <w:r>
        <w:rPr>
          <w:rFonts w:eastAsia="仿宋_GB2312"/>
          <w:sz w:val="32"/>
          <w:szCs w:val="32"/>
        </w:rPr>
        <w:t>、负责配合各相关行政部门监督抽检、行业整治等活动。</w:t>
      </w:r>
      <w:bookmarkEnd w:id="33"/>
    </w:p>
    <w:p w:rsidR="00A426B9" w:rsidRDefault="00300706">
      <w:pPr>
        <w:spacing w:line="576" w:lineRule="exact"/>
        <w:ind w:firstLineChars="200" w:firstLine="640"/>
        <w:outlineLvl w:val="1"/>
        <w:rPr>
          <w:rFonts w:eastAsia="仿宋_GB2312"/>
          <w:sz w:val="32"/>
          <w:szCs w:val="32"/>
        </w:rPr>
      </w:pPr>
      <w:bookmarkStart w:id="34" w:name="_Toc15598"/>
      <w:r>
        <w:rPr>
          <w:rFonts w:eastAsia="仿宋_GB2312"/>
          <w:sz w:val="32"/>
          <w:szCs w:val="32"/>
        </w:rPr>
        <w:t>9</w:t>
      </w:r>
      <w:r>
        <w:rPr>
          <w:rFonts w:eastAsia="仿宋_GB2312"/>
          <w:sz w:val="32"/>
          <w:szCs w:val="32"/>
        </w:rPr>
        <w:t>、负责全区综合执法人员的教育培训、监督考核等；指导乡镇执法队伍建设及业务指导。</w:t>
      </w:r>
      <w:bookmarkEnd w:id="34"/>
    </w:p>
    <w:p w:rsidR="00A426B9" w:rsidRDefault="00300706">
      <w:pPr>
        <w:spacing w:line="576" w:lineRule="exact"/>
        <w:ind w:firstLineChars="200" w:firstLine="640"/>
        <w:rPr>
          <w:rFonts w:eastAsia="仿宋_GB2312"/>
          <w:sz w:val="32"/>
          <w:szCs w:val="32"/>
        </w:rPr>
      </w:pPr>
      <w:r>
        <w:rPr>
          <w:rFonts w:eastAsia="仿宋_GB2312"/>
          <w:sz w:val="32"/>
          <w:szCs w:val="32"/>
        </w:rPr>
        <w:t>10</w:t>
      </w:r>
      <w:r>
        <w:rPr>
          <w:rFonts w:eastAsia="仿宋_GB2312"/>
          <w:sz w:val="32"/>
          <w:szCs w:val="32"/>
        </w:rPr>
        <w:t>、负责统筹协调、监督检查城乡（含铁路沿线）环境卫生治理；指导乡镇环境卫生设施的建设和管理，监管城乡生活垃圾分类处理机制运行。</w:t>
      </w:r>
    </w:p>
    <w:p w:rsidR="00A426B9" w:rsidRDefault="00300706">
      <w:pPr>
        <w:spacing w:line="576" w:lineRule="exact"/>
        <w:ind w:firstLineChars="200" w:firstLine="640"/>
        <w:rPr>
          <w:rFonts w:eastAsia="仿宋_GB2312"/>
          <w:sz w:val="32"/>
          <w:szCs w:val="32"/>
        </w:rPr>
      </w:pPr>
      <w:r>
        <w:rPr>
          <w:rFonts w:eastAsia="仿宋_GB2312"/>
          <w:sz w:val="32"/>
          <w:szCs w:val="32"/>
        </w:rPr>
        <w:t>11</w:t>
      </w:r>
      <w:r>
        <w:rPr>
          <w:rFonts w:eastAsia="仿宋_GB2312"/>
          <w:sz w:val="32"/>
          <w:szCs w:val="32"/>
        </w:rPr>
        <w:t>、负责组织开展省市环境优美示范镇、卫生单位（乡镇、村）等的创建指导、考核验收、复查及推荐工作。</w:t>
      </w:r>
    </w:p>
    <w:p w:rsidR="00A426B9" w:rsidRDefault="00300706">
      <w:r>
        <w:rPr>
          <w:rFonts w:eastAsia="仿宋_GB2312"/>
          <w:sz w:val="32"/>
          <w:szCs w:val="32"/>
        </w:rPr>
        <w:t>12</w:t>
      </w:r>
      <w:r>
        <w:rPr>
          <w:rFonts w:eastAsia="仿宋_GB2312"/>
          <w:sz w:val="32"/>
          <w:szCs w:val="32"/>
        </w:rPr>
        <w:t>、指导全区城</w:t>
      </w:r>
      <w:r>
        <w:rPr>
          <w:rFonts w:eastAsia="仿宋_GB2312"/>
          <w:sz w:val="32"/>
          <w:szCs w:val="32"/>
        </w:rPr>
        <w:t>乡除</w:t>
      </w:r>
      <w:r>
        <w:rPr>
          <w:rFonts w:eastAsia="仿宋_GB2312"/>
          <w:sz w:val="32"/>
          <w:szCs w:val="32"/>
        </w:rPr>
        <w:t>“</w:t>
      </w:r>
      <w:r>
        <w:rPr>
          <w:rFonts w:eastAsia="仿宋_GB2312"/>
          <w:sz w:val="32"/>
          <w:szCs w:val="32"/>
        </w:rPr>
        <w:t>四害</w:t>
      </w:r>
      <w:r>
        <w:rPr>
          <w:rFonts w:eastAsia="仿宋_GB2312"/>
          <w:sz w:val="32"/>
          <w:szCs w:val="32"/>
        </w:rPr>
        <w:t>”</w:t>
      </w:r>
      <w:r>
        <w:rPr>
          <w:rFonts w:eastAsia="仿宋_GB2312"/>
          <w:sz w:val="32"/>
          <w:szCs w:val="32"/>
        </w:rPr>
        <w:t>活动和农村爱国卫生工作；负责全区爱国卫生宣传、城乡社会公共卫生管理、卫生监督及检查评比。</w:t>
      </w:r>
    </w:p>
    <w:p w:rsidR="00A426B9" w:rsidRDefault="00300706">
      <w:pPr>
        <w:pStyle w:val="2"/>
        <w:ind w:firstLineChars="200" w:firstLine="640"/>
        <w:rPr>
          <w:rFonts w:ascii="Times New Roman" w:eastAsia="黑体" w:hAnsi="Times New Roman" w:cs="Times New Roman"/>
          <w:b w:val="0"/>
        </w:rPr>
      </w:pPr>
      <w:bookmarkStart w:id="35" w:name="_Toc14623"/>
      <w:r>
        <w:rPr>
          <w:rFonts w:ascii="Times New Roman" w:eastAsia="黑体" w:hAnsi="Times New Roman" w:cs="Times New Roman"/>
          <w:b w:val="0"/>
        </w:rPr>
        <w:lastRenderedPageBreak/>
        <w:t>二、</w:t>
      </w:r>
      <w:r>
        <w:rPr>
          <w:rFonts w:ascii="Times New Roman" w:eastAsia="黑体" w:hAnsi="Times New Roman" w:cs="Times New Roman"/>
          <w:b w:val="0"/>
        </w:rPr>
        <w:t>2021</w:t>
      </w:r>
      <w:r>
        <w:rPr>
          <w:rFonts w:ascii="Times New Roman" w:eastAsia="黑体" w:hAnsi="Times New Roman" w:cs="Times New Roman"/>
          <w:b w:val="0"/>
        </w:rPr>
        <w:t>年重点工作</w:t>
      </w:r>
      <w:bookmarkEnd w:id="19"/>
      <w:bookmarkEnd w:id="20"/>
      <w:r>
        <w:rPr>
          <w:rFonts w:ascii="Times New Roman" w:eastAsia="黑体" w:hAnsi="Times New Roman" w:cs="Times New Roman"/>
          <w:b w:val="0"/>
        </w:rPr>
        <w:t>完成情况</w:t>
      </w:r>
      <w:bookmarkEnd w:id="35"/>
    </w:p>
    <w:p w:rsidR="00A426B9" w:rsidRDefault="00300706">
      <w:pPr>
        <w:pStyle w:val="a8"/>
        <w:widowControl/>
        <w:shd w:val="clear" w:color="auto" w:fill="FFFFFF"/>
        <w:spacing w:line="576"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1.</w:t>
      </w:r>
      <w:r>
        <w:rPr>
          <w:rFonts w:ascii="Times New Roman" w:eastAsia="楷体_GB2312" w:hAnsi="Times New Roman"/>
          <w:color w:val="000000"/>
          <w:sz w:val="32"/>
          <w:szCs w:val="32"/>
        </w:rPr>
        <w:t>全力抓好城乡环境大整治。</w:t>
      </w:r>
      <w:r>
        <w:rPr>
          <w:rFonts w:ascii="Times New Roman" w:eastAsia="仿宋_GB2312" w:hAnsi="Times New Roman"/>
          <w:sz w:val="32"/>
          <w:szCs w:val="32"/>
        </w:rPr>
        <w:t>开展环境卫生整治，开展</w:t>
      </w:r>
      <w:r>
        <w:rPr>
          <w:rFonts w:ascii="Times New Roman" w:eastAsia="仿宋_GB2312" w:hAnsi="Times New Roman"/>
          <w:sz w:val="32"/>
          <w:szCs w:val="32"/>
        </w:rPr>
        <w:t>“</w:t>
      </w:r>
      <w:r>
        <w:rPr>
          <w:rFonts w:ascii="Times New Roman" w:eastAsia="仿宋_GB2312" w:hAnsi="Times New Roman"/>
          <w:sz w:val="32"/>
          <w:szCs w:val="32"/>
        </w:rPr>
        <w:t>七进</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四清</w:t>
      </w:r>
      <w:r>
        <w:rPr>
          <w:rFonts w:ascii="Times New Roman" w:eastAsia="仿宋_GB2312" w:hAnsi="Times New Roman"/>
          <w:sz w:val="32"/>
          <w:szCs w:val="32"/>
        </w:rPr>
        <w:t>”</w:t>
      </w:r>
      <w:r>
        <w:rPr>
          <w:rFonts w:ascii="Times New Roman" w:eastAsia="仿宋_GB2312" w:hAnsi="Times New Roman"/>
          <w:sz w:val="32"/>
          <w:szCs w:val="32"/>
        </w:rPr>
        <w:t>、治</w:t>
      </w:r>
      <w:r>
        <w:rPr>
          <w:rFonts w:ascii="Times New Roman" w:eastAsia="仿宋_GB2312" w:hAnsi="Times New Roman"/>
          <w:sz w:val="32"/>
          <w:szCs w:val="32"/>
        </w:rPr>
        <w:t>“</w:t>
      </w:r>
      <w:r>
        <w:rPr>
          <w:rFonts w:ascii="Times New Roman" w:eastAsia="仿宋_GB2312" w:hAnsi="Times New Roman"/>
          <w:sz w:val="32"/>
          <w:szCs w:val="32"/>
        </w:rPr>
        <w:t>五乱</w:t>
      </w:r>
      <w:r>
        <w:rPr>
          <w:rFonts w:ascii="Times New Roman" w:eastAsia="仿宋_GB2312" w:hAnsi="Times New Roman"/>
          <w:sz w:val="32"/>
          <w:szCs w:val="32"/>
        </w:rPr>
        <w:t>”</w:t>
      </w:r>
      <w:r>
        <w:rPr>
          <w:rFonts w:ascii="Times New Roman" w:eastAsia="仿宋_GB2312" w:hAnsi="Times New Roman"/>
          <w:sz w:val="32"/>
          <w:szCs w:val="32"/>
        </w:rPr>
        <w:t>活动；加强省环保督察问题整改；高质量做好重点工作保障；持续推进示范创建。</w:t>
      </w:r>
    </w:p>
    <w:p w:rsidR="00A426B9" w:rsidRDefault="00300706">
      <w:pPr>
        <w:pStyle w:val="a8"/>
        <w:widowControl/>
        <w:shd w:val="clear" w:color="auto" w:fill="FFFFFF"/>
        <w:spacing w:line="576" w:lineRule="exact"/>
        <w:ind w:firstLineChars="200" w:firstLine="640"/>
        <w:rPr>
          <w:rFonts w:ascii="Times New Roman" w:eastAsia="仿宋_GB2312" w:hAnsi="Times New Roman"/>
          <w:sz w:val="32"/>
          <w:szCs w:val="32"/>
        </w:rPr>
      </w:pPr>
      <w:r>
        <w:rPr>
          <w:rFonts w:ascii="Times New Roman" w:eastAsia="楷体_GB2312" w:hAnsi="Times New Roman"/>
          <w:color w:val="000000"/>
          <w:sz w:val="32"/>
          <w:szCs w:val="32"/>
        </w:rPr>
        <w:t>2.</w:t>
      </w:r>
      <w:r>
        <w:rPr>
          <w:rFonts w:ascii="Times New Roman" w:eastAsia="楷体_GB2312" w:hAnsi="Times New Roman"/>
          <w:color w:val="000000"/>
          <w:sz w:val="32"/>
          <w:szCs w:val="32"/>
        </w:rPr>
        <w:t>抓好路网沿线安全环境整治。</w:t>
      </w:r>
      <w:r>
        <w:rPr>
          <w:rFonts w:ascii="Times New Roman" w:eastAsia="仿宋_GB2312" w:hAnsi="Times New Roman"/>
          <w:sz w:val="32"/>
          <w:szCs w:val="32"/>
        </w:rPr>
        <w:t>围绕高铁、广达铁路、公路整治重点，深化</w:t>
      </w:r>
      <w:r>
        <w:rPr>
          <w:rFonts w:ascii="Times New Roman" w:eastAsia="仿宋_GB2312" w:hAnsi="Times New Roman"/>
          <w:sz w:val="32"/>
          <w:szCs w:val="32"/>
        </w:rPr>
        <w:t>“</w:t>
      </w:r>
      <w:r>
        <w:rPr>
          <w:rFonts w:ascii="Times New Roman" w:eastAsia="仿宋_GB2312" w:hAnsi="Times New Roman"/>
          <w:sz w:val="32"/>
          <w:szCs w:val="32"/>
        </w:rPr>
        <w:t>双段长</w:t>
      </w:r>
      <w:r>
        <w:rPr>
          <w:rFonts w:ascii="Times New Roman" w:eastAsia="仿宋_GB2312" w:hAnsi="Times New Roman"/>
          <w:sz w:val="32"/>
          <w:szCs w:val="32"/>
        </w:rPr>
        <w:t>”</w:t>
      </w:r>
      <w:r>
        <w:rPr>
          <w:rFonts w:ascii="Times New Roman" w:eastAsia="仿宋_GB2312" w:hAnsi="Times New Roman"/>
          <w:sz w:val="32"/>
          <w:szCs w:val="32"/>
        </w:rPr>
        <w:t>责任机制。</w:t>
      </w:r>
    </w:p>
    <w:p w:rsidR="00A426B9" w:rsidRDefault="00300706">
      <w:pPr>
        <w:spacing w:line="576" w:lineRule="exact"/>
        <w:ind w:firstLineChars="200" w:firstLine="640"/>
        <w:rPr>
          <w:rFonts w:eastAsia="仿宋_GB2312"/>
          <w:color w:val="FF0000"/>
          <w:sz w:val="32"/>
          <w:szCs w:val="32"/>
        </w:rPr>
      </w:pPr>
      <w:r>
        <w:rPr>
          <w:rFonts w:eastAsia="楷体_GB2312"/>
          <w:sz w:val="32"/>
          <w:szCs w:val="32"/>
        </w:rPr>
        <w:t>3.</w:t>
      </w:r>
      <w:r>
        <w:rPr>
          <w:rFonts w:eastAsia="楷体_GB2312"/>
          <w:kern w:val="0"/>
          <w:sz w:val="32"/>
          <w:szCs w:val="32"/>
        </w:rPr>
        <w:t>全域推进生活垃圾分类。</w:t>
      </w:r>
      <w:r>
        <w:rPr>
          <w:rFonts w:eastAsia="仿宋_GB2312"/>
          <w:sz w:val="32"/>
          <w:szCs w:val="32"/>
        </w:rPr>
        <w:t>加快推进城区垃圾收运体系建设；持续开展城市生活垃圾分类</w:t>
      </w:r>
      <w:r>
        <w:rPr>
          <w:rFonts w:eastAsia="仿宋_GB2312"/>
          <w:sz w:val="32"/>
          <w:szCs w:val="32"/>
        </w:rPr>
        <w:t>“</w:t>
      </w:r>
      <w:r>
        <w:rPr>
          <w:rFonts w:eastAsia="仿宋_GB2312"/>
          <w:sz w:val="32"/>
          <w:szCs w:val="32"/>
        </w:rPr>
        <w:t>细胞工程</w:t>
      </w:r>
      <w:r>
        <w:rPr>
          <w:rFonts w:eastAsia="仿宋_GB2312"/>
          <w:sz w:val="32"/>
          <w:szCs w:val="32"/>
        </w:rPr>
        <w:t>”</w:t>
      </w:r>
      <w:r>
        <w:rPr>
          <w:rFonts w:eastAsia="仿宋_GB2312"/>
          <w:sz w:val="32"/>
          <w:szCs w:val="32"/>
        </w:rPr>
        <w:t>创建；因地制宜开展农村生活垃圾分类。</w:t>
      </w:r>
    </w:p>
    <w:p w:rsidR="00A426B9" w:rsidRDefault="00300706">
      <w:pPr>
        <w:widowControl/>
        <w:spacing w:line="576" w:lineRule="exact"/>
        <w:ind w:firstLineChars="200" w:firstLine="640"/>
        <w:rPr>
          <w:rFonts w:eastAsia="仿宋_GB2312"/>
          <w:sz w:val="32"/>
          <w:szCs w:val="32"/>
        </w:rPr>
      </w:pPr>
      <w:r>
        <w:rPr>
          <w:rFonts w:eastAsia="楷体_GB2312"/>
          <w:kern w:val="0"/>
          <w:sz w:val="32"/>
          <w:szCs w:val="32"/>
        </w:rPr>
        <w:t>4.</w:t>
      </w:r>
      <w:r>
        <w:rPr>
          <w:rFonts w:eastAsia="楷体_GB2312"/>
          <w:kern w:val="0"/>
          <w:sz w:val="32"/>
          <w:szCs w:val="32"/>
        </w:rPr>
        <w:t>高质量抓好爱国卫生运动。</w:t>
      </w:r>
      <w:r>
        <w:rPr>
          <w:rFonts w:eastAsia="仿宋_GB2312"/>
          <w:sz w:val="32"/>
          <w:szCs w:val="32"/>
        </w:rPr>
        <w:t>重点开展市容环境整治，不断巩固国家卫生城市创建成果，扎实开展最干净城市、乡镇、村庄等细胞创建工作。</w:t>
      </w:r>
    </w:p>
    <w:p w:rsidR="00A426B9" w:rsidRDefault="00300706">
      <w:pPr>
        <w:spacing w:line="576" w:lineRule="exact"/>
        <w:ind w:firstLineChars="200" w:firstLine="640"/>
        <w:rPr>
          <w:rFonts w:eastAsia="仿宋_GB2312"/>
          <w:sz w:val="32"/>
          <w:szCs w:val="32"/>
        </w:rPr>
      </w:pPr>
      <w:r>
        <w:rPr>
          <w:rFonts w:eastAsia="楷体_GB2312"/>
          <w:bCs/>
          <w:sz w:val="32"/>
          <w:szCs w:val="32"/>
        </w:rPr>
        <w:t>5.</w:t>
      </w:r>
      <w:r>
        <w:rPr>
          <w:rFonts w:eastAsia="楷体_GB2312"/>
          <w:sz w:val="32"/>
          <w:szCs w:val="32"/>
        </w:rPr>
        <w:t>常态化开展新冠疫情防控。</w:t>
      </w:r>
      <w:r>
        <w:rPr>
          <w:rFonts w:eastAsia="仿宋_GB2312"/>
          <w:sz w:val="32"/>
          <w:szCs w:val="32"/>
        </w:rPr>
        <w:t>进一步抓住</w:t>
      </w:r>
      <w:r>
        <w:rPr>
          <w:rFonts w:eastAsia="仿宋_GB2312"/>
          <w:sz w:val="32"/>
          <w:szCs w:val="32"/>
        </w:rPr>
        <w:t>“</w:t>
      </w:r>
      <w:r>
        <w:rPr>
          <w:rFonts w:eastAsia="仿宋_GB2312"/>
          <w:sz w:val="32"/>
          <w:szCs w:val="32"/>
        </w:rPr>
        <w:t>外防输入、内防扩散</w:t>
      </w:r>
      <w:r>
        <w:rPr>
          <w:rFonts w:eastAsia="仿宋_GB2312"/>
          <w:sz w:val="32"/>
          <w:szCs w:val="32"/>
        </w:rPr>
        <w:t>”</w:t>
      </w:r>
      <w:r>
        <w:rPr>
          <w:rFonts w:eastAsia="仿宋_GB2312"/>
          <w:sz w:val="32"/>
          <w:szCs w:val="32"/>
        </w:rPr>
        <w:t>两个重点，大力开展爱国卫生运动，常态化开展</w:t>
      </w:r>
      <w:r>
        <w:rPr>
          <w:rFonts w:eastAsia="仿宋_GB2312"/>
          <w:sz w:val="32"/>
          <w:szCs w:val="32"/>
        </w:rPr>
        <w:t>“</w:t>
      </w:r>
      <w:r>
        <w:rPr>
          <w:rFonts w:eastAsia="仿宋_GB2312"/>
          <w:sz w:val="32"/>
          <w:szCs w:val="32"/>
        </w:rPr>
        <w:t>四害</w:t>
      </w:r>
      <w:r>
        <w:rPr>
          <w:rFonts w:eastAsia="仿宋_GB2312"/>
          <w:sz w:val="32"/>
          <w:szCs w:val="32"/>
        </w:rPr>
        <w:t>”</w:t>
      </w:r>
      <w:r>
        <w:rPr>
          <w:rFonts w:eastAsia="仿宋_GB2312"/>
          <w:sz w:val="32"/>
          <w:szCs w:val="32"/>
        </w:rPr>
        <w:t>消杀行动。</w:t>
      </w:r>
    </w:p>
    <w:p w:rsidR="00A426B9" w:rsidRDefault="00300706">
      <w:pPr>
        <w:pStyle w:val="a8"/>
        <w:widowControl/>
        <w:shd w:val="clear" w:color="auto" w:fill="FFFFFF"/>
        <w:spacing w:line="576" w:lineRule="exact"/>
        <w:ind w:firstLine="645"/>
        <w:rPr>
          <w:rFonts w:ascii="Times New Roman" w:eastAsia="仿宋_GB2312" w:hAnsi="Times New Roman"/>
          <w:sz w:val="32"/>
          <w:szCs w:val="32"/>
        </w:rPr>
      </w:pPr>
      <w:r>
        <w:rPr>
          <w:rFonts w:ascii="Times New Roman" w:eastAsia="楷体_GB2312" w:hAnsi="Times New Roman"/>
          <w:sz w:val="32"/>
          <w:szCs w:val="32"/>
        </w:rPr>
        <w:t>6.</w:t>
      </w:r>
      <w:r>
        <w:rPr>
          <w:rFonts w:ascii="Times New Roman" w:eastAsia="楷体_GB2312" w:hAnsi="Times New Roman"/>
          <w:bCs/>
          <w:sz w:val="32"/>
          <w:szCs w:val="32"/>
        </w:rPr>
        <w:t>健全城乡环境治理长效机制。</w:t>
      </w:r>
      <w:r>
        <w:rPr>
          <w:rFonts w:ascii="Times New Roman" w:eastAsia="仿宋_GB2312" w:hAnsi="Times New Roman"/>
          <w:sz w:val="32"/>
          <w:szCs w:val="32"/>
        </w:rPr>
        <w:t>健全城乡环境治理投入机制；继续推行</w:t>
      </w:r>
      <w:r>
        <w:rPr>
          <w:rFonts w:ascii="Times New Roman" w:eastAsia="仿宋_GB2312" w:hAnsi="Times New Roman"/>
          <w:sz w:val="32"/>
          <w:szCs w:val="32"/>
        </w:rPr>
        <w:t>“</w:t>
      </w:r>
      <w:r>
        <w:rPr>
          <w:rFonts w:ascii="Times New Roman" w:eastAsia="仿宋_GB2312" w:hAnsi="Times New Roman"/>
          <w:sz w:val="32"/>
          <w:szCs w:val="32"/>
        </w:rPr>
        <w:t>户分类、镇（村）收集、区转运、市处理</w:t>
      </w:r>
      <w:r>
        <w:rPr>
          <w:rFonts w:ascii="Times New Roman" w:eastAsia="仿宋_GB2312" w:hAnsi="Times New Roman"/>
          <w:sz w:val="32"/>
          <w:szCs w:val="32"/>
        </w:rPr>
        <w:t>”</w:t>
      </w:r>
      <w:r>
        <w:rPr>
          <w:rFonts w:ascii="Times New Roman" w:eastAsia="仿宋_GB2312" w:hAnsi="Times New Roman"/>
          <w:sz w:val="32"/>
          <w:szCs w:val="32"/>
        </w:rPr>
        <w:t>的农村生活垃圾收运处置模式；探索和健全村规民约、公民道德积分、网格化管理等务实管用长效机制。</w:t>
      </w:r>
    </w:p>
    <w:p w:rsidR="00A426B9" w:rsidRDefault="00300706">
      <w:pPr>
        <w:spacing w:line="576" w:lineRule="exact"/>
        <w:ind w:firstLineChars="200" w:firstLine="640"/>
        <w:rPr>
          <w:rFonts w:eastAsia="楷体_GB2312"/>
          <w:sz w:val="32"/>
          <w:szCs w:val="32"/>
        </w:rPr>
      </w:pPr>
      <w:r>
        <w:rPr>
          <w:rFonts w:eastAsia="楷体_GB2312"/>
          <w:sz w:val="32"/>
          <w:szCs w:val="32"/>
        </w:rPr>
        <w:t>7.</w:t>
      </w:r>
      <w:r>
        <w:rPr>
          <w:rFonts w:eastAsia="楷体_GB2312"/>
          <w:sz w:val="32"/>
          <w:szCs w:val="32"/>
        </w:rPr>
        <w:t>按照全区乡村振兴重点帮扶村工作要求，高质量完成我局工作指标。</w:t>
      </w:r>
    </w:p>
    <w:p w:rsidR="00A426B9" w:rsidRDefault="00300706">
      <w:pPr>
        <w:pStyle w:val="a8"/>
        <w:widowControl/>
        <w:spacing w:line="576"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lastRenderedPageBreak/>
        <w:t>8.</w:t>
      </w:r>
      <w:r>
        <w:rPr>
          <w:rFonts w:ascii="Times New Roman" w:eastAsia="楷体_GB2312" w:hAnsi="Times New Roman"/>
          <w:sz w:val="32"/>
          <w:szCs w:val="32"/>
        </w:rPr>
        <w:t>推进城市管理各项工作。</w:t>
      </w:r>
      <w:r>
        <w:rPr>
          <w:rFonts w:ascii="Times New Roman" w:eastAsia="仿宋_GB2312" w:hAnsi="Times New Roman"/>
          <w:sz w:val="32"/>
          <w:szCs w:val="32"/>
        </w:rPr>
        <w:t>完善城市管理规章制度，组织开展干部队伍大练兵，坚持依法行政、依法执法，强化执法责任追究机制，以法治思维、法治方式推进管理工作。</w:t>
      </w:r>
    </w:p>
    <w:p w:rsidR="00A426B9" w:rsidRDefault="00300706">
      <w:pPr>
        <w:spacing w:line="576" w:lineRule="exact"/>
        <w:ind w:firstLineChars="200" w:firstLine="640"/>
        <w:rPr>
          <w:rFonts w:eastAsia="楷体_GB2312"/>
          <w:sz w:val="32"/>
          <w:szCs w:val="32"/>
        </w:rPr>
      </w:pPr>
      <w:r>
        <w:rPr>
          <w:rFonts w:eastAsia="楷体_GB2312"/>
          <w:sz w:val="32"/>
          <w:szCs w:val="32"/>
        </w:rPr>
        <w:t>9.</w:t>
      </w:r>
      <w:r>
        <w:rPr>
          <w:rFonts w:eastAsia="楷体_GB2312"/>
          <w:sz w:val="32"/>
          <w:szCs w:val="32"/>
        </w:rPr>
        <w:t>抓深抓实党建工作。</w:t>
      </w:r>
      <w:r>
        <w:rPr>
          <w:rFonts w:eastAsia="仿宋_GB2312"/>
          <w:sz w:val="32"/>
          <w:szCs w:val="32"/>
        </w:rPr>
        <w:t>带头拥护</w:t>
      </w:r>
      <w:r>
        <w:rPr>
          <w:rFonts w:eastAsia="仿宋_GB2312"/>
          <w:sz w:val="32"/>
          <w:szCs w:val="32"/>
        </w:rPr>
        <w:t>“</w:t>
      </w:r>
      <w:r>
        <w:rPr>
          <w:rFonts w:eastAsia="仿宋_GB2312"/>
          <w:sz w:val="32"/>
          <w:szCs w:val="32"/>
        </w:rPr>
        <w:t>两个确立</w:t>
      </w:r>
      <w:r>
        <w:rPr>
          <w:rFonts w:eastAsia="仿宋_GB2312"/>
          <w:sz w:val="32"/>
          <w:szCs w:val="32"/>
        </w:rPr>
        <w:t>”</w:t>
      </w:r>
      <w:r>
        <w:rPr>
          <w:rFonts w:eastAsia="仿宋_GB2312"/>
          <w:sz w:val="32"/>
          <w:szCs w:val="32"/>
        </w:rPr>
        <w:t>坚定践行</w:t>
      </w:r>
      <w:r>
        <w:rPr>
          <w:rFonts w:eastAsia="仿宋_GB2312"/>
          <w:sz w:val="32"/>
          <w:szCs w:val="32"/>
        </w:rPr>
        <w:t>“</w:t>
      </w:r>
      <w:r>
        <w:rPr>
          <w:rFonts w:eastAsia="仿宋_GB2312"/>
          <w:sz w:val="32"/>
          <w:szCs w:val="32"/>
        </w:rPr>
        <w:t>两个维护</w:t>
      </w:r>
      <w:r>
        <w:rPr>
          <w:rFonts w:eastAsia="仿宋_GB2312"/>
          <w:sz w:val="32"/>
          <w:szCs w:val="32"/>
        </w:rPr>
        <w:t>”</w:t>
      </w:r>
      <w:r>
        <w:rPr>
          <w:rFonts w:eastAsia="仿宋_GB2312"/>
          <w:sz w:val="32"/>
          <w:szCs w:val="32"/>
        </w:rPr>
        <w:t>。</w:t>
      </w:r>
    </w:p>
    <w:p w:rsidR="00A426B9" w:rsidRDefault="00300706">
      <w:r>
        <w:t xml:space="preserve">  </w:t>
      </w:r>
      <w:r>
        <w:rPr>
          <w:rFonts w:eastAsia="仿宋_GB2312"/>
        </w:rPr>
        <w:t xml:space="preserve"> </w:t>
      </w:r>
      <w:r>
        <w:rPr>
          <w:rFonts w:eastAsia="仿宋_GB2312"/>
          <w:sz w:val="32"/>
          <w:szCs w:val="32"/>
        </w:rPr>
        <w:t>10.</w:t>
      </w:r>
      <w:r>
        <w:rPr>
          <w:rFonts w:eastAsia="仿宋_GB2312"/>
          <w:sz w:val="32"/>
          <w:szCs w:val="32"/>
        </w:rPr>
        <w:t>依法有序深入开展综合执法各项工作。强化执法队伍规范化建设，建立完善案件接收、查处、信息录入等工作机制，做好法律法规汇编、整理工作，抓好内部管理。</w:t>
      </w:r>
    </w:p>
    <w:p w:rsidR="00A426B9" w:rsidRDefault="00300706">
      <w:pPr>
        <w:widowControl/>
        <w:jc w:val="left"/>
        <w:rPr>
          <w:rFonts w:eastAsia="仿宋"/>
          <w:kern w:val="0"/>
          <w:sz w:val="32"/>
          <w:szCs w:val="32"/>
        </w:rPr>
      </w:pPr>
      <w:r>
        <w:rPr>
          <w:rFonts w:eastAsia="仿宋"/>
          <w:sz w:val="32"/>
          <w:szCs w:val="32"/>
        </w:rPr>
        <w:br w:type="page"/>
      </w:r>
    </w:p>
    <w:p w:rsidR="00A426B9" w:rsidRDefault="00300706">
      <w:pPr>
        <w:pStyle w:val="1"/>
        <w:ind w:right="440"/>
        <w:jc w:val="center"/>
        <w:rPr>
          <w:rStyle w:val="1Char"/>
          <w:rFonts w:eastAsia="黑体"/>
          <w:bCs/>
        </w:rPr>
      </w:pPr>
      <w:bookmarkStart w:id="36" w:name="_Toc15396602"/>
      <w:bookmarkStart w:id="37" w:name="_Toc27359"/>
      <w:bookmarkStart w:id="38" w:name="_Toc15377204"/>
      <w:r>
        <w:rPr>
          <w:rFonts w:eastAsia="黑体"/>
          <w:b w:val="0"/>
        </w:rPr>
        <w:lastRenderedPageBreak/>
        <w:t>第二部分</w:t>
      </w:r>
      <w:r>
        <w:rPr>
          <w:rFonts w:eastAsia="黑体"/>
          <w:b w:val="0"/>
        </w:rPr>
        <w:t xml:space="preserve"> 2021</w:t>
      </w:r>
      <w:r>
        <w:rPr>
          <w:rFonts w:eastAsia="黑体"/>
          <w:b w:val="0"/>
        </w:rPr>
        <w:t>年度</w:t>
      </w:r>
      <w:r>
        <w:rPr>
          <w:rStyle w:val="1Char"/>
          <w:rFonts w:eastAsia="黑体"/>
          <w:bCs/>
        </w:rPr>
        <w:t>单位决算情况说明</w:t>
      </w:r>
      <w:bookmarkEnd w:id="36"/>
      <w:bookmarkEnd w:id="37"/>
      <w:bookmarkEnd w:id="38"/>
    </w:p>
    <w:p w:rsidR="00A426B9" w:rsidRDefault="00A426B9"/>
    <w:p w:rsidR="00A426B9" w:rsidRDefault="00300706">
      <w:pPr>
        <w:pStyle w:val="ab"/>
        <w:numPr>
          <w:ilvl w:val="0"/>
          <w:numId w:val="1"/>
        </w:numPr>
        <w:spacing w:line="600" w:lineRule="exact"/>
        <w:ind w:firstLineChars="0"/>
        <w:outlineLvl w:val="1"/>
        <w:rPr>
          <w:rStyle w:val="2Char"/>
          <w:rFonts w:ascii="Times New Roman" w:eastAsia="黑体" w:hAnsi="Times New Roman" w:cs="Times New Roman"/>
          <w:b w:val="0"/>
        </w:rPr>
      </w:pPr>
      <w:bookmarkStart w:id="39" w:name="_Toc15396603"/>
      <w:bookmarkStart w:id="40" w:name="_Toc15377205"/>
      <w:bookmarkStart w:id="41" w:name="_Toc28956"/>
      <w:r>
        <w:rPr>
          <w:rFonts w:eastAsia="黑体"/>
          <w:sz w:val="32"/>
          <w:szCs w:val="32"/>
        </w:rPr>
        <w:t>收</w:t>
      </w:r>
      <w:r>
        <w:rPr>
          <w:rStyle w:val="2Char"/>
          <w:rFonts w:ascii="Times New Roman" w:eastAsia="黑体" w:hAnsi="Times New Roman" w:cs="Times New Roman"/>
          <w:b w:val="0"/>
        </w:rPr>
        <w:t>入支出决算总体情况说明</w:t>
      </w:r>
      <w:bookmarkEnd w:id="39"/>
      <w:bookmarkEnd w:id="40"/>
      <w:bookmarkEnd w:id="41"/>
    </w:p>
    <w:p w:rsidR="00A426B9" w:rsidRDefault="00300706">
      <w:pPr>
        <w:spacing w:line="600" w:lineRule="exact"/>
        <w:ind w:firstLineChars="200" w:firstLine="640"/>
        <w:rPr>
          <w:rFonts w:eastAsia="仿宋"/>
          <w:sz w:val="32"/>
          <w:szCs w:val="32"/>
        </w:rPr>
      </w:pPr>
      <w:r>
        <w:rPr>
          <w:rFonts w:eastAsia="仿宋"/>
          <w:color w:val="0000FF"/>
          <w:sz w:val="32"/>
          <w:szCs w:val="32"/>
        </w:rPr>
        <w:t>2021</w:t>
      </w:r>
      <w:r>
        <w:rPr>
          <w:rFonts w:eastAsia="仿宋"/>
          <w:color w:val="0000FF"/>
          <w:sz w:val="32"/>
          <w:szCs w:val="32"/>
        </w:rPr>
        <w:t>年度收</w:t>
      </w:r>
      <w:r>
        <w:rPr>
          <w:rFonts w:eastAsia="仿宋" w:hint="eastAsia"/>
          <w:color w:val="0000FF"/>
          <w:sz w:val="32"/>
          <w:szCs w:val="32"/>
        </w:rPr>
        <w:t>、支</w:t>
      </w:r>
      <w:r>
        <w:rPr>
          <w:rFonts w:eastAsia="仿宋"/>
          <w:color w:val="0000FF"/>
          <w:sz w:val="32"/>
          <w:szCs w:val="32"/>
        </w:rPr>
        <w:t>总计</w:t>
      </w:r>
      <w:r>
        <w:rPr>
          <w:rFonts w:eastAsia="仿宋"/>
          <w:color w:val="0000FF"/>
          <w:sz w:val="32"/>
          <w:szCs w:val="32"/>
        </w:rPr>
        <w:t>2676.83</w:t>
      </w:r>
      <w:r>
        <w:rPr>
          <w:rFonts w:eastAsia="仿宋"/>
          <w:color w:val="0000FF"/>
          <w:sz w:val="32"/>
          <w:szCs w:val="32"/>
        </w:rPr>
        <w:t>万元。与</w:t>
      </w:r>
      <w:r>
        <w:rPr>
          <w:rFonts w:eastAsia="仿宋"/>
          <w:color w:val="0000FF"/>
          <w:sz w:val="32"/>
          <w:szCs w:val="32"/>
        </w:rPr>
        <w:t>2020</w:t>
      </w:r>
      <w:r>
        <w:rPr>
          <w:rFonts w:eastAsia="仿宋"/>
          <w:color w:val="0000FF"/>
          <w:sz w:val="32"/>
          <w:szCs w:val="32"/>
        </w:rPr>
        <w:t>年相比，收</w:t>
      </w:r>
      <w:r>
        <w:rPr>
          <w:rFonts w:eastAsia="仿宋" w:hint="eastAsia"/>
          <w:color w:val="0000FF"/>
          <w:sz w:val="32"/>
          <w:szCs w:val="32"/>
        </w:rPr>
        <w:t>、支</w:t>
      </w:r>
      <w:r>
        <w:rPr>
          <w:rFonts w:eastAsia="仿宋"/>
          <w:color w:val="0000FF"/>
          <w:sz w:val="32"/>
          <w:szCs w:val="32"/>
        </w:rPr>
        <w:t>总计</w:t>
      </w:r>
      <w:r>
        <w:rPr>
          <w:rFonts w:eastAsia="仿宋" w:hint="eastAsia"/>
          <w:color w:val="0000FF"/>
          <w:sz w:val="32"/>
          <w:szCs w:val="32"/>
        </w:rPr>
        <w:t>347.72</w:t>
      </w:r>
      <w:r>
        <w:rPr>
          <w:rFonts w:eastAsia="仿宋"/>
          <w:color w:val="0000FF"/>
          <w:sz w:val="32"/>
          <w:szCs w:val="32"/>
        </w:rPr>
        <w:t>万元增加</w:t>
      </w:r>
      <w:r>
        <w:rPr>
          <w:rFonts w:eastAsia="仿宋" w:hint="eastAsia"/>
          <w:color w:val="0000FF"/>
          <w:sz w:val="32"/>
          <w:szCs w:val="32"/>
        </w:rPr>
        <w:t>2329.11</w:t>
      </w:r>
      <w:r>
        <w:rPr>
          <w:rFonts w:eastAsia="仿宋"/>
          <w:color w:val="0000FF"/>
          <w:sz w:val="32"/>
          <w:szCs w:val="32"/>
        </w:rPr>
        <w:t>万元，增长</w:t>
      </w:r>
      <w:r>
        <w:rPr>
          <w:rFonts w:eastAsia="仿宋" w:hint="eastAsia"/>
          <w:color w:val="0000FF"/>
          <w:sz w:val="32"/>
          <w:szCs w:val="32"/>
        </w:rPr>
        <w:t>669.82</w:t>
      </w:r>
      <w:r>
        <w:rPr>
          <w:rFonts w:eastAsia="仿宋"/>
          <w:color w:val="0000FF"/>
          <w:sz w:val="32"/>
          <w:szCs w:val="32"/>
        </w:rPr>
        <w:t>%</w:t>
      </w:r>
      <w:r>
        <w:rPr>
          <w:rFonts w:eastAsia="仿宋"/>
          <w:color w:val="0000FF"/>
          <w:sz w:val="32"/>
          <w:szCs w:val="32"/>
        </w:rPr>
        <w:t>。主要变动原因</w:t>
      </w:r>
      <w:r>
        <w:rPr>
          <w:rFonts w:eastAsia="仿宋" w:hint="eastAsia"/>
          <w:color w:val="0000FF"/>
          <w:sz w:val="32"/>
          <w:szCs w:val="32"/>
        </w:rPr>
        <w:t>一</w:t>
      </w:r>
      <w:r>
        <w:rPr>
          <w:rFonts w:eastAsia="仿宋"/>
          <w:color w:val="0000FF"/>
          <w:sz w:val="32"/>
          <w:szCs w:val="32"/>
        </w:rPr>
        <w:t>是项目资金增加</w:t>
      </w:r>
      <w:r>
        <w:rPr>
          <w:rFonts w:eastAsia="仿宋" w:hint="eastAsia"/>
          <w:color w:val="0000FF"/>
          <w:sz w:val="32"/>
          <w:szCs w:val="32"/>
        </w:rPr>
        <w:t>，二</w:t>
      </w:r>
      <w:r>
        <w:rPr>
          <w:rFonts w:eastAsia="仿宋"/>
          <w:color w:val="0000FF"/>
          <w:sz w:val="32"/>
          <w:szCs w:val="32"/>
        </w:rPr>
        <w:t>是项目资金支出增加。</w:t>
      </w:r>
    </w:p>
    <w:p w:rsidR="00A426B9" w:rsidRDefault="00300706">
      <w:pPr>
        <w:pStyle w:val="a4"/>
        <w:spacing w:before="93"/>
        <w:jc w:val="center"/>
        <w:rPr>
          <w:rFonts w:ascii="Times New Roman"/>
        </w:rPr>
      </w:pPr>
      <w:r>
        <w:rPr>
          <w:rFonts w:ascii="Times New Roman"/>
          <w:noProof/>
        </w:rPr>
        <w:drawing>
          <wp:inline distT="0" distB="0" distL="114300" distR="114300">
            <wp:extent cx="5022850" cy="3076575"/>
            <wp:effectExtent l="19050" t="0" r="2540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426B9" w:rsidRDefault="00300706">
      <w:pPr>
        <w:spacing w:line="600" w:lineRule="exact"/>
        <w:jc w:val="center"/>
        <w:rPr>
          <w:rFonts w:eastAsia="仿宋"/>
          <w:sz w:val="32"/>
          <w:szCs w:val="32"/>
        </w:rPr>
      </w:pPr>
      <w:r>
        <w:rPr>
          <w:rFonts w:eastAsia="仿宋"/>
          <w:sz w:val="32"/>
          <w:szCs w:val="32"/>
        </w:rPr>
        <w:t>（图</w:t>
      </w:r>
      <w:r>
        <w:rPr>
          <w:rFonts w:eastAsia="仿宋"/>
          <w:sz w:val="32"/>
          <w:szCs w:val="32"/>
        </w:rPr>
        <w:t>1</w:t>
      </w:r>
      <w:r>
        <w:rPr>
          <w:rFonts w:eastAsia="仿宋"/>
          <w:sz w:val="32"/>
          <w:szCs w:val="32"/>
        </w:rPr>
        <w:t>：收、支决算总计变动情况图）（柱状图）</w:t>
      </w:r>
    </w:p>
    <w:p w:rsidR="00A426B9" w:rsidRDefault="00300706">
      <w:pPr>
        <w:pStyle w:val="ab"/>
        <w:numPr>
          <w:ilvl w:val="0"/>
          <w:numId w:val="1"/>
        </w:numPr>
        <w:spacing w:line="600" w:lineRule="exact"/>
        <w:ind w:firstLineChars="0"/>
        <w:outlineLvl w:val="1"/>
        <w:rPr>
          <w:rStyle w:val="2Char"/>
          <w:rFonts w:ascii="Times New Roman" w:eastAsia="黑体" w:hAnsi="Times New Roman" w:cs="Times New Roman"/>
          <w:b w:val="0"/>
        </w:rPr>
      </w:pPr>
      <w:bookmarkStart w:id="42" w:name="_Toc8348"/>
      <w:bookmarkStart w:id="43" w:name="_Toc15396604"/>
      <w:bookmarkStart w:id="44" w:name="_Toc15377206"/>
      <w:r>
        <w:rPr>
          <w:rFonts w:eastAsia="黑体"/>
          <w:sz w:val="32"/>
          <w:szCs w:val="32"/>
        </w:rPr>
        <w:t>收</w:t>
      </w:r>
      <w:r>
        <w:rPr>
          <w:rStyle w:val="2Char"/>
          <w:rFonts w:ascii="Times New Roman" w:eastAsia="黑体" w:hAnsi="Times New Roman" w:cs="Times New Roman"/>
          <w:b w:val="0"/>
        </w:rPr>
        <w:t>入决算情况说明</w:t>
      </w:r>
      <w:bookmarkEnd w:id="42"/>
      <w:bookmarkEnd w:id="43"/>
      <w:bookmarkEnd w:id="44"/>
    </w:p>
    <w:p w:rsidR="00A426B9" w:rsidRDefault="00300706">
      <w:pPr>
        <w:spacing w:line="600" w:lineRule="exact"/>
        <w:ind w:firstLineChars="200" w:firstLine="640"/>
        <w:outlineLvl w:val="1"/>
        <w:rPr>
          <w:rFonts w:eastAsia="仿宋"/>
          <w:sz w:val="32"/>
          <w:szCs w:val="32"/>
        </w:rPr>
      </w:pPr>
      <w:bookmarkStart w:id="45" w:name="_Toc19813"/>
      <w:r>
        <w:rPr>
          <w:rFonts w:eastAsia="仿宋"/>
          <w:sz w:val="32"/>
          <w:szCs w:val="32"/>
        </w:rPr>
        <w:t>2021</w:t>
      </w:r>
      <w:r>
        <w:rPr>
          <w:rFonts w:eastAsia="仿宋"/>
          <w:sz w:val="32"/>
          <w:szCs w:val="32"/>
        </w:rPr>
        <w:t>年本年收入合计</w:t>
      </w:r>
      <w:r>
        <w:rPr>
          <w:rFonts w:eastAsia="仿宋"/>
          <w:sz w:val="32"/>
          <w:szCs w:val="32"/>
        </w:rPr>
        <w:t>2676.83</w:t>
      </w:r>
      <w:r>
        <w:rPr>
          <w:rFonts w:eastAsia="仿宋"/>
          <w:sz w:val="32"/>
          <w:szCs w:val="32"/>
        </w:rPr>
        <w:t>万元，其中：一般公共预算财政拨款收入</w:t>
      </w:r>
      <w:r>
        <w:rPr>
          <w:rFonts w:eastAsia="仿宋"/>
          <w:sz w:val="32"/>
          <w:szCs w:val="32"/>
        </w:rPr>
        <w:t>2676.83</w:t>
      </w:r>
      <w:r>
        <w:rPr>
          <w:rFonts w:eastAsia="仿宋"/>
          <w:sz w:val="32"/>
          <w:szCs w:val="32"/>
        </w:rPr>
        <w:t>万元，占</w:t>
      </w:r>
      <w:r>
        <w:rPr>
          <w:rFonts w:eastAsia="仿宋"/>
          <w:sz w:val="32"/>
          <w:szCs w:val="32"/>
        </w:rPr>
        <w:t>100%</w:t>
      </w:r>
      <w:r>
        <w:rPr>
          <w:rFonts w:eastAsia="仿宋"/>
          <w:sz w:val="32"/>
          <w:szCs w:val="32"/>
        </w:rPr>
        <w:t>。</w:t>
      </w:r>
      <w:bookmarkEnd w:id="45"/>
    </w:p>
    <w:p w:rsidR="00A426B9" w:rsidRDefault="00A426B9">
      <w:pPr>
        <w:spacing w:line="600" w:lineRule="exact"/>
        <w:ind w:firstLineChars="200" w:firstLine="640"/>
        <w:rPr>
          <w:rFonts w:eastAsia="仿宋"/>
          <w:color w:val="000000"/>
          <w:sz w:val="32"/>
          <w:szCs w:val="32"/>
        </w:rPr>
      </w:pPr>
      <w:r>
        <w:rPr>
          <w:rFonts w:eastAsia="仿宋"/>
          <w:color w:val="000000"/>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2052" type="#_x0000_t75" style="position:absolute;left:0;text-align:left;margin-left:40.45pt;margin-top:23.2pt;width:316.1pt;height:148.65pt;z-index:251660288">
            <v:imagedata r:id="rId11" o:title=""/>
            <w10:wrap type="topAndBottom"/>
          </v:shape>
          <o:OLEObject Type="Embed" ProgID="Excel.Chart.8" ShapeID="Object 3" DrawAspect="Content" ObjectID="_1726063035" r:id="rId12"/>
        </w:pict>
      </w:r>
    </w:p>
    <w:p w:rsidR="00A426B9" w:rsidRDefault="00300706">
      <w:pPr>
        <w:spacing w:line="600" w:lineRule="exact"/>
        <w:ind w:firstLineChars="200" w:firstLine="640"/>
        <w:outlineLvl w:val="1"/>
        <w:rPr>
          <w:rFonts w:eastAsia="仿宋"/>
          <w:sz w:val="32"/>
          <w:szCs w:val="32"/>
        </w:rPr>
      </w:pPr>
      <w:bookmarkStart w:id="46" w:name="_Toc20318"/>
      <w:r>
        <w:rPr>
          <w:rFonts w:eastAsia="仿宋"/>
          <w:sz w:val="32"/>
          <w:szCs w:val="32"/>
        </w:rPr>
        <w:t>（图</w:t>
      </w:r>
      <w:r>
        <w:rPr>
          <w:rFonts w:eastAsia="仿宋"/>
          <w:sz w:val="32"/>
          <w:szCs w:val="32"/>
        </w:rPr>
        <w:t>2</w:t>
      </w:r>
      <w:r>
        <w:rPr>
          <w:rFonts w:eastAsia="仿宋"/>
          <w:sz w:val="32"/>
          <w:szCs w:val="32"/>
        </w:rPr>
        <w:t>：收入决算结构图）（饼状图）</w:t>
      </w:r>
      <w:bookmarkEnd w:id="46"/>
    </w:p>
    <w:p w:rsidR="00A426B9" w:rsidRDefault="00300706">
      <w:pPr>
        <w:pStyle w:val="ab"/>
        <w:numPr>
          <w:ilvl w:val="0"/>
          <w:numId w:val="1"/>
        </w:numPr>
        <w:spacing w:line="600" w:lineRule="exact"/>
        <w:ind w:firstLineChars="0"/>
        <w:outlineLvl w:val="1"/>
        <w:rPr>
          <w:rStyle w:val="2Char"/>
          <w:rFonts w:ascii="Times New Roman" w:eastAsia="黑体" w:hAnsi="Times New Roman" w:cs="Times New Roman"/>
          <w:b w:val="0"/>
        </w:rPr>
      </w:pPr>
      <w:bookmarkStart w:id="47" w:name="_Toc15377207"/>
      <w:bookmarkStart w:id="48" w:name="_Toc15396605"/>
      <w:bookmarkStart w:id="49" w:name="_Toc16866"/>
      <w:r>
        <w:rPr>
          <w:rFonts w:eastAsia="黑体"/>
          <w:sz w:val="32"/>
          <w:szCs w:val="32"/>
        </w:rPr>
        <w:t>支</w:t>
      </w:r>
      <w:r>
        <w:rPr>
          <w:rStyle w:val="2Char"/>
          <w:rFonts w:ascii="Times New Roman" w:eastAsia="黑体" w:hAnsi="Times New Roman" w:cs="Times New Roman"/>
          <w:b w:val="0"/>
        </w:rPr>
        <w:t>出决算情况说明</w:t>
      </w:r>
      <w:bookmarkEnd w:id="47"/>
      <w:bookmarkEnd w:id="48"/>
      <w:bookmarkEnd w:id="49"/>
    </w:p>
    <w:p w:rsidR="00A426B9" w:rsidRDefault="00300706">
      <w:pPr>
        <w:spacing w:line="600" w:lineRule="exact"/>
        <w:ind w:firstLineChars="200" w:firstLine="640"/>
        <w:outlineLvl w:val="1"/>
        <w:rPr>
          <w:rFonts w:eastAsia="仿宋"/>
          <w:sz w:val="32"/>
          <w:szCs w:val="32"/>
        </w:rPr>
      </w:pPr>
      <w:bookmarkStart w:id="50" w:name="_Toc3257"/>
      <w:r>
        <w:rPr>
          <w:rFonts w:eastAsia="仿宋"/>
          <w:sz w:val="32"/>
          <w:szCs w:val="32"/>
        </w:rPr>
        <w:t>2021</w:t>
      </w:r>
      <w:r>
        <w:rPr>
          <w:rFonts w:eastAsia="仿宋"/>
          <w:sz w:val="32"/>
          <w:szCs w:val="32"/>
        </w:rPr>
        <w:t>年本年支出合计</w:t>
      </w:r>
      <w:r>
        <w:rPr>
          <w:rFonts w:eastAsia="仿宋"/>
          <w:sz w:val="32"/>
          <w:szCs w:val="32"/>
        </w:rPr>
        <w:t>701.47</w:t>
      </w:r>
      <w:r>
        <w:rPr>
          <w:rFonts w:eastAsia="仿宋"/>
          <w:sz w:val="32"/>
          <w:szCs w:val="32"/>
        </w:rPr>
        <w:t>万元，其中：基本支出</w:t>
      </w:r>
      <w:r>
        <w:rPr>
          <w:rFonts w:eastAsia="仿宋"/>
          <w:sz w:val="32"/>
          <w:szCs w:val="32"/>
        </w:rPr>
        <w:t>313.83</w:t>
      </w:r>
      <w:r>
        <w:rPr>
          <w:rFonts w:eastAsia="仿宋"/>
          <w:sz w:val="32"/>
          <w:szCs w:val="32"/>
        </w:rPr>
        <w:t>万元，占</w:t>
      </w:r>
      <w:r>
        <w:rPr>
          <w:rFonts w:eastAsia="仿宋"/>
          <w:sz w:val="32"/>
          <w:szCs w:val="32"/>
        </w:rPr>
        <w:t>44.74%</w:t>
      </w:r>
      <w:r>
        <w:rPr>
          <w:rFonts w:eastAsia="仿宋"/>
          <w:sz w:val="32"/>
          <w:szCs w:val="32"/>
        </w:rPr>
        <w:t>；项目支出</w:t>
      </w:r>
      <w:r>
        <w:rPr>
          <w:rFonts w:eastAsia="仿宋"/>
          <w:sz w:val="32"/>
          <w:szCs w:val="32"/>
        </w:rPr>
        <w:t>387.64</w:t>
      </w:r>
      <w:r>
        <w:rPr>
          <w:rFonts w:eastAsia="仿宋"/>
          <w:sz w:val="32"/>
          <w:szCs w:val="32"/>
        </w:rPr>
        <w:t>万元，占</w:t>
      </w:r>
      <w:r>
        <w:rPr>
          <w:rFonts w:eastAsia="仿宋"/>
          <w:sz w:val="32"/>
          <w:szCs w:val="32"/>
        </w:rPr>
        <w:t>55.26%</w:t>
      </w:r>
      <w:r>
        <w:rPr>
          <w:rFonts w:eastAsia="仿宋"/>
          <w:sz w:val="32"/>
          <w:szCs w:val="32"/>
        </w:rPr>
        <w:t>。</w:t>
      </w:r>
      <w:bookmarkEnd w:id="50"/>
      <w:r>
        <w:rPr>
          <w:rFonts w:eastAsia="仿宋"/>
          <w:sz w:val="32"/>
          <w:szCs w:val="32"/>
        </w:rPr>
        <w:t xml:space="preserve"> </w:t>
      </w:r>
    </w:p>
    <w:p w:rsidR="00A426B9" w:rsidRDefault="00300706">
      <w:pPr>
        <w:pStyle w:val="a4"/>
        <w:spacing w:before="93"/>
        <w:rPr>
          <w:rFonts w:ascii="Times New Roman" w:eastAsia="仿宋"/>
          <w:sz w:val="32"/>
          <w:szCs w:val="32"/>
        </w:rPr>
      </w:pPr>
      <w:r>
        <w:rPr>
          <w:rFonts w:ascii="Times New Roman" w:eastAsia="仿宋"/>
          <w:noProof/>
          <w:sz w:val="32"/>
          <w:szCs w:val="32"/>
        </w:rPr>
        <w:drawing>
          <wp:inline distT="0" distB="0" distL="114300" distR="114300">
            <wp:extent cx="5708650" cy="3057525"/>
            <wp:effectExtent l="4445" t="4445" r="20955" b="50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26B9" w:rsidRDefault="00300706">
      <w:pPr>
        <w:spacing w:line="600" w:lineRule="exact"/>
        <w:jc w:val="center"/>
        <w:rPr>
          <w:rFonts w:eastAsia="仿宋"/>
          <w:sz w:val="32"/>
          <w:szCs w:val="32"/>
        </w:rPr>
      </w:pPr>
      <w:r>
        <w:rPr>
          <w:rFonts w:eastAsia="仿宋"/>
          <w:sz w:val="32"/>
          <w:szCs w:val="32"/>
        </w:rPr>
        <w:t>图</w:t>
      </w:r>
      <w:r>
        <w:rPr>
          <w:rFonts w:eastAsia="仿宋"/>
          <w:sz w:val="32"/>
          <w:szCs w:val="32"/>
        </w:rPr>
        <w:t>3</w:t>
      </w:r>
      <w:r>
        <w:rPr>
          <w:rFonts w:eastAsia="仿宋"/>
          <w:sz w:val="32"/>
          <w:szCs w:val="32"/>
        </w:rPr>
        <w:t>：（支出决算结构图）（饼状图）</w:t>
      </w:r>
    </w:p>
    <w:p w:rsidR="00A426B9" w:rsidRDefault="00A426B9">
      <w:pPr>
        <w:spacing w:line="600" w:lineRule="exact"/>
        <w:ind w:firstLineChars="200" w:firstLine="640"/>
        <w:rPr>
          <w:rFonts w:eastAsia="黑体"/>
          <w:sz w:val="32"/>
          <w:szCs w:val="32"/>
        </w:rPr>
      </w:pPr>
      <w:bookmarkStart w:id="51" w:name="_Toc15377208"/>
      <w:bookmarkStart w:id="52" w:name="_Toc15396606"/>
    </w:p>
    <w:p w:rsidR="00A426B9" w:rsidRDefault="00300706">
      <w:pPr>
        <w:spacing w:line="600" w:lineRule="exact"/>
        <w:ind w:firstLineChars="200" w:firstLine="640"/>
        <w:outlineLvl w:val="1"/>
        <w:rPr>
          <w:rStyle w:val="2Char"/>
          <w:rFonts w:ascii="Times New Roman" w:eastAsia="黑体" w:hAnsi="Times New Roman" w:cs="Times New Roman"/>
          <w:b w:val="0"/>
        </w:rPr>
      </w:pPr>
      <w:bookmarkStart w:id="53" w:name="_Toc25085"/>
      <w:r>
        <w:rPr>
          <w:rFonts w:eastAsia="黑体"/>
          <w:sz w:val="32"/>
          <w:szCs w:val="32"/>
        </w:rPr>
        <w:lastRenderedPageBreak/>
        <w:t>四、财</w:t>
      </w:r>
      <w:r>
        <w:rPr>
          <w:rStyle w:val="2Char"/>
          <w:rFonts w:ascii="Times New Roman" w:eastAsia="黑体" w:hAnsi="Times New Roman" w:cs="Times New Roman"/>
          <w:b w:val="0"/>
        </w:rPr>
        <w:t>政拨款收入支出决算总体情况说明</w:t>
      </w:r>
      <w:bookmarkEnd w:id="51"/>
      <w:bookmarkEnd w:id="52"/>
      <w:bookmarkEnd w:id="53"/>
    </w:p>
    <w:p w:rsidR="00A426B9" w:rsidRDefault="00300706">
      <w:pPr>
        <w:spacing w:line="600" w:lineRule="exact"/>
        <w:ind w:firstLine="640"/>
        <w:rPr>
          <w:rFonts w:eastAsia="仿宋"/>
          <w:color w:val="0000FF"/>
          <w:sz w:val="32"/>
          <w:szCs w:val="32"/>
        </w:rPr>
      </w:pPr>
      <w:r>
        <w:rPr>
          <w:rFonts w:eastAsia="仿宋" w:hint="eastAsia"/>
          <w:color w:val="0000FF"/>
          <w:sz w:val="32"/>
          <w:szCs w:val="32"/>
        </w:rPr>
        <w:t>2021</w:t>
      </w:r>
      <w:r>
        <w:rPr>
          <w:rFonts w:eastAsia="仿宋" w:hint="eastAsia"/>
          <w:color w:val="0000FF"/>
          <w:sz w:val="32"/>
          <w:szCs w:val="32"/>
        </w:rPr>
        <w:t>年度收、支总计</w:t>
      </w:r>
      <w:r>
        <w:rPr>
          <w:rFonts w:eastAsia="仿宋" w:hint="eastAsia"/>
          <w:color w:val="0000FF"/>
          <w:sz w:val="32"/>
          <w:szCs w:val="32"/>
        </w:rPr>
        <w:t>2676.83</w:t>
      </w:r>
      <w:r>
        <w:rPr>
          <w:rFonts w:eastAsia="仿宋" w:hint="eastAsia"/>
          <w:color w:val="0000FF"/>
          <w:sz w:val="32"/>
          <w:szCs w:val="32"/>
        </w:rPr>
        <w:t>万元。与</w:t>
      </w:r>
      <w:r>
        <w:rPr>
          <w:rFonts w:eastAsia="仿宋" w:hint="eastAsia"/>
          <w:color w:val="0000FF"/>
          <w:sz w:val="32"/>
          <w:szCs w:val="32"/>
        </w:rPr>
        <w:t>2020</w:t>
      </w:r>
      <w:r>
        <w:rPr>
          <w:rFonts w:eastAsia="仿宋" w:hint="eastAsia"/>
          <w:color w:val="0000FF"/>
          <w:sz w:val="32"/>
          <w:szCs w:val="32"/>
        </w:rPr>
        <w:t>年相比，收、支总计</w:t>
      </w:r>
      <w:r>
        <w:rPr>
          <w:rFonts w:eastAsia="仿宋" w:hint="eastAsia"/>
          <w:color w:val="0000FF"/>
          <w:sz w:val="32"/>
          <w:szCs w:val="32"/>
        </w:rPr>
        <w:t>347.72</w:t>
      </w:r>
      <w:r>
        <w:rPr>
          <w:rFonts w:eastAsia="仿宋" w:hint="eastAsia"/>
          <w:color w:val="0000FF"/>
          <w:sz w:val="32"/>
          <w:szCs w:val="32"/>
        </w:rPr>
        <w:t>万元增加</w:t>
      </w:r>
      <w:r>
        <w:rPr>
          <w:rFonts w:eastAsia="仿宋" w:hint="eastAsia"/>
          <w:color w:val="0000FF"/>
          <w:sz w:val="32"/>
          <w:szCs w:val="32"/>
        </w:rPr>
        <w:t>2329.11</w:t>
      </w:r>
      <w:r>
        <w:rPr>
          <w:rFonts w:eastAsia="仿宋" w:hint="eastAsia"/>
          <w:color w:val="0000FF"/>
          <w:sz w:val="32"/>
          <w:szCs w:val="32"/>
        </w:rPr>
        <w:t>万元，增长</w:t>
      </w:r>
      <w:r>
        <w:rPr>
          <w:rFonts w:eastAsia="仿宋" w:hint="eastAsia"/>
          <w:color w:val="0000FF"/>
          <w:sz w:val="32"/>
          <w:szCs w:val="32"/>
        </w:rPr>
        <w:t>669.82%</w:t>
      </w:r>
      <w:r>
        <w:rPr>
          <w:rFonts w:eastAsia="仿宋" w:hint="eastAsia"/>
          <w:color w:val="0000FF"/>
          <w:sz w:val="32"/>
          <w:szCs w:val="32"/>
        </w:rPr>
        <w:t>。主要变动原因一是项目资金增加，二是项目资金支出增加。</w:t>
      </w:r>
    </w:p>
    <w:p w:rsidR="00A426B9" w:rsidRDefault="00A426B9">
      <w:pPr>
        <w:pStyle w:val="a0"/>
        <w:ind w:firstLineChars="0" w:firstLine="0"/>
      </w:pPr>
    </w:p>
    <w:p w:rsidR="00A426B9" w:rsidRDefault="00300706">
      <w:pPr>
        <w:pStyle w:val="a0"/>
      </w:pPr>
      <w:r>
        <w:rPr>
          <w:noProof/>
        </w:rPr>
        <w:drawing>
          <wp:inline distT="0" distB="0" distL="114300" distR="114300">
            <wp:extent cx="5022850" cy="3076575"/>
            <wp:effectExtent l="19050" t="0" r="2540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26B9" w:rsidRDefault="00A426B9">
      <w:pPr>
        <w:pStyle w:val="a4"/>
        <w:spacing w:before="93"/>
        <w:jc w:val="center"/>
        <w:rPr>
          <w:rFonts w:ascii="Times New Roman" w:eastAsia="仿宋"/>
          <w:sz w:val="32"/>
          <w:szCs w:val="32"/>
        </w:rPr>
      </w:pPr>
    </w:p>
    <w:p w:rsidR="00A426B9" w:rsidRDefault="00300706">
      <w:pPr>
        <w:spacing w:line="600" w:lineRule="exact"/>
        <w:rPr>
          <w:rFonts w:eastAsia="仿宋"/>
          <w:sz w:val="32"/>
          <w:szCs w:val="32"/>
        </w:rPr>
      </w:pPr>
      <w:r>
        <w:rPr>
          <w:rFonts w:eastAsia="仿宋"/>
          <w:sz w:val="32"/>
          <w:szCs w:val="32"/>
        </w:rPr>
        <w:t>（图</w:t>
      </w:r>
      <w:r>
        <w:rPr>
          <w:rFonts w:eastAsia="仿宋"/>
          <w:sz w:val="32"/>
          <w:szCs w:val="32"/>
        </w:rPr>
        <w:t>4</w:t>
      </w:r>
      <w:r>
        <w:rPr>
          <w:rFonts w:eastAsia="仿宋"/>
          <w:sz w:val="32"/>
          <w:szCs w:val="32"/>
        </w:rPr>
        <w:t>：财政拨款收、支决算总计变动情况）（柱状图）</w:t>
      </w:r>
    </w:p>
    <w:p w:rsidR="00A426B9" w:rsidRDefault="00300706">
      <w:pPr>
        <w:spacing w:line="600" w:lineRule="exact"/>
        <w:ind w:firstLineChars="200" w:firstLine="640"/>
        <w:outlineLvl w:val="1"/>
        <w:rPr>
          <w:rStyle w:val="2Char"/>
          <w:rFonts w:ascii="Times New Roman" w:eastAsia="黑体" w:hAnsi="Times New Roman" w:cs="Times New Roman"/>
          <w:b w:val="0"/>
        </w:rPr>
      </w:pPr>
      <w:bookmarkStart w:id="54" w:name="_Toc15396607"/>
      <w:bookmarkStart w:id="55" w:name="_Toc15377209"/>
      <w:bookmarkStart w:id="56" w:name="_Toc10760"/>
      <w:r>
        <w:rPr>
          <w:rFonts w:eastAsia="黑体"/>
          <w:sz w:val="32"/>
          <w:szCs w:val="32"/>
        </w:rPr>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54"/>
      <w:bookmarkEnd w:id="55"/>
      <w:bookmarkEnd w:id="56"/>
    </w:p>
    <w:p w:rsidR="00A426B9" w:rsidRDefault="00300706">
      <w:pPr>
        <w:spacing w:line="600" w:lineRule="exact"/>
        <w:ind w:firstLineChars="200" w:firstLine="643"/>
        <w:outlineLvl w:val="2"/>
        <w:rPr>
          <w:rFonts w:eastAsia="仿宋"/>
          <w:b/>
          <w:sz w:val="32"/>
          <w:szCs w:val="32"/>
        </w:rPr>
      </w:pPr>
      <w:bookmarkStart w:id="57" w:name="_Toc15377210"/>
      <w:r>
        <w:rPr>
          <w:rFonts w:eastAsia="仿宋"/>
          <w:b/>
          <w:sz w:val="32"/>
          <w:szCs w:val="32"/>
        </w:rPr>
        <w:t>（一）一般公共预算财政拨款支出决算总体情况</w:t>
      </w:r>
      <w:bookmarkEnd w:id="57"/>
    </w:p>
    <w:p w:rsidR="00A426B9" w:rsidRDefault="00300706">
      <w:pPr>
        <w:spacing w:line="600" w:lineRule="exact"/>
        <w:ind w:firstLineChars="200" w:firstLine="640"/>
        <w:rPr>
          <w:rFonts w:eastAsia="仿宋"/>
          <w:sz w:val="32"/>
          <w:szCs w:val="32"/>
        </w:rPr>
      </w:pPr>
      <w:r>
        <w:rPr>
          <w:rFonts w:eastAsia="仿宋"/>
          <w:sz w:val="32"/>
          <w:szCs w:val="32"/>
        </w:rPr>
        <w:t>2021</w:t>
      </w:r>
      <w:r>
        <w:rPr>
          <w:rFonts w:eastAsia="仿宋"/>
          <w:sz w:val="32"/>
          <w:szCs w:val="32"/>
        </w:rPr>
        <w:t>年一般公共预算财政拨款支出</w:t>
      </w:r>
      <w:r>
        <w:rPr>
          <w:rFonts w:eastAsia="仿宋"/>
          <w:sz w:val="32"/>
          <w:szCs w:val="32"/>
        </w:rPr>
        <w:t>701.47</w:t>
      </w:r>
      <w:r>
        <w:rPr>
          <w:rFonts w:eastAsia="仿宋"/>
          <w:sz w:val="32"/>
          <w:szCs w:val="32"/>
        </w:rPr>
        <w:t>万元，占本年支出合计的</w:t>
      </w:r>
      <w:r>
        <w:rPr>
          <w:rFonts w:eastAsia="仿宋"/>
          <w:sz w:val="32"/>
          <w:szCs w:val="32"/>
        </w:rPr>
        <w:t>100%</w:t>
      </w:r>
      <w:r>
        <w:rPr>
          <w:rFonts w:eastAsia="仿宋"/>
          <w:sz w:val="32"/>
          <w:szCs w:val="32"/>
        </w:rPr>
        <w:t>。与</w:t>
      </w:r>
      <w:r>
        <w:rPr>
          <w:rFonts w:eastAsia="仿宋"/>
          <w:sz w:val="32"/>
          <w:szCs w:val="32"/>
        </w:rPr>
        <w:t>2020</w:t>
      </w:r>
      <w:r>
        <w:rPr>
          <w:rFonts w:eastAsia="仿宋"/>
          <w:sz w:val="32"/>
          <w:szCs w:val="32"/>
        </w:rPr>
        <w:t>年相比，一般公共预算财政拨款支出增加</w:t>
      </w:r>
      <w:r>
        <w:rPr>
          <w:rFonts w:eastAsia="仿宋"/>
          <w:sz w:val="32"/>
          <w:szCs w:val="32"/>
        </w:rPr>
        <w:t>353.75</w:t>
      </w:r>
      <w:r>
        <w:rPr>
          <w:rFonts w:eastAsia="仿宋"/>
          <w:sz w:val="32"/>
          <w:szCs w:val="32"/>
        </w:rPr>
        <w:t>万元，增长</w:t>
      </w:r>
      <w:r>
        <w:rPr>
          <w:rFonts w:eastAsia="仿宋"/>
          <w:sz w:val="32"/>
          <w:szCs w:val="32"/>
        </w:rPr>
        <w:t>816.85%</w:t>
      </w:r>
      <w:r>
        <w:rPr>
          <w:rFonts w:eastAsia="仿宋"/>
          <w:sz w:val="32"/>
          <w:szCs w:val="32"/>
        </w:rPr>
        <w:t>。主要变动原因是项目资金支出增加。</w:t>
      </w:r>
    </w:p>
    <w:p w:rsidR="00A426B9" w:rsidRDefault="00300706">
      <w:pPr>
        <w:pStyle w:val="a4"/>
        <w:spacing w:before="93"/>
        <w:jc w:val="center"/>
        <w:rPr>
          <w:rFonts w:ascii="Times New Roman" w:eastAsia="仿宋"/>
          <w:sz w:val="32"/>
          <w:szCs w:val="32"/>
        </w:rPr>
      </w:pPr>
      <w:r>
        <w:rPr>
          <w:rFonts w:ascii="Times New Roman" w:eastAsia="仿宋"/>
          <w:noProof/>
          <w:sz w:val="32"/>
          <w:szCs w:val="32"/>
        </w:rPr>
        <w:lastRenderedPageBreak/>
        <w:drawing>
          <wp:inline distT="0" distB="0" distL="114300" distR="114300">
            <wp:extent cx="5080000" cy="3810000"/>
            <wp:effectExtent l="19050" t="0" r="2540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426B9" w:rsidRDefault="00300706">
      <w:pPr>
        <w:spacing w:line="600" w:lineRule="exact"/>
        <w:rPr>
          <w:rFonts w:eastAsia="仿宋"/>
          <w:sz w:val="32"/>
          <w:szCs w:val="32"/>
        </w:rPr>
      </w:pPr>
      <w:r>
        <w:rPr>
          <w:rFonts w:eastAsia="仿宋"/>
          <w:sz w:val="32"/>
          <w:szCs w:val="32"/>
        </w:rPr>
        <w:t>（图</w:t>
      </w:r>
      <w:r>
        <w:rPr>
          <w:rFonts w:eastAsia="仿宋"/>
          <w:sz w:val="32"/>
          <w:szCs w:val="32"/>
        </w:rPr>
        <w:t>5</w:t>
      </w:r>
      <w:r>
        <w:rPr>
          <w:rFonts w:eastAsia="仿宋"/>
          <w:sz w:val="32"/>
          <w:szCs w:val="32"/>
        </w:rPr>
        <w:t>：一般公共预算财政拨款支出决算变动情况）（柱状图）</w:t>
      </w:r>
    </w:p>
    <w:p w:rsidR="00A426B9" w:rsidRDefault="00300706">
      <w:pPr>
        <w:spacing w:line="600" w:lineRule="exact"/>
        <w:ind w:firstLineChars="200" w:firstLine="643"/>
        <w:outlineLvl w:val="2"/>
        <w:rPr>
          <w:rFonts w:eastAsia="仿宋"/>
          <w:b/>
          <w:sz w:val="32"/>
          <w:szCs w:val="32"/>
        </w:rPr>
      </w:pPr>
      <w:bookmarkStart w:id="58" w:name="_Toc15377211"/>
      <w:r>
        <w:rPr>
          <w:rFonts w:eastAsia="仿宋"/>
          <w:b/>
          <w:sz w:val="32"/>
          <w:szCs w:val="32"/>
        </w:rPr>
        <w:t>（二）一般公共预算财政拨款支出决算结构情况</w:t>
      </w:r>
      <w:bookmarkEnd w:id="58"/>
    </w:p>
    <w:p w:rsidR="00A426B9" w:rsidRDefault="00300706">
      <w:pPr>
        <w:spacing w:line="600" w:lineRule="exact"/>
        <w:ind w:firstLine="640"/>
      </w:pPr>
      <w:r>
        <w:rPr>
          <w:rFonts w:eastAsia="仿宋"/>
          <w:sz w:val="32"/>
          <w:szCs w:val="32"/>
        </w:rPr>
        <w:t>2021</w:t>
      </w:r>
      <w:r>
        <w:rPr>
          <w:rFonts w:eastAsia="仿宋"/>
          <w:sz w:val="32"/>
          <w:szCs w:val="32"/>
        </w:rPr>
        <w:t>年一般公共预算财政拨款支出</w:t>
      </w:r>
      <w:r>
        <w:rPr>
          <w:rFonts w:eastAsia="仿宋"/>
          <w:sz w:val="32"/>
          <w:szCs w:val="32"/>
        </w:rPr>
        <w:t>701.47</w:t>
      </w:r>
      <w:r>
        <w:rPr>
          <w:rFonts w:eastAsia="仿宋"/>
          <w:sz w:val="32"/>
          <w:szCs w:val="32"/>
        </w:rPr>
        <w:t>万元，主要用于以下方面</w:t>
      </w:r>
      <w:r>
        <w:rPr>
          <w:rFonts w:eastAsia="仿宋"/>
          <w:sz w:val="32"/>
          <w:szCs w:val="32"/>
        </w:rPr>
        <w:t>:</w:t>
      </w:r>
      <w:r>
        <w:rPr>
          <w:rFonts w:eastAsia="仿宋"/>
          <w:b/>
          <w:sz w:val="32"/>
          <w:szCs w:val="32"/>
        </w:rPr>
        <w:t>社会保障和就业（类）</w:t>
      </w:r>
      <w:r>
        <w:rPr>
          <w:rFonts w:eastAsia="仿宋"/>
          <w:sz w:val="32"/>
          <w:szCs w:val="32"/>
        </w:rPr>
        <w:t>支出</w:t>
      </w:r>
      <w:r>
        <w:rPr>
          <w:rFonts w:eastAsia="仿宋"/>
          <w:sz w:val="32"/>
          <w:szCs w:val="32"/>
        </w:rPr>
        <w:t>16.82</w:t>
      </w:r>
      <w:r>
        <w:rPr>
          <w:rFonts w:eastAsia="仿宋"/>
          <w:sz w:val="32"/>
          <w:szCs w:val="32"/>
        </w:rPr>
        <w:t>万元，占</w:t>
      </w:r>
      <w:r>
        <w:rPr>
          <w:rFonts w:eastAsia="仿宋"/>
          <w:sz w:val="32"/>
          <w:szCs w:val="32"/>
        </w:rPr>
        <w:t>2.4%</w:t>
      </w:r>
      <w:r>
        <w:rPr>
          <w:rFonts w:eastAsia="仿宋"/>
          <w:sz w:val="32"/>
          <w:szCs w:val="32"/>
        </w:rPr>
        <w:t>；</w:t>
      </w:r>
      <w:r>
        <w:rPr>
          <w:rFonts w:eastAsia="仿宋"/>
          <w:b/>
          <w:bCs/>
          <w:sz w:val="32"/>
          <w:szCs w:val="32"/>
        </w:rPr>
        <w:t>卫生健康支出</w:t>
      </w:r>
      <w:r>
        <w:rPr>
          <w:rFonts w:eastAsia="仿宋"/>
          <w:sz w:val="32"/>
          <w:szCs w:val="32"/>
        </w:rPr>
        <w:t>8.23</w:t>
      </w:r>
      <w:r>
        <w:rPr>
          <w:rFonts w:eastAsia="仿宋"/>
          <w:sz w:val="32"/>
          <w:szCs w:val="32"/>
        </w:rPr>
        <w:t>万元，占</w:t>
      </w:r>
      <w:r>
        <w:rPr>
          <w:rFonts w:eastAsia="仿宋"/>
          <w:sz w:val="32"/>
          <w:szCs w:val="32"/>
        </w:rPr>
        <w:t>1.17%</w:t>
      </w:r>
      <w:r>
        <w:rPr>
          <w:rFonts w:eastAsia="仿宋"/>
          <w:sz w:val="32"/>
          <w:szCs w:val="32"/>
        </w:rPr>
        <w:t>；城乡社区支出</w:t>
      </w:r>
      <w:r>
        <w:rPr>
          <w:rFonts w:eastAsia="仿宋"/>
          <w:sz w:val="32"/>
          <w:szCs w:val="32"/>
        </w:rPr>
        <w:t>659.56</w:t>
      </w:r>
      <w:r>
        <w:rPr>
          <w:rFonts w:eastAsia="仿宋"/>
          <w:sz w:val="32"/>
          <w:szCs w:val="32"/>
        </w:rPr>
        <w:t>万元，占</w:t>
      </w:r>
      <w:r>
        <w:rPr>
          <w:rFonts w:eastAsia="仿宋"/>
          <w:sz w:val="32"/>
          <w:szCs w:val="32"/>
        </w:rPr>
        <w:t>94.03%</w:t>
      </w:r>
      <w:r>
        <w:rPr>
          <w:rFonts w:eastAsia="仿宋"/>
          <w:sz w:val="32"/>
          <w:szCs w:val="32"/>
        </w:rPr>
        <w:t>；住</w:t>
      </w:r>
      <w:r>
        <w:rPr>
          <w:rFonts w:eastAsia="仿宋"/>
          <w:sz w:val="32"/>
          <w:szCs w:val="32"/>
        </w:rPr>
        <w:t>房保障支出</w:t>
      </w:r>
      <w:r>
        <w:rPr>
          <w:rFonts w:eastAsia="仿宋"/>
          <w:sz w:val="32"/>
          <w:szCs w:val="32"/>
        </w:rPr>
        <w:t>16.85</w:t>
      </w:r>
      <w:r>
        <w:rPr>
          <w:rFonts w:eastAsia="仿宋"/>
          <w:sz w:val="32"/>
          <w:szCs w:val="32"/>
        </w:rPr>
        <w:t>万元，占</w:t>
      </w:r>
      <w:r>
        <w:rPr>
          <w:rFonts w:eastAsia="仿宋"/>
          <w:sz w:val="32"/>
          <w:szCs w:val="32"/>
        </w:rPr>
        <w:t>2.40%</w:t>
      </w:r>
      <w:r>
        <w:rPr>
          <w:rFonts w:eastAsia="仿宋"/>
          <w:sz w:val="32"/>
          <w:szCs w:val="32"/>
        </w:rPr>
        <w:t>。</w:t>
      </w:r>
    </w:p>
    <w:p w:rsidR="00A426B9" w:rsidRDefault="00300706">
      <w:pPr>
        <w:pStyle w:val="a4"/>
        <w:spacing w:before="93"/>
        <w:rPr>
          <w:rFonts w:ascii="Times New Roman" w:eastAsia="仿宋"/>
          <w:b/>
          <w:sz w:val="32"/>
          <w:szCs w:val="32"/>
        </w:rPr>
      </w:pPr>
      <w:r>
        <w:rPr>
          <w:rFonts w:ascii="Times New Roman" w:eastAsia="仿宋"/>
          <w:b/>
          <w:noProof/>
          <w:sz w:val="32"/>
          <w:szCs w:val="32"/>
        </w:rPr>
        <w:lastRenderedPageBreak/>
        <w:drawing>
          <wp:inline distT="0" distB="0" distL="114300" distR="114300">
            <wp:extent cx="5308600" cy="3181350"/>
            <wp:effectExtent l="5080" t="4445" r="20320"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26B9" w:rsidRDefault="00A426B9">
      <w:pPr>
        <w:spacing w:line="600" w:lineRule="exact"/>
        <w:ind w:firstLine="640"/>
        <w:rPr>
          <w:rFonts w:eastAsia="仿宋"/>
          <w:sz w:val="32"/>
          <w:szCs w:val="32"/>
        </w:rPr>
      </w:pPr>
    </w:p>
    <w:p w:rsidR="00A426B9" w:rsidRDefault="00300706">
      <w:pPr>
        <w:spacing w:line="600" w:lineRule="exact"/>
        <w:ind w:firstLineChars="200" w:firstLine="640"/>
        <w:rPr>
          <w:rFonts w:eastAsia="仿宋"/>
          <w:sz w:val="32"/>
          <w:szCs w:val="32"/>
        </w:rPr>
      </w:pPr>
      <w:r>
        <w:rPr>
          <w:rFonts w:eastAsia="仿宋"/>
          <w:sz w:val="32"/>
          <w:szCs w:val="32"/>
        </w:rPr>
        <w:t>（图</w:t>
      </w:r>
      <w:r>
        <w:rPr>
          <w:rFonts w:eastAsia="仿宋"/>
          <w:sz w:val="32"/>
          <w:szCs w:val="32"/>
        </w:rPr>
        <w:t>6</w:t>
      </w:r>
      <w:r>
        <w:rPr>
          <w:rFonts w:eastAsia="仿宋"/>
          <w:sz w:val="32"/>
          <w:szCs w:val="32"/>
        </w:rPr>
        <w:t>：一般公共预算财政拨款支出决算结构）（饼状图）</w:t>
      </w:r>
    </w:p>
    <w:p w:rsidR="00A426B9" w:rsidRDefault="00300706">
      <w:pPr>
        <w:spacing w:line="600" w:lineRule="exact"/>
        <w:ind w:firstLineChars="200" w:firstLine="643"/>
        <w:outlineLvl w:val="2"/>
        <w:rPr>
          <w:rFonts w:eastAsia="仿宋"/>
          <w:b/>
          <w:sz w:val="32"/>
          <w:szCs w:val="32"/>
        </w:rPr>
      </w:pPr>
      <w:bookmarkStart w:id="59" w:name="_Toc15377212"/>
      <w:r>
        <w:rPr>
          <w:rFonts w:eastAsia="仿宋"/>
          <w:b/>
          <w:sz w:val="32"/>
          <w:szCs w:val="32"/>
        </w:rPr>
        <w:t>（三）一般公共预算财政拨款支出决算具体情况</w:t>
      </w:r>
      <w:bookmarkEnd w:id="59"/>
    </w:p>
    <w:p w:rsidR="00A426B9" w:rsidRDefault="00300706">
      <w:pPr>
        <w:spacing w:line="600" w:lineRule="exact"/>
        <w:ind w:firstLineChars="200" w:firstLine="643"/>
        <w:outlineLvl w:val="2"/>
        <w:rPr>
          <w:rFonts w:eastAsia="仿宋"/>
          <w:sz w:val="32"/>
          <w:szCs w:val="32"/>
        </w:rPr>
      </w:pPr>
      <w:bookmarkStart w:id="60" w:name="_Toc15377213"/>
      <w:bookmarkStart w:id="61" w:name="_Toc15377444"/>
      <w:bookmarkStart w:id="62" w:name="_Toc15378460"/>
      <w:r>
        <w:rPr>
          <w:rFonts w:eastAsia="仿宋"/>
          <w:b/>
          <w:sz w:val="32"/>
          <w:szCs w:val="32"/>
        </w:rPr>
        <w:t>2021</w:t>
      </w:r>
      <w:r>
        <w:rPr>
          <w:rFonts w:eastAsia="仿宋"/>
          <w:b/>
          <w:sz w:val="32"/>
          <w:szCs w:val="32"/>
        </w:rPr>
        <w:t>年一般公共预算支出决算数为</w:t>
      </w:r>
      <w:r>
        <w:rPr>
          <w:rFonts w:eastAsia="仿宋"/>
          <w:b/>
          <w:sz w:val="32"/>
          <w:szCs w:val="32"/>
        </w:rPr>
        <w:t>701.47</w:t>
      </w:r>
      <w:r>
        <w:rPr>
          <w:rFonts w:eastAsia="仿宋"/>
          <w:b/>
          <w:sz w:val="32"/>
          <w:szCs w:val="32"/>
        </w:rPr>
        <w:t>万元</w:t>
      </w:r>
      <w:r>
        <w:rPr>
          <w:rFonts w:eastAsia="仿宋"/>
          <w:sz w:val="32"/>
          <w:szCs w:val="32"/>
        </w:rPr>
        <w:t>，</w:t>
      </w:r>
      <w:r>
        <w:rPr>
          <w:rStyle w:val="a9"/>
          <w:rFonts w:eastAsia="仿宋"/>
          <w:bCs/>
          <w:sz w:val="32"/>
          <w:szCs w:val="32"/>
        </w:rPr>
        <w:t>完成预算</w:t>
      </w:r>
      <w:r>
        <w:rPr>
          <w:rStyle w:val="a9"/>
          <w:rFonts w:eastAsia="仿宋"/>
          <w:bCs/>
          <w:sz w:val="32"/>
          <w:szCs w:val="32"/>
        </w:rPr>
        <w:t>26.21%</w:t>
      </w:r>
      <w:r>
        <w:rPr>
          <w:rStyle w:val="a9"/>
          <w:rFonts w:eastAsia="仿宋"/>
          <w:bCs/>
          <w:sz w:val="32"/>
          <w:szCs w:val="32"/>
        </w:rPr>
        <w:t>。其中：</w:t>
      </w:r>
      <w:bookmarkEnd w:id="60"/>
      <w:bookmarkEnd w:id="61"/>
      <w:bookmarkEnd w:id="62"/>
    </w:p>
    <w:p w:rsidR="00A426B9" w:rsidRDefault="00300706">
      <w:pPr>
        <w:spacing w:line="600" w:lineRule="exact"/>
        <w:ind w:firstLineChars="200" w:firstLine="643"/>
        <w:rPr>
          <w:rFonts w:eastAsia="仿宋"/>
          <w:b/>
          <w:sz w:val="32"/>
          <w:szCs w:val="32"/>
        </w:rPr>
      </w:pPr>
      <w:r>
        <w:rPr>
          <w:rStyle w:val="a9"/>
          <w:rFonts w:eastAsia="仿宋"/>
          <w:bCs/>
          <w:sz w:val="32"/>
          <w:szCs w:val="32"/>
        </w:rPr>
        <w:t>1.</w:t>
      </w:r>
      <w:r>
        <w:rPr>
          <w:rStyle w:val="a9"/>
          <w:rFonts w:eastAsia="仿宋"/>
          <w:bCs/>
          <w:sz w:val="32"/>
          <w:szCs w:val="32"/>
        </w:rPr>
        <w:t>社会保障和就业（类）</w:t>
      </w:r>
      <w:r>
        <w:rPr>
          <w:rStyle w:val="a9"/>
          <w:rFonts w:eastAsia="仿宋"/>
          <w:color w:val="000000"/>
          <w:sz w:val="32"/>
          <w:szCs w:val="32"/>
        </w:rPr>
        <w:t>行政事业单位养老支出（款）机关事业单位基本养老保险缴费支出和其他社会保障缴费（项）</w:t>
      </w:r>
      <w:r>
        <w:rPr>
          <w:rStyle w:val="a9"/>
          <w:rFonts w:eastAsia="仿宋"/>
          <w:bCs/>
          <w:sz w:val="32"/>
          <w:szCs w:val="32"/>
        </w:rPr>
        <w:t>:</w:t>
      </w:r>
      <w:r>
        <w:rPr>
          <w:rStyle w:val="a9"/>
          <w:rFonts w:eastAsia="仿宋"/>
          <w:b w:val="0"/>
          <w:bCs/>
          <w:sz w:val="32"/>
          <w:szCs w:val="32"/>
        </w:rPr>
        <w:t xml:space="preserve"> </w:t>
      </w:r>
      <w:r>
        <w:rPr>
          <w:rStyle w:val="a9"/>
          <w:rFonts w:eastAsia="仿宋"/>
          <w:b w:val="0"/>
          <w:bCs/>
          <w:sz w:val="32"/>
          <w:szCs w:val="32"/>
        </w:rPr>
        <w:t>支出决算为</w:t>
      </w:r>
      <w:r>
        <w:rPr>
          <w:rStyle w:val="a9"/>
          <w:rFonts w:eastAsia="仿宋"/>
          <w:b w:val="0"/>
          <w:bCs/>
          <w:sz w:val="32"/>
          <w:szCs w:val="32"/>
        </w:rPr>
        <w:t>16.82</w:t>
      </w:r>
      <w:r>
        <w:rPr>
          <w:rStyle w:val="a9"/>
          <w:rFonts w:eastAsia="仿宋"/>
          <w:b w:val="0"/>
          <w:bCs/>
          <w:sz w:val="32"/>
          <w:szCs w:val="32"/>
        </w:rPr>
        <w:t>万元，完成预算</w:t>
      </w:r>
      <w:r>
        <w:rPr>
          <w:rStyle w:val="a9"/>
          <w:rFonts w:eastAsia="仿宋"/>
          <w:b w:val="0"/>
          <w:bCs/>
          <w:sz w:val="32"/>
          <w:szCs w:val="32"/>
        </w:rPr>
        <w:t>100%</w:t>
      </w:r>
      <w:r>
        <w:rPr>
          <w:rStyle w:val="a9"/>
          <w:rFonts w:eastAsia="仿宋"/>
          <w:b w:val="0"/>
          <w:bCs/>
          <w:sz w:val="32"/>
          <w:szCs w:val="32"/>
        </w:rPr>
        <w:t>，决算数等于预算数。</w:t>
      </w:r>
    </w:p>
    <w:p w:rsidR="00A426B9" w:rsidRDefault="00300706">
      <w:pPr>
        <w:spacing w:line="600" w:lineRule="exact"/>
        <w:ind w:firstLineChars="200" w:firstLine="643"/>
        <w:rPr>
          <w:rFonts w:eastAsia="仿宋"/>
          <w:b/>
          <w:sz w:val="32"/>
          <w:szCs w:val="32"/>
        </w:rPr>
      </w:pPr>
      <w:r>
        <w:rPr>
          <w:rStyle w:val="a9"/>
          <w:rFonts w:eastAsia="仿宋"/>
          <w:bCs/>
          <w:sz w:val="32"/>
          <w:szCs w:val="32"/>
        </w:rPr>
        <w:t>2.</w:t>
      </w:r>
      <w:r>
        <w:rPr>
          <w:rFonts w:eastAsia="仿宋"/>
          <w:b/>
          <w:bCs/>
          <w:sz w:val="32"/>
          <w:szCs w:val="32"/>
        </w:rPr>
        <w:t>卫生健康</w:t>
      </w:r>
      <w:r>
        <w:rPr>
          <w:rStyle w:val="a9"/>
          <w:rFonts w:eastAsia="仿宋"/>
          <w:bCs/>
          <w:sz w:val="32"/>
          <w:szCs w:val="32"/>
        </w:rPr>
        <w:t>（类）</w:t>
      </w:r>
      <w:r>
        <w:rPr>
          <w:rStyle w:val="a9"/>
          <w:rFonts w:eastAsia="仿宋"/>
          <w:color w:val="000000"/>
          <w:sz w:val="32"/>
          <w:szCs w:val="32"/>
        </w:rPr>
        <w:t>行政事业单位医疗（款）行政事业单位医疗（项）</w:t>
      </w:r>
      <w:r>
        <w:rPr>
          <w:rStyle w:val="a9"/>
          <w:rFonts w:eastAsia="仿宋"/>
          <w:bCs/>
          <w:sz w:val="32"/>
          <w:szCs w:val="32"/>
        </w:rPr>
        <w:t>:</w:t>
      </w:r>
      <w:r>
        <w:rPr>
          <w:rStyle w:val="a9"/>
          <w:rFonts w:eastAsia="仿宋"/>
          <w:b w:val="0"/>
          <w:bCs/>
          <w:sz w:val="32"/>
          <w:szCs w:val="32"/>
        </w:rPr>
        <w:t>支出决算为</w:t>
      </w:r>
      <w:r>
        <w:rPr>
          <w:rStyle w:val="a9"/>
          <w:rFonts w:eastAsia="仿宋"/>
          <w:b w:val="0"/>
          <w:bCs/>
          <w:sz w:val="32"/>
          <w:szCs w:val="32"/>
        </w:rPr>
        <w:t>8.23</w:t>
      </w:r>
      <w:r>
        <w:rPr>
          <w:rStyle w:val="a9"/>
          <w:rFonts w:eastAsia="仿宋"/>
          <w:b w:val="0"/>
          <w:bCs/>
          <w:sz w:val="32"/>
          <w:szCs w:val="32"/>
        </w:rPr>
        <w:t>万元，完成预算</w:t>
      </w:r>
      <w:r>
        <w:rPr>
          <w:rStyle w:val="a9"/>
          <w:rFonts w:eastAsia="仿宋"/>
          <w:b w:val="0"/>
          <w:bCs/>
          <w:sz w:val="32"/>
          <w:szCs w:val="32"/>
        </w:rPr>
        <w:t>100%</w:t>
      </w:r>
      <w:r>
        <w:rPr>
          <w:rStyle w:val="a9"/>
          <w:rFonts w:eastAsia="仿宋"/>
          <w:b w:val="0"/>
          <w:bCs/>
          <w:sz w:val="32"/>
          <w:szCs w:val="32"/>
        </w:rPr>
        <w:t>，决算</w:t>
      </w:r>
      <w:r>
        <w:rPr>
          <w:rStyle w:val="a9"/>
          <w:rFonts w:eastAsia="仿宋"/>
          <w:b w:val="0"/>
          <w:bCs/>
          <w:sz w:val="32"/>
          <w:szCs w:val="32"/>
        </w:rPr>
        <w:t>数等于预算数。</w:t>
      </w:r>
    </w:p>
    <w:p w:rsidR="00A426B9" w:rsidRDefault="00300706">
      <w:pPr>
        <w:spacing w:line="600" w:lineRule="exact"/>
        <w:ind w:firstLineChars="200" w:firstLine="643"/>
        <w:rPr>
          <w:rFonts w:eastAsia="仿宋"/>
          <w:b/>
          <w:sz w:val="32"/>
          <w:szCs w:val="32"/>
        </w:rPr>
      </w:pPr>
      <w:r>
        <w:rPr>
          <w:rStyle w:val="a9"/>
          <w:rFonts w:eastAsia="仿宋"/>
          <w:bCs/>
          <w:sz w:val="32"/>
          <w:szCs w:val="32"/>
        </w:rPr>
        <w:t>3.</w:t>
      </w:r>
      <w:r>
        <w:rPr>
          <w:rFonts w:eastAsia="仿宋"/>
          <w:b/>
          <w:bCs/>
          <w:sz w:val="32"/>
          <w:szCs w:val="32"/>
        </w:rPr>
        <w:t>城乡社区</w:t>
      </w:r>
      <w:r>
        <w:rPr>
          <w:rStyle w:val="a9"/>
          <w:rFonts w:eastAsia="仿宋"/>
          <w:bCs/>
          <w:sz w:val="32"/>
          <w:szCs w:val="32"/>
        </w:rPr>
        <w:t>类）城乡社区支出（款）城乡社区管理事务和其他社区支出（项）</w:t>
      </w:r>
      <w:r>
        <w:rPr>
          <w:rStyle w:val="a9"/>
          <w:rFonts w:eastAsia="仿宋"/>
          <w:bCs/>
          <w:sz w:val="32"/>
          <w:szCs w:val="32"/>
        </w:rPr>
        <w:t>:</w:t>
      </w:r>
      <w:r>
        <w:rPr>
          <w:rStyle w:val="a9"/>
          <w:rFonts w:eastAsia="仿宋"/>
          <w:b w:val="0"/>
          <w:bCs/>
          <w:sz w:val="32"/>
          <w:szCs w:val="32"/>
        </w:rPr>
        <w:t>支出决算为</w:t>
      </w:r>
      <w:r>
        <w:rPr>
          <w:rStyle w:val="a9"/>
          <w:rFonts w:eastAsia="仿宋"/>
          <w:b w:val="0"/>
          <w:bCs/>
          <w:sz w:val="32"/>
          <w:szCs w:val="32"/>
        </w:rPr>
        <w:t>659.56</w:t>
      </w:r>
      <w:r>
        <w:rPr>
          <w:rStyle w:val="a9"/>
          <w:rFonts w:eastAsia="仿宋"/>
          <w:b w:val="0"/>
          <w:bCs/>
          <w:sz w:val="32"/>
          <w:szCs w:val="32"/>
        </w:rPr>
        <w:t>万元，完成预算</w:t>
      </w:r>
      <w:r>
        <w:rPr>
          <w:rStyle w:val="a9"/>
          <w:rFonts w:eastAsia="仿宋"/>
          <w:b w:val="0"/>
          <w:bCs/>
          <w:sz w:val="32"/>
          <w:szCs w:val="32"/>
        </w:rPr>
        <w:t>69.07%</w:t>
      </w:r>
      <w:r>
        <w:rPr>
          <w:rStyle w:val="a9"/>
          <w:rFonts w:eastAsia="仿宋"/>
          <w:b w:val="0"/>
          <w:bCs/>
          <w:sz w:val="32"/>
          <w:szCs w:val="32"/>
        </w:rPr>
        <w:t>。</w:t>
      </w:r>
      <w:r>
        <w:rPr>
          <w:rStyle w:val="a9"/>
          <w:rFonts w:eastAsia="仿宋"/>
          <w:b w:val="0"/>
          <w:bCs/>
          <w:sz w:val="32"/>
          <w:szCs w:val="32"/>
        </w:rPr>
        <w:lastRenderedPageBreak/>
        <w:t>主要原因是：部分项目还在审计，故资金未拨付。</w:t>
      </w:r>
    </w:p>
    <w:p w:rsidR="00A426B9" w:rsidRDefault="00300706">
      <w:pPr>
        <w:spacing w:line="600" w:lineRule="exact"/>
        <w:ind w:firstLineChars="200" w:firstLine="643"/>
        <w:rPr>
          <w:rFonts w:eastAsia="仿宋"/>
          <w:b/>
          <w:sz w:val="32"/>
          <w:szCs w:val="32"/>
        </w:rPr>
      </w:pPr>
      <w:r>
        <w:rPr>
          <w:rStyle w:val="a9"/>
          <w:rFonts w:eastAsia="仿宋"/>
          <w:bCs/>
          <w:sz w:val="32"/>
          <w:szCs w:val="32"/>
        </w:rPr>
        <w:t>4.</w:t>
      </w:r>
      <w:r>
        <w:rPr>
          <w:rFonts w:eastAsia="仿宋"/>
          <w:b/>
          <w:bCs/>
          <w:sz w:val="32"/>
          <w:szCs w:val="32"/>
        </w:rPr>
        <w:t>住房保障支出</w:t>
      </w:r>
      <w:r>
        <w:rPr>
          <w:rStyle w:val="a9"/>
          <w:rFonts w:eastAsia="仿宋"/>
          <w:color w:val="000000"/>
          <w:sz w:val="32"/>
          <w:szCs w:val="32"/>
        </w:rPr>
        <w:t>住房改革支出（款）住房公积金（项）</w:t>
      </w:r>
      <w:r>
        <w:rPr>
          <w:rStyle w:val="a9"/>
          <w:rFonts w:eastAsia="仿宋"/>
          <w:bCs/>
          <w:sz w:val="32"/>
          <w:szCs w:val="32"/>
        </w:rPr>
        <w:t>:</w:t>
      </w:r>
      <w:r>
        <w:rPr>
          <w:rStyle w:val="a9"/>
          <w:rFonts w:eastAsia="仿宋"/>
          <w:b w:val="0"/>
          <w:bCs/>
          <w:sz w:val="32"/>
          <w:szCs w:val="32"/>
        </w:rPr>
        <w:t>支出决算为</w:t>
      </w:r>
      <w:r>
        <w:rPr>
          <w:rStyle w:val="a9"/>
          <w:rFonts w:eastAsia="仿宋"/>
          <w:b w:val="0"/>
          <w:bCs/>
          <w:sz w:val="32"/>
          <w:szCs w:val="32"/>
        </w:rPr>
        <w:t>16.85</w:t>
      </w:r>
      <w:r>
        <w:rPr>
          <w:rStyle w:val="a9"/>
          <w:rFonts w:eastAsia="仿宋"/>
          <w:b w:val="0"/>
          <w:bCs/>
          <w:sz w:val="32"/>
          <w:szCs w:val="32"/>
        </w:rPr>
        <w:t>万元，完成预算</w:t>
      </w:r>
      <w:r>
        <w:rPr>
          <w:rStyle w:val="a9"/>
          <w:rFonts w:eastAsia="仿宋"/>
          <w:b w:val="0"/>
          <w:bCs/>
          <w:sz w:val="32"/>
          <w:szCs w:val="32"/>
        </w:rPr>
        <w:t>100%</w:t>
      </w:r>
      <w:r>
        <w:rPr>
          <w:rStyle w:val="a9"/>
          <w:rFonts w:eastAsia="仿宋"/>
          <w:b w:val="0"/>
          <w:bCs/>
          <w:sz w:val="32"/>
          <w:szCs w:val="32"/>
        </w:rPr>
        <w:t>，决算数等于预算数。</w:t>
      </w:r>
    </w:p>
    <w:p w:rsidR="00A426B9" w:rsidRDefault="00300706">
      <w:pPr>
        <w:tabs>
          <w:tab w:val="right" w:pos="8306"/>
        </w:tabs>
        <w:spacing w:line="600" w:lineRule="exact"/>
        <w:ind w:firstLine="640"/>
        <w:outlineLvl w:val="1"/>
        <w:rPr>
          <w:rStyle w:val="2Char"/>
          <w:rFonts w:ascii="Times New Roman" w:hAnsi="Times New Roman" w:cs="Times New Roman"/>
        </w:rPr>
      </w:pPr>
      <w:bookmarkStart w:id="63" w:name="_Toc15396608"/>
      <w:bookmarkStart w:id="64" w:name="_Toc32469"/>
      <w:bookmarkStart w:id="65" w:name="_Toc15377214"/>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63"/>
      <w:bookmarkEnd w:id="64"/>
      <w:bookmarkEnd w:id="65"/>
      <w:r>
        <w:rPr>
          <w:rStyle w:val="2Char"/>
          <w:rFonts w:ascii="Times New Roman" w:eastAsia="黑体" w:hAnsi="Times New Roman" w:cs="Times New Roman"/>
          <w:b w:val="0"/>
        </w:rPr>
        <w:tab/>
      </w:r>
    </w:p>
    <w:p w:rsidR="00A426B9" w:rsidRDefault="00300706">
      <w:pPr>
        <w:spacing w:line="600" w:lineRule="exact"/>
        <w:ind w:firstLine="645"/>
        <w:rPr>
          <w:rFonts w:eastAsia="仿宋"/>
          <w:sz w:val="32"/>
          <w:szCs w:val="32"/>
        </w:rPr>
      </w:pPr>
      <w:r>
        <w:rPr>
          <w:rFonts w:eastAsia="仿宋"/>
          <w:sz w:val="32"/>
          <w:szCs w:val="32"/>
        </w:rPr>
        <w:t>2021</w:t>
      </w:r>
      <w:r>
        <w:rPr>
          <w:rFonts w:eastAsia="仿宋"/>
          <w:sz w:val="32"/>
          <w:szCs w:val="32"/>
        </w:rPr>
        <w:t>年一般公共预算财政拨款基本支出</w:t>
      </w:r>
      <w:r>
        <w:rPr>
          <w:rFonts w:eastAsia="仿宋"/>
          <w:sz w:val="32"/>
          <w:szCs w:val="32"/>
        </w:rPr>
        <w:t>313.83</w:t>
      </w:r>
      <w:r>
        <w:rPr>
          <w:rFonts w:eastAsia="仿宋"/>
          <w:sz w:val="32"/>
          <w:szCs w:val="32"/>
        </w:rPr>
        <w:t>万元，其中：</w:t>
      </w:r>
    </w:p>
    <w:p w:rsidR="00A426B9" w:rsidRDefault="00300706">
      <w:pPr>
        <w:spacing w:line="600" w:lineRule="exact"/>
        <w:ind w:firstLine="645"/>
        <w:rPr>
          <w:rFonts w:eastAsia="仿宋"/>
          <w:sz w:val="32"/>
          <w:szCs w:val="32"/>
        </w:rPr>
      </w:pPr>
      <w:r>
        <w:rPr>
          <w:rFonts w:eastAsia="仿宋"/>
          <w:sz w:val="32"/>
          <w:szCs w:val="32"/>
        </w:rPr>
        <w:t>人员经费</w:t>
      </w:r>
      <w:r>
        <w:rPr>
          <w:rFonts w:eastAsia="仿宋"/>
          <w:sz w:val="32"/>
          <w:szCs w:val="32"/>
        </w:rPr>
        <w:t>171.61</w:t>
      </w:r>
      <w:r>
        <w:rPr>
          <w:rFonts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eastAsia="仿宋"/>
          <w:sz w:val="32"/>
          <w:szCs w:val="32"/>
        </w:rPr>
        <w:br/>
      </w:r>
      <w:r>
        <w:rPr>
          <w:rFonts w:eastAsia="仿宋"/>
          <w:sz w:val="32"/>
          <w:szCs w:val="32"/>
        </w:rPr>
        <w:t xml:space="preserve">　　公用经费</w:t>
      </w:r>
      <w:r>
        <w:rPr>
          <w:rFonts w:eastAsia="仿宋"/>
          <w:sz w:val="32"/>
          <w:szCs w:val="32"/>
        </w:rPr>
        <w:t>142.22</w:t>
      </w:r>
      <w:r>
        <w:rPr>
          <w:rFonts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w:t>
      </w:r>
      <w:r>
        <w:rPr>
          <w:rFonts w:eastAsia="仿宋"/>
          <w:sz w:val="32"/>
          <w:szCs w:val="32"/>
        </w:rPr>
        <w:t>他交通费、税金及附加费用、其他商品和服务支出、办公设备购置、专用设备购置、信息网络及软件购置更新、其他资本性支出等。</w:t>
      </w:r>
    </w:p>
    <w:p w:rsidR="00A426B9" w:rsidRDefault="00300706">
      <w:pPr>
        <w:spacing w:line="600" w:lineRule="exact"/>
        <w:ind w:firstLine="640"/>
        <w:outlineLvl w:val="1"/>
        <w:rPr>
          <w:rStyle w:val="2Char"/>
          <w:rFonts w:ascii="Times New Roman" w:eastAsia="黑体" w:hAnsi="Times New Roman" w:cs="Times New Roman"/>
          <w:b w:val="0"/>
        </w:rPr>
      </w:pPr>
      <w:bookmarkStart w:id="66" w:name="_Toc15377215"/>
      <w:bookmarkStart w:id="67" w:name="_Toc15396609"/>
      <w:bookmarkStart w:id="68" w:name="_Toc11351"/>
      <w:r>
        <w:rPr>
          <w:rFonts w:eastAsia="黑体"/>
          <w:sz w:val="32"/>
          <w:szCs w:val="32"/>
        </w:rPr>
        <w:t>七、</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经费财政拨款支出决算情况说明</w:t>
      </w:r>
      <w:bookmarkEnd w:id="66"/>
      <w:bookmarkEnd w:id="67"/>
      <w:bookmarkEnd w:id="68"/>
    </w:p>
    <w:p w:rsidR="00A426B9" w:rsidRDefault="00300706">
      <w:pPr>
        <w:spacing w:line="600" w:lineRule="exact"/>
        <w:ind w:firstLine="640"/>
        <w:outlineLvl w:val="2"/>
        <w:rPr>
          <w:rFonts w:eastAsia="仿宋"/>
          <w:b/>
          <w:sz w:val="32"/>
          <w:szCs w:val="32"/>
        </w:rPr>
      </w:pPr>
      <w:bookmarkStart w:id="69" w:name="_Toc15377216"/>
      <w:r>
        <w:rPr>
          <w:rFonts w:eastAsia="仿宋"/>
          <w:b/>
          <w:sz w:val="32"/>
          <w:szCs w:val="32"/>
        </w:rPr>
        <w:t>（一）</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经费财政拨款支出决算总体情况说明</w:t>
      </w:r>
      <w:bookmarkEnd w:id="69"/>
    </w:p>
    <w:p w:rsidR="00A426B9" w:rsidRDefault="00300706">
      <w:pPr>
        <w:spacing w:line="600" w:lineRule="exact"/>
        <w:ind w:firstLine="640"/>
        <w:rPr>
          <w:rFonts w:eastAsia="仿宋"/>
          <w:b/>
          <w:sz w:val="32"/>
          <w:szCs w:val="32"/>
        </w:rPr>
      </w:pPr>
      <w:r>
        <w:rPr>
          <w:rFonts w:eastAsia="仿宋"/>
          <w:sz w:val="32"/>
          <w:szCs w:val="32"/>
        </w:rPr>
        <w:t>2021</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sz w:val="32"/>
          <w:szCs w:val="32"/>
        </w:rPr>
        <w:t>9.9</w:t>
      </w:r>
      <w:r>
        <w:rPr>
          <w:rFonts w:eastAsia="仿宋"/>
          <w:sz w:val="32"/>
          <w:szCs w:val="32"/>
        </w:rPr>
        <w:t>万元，完成预算</w:t>
      </w:r>
      <w:r>
        <w:rPr>
          <w:rFonts w:eastAsia="仿宋"/>
          <w:sz w:val="32"/>
          <w:szCs w:val="32"/>
        </w:rPr>
        <w:t>100%</w:t>
      </w:r>
      <w:r>
        <w:rPr>
          <w:rFonts w:eastAsia="仿宋"/>
          <w:sz w:val="32"/>
          <w:szCs w:val="32"/>
        </w:rPr>
        <w:t>，决算数与预算数持平。</w:t>
      </w:r>
    </w:p>
    <w:p w:rsidR="00A426B9" w:rsidRDefault="00300706">
      <w:pPr>
        <w:spacing w:line="600" w:lineRule="exact"/>
        <w:ind w:firstLine="640"/>
        <w:outlineLvl w:val="2"/>
        <w:rPr>
          <w:rFonts w:eastAsia="仿宋"/>
          <w:b/>
          <w:sz w:val="32"/>
          <w:szCs w:val="32"/>
        </w:rPr>
      </w:pPr>
      <w:bookmarkStart w:id="70" w:name="_Toc15377217"/>
      <w:r>
        <w:rPr>
          <w:rFonts w:eastAsia="仿宋"/>
          <w:b/>
          <w:sz w:val="32"/>
          <w:szCs w:val="32"/>
        </w:rPr>
        <w:t>（二）</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经费财政拨款支出决算具体情况说明</w:t>
      </w:r>
      <w:bookmarkEnd w:id="70"/>
    </w:p>
    <w:p w:rsidR="00A426B9" w:rsidRDefault="00300706">
      <w:pPr>
        <w:spacing w:line="600" w:lineRule="exact"/>
        <w:ind w:firstLine="640"/>
        <w:rPr>
          <w:rFonts w:eastAsia="仿宋"/>
          <w:sz w:val="32"/>
          <w:szCs w:val="32"/>
        </w:rPr>
      </w:pPr>
      <w:r>
        <w:rPr>
          <w:rFonts w:eastAsia="仿宋"/>
          <w:sz w:val="32"/>
          <w:szCs w:val="32"/>
        </w:rPr>
        <w:lastRenderedPageBreak/>
        <w:t>2021</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经费财政拨款支出决算中，因公出国（境）费支出决算</w:t>
      </w:r>
      <w:r>
        <w:rPr>
          <w:rFonts w:eastAsia="仿宋"/>
          <w:sz w:val="32"/>
          <w:szCs w:val="32"/>
        </w:rPr>
        <w:t>0</w:t>
      </w:r>
      <w:r>
        <w:rPr>
          <w:rFonts w:eastAsia="仿宋"/>
          <w:sz w:val="32"/>
          <w:szCs w:val="32"/>
        </w:rPr>
        <w:t>万元，占</w:t>
      </w:r>
      <w:r>
        <w:rPr>
          <w:rFonts w:eastAsia="仿宋"/>
          <w:sz w:val="32"/>
          <w:szCs w:val="32"/>
        </w:rPr>
        <w:t>0%</w:t>
      </w:r>
      <w:r>
        <w:rPr>
          <w:rFonts w:eastAsia="仿宋"/>
          <w:sz w:val="32"/>
          <w:szCs w:val="32"/>
        </w:rPr>
        <w:t>；公务用车购置及运行维护费支出决算</w:t>
      </w:r>
      <w:r>
        <w:rPr>
          <w:rFonts w:eastAsia="仿宋"/>
          <w:sz w:val="32"/>
          <w:szCs w:val="32"/>
        </w:rPr>
        <w:t>7</w:t>
      </w:r>
      <w:r>
        <w:rPr>
          <w:rFonts w:eastAsia="仿宋"/>
          <w:sz w:val="32"/>
          <w:szCs w:val="32"/>
        </w:rPr>
        <w:t>万元，占</w:t>
      </w:r>
      <w:r>
        <w:rPr>
          <w:rFonts w:eastAsia="仿宋"/>
          <w:sz w:val="32"/>
          <w:szCs w:val="32"/>
        </w:rPr>
        <w:t>70.70%</w:t>
      </w:r>
      <w:r>
        <w:rPr>
          <w:rFonts w:eastAsia="仿宋"/>
          <w:sz w:val="32"/>
          <w:szCs w:val="32"/>
        </w:rPr>
        <w:t>，其中</w:t>
      </w:r>
      <w:r>
        <w:rPr>
          <w:rFonts w:eastAsia="仿宋" w:hint="eastAsia"/>
          <w:sz w:val="32"/>
          <w:szCs w:val="32"/>
        </w:rPr>
        <w:t>，</w:t>
      </w:r>
      <w:r>
        <w:rPr>
          <w:rFonts w:eastAsia="仿宋"/>
          <w:sz w:val="32"/>
          <w:szCs w:val="32"/>
        </w:rPr>
        <w:t>公务用车购置</w:t>
      </w:r>
      <w:r>
        <w:rPr>
          <w:rFonts w:eastAsia="仿宋"/>
          <w:sz w:val="32"/>
          <w:szCs w:val="32"/>
        </w:rPr>
        <w:t>0</w:t>
      </w:r>
      <w:r>
        <w:rPr>
          <w:rFonts w:eastAsia="仿宋"/>
          <w:sz w:val="32"/>
          <w:szCs w:val="32"/>
        </w:rPr>
        <w:t>万元，公务用车运行维护</w:t>
      </w:r>
      <w:r>
        <w:rPr>
          <w:rFonts w:eastAsia="仿宋"/>
          <w:sz w:val="32"/>
          <w:szCs w:val="32"/>
        </w:rPr>
        <w:t>7</w:t>
      </w:r>
      <w:r>
        <w:rPr>
          <w:rFonts w:eastAsia="仿宋"/>
          <w:sz w:val="32"/>
          <w:szCs w:val="32"/>
        </w:rPr>
        <w:t>万元；公务接待费支出决算</w:t>
      </w:r>
      <w:r>
        <w:rPr>
          <w:rFonts w:eastAsia="仿宋"/>
          <w:sz w:val="32"/>
          <w:szCs w:val="32"/>
        </w:rPr>
        <w:t>2.9</w:t>
      </w:r>
      <w:r>
        <w:rPr>
          <w:rFonts w:eastAsia="仿宋"/>
          <w:sz w:val="32"/>
          <w:szCs w:val="32"/>
        </w:rPr>
        <w:t>万元，占</w:t>
      </w:r>
      <w:r>
        <w:rPr>
          <w:rFonts w:eastAsia="仿宋"/>
          <w:sz w:val="32"/>
          <w:szCs w:val="32"/>
        </w:rPr>
        <w:t>29.30%</w:t>
      </w:r>
      <w:r>
        <w:rPr>
          <w:rFonts w:eastAsia="仿宋"/>
          <w:sz w:val="32"/>
          <w:szCs w:val="32"/>
        </w:rPr>
        <w:t>。具体情况如下：</w:t>
      </w:r>
    </w:p>
    <w:p w:rsidR="00A426B9" w:rsidRDefault="00300706">
      <w:pPr>
        <w:pStyle w:val="a4"/>
        <w:spacing w:before="93"/>
        <w:jc w:val="center"/>
        <w:rPr>
          <w:rFonts w:ascii="Times New Roman" w:eastAsia="仿宋"/>
          <w:sz w:val="32"/>
          <w:szCs w:val="32"/>
        </w:rPr>
      </w:pPr>
      <w:r>
        <w:rPr>
          <w:rFonts w:ascii="Times New Roman" w:eastAsia="仿宋"/>
          <w:noProof/>
          <w:sz w:val="32"/>
          <w:szCs w:val="32"/>
        </w:rPr>
        <w:drawing>
          <wp:inline distT="0" distB="0" distL="114300" distR="114300">
            <wp:extent cx="4870450" cy="2400300"/>
            <wp:effectExtent l="4445" t="5080" r="20955" b="1397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26B9" w:rsidRDefault="00300706">
      <w:pPr>
        <w:spacing w:line="600" w:lineRule="exact"/>
        <w:rPr>
          <w:rFonts w:eastAsia="仿宋"/>
          <w:sz w:val="32"/>
          <w:szCs w:val="32"/>
        </w:rPr>
      </w:pPr>
      <w:r>
        <w:rPr>
          <w:rFonts w:eastAsia="仿宋"/>
          <w:sz w:val="32"/>
          <w:szCs w:val="32"/>
        </w:rPr>
        <w:t>（图</w:t>
      </w:r>
      <w:r>
        <w:rPr>
          <w:rFonts w:eastAsia="仿宋"/>
          <w:sz w:val="32"/>
          <w:szCs w:val="32"/>
        </w:rPr>
        <w:t>7</w:t>
      </w:r>
      <w:r>
        <w:rPr>
          <w:rFonts w:eastAsia="仿宋"/>
          <w:sz w:val="32"/>
          <w:szCs w:val="32"/>
        </w:rPr>
        <w:t>：</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经费财政拨款支出结构）（饼状图）</w:t>
      </w:r>
    </w:p>
    <w:p w:rsidR="00A426B9" w:rsidRDefault="00300706">
      <w:pPr>
        <w:spacing w:line="600" w:lineRule="exact"/>
        <w:ind w:firstLine="640"/>
        <w:rPr>
          <w:rFonts w:eastAsia="仿宋_GB2312"/>
          <w:sz w:val="32"/>
          <w:szCs w:val="32"/>
        </w:rPr>
      </w:pPr>
      <w:r>
        <w:rPr>
          <w:rFonts w:eastAsia="仿宋_GB2312"/>
          <w:b/>
          <w:sz w:val="32"/>
          <w:szCs w:val="32"/>
        </w:rPr>
        <w:t>1.</w:t>
      </w:r>
      <w:r>
        <w:rPr>
          <w:rFonts w:eastAsia="仿宋_GB2312"/>
          <w:b/>
          <w:sz w:val="32"/>
          <w:szCs w:val="32"/>
        </w:rPr>
        <w:t>因公出国（境）经费支出</w:t>
      </w:r>
      <w:r>
        <w:rPr>
          <w:rFonts w:eastAsia="仿宋_GB2312"/>
          <w:sz w:val="32"/>
          <w:szCs w:val="32"/>
        </w:rPr>
        <w:t>0</w:t>
      </w:r>
      <w:r>
        <w:rPr>
          <w:rFonts w:eastAsia="仿宋_GB2312"/>
          <w:sz w:val="32"/>
          <w:szCs w:val="32"/>
        </w:rPr>
        <w:t>万元，</w:t>
      </w:r>
      <w:r>
        <w:rPr>
          <w:rStyle w:val="a9"/>
          <w:rFonts w:eastAsia="仿宋"/>
          <w:b w:val="0"/>
          <w:bCs/>
          <w:sz w:val="32"/>
          <w:szCs w:val="32"/>
        </w:rPr>
        <w:t>年初未安排预算，因公出国（境）支出决算较</w:t>
      </w:r>
      <w:r>
        <w:rPr>
          <w:rStyle w:val="a9"/>
          <w:rFonts w:eastAsia="仿宋"/>
          <w:b w:val="0"/>
          <w:bCs/>
          <w:sz w:val="32"/>
          <w:szCs w:val="32"/>
        </w:rPr>
        <w:t>2020</w:t>
      </w:r>
      <w:r>
        <w:rPr>
          <w:rStyle w:val="a9"/>
          <w:rFonts w:eastAsia="仿宋"/>
          <w:b w:val="0"/>
          <w:bCs/>
          <w:sz w:val="32"/>
          <w:szCs w:val="32"/>
        </w:rPr>
        <w:t>年无变化。</w:t>
      </w:r>
    </w:p>
    <w:p w:rsidR="00A426B9" w:rsidRDefault="00300706">
      <w:pPr>
        <w:spacing w:line="600" w:lineRule="exact"/>
        <w:ind w:firstLine="640"/>
        <w:rPr>
          <w:rFonts w:eastAsia="仿宋_GB2312"/>
          <w:b/>
          <w:sz w:val="32"/>
          <w:szCs w:val="32"/>
        </w:rPr>
      </w:pPr>
      <w:r>
        <w:rPr>
          <w:rFonts w:eastAsia="仿宋_GB2312"/>
          <w:b/>
          <w:sz w:val="32"/>
          <w:szCs w:val="32"/>
        </w:rPr>
        <w:t>2.</w:t>
      </w:r>
      <w:r>
        <w:rPr>
          <w:rFonts w:eastAsia="仿宋_GB2312"/>
          <w:b/>
          <w:sz w:val="32"/>
          <w:szCs w:val="32"/>
        </w:rPr>
        <w:t>公务用车</w:t>
      </w:r>
      <w:r>
        <w:rPr>
          <w:rFonts w:eastAsia="仿宋_GB2312" w:hint="eastAsia"/>
          <w:b/>
          <w:sz w:val="32"/>
          <w:szCs w:val="32"/>
        </w:rPr>
        <w:t>购置及</w:t>
      </w:r>
      <w:r>
        <w:rPr>
          <w:rFonts w:eastAsia="仿宋_GB2312"/>
          <w:b/>
          <w:sz w:val="32"/>
          <w:szCs w:val="32"/>
        </w:rPr>
        <w:t>运行维护费支出</w:t>
      </w:r>
      <w:r>
        <w:rPr>
          <w:rFonts w:eastAsia="仿宋_GB2312"/>
          <w:sz w:val="32"/>
          <w:szCs w:val="32"/>
        </w:rPr>
        <w:t>7</w:t>
      </w:r>
      <w:r>
        <w:rPr>
          <w:rFonts w:eastAsia="仿宋_GB2312"/>
          <w:sz w:val="32"/>
          <w:szCs w:val="32"/>
        </w:rPr>
        <w:t>万元</w:t>
      </w:r>
      <w:r>
        <w:rPr>
          <w:rFonts w:eastAsia="仿宋_GB2312"/>
          <w:sz w:val="32"/>
          <w:szCs w:val="32"/>
        </w:rPr>
        <w:t>,</w:t>
      </w:r>
      <w:r>
        <w:rPr>
          <w:rStyle w:val="a9"/>
          <w:rFonts w:eastAsia="仿宋"/>
          <w:b w:val="0"/>
          <w:bCs/>
          <w:sz w:val="32"/>
          <w:szCs w:val="32"/>
        </w:rPr>
        <w:t>完成预算</w:t>
      </w:r>
      <w:r>
        <w:rPr>
          <w:rStyle w:val="a9"/>
          <w:rFonts w:eastAsia="仿宋"/>
          <w:b w:val="0"/>
          <w:bCs/>
          <w:sz w:val="32"/>
          <w:szCs w:val="32"/>
        </w:rPr>
        <w:t>100%</w:t>
      </w:r>
      <w:r>
        <w:rPr>
          <w:rStyle w:val="a9"/>
          <w:rFonts w:eastAsia="仿宋"/>
          <w:b w:val="0"/>
          <w:bCs/>
          <w:sz w:val="32"/>
          <w:szCs w:val="32"/>
        </w:rPr>
        <w:t>。</w:t>
      </w:r>
      <w:r>
        <w:rPr>
          <w:rFonts w:eastAsia="仿宋_GB2312"/>
          <w:sz w:val="32"/>
          <w:szCs w:val="32"/>
        </w:rPr>
        <w:t>公务用车运行维护费支出决算比</w:t>
      </w:r>
      <w:r>
        <w:rPr>
          <w:rFonts w:eastAsia="仿宋_GB2312"/>
          <w:sz w:val="32"/>
          <w:szCs w:val="32"/>
        </w:rPr>
        <w:t>2020</w:t>
      </w:r>
      <w:r>
        <w:rPr>
          <w:rFonts w:eastAsia="仿宋_GB2312"/>
          <w:sz w:val="32"/>
          <w:szCs w:val="32"/>
        </w:rPr>
        <w:t>年减少</w:t>
      </w:r>
      <w:r>
        <w:rPr>
          <w:rFonts w:eastAsia="仿宋_GB2312"/>
          <w:sz w:val="32"/>
          <w:szCs w:val="32"/>
        </w:rPr>
        <w:t>0.44</w:t>
      </w:r>
      <w:r>
        <w:rPr>
          <w:rFonts w:eastAsia="仿宋_GB2312"/>
          <w:sz w:val="32"/>
          <w:szCs w:val="32"/>
        </w:rPr>
        <w:t>万元，下降</w:t>
      </w:r>
      <w:r>
        <w:rPr>
          <w:rFonts w:eastAsia="仿宋_GB2312"/>
          <w:sz w:val="32"/>
          <w:szCs w:val="32"/>
        </w:rPr>
        <w:t>5.91%</w:t>
      </w:r>
      <w:r>
        <w:rPr>
          <w:rFonts w:eastAsia="仿宋_GB2312"/>
          <w:sz w:val="32"/>
          <w:szCs w:val="32"/>
        </w:rPr>
        <w:t>。主要原因是新增电动巡逻车，全年燃油费用下降。</w:t>
      </w:r>
    </w:p>
    <w:p w:rsidR="00A426B9" w:rsidRDefault="00300706">
      <w:pPr>
        <w:spacing w:line="600" w:lineRule="exact"/>
        <w:ind w:firstLineChars="200" w:firstLine="640"/>
        <w:rPr>
          <w:rFonts w:eastAsia="仿宋_GB2312"/>
          <w:b/>
          <w:sz w:val="32"/>
          <w:szCs w:val="32"/>
        </w:rPr>
      </w:pPr>
      <w:r>
        <w:rPr>
          <w:rFonts w:eastAsia="仿宋_GB2312"/>
          <w:sz w:val="32"/>
          <w:szCs w:val="32"/>
        </w:rPr>
        <w:t>其中：</w:t>
      </w:r>
      <w:r>
        <w:rPr>
          <w:rFonts w:eastAsia="仿宋_GB2312"/>
          <w:b/>
          <w:sz w:val="32"/>
          <w:szCs w:val="32"/>
        </w:rPr>
        <w:t>公务用车</w:t>
      </w:r>
      <w:r>
        <w:rPr>
          <w:rFonts w:eastAsia="仿宋_GB2312" w:hint="eastAsia"/>
          <w:b/>
          <w:sz w:val="32"/>
          <w:szCs w:val="32"/>
        </w:rPr>
        <w:t>购置支出</w:t>
      </w:r>
      <w:r>
        <w:rPr>
          <w:rFonts w:eastAsia="仿宋_GB2312" w:hint="eastAsia"/>
          <w:b/>
          <w:sz w:val="32"/>
          <w:szCs w:val="32"/>
        </w:rPr>
        <w:t>0</w:t>
      </w:r>
      <w:r>
        <w:rPr>
          <w:rFonts w:eastAsia="仿宋_GB2312" w:hint="eastAsia"/>
          <w:b/>
          <w:sz w:val="32"/>
          <w:szCs w:val="32"/>
        </w:rPr>
        <w:t>万元，年初未安排预算。</w:t>
      </w:r>
      <w:r>
        <w:rPr>
          <w:rFonts w:eastAsia="仿宋_GB2312"/>
          <w:sz w:val="32"/>
          <w:szCs w:val="32"/>
        </w:rPr>
        <w:t>截至</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sz w:val="32"/>
          <w:szCs w:val="32"/>
        </w:rPr>
        <w:t>1</w:t>
      </w:r>
      <w:r>
        <w:rPr>
          <w:rFonts w:eastAsia="仿宋_GB2312"/>
          <w:sz w:val="32"/>
          <w:szCs w:val="32"/>
        </w:rPr>
        <w:t>辆，其中：轿车</w:t>
      </w:r>
      <w:r>
        <w:rPr>
          <w:rFonts w:eastAsia="仿宋_GB2312"/>
          <w:sz w:val="32"/>
          <w:szCs w:val="32"/>
        </w:rPr>
        <w:t>1</w:t>
      </w:r>
      <w:r>
        <w:rPr>
          <w:rFonts w:eastAsia="仿宋_GB2312"/>
          <w:sz w:val="32"/>
          <w:szCs w:val="32"/>
        </w:rPr>
        <w:t>辆。</w:t>
      </w:r>
    </w:p>
    <w:p w:rsidR="00A426B9" w:rsidRDefault="00300706">
      <w:pPr>
        <w:spacing w:line="600" w:lineRule="exact"/>
        <w:ind w:firstLine="640"/>
      </w:pPr>
      <w:r>
        <w:rPr>
          <w:rFonts w:eastAsia="仿宋_GB2312"/>
          <w:b/>
          <w:sz w:val="32"/>
          <w:szCs w:val="32"/>
        </w:rPr>
        <w:t>公务用车运行维护费支出</w:t>
      </w:r>
      <w:r>
        <w:rPr>
          <w:rFonts w:eastAsia="仿宋_GB2312"/>
          <w:sz w:val="32"/>
          <w:szCs w:val="32"/>
        </w:rPr>
        <w:t>7</w:t>
      </w:r>
      <w:r>
        <w:rPr>
          <w:rFonts w:eastAsia="仿宋_GB2312"/>
          <w:sz w:val="32"/>
          <w:szCs w:val="32"/>
        </w:rPr>
        <w:t>万元。主要用于城乡环境治理、爱国卫生、综合执法发、乡村振兴等所需的公务用车燃料费、维</w:t>
      </w:r>
      <w:r>
        <w:rPr>
          <w:rFonts w:eastAsia="仿宋_GB2312"/>
          <w:sz w:val="32"/>
          <w:szCs w:val="32"/>
        </w:rPr>
        <w:lastRenderedPageBreak/>
        <w:t>修费、过路过桥费、保险费等支出。</w:t>
      </w:r>
    </w:p>
    <w:p w:rsidR="00A426B9" w:rsidRDefault="00300706">
      <w:pPr>
        <w:spacing w:line="600" w:lineRule="exact"/>
        <w:ind w:firstLine="640"/>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sz w:val="32"/>
          <w:szCs w:val="32"/>
        </w:rPr>
        <w:t>2.9</w:t>
      </w:r>
      <w:r>
        <w:rPr>
          <w:rFonts w:eastAsia="仿宋_GB2312"/>
          <w:sz w:val="32"/>
          <w:szCs w:val="32"/>
        </w:rPr>
        <w:t>万元，</w:t>
      </w:r>
      <w:r>
        <w:rPr>
          <w:rStyle w:val="a9"/>
          <w:rFonts w:eastAsia="仿宋"/>
          <w:b w:val="0"/>
          <w:bCs/>
          <w:sz w:val="32"/>
          <w:szCs w:val="32"/>
        </w:rPr>
        <w:t>完成预算</w:t>
      </w:r>
      <w:r>
        <w:rPr>
          <w:rStyle w:val="a9"/>
          <w:rFonts w:eastAsia="仿宋"/>
          <w:b w:val="0"/>
          <w:bCs/>
          <w:sz w:val="32"/>
          <w:szCs w:val="32"/>
        </w:rPr>
        <w:t>100%</w:t>
      </w:r>
      <w:r>
        <w:rPr>
          <w:rStyle w:val="a9"/>
          <w:rFonts w:eastAsia="仿宋"/>
          <w:b w:val="0"/>
          <w:bCs/>
          <w:sz w:val="32"/>
          <w:szCs w:val="32"/>
        </w:rPr>
        <w:t>。</w:t>
      </w:r>
      <w:r>
        <w:rPr>
          <w:rFonts w:eastAsia="仿宋_GB2312"/>
          <w:sz w:val="32"/>
          <w:szCs w:val="32"/>
        </w:rPr>
        <w:t>公务接待费支出决算比</w:t>
      </w:r>
      <w:r>
        <w:rPr>
          <w:rFonts w:eastAsia="仿宋_GB2312"/>
          <w:sz w:val="32"/>
          <w:szCs w:val="32"/>
        </w:rPr>
        <w:t>2020</w:t>
      </w:r>
      <w:r>
        <w:rPr>
          <w:rFonts w:eastAsia="仿宋_GB2312"/>
          <w:sz w:val="32"/>
          <w:szCs w:val="32"/>
        </w:rPr>
        <w:t>年减少</w:t>
      </w:r>
      <w:r>
        <w:rPr>
          <w:rFonts w:eastAsia="仿宋_GB2312"/>
          <w:sz w:val="32"/>
          <w:szCs w:val="32"/>
        </w:rPr>
        <w:t>0.1</w:t>
      </w:r>
      <w:r>
        <w:rPr>
          <w:rFonts w:eastAsia="仿宋_GB2312"/>
          <w:sz w:val="32"/>
          <w:szCs w:val="32"/>
        </w:rPr>
        <w:t>万元，下降</w:t>
      </w:r>
      <w:r>
        <w:rPr>
          <w:rFonts w:eastAsia="仿宋_GB2312"/>
          <w:sz w:val="32"/>
          <w:szCs w:val="32"/>
        </w:rPr>
        <w:t>3.33%</w:t>
      </w:r>
      <w:r>
        <w:rPr>
          <w:rFonts w:eastAsia="仿宋_GB2312"/>
          <w:sz w:val="32"/>
          <w:szCs w:val="32"/>
        </w:rPr>
        <w:t>。主要原因是厉行过紧日子要求，没必要不接待。其中：</w:t>
      </w:r>
    </w:p>
    <w:p w:rsidR="00A426B9" w:rsidRDefault="00300706">
      <w:pPr>
        <w:spacing w:line="600" w:lineRule="exact"/>
        <w:ind w:firstLine="640"/>
        <w:rPr>
          <w:rFonts w:eastAsia="仿宋_GB2312"/>
          <w:sz w:val="32"/>
          <w:szCs w:val="32"/>
        </w:rPr>
      </w:pPr>
      <w:r>
        <w:rPr>
          <w:rFonts w:eastAsia="仿宋"/>
          <w:b/>
          <w:sz w:val="32"/>
          <w:szCs w:val="32"/>
        </w:rPr>
        <w:t>国内公务接待支出</w:t>
      </w:r>
      <w:r>
        <w:rPr>
          <w:rFonts w:eastAsia="仿宋"/>
          <w:sz w:val="32"/>
          <w:szCs w:val="32"/>
        </w:rPr>
        <w:t>2.9</w:t>
      </w:r>
      <w:r>
        <w:rPr>
          <w:rFonts w:eastAsia="仿宋_GB2312"/>
          <w:sz w:val="32"/>
          <w:szCs w:val="32"/>
        </w:rPr>
        <w:t>万元，主要用于综合执法、城乡环境综合治理、爱国卫生等工作开支的交通费、住宿费、用餐费等。国内公务接待</w:t>
      </w:r>
      <w:r>
        <w:rPr>
          <w:rFonts w:eastAsia="仿宋_GB2312"/>
          <w:sz w:val="32"/>
          <w:szCs w:val="32"/>
        </w:rPr>
        <w:t>26</w:t>
      </w:r>
      <w:r>
        <w:rPr>
          <w:rFonts w:eastAsia="仿宋_GB2312"/>
          <w:sz w:val="32"/>
          <w:szCs w:val="32"/>
        </w:rPr>
        <w:t>批次，</w:t>
      </w:r>
      <w:r>
        <w:rPr>
          <w:rFonts w:eastAsia="仿宋_GB2312"/>
          <w:sz w:val="32"/>
          <w:szCs w:val="32"/>
        </w:rPr>
        <w:t>268</w:t>
      </w:r>
      <w:r>
        <w:rPr>
          <w:rFonts w:eastAsia="仿宋_GB2312"/>
          <w:sz w:val="32"/>
          <w:szCs w:val="32"/>
        </w:rPr>
        <w:t>人次（不</w:t>
      </w:r>
      <w:r>
        <w:rPr>
          <w:rFonts w:eastAsia="仿宋_GB2312"/>
          <w:sz w:val="32"/>
          <w:szCs w:val="32"/>
        </w:rPr>
        <w:t>包括陪同人员），共计支出</w:t>
      </w:r>
      <w:r>
        <w:rPr>
          <w:rFonts w:eastAsia="仿宋_GB2312"/>
          <w:sz w:val="32"/>
          <w:szCs w:val="32"/>
        </w:rPr>
        <w:t>2.9</w:t>
      </w:r>
      <w:r>
        <w:rPr>
          <w:rFonts w:eastAsia="仿宋_GB2312"/>
          <w:sz w:val="32"/>
          <w:szCs w:val="32"/>
        </w:rPr>
        <w:t>万元，具体内容包括：国卫复审上级单位来人检查工作接待费用</w:t>
      </w:r>
      <w:r>
        <w:rPr>
          <w:rFonts w:eastAsia="仿宋_GB2312"/>
          <w:sz w:val="32"/>
          <w:szCs w:val="32"/>
        </w:rPr>
        <w:t>1.16</w:t>
      </w:r>
      <w:r>
        <w:rPr>
          <w:rFonts w:eastAsia="仿宋_GB2312"/>
          <w:sz w:val="32"/>
          <w:szCs w:val="32"/>
        </w:rPr>
        <w:t>万元，城乡环境综合治理对接工作接待费用</w:t>
      </w:r>
      <w:r>
        <w:rPr>
          <w:rFonts w:eastAsia="仿宋_GB2312"/>
          <w:sz w:val="32"/>
          <w:szCs w:val="32"/>
        </w:rPr>
        <w:t>1.5</w:t>
      </w:r>
      <w:r>
        <w:rPr>
          <w:rFonts w:eastAsia="仿宋_GB2312"/>
          <w:sz w:val="32"/>
          <w:szCs w:val="32"/>
        </w:rPr>
        <w:t>万元，综合执法对接工作费用</w:t>
      </w:r>
      <w:r>
        <w:rPr>
          <w:rFonts w:eastAsia="仿宋_GB2312"/>
          <w:sz w:val="32"/>
          <w:szCs w:val="32"/>
        </w:rPr>
        <w:t>0.24</w:t>
      </w:r>
      <w:r>
        <w:rPr>
          <w:rFonts w:eastAsia="仿宋_GB2312"/>
          <w:sz w:val="32"/>
          <w:szCs w:val="32"/>
        </w:rPr>
        <w:t>万元。</w:t>
      </w:r>
    </w:p>
    <w:p w:rsidR="00A426B9" w:rsidRDefault="00300706">
      <w:pPr>
        <w:spacing w:line="600" w:lineRule="exact"/>
        <w:ind w:firstLineChars="200" w:firstLine="643"/>
        <w:rPr>
          <w:rFonts w:eastAsia="黑体"/>
          <w:sz w:val="32"/>
          <w:szCs w:val="32"/>
        </w:rPr>
      </w:pPr>
      <w:r>
        <w:rPr>
          <w:rFonts w:eastAsia="仿宋"/>
          <w:b/>
          <w:sz w:val="32"/>
          <w:szCs w:val="32"/>
        </w:rPr>
        <w:t>外事接待支出</w:t>
      </w:r>
      <w:r>
        <w:rPr>
          <w:rFonts w:eastAsia="仿宋"/>
          <w:sz w:val="32"/>
          <w:szCs w:val="32"/>
        </w:rPr>
        <w:t>0</w:t>
      </w:r>
      <w:r>
        <w:rPr>
          <w:rFonts w:eastAsia="仿宋_GB2312"/>
          <w:sz w:val="32"/>
          <w:szCs w:val="32"/>
        </w:rPr>
        <w:t>万元。</w:t>
      </w:r>
      <w:bookmarkStart w:id="71" w:name="_Toc15396610"/>
      <w:bookmarkStart w:id="72" w:name="_Toc15377218"/>
    </w:p>
    <w:p w:rsidR="00A426B9" w:rsidRDefault="00300706">
      <w:pPr>
        <w:spacing w:line="600" w:lineRule="exact"/>
        <w:ind w:firstLine="640"/>
        <w:outlineLvl w:val="1"/>
        <w:rPr>
          <w:rStyle w:val="2Char"/>
          <w:rFonts w:ascii="Times New Roman" w:eastAsia="黑体" w:hAnsi="Times New Roman" w:cs="Times New Roman"/>
        </w:rPr>
      </w:pPr>
      <w:bookmarkStart w:id="73" w:name="_Toc18437"/>
      <w:r>
        <w:rPr>
          <w:rFonts w:eastAsia="黑体"/>
          <w:sz w:val="32"/>
          <w:szCs w:val="32"/>
        </w:rPr>
        <w:t>八、</w:t>
      </w:r>
      <w:r>
        <w:rPr>
          <w:rStyle w:val="2Char"/>
          <w:rFonts w:ascii="Times New Roman" w:eastAsia="黑体" w:hAnsi="Times New Roman" w:cs="Times New Roman"/>
          <w:b w:val="0"/>
        </w:rPr>
        <w:t>政府性基金预算支出决算情况说明</w:t>
      </w:r>
      <w:bookmarkEnd w:id="71"/>
      <w:bookmarkEnd w:id="72"/>
      <w:bookmarkEnd w:id="73"/>
    </w:p>
    <w:p w:rsidR="00A426B9" w:rsidRDefault="00300706">
      <w:pPr>
        <w:spacing w:line="600" w:lineRule="exact"/>
        <w:ind w:firstLine="640"/>
        <w:rPr>
          <w:rFonts w:eastAsia="仿宋_GB2312"/>
          <w:sz w:val="32"/>
          <w:szCs w:val="32"/>
        </w:rPr>
      </w:pPr>
      <w:r>
        <w:rPr>
          <w:rFonts w:eastAsia="仿宋_GB2312"/>
          <w:sz w:val="32"/>
          <w:szCs w:val="32"/>
        </w:rPr>
        <w:t>2021</w:t>
      </w:r>
      <w:r>
        <w:rPr>
          <w:rFonts w:eastAsia="仿宋_GB2312"/>
          <w:sz w:val="32"/>
          <w:szCs w:val="32"/>
        </w:rPr>
        <w:t>年政府性基金预算财政拨款支出</w:t>
      </w:r>
      <w:r>
        <w:rPr>
          <w:rFonts w:eastAsia="仿宋_GB2312"/>
          <w:sz w:val="32"/>
          <w:szCs w:val="32"/>
        </w:rPr>
        <w:t>0</w:t>
      </w:r>
      <w:r>
        <w:rPr>
          <w:rFonts w:eastAsia="仿宋_GB2312"/>
          <w:sz w:val="32"/>
          <w:szCs w:val="32"/>
        </w:rPr>
        <w:t>万元。</w:t>
      </w:r>
    </w:p>
    <w:p w:rsidR="00A426B9" w:rsidRDefault="00300706">
      <w:pPr>
        <w:numPr>
          <w:ilvl w:val="0"/>
          <w:numId w:val="2"/>
        </w:numPr>
        <w:spacing w:line="600" w:lineRule="exact"/>
        <w:ind w:firstLine="640"/>
        <w:outlineLvl w:val="1"/>
        <w:rPr>
          <w:rStyle w:val="2Char"/>
          <w:rFonts w:ascii="Times New Roman" w:eastAsia="黑体" w:hAnsi="Times New Roman" w:cs="Times New Roman"/>
          <w:b w:val="0"/>
        </w:rPr>
      </w:pPr>
      <w:bookmarkStart w:id="74" w:name="_Toc15377219"/>
      <w:bookmarkStart w:id="75" w:name="_Toc20621"/>
      <w:bookmarkStart w:id="76" w:name="_Toc15396611"/>
      <w:r>
        <w:rPr>
          <w:rStyle w:val="2Char"/>
          <w:rFonts w:ascii="Times New Roman" w:eastAsia="黑体" w:hAnsi="Times New Roman" w:cs="Times New Roman"/>
          <w:b w:val="0"/>
        </w:rPr>
        <w:t>国有资本经营预算支出决算情况说明</w:t>
      </w:r>
      <w:bookmarkEnd w:id="74"/>
      <w:bookmarkEnd w:id="75"/>
      <w:bookmarkEnd w:id="76"/>
    </w:p>
    <w:p w:rsidR="00A426B9" w:rsidRDefault="00300706">
      <w:pPr>
        <w:spacing w:line="600" w:lineRule="exact"/>
        <w:ind w:firstLine="640"/>
        <w:rPr>
          <w:rFonts w:eastAsia="仿宋_GB2312"/>
          <w:sz w:val="32"/>
          <w:szCs w:val="32"/>
        </w:rPr>
      </w:pPr>
      <w:r>
        <w:rPr>
          <w:rFonts w:eastAsia="仿宋_GB2312"/>
          <w:sz w:val="32"/>
          <w:szCs w:val="32"/>
        </w:rPr>
        <w:t>2021</w:t>
      </w:r>
      <w:r>
        <w:rPr>
          <w:rFonts w:eastAsia="仿宋_GB2312"/>
          <w:sz w:val="32"/>
          <w:szCs w:val="32"/>
        </w:rPr>
        <w:t>年国有资本经营预算财政拨款支出</w:t>
      </w:r>
      <w:r>
        <w:rPr>
          <w:rFonts w:eastAsia="仿宋_GB2312"/>
          <w:sz w:val="32"/>
          <w:szCs w:val="32"/>
        </w:rPr>
        <w:t>0</w:t>
      </w:r>
      <w:r>
        <w:rPr>
          <w:rFonts w:eastAsia="仿宋_GB2312"/>
          <w:sz w:val="32"/>
          <w:szCs w:val="32"/>
        </w:rPr>
        <w:t>万元。</w:t>
      </w:r>
    </w:p>
    <w:p w:rsidR="00A426B9" w:rsidRDefault="00300706">
      <w:pPr>
        <w:numPr>
          <w:ilvl w:val="0"/>
          <w:numId w:val="2"/>
        </w:numPr>
        <w:spacing w:line="600" w:lineRule="exact"/>
        <w:ind w:firstLine="640"/>
        <w:outlineLvl w:val="1"/>
        <w:rPr>
          <w:rStyle w:val="2Char"/>
          <w:rFonts w:ascii="Times New Roman" w:eastAsia="黑体" w:hAnsi="Times New Roman" w:cs="Times New Roman"/>
          <w:b w:val="0"/>
        </w:rPr>
      </w:pPr>
      <w:bookmarkStart w:id="77" w:name="_Toc2987"/>
      <w:bookmarkStart w:id="78" w:name="_Toc15396612"/>
      <w:bookmarkStart w:id="79" w:name="_Toc15377221"/>
      <w:r>
        <w:rPr>
          <w:rStyle w:val="2Char"/>
          <w:rFonts w:ascii="Times New Roman" w:eastAsia="黑体" w:hAnsi="Times New Roman" w:cs="Times New Roman"/>
          <w:b w:val="0"/>
        </w:rPr>
        <w:t>预算绩效管理情况</w:t>
      </w:r>
      <w:bookmarkEnd w:id="77"/>
    </w:p>
    <w:p w:rsidR="00A426B9" w:rsidRDefault="00300706">
      <w:pPr>
        <w:spacing w:line="580" w:lineRule="exact"/>
        <w:ind w:firstLineChars="200" w:firstLine="640"/>
        <w:rPr>
          <w:rFonts w:eastAsia="仿宋_GB2312"/>
          <w:sz w:val="32"/>
          <w:szCs w:val="32"/>
        </w:rPr>
      </w:pPr>
      <w:r>
        <w:rPr>
          <w:rFonts w:eastAsia="仿宋_GB2312"/>
          <w:sz w:val="32"/>
          <w:szCs w:val="32"/>
        </w:rPr>
        <w:t>根据预算绩效管理要求，本单位在</w:t>
      </w:r>
      <w:r>
        <w:rPr>
          <w:rFonts w:eastAsia="仿宋_GB2312"/>
          <w:sz w:val="32"/>
          <w:szCs w:val="32"/>
        </w:rPr>
        <w:t>2021</w:t>
      </w:r>
      <w:r>
        <w:rPr>
          <w:rFonts w:eastAsia="仿宋_GB2312"/>
          <w:sz w:val="32"/>
          <w:szCs w:val="32"/>
        </w:rPr>
        <w:t>年度预算编制阶段，对</w:t>
      </w:r>
      <w:r>
        <w:rPr>
          <w:rFonts w:eastAsia="仿宋_GB2312"/>
          <w:sz w:val="32"/>
          <w:szCs w:val="32"/>
        </w:rPr>
        <w:t>2</w:t>
      </w:r>
      <w:r>
        <w:rPr>
          <w:rFonts w:eastAsia="仿宋_GB2312"/>
          <w:sz w:val="32"/>
          <w:szCs w:val="32"/>
        </w:rPr>
        <w:t>个项目编制了绩效目标（城市生活垃圾服务费和城区</w:t>
      </w:r>
      <w:r>
        <w:rPr>
          <w:rFonts w:eastAsia="仿宋_GB2312"/>
          <w:sz w:val="32"/>
          <w:szCs w:val="32"/>
        </w:rPr>
        <w:t>“</w:t>
      </w:r>
      <w:r>
        <w:rPr>
          <w:rFonts w:eastAsia="仿宋_GB2312"/>
          <w:sz w:val="32"/>
          <w:szCs w:val="32"/>
        </w:rPr>
        <w:t>四害</w:t>
      </w:r>
      <w:r>
        <w:rPr>
          <w:rFonts w:eastAsia="仿宋_GB2312"/>
          <w:sz w:val="32"/>
          <w:szCs w:val="32"/>
        </w:rPr>
        <w:t>”</w:t>
      </w:r>
      <w:r>
        <w:rPr>
          <w:rFonts w:eastAsia="仿宋_GB2312"/>
          <w:sz w:val="32"/>
          <w:szCs w:val="32"/>
        </w:rPr>
        <w:t>消杀服务费），预算执行过程中，选取</w:t>
      </w:r>
      <w:r>
        <w:rPr>
          <w:rFonts w:eastAsia="仿宋_GB2312"/>
          <w:sz w:val="32"/>
          <w:szCs w:val="32"/>
        </w:rPr>
        <w:t>2</w:t>
      </w:r>
      <w:r>
        <w:rPr>
          <w:rFonts w:eastAsia="仿宋_GB2312"/>
          <w:sz w:val="32"/>
          <w:szCs w:val="32"/>
        </w:rPr>
        <w:t>个项目开展绩效监控，年终执行完毕后，对</w:t>
      </w:r>
      <w:r>
        <w:rPr>
          <w:rFonts w:eastAsia="仿宋_GB2312"/>
          <w:sz w:val="32"/>
          <w:szCs w:val="32"/>
        </w:rPr>
        <w:t>2</w:t>
      </w:r>
      <w:r>
        <w:rPr>
          <w:rFonts w:eastAsia="仿宋_GB2312"/>
          <w:sz w:val="32"/>
          <w:szCs w:val="32"/>
        </w:rPr>
        <w:t>个项目开展了绩效自评，</w:t>
      </w:r>
      <w:r>
        <w:rPr>
          <w:rFonts w:eastAsia="仿宋_GB2312"/>
          <w:sz w:val="32"/>
          <w:szCs w:val="32"/>
        </w:rPr>
        <w:t>2021</w:t>
      </w:r>
      <w:r>
        <w:rPr>
          <w:rFonts w:eastAsia="仿宋_GB2312"/>
          <w:sz w:val="32"/>
          <w:szCs w:val="32"/>
        </w:rPr>
        <w:t>年部门预算项目绩效目标自评表见附件（第四部分）。</w:t>
      </w:r>
    </w:p>
    <w:p w:rsidR="00A426B9" w:rsidRDefault="00300706">
      <w:pPr>
        <w:numPr>
          <w:ilvl w:val="0"/>
          <w:numId w:val="2"/>
        </w:numPr>
        <w:spacing w:line="600" w:lineRule="exact"/>
        <w:ind w:firstLine="640"/>
        <w:outlineLvl w:val="1"/>
        <w:rPr>
          <w:rStyle w:val="2Char"/>
          <w:rFonts w:ascii="Times New Roman" w:eastAsia="黑体" w:hAnsi="Times New Roman" w:cs="Times New Roman"/>
          <w:b w:val="0"/>
        </w:rPr>
      </w:pPr>
      <w:bookmarkStart w:id="80" w:name="_Toc26079"/>
      <w:r>
        <w:rPr>
          <w:rStyle w:val="2Char"/>
          <w:rFonts w:ascii="Times New Roman" w:eastAsia="黑体" w:hAnsi="Times New Roman" w:cs="Times New Roman"/>
          <w:b w:val="0"/>
        </w:rPr>
        <w:t>其他重要事项的情况说明</w:t>
      </w:r>
      <w:bookmarkEnd w:id="78"/>
      <w:bookmarkEnd w:id="79"/>
      <w:bookmarkEnd w:id="80"/>
    </w:p>
    <w:p w:rsidR="00A426B9" w:rsidRDefault="00300706">
      <w:pPr>
        <w:spacing w:line="600" w:lineRule="exact"/>
        <w:ind w:firstLineChars="200" w:firstLine="643"/>
        <w:outlineLvl w:val="2"/>
        <w:rPr>
          <w:rFonts w:eastAsia="仿宋"/>
          <w:sz w:val="32"/>
          <w:szCs w:val="32"/>
        </w:rPr>
      </w:pPr>
      <w:bookmarkStart w:id="81" w:name="_Toc15377222"/>
      <w:r>
        <w:rPr>
          <w:rFonts w:eastAsia="仿宋"/>
          <w:b/>
          <w:sz w:val="32"/>
          <w:szCs w:val="32"/>
        </w:rPr>
        <w:lastRenderedPageBreak/>
        <w:t>（一）机关运行经费支出情况</w:t>
      </w:r>
      <w:bookmarkEnd w:id="81"/>
    </w:p>
    <w:p w:rsidR="00A426B9" w:rsidRDefault="00300706">
      <w:pPr>
        <w:spacing w:line="600" w:lineRule="exact"/>
        <w:ind w:firstLineChars="200" w:firstLine="640"/>
        <w:rPr>
          <w:rFonts w:eastAsia="仿宋_GB2312"/>
          <w:sz w:val="32"/>
          <w:szCs w:val="32"/>
        </w:rPr>
      </w:pPr>
      <w:r>
        <w:rPr>
          <w:rFonts w:eastAsia="仿宋_GB2312"/>
          <w:sz w:val="32"/>
          <w:szCs w:val="32"/>
        </w:rPr>
        <w:t>2021</w:t>
      </w:r>
      <w:r>
        <w:rPr>
          <w:rFonts w:eastAsia="仿宋_GB2312"/>
          <w:sz w:val="32"/>
          <w:szCs w:val="32"/>
        </w:rPr>
        <w:t>年，区综合行政执法局机关运行经费支出</w:t>
      </w:r>
      <w:r>
        <w:rPr>
          <w:rFonts w:eastAsia="仿宋_GB2312"/>
          <w:sz w:val="32"/>
          <w:szCs w:val="32"/>
        </w:rPr>
        <w:t>701.47</w:t>
      </w:r>
      <w:r>
        <w:rPr>
          <w:rFonts w:eastAsia="仿宋_GB2312"/>
          <w:sz w:val="32"/>
          <w:szCs w:val="32"/>
        </w:rPr>
        <w:t>万元，比</w:t>
      </w:r>
      <w:r>
        <w:rPr>
          <w:rFonts w:eastAsia="仿宋_GB2312"/>
          <w:sz w:val="32"/>
          <w:szCs w:val="32"/>
        </w:rPr>
        <w:t>2020</w:t>
      </w:r>
      <w:r>
        <w:rPr>
          <w:rFonts w:eastAsia="仿宋_GB2312"/>
          <w:sz w:val="32"/>
          <w:szCs w:val="32"/>
        </w:rPr>
        <w:t>年</w:t>
      </w:r>
      <w:r>
        <w:rPr>
          <w:rFonts w:eastAsia="仿宋_GB2312"/>
          <w:sz w:val="32"/>
          <w:szCs w:val="32"/>
        </w:rPr>
        <w:t>347.72</w:t>
      </w:r>
      <w:r>
        <w:rPr>
          <w:rFonts w:eastAsia="仿宋_GB2312"/>
          <w:sz w:val="32"/>
          <w:szCs w:val="32"/>
        </w:rPr>
        <w:t>万元增加</w:t>
      </w:r>
      <w:r>
        <w:rPr>
          <w:rFonts w:eastAsia="仿宋_GB2312"/>
          <w:sz w:val="32"/>
          <w:szCs w:val="32"/>
        </w:rPr>
        <w:t>353.75</w:t>
      </w:r>
      <w:r>
        <w:rPr>
          <w:rFonts w:eastAsia="仿宋_GB2312"/>
          <w:sz w:val="32"/>
          <w:szCs w:val="32"/>
        </w:rPr>
        <w:t>万元，增长</w:t>
      </w:r>
      <w:r>
        <w:rPr>
          <w:rFonts w:eastAsia="仿宋_GB2312"/>
          <w:sz w:val="32"/>
          <w:szCs w:val="32"/>
        </w:rPr>
        <w:t>101.73%</w:t>
      </w:r>
      <w:r>
        <w:rPr>
          <w:rFonts w:eastAsia="仿宋_GB2312"/>
          <w:sz w:val="32"/>
          <w:szCs w:val="32"/>
        </w:rPr>
        <w:t>。主要原因是项目资金支出增加。</w:t>
      </w:r>
    </w:p>
    <w:p w:rsidR="00A426B9" w:rsidRDefault="00300706">
      <w:pPr>
        <w:autoSpaceDE w:val="0"/>
        <w:autoSpaceDN w:val="0"/>
        <w:adjustRightInd w:val="0"/>
        <w:spacing w:line="600" w:lineRule="exact"/>
        <w:ind w:firstLineChars="200" w:firstLine="643"/>
        <w:jc w:val="left"/>
        <w:outlineLvl w:val="2"/>
        <w:rPr>
          <w:rFonts w:eastAsia="仿宋"/>
          <w:b/>
          <w:sz w:val="32"/>
          <w:szCs w:val="32"/>
        </w:rPr>
      </w:pPr>
      <w:bookmarkStart w:id="82" w:name="_Toc15377223"/>
      <w:r>
        <w:rPr>
          <w:rFonts w:eastAsia="仿宋"/>
          <w:b/>
          <w:sz w:val="32"/>
          <w:szCs w:val="32"/>
        </w:rPr>
        <w:t>（二）政府采购支出情况</w:t>
      </w:r>
      <w:bookmarkEnd w:id="82"/>
    </w:p>
    <w:p w:rsidR="00A426B9" w:rsidRDefault="00300706">
      <w:pPr>
        <w:spacing w:line="600" w:lineRule="exact"/>
        <w:ind w:firstLineChars="200" w:firstLine="640"/>
        <w:rPr>
          <w:rFonts w:eastAsia="仿宋_GB2312"/>
          <w:sz w:val="32"/>
          <w:szCs w:val="32"/>
        </w:rPr>
      </w:pPr>
      <w:r>
        <w:rPr>
          <w:rFonts w:eastAsia="仿宋_GB2312"/>
          <w:sz w:val="32"/>
          <w:szCs w:val="32"/>
        </w:rPr>
        <w:t>20</w:t>
      </w:r>
      <w:r>
        <w:rPr>
          <w:rFonts w:eastAsia="仿宋_GB2312"/>
          <w:sz w:val="32"/>
          <w:szCs w:val="32"/>
        </w:rPr>
        <w:t>21</w:t>
      </w:r>
      <w:r>
        <w:rPr>
          <w:rFonts w:eastAsia="仿宋_GB2312"/>
          <w:sz w:val="32"/>
          <w:szCs w:val="32"/>
        </w:rPr>
        <w:t>年，区综合行政执法局政府采购支出总额</w:t>
      </w:r>
      <w:r>
        <w:rPr>
          <w:rFonts w:eastAsia="仿宋_GB2312"/>
          <w:sz w:val="32"/>
          <w:szCs w:val="32"/>
        </w:rPr>
        <w:t>0</w:t>
      </w:r>
      <w:r>
        <w:rPr>
          <w:rFonts w:eastAsia="仿宋_GB2312"/>
          <w:sz w:val="32"/>
          <w:szCs w:val="32"/>
        </w:rPr>
        <w:t>万元。其中：政府采购货物支出</w:t>
      </w:r>
      <w:r>
        <w:rPr>
          <w:rFonts w:eastAsia="仿宋_GB2312"/>
          <w:sz w:val="32"/>
          <w:szCs w:val="32"/>
        </w:rPr>
        <w:t>0</w:t>
      </w:r>
      <w:r>
        <w:rPr>
          <w:rFonts w:eastAsia="仿宋_GB2312"/>
          <w:sz w:val="32"/>
          <w:szCs w:val="32"/>
        </w:rPr>
        <w:t>万元、政府采购工程支出</w:t>
      </w:r>
      <w:r>
        <w:rPr>
          <w:rFonts w:eastAsia="仿宋_GB2312"/>
          <w:sz w:val="32"/>
          <w:szCs w:val="32"/>
        </w:rPr>
        <w:t>0</w:t>
      </w:r>
      <w:r>
        <w:rPr>
          <w:rFonts w:eastAsia="仿宋_GB2312"/>
          <w:sz w:val="32"/>
          <w:szCs w:val="32"/>
        </w:rPr>
        <w:t>万元、政府采购服务支出</w:t>
      </w:r>
      <w:r>
        <w:rPr>
          <w:rFonts w:eastAsia="仿宋_GB2312"/>
          <w:sz w:val="32"/>
          <w:szCs w:val="32"/>
        </w:rPr>
        <w:t>0</w:t>
      </w:r>
      <w:r>
        <w:rPr>
          <w:rFonts w:eastAsia="仿宋_GB2312"/>
          <w:sz w:val="32"/>
          <w:szCs w:val="32"/>
        </w:rPr>
        <w:t>万元。授予中小企业合同金额</w:t>
      </w:r>
      <w:r>
        <w:rPr>
          <w:rFonts w:eastAsia="仿宋_GB2312"/>
          <w:sz w:val="32"/>
          <w:szCs w:val="32"/>
        </w:rPr>
        <w:t>0</w:t>
      </w:r>
      <w:r>
        <w:rPr>
          <w:rFonts w:eastAsia="仿宋_GB2312"/>
          <w:sz w:val="32"/>
          <w:szCs w:val="32"/>
        </w:rPr>
        <w:t>万元，其中：授予小微企业合同金额</w:t>
      </w:r>
      <w:r>
        <w:rPr>
          <w:rFonts w:eastAsia="仿宋_GB2312"/>
          <w:sz w:val="32"/>
          <w:szCs w:val="32"/>
        </w:rPr>
        <w:t>0</w:t>
      </w:r>
      <w:r>
        <w:rPr>
          <w:rFonts w:eastAsia="仿宋_GB2312"/>
          <w:sz w:val="32"/>
          <w:szCs w:val="32"/>
        </w:rPr>
        <w:t>万元。</w:t>
      </w:r>
    </w:p>
    <w:p w:rsidR="00A426B9" w:rsidRDefault="00300706">
      <w:pPr>
        <w:autoSpaceDE w:val="0"/>
        <w:autoSpaceDN w:val="0"/>
        <w:adjustRightInd w:val="0"/>
        <w:spacing w:line="600" w:lineRule="exact"/>
        <w:ind w:firstLineChars="200" w:firstLine="640"/>
        <w:jc w:val="left"/>
        <w:rPr>
          <w:rFonts w:eastAsia="仿宋_GB2312"/>
          <w:color w:val="0000FF"/>
          <w:sz w:val="32"/>
          <w:szCs w:val="32"/>
        </w:rPr>
      </w:pPr>
      <w:r>
        <w:rPr>
          <w:rFonts w:eastAsia="仿宋_GB2312" w:hint="eastAsia"/>
          <w:color w:val="0000FF"/>
          <w:sz w:val="32"/>
          <w:szCs w:val="32"/>
        </w:rPr>
        <w:t>（三）国有资产占有使用情况</w:t>
      </w:r>
    </w:p>
    <w:p w:rsidR="00A426B9" w:rsidRDefault="00300706">
      <w:pPr>
        <w:autoSpaceDE w:val="0"/>
        <w:autoSpaceDN w:val="0"/>
        <w:adjustRightInd w:val="0"/>
        <w:spacing w:line="600" w:lineRule="exact"/>
        <w:ind w:firstLineChars="200" w:firstLine="640"/>
        <w:jc w:val="left"/>
        <w:rPr>
          <w:rFonts w:eastAsia="仿宋_GB2312"/>
          <w:sz w:val="32"/>
          <w:szCs w:val="32"/>
        </w:rPr>
      </w:pPr>
      <w:r>
        <w:rPr>
          <w:rFonts w:eastAsia="仿宋_GB2312" w:hint="eastAsia"/>
          <w:color w:val="0000FF"/>
          <w:sz w:val="32"/>
          <w:szCs w:val="32"/>
        </w:rPr>
        <w:t>截至</w:t>
      </w:r>
      <w:r>
        <w:rPr>
          <w:rFonts w:eastAsia="仿宋_GB2312" w:hint="eastAsia"/>
          <w:color w:val="0000FF"/>
          <w:sz w:val="32"/>
          <w:szCs w:val="32"/>
        </w:rPr>
        <w:t>2021</w:t>
      </w:r>
      <w:r>
        <w:rPr>
          <w:rFonts w:eastAsia="仿宋_GB2312" w:hint="eastAsia"/>
          <w:color w:val="0000FF"/>
          <w:sz w:val="32"/>
          <w:szCs w:val="32"/>
        </w:rPr>
        <w:t>年</w:t>
      </w:r>
      <w:r>
        <w:rPr>
          <w:rFonts w:eastAsia="仿宋_GB2312" w:hint="eastAsia"/>
          <w:color w:val="0000FF"/>
          <w:sz w:val="32"/>
          <w:szCs w:val="32"/>
        </w:rPr>
        <w:t>12</w:t>
      </w:r>
      <w:r>
        <w:rPr>
          <w:rFonts w:eastAsia="仿宋_GB2312" w:hint="eastAsia"/>
          <w:color w:val="0000FF"/>
          <w:sz w:val="32"/>
          <w:szCs w:val="32"/>
        </w:rPr>
        <w:t>月</w:t>
      </w:r>
      <w:r>
        <w:rPr>
          <w:rFonts w:eastAsia="仿宋_GB2312" w:hint="eastAsia"/>
          <w:color w:val="0000FF"/>
          <w:sz w:val="32"/>
          <w:szCs w:val="32"/>
        </w:rPr>
        <w:t>31</w:t>
      </w:r>
      <w:r>
        <w:rPr>
          <w:rFonts w:eastAsia="仿宋_GB2312" w:hint="eastAsia"/>
          <w:color w:val="0000FF"/>
          <w:sz w:val="32"/>
          <w:szCs w:val="32"/>
        </w:rPr>
        <w:t>日，区综合行政执法局共有车辆</w:t>
      </w:r>
      <w:r>
        <w:rPr>
          <w:rFonts w:eastAsia="仿宋_GB2312" w:hint="eastAsia"/>
          <w:color w:val="0000FF"/>
          <w:sz w:val="32"/>
          <w:szCs w:val="32"/>
        </w:rPr>
        <w:t>1</w:t>
      </w:r>
      <w:r>
        <w:rPr>
          <w:rFonts w:eastAsia="仿宋_GB2312" w:hint="eastAsia"/>
          <w:color w:val="0000FF"/>
          <w:sz w:val="32"/>
          <w:szCs w:val="32"/>
        </w:rPr>
        <w:t>辆，其中：主要领导干部用车</w:t>
      </w:r>
      <w:r>
        <w:rPr>
          <w:rFonts w:eastAsia="仿宋_GB2312" w:hint="eastAsia"/>
          <w:color w:val="0000FF"/>
          <w:sz w:val="32"/>
          <w:szCs w:val="32"/>
        </w:rPr>
        <w:t>0</w:t>
      </w:r>
      <w:r>
        <w:rPr>
          <w:rFonts w:eastAsia="仿宋_GB2312" w:hint="eastAsia"/>
          <w:color w:val="0000FF"/>
          <w:sz w:val="32"/>
          <w:szCs w:val="32"/>
        </w:rPr>
        <w:t>辆、机要通信用车</w:t>
      </w:r>
      <w:r>
        <w:rPr>
          <w:rFonts w:eastAsia="仿宋_GB2312" w:hint="eastAsia"/>
          <w:color w:val="0000FF"/>
          <w:sz w:val="32"/>
          <w:szCs w:val="32"/>
        </w:rPr>
        <w:t>0</w:t>
      </w:r>
      <w:r>
        <w:rPr>
          <w:rFonts w:eastAsia="仿宋_GB2312" w:hint="eastAsia"/>
          <w:color w:val="0000FF"/>
          <w:sz w:val="32"/>
          <w:szCs w:val="32"/>
        </w:rPr>
        <w:t>辆、应急保障用车</w:t>
      </w:r>
      <w:r>
        <w:rPr>
          <w:rFonts w:eastAsia="仿宋_GB2312" w:hint="eastAsia"/>
          <w:color w:val="0000FF"/>
          <w:sz w:val="32"/>
          <w:szCs w:val="32"/>
        </w:rPr>
        <w:t>0</w:t>
      </w:r>
      <w:r>
        <w:rPr>
          <w:rFonts w:eastAsia="仿宋_GB2312" w:hint="eastAsia"/>
          <w:color w:val="0000FF"/>
          <w:sz w:val="32"/>
          <w:szCs w:val="32"/>
        </w:rPr>
        <w:t>辆、其他用车</w:t>
      </w:r>
      <w:r>
        <w:rPr>
          <w:rFonts w:eastAsia="仿宋_GB2312" w:hint="eastAsia"/>
          <w:color w:val="0000FF"/>
          <w:sz w:val="32"/>
          <w:szCs w:val="32"/>
        </w:rPr>
        <w:t>1</w:t>
      </w:r>
      <w:r>
        <w:rPr>
          <w:rFonts w:eastAsia="仿宋_GB2312" w:hint="eastAsia"/>
          <w:color w:val="0000FF"/>
          <w:sz w:val="32"/>
          <w:szCs w:val="32"/>
        </w:rPr>
        <w:t>辆，单价</w:t>
      </w:r>
      <w:r>
        <w:rPr>
          <w:rFonts w:eastAsia="仿宋_GB2312" w:hint="eastAsia"/>
          <w:color w:val="0000FF"/>
          <w:sz w:val="32"/>
          <w:szCs w:val="32"/>
        </w:rPr>
        <w:t>50</w:t>
      </w:r>
      <w:r>
        <w:rPr>
          <w:rFonts w:eastAsia="仿宋_GB2312" w:hint="eastAsia"/>
          <w:color w:val="0000FF"/>
          <w:sz w:val="32"/>
          <w:szCs w:val="32"/>
        </w:rPr>
        <w:t>万元以上通用设备</w:t>
      </w:r>
      <w:r>
        <w:rPr>
          <w:rFonts w:eastAsia="仿宋_GB2312" w:hint="eastAsia"/>
          <w:color w:val="0000FF"/>
          <w:sz w:val="32"/>
          <w:szCs w:val="32"/>
        </w:rPr>
        <w:t>0</w:t>
      </w:r>
      <w:r>
        <w:rPr>
          <w:rFonts w:eastAsia="仿宋_GB2312" w:hint="eastAsia"/>
          <w:color w:val="0000FF"/>
          <w:sz w:val="32"/>
          <w:szCs w:val="32"/>
        </w:rPr>
        <w:t>台（套），单价</w:t>
      </w:r>
      <w:r>
        <w:rPr>
          <w:rFonts w:eastAsia="仿宋_GB2312" w:hint="eastAsia"/>
          <w:color w:val="0000FF"/>
          <w:sz w:val="32"/>
          <w:szCs w:val="32"/>
        </w:rPr>
        <w:t>100</w:t>
      </w:r>
      <w:r>
        <w:rPr>
          <w:rFonts w:eastAsia="仿宋_GB2312" w:hint="eastAsia"/>
          <w:color w:val="0000FF"/>
          <w:sz w:val="32"/>
          <w:szCs w:val="32"/>
        </w:rPr>
        <w:t>万元以上专用设备</w:t>
      </w:r>
      <w:r>
        <w:rPr>
          <w:rFonts w:eastAsia="仿宋_GB2312" w:hint="eastAsia"/>
          <w:color w:val="0000FF"/>
          <w:sz w:val="32"/>
          <w:szCs w:val="32"/>
        </w:rPr>
        <w:t>0</w:t>
      </w:r>
      <w:r>
        <w:rPr>
          <w:rFonts w:eastAsia="仿宋_GB2312" w:hint="eastAsia"/>
          <w:color w:val="0000FF"/>
          <w:sz w:val="32"/>
          <w:szCs w:val="32"/>
        </w:rPr>
        <w:t>台（套）。</w:t>
      </w:r>
    </w:p>
    <w:p w:rsidR="00A426B9" w:rsidRDefault="00A426B9">
      <w:pPr>
        <w:pStyle w:val="a4"/>
        <w:spacing w:before="93"/>
        <w:rPr>
          <w:rFonts w:ascii="Times New Roman"/>
          <w:highlight w:val="yellow"/>
        </w:rPr>
      </w:pPr>
    </w:p>
    <w:p w:rsidR="00A426B9" w:rsidRDefault="00300706">
      <w:pPr>
        <w:widowControl/>
        <w:jc w:val="left"/>
        <w:rPr>
          <w:rFonts w:eastAsia="仿宋_GB2312"/>
          <w:b/>
          <w:sz w:val="32"/>
          <w:szCs w:val="32"/>
        </w:rPr>
      </w:pPr>
      <w:r>
        <w:rPr>
          <w:rFonts w:eastAsia="仿宋_GB2312"/>
          <w:b/>
          <w:sz w:val="32"/>
          <w:szCs w:val="32"/>
        </w:rPr>
        <w:br w:type="page"/>
      </w:r>
    </w:p>
    <w:p w:rsidR="00A426B9" w:rsidRDefault="00300706">
      <w:pPr>
        <w:numPr>
          <w:ilvl w:val="0"/>
          <w:numId w:val="3"/>
        </w:numPr>
        <w:spacing w:line="600" w:lineRule="exact"/>
        <w:ind w:firstLineChars="150" w:firstLine="660"/>
        <w:jc w:val="center"/>
        <w:outlineLvl w:val="0"/>
        <w:rPr>
          <w:b/>
          <w:sz w:val="44"/>
          <w:szCs w:val="44"/>
        </w:rPr>
      </w:pPr>
      <w:bookmarkStart w:id="83" w:name="_Toc15377225"/>
      <w:bookmarkStart w:id="84" w:name="_Toc22413"/>
      <w:bookmarkStart w:id="85" w:name="_Toc15396613"/>
      <w:r>
        <w:rPr>
          <w:rFonts w:eastAsia="黑体"/>
          <w:sz w:val="44"/>
          <w:szCs w:val="44"/>
        </w:rPr>
        <w:lastRenderedPageBreak/>
        <w:t>名</w:t>
      </w:r>
      <w:r>
        <w:rPr>
          <w:rStyle w:val="1Char"/>
          <w:rFonts w:eastAsia="黑体"/>
          <w:b w:val="0"/>
        </w:rPr>
        <w:t>词解释</w:t>
      </w:r>
      <w:bookmarkEnd w:id="83"/>
      <w:bookmarkEnd w:id="84"/>
      <w:bookmarkEnd w:id="85"/>
    </w:p>
    <w:p w:rsidR="00A426B9" w:rsidRDefault="00300706">
      <w:pPr>
        <w:spacing w:line="600" w:lineRule="exact"/>
        <w:ind w:firstLine="640"/>
        <w:rPr>
          <w:rFonts w:eastAsia="仿宋"/>
          <w:color w:val="000000"/>
          <w:sz w:val="32"/>
          <w:szCs w:val="32"/>
        </w:rPr>
      </w:pPr>
      <w:r>
        <w:rPr>
          <w:rFonts w:eastAsia="仿宋"/>
          <w:color w:val="000000"/>
          <w:sz w:val="32"/>
          <w:szCs w:val="32"/>
        </w:rPr>
        <w:t>1.</w:t>
      </w:r>
      <w:r>
        <w:rPr>
          <w:rFonts w:eastAsia="仿宋"/>
          <w:color w:val="000000"/>
          <w:sz w:val="32"/>
          <w:szCs w:val="32"/>
        </w:rPr>
        <w:t>财政拨款收入：指单位从同级财政部门取得的财政预算资金。</w:t>
      </w:r>
    </w:p>
    <w:p w:rsidR="00A426B9" w:rsidRDefault="00300706">
      <w:pPr>
        <w:spacing w:line="600" w:lineRule="exact"/>
        <w:ind w:firstLine="640"/>
        <w:rPr>
          <w:rFonts w:eastAsia="仿宋"/>
          <w:color w:val="000000"/>
          <w:sz w:val="32"/>
          <w:szCs w:val="32"/>
        </w:rPr>
      </w:pPr>
      <w:r>
        <w:rPr>
          <w:rFonts w:eastAsia="仿宋"/>
          <w:color w:val="000000"/>
          <w:sz w:val="32"/>
          <w:szCs w:val="32"/>
        </w:rPr>
        <w:t>2.</w:t>
      </w:r>
      <w:r>
        <w:rPr>
          <w:rFonts w:eastAsia="仿宋"/>
          <w:color w:val="000000"/>
          <w:sz w:val="32"/>
          <w:szCs w:val="32"/>
        </w:rPr>
        <w:t>年</w:t>
      </w:r>
      <w:r>
        <w:rPr>
          <w:rFonts w:eastAsia="仿宋"/>
          <w:color w:val="000000"/>
          <w:sz w:val="32"/>
          <w:szCs w:val="32"/>
        </w:rPr>
        <w:t>初结转和结余：指以前年度尚未完成、结转到本年按有关规定继续使用的资金。</w:t>
      </w:r>
      <w:r>
        <w:rPr>
          <w:rFonts w:eastAsia="仿宋"/>
          <w:color w:val="000000"/>
          <w:sz w:val="32"/>
          <w:szCs w:val="32"/>
        </w:rPr>
        <w:t xml:space="preserve"> </w:t>
      </w:r>
    </w:p>
    <w:p w:rsidR="00A426B9" w:rsidRDefault="00300706">
      <w:pPr>
        <w:spacing w:line="600" w:lineRule="exact"/>
        <w:ind w:firstLine="640"/>
        <w:rPr>
          <w:rFonts w:eastAsia="仿宋"/>
          <w:color w:val="000000"/>
          <w:sz w:val="32"/>
          <w:szCs w:val="32"/>
        </w:rPr>
      </w:pPr>
      <w:r>
        <w:rPr>
          <w:rFonts w:eastAsia="仿宋"/>
          <w:color w:val="000000"/>
          <w:sz w:val="32"/>
          <w:szCs w:val="32"/>
        </w:rPr>
        <w:t>3.</w:t>
      </w:r>
      <w:r>
        <w:rPr>
          <w:rFonts w:eastAsia="仿宋"/>
          <w:color w:val="000000"/>
          <w:sz w:val="32"/>
          <w:szCs w:val="32"/>
        </w:rPr>
        <w:t>结余分配：指事业单位按照事业单位会计制度的规定从非财政补助结余中分配的事业基金和职工福利基金等。</w:t>
      </w:r>
    </w:p>
    <w:p w:rsidR="00A426B9" w:rsidRDefault="00300706">
      <w:pPr>
        <w:spacing w:line="600" w:lineRule="exact"/>
        <w:ind w:firstLine="640"/>
        <w:rPr>
          <w:rFonts w:eastAsia="仿宋"/>
          <w:color w:val="000000"/>
          <w:sz w:val="32"/>
          <w:szCs w:val="32"/>
        </w:rPr>
      </w:pPr>
      <w:r>
        <w:rPr>
          <w:rFonts w:eastAsia="仿宋"/>
          <w:color w:val="000000"/>
          <w:sz w:val="32"/>
          <w:szCs w:val="32"/>
        </w:rPr>
        <w:t>4.</w:t>
      </w:r>
      <w:r>
        <w:rPr>
          <w:rFonts w:eastAsia="仿宋"/>
          <w:color w:val="000000"/>
          <w:sz w:val="32"/>
          <w:szCs w:val="32"/>
        </w:rPr>
        <w:t>年末结转和结余：指单位按有关规定结转到下年或以后年度继续使用的资金。</w:t>
      </w:r>
    </w:p>
    <w:p w:rsidR="00A426B9" w:rsidRDefault="00300706">
      <w:pPr>
        <w:spacing w:line="600" w:lineRule="exact"/>
        <w:ind w:firstLine="640"/>
        <w:rPr>
          <w:rFonts w:eastAsia="仿宋"/>
          <w:color w:val="000000"/>
          <w:sz w:val="32"/>
          <w:szCs w:val="32"/>
        </w:rPr>
      </w:pPr>
      <w:r>
        <w:rPr>
          <w:rFonts w:eastAsia="仿宋"/>
          <w:color w:val="000000"/>
          <w:sz w:val="32"/>
          <w:szCs w:val="32"/>
        </w:rPr>
        <w:t>5.</w:t>
      </w:r>
      <w:r>
        <w:rPr>
          <w:rFonts w:eastAsia="仿宋"/>
          <w:color w:val="000000"/>
          <w:sz w:val="32"/>
          <w:szCs w:val="32"/>
        </w:rPr>
        <w:t>社会保障和就业（类）行政事业单位离退休（款）归口管理的单位离退休（项）：指实行归口管理管理的行政单位开支的离退休经费。</w:t>
      </w:r>
    </w:p>
    <w:p w:rsidR="00A426B9" w:rsidRDefault="00300706">
      <w:pPr>
        <w:spacing w:line="600" w:lineRule="exact"/>
        <w:ind w:firstLine="640"/>
        <w:rPr>
          <w:rFonts w:eastAsia="仿宋"/>
          <w:color w:val="000000"/>
          <w:sz w:val="32"/>
          <w:szCs w:val="32"/>
        </w:rPr>
      </w:pPr>
      <w:r>
        <w:rPr>
          <w:rFonts w:eastAsia="仿宋"/>
          <w:color w:val="000000"/>
          <w:sz w:val="32"/>
          <w:szCs w:val="32"/>
        </w:rPr>
        <w:t>6.</w:t>
      </w:r>
      <w:r>
        <w:rPr>
          <w:rFonts w:eastAsia="仿宋"/>
          <w:color w:val="000000"/>
          <w:sz w:val="32"/>
          <w:szCs w:val="32"/>
        </w:rPr>
        <w:t>社会保障和就业（类）行政事业单位离退休（款）行政事业单位基本养老保险缴费（项）：指机关事业单位实施养老保险制度由单位缴纳的基本养老保险费支出。</w:t>
      </w:r>
    </w:p>
    <w:p w:rsidR="00A426B9" w:rsidRDefault="00300706">
      <w:pPr>
        <w:spacing w:line="600" w:lineRule="exact"/>
        <w:ind w:firstLine="640"/>
        <w:rPr>
          <w:rFonts w:eastAsia="仿宋"/>
          <w:color w:val="000000"/>
          <w:sz w:val="32"/>
          <w:szCs w:val="32"/>
        </w:rPr>
      </w:pPr>
      <w:r>
        <w:rPr>
          <w:rFonts w:eastAsia="仿宋"/>
          <w:color w:val="000000"/>
          <w:sz w:val="32"/>
          <w:szCs w:val="32"/>
        </w:rPr>
        <w:t>7.</w:t>
      </w:r>
      <w:r>
        <w:rPr>
          <w:rFonts w:eastAsia="仿宋"/>
          <w:color w:val="000000"/>
          <w:sz w:val="32"/>
          <w:szCs w:val="32"/>
        </w:rPr>
        <w:t>医疗卫生与计划生育（类）行政事业单位医疗（款）行政单位医疗（项）：指财政部门安排的行政单位基本医疗保险缴费经费，未参加医疗保险的行政单位的公费医疗经费，按国家规定享受离休人员、红军老战士待遇人员的医疗经费。</w:t>
      </w:r>
    </w:p>
    <w:p w:rsidR="00A426B9" w:rsidRDefault="00300706">
      <w:pPr>
        <w:spacing w:line="600" w:lineRule="exact"/>
        <w:ind w:firstLine="640"/>
        <w:rPr>
          <w:rFonts w:eastAsia="仿宋"/>
          <w:color w:val="000000"/>
          <w:sz w:val="32"/>
          <w:szCs w:val="32"/>
        </w:rPr>
      </w:pPr>
      <w:r>
        <w:rPr>
          <w:rFonts w:eastAsia="仿宋"/>
          <w:color w:val="000000"/>
          <w:sz w:val="32"/>
          <w:szCs w:val="32"/>
        </w:rPr>
        <w:t>8.</w:t>
      </w:r>
      <w:r>
        <w:rPr>
          <w:rFonts w:eastAsia="仿宋"/>
          <w:color w:val="000000"/>
          <w:sz w:val="32"/>
          <w:szCs w:val="32"/>
        </w:rPr>
        <w:t>住房保障（类）住房改革支出（款）住房公积金（项）：指反映行政事业单位按人力资源和社会保障部、财政部规定的基本工资和津贴补贴以及规定比例为职工缴纳的住</w:t>
      </w:r>
      <w:r>
        <w:rPr>
          <w:rFonts w:eastAsia="仿宋"/>
          <w:color w:val="000000"/>
          <w:sz w:val="32"/>
          <w:szCs w:val="32"/>
        </w:rPr>
        <w:t>房公积金。</w:t>
      </w:r>
    </w:p>
    <w:p w:rsidR="00A426B9" w:rsidRDefault="00300706">
      <w:pPr>
        <w:spacing w:line="600" w:lineRule="exact"/>
        <w:ind w:firstLine="640"/>
        <w:rPr>
          <w:rFonts w:eastAsia="仿宋"/>
          <w:color w:val="000000"/>
          <w:sz w:val="32"/>
          <w:szCs w:val="32"/>
        </w:rPr>
      </w:pPr>
      <w:r>
        <w:rPr>
          <w:rFonts w:eastAsia="仿宋"/>
          <w:color w:val="000000"/>
          <w:sz w:val="32"/>
          <w:szCs w:val="32"/>
        </w:rPr>
        <w:lastRenderedPageBreak/>
        <w:t>9.</w:t>
      </w:r>
      <w:r>
        <w:rPr>
          <w:rFonts w:eastAsia="仿宋"/>
          <w:color w:val="000000"/>
          <w:sz w:val="32"/>
          <w:szCs w:val="32"/>
        </w:rPr>
        <w:t>基本支出：指为保障机构正常运转、完成日常工作任务而发生的人员支出和公用支出。</w:t>
      </w:r>
    </w:p>
    <w:p w:rsidR="00A426B9" w:rsidRDefault="00300706">
      <w:pPr>
        <w:pStyle w:val="a0"/>
        <w:ind w:firstLine="640"/>
      </w:pPr>
      <w:r>
        <w:rPr>
          <w:rFonts w:eastAsia="仿宋_GB2312"/>
          <w:sz w:val="32"/>
          <w:szCs w:val="32"/>
        </w:rPr>
        <w:t>10.</w:t>
      </w:r>
      <w:r>
        <w:rPr>
          <w:rFonts w:eastAsia="仿宋_GB2312"/>
          <w:sz w:val="32"/>
          <w:szCs w:val="32"/>
        </w:rPr>
        <w:t>项目支出：指在基本支出之外为完成特定行政任务和事业发展目标所发生的支出。</w:t>
      </w:r>
      <w:r>
        <w:rPr>
          <w:rFonts w:eastAsia="仿宋_GB2312"/>
          <w:sz w:val="32"/>
          <w:szCs w:val="32"/>
        </w:rPr>
        <w:t xml:space="preserve"> </w:t>
      </w:r>
    </w:p>
    <w:p w:rsidR="00A426B9" w:rsidRDefault="00300706">
      <w:pPr>
        <w:spacing w:line="600" w:lineRule="exact"/>
        <w:ind w:firstLineChars="200" w:firstLine="640"/>
        <w:rPr>
          <w:rFonts w:eastAsia="仿宋"/>
          <w:color w:val="000000"/>
          <w:sz w:val="32"/>
          <w:szCs w:val="32"/>
        </w:rPr>
      </w:pPr>
      <w:r>
        <w:rPr>
          <w:rFonts w:eastAsia="仿宋"/>
          <w:color w:val="000000"/>
          <w:sz w:val="32"/>
          <w:szCs w:val="32"/>
        </w:rPr>
        <w:t>11.“</w:t>
      </w:r>
      <w:r>
        <w:rPr>
          <w:rFonts w:eastAsia="仿宋"/>
          <w:color w:val="000000"/>
          <w:sz w:val="32"/>
          <w:szCs w:val="32"/>
        </w:rPr>
        <w:t>三公</w:t>
      </w:r>
      <w:r>
        <w:rPr>
          <w:rFonts w:eastAsia="仿宋"/>
          <w:color w:val="000000"/>
          <w:sz w:val="32"/>
          <w:szCs w:val="32"/>
        </w:rPr>
        <w:t>”</w:t>
      </w:r>
      <w:r>
        <w:rPr>
          <w:rFonts w:eastAsia="仿宋"/>
          <w:color w:val="00000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w:t>
      </w:r>
      <w:r>
        <w:rPr>
          <w:rFonts w:eastAsia="仿宋"/>
          <w:color w:val="000000"/>
          <w:sz w:val="32"/>
          <w:szCs w:val="32"/>
        </w:rPr>
        <w:t>单位按规定开支的各类公务接待（含外宾接待）支出。</w:t>
      </w:r>
    </w:p>
    <w:p w:rsidR="00A426B9" w:rsidRDefault="00300706">
      <w:pPr>
        <w:pStyle w:val="a0"/>
        <w:ind w:firstLine="640"/>
        <w:rPr>
          <w:rFonts w:eastAsia="仿宋"/>
          <w:color w:val="000000"/>
          <w:sz w:val="32"/>
          <w:szCs w:val="32"/>
        </w:rPr>
      </w:pPr>
      <w:r>
        <w:rPr>
          <w:rFonts w:eastAsia="仿宋"/>
          <w:color w:val="000000"/>
          <w:sz w:val="32"/>
          <w:szCs w:val="32"/>
        </w:rPr>
        <w:t>12.</w:t>
      </w:r>
      <w:r>
        <w:rPr>
          <w:rFonts w:eastAsia="仿宋"/>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426B9" w:rsidRDefault="00A426B9">
      <w:pPr>
        <w:pStyle w:val="a0"/>
        <w:ind w:firstLine="640"/>
        <w:rPr>
          <w:rFonts w:eastAsia="仿宋_GB2312"/>
          <w:sz w:val="32"/>
          <w:szCs w:val="32"/>
        </w:rPr>
      </w:pPr>
    </w:p>
    <w:p w:rsidR="00A426B9" w:rsidRDefault="00300706">
      <w:pPr>
        <w:spacing w:line="600" w:lineRule="exact"/>
        <w:jc w:val="center"/>
        <w:outlineLvl w:val="0"/>
        <w:rPr>
          <w:rStyle w:val="1Char"/>
          <w:rFonts w:eastAsia="黑体"/>
          <w:b w:val="0"/>
        </w:rPr>
      </w:pPr>
      <w:bookmarkStart w:id="86" w:name="_Toc15377226"/>
      <w:r>
        <w:rPr>
          <w:b/>
          <w:sz w:val="44"/>
          <w:szCs w:val="44"/>
        </w:rPr>
        <w:br w:type="page"/>
      </w:r>
      <w:bookmarkStart w:id="87" w:name="_Toc22735"/>
      <w:bookmarkStart w:id="88" w:name="_Toc15396614"/>
      <w:r>
        <w:rPr>
          <w:rFonts w:eastAsia="黑体"/>
          <w:sz w:val="44"/>
          <w:szCs w:val="44"/>
        </w:rPr>
        <w:lastRenderedPageBreak/>
        <w:t>第</w:t>
      </w:r>
      <w:r>
        <w:rPr>
          <w:rStyle w:val="1Char"/>
          <w:rFonts w:eastAsia="黑体"/>
          <w:b w:val="0"/>
        </w:rPr>
        <w:t>四部分</w:t>
      </w:r>
      <w:r>
        <w:rPr>
          <w:rStyle w:val="1Char"/>
          <w:rFonts w:eastAsia="黑体"/>
          <w:b w:val="0"/>
        </w:rPr>
        <w:t xml:space="preserve"> </w:t>
      </w:r>
      <w:r>
        <w:rPr>
          <w:rStyle w:val="1Char"/>
          <w:rFonts w:eastAsia="黑体"/>
          <w:b w:val="0"/>
        </w:rPr>
        <w:t>附件</w:t>
      </w:r>
      <w:bookmarkEnd w:id="87"/>
      <w:bookmarkEnd w:id="88"/>
    </w:p>
    <w:p w:rsidR="00A426B9" w:rsidRDefault="00300706">
      <w:pPr>
        <w:spacing w:line="572" w:lineRule="exact"/>
        <w:jc w:val="left"/>
        <w:outlineLvl w:val="0"/>
        <w:rPr>
          <w:rFonts w:eastAsia="仿宋_GB2312"/>
          <w:sz w:val="32"/>
          <w:szCs w:val="32"/>
        </w:rPr>
      </w:pPr>
      <w:bookmarkStart w:id="89" w:name="_Toc3222"/>
      <w:r>
        <w:rPr>
          <w:rFonts w:eastAsia="黑体"/>
          <w:sz w:val="32"/>
          <w:szCs w:val="32"/>
        </w:rPr>
        <w:t>附件</w:t>
      </w:r>
      <w:bookmarkEnd w:id="89"/>
    </w:p>
    <w:tbl>
      <w:tblPr>
        <w:tblW w:w="10184" w:type="dxa"/>
        <w:jc w:val="center"/>
        <w:tblLayout w:type="fixed"/>
        <w:tblLook w:val="04A0"/>
      </w:tblPr>
      <w:tblGrid>
        <w:gridCol w:w="1976"/>
        <w:gridCol w:w="967"/>
        <w:gridCol w:w="1418"/>
        <w:gridCol w:w="392"/>
        <w:gridCol w:w="1309"/>
        <w:gridCol w:w="1276"/>
        <w:gridCol w:w="248"/>
        <w:gridCol w:w="2362"/>
        <w:gridCol w:w="236"/>
      </w:tblGrid>
      <w:tr w:rsidR="00A426B9">
        <w:trPr>
          <w:trHeight w:val="675"/>
          <w:jc w:val="center"/>
        </w:trPr>
        <w:tc>
          <w:tcPr>
            <w:tcW w:w="9948" w:type="dxa"/>
            <w:gridSpan w:val="8"/>
            <w:tcBorders>
              <w:top w:val="nil"/>
              <w:left w:val="nil"/>
              <w:bottom w:val="nil"/>
              <w:right w:val="nil"/>
            </w:tcBorders>
            <w:shd w:val="clear" w:color="auto" w:fill="auto"/>
            <w:vAlign w:val="center"/>
          </w:tcPr>
          <w:p w:rsidR="00A426B9" w:rsidRDefault="00300706">
            <w:pPr>
              <w:widowControl/>
              <w:jc w:val="center"/>
              <w:textAlignment w:val="center"/>
              <w:rPr>
                <w:b/>
                <w:sz w:val="32"/>
                <w:szCs w:val="32"/>
              </w:rPr>
            </w:pPr>
            <w:bookmarkStart w:id="90" w:name="_Toc15396618"/>
            <w:r>
              <w:rPr>
                <w:b/>
                <w:sz w:val="32"/>
                <w:szCs w:val="32"/>
                <w:highlight w:val="yellow"/>
              </w:rPr>
              <w:t>2021</w:t>
            </w:r>
            <w:r>
              <w:rPr>
                <w:b/>
                <w:sz w:val="32"/>
                <w:szCs w:val="32"/>
                <w:highlight w:val="yellow"/>
              </w:rPr>
              <w:t>年部门预算项目绩效目标自评（</w:t>
            </w:r>
            <w:r>
              <w:rPr>
                <w:b/>
                <w:sz w:val="32"/>
                <w:szCs w:val="32"/>
                <w:highlight w:val="yellow"/>
              </w:rPr>
              <w:t>1</w:t>
            </w:r>
            <w:r>
              <w:rPr>
                <w:b/>
                <w:sz w:val="32"/>
                <w:szCs w:val="32"/>
                <w:highlight w:val="yellow"/>
              </w:rPr>
              <w:t>）</w:t>
            </w:r>
          </w:p>
        </w:tc>
        <w:tc>
          <w:tcPr>
            <w:tcW w:w="236" w:type="dxa"/>
            <w:tcBorders>
              <w:top w:val="nil"/>
              <w:left w:val="nil"/>
              <w:bottom w:val="nil"/>
              <w:right w:val="nil"/>
            </w:tcBorders>
            <w:shd w:val="clear" w:color="auto" w:fill="auto"/>
            <w:vAlign w:val="center"/>
          </w:tcPr>
          <w:p w:rsidR="00A426B9" w:rsidRDefault="00A426B9">
            <w:pPr>
              <w:widowControl/>
              <w:jc w:val="center"/>
              <w:textAlignment w:val="center"/>
              <w:rPr>
                <w:b/>
                <w:kern w:val="0"/>
                <w:sz w:val="32"/>
                <w:szCs w:val="32"/>
              </w:rPr>
            </w:pPr>
          </w:p>
        </w:tc>
      </w:tr>
      <w:tr w:rsidR="00A426B9">
        <w:trPr>
          <w:gridAfter w:val="1"/>
          <w:wAfter w:w="236" w:type="dxa"/>
          <w:trHeight w:val="254"/>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主管部门及代码</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textAlignment w:val="center"/>
              <w:rPr>
                <w:sz w:val="24"/>
              </w:rPr>
            </w:pPr>
            <w:r>
              <w:rPr>
                <w:sz w:val="24"/>
              </w:rPr>
              <w:t>366301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实施单位</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sz w:val="24"/>
              </w:rPr>
              <w:t>广元市昭化区综合行政执法局</w:t>
            </w:r>
          </w:p>
        </w:tc>
      </w:tr>
      <w:tr w:rsidR="00A426B9">
        <w:trPr>
          <w:gridAfter w:val="1"/>
          <w:wAfter w:w="236" w:type="dxa"/>
          <w:trHeight w:val="341"/>
          <w:jc w:val="center"/>
        </w:trPr>
        <w:tc>
          <w:tcPr>
            <w:tcW w:w="29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项目预算</w:t>
            </w:r>
            <w:r>
              <w:rPr>
                <w:kern w:val="0"/>
                <w:sz w:val="24"/>
              </w:rPr>
              <w:br/>
            </w:r>
            <w:r>
              <w:rPr>
                <w:kern w:val="0"/>
                <w:sz w:val="24"/>
              </w:rPr>
              <w:t>执行情况</w:t>
            </w:r>
            <w:r>
              <w:rPr>
                <w:kern w:val="0"/>
                <w:sz w:val="24"/>
              </w:rPr>
              <w:br/>
            </w:r>
            <w:r>
              <w:rPr>
                <w:kern w:val="0"/>
                <w:sz w:val="24"/>
              </w:rPr>
              <w:t>（万元）</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kern w:val="0"/>
                <w:sz w:val="24"/>
              </w:rPr>
              <w:t xml:space="preserve"> </w:t>
            </w:r>
            <w:r>
              <w:rPr>
                <w:kern w:val="0"/>
                <w:sz w:val="24"/>
              </w:rPr>
              <w:t>预算数：</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sz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kern w:val="0"/>
                <w:sz w:val="24"/>
              </w:rPr>
              <w:t xml:space="preserve"> </w:t>
            </w:r>
            <w:r>
              <w:rPr>
                <w:kern w:val="0"/>
                <w:sz w:val="24"/>
              </w:rPr>
              <w:t>执行数：</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right"/>
              <w:textAlignment w:val="center"/>
              <w:rPr>
                <w:sz w:val="24"/>
              </w:rPr>
            </w:pPr>
            <w:r>
              <w:rPr>
                <w:sz w:val="24"/>
              </w:rPr>
              <w:t>20</w:t>
            </w:r>
          </w:p>
        </w:tc>
      </w:tr>
      <w:tr w:rsidR="00A426B9">
        <w:trPr>
          <w:gridAfter w:val="1"/>
          <w:wAfter w:w="236" w:type="dxa"/>
          <w:trHeight w:val="555"/>
          <w:jc w:val="center"/>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spacing w:line="320" w:lineRule="exact"/>
              <w:jc w:val="center"/>
              <w:rPr>
                <w:sz w:val="24"/>
              </w:rPr>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kern w:val="0"/>
                <w:sz w:val="24"/>
              </w:rPr>
            </w:pPr>
            <w:r>
              <w:rPr>
                <w:kern w:val="0"/>
                <w:sz w:val="24"/>
              </w:rPr>
              <w:t>其中：</w:t>
            </w:r>
          </w:p>
          <w:p w:rsidR="00A426B9" w:rsidRDefault="00300706">
            <w:pPr>
              <w:widowControl/>
              <w:spacing w:line="320" w:lineRule="exact"/>
              <w:jc w:val="left"/>
              <w:textAlignment w:val="center"/>
              <w:rPr>
                <w:sz w:val="24"/>
              </w:rPr>
            </w:pPr>
            <w:r>
              <w:rPr>
                <w:kern w:val="0"/>
                <w:sz w:val="24"/>
              </w:rPr>
              <w:t>财政拨款</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sz w:val="24"/>
              </w:rPr>
              <w:t>20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kern w:val="0"/>
                <w:sz w:val="24"/>
              </w:rPr>
            </w:pPr>
            <w:r>
              <w:rPr>
                <w:kern w:val="0"/>
                <w:sz w:val="24"/>
              </w:rPr>
              <w:t>其中：</w:t>
            </w:r>
          </w:p>
          <w:p w:rsidR="00A426B9" w:rsidRDefault="00300706">
            <w:pPr>
              <w:widowControl/>
              <w:spacing w:line="320" w:lineRule="exact"/>
              <w:jc w:val="left"/>
              <w:textAlignment w:val="center"/>
              <w:rPr>
                <w:sz w:val="24"/>
              </w:rPr>
            </w:pPr>
            <w:r>
              <w:rPr>
                <w:kern w:val="0"/>
                <w:sz w:val="24"/>
              </w:rPr>
              <w:t>财政拨款</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textAlignment w:val="center"/>
              <w:rPr>
                <w:sz w:val="24"/>
              </w:rPr>
            </w:pPr>
            <w:r>
              <w:rPr>
                <w:sz w:val="24"/>
              </w:rPr>
              <w:t>20</w:t>
            </w:r>
          </w:p>
        </w:tc>
      </w:tr>
      <w:tr w:rsidR="00A426B9">
        <w:trPr>
          <w:gridAfter w:val="1"/>
          <w:wAfter w:w="236" w:type="dxa"/>
          <w:trHeight w:val="223"/>
          <w:jc w:val="center"/>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spacing w:line="320" w:lineRule="exact"/>
              <w:jc w:val="center"/>
              <w:rPr>
                <w:sz w:val="24"/>
              </w:rPr>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kern w:val="0"/>
                <w:sz w:val="24"/>
              </w:rPr>
              <w:t>其他资金</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kern w:val="0"/>
                <w:sz w:val="24"/>
              </w:rPr>
              <w:t>其他资金</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sz w:val="24"/>
              </w:rPr>
              <w:t>0</w:t>
            </w:r>
          </w:p>
        </w:tc>
      </w:tr>
      <w:tr w:rsidR="00A426B9">
        <w:trPr>
          <w:gridAfter w:val="1"/>
          <w:wAfter w:w="236" w:type="dxa"/>
          <w:trHeight w:val="217"/>
          <w:jc w:val="center"/>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kern w:val="0"/>
                <w:sz w:val="24"/>
              </w:rPr>
            </w:pPr>
            <w:r>
              <w:rPr>
                <w:kern w:val="0"/>
                <w:sz w:val="24"/>
              </w:rPr>
              <w:t>年度总体目标</w:t>
            </w:r>
          </w:p>
          <w:p w:rsidR="00A426B9" w:rsidRDefault="00300706">
            <w:pPr>
              <w:widowControl/>
              <w:spacing w:line="320" w:lineRule="exact"/>
              <w:jc w:val="center"/>
              <w:textAlignment w:val="center"/>
              <w:rPr>
                <w:sz w:val="24"/>
              </w:rPr>
            </w:pPr>
            <w:r>
              <w:rPr>
                <w:kern w:val="0"/>
                <w:sz w:val="24"/>
              </w:rPr>
              <w:t>完成情况</w:t>
            </w:r>
          </w:p>
        </w:tc>
        <w:tc>
          <w:tcPr>
            <w:tcW w:w="40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预期目标</w:t>
            </w:r>
          </w:p>
        </w:tc>
        <w:tc>
          <w:tcPr>
            <w:tcW w:w="38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目标实际完成情况</w:t>
            </w:r>
          </w:p>
        </w:tc>
      </w:tr>
      <w:tr w:rsidR="00A426B9">
        <w:trPr>
          <w:gridAfter w:val="1"/>
          <w:wAfter w:w="236" w:type="dxa"/>
          <w:trHeight w:val="797"/>
          <w:jc w:val="center"/>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spacing w:line="320" w:lineRule="exact"/>
              <w:jc w:val="center"/>
              <w:rPr>
                <w:sz w:val="24"/>
              </w:rPr>
            </w:pPr>
          </w:p>
        </w:tc>
        <w:tc>
          <w:tcPr>
            <w:tcW w:w="4086" w:type="dxa"/>
            <w:gridSpan w:val="4"/>
            <w:tcBorders>
              <w:top w:val="single" w:sz="4" w:space="0" w:color="000000"/>
              <w:left w:val="single" w:sz="4" w:space="0" w:color="000000"/>
              <w:bottom w:val="single" w:sz="4" w:space="0" w:color="000000"/>
              <w:right w:val="single" w:sz="4" w:space="0" w:color="000000"/>
            </w:tcBorders>
            <w:shd w:val="clear" w:color="auto" w:fill="auto"/>
          </w:tcPr>
          <w:p w:rsidR="00A426B9" w:rsidRDefault="00300706">
            <w:pPr>
              <w:widowControl/>
              <w:spacing w:line="320" w:lineRule="exact"/>
              <w:jc w:val="left"/>
              <w:textAlignment w:val="top"/>
              <w:rPr>
                <w:sz w:val="24"/>
              </w:rPr>
            </w:pPr>
            <w:r>
              <w:rPr>
                <w:sz w:val="24"/>
              </w:rPr>
              <w:t>对昭化城区</w:t>
            </w:r>
            <w:r>
              <w:rPr>
                <w:sz w:val="24"/>
              </w:rPr>
              <w:t>4.2</w:t>
            </w:r>
            <w:r>
              <w:rPr>
                <w:sz w:val="24"/>
              </w:rPr>
              <w:t>平方公里实施消杀</w:t>
            </w:r>
            <w:r>
              <w:rPr>
                <w:sz w:val="24"/>
              </w:rPr>
              <w:t>5</w:t>
            </w:r>
            <w:r>
              <w:rPr>
                <w:sz w:val="24"/>
              </w:rPr>
              <w:t>次，开展灭蟑螂、灭蚊蝇、灭老鼠各</w:t>
            </w:r>
            <w:r>
              <w:rPr>
                <w:sz w:val="24"/>
              </w:rPr>
              <w:t>5</w:t>
            </w:r>
            <w:r>
              <w:rPr>
                <w:sz w:val="24"/>
              </w:rPr>
              <w:t>次，</w:t>
            </w:r>
            <w:r>
              <w:rPr>
                <w:sz w:val="24"/>
              </w:rPr>
              <w:t>“</w:t>
            </w:r>
            <w:r>
              <w:rPr>
                <w:sz w:val="24"/>
              </w:rPr>
              <w:t>四害</w:t>
            </w:r>
            <w:r>
              <w:rPr>
                <w:sz w:val="24"/>
              </w:rPr>
              <w:t>”</w:t>
            </w:r>
            <w:r>
              <w:rPr>
                <w:sz w:val="24"/>
              </w:rPr>
              <w:t>消杀各项指标达（全国爱卫会除四害《全爱卫发（</w:t>
            </w:r>
            <w:r>
              <w:rPr>
                <w:sz w:val="24"/>
              </w:rPr>
              <w:t>1997</w:t>
            </w:r>
            <w:r>
              <w:rPr>
                <w:sz w:val="24"/>
              </w:rPr>
              <w:t>）</w:t>
            </w:r>
            <w:r>
              <w:rPr>
                <w:sz w:val="24"/>
              </w:rPr>
              <w:t>5</w:t>
            </w:r>
            <w:r>
              <w:rPr>
                <w:sz w:val="24"/>
              </w:rPr>
              <w:t>号》）标准。</w:t>
            </w:r>
          </w:p>
        </w:tc>
        <w:tc>
          <w:tcPr>
            <w:tcW w:w="3886" w:type="dxa"/>
            <w:gridSpan w:val="3"/>
            <w:tcBorders>
              <w:top w:val="single" w:sz="4" w:space="0" w:color="000000"/>
              <w:left w:val="single" w:sz="4" w:space="0" w:color="000000"/>
              <w:bottom w:val="single" w:sz="4" w:space="0" w:color="000000"/>
              <w:right w:val="single" w:sz="4" w:space="0" w:color="000000"/>
            </w:tcBorders>
            <w:shd w:val="clear" w:color="auto" w:fill="auto"/>
          </w:tcPr>
          <w:p w:rsidR="00A426B9" w:rsidRDefault="00300706">
            <w:pPr>
              <w:widowControl/>
              <w:spacing w:line="320" w:lineRule="exact"/>
              <w:jc w:val="left"/>
              <w:textAlignment w:val="top"/>
              <w:rPr>
                <w:sz w:val="24"/>
              </w:rPr>
            </w:pPr>
            <w:r>
              <w:rPr>
                <w:sz w:val="24"/>
              </w:rPr>
              <w:t>完成。</w:t>
            </w:r>
          </w:p>
        </w:tc>
      </w:tr>
      <w:tr w:rsidR="00A426B9">
        <w:trPr>
          <w:gridAfter w:val="1"/>
          <w:wAfter w:w="236" w:type="dxa"/>
          <w:trHeight w:val="693"/>
          <w:jc w:val="center"/>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年度绩效指标完成情况</w:t>
            </w:r>
          </w:p>
        </w:tc>
        <w:tc>
          <w:tcPr>
            <w:tcW w:w="967" w:type="dxa"/>
            <w:tcBorders>
              <w:top w:val="single" w:sz="4" w:space="0" w:color="000000"/>
              <w:left w:val="nil"/>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kern w:val="0"/>
                <w:sz w:val="28"/>
                <w:szCs w:val="28"/>
              </w:rPr>
            </w:pPr>
            <w:r>
              <w:rPr>
                <w:rFonts w:eastAsia="仿宋_GB2312"/>
                <w:kern w:val="0"/>
                <w:sz w:val="28"/>
                <w:szCs w:val="28"/>
              </w:rPr>
              <w:t>一级</w:t>
            </w:r>
          </w:p>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kern w:val="0"/>
                <w:sz w:val="28"/>
                <w:szCs w:val="28"/>
              </w:rPr>
            </w:pPr>
            <w:r>
              <w:rPr>
                <w:rFonts w:eastAsia="仿宋_GB2312"/>
                <w:kern w:val="0"/>
                <w:sz w:val="28"/>
                <w:szCs w:val="28"/>
              </w:rPr>
              <w:t>二级</w:t>
            </w:r>
          </w:p>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kern w:val="0"/>
                <w:sz w:val="28"/>
                <w:szCs w:val="28"/>
              </w:rPr>
            </w:pPr>
            <w:r>
              <w:rPr>
                <w:rFonts w:eastAsia="仿宋_GB2312"/>
                <w:kern w:val="0"/>
                <w:sz w:val="28"/>
                <w:szCs w:val="28"/>
              </w:rPr>
              <w:t>三级</w:t>
            </w:r>
          </w:p>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预期指标值</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实际完成指标值</w:t>
            </w:r>
          </w:p>
        </w:tc>
      </w:tr>
      <w:tr w:rsidR="00A426B9">
        <w:trPr>
          <w:gridAfter w:val="1"/>
          <w:wAfter w:w="236" w:type="dxa"/>
          <w:trHeight w:val="415"/>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kern w:val="0"/>
                <w:sz w:val="28"/>
                <w:szCs w:val="28"/>
              </w:rPr>
            </w:pPr>
            <w:r>
              <w:rPr>
                <w:rFonts w:eastAsia="仿宋_GB2312"/>
                <w:kern w:val="0"/>
                <w:sz w:val="28"/>
                <w:szCs w:val="28"/>
              </w:rPr>
              <w:t>完成</w:t>
            </w:r>
          </w:p>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数量指标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消杀次数</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6</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6</w:t>
            </w:r>
          </w:p>
        </w:tc>
      </w:tr>
      <w:tr w:rsidR="00A426B9">
        <w:trPr>
          <w:gridAfter w:val="1"/>
          <w:wAfter w:w="236" w:type="dxa"/>
          <w:trHeight w:val="1050"/>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widowControl/>
              <w:spacing w:line="320" w:lineRule="exact"/>
              <w:jc w:val="center"/>
              <w:rPr>
                <w:rFonts w:eastAsia="仿宋_GB2312"/>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质量指标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达到除</w:t>
            </w:r>
            <w:r>
              <w:rPr>
                <w:rFonts w:eastAsia="仿宋_GB2312"/>
                <w:sz w:val="28"/>
                <w:szCs w:val="28"/>
              </w:rPr>
              <w:t>“</w:t>
            </w:r>
            <w:r>
              <w:rPr>
                <w:rFonts w:eastAsia="仿宋_GB2312"/>
                <w:sz w:val="28"/>
                <w:szCs w:val="28"/>
              </w:rPr>
              <w:t>四害</w:t>
            </w:r>
            <w:r>
              <w:rPr>
                <w:rFonts w:eastAsia="仿宋_GB2312"/>
                <w:sz w:val="28"/>
                <w:szCs w:val="28"/>
              </w:rPr>
              <w:t>”</w:t>
            </w:r>
            <w:r>
              <w:rPr>
                <w:rFonts w:eastAsia="仿宋_GB2312"/>
                <w:sz w:val="28"/>
                <w:szCs w:val="28"/>
              </w:rPr>
              <w:t>标准</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w:t>
            </w:r>
            <w:r>
              <w:rPr>
                <w:rFonts w:eastAsia="仿宋_GB2312"/>
                <w:sz w:val="28"/>
                <w:szCs w:val="28"/>
              </w:rPr>
              <w:t>四害消杀</w:t>
            </w:r>
            <w:r>
              <w:rPr>
                <w:rFonts w:eastAsia="仿宋_GB2312"/>
                <w:sz w:val="28"/>
                <w:szCs w:val="28"/>
              </w:rPr>
              <w:t>”</w:t>
            </w:r>
            <w:r>
              <w:rPr>
                <w:rFonts w:eastAsia="仿宋_GB2312"/>
                <w:sz w:val="28"/>
                <w:szCs w:val="28"/>
              </w:rPr>
              <w:t>标准达</w:t>
            </w:r>
            <w:r>
              <w:rPr>
                <w:rFonts w:eastAsia="仿宋_GB2312"/>
                <w:sz w:val="28"/>
                <w:szCs w:val="28"/>
              </w:rPr>
              <w:t>90%</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w:t>
            </w:r>
            <w:r>
              <w:rPr>
                <w:rFonts w:eastAsia="仿宋_GB2312"/>
                <w:sz w:val="28"/>
                <w:szCs w:val="28"/>
              </w:rPr>
              <w:t>四害消杀</w:t>
            </w:r>
            <w:r>
              <w:rPr>
                <w:rFonts w:eastAsia="仿宋_GB2312"/>
                <w:sz w:val="28"/>
                <w:szCs w:val="28"/>
              </w:rPr>
              <w:t>”</w:t>
            </w:r>
            <w:r>
              <w:rPr>
                <w:rFonts w:eastAsia="仿宋_GB2312"/>
                <w:sz w:val="28"/>
                <w:szCs w:val="28"/>
              </w:rPr>
              <w:t>标准达</w:t>
            </w:r>
            <w:r>
              <w:rPr>
                <w:rFonts w:eastAsia="仿宋_GB2312"/>
                <w:sz w:val="28"/>
                <w:szCs w:val="28"/>
              </w:rPr>
              <w:t>90%</w:t>
            </w:r>
          </w:p>
        </w:tc>
      </w:tr>
      <w:tr w:rsidR="00A426B9">
        <w:trPr>
          <w:gridAfter w:val="1"/>
          <w:wAfter w:w="236" w:type="dxa"/>
          <w:trHeight w:val="415"/>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widowControl/>
              <w:spacing w:line="320" w:lineRule="exact"/>
              <w:jc w:val="center"/>
              <w:rPr>
                <w:rFonts w:eastAsia="仿宋_GB2312"/>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时效指标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全年</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全年</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全年</w:t>
            </w:r>
          </w:p>
        </w:tc>
      </w:tr>
      <w:tr w:rsidR="00A426B9">
        <w:trPr>
          <w:gridAfter w:val="1"/>
          <w:wAfter w:w="236" w:type="dxa"/>
          <w:trHeight w:val="480"/>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widowControl/>
              <w:spacing w:line="320" w:lineRule="exact"/>
              <w:jc w:val="center"/>
              <w:rPr>
                <w:rFonts w:eastAsia="仿宋_GB2312"/>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成本指标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w:t>
            </w:r>
            <w:r>
              <w:rPr>
                <w:rFonts w:eastAsia="仿宋_GB2312"/>
                <w:sz w:val="28"/>
                <w:szCs w:val="28"/>
              </w:rPr>
              <w:t>四害</w:t>
            </w:r>
            <w:r>
              <w:rPr>
                <w:rFonts w:eastAsia="仿宋_GB2312"/>
                <w:sz w:val="28"/>
                <w:szCs w:val="28"/>
              </w:rPr>
              <w:t>”</w:t>
            </w:r>
            <w:r>
              <w:rPr>
                <w:rFonts w:eastAsia="仿宋_GB2312"/>
                <w:sz w:val="28"/>
                <w:szCs w:val="28"/>
              </w:rPr>
              <w:t>消杀总金额</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20</w:t>
            </w:r>
            <w:r>
              <w:rPr>
                <w:rFonts w:eastAsia="仿宋_GB2312"/>
                <w:sz w:val="28"/>
                <w:szCs w:val="28"/>
              </w:rPr>
              <w:t>万元</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20</w:t>
            </w:r>
            <w:r>
              <w:rPr>
                <w:rFonts w:eastAsia="仿宋_GB2312"/>
                <w:sz w:val="28"/>
                <w:szCs w:val="28"/>
              </w:rPr>
              <w:t>万元</w:t>
            </w:r>
          </w:p>
        </w:tc>
      </w:tr>
      <w:tr w:rsidR="00A426B9">
        <w:trPr>
          <w:gridAfter w:val="1"/>
          <w:wAfter w:w="236" w:type="dxa"/>
          <w:trHeight w:val="480"/>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效益</w:t>
            </w:r>
            <w:r>
              <w:rPr>
                <w:rFonts w:eastAsia="仿宋_GB2312"/>
                <w:kern w:val="0"/>
                <w:sz w:val="28"/>
                <w:szCs w:val="28"/>
              </w:rPr>
              <w:br/>
            </w:r>
            <w:r>
              <w:rPr>
                <w:rFonts w:eastAsia="仿宋_GB2312"/>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经济效益指标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城区经济发展</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w:t>
            </w:r>
            <w:r>
              <w:rPr>
                <w:rFonts w:eastAsia="仿宋_GB2312"/>
                <w:sz w:val="28"/>
                <w:szCs w:val="28"/>
              </w:rPr>
              <w:t>四害</w:t>
            </w:r>
            <w:r>
              <w:rPr>
                <w:rFonts w:eastAsia="仿宋_GB2312"/>
                <w:sz w:val="28"/>
                <w:szCs w:val="28"/>
              </w:rPr>
              <w:t>”</w:t>
            </w:r>
            <w:r>
              <w:rPr>
                <w:rFonts w:eastAsia="仿宋_GB2312"/>
                <w:sz w:val="28"/>
                <w:szCs w:val="28"/>
              </w:rPr>
              <w:t>杀死率</w:t>
            </w:r>
            <w:r>
              <w:rPr>
                <w:rFonts w:eastAsia="仿宋_GB2312"/>
                <w:sz w:val="28"/>
                <w:szCs w:val="28"/>
              </w:rPr>
              <w:t>≥90</w:t>
            </w:r>
            <w:r>
              <w:rPr>
                <w:rFonts w:eastAsia="仿宋_GB2312"/>
                <w:sz w:val="28"/>
                <w:szCs w:val="28"/>
              </w:rPr>
              <w:t>％</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降低四害危害性，每次消杀后，杀死率</w:t>
            </w:r>
            <w:r>
              <w:rPr>
                <w:rFonts w:eastAsia="仿宋_GB2312"/>
                <w:sz w:val="28"/>
                <w:szCs w:val="28"/>
              </w:rPr>
              <w:t>≥90</w:t>
            </w:r>
            <w:r>
              <w:rPr>
                <w:rFonts w:eastAsia="仿宋_GB2312"/>
                <w:sz w:val="28"/>
                <w:szCs w:val="28"/>
              </w:rPr>
              <w:t>％</w:t>
            </w:r>
          </w:p>
        </w:tc>
      </w:tr>
      <w:tr w:rsidR="00A426B9">
        <w:trPr>
          <w:gridAfter w:val="1"/>
          <w:wAfter w:w="236" w:type="dxa"/>
          <w:trHeight w:val="577"/>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widowControl/>
              <w:spacing w:line="320" w:lineRule="exact"/>
              <w:jc w:val="center"/>
              <w:rPr>
                <w:rFonts w:eastAsia="仿宋_GB2312"/>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tabs>
                <w:tab w:val="left" w:pos="0"/>
              </w:tabs>
              <w:spacing w:line="320" w:lineRule="exact"/>
              <w:ind w:left="3" w:hanging="3"/>
              <w:jc w:val="center"/>
              <w:textAlignment w:val="bottom"/>
              <w:rPr>
                <w:rFonts w:eastAsia="仿宋_GB2312"/>
                <w:sz w:val="28"/>
                <w:szCs w:val="28"/>
              </w:rPr>
            </w:pPr>
            <w:r>
              <w:rPr>
                <w:rFonts w:eastAsia="仿宋_GB2312"/>
                <w:kern w:val="0"/>
                <w:sz w:val="28"/>
                <w:szCs w:val="28"/>
              </w:rPr>
              <w:t>生态效益指标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生态改善</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生态环境提升</w:t>
            </w:r>
            <w:r>
              <w:rPr>
                <w:rFonts w:eastAsia="仿宋_GB2312"/>
                <w:sz w:val="28"/>
                <w:szCs w:val="28"/>
              </w:rPr>
              <w:t>90%</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生态环境提升</w:t>
            </w:r>
            <w:r>
              <w:rPr>
                <w:rFonts w:eastAsia="仿宋_GB2312"/>
                <w:sz w:val="28"/>
                <w:szCs w:val="28"/>
              </w:rPr>
              <w:t>90%</w:t>
            </w:r>
          </w:p>
        </w:tc>
      </w:tr>
      <w:tr w:rsidR="00A426B9">
        <w:trPr>
          <w:gridAfter w:val="1"/>
          <w:wAfter w:w="236" w:type="dxa"/>
          <w:trHeight w:val="480"/>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widowControl/>
              <w:spacing w:line="320" w:lineRule="exact"/>
              <w:jc w:val="center"/>
              <w:rPr>
                <w:rFonts w:eastAsia="仿宋_GB2312"/>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可持续影响</w:t>
            </w:r>
            <w:r>
              <w:rPr>
                <w:rFonts w:eastAsia="仿宋_GB2312"/>
                <w:kern w:val="0"/>
                <w:sz w:val="28"/>
                <w:szCs w:val="28"/>
              </w:rPr>
              <w:t xml:space="preserve"> </w:t>
            </w:r>
            <w:r>
              <w:rPr>
                <w:rFonts w:eastAsia="仿宋_GB2312"/>
                <w:kern w:val="0"/>
                <w:sz w:val="28"/>
                <w:szCs w:val="28"/>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经济发展，人居环境优良</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优</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优</w:t>
            </w:r>
          </w:p>
        </w:tc>
      </w:tr>
      <w:tr w:rsidR="00A426B9">
        <w:trPr>
          <w:gridAfter w:val="1"/>
          <w:wAfter w:w="236" w:type="dxa"/>
          <w:trHeight w:val="530"/>
          <w:jc w:val="center"/>
        </w:trPr>
        <w:tc>
          <w:tcPr>
            <w:tcW w:w="1976" w:type="dxa"/>
            <w:vMerge/>
            <w:tcBorders>
              <w:left w:val="single" w:sz="4" w:space="0" w:color="000000"/>
              <w:bottom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满意</w:t>
            </w:r>
            <w:r>
              <w:rPr>
                <w:rFonts w:eastAsia="仿宋_GB2312"/>
                <w:kern w:val="0"/>
                <w:sz w:val="28"/>
                <w:szCs w:val="28"/>
              </w:rPr>
              <w:br/>
            </w:r>
            <w:r>
              <w:rPr>
                <w:rFonts w:eastAsia="仿宋_GB2312"/>
                <w:kern w:val="0"/>
                <w:sz w:val="28"/>
                <w:szCs w:val="28"/>
              </w:rPr>
              <w:t>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kern w:val="0"/>
                <w:sz w:val="28"/>
                <w:szCs w:val="28"/>
              </w:rPr>
            </w:pPr>
            <w:r>
              <w:rPr>
                <w:rFonts w:eastAsia="仿宋_GB2312"/>
                <w:kern w:val="0"/>
                <w:sz w:val="28"/>
                <w:szCs w:val="28"/>
              </w:rPr>
              <w:t>满意度</w:t>
            </w:r>
          </w:p>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市民满意</w:t>
            </w:r>
          </w:p>
        </w:tc>
        <w:tc>
          <w:tcPr>
            <w:tcW w:w="15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95%</w:t>
            </w:r>
          </w:p>
        </w:tc>
        <w:tc>
          <w:tcPr>
            <w:tcW w:w="2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95%</w:t>
            </w:r>
          </w:p>
        </w:tc>
      </w:tr>
    </w:tbl>
    <w:p w:rsidR="00A426B9" w:rsidRDefault="00A426B9">
      <w:pPr>
        <w:spacing w:line="600" w:lineRule="exact"/>
        <w:jc w:val="center"/>
        <w:rPr>
          <w:rFonts w:eastAsia="黑体"/>
          <w:sz w:val="44"/>
          <w:szCs w:val="44"/>
        </w:rPr>
      </w:pPr>
    </w:p>
    <w:tbl>
      <w:tblPr>
        <w:tblW w:w="9811" w:type="dxa"/>
        <w:jc w:val="center"/>
        <w:tblLayout w:type="fixed"/>
        <w:tblLook w:val="04A0"/>
      </w:tblPr>
      <w:tblGrid>
        <w:gridCol w:w="1976"/>
        <w:gridCol w:w="967"/>
        <w:gridCol w:w="1418"/>
        <w:gridCol w:w="392"/>
        <w:gridCol w:w="1309"/>
        <w:gridCol w:w="1276"/>
        <w:gridCol w:w="141"/>
        <w:gridCol w:w="2096"/>
        <w:gridCol w:w="236"/>
      </w:tblGrid>
      <w:tr w:rsidR="00A426B9">
        <w:trPr>
          <w:trHeight w:val="675"/>
          <w:jc w:val="center"/>
        </w:trPr>
        <w:tc>
          <w:tcPr>
            <w:tcW w:w="9575" w:type="dxa"/>
            <w:gridSpan w:val="8"/>
            <w:tcBorders>
              <w:top w:val="nil"/>
              <w:left w:val="nil"/>
              <w:bottom w:val="nil"/>
              <w:right w:val="nil"/>
            </w:tcBorders>
            <w:shd w:val="clear" w:color="auto" w:fill="auto"/>
            <w:vAlign w:val="center"/>
          </w:tcPr>
          <w:p w:rsidR="00A426B9" w:rsidRDefault="00300706">
            <w:pPr>
              <w:widowControl/>
              <w:jc w:val="center"/>
              <w:textAlignment w:val="center"/>
              <w:rPr>
                <w:b/>
                <w:sz w:val="32"/>
                <w:szCs w:val="32"/>
              </w:rPr>
            </w:pPr>
            <w:r>
              <w:rPr>
                <w:b/>
                <w:sz w:val="32"/>
                <w:szCs w:val="32"/>
                <w:highlight w:val="yellow"/>
              </w:rPr>
              <w:lastRenderedPageBreak/>
              <w:t>2021</w:t>
            </w:r>
            <w:r>
              <w:rPr>
                <w:b/>
                <w:sz w:val="32"/>
                <w:szCs w:val="32"/>
                <w:highlight w:val="yellow"/>
              </w:rPr>
              <w:t>年部门预算项目绩效目标自评（</w:t>
            </w:r>
            <w:r>
              <w:rPr>
                <w:b/>
                <w:sz w:val="32"/>
                <w:szCs w:val="32"/>
                <w:highlight w:val="yellow"/>
              </w:rPr>
              <w:t>2</w:t>
            </w:r>
            <w:r>
              <w:rPr>
                <w:b/>
                <w:sz w:val="32"/>
                <w:szCs w:val="32"/>
                <w:highlight w:val="yellow"/>
              </w:rPr>
              <w:t>）</w:t>
            </w:r>
          </w:p>
        </w:tc>
        <w:tc>
          <w:tcPr>
            <w:tcW w:w="236" w:type="dxa"/>
            <w:tcBorders>
              <w:top w:val="nil"/>
              <w:left w:val="nil"/>
              <w:bottom w:val="nil"/>
              <w:right w:val="nil"/>
            </w:tcBorders>
            <w:shd w:val="clear" w:color="auto" w:fill="auto"/>
            <w:vAlign w:val="center"/>
          </w:tcPr>
          <w:p w:rsidR="00A426B9" w:rsidRDefault="00A426B9">
            <w:pPr>
              <w:widowControl/>
              <w:jc w:val="center"/>
              <w:textAlignment w:val="center"/>
              <w:rPr>
                <w:b/>
                <w:kern w:val="0"/>
                <w:sz w:val="32"/>
                <w:szCs w:val="32"/>
              </w:rPr>
            </w:pPr>
          </w:p>
        </w:tc>
      </w:tr>
      <w:tr w:rsidR="00A426B9">
        <w:trPr>
          <w:gridAfter w:val="1"/>
          <w:wAfter w:w="236" w:type="dxa"/>
          <w:trHeight w:val="451"/>
          <w:jc w:val="center"/>
        </w:trPr>
        <w:tc>
          <w:tcPr>
            <w:tcW w:w="2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主管部门及代码</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textAlignment w:val="center"/>
              <w:rPr>
                <w:sz w:val="24"/>
              </w:rPr>
            </w:pPr>
            <w:r>
              <w:rPr>
                <w:sz w:val="24"/>
              </w:rPr>
              <w:t>366301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实施单位</w:t>
            </w: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sz w:val="24"/>
              </w:rPr>
              <w:t>广元市昭化区综合行政执法局</w:t>
            </w:r>
          </w:p>
        </w:tc>
      </w:tr>
      <w:tr w:rsidR="00A426B9">
        <w:trPr>
          <w:gridAfter w:val="1"/>
          <w:wAfter w:w="236" w:type="dxa"/>
          <w:trHeight w:val="234"/>
          <w:jc w:val="center"/>
        </w:trPr>
        <w:tc>
          <w:tcPr>
            <w:tcW w:w="29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项目预算</w:t>
            </w:r>
            <w:r>
              <w:rPr>
                <w:kern w:val="0"/>
                <w:sz w:val="24"/>
              </w:rPr>
              <w:br/>
            </w:r>
            <w:r>
              <w:rPr>
                <w:kern w:val="0"/>
                <w:sz w:val="24"/>
              </w:rPr>
              <w:t>执行情况</w:t>
            </w:r>
            <w:r>
              <w:rPr>
                <w:kern w:val="0"/>
                <w:sz w:val="24"/>
              </w:rPr>
              <w:br/>
            </w:r>
            <w:r>
              <w:rPr>
                <w:kern w:val="0"/>
                <w:sz w:val="24"/>
              </w:rPr>
              <w:t>（万元）</w:t>
            </w: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kern w:val="0"/>
                <w:sz w:val="24"/>
              </w:rPr>
              <w:t xml:space="preserve"> </w:t>
            </w:r>
            <w:r>
              <w:rPr>
                <w:kern w:val="0"/>
                <w:sz w:val="24"/>
              </w:rPr>
              <w:t>预算数：</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sz w:val="24"/>
              </w:rPr>
              <w:t>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kern w:val="0"/>
                <w:sz w:val="24"/>
              </w:rPr>
              <w:t xml:space="preserve"> </w:t>
            </w:r>
            <w:r>
              <w:rPr>
                <w:kern w:val="0"/>
                <w:sz w:val="24"/>
              </w:rPr>
              <w:t>执行数：</w:t>
            </w: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right"/>
              <w:textAlignment w:val="center"/>
              <w:rPr>
                <w:sz w:val="24"/>
              </w:rPr>
            </w:pPr>
            <w:r>
              <w:rPr>
                <w:sz w:val="24"/>
              </w:rPr>
              <w:t>59.87</w:t>
            </w:r>
          </w:p>
        </w:tc>
      </w:tr>
      <w:tr w:rsidR="00A426B9">
        <w:trPr>
          <w:gridAfter w:val="1"/>
          <w:wAfter w:w="236" w:type="dxa"/>
          <w:trHeight w:val="608"/>
          <w:jc w:val="center"/>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spacing w:line="320" w:lineRule="exact"/>
              <w:jc w:val="center"/>
              <w:rPr>
                <w:sz w:val="24"/>
              </w:rPr>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kern w:val="0"/>
                <w:sz w:val="24"/>
              </w:rPr>
            </w:pPr>
            <w:r>
              <w:rPr>
                <w:kern w:val="0"/>
                <w:sz w:val="24"/>
              </w:rPr>
              <w:t>其中：</w:t>
            </w:r>
          </w:p>
          <w:p w:rsidR="00A426B9" w:rsidRDefault="00300706">
            <w:pPr>
              <w:widowControl/>
              <w:spacing w:line="320" w:lineRule="exact"/>
              <w:jc w:val="left"/>
              <w:textAlignment w:val="center"/>
              <w:rPr>
                <w:sz w:val="24"/>
              </w:rPr>
            </w:pPr>
            <w:r>
              <w:rPr>
                <w:kern w:val="0"/>
                <w:sz w:val="24"/>
              </w:rPr>
              <w:t>财政拨款</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sz w:val="24"/>
              </w:rPr>
              <w:t>83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kern w:val="0"/>
                <w:sz w:val="24"/>
              </w:rPr>
            </w:pPr>
            <w:r>
              <w:rPr>
                <w:kern w:val="0"/>
                <w:sz w:val="24"/>
              </w:rPr>
              <w:t>其中：</w:t>
            </w:r>
          </w:p>
          <w:p w:rsidR="00A426B9" w:rsidRDefault="00300706">
            <w:pPr>
              <w:widowControl/>
              <w:spacing w:line="320" w:lineRule="exact"/>
              <w:jc w:val="left"/>
              <w:textAlignment w:val="center"/>
              <w:rPr>
                <w:sz w:val="24"/>
              </w:rPr>
            </w:pPr>
            <w:r>
              <w:rPr>
                <w:kern w:val="0"/>
                <w:sz w:val="24"/>
              </w:rPr>
              <w:t>财政拨款</w:t>
            </w: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textAlignment w:val="center"/>
              <w:rPr>
                <w:sz w:val="24"/>
              </w:rPr>
            </w:pPr>
            <w:r>
              <w:rPr>
                <w:sz w:val="24"/>
              </w:rPr>
              <w:t>59.87</w:t>
            </w:r>
          </w:p>
        </w:tc>
      </w:tr>
      <w:tr w:rsidR="00A426B9">
        <w:trPr>
          <w:gridAfter w:val="1"/>
          <w:wAfter w:w="236" w:type="dxa"/>
          <w:trHeight w:val="223"/>
          <w:jc w:val="center"/>
        </w:trPr>
        <w:tc>
          <w:tcPr>
            <w:tcW w:w="29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spacing w:line="320" w:lineRule="exact"/>
              <w:jc w:val="center"/>
              <w:rPr>
                <w:sz w:val="24"/>
              </w:rPr>
            </w:pPr>
          </w:p>
        </w:tc>
        <w:tc>
          <w:tcPr>
            <w:tcW w:w="18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kern w:val="0"/>
                <w:sz w:val="24"/>
              </w:rPr>
              <w:t>其他资金</w:t>
            </w:r>
          </w:p>
        </w:tc>
        <w:tc>
          <w:tcPr>
            <w:tcW w:w="1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sz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left"/>
              <w:textAlignment w:val="center"/>
              <w:rPr>
                <w:sz w:val="24"/>
              </w:rPr>
            </w:pPr>
            <w:r>
              <w:rPr>
                <w:kern w:val="0"/>
                <w:sz w:val="24"/>
              </w:rPr>
              <w:t>其他资金</w:t>
            </w:r>
          </w:p>
        </w:tc>
        <w:tc>
          <w:tcPr>
            <w:tcW w:w="22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sz w:val="24"/>
              </w:rPr>
              <w:t>0</w:t>
            </w:r>
          </w:p>
        </w:tc>
      </w:tr>
      <w:tr w:rsidR="00A426B9">
        <w:trPr>
          <w:gridAfter w:val="1"/>
          <w:wAfter w:w="236" w:type="dxa"/>
          <w:trHeight w:val="217"/>
          <w:jc w:val="center"/>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kern w:val="0"/>
                <w:sz w:val="24"/>
              </w:rPr>
            </w:pPr>
            <w:r>
              <w:rPr>
                <w:kern w:val="0"/>
                <w:sz w:val="24"/>
              </w:rPr>
              <w:t>年度总体目标</w:t>
            </w:r>
          </w:p>
          <w:p w:rsidR="00A426B9" w:rsidRDefault="00300706">
            <w:pPr>
              <w:widowControl/>
              <w:spacing w:line="320" w:lineRule="exact"/>
              <w:jc w:val="center"/>
              <w:textAlignment w:val="center"/>
              <w:rPr>
                <w:sz w:val="24"/>
              </w:rPr>
            </w:pPr>
            <w:r>
              <w:rPr>
                <w:kern w:val="0"/>
                <w:sz w:val="24"/>
              </w:rPr>
              <w:t>完成情况</w:t>
            </w:r>
          </w:p>
        </w:tc>
        <w:tc>
          <w:tcPr>
            <w:tcW w:w="40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预期目标</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sz w:val="24"/>
              </w:rPr>
            </w:pPr>
            <w:r>
              <w:rPr>
                <w:kern w:val="0"/>
                <w:sz w:val="24"/>
              </w:rPr>
              <w:t>目标实际完成情况</w:t>
            </w:r>
          </w:p>
        </w:tc>
      </w:tr>
      <w:tr w:rsidR="00A426B9">
        <w:trPr>
          <w:gridAfter w:val="1"/>
          <w:wAfter w:w="236" w:type="dxa"/>
          <w:trHeight w:val="1135"/>
          <w:jc w:val="center"/>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A426B9">
            <w:pPr>
              <w:spacing w:line="320" w:lineRule="exact"/>
              <w:jc w:val="center"/>
              <w:rPr>
                <w:sz w:val="24"/>
              </w:rPr>
            </w:pPr>
          </w:p>
        </w:tc>
        <w:tc>
          <w:tcPr>
            <w:tcW w:w="4086" w:type="dxa"/>
            <w:gridSpan w:val="4"/>
            <w:tcBorders>
              <w:top w:val="single" w:sz="4" w:space="0" w:color="000000"/>
              <w:left w:val="single" w:sz="4" w:space="0" w:color="000000"/>
              <w:bottom w:val="single" w:sz="4" w:space="0" w:color="000000"/>
              <w:right w:val="single" w:sz="4" w:space="0" w:color="000000"/>
            </w:tcBorders>
            <w:shd w:val="clear" w:color="auto" w:fill="auto"/>
          </w:tcPr>
          <w:p w:rsidR="00A426B9" w:rsidRDefault="00300706">
            <w:pPr>
              <w:widowControl/>
              <w:spacing w:line="320" w:lineRule="exact"/>
              <w:jc w:val="left"/>
              <w:textAlignment w:val="top"/>
              <w:rPr>
                <w:sz w:val="24"/>
              </w:rPr>
            </w:pPr>
            <w:r>
              <w:rPr>
                <w:sz w:val="24"/>
              </w:rPr>
              <w:t>昭化城区建成的智慧家居馆、年回收可回收物、有害垃圾达</w:t>
            </w:r>
            <w:r>
              <w:rPr>
                <w:sz w:val="24"/>
              </w:rPr>
              <w:t>440</w:t>
            </w:r>
            <w:r>
              <w:rPr>
                <w:sz w:val="24"/>
              </w:rPr>
              <w:t>吨、实现垃圾资源化利用、减少环境污染。群众知晓率</w:t>
            </w:r>
            <w:r>
              <w:rPr>
                <w:sz w:val="24"/>
              </w:rPr>
              <w:t>100%</w:t>
            </w:r>
            <w:r>
              <w:rPr>
                <w:sz w:val="24"/>
              </w:rPr>
              <w:t>、参与率</w:t>
            </w:r>
            <w:r>
              <w:rPr>
                <w:sz w:val="24"/>
              </w:rPr>
              <w:t>30%</w:t>
            </w:r>
            <w:r>
              <w:rPr>
                <w:sz w:val="24"/>
              </w:rPr>
              <w:t>。</w:t>
            </w:r>
          </w:p>
        </w:tc>
        <w:tc>
          <w:tcPr>
            <w:tcW w:w="3513" w:type="dxa"/>
            <w:gridSpan w:val="3"/>
            <w:tcBorders>
              <w:top w:val="single" w:sz="4" w:space="0" w:color="000000"/>
              <w:left w:val="single" w:sz="4" w:space="0" w:color="000000"/>
              <w:bottom w:val="single" w:sz="4" w:space="0" w:color="000000"/>
              <w:right w:val="single" w:sz="4" w:space="0" w:color="000000"/>
            </w:tcBorders>
            <w:shd w:val="clear" w:color="auto" w:fill="auto"/>
          </w:tcPr>
          <w:p w:rsidR="00A426B9" w:rsidRDefault="00300706">
            <w:pPr>
              <w:widowControl/>
              <w:spacing w:line="320" w:lineRule="exact"/>
              <w:jc w:val="left"/>
              <w:textAlignment w:val="top"/>
              <w:rPr>
                <w:sz w:val="24"/>
              </w:rPr>
            </w:pPr>
            <w:r>
              <w:rPr>
                <w:sz w:val="24"/>
              </w:rPr>
              <w:t>完成。</w:t>
            </w:r>
          </w:p>
        </w:tc>
      </w:tr>
      <w:tr w:rsidR="00A426B9">
        <w:trPr>
          <w:gridAfter w:val="1"/>
          <w:wAfter w:w="236" w:type="dxa"/>
          <w:trHeight w:val="693"/>
          <w:jc w:val="center"/>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年度绩效指标完成情况</w:t>
            </w:r>
          </w:p>
        </w:tc>
        <w:tc>
          <w:tcPr>
            <w:tcW w:w="967" w:type="dxa"/>
            <w:tcBorders>
              <w:top w:val="single" w:sz="4" w:space="0" w:color="000000"/>
              <w:left w:val="nil"/>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kern w:val="0"/>
                <w:sz w:val="28"/>
                <w:szCs w:val="28"/>
              </w:rPr>
            </w:pPr>
            <w:r>
              <w:rPr>
                <w:rFonts w:eastAsia="仿宋_GB2312"/>
                <w:kern w:val="0"/>
                <w:sz w:val="28"/>
                <w:szCs w:val="28"/>
              </w:rPr>
              <w:t>一级</w:t>
            </w:r>
          </w:p>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kern w:val="0"/>
                <w:sz w:val="28"/>
                <w:szCs w:val="28"/>
              </w:rPr>
            </w:pPr>
            <w:r>
              <w:rPr>
                <w:rFonts w:eastAsia="仿宋_GB2312"/>
                <w:kern w:val="0"/>
                <w:sz w:val="28"/>
                <w:szCs w:val="28"/>
              </w:rPr>
              <w:t>二级</w:t>
            </w:r>
          </w:p>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kern w:val="0"/>
                <w:sz w:val="28"/>
                <w:szCs w:val="28"/>
              </w:rPr>
            </w:pPr>
            <w:r>
              <w:rPr>
                <w:rFonts w:eastAsia="仿宋_GB2312"/>
                <w:kern w:val="0"/>
                <w:sz w:val="28"/>
                <w:szCs w:val="28"/>
              </w:rPr>
              <w:t>三级</w:t>
            </w:r>
          </w:p>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预期指标值</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center"/>
              <w:rPr>
                <w:rFonts w:eastAsia="仿宋_GB2312"/>
                <w:sz w:val="28"/>
                <w:szCs w:val="28"/>
              </w:rPr>
            </w:pPr>
            <w:r>
              <w:rPr>
                <w:rFonts w:eastAsia="仿宋_GB2312"/>
                <w:kern w:val="0"/>
                <w:sz w:val="28"/>
                <w:szCs w:val="28"/>
              </w:rPr>
              <w:t>实际完成指标值</w:t>
            </w:r>
          </w:p>
        </w:tc>
      </w:tr>
      <w:tr w:rsidR="00A426B9">
        <w:trPr>
          <w:gridAfter w:val="1"/>
          <w:wAfter w:w="236" w:type="dxa"/>
          <w:trHeight w:val="837"/>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kern w:val="0"/>
                <w:sz w:val="28"/>
                <w:szCs w:val="28"/>
              </w:rPr>
            </w:pPr>
            <w:r>
              <w:rPr>
                <w:rFonts w:eastAsia="仿宋_GB2312"/>
                <w:kern w:val="0"/>
                <w:sz w:val="28"/>
                <w:szCs w:val="28"/>
              </w:rPr>
              <w:t>完成</w:t>
            </w:r>
          </w:p>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数量指标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可回收物与有害垃圾回收量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440</w:t>
            </w:r>
            <w:r>
              <w:rPr>
                <w:rFonts w:eastAsia="仿宋_GB2312"/>
                <w:sz w:val="28"/>
                <w:szCs w:val="28"/>
              </w:rPr>
              <w:t>吨</w:t>
            </w:r>
            <w:r>
              <w:rPr>
                <w:rFonts w:eastAsia="仿宋_GB2312"/>
                <w:sz w:val="28"/>
                <w:szCs w:val="28"/>
              </w:rPr>
              <w:t>/</w:t>
            </w:r>
            <w:r>
              <w:rPr>
                <w:rFonts w:eastAsia="仿宋_GB2312"/>
                <w:sz w:val="28"/>
                <w:szCs w:val="28"/>
              </w:rPr>
              <w:t>年</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480</w:t>
            </w:r>
            <w:r>
              <w:rPr>
                <w:rFonts w:eastAsia="仿宋_GB2312"/>
                <w:sz w:val="28"/>
                <w:szCs w:val="28"/>
              </w:rPr>
              <w:t>吨</w:t>
            </w:r>
          </w:p>
        </w:tc>
      </w:tr>
      <w:tr w:rsidR="00A426B9">
        <w:trPr>
          <w:gridAfter w:val="1"/>
          <w:wAfter w:w="236" w:type="dxa"/>
          <w:trHeight w:val="582"/>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A426B9">
            <w:pPr>
              <w:spacing w:line="320" w:lineRule="exact"/>
              <w:jc w:val="center"/>
              <w:rPr>
                <w:rFonts w:eastAsia="仿宋_GB2312"/>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left"/>
              <w:textAlignment w:val="bottom"/>
              <w:rPr>
                <w:rFonts w:eastAsia="仿宋_GB2312"/>
                <w:sz w:val="28"/>
                <w:szCs w:val="28"/>
              </w:rPr>
            </w:pPr>
            <w:r>
              <w:rPr>
                <w:rFonts w:eastAsia="仿宋_GB2312"/>
                <w:kern w:val="0"/>
                <w:sz w:val="28"/>
                <w:szCs w:val="28"/>
              </w:rPr>
              <w:t>质量指标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资源化利用率</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≥30%</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≥30%</w:t>
            </w:r>
          </w:p>
        </w:tc>
      </w:tr>
      <w:tr w:rsidR="00A426B9">
        <w:trPr>
          <w:gridAfter w:val="1"/>
          <w:wAfter w:w="236" w:type="dxa"/>
          <w:trHeight w:val="415"/>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A426B9">
            <w:pPr>
              <w:spacing w:line="320" w:lineRule="exact"/>
              <w:jc w:val="center"/>
              <w:rPr>
                <w:rFonts w:eastAsia="仿宋_GB2312"/>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时效指标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全年</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全年</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全年</w:t>
            </w:r>
          </w:p>
        </w:tc>
      </w:tr>
      <w:tr w:rsidR="00A426B9">
        <w:trPr>
          <w:gridAfter w:val="1"/>
          <w:wAfter w:w="236" w:type="dxa"/>
          <w:trHeight w:val="480"/>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A426B9">
            <w:pPr>
              <w:spacing w:line="320" w:lineRule="exact"/>
              <w:jc w:val="center"/>
              <w:rPr>
                <w:rFonts w:eastAsia="仿宋_GB2312"/>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成本指标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智慧居家馆运营成本</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市财政局承担</w:t>
            </w:r>
            <w:r>
              <w:rPr>
                <w:rFonts w:eastAsia="仿宋_GB2312"/>
                <w:sz w:val="28"/>
                <w:szCs w:val="28"/>
              </w:rPr>
              <w:t>20%</w:t>
            </w:r>
            <w:r>
              <w:rPr>
                <w:rFonts w:eastAsia="仿宋_GB2312"/>
                <w:sz w:val="28"/>
                <w:szCs w:val="28"/>
              </w:rPr>
              <w:t>，县区财政承担</w:t>
            </w:r>
            <w:r>
              <w:rPr>
                <w:rFonts w:eastAsia="仿宋_GB2312"/>
                <w:sz w:val="28"/>
                <w:szCs w:val="28"/>
              </w:rPr>
              <w:t>80%</w:t>
            </w:r>
            <w:r>
              <w:rPr>
                <w:rFonts w:eastAsia="仿宋_GB2312"/>
                <w:sz w:val="28"/>
                <w:szCs w:val="28"/>
              </w:rPr>
              <w:t>。</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59.87</w:t>
            </w:r>
            <w:r>
              <w:rPr>
                <w:rFonts w:eastAsia="仿宋_GB2312"/>
                <w:sz w:val="28"/>
                <w:szCs w:val="28"/>
              </w:rPr>
              <w:t>万元</w:t>
            </w:r>
          </w:p>
        </w:tc>
      </w:tr>
      <w:tr w:rsidR="00A426B9">
        <w:trPr>
          <w:gridAfter w:val="1"/>
          <w:wAfter w:w="236" w:type="dxa"/>
          <w:trHeight w:val="480"/>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效益</w:t>
            </w:r>
            <w:r>
              <w:rPr>
                <w:rFonts w:eastAsia="仿宋_GB2312"/>
                <w:kern w:val="0"/>
                <w:sz w:val="28"/>
                <w:szCs w:val="28"/>
              </w:rPr>
              <w:br/>
            </w:r>
            <w:r>
              <w:rPr>
                <w:rFonts w:eastAsia="仿宋_GB2312"/>
                <w:kern w:val="0"/>
                <w:sz w:val="28"/>
                <w:szCs w:val="28"/>
              </w:rPr>
              <w:t>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经济效益</w:t>
            </w:r>
            <w:r>
              <w:rPr>
                <w:rFonts w:eastAsia="仿宋_GB2312"/>
                <w:kern w:val="0"/>
                <w:sz w:val="28"/>
                <w:szCs w:val="28"/>
              </w:rPr>
              <w:t xml:space="preserve">  </w:t>
            </w:r>
            <w:r>
              <w:rPr>
                <w:rFonts w:eastAsia="仿宋_GB2312"/>
                <w:kern w:val="0"/>
                <w:sz w:val="28"/>
                <w:szCs w:val="28"/>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以现金的方式造福参与垃圾分类的居民</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为交售的居民提供收益</w:t>
            </w:r>
            <w:r>
              <w:rPr>
                <w:rFonts w:eastAsia="仿宋_GB2312"/>
                <w:sz w:val="28"/>
                <w:szCs w:val="28"/>
              </w:rPr>
              <w:t>53</w:t>
            </w:r>
            <w:r>
              <w:rPr>
                <w:rFonts w:eastAsia="仿宋_GB2312"/>
                <w:sz w:val="28"/>
                <w:szCs w:val="28"/>
              </w:rPr>
              <w:t>万元至</w:t>
            </w:r>
            <w:r>
              <w:rPr>
                <w:rFonts w:eastAsia="仿宋_GB2312"/>
                <w:sz w:val="28"/>
                <w:szCs w:val="28"/>
              </w:rPr>
              <w:t>58</w:t>
            </w:r>
            <w:r>
              <w:rPr>
                <w:rFonts w:eastAsia="仿宋_GB2312"/>
                <w:sz w:val="28"/>
                <w:szCs w:val="28"/>
              </w:rPr>
              <w:t>万元之间</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69.8</w:t>
            </w:r>
            <w:r>
              <w:rPr>
                <w:rFonts w:eastAsia="仿宋_GB2312"/>
                <w:sz w:val="28"/>
                <w:szCs w:val="28"/>
              </w:rPr>
              <w:t>万元</w:t>
            </w:r>
          </w:p>
        </w:tc>
      </w:tr>
      <w:tr w:rsidR="00A426B9">
        <w:trPr>
          <w:gridAfter w:val="1"/>
          <w:wAfter w:w="236" w:type="dxa"/>
          <w:trHeight w:val="577"/>
          <w:jc w:val="center"/>
        </w:trPr>
        <w:tc>
          <w:tcPr>
            <w:tcW w:w="1976" w:type="dxa"/>
            <w:vMerge/>
            <w:tcBorders>
              <w:left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A426B9">
            <w:pPr>
              <w:spacing w:line="320" w:lineRule="exact"/>
              <w:jc w:val="center"/>
              <w:rPr>
                <w:rFonts w:eastAsia="仿宋_GB2312"/>
                <w:sz w:val="28"/>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ind w:leftChars="87" w:left="463" w:hangingChars="100" w:hanging="280"/>
              <w:jc w:val="left"/>
              <w:textAlignment w:val="bottom"/>
              <w:rPr>
                <w:rFonts w:eastAsia="仿宋_GB2312"/>
                <w:sz w:val="28"/>
                <w:szCs w:val="28"/>
              </w:rPr>
            </w:pPr>
            <w:r>
              <w:rPr>
                <w:rFonts w:eastAsia="仿宋_GB2312"/>
                <w:kern w:val="0"/>
                <w:sz w:val="28"/>
                <w:szCs w:val="28"/>
              </w:rPr>
              <w:t>生态效益</w:t>
            </w:r>
            <w:r>
              <w:rPr>
                <w:rFonts w:eastAsia="仿宋_GB2312"/>
                <w:kern w:val="0"/>
                <w:sz w:val="28"/>
                <w:szCs w:val="28"/>
              </w:rPr>
              <w:t xml:space="preserve">  </w:t>
            </w:r>
            <w:r>
              <w:rPr>
                <w:rFonts w:eastAsia="仿宋_GB2312"/>
                <w:kern w:val="0"/>
                <w:sz w:val="28"/>
                <w:szCs w:val="28"/>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减少填埋量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节省土地、减少污染、再生资源达</w:t>
            </w:r>
            <w:r>
              <w:rPr>
                <w:rFonts w:eastAsia="仿宋_GB2312"/>
                <w:sz w:val="28"/>
                <w:szCs w:val="28"/>
              </w:rPr>
              <w:t>80%</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节省土地、减少污染、再生资源达</w:t>
            </w:r>
            <w:r>
              <w:rPr>
                <w:rFonts w:eastAsia="仿宋_GB2312"/>
                <w:sz w:val="28"/>
                <w:szCs w:val="28"/>
              </w:rPr>
              <w:t>80%</w:t>
            </w:r>
          </w:p>
        </w:tc>
      </w:tr>
      <w:tr w:rsidR="00A426B9">
        <w:trPr>
          <w:gridAfter w:val="1"/>
          <w:wAfter w:w="236" w:type="dxa"/>
          <w:trHeight w:val="662"/>
          <w:jc w:val="center"/>
        </w:trPr>
        <w:tc>
          <w:tcPr>
            <w:tcW w:w="1976" w:type="dxa"/>
            <w:vMerge/>
            <w:tcBorders>
              <w:left w:val="single" w:sz="4" w:space="0" w:color="000000"/>
              <w:bottom w:val="single" w:sz="4" w:space="0" w:color="000000"/>
              <w:right w:val="single" w:sz="4" w:space="0" w:color="000000"/>
            </w:tcBorders>
            <w:shd w:val="clear" w:color="auto" w:fill="auto"/>
            <w:vAlign w:val="center"/>
          </w:tcPr>
          <w:p w:rsidR="00A426B9" w:rsidRDefault="00A426B9">
            <w:pPr>
              <w:spacing w:line="320" w:lineRule="exact"/>
              <w:jc w:val="center"/>
              <w:rPr>
                <w:rFonts w:eastAsia="仿宋_GB2312"/>
                <w:sz w:val="28"/>
                <w:szCs w:val="28"/>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满意</w:t>
            </w:r>
            <w:r>
              <w:rPr>
                <w:rFonts w:eastAsia="仿宋_GB2312"/>
                <w:kern w:val="0"/>
                <w:sz w:val="28"/>
                <w:szCs w:val="28"/>
              </w:rPr>
              <w:br/>
            </w:r>
            <w:r>
              <w:rPr>
                <w:rFonts w:eastAsia="仿宋_GB2312"/>
                <w:kern w:val="0"/>
                <w:sz w:val="28"/>
                <w:szCs w:val="28"/>
              </w:rPr>
              <w:t>度指标</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kern w:val="0"/>
                <w:sz w:val="28"/>
                <w:szCs w:val="28"/>
              </w:rPr>
            </w:pPr>
            <w:r>
              <w:rPr>
                <w:rFonts w:eastAsia="仿宋_GB2312"/>
                <w:kern w:val="0"/>
                <w:sz w:val="28"/>
                <w:szCs w:val="28"/>
              </w:rPr>
              <w:t>满意度</w:t>
            </w:r>
          </w:p>
          <w:p w:rsidR="00A426B9" w:rsidRDefault="00300706">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市民满意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95%</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426B9" w:rsidRDefault="00300706">
            <w:pPr>
              <w:widowControl/>
              <w:spacing w:line="320" w:lineRule="exact"/>
              <w:jc w:val="center"/>
              <w:textAlignment w:val="bottom"/>
              <w:rPr>
                <w:rFonts w:eastAsia="仿宋_GB2312"/>
                <w:sz w:val="28"/>
                <w:szCs w:val="28"/>
              </w:rPr>
            </w:pPr>
            <w:r>
              <w:rPr>
                <w:rFonts w:eastAsia="仿宋_GB2312"/>
                <w:sz w:val="28"/>
                <w:szCs w:val="28"/>
              </w:rPr>
              <w:t>95%</w:t>
            </w:r>
          </w:p>
        </w:tc>
      </w:tr>
    </w:tbl>
    <w:p w:rsidR="00A426B9" w:rsidRDefault="00300706">
      <w:pPr>
        <w:spacing w:line="600" w:lineRule="exact"/>
        <w:jc w:val="center"/>
        <w:outlineLvl w:val="0"/>
        <w:rPr>
          <w:rFonts w:eastAsia="仿宋"/>
        </w:rPr>
      </w:pPr>
      <w:bookmarkStart w:id="91" w:name="_Toc23371"/>
      <w:r>
        <w:rPr>
          <w:rFonts w:eastAsia="黑体"/>
          <w:sz w:val="44"/>
          <w:szCs w:val="44"/>
        </w:rPr>
        <w:lastRenderedPageBreak/>
        <w:t>第</w:t>
      </w:r>
      <w:r>
        <w:rPr>
          <w:rStyle w:val="1Char"/>
          <w:rFonts w:eastAsia="黑体"/>
          <w:b w:val="0"/>
        </w:rPr>
        <w:t>五部分</w:t>
      </w:r>
      <w:r>
        <w:rPr>
          <w:rStyle w:val="1Char"/>
          <w:rFonts w:eastAsia="黑体"/>
          <w:b w:val="0"/>
        </w:rPr>
        <w:t xml:space="preserve"> </w:t>
      </w:r>
      <w:r>
        <w:rPr>
          <w:rStyle w:val="1Char"/>
          <w:rFonts w:eastAsia="黑体"/>
          <w:b w:val="0"/>
        </w:rPr>
        <w:t>附表</w:t>
      </w:r>
      <w:bookmarkStart w:id="92" w:name="_Toc15396619"/>
      <w:bookmarkEnd w:id="86"/>
      <w:bookmarkEnd w:id="90"/>
      <w:bookmarkEnd w:id="91"/>
    </w:p>
    <w:p w:rsidR="00A426B9" w:rsidRDefault="00300706">
      <w:pPr>
        <w:pStyle w:val="2"/>
        <w:rPr>
          <w:rStyle w:val="2Char"/>
          <w:rFonts w:ascii="Times New Roman" w:eastAsia="仿宋" w:hAnsi="Times New Roman" w:cs="Times New Roman"/>
        </w:rPr>
      </w:pPr>
      <w:bookmarkStart w:id="93" w:name="_Toc16124"/>
      <w:r>
        <w:rPr>
          <w:rFonts w:ascii="Times New Roman" w:eastAsia="仿宋" w:hAnsi="Times New Roman" w:cs="Times New Roman"/>
          <w:b w:val="0"/>
        </w:rPr>
        <w:t>一、收</w:t>
      </w:r>
      <w:r>
        <w:rPr>
          <w:rStyle w:val="2Char"/>
          <w:rFonts w:ascii="Times New Roman" w:eastAsia="仿宋" w:hAnsi="Times New Roman" w:cs="Times New Roman"/>
        </w:rPr>
        <w:t>入支出决算总表</w:t>
      </w:r>
      <w:bookmarkStart w:id="94" w:name="_Toc15396620"/>
      <w:bookmarkStart w:id="95" w:name="_Toc15020"/>
      <w:bookmarkEnd w:id="92"/>
      <w:bookmarkEnd w:id="93"/>
    </w:p>
    <w:p w:rsidR="00A426B9" w:rsidRDefault="00300706">
      <w:pPr>
        <w:pStyle w:val="2"/>
        <w:rPr>
          <w:rStyle w:val="2Char"/>
          <w:rFonts w:ascii="Times New Roman" w:eastAsia="仿宋" w:hAnsi="Times New Roman" w:cs="Times New Roman"/>
        </w:rPr>
      </w:pPr>
      <w:r>
        <w:rPr>
          <w:rFonts w:ascii="Times New Roman" w:eastAsia="仿宋" w:hAnsi="Times New Roman" w:cs="Times New Roman"/>
          <w:b w:val="0"/>
        </w:rPr>
        <w:t>二、收</w:t>
      </w:r>
      <w:r>
        <w:rPr>
          <w:rStyle w:val="2Char"/>
          <w:rFonts w:ascii="Times New Roman" w:eastAsia="仿宋" w:hAnsi="Times New Roman" w:cs="Times New Roman"/>
        </w:rPr>
        <w:t>入决算表</w:t>
      </w:r>
      <w:bookmarkStart w:id="96" w:name="_Toc15396621"/>
      <w:bookmarkStart w:id="97" w:name="_Toc20681"/>
      <w:bookmarkEnd w:id="94"/>
      <w:bookmarkEnd w:id="95"/>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三、</w:t>
      </w:r>
      <w:r>
        <w:rPr>
          <w:rFonts w:ascii="Times New Roman" w:eastAsia="仿宋" w:hAnsi="Times New Roman" w:cs="Times New Roman"/>
          <w:b w:val="0"/>
        </w:rPr>
        <w:t>支</w:t>
      </w:r>
      <w:r>
        <w:rPr>
          <w:rStyle w:val="2Char"/>
          <w:rFonts w:ascii="Times New Roman" w:eastAsia="仿宋" w:hAnsi="Times New Roman" w:cs="Times New Roman"/>
        </w:rPr>
        <w:t>出决算表</w:t>
      </w:r>
      <w:bookmarkStart w:id="98" w:name="_Toc14998"/>
      <w:bookmarkStart w:id="99" w:name="_Toc15396622"/>
      <w:bookmarkEnd w:id="96"/>
      <w:bookmarkEnd w:id="97"/>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四、</w:t>
      </w:r>
      <w:r>
        <w:rPr>
          <w:rFonts w:ascii="Times New Roman" w:eastAsia="仿宋" w:hAnsi="Times New Roman" w:cs="Times New Roman"/>
          <w:b w:val="0"/>
        </w:rPr>
        <w:t>财</w:t>
      </w:r>
      <w:r>
        <w:rPr>
          <w:rStyle w:val="2Char"/>
          <w:rFonts w:ascii="Times New Roman" w:eastAsia="仿宋" w:hAnsi="Times New Roman" w:cs="Times New Roman"/>
        </w:rPr>
        <w:t>政拨款收入支出决算总表</w:t>
      </w:r>
      <w:bookmarkStart w:id="100" w:name="_Toc25006"/>
      <w:bookmarkStart w:id="101" w:name="_Toc15396623"/>
      <w:bookmarkEnd w:id="98"/>
      <w:bookmarkEnd w:id="99"/>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五、</w:t>
      </w:r>
      <w:r>
        <w:rPr>
          <w:rFonts w:ascii="Times New Roman" w:eastAsia="仿宋" w:hAnsi="Times New Roman" w:cs="Times New Roman"/>
          <w:b w:val="0"/>
        </w:rPr>
        <w:t>财</w:t>
      </w:r>
      <w:r>
        <w:rPr>
          <w:rStyle w:val="2Char"/>
          <w:rFonts w:ascii="Times New Roman" w:eastAsia="仿宋" w:hAnsi="Times New Roman" w:cs="Times New Roman"/>
        </w:rPr>
        <w:t>政拨款支出决算明细表</w:t>
      </w:r>
      <w:bookmarkStart w:id="102" w:name="_Toc15396624"/>
      <w:bookmarkStart w:id="103" w:name="_Toc17431"/>
      <w:bookmarkEnd w:id="100"/>
      <w:bookmarkEnd w:id="101"/>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六、</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般公共预算财政拨款支出决算表</w:t>
      </w:r>
      <w:bookmarkStart w:id="104" w:name="_Toc17977"/>
      <w:bookmarkStart w:id="105" w:name="_Toc15396625"/>
      <w:bookmarkEnd w:id="102"/>
      <w:bookmarkEnd w:id="103"/>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七、</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般公共预算财政拨款支出决算明细表</w:t>
      </w:r>
      <w:bookmarkStart w:id="106" w:name="_Toc29297"/>
      <w:bookmarkStart w:id="107" w:name="_Toc15396626"/>
      <w:bookmarkEnd w:id="104"/>
      <w:bookmarkEnd w:id="105"/>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八、</w:t>
      </w:r>
      <w:r>
        <w:rPr>
          <w:rFonts w:ascii="Times New Roman" w:eastAsia="仿宋" w:hAnsi="Times New Roman" w:cs="Times New Roman"/>
          <w:b w:val="0"/>
        </w:rPr>
        <w:t>一</w:t>
      </w:r>
      <w:r>
        <w:rPr>
          <w:rStyle w:val="2Char"/>
          <w:rFonts w:ascii="Times New Roman" w:eastAsia="仿宋" w:hAnsi="Times New Roman" w:cs="Times New Roman"/>
        </w:rPr>
        <w:t>般公共预算财政拨款基本支出决算表</w:t>
      </w:r>
      <w:bookmarkStart w:id="108" w:name="_Toc2530"/>
      <w:bookmarkStart w:id="109" w:name="_Toc15396627"/>
      <w:bookmarkEnd w:id="106"/>
      <w:bookmarkEnd w:id="107"/>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九、</w:t>
      </w:r>
      <w:r>
        <w:rPr>
          <w:rFonts w:ascii="Times New Roman" w:eastAsia="仿宋" w:hAnsi="Times New Roman" w:cs="Times New Roman"/>
          <w:b w:val="0"/>
        </w:rPr>
        <w:t>一</w:t>
      </w:r>
      <w:r>
        <w:rPr>
          <w:rStyle w:val="2Char"/>
          <w:rFonts w:ascii="Times New Roman" w:eastAsia="仿宋" w:hAnsi="Times New Roman" w:cs="Times New Roman"/>
        </w:rPr>
        <w:t>般公共预算财政拨款项目支出决算表</w:t>
      </w:r>
      <w:bookmarkStart w:id="110" w:name="_Toc4974"/>
      <w:bookmarkStart w:id="111" w:name="_Toc15396628"/>
      <w:bookmarkEnd w:id="108"/>
      <w:bookmarkEnd w:id="109"/>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十、</w:t>
      </w:r>
      <w:r>
        <w:rPr>
          <w:rFonts w:ascii="Times New Roman" w:eastAsia="仿宋" w:hAnsi="Times New Roman" w:cs="Times New Roman"/>
          <w:b w:val="0"/>
        </w:rPr>
        <w:t>一</w:t>
      </w:r>
      <w:r>
        <w:rPr>
          <w:rStyle w:val="2Char"/>
          <w:rFonts w:ascii="Times New Roman" w:eastAsia="仿宋" w:hAnsi="Times New Roman" w:cs="Times New Roman"/>
        </w:rPr>
        <w:t>般公共预算财政拨款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Start w:id="112" w:name="_Toc23200"/>
      <w:bookmarkStart w:id="113" w:name="_Toc15396629"/>
      <w:bookmarkEnd w:id="110"/>
      <w:bookmarkEnd w:id="111"/>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十一、</w:t>
      </w:r>
      <w:r>
        <w:rPr>
          <w:rFonts w:ascii="Times New Roman" w:eastAsia="仿宋" w:hAnsi="Times New Roman" w:cs="Times New Roman"/>
          <w:b w:val="0"/>
        </w:rPr>
        <w:t>政</w:t>
      </w:r>
      <w:r>
        <w:rPr>
          <w:rStyle w:val="2Char"/>
          <w:rFonts w:ascii="Times New Roman" w:eastAsia="仿宋" w:hAnsi="Times New Roman" w:cs="Times New Roman"/>
        </w:rPr>
        <w:t>府性基金预算财政拨款收入支出决算表</w:t>
      </w:r>
      <w:bookmarkStart w:id="114" w:name="_Toc15396630"/>
      <w:bookmarkStart w:id="115" w:name="_Toc7992"/>
      <w:bookmarkEnd w:id="112"/>
      <w:bookmarkEnd w:id="113"/>
    </w:p>
    <w:p w:rsidR="00A426B9" w:rsidRDefault="00300706">
      <w:pPr>
        <w:pStyle w:val="2"/>
        <w:rPr>
          <w:rStyle w:val="2Char"/>
          <w:rFonts w:ascii="Times New Roman" w:eastAsia="仿宋" w:hAnsi="Times New Roman" w:cs="Times New Roman"/>
        </w:rPr>
      </w:pPr>
      <w:r>
        <w:rPr>
          <w:rStyle w:val="2Char"/>
          <w:rFonts w:ascii="Times New Roman" w:eastAsia="仿宋" w:hAnsi="Times New Roman" w:cs="Times New Roman"/>
        </w:rPr>
        <w:t>十二、</w:t>
      </w:r>
      <w:r>
        <w:rPr>
          <w:rFonts w:ascii="Times New Roman" w:eastAsia="仿宋" w:hAnsi="Times New Roman" w:cs="Times New Roman"/>
          <w:b w:val="0"/>
        </w:rPr>
        <w:t>政</w:t>
      </w:r>
      <w:r>
        <w:rPr>
          <w:rStyle w:val="2Char"/>
          <w:rFonts w:ascii="Times New Roman" w:eastAsia="仿宋" w:hAnsi="Times New Roman" w:cs="Times New Roman"/>
        </w:rPr>
        <w:t>府性基金预算财政拨款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Start w:id="116" w:name="_Toc29140"/>
      <w:bookmarkStart w:id="117" w:name="_Toc15396631"/>
      <w:bookmarkEnd w:id="114"/>
      <w:bookmarkEnd w:id="115"/>
    </w:p>
    <w:p w:rsidR="00A426B9" w:rsidRDefault="00300706">
      <w:pPr>
        <w:pStyle w:val="2"/>
      </w:pPr>
      <w:r>
        <w:rPr>
          <w:rStyle w:val="2Char"/>
          <w:rFonts w:ascii="Times New Roman" w:eastAsia="仿宋" w:hAnsi="Times New Roman" w:cs="Times New Roman"/>
        </w:rPr>
        <w:t>十三、</w:t>
      </w:r>
      <w:r>
        <w:rPr>
          <w:rFonts w:ascii="Times New Roman" w:eastAsia="仿宋" w:hAnsi="Times New Roman" w:cs="Times New Roman"/>
          <w:b w:val="0"/>
        </w:rPr>
        <w:t>国</w:t>
      </w:r>
      <w:r>
        <w:rPr>
          <w:rStyle w:val="2Char"/>
          <w:rFonts w:ascii="Times New Roman" w:eastAsia="仿宋" w:hAnsi="Times New Roman" w:cs="Times New Roman"/>
        </w:rPr>
        <w:t>有资本经营预算财政拨款收入支出决算表</w:t>
      </w:r>
      <w:bookmarkStart w:id="118" w:name="_GoBack"/>
      <w:bookmarkEnd w:id="116"/>
      <w:bookmarkEnd w:id="117"/>
      <w:bookmarkEnd w:id="118"/>
    </w:p>
    <w:p w:rsidR="00A426B9" w:rsidRDefault="00300706">
      <w:pPr>
        <w:numPr>
          <w:ilvl w:val="0"/>
          <w:numId w:val="4"/>
        </w:numPr>
        <w:rPr>
          <w:rStyle w:val="2Char"/>
          <w:rFonts w:ascii="Times New Roman" w:eastAsia="仿宋" w:hAnsi="Times New Roman" w:cs="Times New Roman"/>
          <w:b w:val="0"/>
          <w:bCs w:val="0"/>
        </w:rPr>
      </w:pPr>
      <w:bookmarkStart w:id="119" w:name="_Toc3079"/>
      <w:r>
        <w:rPr>
          <w:rStyle w:val="2Char"/>
          <w:rFonts w:ascii="Times New Roman" w:eastAsia="仿宋" w:hAnsi="Times New Roman" w:cs="Times New Roman"/>
          <w:b w:val="0"/>
          <w:bCs w:val="0"/>
        </w:rPr>
        <w:t>国有资本经营预算财政拨款支出决算表</w:t>
      </w:r>
      <w:bookmarkEnd w:id="119"/>
    </w:p>
    <w:p w:rsidR="00A426B9" w:rsidRDefault="00A426B9">
      <w:pPr>
        <w:pStyle w:val="a0"/>
        <w:ind w:firstLineChars="0" w:firstLine="0"/>
      </w:pPr>
    </w:p>
    <w:sectPr w:rsidR="00A426B9" w:rsidSect="00A426B9">
      <w:footerReference w:type="default" r:id="rId18"/>
      <w:footerReference w:type="first" r:id="rId19"/>
      <w:pgSz w:w="11906" w:h="16838"/>
      <w:pgMar w:top="1928" w:right="1474" w:bottom="1701" w:left="1587" w:header="851" w:footer="1276" w:gutter="0"/>
      <w:pgNumType w:start="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06" w:rsidRDefault="00300706" w:rsidP="00A426B9">
      <w:r>
        <w:separator/>
      </w:r>
    </w:p>
  </w:endnote>
  <w:endnote w:type="continuationSeparator" w:id="0">
    <w:p w:rsidR="00300706" w:rsidRDefault="00300706" w:rsidP="00A42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B9" w:rsidRDefault="00A426B9">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B9" w:rsidRDefault="00A426B9">
    <w:pPr>
      <w:pStyle w:val="a6"/>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 filled="f" stroked="f">
          <v:textbox style="mso-fit-shape-to-text:t" inset="0,0,0,0">
            <w:txbxContent>
              <w:sdt>
                <w:sdtPr>
                  <w:id w:val="-1994781956"/>
                </w:sdtPr>
                <w:sdtContent>
                  <w:p w:rsidR="00A426B9" w:rsidRDefault="00A426B9">
                    <w:pPr>
                      <w:pStyle w:val="a6"/>
                      <w:jc w:val="center"/>
                    </w:pPr>
                    <w:r w:rsidRPr="00A426B9">
                      <w:fldChar w:fldCharType="begin"/>
                    </w:r>
                    <w:r w:rsidR="00300706">
                      <w:instrText>PAGE   \* MERGEFORMAT</w:instrText>
                    </w:r>
                    <w:r w:rsidRPr="00A426B9">
                      <w:fldChar w:fldCharType="separate"/>
                    </w:r>
                    <w:r w:rsidR="009641CE" w:rsidRPr="009641CE">
                      <w:rPr>
                        <w:noProof/>
                        <w:lang w:val="zh-CN"/>
                      </w:rPr>
                      <w:t>19</w:t>
                    </w:r>
                    <w:r>
                      <w:rPr>
                        <w:lang w:val="zh-CN"/>
                      </w:rPr>
                      <w:fldChar w:fldCharType="end"/>
                    </w:r>
                  </w:p>
                </w:sdtContent>
              </w:sdt>
              <w:p w:rsidR="00A426B9" w:rsidRDefault="00A426B9">
                <w:pPr>
                  <w:pStyle w:val="a0"/>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B9" w:rsidRDefault="00A426B9">
    <w:pPr>
      <w:pStyle w:val="a6"/>
    </w:pPr>
    <w:r>
      <w:pict>
        <v:shapetype id="_x0000_t202" coordsize="21600,21600" o:spt="202" path="m,l,21600r21600,l21600,xe">
          <v:stroke joinstyle="miter"/>
          <v:path gradientshapeok="t" o:connecttype="rect"/>
        </v:shapetype>
        <v:shape id="_x0000_s3076" type="#_x0000_t202" style="position:absolute;margin-left:0;margin-top:0;width:2in;height:2in;z-index:251661312;mso-wrap-style:none;mso-position-horizontal:center;mso-position-horizontal-relative:margin" filled="f" stroked="f">
          <v:textbox style="mso-fit-shape-to-text:t" inset="0,0,0,0">
            <w:txbxContent>
              <w:p w:rsidR="00A426B9" w:rsidRDefault="00A426B9">
                <w:pPr>
                  <w:pStyle w:val="a6"/>
                  <w:rPr>
                    <w:sz w:val="24"/>
                    <w:szCs w:val="24"/>
                  </w:rPr>
                </w:pPr>
                <w:r>
                  <w:rPr>
                    <w:rFonts w:hint="eastAsia"/>
                    <w:sz w:val="24"/>
                    <w:szCs w:val="24"/>
                  </w:rPr>
                  <w:fldChar w:fldCharType="begin"/>
                </w:r>
                <w:r w:rsidR="00300706">
                  <w:rPr>
                    <w:rFonts w:hint="eastAsia"/>
                    <w:sz w:val="24"/>
                    <w:szCs w:val="24"/>
                  </w:rPr>
                  <w:instrText xml:space="preserve"> PAGE  \* MERGEFORMAT </w:instrText>
                </w:r>
                <w:r>
                  <w:rPr>
                    <w:rFonts w:hint="eastAsia"/>
                    <w:sz w:val="24"/>
                    <w:szCs w:val="24"/>
                  </w:rPr>
                  <w:fldChar w:fldCharType="separate"/>
                </w:r>
                <w:r w:rsidR="009641CE">
                  <w:rPr>
                    <w:noProof/>
                    <w:sz w:val="24"/>
                    <w:szCs w:val="24"/>
                  </w:rPr>
                  <w:t>1</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06" w:rsidRDefault="00300706" w:rsidP="00A426B9">
      <w:r>
        <w:separator/>
      </w:r>
    </w:p>
  </w:footnote>
  <w:footnote w:type="continuationSeparator" w:id="0">
    <w:p w:rsidR="00300706" w:rsidRDefault="00300706" w:rsidP="00A42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B9" w:rsidRDefault="00A426B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6518419F"/>
    <w:multiLevelType w:val="singleLevel"/>
    <w:tmpl w:val="6518419F"/>
    <w:lvl w:ilvl="0">
      <w:start w:val="14"/>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E5ODM0ODRmYjhkNDllYjIzYzk2Zjg0NWY3OTc2NjUifQ=="/>
  </w:docVars>
  <w:rsids>
    <w:rsidRoot w:val="00F1361C"/>
    <w:rsid w:val="9E3A10E2"/>
    <w:rsid w:val="F2E1F9D4"/>
    <w:rsid w:val="F7880819"/>
    <w:rsid w:val="000169AF"/>
    <w:rsid w:val="000222C6"/>
    <w:rsid w:val="00023263"/>
    <w:rsid w:val="0002549F"/>
    <w:rsid w:val="00036DAA"/>
    <w:rsid w:val="00040A40"/>
    <w:rsid w:val="000468DB"/>
    <w:rsid w:val="00047F7F"/>
    <w:rsid w:val="0006487A"/>
    <w:rsid w:val="00065F8F"/>
    <w:rsid w:val="00070A43"/>
    <w:rsid w:val="000768F2"/>
    <w:rsid w:val="000779E1"/>
    <w:rsid w:val="0009184B"/>
    <w:rsid w:val="0009218E"/>
    <w:rsid w:val="00094236"/>
    <w:rsid w:val="000952FD"/>
    <w:rsid w:val="0009593C"/>
    <w:rsid w:val="00097322"/>
    <w:rsid w:val="000A6A92"/>
    <w:rsid w:val="000B047F"/>
    <w:rsid w:val="000B5923"/>
    <w:rsid w:val="000B5A48"/>
    <w:rsid w:val="000B6FF3"/>
    <w:rsid w:val="000B74EA"/>
    <w:rsid w:val="000C3467"/>
    <w:rsid w:val="000C3CA6"/>
    <w:rsid w:val="000C7538"/>
    <w:rsid w:val="000D1267"/>
    <w:rsid w:val="000D1D50"/>
    <w:rsid w:val="000D5782"/>
    <w:rsid w:val="000D7BDA"/>
    <w:rsid w:val="000E6613"/>
    <w:rsid w:val="000E7119"/>
    <w:rsid w:val="00114E9B"/>
    <w:rsid w:val="00142216"/>
    <w:rsid w:val="00144D6A"/>
    <w:rsid w:val="00146EF0"/>
    <w:rsid w:val="0014729F"/>
    <w:rsid w:val="00157BAB"/>
    <w:rsid w:val="001654D1"/>
    <w:rsid w:val="001669A6"/>
    <w:rsid w:val="00174518"/>
    <w:rsid w:val="0018106D"/>
    <w:rsid w:val="001877A7"/>
    <w:rsid w:val="00191536"/>
    <w:rsid w:val="00196687"/>
    <w:rsid w:val="001A36D1"/>
    <w:rsid w:val="001C0962"/>
    <w:rsid w:val="001C0D37"/>
    <w:rsid w:val="001D7531"/>
    <w:rsid w:val="001E737D"/>
    <w:rsid w:val="001F0592"/>
    <w:rsid w:val="001F7506"/>
    <w:rsid w:val="002006CD"/>
    <w:rsid w:val="00202B36"/>
    <w:rsid w:val="00204B7A"/>
    <w:rsid w:val="00204CDE"/>
    <w:rsid w:val="0021101A"/>
    <w:rsid w:val="00220536"/>
    <w:rsid w:val="00231C0D"/>
    <w:rsid w:val="00235629"/>
    <w:rsid w:val="00260C38"/>
    <w:rsid w:val="002616C0"/>
    <w:rsid w:val="00263DED"/>
    <w:rsid w:val="00265372"/>
    <w:rsid w:val="002662AA"/>
    <w:rsid w:val="00280496"/>
    <w:rsid w:val="00293914"/>
    <w:rsid w:val="00294DC9"/>
    <w:rsid w:val="00295495"/>
    <w:rsid w:val="002A2F3B"/>
    <w:rsid w:val="002A31DE"/>
    <w:rsid w:val="002B2613"/>
    <w:rsid w:val="002C6BF3"/>
    <w:rsid w:val="002D1362"/>
    <w:rsid w:val="002D4BDD"/>
    <w:rsid w:val="002D6053"/>
    <w:rsid w:val="002D6D05"/>
    <w:rsid w:val="002F0816"/>
    <w:rsid w:val="002F1818"/>
    <w:rsid w:val="002F567B"/>
    <w:rsid w:val="00300706"/>
    <w:rsid w:val="0030088A"/>
    <w:rsid w:val="003048BC"/>
    <w:rsid w:val="00313043"/>
    <w:rsid w:val="003216A9"/>
    <w:rsid w:val="00335A74"/>
    <w:rsid w:val="00340672"/>
    <w:rsid w:val="00360A43"/>
    <w:rsid w:val="0036561B"/>
    <w:rsid w:val="0037013F"/>
    <w:rsid w:val="00380C92"/>
    <w:rsid w:val="0038180F"/>
    <w:rsid w:val="003A484F"/>
    <w:rsid w:val="003A4883"/>
    <w:rsid w:val="003B0BE0"/>
    <w:rsid w:val="003B0C1B"/>
    <w:rsid w:val="003B688C"/>
    <w:rsid w:val="003C0291"/>
    <w:rsid w:val="003C18DC"/>
    <w:rsid w:val="003C39AE"/>
    <w:rsid w:val="003C7B60"/>
    <w:rsid w:val="003D0C0F"/>
    <w:rsid w:val="003D10FF"/>
    <w:rsid w:val="003D1FB2"/>
    <w:rsid w:val="003D66DA"/>
    <w:rsid w:val="003E1310"/>
    <w:rsid w:val="003E6F55"/>
    <w:rsid w:val="003F6C03"/>
    <w:rsid w:val="003F6C36"/>
    <w:rsid w:val="00406254"/>
    <w:rsid w:val="004223DE"/>
    <w:rsid w:val="00432DB9"/>
    <w:rsid w:val="00434489"/>
    <w:rsid w:val="00437085"/>
    <w:rsid w:val="00443880"/>
    <w:rsid w:val="004464F4"/>
    <w:rsid w:val="00462CF3"/>
    <w:rsid w:val="00471401"/>
    <w:rsid w:val="00473F31"/>
    <w:rsid w:val="0048263A"/>
    <w:rsid w:val="00486C3A"/>
    <w:rsid w:val="00487E5D"/>
    <w:rsid w:val="0049478D"/>
    <w:rsid w:val="004A711F"/>
    <w:rsid w:val="004B199D"/>
    <w:rsid w:val="004B4690"/>
    <w:rsid w:val="004B6F31"/>
    <w:rsid w:val="004C43CB"/>
    <w:rsid w:val="004E0A2D"/>
    <w:rsid w:val="004E206B"/>
    <w:rsid w:val="004E6DCC"/>
    <w:rsid w:val="004E6DF7"/>
    <w:rsid w:val="004F0FBD"/>
    <w:rsid w:val="005055BC"/>
    <w:rsid w:val="00505A47"/>
    <w:rsid w:val="00512FDA"/>
    <w:rsid w:val="00520DA0"/>
    <w:rsid w:val="00532733"/>
    <w:rsid w:val="0053575E"/>
    <w:rsid w:val="00561221"/>
    <w:rsid w:val="005664BB"/>
    <w:rsid w:val="00566FFA"/>
    <w:rsid w:val="0057471E"/>
    <w:rsid w:val="0057481D"/>
    <w:rsid w:val="0058486E"/>
    <w:rsid w:val="00585B33"/>
    <w:rsid w:val="0059014D"/>
    <w:rsid w:val="005B5C64"/>
    <w:rsid w:val="005C28C9"/>
    <w:rsid w:val="005C5337"/>
    <w:rsid w:val="005C6BD0"/>
    <w:rsid w:val="005D1C8B"/>
    <w:rsid w:val="005D468D"/>
    <w:rsid w:val="005D4FB5"/>
    <w:rsid w:val="005D5CED"/>
    <w:rsid w:val="005D5DA3"/>
    <w:rsid w:val="005E5C0B"/>
    <w:rsid w:val="005F1A4C"/>
    <w:rsid w:val="00605688"/>
    <w:rsid w:val="006070AF"/>
    <w:rsid w:val="00607E6C"/>
    <w:rsid w:val="006101B1"/>
    <w:rsid w:val="00614E44"/>
    <w:rsid w:val="0062270A"/>
    <w:rsid w:val="00622830"/>
    <w:rsid w:val="00623DA0"/>
    <w:rsid w:val="00625E38"/>
    <w:rsid w:val="00630AEF"/>
    <w:rsid w:val="006325F8"/>
    <w:rsid w:val="00633463"/>
    <w:rsid w:val="00634C9A"/>
    <w:rsid w:val="006440E4"/>
    <w:rsid w:val="006502B5"/>
    <w:rsid w:val="0066343B"/>
    <w:rsid w:val="00664777"/>
    <w:rsid w:val="006748A4"/>
    <w:rsid w:val="00681A31"/>
    <w:rsid w:val="00683E73"/>
    <w:rsid w:val="0068500A"/>
    <w:rsid w:val="00696582"/>
    <w:rsid w:val="006A3141"/>
    <w:rsid w:val="006A3438"/>
    <w:rsid w:val="006A5349"/>
    <w:rsid w:val="006A5E34"/>
    <w:rsid w:val="006B2422"/>
    <w:rsid w:val="006B2B9A"/>
    <w:rsid w:val="006C1092"/>
    <w:rsid w:val="006C1937"/>
    <w:rsid w:val="006D1AE4"/>
    <w:rsid w:val="006D3C16"/>
    <w:rsid w:val="006E2DD1"/>
    <w:rsid w:val="006F020C"/>
    <w:rsid w:val="0071253A"/>
    <w:rsid w:val="007127B7"/>
    <w:rsid w:val="0071798E"/>
    <w:rsid w:val="00740645"/>
    <w:rsid w:val="007416B6"/>
    <w:rsid w:val="00746F48"/>
    <w:rsid w:val="0075271D"/>
    <w:rsid w:val="0075404D"/>
    <w:rsid w:val="00760A8F"/>
    <w:rsid w:val="0076182A"/>
    <w:rsid w:val="00767B7E"/>
    <w:rsid w:val="007770C3"/>
    <w:rsid w:val="00784D24"/>
    <w:rsid w:val="00785FBA"/>
    <w:rsid w:val="00786489"/>
    <w:rsid w:val="00786E4A"/>
    <w:rsid w:val="007875EB"/>
    <w:rsid w:val="0079426B"/>
    <w:rsid w:val="007D1682"/>
    <w:rsid w:val="007D312A"/>
    <w:rsid w:val="007D3F19"/>
    <w:rsid w:val="007E23B0"/>
    <w:rsid w:val="007E23E5"/>
    <w:rsid w:val="007E5232"/>
    <w:rsid w:val="007F1991"/>
    <w:rsid w:val="007F2C2F"/>
    <w:rsid w:val="007F55FC"/>
    <w:rsid w:val="007F5665"/>
    <w:rsid w:val="00800112"/>
    <w:rsid w:val="00807633"/>
    <w:rsid w:val="00813054"/>
    <w:rsid w:val="00813348"/>
    <w:rsid w:val="00813FD3"/>
    <w:rsid w:val="008253BB"/>
    <w:rsid w:val="0083706E"/>
    <w:rsid w:val="008408F6"/>
    <w:rsid w:val="008423A5"/>
    <w:rsid w:val="00850625"/>
    <w:rsid w:val="00851C9D"/>
    <w:rsid w:val="00853718"/>
    <w:rsid w:val="00855221"/>
    <w:rsid w:val="00860645"/>
    <w:rsid w:val="00871F71"/>
    <w:rsid w:val="00872FD8"/>
    <w:rsid w:val="00885AF4"/>
    <w:rsid w:val="008939CD"/>
    <w:rsid w:val="008A4E9D"/>
    <w:rsid w:val="008B03D8"/>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1269"/>
    <w:rsid w:val="009461AC"/>
    <w:rsid w:val="00946945"/>
    <w:rsid w:val="00951248"/>
    <w:rsid w:val="0095152F"/>
    <w:rsid w:val="00954C49"/>
    <w:rsid w:val="00955E37"/>
    <w:rsid w:val="009641CE"/>
    <w:rsid w:val="0097099F"/>
    <w:rsid w:val="00970E00"/>
    <w:rsid w:val="00971997"/>
    <w:rsid w:val="00971FFC"/>
    <w:rsid w:val="00980522"/>
    <w:rsid w:val="00981592"/>
    <w:rsid w:val="0098660A"/>
    <w:rsid w:val="009870C4"/>
    <w:rsid w:val="0099318D"/>
    <w:rsid w:val="009931C3"/>
    <w:rsid w:val="009B2C43"/>
    <w:rsid w:val="009B40CE"/>
    <w:rsid w:val="009B4EAE"/>
    <w:rsid w:val="009B7573"/>
    <w:rsid w:val="009C22F4"/>
    <w:rsid w:val="009C2A4B"/>
    <w:rsid w:val="009C2E98"/>
    <w:rsid w:val="009C444D"/>
    <w:rsid w:val="009D3447"/>
    <w:rsid w:val="009D4711"/>
    <w:rsid w:val="009F1185"/>
    <w:rsid w:val="009F18CD"/>
    <w:rsid w:val="009F1A6F"/>
    <w:rsid w:val="009F2A13"/>
    <w:rsid w:val="009F5D0F"/>
    <w:rsid w:val="009F7527"/>
    <w:rsid w:val="00A01307"/>
    <w:rsid w:val="00A04EB0"/>
    <w:rsid w:val="00A13CC1"/>
    <w:rsid w:val="00A16847"/>
    <w:rsid w:val="00A237D8"/>
    <w:rsid w:val="00A268C4"/>
    <w:rsid w:val="00A307CD"/>
    <w:rsid w:val="00A331C8"/>
    <w:rsid w:val="00A40A00"/>
    <w:rsid w:val="00A4142F"/>
    <w:rsid w:val="00A422EB"/>
    <w:rsid w:val="00A426B9"/>
    <w:rsid w:val="00A45BB7"/>
    <w:rsid w:val="00A52246"/>
    <w:rsid w:val="00A54CF9"/>
    <w:rsid w:val="00A56DF2"/>
    <w:rsid w:val="00A56E6E"/>
    <w:rsid w:val="00A6492A"/>
    <w:rsid w:val="00A67636"/>
    <w:rsid w:val="00A67AB5"/>
    <w:rsid w:val="00A733B2"/>
    <w:rsid w:val="00A741C2"/>
    <w:rsid w:val="00A84548"/>
    <w:rsid w:val="00A91760"/>
    <w:rsid w:val="00A93B00"/>
    <w:rsid w:val="00A93C21"/>
    <w:rsid w:val="00AB28CE"/>
    <w:rsid w:val="00AB2B7D"/>
    <w:rsid w:val="00AB64C9"/>
    <w:rsid w:val="00AB7A64"/>
    <w:rsid w:val="00AC3C6A"/>
    <w:rsid w:val="00AD5620"/>
    <w:rsid w:val="00AD656B"/>
    <w:rsid w:val="00AD7C1B"/>
    <w:rsid w:val="00AE0CFF"/>
    <w:rsid w:val="00AE16BA"/>
    <w:rsid w:val="00AE1EBE"/>
    <w:rsid w:val="00AF083C"/>
    <w:rsid w:val="00B03C9D"/>
    <w:rsid w:val="00B060AE"/>
    <w:rsid w:val="00B10517"/>
    <w:rsid w:val="00B14E76"/>
    <w:rsid w:val="00B161B8"/>
    <w:rsid w:val="00B2048C"/>
    <w:rsid w:val="00B23FFB"/>
    <w:rsid w:val="00B25F56"/>
    <w:rsid w:val="00B310B9"/>
    <w:rsid w:val="00B35F3F"/>
    <w:rsid w:val="00B36CBB"/>
    <w:rsid w:val="00B425E0"/>
    <w:rsid w:val="00B440AA"/>
    <w:rsid w:val="00B446DC"/>
    <w:rsid w:val="00B44B70"/>
    <w:rsid w:val="00B5243F"/>
    <w:rsid w:val="00B53C56"/>
    <w:rsid w:val="00B57DAF"/>
    <w:rsid w:val="00B77EA6"/>
    <w:rsid w:val="00B81598"/>
    <w:rsid w:val="00B841F1"/>
    <w:rsid w:val="00B941F6"/>
    <w:rsid w:val="00B944D6"/>
    <w:rsid w:val="00B945D9"/>
    <w:rsid w:val="00BB4DF0"/>
    <w:rsid w:val="00BC289F"/>
    <w:rsid w:val="00BC2D50"/>
    <w:rsid w:val="00BC5361"/>
    <w:rsid w:val="00BC5460"/>
    <w:rsid w:val="00BC6B50"/>
    <w:rsid w:val="00BD0E25"/>
    <w:rsid w:val="00BD3A90"/>
    <w:rsid w:val="00BF5BD6"/>
    <w:rsid w:val="00C03E31"/>
    <w:rsid w:val="00C127F5"/>
    <w:rsid w:val="00C167AF"/>
    <w:rsid w:val="00C31E48"/>
    <w:rsid w:val="00C330C1"/>
    <w:rsid w:val="00C33E72"/>
    <w:rsid w:val="00C354B2"/>
    <w:rsid w:val="00C35554"/>
    <w:rsid w:val="00C42709"/>
    <w:rsid w:val="00C533CC"/>
    <w:rsid w:val="00C5751C"/>
    <w:rsid w:val="00C61BFC"/>
    <w:rsid w:val="00C62B85"/>
    <w:rsid w:val="00C65438"/>
    <w:rsid w:val="00C854BE"/>
    <w:rsid w:val="00C87FD8"/>
    <w:rsid w:val="00C91381"/>
    <w:rsid w:val="00C91CBB"/>
    <w:rsid w:val="00CB4E70"/>
    <w:rsid w:val="00CC09B6"/>
    <w:rsid w:val="00CC0BB8"/>
    <w:rsid w:val="00CC445F"/>
    <w:rsid w:val="00CC666F"/>
    <w:rsid w:val="00CD1E3F"/>
    <w:rsid w:val="00CE2288"/>
    <w:rsid w:val="00CE44F6"/>
    <w:rsid w:val="00CE49DA"/>
    <w:rsid w:val="00CE7B61"/>
    <w:rsid w:val="00D00095"/>
    <w:rsid w:val="00D01914"/>
    <w:rsid w:val="00D114F0"/>
    <w:rsid w:val="00D20620"/>
    <w:rsid w:val="00D254F7"/>
    <w:rsid w:val="00D26091"/>
    <w:rsid w:val="00D2685C"/>
    <w:rsid w:val="00D34E7C"/>
    <w:rsid w:val="00D35489"/>
    <w:rsid w:val="00D36AFE"/>
    <w:rsid w:val="00D51276"/>
    <w:rsid w:val="00D7035F"/>
    <w:rsid w:val="00D8320A"/>
    <w:rsid w:val="00DA634F"/>
    <w:rsid w:val="00DA65AC"/>
    <w:rsid w:val="00DB1913"/>
    <w:rsid w:val="00DB33F9"/>
    <w:rsid w:val="00DC34DC"/>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33D2"/>
    <w:rsid w:val="00EC66D3"/>
    <w:rsid w:val="00ED1B63"/>
    <w:rsid w:val="00ED3C1F"/>
    <w:rsid w:val="00ED4085"/>
    <w:rsid w:val="00ED420E"/>
    <w:rsid w:val="00ED6FBE"/>
    <w:rsid w:val="00ED7EE6"/>
    <w:rsid w:val="00EE1BD9"/>
    <w:rsid w:val="00EE2F57"/>
    <w:rsid w:val="00EF4C34"/>
    <w:rsid w:val="00EF5585"/>
    <w:rsid w:val="00EF77C6"/>
    <w:rsid w:val="00F05438"/>
    <w:rsid w:val="00F1361C"/>
    <w:rsid w:val="00F156F0"/>
    <w:rsid w:val="00F160C7"/>
    <w:rsid w:val="00F2408F"/>
    <w:rsid w:val="00F240E9"/>
    <w:rsid w:val="00F36D8F"/>
    <w:rsid w:val="00F417B1"/>
    <w:rsid w:val="00F44ADF"/>
    <w:rsid w:val="00F45853"/>
    <w:rsid w:val="00F602DF"/>
    <w:rsid w:val="00F6635D"/>
    <w:rsid w:val="00F722D6"/>
    <w:rsid w:val="00F754A1"/>
    <w:rsid w:val="00F76236"/>
    <w:rsid w:val="00F81FD9"/>
    <w:rsid w:val="00F841AA"/>
    <w:rsid w:val="00F84A94"/>
    <w:rsid w:val="00F87E96"/>
    <w:rsid w:val="00FA23E8"/>
    <w:rsid w:val="00FA47A1"/>
    <w:rsid w:val="00FC5A4A"/>
    <w:rsid w:val="00FD3503"/>
    <w:rsid w:val="00FD3CC1"/>
    <w:rsid w:val="00FD5802"/>
    <w:rsid w:val="00FF1E02"/>
    <w:rsid w:val="00FF30B4"/>
    <w:rsid w:val="036F6224"/>
    <w:rsid w:val="043A2CAA"/>
    <w:rsid w:val="04CF1A3D"/>
    <w:rsid w:val="0A2032A3"/>
    <w:rsid w:val="0A436CDD"/>
    <w:rsid w:val="0B7E77DC"/>
    <w:rsid w:val="0B8A37D8"/>
    <w:rsid w:val="0E74274E"/>
    <w:rsid w:val="0EFB0258"/>
    <w:rsid w:val="0FAE0DEC"/>
    <w:rsid w:val="0FBC7598"/>
    <w:rsid w:val="10337CB4"/>
    <w:rsid w:val="10C055FF"/>
    <w:rsid w:val="118107EC"/>
    <w:rsid w:val="11DD6519"/>
    <w:rsid w:val="13D87533"/>
    <w:rsid w:val="16227A29"/>
    <w:rsid w:val="16BB723D"/>
    <w:rsid w:val="18015F3F"/>
    <w:rsid w:val="1AF57E02"/>
    <w:rsid w:val="1BE8440E"/>
    <w:rsid w:val="1D155CEE"/>
    <w:rsid w:val="20F57F95"/>
    <w:rsid w:val="217501FF"/>
    <w:rsid w:val="240371BF"/>
    <w:rsid w:val="25C741E6"/>
    <w:rsid w:val="27174C5C"/>
    <w:rsid w:val="27400656"/>
    <w:rsid w:val="27842671"/>
    <w:rsid w:val="278D023C"/>
    <w:rsid w:val="27CB4854"/>
    <w:rsid w:val="28E33487"/>
    <w:rsid w:val="29FD04D3"/>
    <w:rsid w:val="29FD7A55"/>
    <w:rsid w:val="2A071261"/>
    <w:rsid w:val="2A3E70CF"/>
    <w:rsid w:val="2ABE7A3E"/>
    <w:rsid w:val="2E7F39BA"/>
    <w:rsid w:val="2EFA178C"/>
    <w:rsid w:val="30B46D73"/>
    <w:rsid w:val="319F7F4E"/>
    <w:rsid w:val="323C0139"/>
    <w:rsid w:val="33B865A6"/>
    <w:rsid w:val="344A2B14"/>
    <w:rsid w:val="36595DDC"/>
    <w:rsid w:val="39AE70AB"/>
    <w:rsid w:val="3C0C0783"/>
    <w:rsid w:val="3EC00988"/>
    <w:rsid w:val="3EC51715"/>
    <w:rsid w:val="3F6211A5"/>
    <w:rsid w:val="3F795B0E"/>
    <w:rsid w:val="3F7A6712"/>
    <w:rsid w:val="3F7B13EB"/>
    <w:rsid w:val="3F9F3A96"/>
    <w:rsid w:val="41F607AB"/>
    <w:rsid w:val="429A3EFC"/>
    <w:rsid w:val="45857508"/>
    <w:rsid w:val="493C27E9"/>
    <w:rsid w:val="496F39ED"/>
    <w:rsid w:val="49FF41D3"/>
    <w:rsid w:val="4A185DC8"/>
    <w:rsid w:val="4BE068DB"/>
    <w:rsid w:val="4BF6002B"/>
    <w:rsid w:val="4ECC264C"/>
    <w:rsid w:val="4ECE2238"/>
    <w:rsid w:val="4FD801DF"/>
    <w:rsid w:val="51DB4B86"/>
    <w:rsid w:val="55333C3E"/>
    <w:rsid w:val="5B6A0B50"/>
    <w:rsid w:val="5BD40D92"/>
    <w:rsid w:val="5D6A295B"/>
    <w:rsid w:val="5F681F1D"/>
    <w:rsid w:val="63F55AC5"/>
    <w:rsid w:val="64CA39A1"/>
    <w:rsid w:val="65390A0B"/>
    <w:rsid w:val="6590668F"/>
    <w:rsid w:val="65A05975"/>
    <w:rsid w:val="65FE7137"/>
    <w:rsid w:val="662A7F2C"/>
    <w:rsid w:val="6BF40694"/>
    <w:rsid w:val="6C4A05C8"/>
    <w:rsid w:val="6C700663"/>
    <w:rsid w:val="6EEA46FD"/>
    <w:rsid w:val="6F390668"/>
    <w:rsid w:val="72734D90"/>
    <w:rsid w:val="74E366CA"/>
    <w:rsid w:val="75752846"/>
    <w:rsid w:val="79E7B28D"/>
    <w:rsid w:val="7BF22E42"/>
    <w:rsid w:val="7C815F74"/>
    <w:rsid w:val="7C9F14DD"/>
    <w:rsid w:val="7D641B1E"/>
    <w:rsid w:val="7ECB1729"/>
    <w:rsid w:val="7F0D56AA"/>
    <w:rsid w:val="7F9F20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426B9"/>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A426B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26B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426B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A426B9"/>
    <w:pPr>
      <w:ind w:firstLineChars="200" w:firstLine="420"/>
    </w:pPr>
  </w:style>
  <w:style w:type="paragraph" w:styleId="a4">
    <w:name w:val="Body Text"/>
    <w:basedOn w:val="a"/>
    <w:link w:val="Char"/>
    <w:uiPriority w:val="99"/>
    <w:qFormat/>
    <w:rsid w:val="00A426B9"/>
    <w:pPr>
      <w:spacing w:beforeLines="30"/>
    </w:pPr>
    <w:rPr>
      <w:rFonts w:ascii="仿宋_GB2312" w:eastAsia="仿宋_GB2312"/>
      <w:kern w:val="0"/>
      <w:sz w:val="30"/>
    </w:rPr>
  </w:style>
  <w:style w:type="paragraph" w:styleId="30">
    <w:name w:val="toc 3"/>
    <w:basedOn w:val="a"/>
    <w:next w:val="a"/>
    <w:uiPriority w:val="39"/>
    <w:unhideWhenUsed/>
    <w:qFormat/>
    <w:rsid w:val="00A426B9"/>
    <w:pPr>
      <w:tabs>
        <w:tab w:val="right" w:leader="dot" w:pos="8296"/>
      </w:tabs>
      <w:ind w:leftChars="400" w:left="840"/>
    </w:pPr>
  </w:style>
  <w:style w:type="paragraph" w:styleId="a5">
    <w:name w:val="Balloon Text"/>
    <w:basedOn w:val="a"/>
    <w:link w:val="Char0"/>
    <w:uiPriority w:val="99"/>
    <w:semiHidden/>
    <w:unhideWhenUsed/>
    <w:qFormat/>
    <w:rsid w:val="00A426B9"/>
    <w:rPr>
      <w:sz w:val="18"/>
      <w:szCs w:val="18"/>
    </w:rPr>
  </w:style>
  <w:style w:type="paragraph" w:styleId="a6">
    <w:name w:val="footer"/>
    <w:basedOn w:val="a"/>
    <w:link w:val="Char1"/>
    <w:uiPriority w:val="99"/>
    <w:qFormat/>
    <w:rsid w:val="00A426B9"/>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A426B9"/>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A426B9"/>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A426B9"/>
    <w:pPr>
      <w:tabs>
        <w:tab w:val="right" w:leader="dot" w:pos="8296"/>
      </w:tabs>
      <w:ind w:leftChars="200" w:left="420"/>
    </w:pPr>
  </w:style>
  <w:style w:type="paragraph" w:styleId="a8">
    <w:name w:val="Normal (Web)"/>
    <w:basedOn w:val="a"/>
    <w:qFormat/>
    <w:rsid w:val="00A426B9"/>
    <w:pPr>
      <w:suppressAutoHyphens/>
    </w:pPr>
    <w:rPr>
      <w:rFonts w:ascii="Calibri" w:hAnsi="Calibri"/>
      <w:sz w:val="24"/>
    </w:rPr>
  </w:style>
  <w:style w:type="character" w:styleId="a9">
    <w:name w:val="Strong"/>
    <w:basedOn w:val="a1"/>
    <w:uiPriority w:val="99"/>
    <w:qFormat/>
    <w:rsid w:val="00A426B9"/>
    <w:rPr>
      <w:b/>
    </w:rPr>
  </w:style>
  <w:style w:type="character" w:styleId="aa">
    <w:name w:val="Hyperlink"/>
    <w:basedOn w:val="a1"/>
    <w:uiPriority w:val="99"/>
    <w:unhideWhenUsed/>
    <w:qFormat/>
    <w:rsid w:val="00A426B9"/>
    <w:rPr>
      <w:color w:val="0000FF" w:themeColor="hyperlink"/>
      <w:u w:val="single"/>
    </w:rPr>
  </w:style>
  <w:style w:type="character" w:customStyle="1" w:styleId="HeaderChar">
    <w:name w:val="Header Char"/>
    <w:basedOn w:val="a1"/>
    <w:uiPriority w:val="99"/>
    <w:semiHidden/>
    <w:qFormat/>
    <w:rsid w:val="00A426B9"/>
    <w:rPr>
      <w:rFonts w:ascii="Times New Roman" w:hAnsi="Times New Roman"/>
      <w:sz w:val="18"/>
      <w:szCs w:val="18"/>
    </w:rPr>
  </w:style>
  <w:style w:type="character" w:customStyle="1" w:styleId="Char2">
    <w:name w:val="页眉 Char"/>
    <w:link w:val="a7"/>
    <w:uiPriority w:val="99"/>
    <w:semiHidden/>
    <w:qFormat/>
    <w:locked/>
    <w:rsid w:val="00A426B9"/>
    <w:rPr>
      <w:sz w:val="18"/>
    </w:rPr>
  </w:style>
  <w:style w:type="character" w:customStyle="1" w:styleId="FooterChar">
    <w:name w:val="Footer Char"/>
    <w:basedOn w:val="a1"/>
    <w:uiPriority w:val="99"/>
    <w:semiHidden/>
    <w:qFormat/>
    <w:rsid w:val="00A426B9"/>
    <w:rPr>
      <w:rFonts w:ascii="Times New Roman" w:hAnsi="Times New Roman"/>
      <w:sz w:val="18"/>
      <w:szCs w:val="18"/>
    </w:rPr>
  </w:style>
  <w:style w:type="character" w:customStyle="1" w:styleId="Char1">
    <w:name w:val="页脚 Char"/>
    <w:link w:val="a6"/>
    <w:uiPriority w:val="99"/>
    <w:qFormat/>
    <w:locked/>
    <w:rsid w:val="00A426B9"/>
    <w:rPr>
      <w:sz w:val="18"/>
    </w:rPr>
  </w:style>
  <w:style w:type="character" w:customStyle="1" w:styleId="BodyTextChar">
    <w:name w:val="Body Text Char"/>
    <w:basedOn w:val="a1"/>
    <w:uiPriority w:val="99"/>
    <w:semiHidden/>
    <w:qFormat/>
    <w:rsid w:val="00A426B9"/>
    <w:rPr>
      <w:rFonts w:ascii="Times New Roman" w:hAnsi="Times New Roman"/>
      <w:szCs w:val="24"/>
    </w:rPr>
  </w:style>
  <w:style w:type="character" w:customStyle="1" w:styleId="Char">
    <w:name w:val="正文文本 Char"/>
    <w:link w:val="a4"/>
    <w:uiPriority w:val="99"/>
    <w:qFormat/>
    <w:locked/>
    <w:rsid w:val="00A426B9"/>
    <w:rPr>
      <w:rFonts w:ascii="仿宋_GB2312" w:eastAsia="仿宋_GB2312" w:hAnsi="Times New Roman"/>
      <w:sz w:val="24"/>
    </w:rPr>
  </w:style>
  <w:style w:type="paragraph" w:customStyle="1" w:styleId="Default">
    <w:name w:val="Default"/>
    <w:uiPriority w:val="99"/>
    <w:qFormat/>
    <w:rsid w:val="00A426B9"/>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A426B9"/>
    <w:pPr>
      <w:ind w:firstLineChars="200" w:firstLine="420"/>
    </w:pPr>
  </w:style>
  <w:style w:type="character" w:customStyle="1" w:styleId="1Char">
    <w:name w:val="标题 1 Char"/>
    <w:basedOn w:val="a1"/>
    <w:link w:val="1"/>
    <w:uiPriority w:val="9"/>
    <w:qFormat/>
    <w:rsid w:val="00A426B9"/>
    <w:rPr>
      <w:rFonts w:ascii="Times New Roman" w:hAnsi="Times New Roman"/>
      <w:b/>
      <w:bCs/>
      <w:kern w:val="44"/>
      <w:sz w:val="44"/>
      <w:szCs w:val="44"/>
    </w:rPr>
  </w:style>
  <w:style w:type="character" w:customStyle="1" w:styleId="2Char">
    <w:name w:val="标题 2 Char"/>
    <w:basedOn w:val="a1"/>
    <w:link w:val="2"/>
    <w:uiPriority w:val="9"/>
    <w:qFormat/>
    <w:rsid w:val="00A426B9"/>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A426B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A426B9"/>
    <w:rPr>
      <w:rFonts w:ascii="Times New Roman" w:hAnsi="Times New Roman"/>
      <w:kern w:val="2"/>
      <w:sz w:val="18"/>
      <w:szCs w:val="18"/>
    </w:rPr>
  </w:style>
  <w:style w:type="character" w:customStyle="1" w:styleId="3Char">
    <w:name w:val="标题 3 Char"/>
    <w:basedOn w:val="a1"/>
    <w:link w:val="3"/>
    <w:uiPriority w:val="9"/>
    <w:qFormat/>
    <w:rsid w:val="00A426B9"/>
    <w:rPr>
      <w:rFonts w:ascii="Times New Roman" w:hAnsi="Times New Roman"/>
      <w:b/>
      <w:bCs/>
      <w:kern w:val="2"/>
      <w:sz w:val="32"/>
      <w:szCs w:val="32"/>
    </w:rPr>
  </w:style>
  <w:style w:type="paragraph" w:customStyle="1" w:styleId="TOC2">
    <w:name w:val="TOC 标题2"/>
    <w:basedOn w:val="1"/>
    <w:next w:val="a"/>
    <w:uiPriority w:val="39"/>
    <w:unhideWhenUsed/>
    <w:qFormat/>
    <w:rsid w:val="00A426B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A426B9"/>
  </w:style>
  <w:style w:type="paragraph" w:customStyle="1" w:styleId="WPSOffice2">
    <w:name w:val="WPSOffice手动目录 2"/>
    <w:rsid w:val="00A426B9"/>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1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收入支出总计情况图</a:t>
            </a:r>
          </a:p>
        </c:rich>
      </c:tx>
      <c:spPr>
        <a:noFill/>
        <a:ln>
          <a:noFill/>
        </a:ln>
        <a:effectLst/>
      </c:spPr>
    </c:title>
    <c:plotArea>
      <c:layout/>
      <c:barChart>
        <c:barDir val="col"/>
        <c:grouping val="clustered"/>
        <c:ser>
          <c:idx val="0"/>
          <c:order val="0"/>
          <c:tx>
            <c:strRef>
              <c:f>Sheet1!$B$1</c:f>
              <c:strCache>
                <c:ptCount val="1"/>
                <c:pt idx="0">
                  <c:v>收支总计</c:v>
                </c:pt>
              </c:strCache>
            </c:strRef>
          </c:tx>
          <c:spPr>
            <a:solidFill>
              <a:schemeClr val="accent1"/>
            </a:solidFill>
            <a:ln>
              <a:noFill/>
            </a:ln>
            <a:effectLst/>
          </c:spPr>
          <c:dLbls>
            <c:dLbl>
              <c:idx val="0"/>
              <c:tx>
                <c:rich>
                  <a:bodyPr/>
                  <a:lstStyle/>
                  <a:p>
                    <a:r>
                      <a:rPr altLang="en-US"/>
                      <a:t>347.72</a:t>
                    </a:r>
                    <a:r>
                      <a:rPr lang="zh-CN" altLang="en-US"/>
                      <a:t>万元</a:t>
                    </a:r>
                    <a:endParaRPr altLang="en-US"/>
                  </a:p>
                </c:rich>
              </c:tx>
              <c:dLblPos val="outEnd"/>
              <c:showVal val="1"/>
              <c:extLst>
                <c:ext xmlns:c15="http://schemas.microsoft.com/office/drawing/2012/chart" uri="{CE6537A1-D6FC-4f65-9D91-7224C49458BB}"/>
              </c:extLst>
            </c:dLbl>
            <c:dLbl>
              <c:idx val="1"/>
              <c:tx>
                <c:rich>
                  <a:bodyPr/>
                  <a:lstStyle/>
                  <a:p>
                    <a:r>
                      <a:rPr altLang="en-US"/>
                      <a:t>2676.83</a:t>
                    </a:r>
                    <a:r>
                      <a:rPr lang="zh-CN" altLang="en-US"/>
                      <a:t>万元</a:t>
                    </a:r>
                    <a:endParaRPr altLang="en-US"/>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extLst>
                <c:ext xmlns:c15="http://schemas.microsoft.com/office/drawing/2012/chart" uri="{02D57815-91ED-43cb-92C2-25804820EDAC}">
                  <c15:fullRef>
                    <c15:sqref>Sheet1!$A$2:$A$3</c15:sqref>
                  </c15:fullRef>
                </c:ext>
              </c:extLst>
            </c:strRef>
          </c:cat>
          <c:val>
            <c:numRef>
              <c:f>Sheet1!$B$2:$B$3</c:f>
              <c:numCache>
                <c:formatCode>General</c:formatCode>
                <c:ptCount val="2"/>
                <c:pt idx="0">
                  <c:v>347.71999999999991</c:v>
                </c:pt>
                <c:pt idx="1">
                  <c:v>2676.8300000000008</c:v>
                </c:pt>
              </c:numCache>
              <c:extLst>
                <c:ext xmlns:c15="http://schemas.microsoft.com/office/drawing/2012/chart" uri="{02D57815-91ED-43cb-92C2-25804820EDAC}">
                  <c15:fullRef>
                    <c15:sqref>Sheet1!$B$2:$B$3</c15:sqref>
                  </c15:fullRef>
                </c:ext>
              </c:extLst>
            </c:numRef>
          </c:val>
        </c:ser>
        <c:ser>
          <c:idx val="1"/>
          <c:order val="1"/>
          <c:tx>
            <c:strRef>
              <c:f>Sheet1!$C$1</c:f>
              <c:strCache>
                <c:ptCount val="1"/>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extLst>
                <c:ext xmlns:c15="http://schemas.microsoft.com/office/drawing/2012/chart" uri="{02D57815-91ED-43cb-92C2-25804820EDAC}">
                  <c15:fullRef>
                    <c15:sqref>Sheet1!$A$2:$A$3</c15:sqref>
                  </c15:fullRef>
                </c:ext>
              </c:extLst>
            </c:strRef>
          </c:cat>
          <c:val>
            <c:numRef>
              <c:f>Sheet1!$C$2:$C$3</c:f>
              <c:numCache>
                <c:formatCode>General</c:formatCode>
                <c:ptCount val="2"/>
              </c:numCache>
              <c:extLst>
                <c:ext xmlns:c15="http://schemas.microsoft.com/office/drawing/2012/chart" uri="{02D57815-91ED-43cb-92C2-25804820EDAC}">
                  <c15:fullRef>
                    <c15:sqref>Sheet1!$C$2:$C$3</c15:sqref>
                  </c15:fullRef>
                </c:ext>
              </c:extLst>
            </c:numRef>
          </c:val>
        </c:ser>
        <c:dLbls>
          <c:showVal val="1"/>
        </c:dLbls>
        <c:gapWidth val="219"/>
        <c:overlap val="-27"/>
        <c:axId val="303606400"/>
        <c:axId val="303616384"/>
      </c:barChart>
      <c:catAx>
        <c:axId val="30360640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3616384"/>
        <c:crosses val="autoZero"/>
        <c:auto val="1"/>
        <c:lblAlgn val="ctr"/>
        <c:lblOffset val="100"/>
      </c:catAx>
      <c:valAx>
        <c:axId val="30361638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360640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2021年支出决算结构图</a:t>
            </a:r>
          </a:p>
        </c:rich>
      </c:tx>
      <c:spPr>
        <a:noFill/>
        <a:ln>
          <a:noFill/>
        </a:ln>
        <a:effectLst/>
      </c:spPr>
    </c:title>
    <c:plotArea>
      <c:layout/>
      <c:pieChart>
        <c:varyColors val="1"/>
        <c:ser>
          <c:idx val="0"/>
          <c:order val="0"/>
          <c:tx>
            <c:strRef>
              <c:f>Sheet1!$B$1</c:f>
              <c:strCache>
                <c:ptCount val="1"/>
                <c:pt idx="0">
                  <c:v>2021年支出</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313.83</c:v>
                </c:pt>
                <c:pt idx="1">
                  <c:v>387.6400000000001</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收入支出总计情况图</a:t>
            </a:r>
          </a:p>
        </c:rich>
      </c:tx>
      <c:spPr>
        <a:noFill/>
        <a:ln>
          <a:noFill/>
        </a:ln>
        <a:effectLst/>
      </c:spPr>
    </c:title>
    <c:plotArea>
      <c:layout/>
      <c:barChart>
        <c:barDir val="col"/>
        <c:grouping val="clustered"/>
        <c:ser>
          <c:idx val="0"/>
          <c:order val="0"/>
          <c:tx>
            <c:strRef>
              <c:f>Sheet1!$B$1</c:f>
              <c:strCache>
                <c:ptCount val="1"/>
                <c:pt idx="0">
                  <c:v>收支总计</c:v>
                </c:pt>
              </c:strCache>
            </c:strRef>
          </c:tx>
          <c:spPr>
            <a:solidFill>
              <a:schemeClr val="accent1"/>
            </a:solidFill>
            <a:ln>
              <a:noFill/>
            </a:ln>
            <a:effectLst/>
          </c:spPr>
          <c:dLbls>
            <c:dLbl>
              <c:idx val="0"/>
              <c:tx>
                <c:rich>
                  <a:bodyPr/>
                  <a:lstStyle/>
                  <a:p>
                    <a:r>
                      <a:rPr altLang="en-US"/>
                      <a:t>347.72</a:t>
                    </a:r>
                    <a:r>
                      <a:rPr lang="zh-CN" altLang="en-US"/>
                      <a:t>万元</a:t>
                    </a:r>
                    <a:endParaRPr altLang="en-US"/>
                  </a:p>
                </c:rich>
              </c:tx>
              <c:dLblPos val="outEnd"/>
              <c:showVal val="1"/>
              <c:extLst>
                <c:ext xmlns:c15="http://schemas.microsoft.com/office/drawing/2012/chart" uri="{CE6537A1-D6FC-4f65-9D91-7224C49458BB}"/>
              </c:extLst>
            </c:dLbl>
            <c:dLbl>
              <c:idx val="1"/>
              <c:tx>
                <c:rich>
                  <a:bodyPr/>
                  <a:lstStyle/>
                  <a:p>
                    <a:r>
                      <a:rPr altLang="en-US"/>
                      <a:t>2676.83</a:t>
                    </a:r>
                    <a:r>
                      <a:rPr lang="zh-CN" altLang="en-US"/>
                      <a:t>万元</a:t>
                    </a:r>
                    <a:endParaRPr altLang="en-US"/>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extLst>
                <c:ext xmlns:c15="http://schemas.microsoft.com/office/drawing/2012/chart" uri="{02D57815-91ED-43cb-92C2-25804820EDAC}">
                  <c15:fullRef>
                    <c15:sqref>Sheet1!$A$2:$A$3</c15:sqref>
                  </c15:fullRef>
                </c:ext>
              </c:extLst>
            </c:strRef>
          </c:cat>
          <c:val>
            <c:numRef>
              <c:f>Sheet1!$B$2:$B$3</c:f>
              <c:numCache>
                <c:formatCode>General</c:formatCode>
                <c:ptCount val="2"/>
                <c:pt idx="0">
                  <c:v>347.71999999999991</c:v>
                </c:pt>
                <c:pt idx="1">
                  <c:v>2676.8300000000008</c:v>
                </c:pt>
              </c:numCache>
              <c:extLst>
                <c:ext xmlns:c15="http://schemas.microsoft.com/office/drawing/2012/chart" uri="{02D57815-91ED-43cb-92C2-25804820EDAC}">
                  <c15:fullRef>
                    <c15:sqref>Sheet1!$B$2:$B$3</c15:sqref>
                  </c15:fullRef>
                </c:ext>
              </c:extLst>
            </c:numRef>
          </c:val>
        </c:ser>
        <c:ser>
          <c:idx val="1"/>
          <c:order val="1"/>
          <c:tx>
            <c:strRef>
              <c:f>Sheet1!$C$1</c:f>
              <c:strCache>
                <c:ptCount val="1"/>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extLst>
                <c:ext xmlns:c15="http://schemas.microsoft.com/office/drawing/2012/chart" uri="{02D57815-91ED-43cb-92C2-25804820EDAC}">
                  <c15:fullRef>
                    <c15:sqref>Sheet1!$A$2:$A$3</c15:sqref>
                  </c15:fullRef>
                </c:ext>
              </c:extLst>
            </c:strRef>
          </c:cat>
          <c:val>
            <c:numRef>
              <c:f>Sheet1!$C$2:$C$3</c:f>
              <c:numCache>
                <c:formatCode>General</c:formatCode>
                <c:ptCount val="2"/>
              </c:numCache>
              <c:extLst>
                <c:ext xmlns:c15="http://schemas.microsoft.com/office/drawing/2012/chart" uri="{02D57815-91ED-43cb-92C2-25804820EDAC}">
                  <c15:fullRef>
                    <c15:sqref>Sheet1!$C$2:$C$3</c15:sqref>
                  </c15:fullRef>
                </c:ext>
              </c:extLst>
            </c:numRef>
          </c:val>
        </c:ser>
        <c:dLbls>
          <c:showVal val="1"/>
        </c:dLbls>
        <c:gapWidth val="219"/>
        <c:overlap val="-27"/>
        <c:axId val="304196608"/>
        <c:axId val="304206592"/>
      </c:barChart>
      <c:catAx>
        <c:axId val="30419660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4206592"/>
        <c:crosses val="autoZero"/>
        <c:auto val="1"/>
        <c:lblAlgn val="ctr"/>
        <c:lblOffset val="100"/>
      </c:catAx>
      <c:valAx>
        <c:axId val="304206592"/>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419660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barChart>
        <c:barDir val="col"/>
        <c:grouping val="clustered"/>
        <c:ser>
          <c:idx val="0"/>
          <c:order val="0"/>
          <c:tx>
            <c:strRef>
              <c:f>Sheet1!$B$1</c:f>
              <c:strCache>
                <c:ptCount val="1"/>
                <c:pt idx="0">
                  <c:v>一般公共预算财政拨款支出</c:v>
                </c:pt>
              </c:strCache>
            </c:strRef>
          </c:tx>
          <c:spPr>
            <a:solidFill>
              <a:schemeClr val="accent1"/>
            </a:solidFill>
            <a:ln>
              <a:noFill/>
            </a:ln>
            <a:effectLst/>
          </c:spPr>
          <c:dLbls>
            <c:dLbl>
              <c:idx val="0"/>
              <c:tx>
                <c:rich>
                  <a:bodyPr/>
                  <a:lstStyle/>
                  <a:p>
                    <a:r>
                      <a:rPr altLang="en-US"/>
                      <a:t>353.75</a:t>
                    </a:r>
                    <a:r>
                      <a:rPr lang="zh-CN" altLang="en-US"/>
                      <a:t>万元</a:t>
                    </a:r>
                    <a:endParaRPr altLang="en-US"/>
                  </a:p>
                </c:rich>
              </c:tx>
              <c:dLblPos val="outEnd"/>
              <c:showVal val="1"/>
              <c:extLst>
                <c:ext xmlns:c15="http://schemas.microsoft.com/office/drawing/2012/chart" uri="{CE6537A1-D6FC-4f65-9D91-7224C49458BB}"/>
              </c:extLst>
            </c:dLbl>
            <c:dLbl>
              <c:idx val="1"/>
              <c:tx>
                <c:rich>
                  <a:bodyPr/>
                  <a:lstStyle/>
                  <a:p>
                    <a:r>
                      <a:rPr altLang="en-US"/>
                      <a:t>701.47</a:t>
                    </a:r>
                    <a:r>
                      <a:rPr lang="zh-CN" altLang="en-US"/>
                      <a:t>万元</a:t>
                    </a:r>
                    <a:endParaRPr altLang="en-US"/>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2020年</c:v>
                </c:pt>
                <c:pt idx="1">
                  <c:v>2021年</c:v>
                </c:pt>
              </c:strCache>
            </c:strRef>
          </c:cat>
          <c:val>
            <c:numRef>
              <c:f>Sheet1!$B$2:$B$5</c:f>
              <c:numCache>
                <c:formatCode>General</c:formatCode>
                <c:ptCount val="4"/>
                <c:pt idx="0">
                  <c:v>353.75</c:v>
                </c:pt>
                <c:pt idx="1">
                  <c:v>701.47</c:v>
                </c:pt>
              </c:numCache>
            </c:numRef>
          </c:val>
        </c:ser>
        <c:ser>
          <c:idx val="1"/>
          <c:order val="1"/>
          <c:tx>
            <c:strRef>
              <c:f>Sheet1!$C$1</c:f>
              <c:strCache>
                <c:ptCount val="1"/>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2020年</c:v>
                </c:pt>
                <c:pt idx="1">
                  <c:v>2021年</c:v>
                </c:pt>
              </c:strCache>
            </c:strRef>
          </c:cat>
          <c:val>
            <c:numRef>
              <c:f>Sheet1!$C$2:$C$5</c:f>
              <c:numCache>
                <c:formatCode>General</c:formatCode>
                <c:ptCount val="4"/>
              </c:numCache>
            </c:numRef>
          </c:val>
        </c:ser>
        <c:ser>
          <c:idx val="2"/>
          <c:order val="2"/>
          <c:tx>
            <c:strRef>
              <c:f>Sheet1!$D$1</c:f>
              <c:strCache>
                <c:ptCount val="1"/>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2020年</c:v>
                </c:pt>
                <c:pt idx="1">
                  <c:v>2021年</c:v>
                </c:pt>
              </c:strCache>
            </c:strRef>
          </c:cat>
          <c:val>
            <c:numRef>
              <c:f>Sheet1!$D$2:$D$5</c:f>
              <c:numCache>
                <c:formatCode>General</c:formatCode>
                <c:ptCount val="4"/>
              </c:numCache>
            </c:numRef>
          </c:val>
        </c:ser>
        <c:dLbls>
          <c:showVal val="1"/>
        </c:dLbls>
        <c:gapWidth val="219"/>
        <c:overlap val="-27"/>
        <c:axId val="303667840"/>
        <c:axId val="304173440"/>
      </c:barChart>
      <c:catAx>
        <c:axId val="30366784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4173440"/>
        <c:crosses val="autoZero"/>
        <c:auto val="1"/>
        <c:lblAlgn val="ctr"/>
        <c:lblOffset val="100"/>
      </c:catAx>
      <c:valAx>
        <c:axId val="30417344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366784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一般公共预算拨款支出决算结构图</a:t>
            </a:r>
          </a:p>
        </c:rich>
      </c:tx>
      <c:spPr>
        <a:noFill/>
        <a:ln>
          <a:noFill/>
        </a:ln>
        <a:effectLst/>
      </c:spPr>
    </c:title>
    <c:plotArea>
      <c:layout/>
      <c:pieChart>
        <c:varyColors val="1"/>
        <c:ser>
          <c:idx val="0"/>
          <c:order val="0"/>
          <c:tx>
            <c:strRef>
              <c:f>Sheet1!$B$1</c:f>
              <c:strCache>
                <c:ptCount val="1"/>
                <c:pt idx="0">
                  <c:v>列1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社会保障和就业支出</c:v>
                </c:pt>
                <c:pt idx="1">
                  <c:v>卫生健康支出</c:v>
                </c:pt>
                <c:pt idx="2">
                  <c:v>城乡社区支出</c:v>
                </c:pt>
                <c:pt idx="3">
                  <c:v>住房保障支出</c:v>
                </c:pt>
              </c:strCache>
            </c:strRef>
          </c:cat>
          <c:val>
            <c:numRef>
              <c:f>Sheet1!$B$2:$B$5</c:f>
              <c:numCache>
                <c:formatCode>General</c:formatCode>
                <c:ptCount val="4"/>
                <c:pt idx="0">
                  <c:v>16.82</c:v>
                </c:pt>
                <c:pt idx="1">
                  <c:v>8.23</c:v>
                </c:pt>
                <c:pt idx="2">
                  <c:v>659.56</c:v>
                </c:pt>
                <c:pt idx="3">
                  <c:v>16.850000000000001</c:v>
                </c:pt>
              </c:numCache>
            </c:numRef>
          </c:val>
        </c:ser>
        <c:dLbls>
          <c:showCatName val="1"/>
          <c:showPercent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“三公”经费财政拨款支出结构图</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因公出国出境</c:v>
                </c:pt>
                <c:pt idx="1">
                  <c:v>公务用车运行维护费</c:v>
                </c:pt>
                <c:pt idx="2">
                  <c:v>公务接待费</c:v>
                </c:pt>
              </c:strCache>
            </c:strRef>
          </c:cat>
          <c:val>
            <c:numRef>
              <c:f>Sheet1!$B$2:$B$5</c:f>
              <c:numCache>
                <c:formatCode>General</c:formatCode>
                <c:ptCount val="4"/>
                <c:pt idx="0">
                  <c:v>0</c:v>
                </c:pt>
                <c:pt idx="1">
                  <c:v>7</c:v>
                </c:pt>
                <c:pt idx="2">
                  <c:v>2.9</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6"/>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1338</Words>
  <Characters>7633</Characters>
  <Application>Microsoft Office Word</Application>
  <DocSecurity>0</DocSecurity>
  <Lines>63</Lines>
  <Paragraphs>17</Paragraphs>
  <ScaleCrop>false</ScaleCrop>
  <Company>四川省财政厅</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2</cp:revision>
  <cp:lastPrinted>2022-08-06T02:23:00Z</cp:lastPrinted>
  <dcterms:created xsi:type="dcterms:W3CDTF">2022-09-30T09:11:00Z</dcterms:created>
  <dcterms:modified xsi:type="dcterms:W3CDTF">2022-09-30T09:11:00Z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