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40" w:lineRule="exact"/>
        <w:ind w:firstLine="0" w:firstLineChars="0"/>
        <w:jc w:val="center"/>
      </w:pPr>
      <w:r>
        <w:rPr>
          <w:rFonts w:hint="eastAsia" w:eastAsia="黑体" w:cs="方正小标宋简体"/>
          <w:szCs w:val="32"/>
        </w:rPr>
        <w:t>两项改革“后半篇”文章乡镇级片区应急体系专项规划</w:t>
      </w:r>
    </w:p>
    <w:p>
      <w:pPr>
        <w:spacing w:line="640" w:lineRule="exact"/>
        <w:ind w:firstLine="0" w:firstLineChars="0"/>
        <w:jc w:val="center"/>
        <w:rPr>
          <w:rFonts w:hint="default" w:eastAsia="黑体" w:cs="方正小标宋简体"/>
          <w:szCs w:val="32"/>
          <w:lang w:val="en-US" w:eastAsia="zh-CN"/>
        </w:rPr>
      </w:pPr>
      <w:r>
        <w:rPr>
          <w:rFonts w:hint="eastAsia" w:eastAsia="黑体" w:cs="方正小标宋简体"/>
          <w:szCs w:val="32"/>
          <w:lang w:val="en-US" w:eastAsia="zh-CN"/>
        </w:rPr>
        <w:t>(征求意见稿)</w:t>
      </w:r>
      <w:bookmarkStart w:id="60" w:name="_GoBack"/>
      <w:bookmarkEnd w:id="60"/>
    </w:p>
    <w:p>
      <w:pPr>
        <w:spacing w:line="640" w:lineRule="exact"/>
        <w:ind w:firstLine="0" w:firstLineChars="0"/>
        <w:jc w:val="center"/>
        <w:rPr>
          <w:rFonts w:hint="eastAsia" w:eastAsia="黑体" w:cs="方正小标宋简体"/>
          <w:szCs w:val="32"/>
        </w:rPr>
      </w:pPr>
    </w:p>
    <w:p>
      <w:pPr>
        <w:spacing w:line="640" w:lineRule="exact"/>
        <w:ind w:firstLine="0" w:firstLineChars="0"/>
        <w:jc w:val="center"/>
        <w:rPr>
          <w:rFonts w:ascii="宋体" w:hAnsi="宋体" w:eastAsia="宋体" w:cs="方正小标宋_GBK"/>
          <w:b/>
          <w:bCs/>
          <w:sz w:val="44"/>
          <w:szCs w:val="44"/>
        </w:rPr>
      </w:pPr>
      <w:r>
        <w:rPr>
          <w:rFonts w:hint="eastAsia" w:ascii="宋体" w:hAnsi="宋体" w:eastAsia="宋体" w:cs="方正小标宋_GBK"/>
          <w:b/>
          <w:bCs/>
          <w:sz w:val="44"/>
          <w:szCs w:val="44"/>
        </w:rPr>
        <w:t>昭化区虎跳滨湖农旅片区</w:t>
      </w:r>
    </w:p>
    <w:p>
      <w:pPr>
        <w:ind w:left="640" w:firstLine="2209" w:firstLineChars="500"/>
        <w:rPr>
          <w:rFonts w:ascii="宋体" w:hAnsi="宋体" w:eastAsia="宋体" w:cs="方正小标宋_GBK"/>
          <w:b/>
          <w:bCs/>
          <w:sz w:val="44"/>
          <w:szCs w:val="44"/>
        </w:rPr>
      </w:pPr>
      <w:r>
        <w:rPr>
          <w:rFonts w:hint="eastAsia" w:ascii="宋体" w:hAnsi="宋体" w:eastAsia="宋体" w:cs="方正小标宋_GBK"/>
          <w:b/>
          <w:bCs/>
          <w:sz w:val="44"/>
          <w:szCs w:val="44"/>
        </w:rPr>
        <w:t>应急体系专项规划</w:t>
      </w:r>
    </w:p>
    <w:p>
      <w:pPr>
        <w:spacing w:line="640" w:lineRule="exact"/>
        <w:ind w:firstLine="0" w:firstLineChars="0"/>
        <w:jc w:val="center"/>
        <w:rPr>
          <w:rFonts w:ascii="宋体" w:hAnsi="宋体" w:eastAsia="宋体" w:cs="方正小标宋_GBK"/>
          <w:b/>
          <w:bCs/>
          <w:sz w:val="44"/>
          <w:szCs w:val="44"/>
        </w:rPr>
      </w:pPr>
    </w:p>
    <w:p>
      <w:pPr>
        <w:ind w:firstLine="2835" w:firstLineChars="644"/>
        <w:rPr>
          <w:rStyle w:val="16"/>
          <w:rFonts w:asciiTheme="majorEastAsia" w:hAnsiTheme="majorEastAsia" w:eastAsiaTheme="majorEastAsia"/>
          <w:b/>
          <w:bCs/>
          <w:sz w:val="28"/>
          <w:szCs w:val="28"/>
        </w:rPr>
      </w:pPr>
      <w:r>
        <w:rPr>
          <w:rFonts w:hint="eastAsia" w:cs="方正小标宋简体" w:asciiTheme="majorEastAsia" w:hAnsiTheme="majorEastAsia" w:eastAsiaTheme="majorEastAsia"/>
          <w:b/>
          <w:bCs/>
          <w:sz w:val="44"/>
          <w:szCs w:val="44"/>
        </w:rPr>
        <w:t>（</w:t>
      </w:r>
      <w:r>
        <w:rPr>
          <w:rFonts w:eastAsiaTheme="majorEastAsia"/>
          <w:b/>
          <w:bCs/>
          <w:sz w:val="44"/>
          <w:szCs w:val="44"/>
        </w:rPr>
        <w:t>2021-2035</w:t>
      </w:r>
      <w:r>
        <w:rPr>
          <w:rFonts w:hint="eastAsia" w:cs="方正小标宋简体" w:asciiTheme="majorEastAsia" w:hAnsiTheme="majorEastAsia" w:eastAsiaTheme="majorEastAsia"/>
          <w:b/>
          <w:bCs/>
          <w:sz w:val="44"/>
          <w:szCs w:val="44"/>
        </w:rPr>
        <w:t>年）</w:t>
      </w:r>
    </w:p>
    <w:p>
      <w:pPr>
        <w:spacing w:line="640" w:lineRule="exact"/>
        <w:ind w:firstLine="0" w:firstLineChars="0"/>
        <w:jc w:val="center"/>
        <w:rPr>
          <w:rFonts w:ascii="宋体" w:hAnsi="宋体" w:eastAsia="宋体" w:cs="方正小标宋_GBK"/>
          <w:b/>
          <w:bCs/>
          <w:sz w:val="44"/>
          <w:szCs w:val="44"/>
        </w:rPr>
      </w:pPr>
    </w:p>
    <w:p>
      <w:pPr>
        <w:spacing w:line="640" w:lineRule="exact"/>
        <w:ind w:firstLine="0" w:firstLineChars="0"/>
        <w:jc w:val="center"/>
        <w:rPr>
          <w:rFonts w:ascii="宋体" w:hAnsi="宋体" w:eastAsia="宋体" w:cs="方正小标宋_GBK"/>
          <w:b/>
          <w:bCs/>
          <w:sz w:val="44"/>
          <w:szCs w:val="44"/>
        </w:rPr>
      </w:pPr>
    </w:p>
    <w:p>
      <w:pPr>
        <w:spacing w:line="640" w:lineRule="exact"/>
        <w:ind w:firstLine="0" w:firstLineChars="0"/>
        <w:jc w:val="center"/>
        <w:rPr>
          <w:rFonts w:ascii="宋体" w:hAnsi="宋体" w:eastAsia="宋体" w:cs="方正小标宋_GBK"/>
          <w:b/>
          <w:bCs/>
          <w:sz w:val="44"/>
          <w:szCs w:val="44"/>
        </w:rPr>
      </w:pPr>
    </w:p>
    <w:p>
      <w:pPr>
        <w:jc w:val="center"/>
        <w:rPr>
          <w:szCs w:val="32"/>
        </w:rPr>
      </w:pPr>
      <w:r>
        <w:rPr>
          <w:rFonts w:hint="eastAsia"/>
          <w:szCs w:val="32"/>
        </w:rPr>
        <w:t>（文本、图集）</w:t>
      </w:r>
    </w:p>
    <w:p>
      <w:pPr>
        <w:spacing w:line="640" w:lineRule="exact"/>
        <w:ind w:firstLine="0" w:firstLineChars="0"/>
        <w:jc w:val="center"/>
        <w:rPr>
          <w:rFonts w:ascii="宋体" w:hAnsi="宋体" w:eastAsia="宋体" w:cs="方正小标宋_GBK"/>
          <w:b/>
          <w:bCs/>
          <w:sz w:val="44"/>
          <w:szCs w:val="44"/>
        </w:rPr>
      </w:pPr>
    </w:p>
    <w:p>
      <w:pPr>
        <w:spacing w:line="640" w:lineRule="exact"/>
        <w:ind w:firstLine="0" w:firstLineChars="0"/>
        <w:jc w:val="center"/>
        <w:rPr>
          <w:rFonts w:ascii="宋体" w:hAnsi="宋体" w:eastAsia="宋体" w:cs="方正小标宋_GBK"/>
          <w:b/>
          <w:bCs/>
          <w:sz w:val="44"/>
          <w:szCs w:val="44"/>
        </w:rPr>
      </w:pPr>
    </w:p>
    <w:p>
      <w:pPr>
        <w:spacing w:line="640" w:lineRule="exact"/>
        <w:ind w:firstLine="0" w:firstLineChars="0"/>
        <w:jc w:val="center"/>
        <w:rPr>
          <w:rFonts w:hint="eastAsia" w:ascii="宋体" w:hAnsi="宋体" w:eastAsia="宋体" w:cs="方正小标宋_GBK"/>
          <w:b/>
          <w:bCs/>
          <w:sz w:val="44"/>
          <w:szCs w:val="44"/>
        </w:rPr>
      </w:pPr>
    </w:p>
    <w:p>
      <w:pPr>
        <w:spacing w:line="640" w:lineRule="exact"/>
        <w:ind w:firstLine="0" w:firstLineChars="0"/>
        <w:jc w:val="center"/>
        <w:rPr>
          <w:rFonts w:ascii="宋体" w:hAnsi="宋体" w:eastAsia="宋体" w:cs="方正小标宋_GBK"/>
          <w:b/>
          <w:bCs/>
          <w:sz w:val="44"/>
          <w:szCs w:val="44"/>
        </w:rPr>
      </w:pPr>
    </w:p>
    <w:p>
      <w:pPr>
        <w:spacing w:line="640" w:lineRule="exact"/>
        <w:ind w:firstLine="0" w:firstLineChars="0"/>
        <w:jc w:val="center"/>
        <w:rPr>
          <w:rFonts w:ascii="宋体" w:hAnsi="宋体" w:eastAsia="宋体" w:cs="方正小标宋_GBK"/>
          <w:b/>
          <w:bCs/>
          <w:sz w:val="44"/>
          <w:szCs w:val="44"/>
        </w:rPr>
      </w:pPr>
    </w:p>
    <w:p>
      <w:pPr>
        <w:spacing w:line="640" w:lineRule="exact"/>
        <w:ind w:firstLine="0" w:firstLineChars="0"/>
        <w:jc w:val="center"/>
        <w:rPr>
          <w:rFonts w:ascii="宋体" w:hAnsi="宋体" w:eastAsia="宋体" w:cs="方正小标宋_GBK"/>
          <w:b/>
          <w:bCs/>
          <w:sz w:val="44"/>
          <w:szCs w:val="44"/>
        </w:rPr>
      </w:pPr>
    </w:p>
    <w:p>
      <w:pPr>
        <w:jc w:val="center"/>
        <w:rPr>
          <w:rFonts w:eastAsia="黑体" w:cs="仿宋"/>
          <w:szCs w:val="32"/>
        </w:rPr>
      </w:pPr>
      <w:r>
        <w:rPr>
          <w:rFonts w:hint="eastAsia" w:eastAsia="黑体" w:cs="仿宋"/>
          <w:szCs w:val="32"/>
        </w:rPr>
        <w:t>昭化区应急管理局</w:t>
      </w:r>
    </w:p>
    <w:p>
      <w:pPr>
        <w:pStyle w:val="8"/>
        <w:jc w:val="center"/>
        <w:rPr>
          <w:rFonts w:ascii="黑体" w:hAnsi="黑体" w:eastAsia="黑体" w:cs="黑体"/>
          <w:sz w:val="44"/>
          <w:szCs w:val="44"/>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2098" w:right="1474" w:bottom="1985" w:left="1588" w:header="851" w:footer="992" w:gutter="0"/>
          <w:pgBorders w:offsetFrom="page">
            <w:top w:val="none" w:sz="0" w:space="0"/>
            <w:left w:val="none" w:sz="0" w:space="0"/>
            <w:bottom w:val="none" w:sz="0" w:space="0"/>
            <w:right w:val="none" w:sz="0" w:space="0"/>
          </w:pgBorders>
          <w:cols w:space="0" w:num="1"/>
          <w:docGrid w:type="lines" w:linePitch="439" w:charSpace="0"/>
        </w:sectPr>
      </w:pPr>
      <w:r>
        <w:rPr>
          <w:rFonts w:hint="eastAsia" w:eastAsia="黑体" w:cs="仿宋"/>
          <w:sz w:val="32"/>
          <w:szCs w:val="32"/>
        </w:rPr>
        <w:t>二〇二二年</w:t>
      </w:r>
      <w:r>
        <w:rPr>
          <w:rFonts w:hint="eastAsia" w:eastAsia="黑体" w:cs="仿宋"/>
          <w:sz w:val="32"/>
          <w:szCs w:val="32"/>
          <w:lang w:val="en-US" w:eastAsia="zh-CN"/>
        </w:rPr>
        <w:t>九</w:t>
      </w:r>
      <w:r>
        <w:rPr>
          <w:rFonts w:hint="eastAsia" w:eastAsia="黑体" w:cs="仿宋"/>
          <w:sz w:val="32"/>
          <w:szCs w:val="32"/>
        </w:rPr>
        <w:t>月</w:t>
      </w:r>
      <w:bookmarkStart w:id="0" w:name="_Toc99734369"/>
      <w:bookmarkStart w:id="1" w:name="_Toc27088"/>
    </w:p>
    <w:p>
      <w:pPr>
        <w:pStyle w:val="10"/>
        <w:keepNext w:val="0"/>
        <w:keepLines w:val="0"/>
        <w:pageBreakBefore w:val="0"/>
        <w:widowControl w:val="0"/>
        <w:tabs>
          <w:tab w:val="right" w:leader="dot" w:pos="8788"/>
        </w:tabs>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sz w:val="44"/>
          <w:szCs w:val="44"/>
          <w:lang w:val="en-US" w:eastAsia="zh-CN"/>
        </w:rPr>
      </w:pPr>
      <w:bookmarkStart w:id="2" w:name="_Toc489"/>
      <w:r>
        <w:rPr>
          <w:rFonts w:hint="eastAsia" w:ascii="黑体" w:hAnsi="黑体" w:eastAsia="黑体" w:cs="黑体"/>
          <w:sz w:val="44"/>
          <w:szCs w:val="44"/>
          <w:lang w:val="en-US" w:eastAsia="zh-CN"/>
        </w:rPr>
        <w:t>目录</w:t>
      </w:r>
    </w:p>
    <w:p>
      <w:pPr>
        <w:pStyle w:val="10"/>
        <w:tabs>
          <w:tab w:val="right" w:leader="dot" w:pos="8788"/>
        </w:tabs>
        <w:rPr>
          <w:rFonts w:hint="eastAsia" w:ascii="黑体" w:hAnsi="黑体" w:eastAsia="黑体" w:cs="黑体"/>
        </w:rPr>
      </w:pPr>
      <w:r>
        <w:fldChar w:fldCharType="begin"/>
      </w:r>
      <w:r>
        <w:instrText xml:space="preserve">TOC \o "1-2" \h \u </w:instrText>
      </w:r>
      <w:r>
        <w:fldChar w:fldCharType="separate"/>
      </w:r>
      <w:r>
        <w:rPr>
          <w:rFonts w:hint="eastAsia" w:ascii="黑体" w:hAnsi="黑体" w:eastAsia="黑体" w:cs="黑体"/>
        </w:rPr>
        <w:fldChar w:fldCharType="begin"/>
      </w:r>
      <w:r>
        <w:rPr>
          <w:rFonts w:hint="eastAsia" w:ascii="黑体" w:hAnsi="黑体" w:eastAsia="黑体" w:cs="黑体"/>
        </w:rPr>
        <w:instrText xml:space="preserve"> HYPERLINK \l _Toc10644 </w:instrText>
      </w:r>
      <w:r>
        <w:rPr>
          <w:rFonts w:hint="eastAsia" w:ascii="黑体" w:hAnsi="黑体" w:eastAsia="黑体" w:cs="黑体"/>
        </w:rPr>
        <w:fldChar w:fldCharType="separate"/>
      </w:r>
      <w:r>
        <w:rPr>
          <w:rFonts w:hint="eastAsia" w:ascii="黑体" w:hAnsi="黑体" w:eastAsia="黑体" w:cs="黑体"/>
        </w:rPr>
        <w:t>第一章 总则</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_Toc10644 \h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rPr>
        <w:fldChar w:fldCharType="end"/>
      </w:r>
    </w:p>
    <w:p>
      <w:pPr>
        <w:pStyle w:val="11"/>
        <w:tabs>
          <w:tab w:val="right" w:leader="dot" w:pos="8788"/>
        </w:tabs>
        <w:rPr>
          <w:rFonts w:hint="eastAsia" w:ascii="楷体" w:hAnsi="楷体" w:eastAsia="楷体" w:cs="楷体"/>
        </w:rPr>
      </w:pPr>
      <w:r>
        <w:rPr>
          <w:rFonts w:hint="eastAsia" w:ascii="楷体" w:hAnsi="楷体" w:eastAsia="楷体" w:cs="楷体"/>
        </w:rPr>
        <w:fldChar w:fldCharType="begin"/>
      </w:r>
      <w:r>
        <w:rPr>
          <w:rFonts w:hint="eastAsia" w:ascii="楷体" w:hAnsi="楷体" w:eastAsia="楷体" w:cs="楷体"/>
        </w:rPr>
        <w:instrText xml:space="preserve"> HYPERLINK \l _Toc1108 </w:instrText>
      </w:r>
      <w:r>
        <w:rPr>
          <w:rFonts w:hint="eastAsia" w:ascii="楷体" w:hAnsi="楷体" w:eastAsia="楷体" w:cs="楷体"/>
        </w:rPr>
        <w:fldChar w:fldCharType="separate"/>
      </w:r>
      <w:r>
        <w:rPr>
          <w:rFonts w:hint="eastAsia" w:ascii="楷体" w:hAnsi="楷体" w:eastAsia="楷体" w:cs="楷体"/>
        </w:rPr>
        <w:t>（一）地位作用</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_Toc1108 \h </w:instrText>
      </w:r>
      <w:r>
        <w:rPr>
          <w:rFonts w:hint="eastAsia" w:ascii="楷体" w:hAnsi="楷体" w:eastAsia="楷体" w:cs="楷体"/>
        </w:rPr>
        <w:fldChar w:fldCharType="separate"/>
      </w:r>
      <w:r>
        <w:rPr>
          <w:rFonts w:hint="eastAsia" w:ascii="楷体" w:hAnsi="楷体" w:eastAsia="楷体" w:cs="楷体"/>
        </w:rPr>
        <w:t>1</w:t>
      </w:r>
      <w:r>
        <w:rPr>
          <w:rFonts w:hint="eastAsia" w:ascii="楷体" w:hAnsi="楷体" w:eastAsia="楷体" w:cs="楷体"/>
        </w:rPr>
        <w:fldChar w:fldCharType="end"/>
      </w:r>
      <w:r>
        <w:rPr>
          <w:rFonts w:hint="eastAsia" w:ascii="楷体" w:hAnsi="楷体" w:eastAsia="楷体" w:cs="楷体"/>
        </w:rPr>
        <w:fldChar w:fldCharType="end"/>
      </w:r>
    </w:p>
    <w:p>
      <w:pPr>
        <w:pStyle w:val="11"/>
        <w:tabs>
          <w:tab w:val="right" w:leader="dot" w:pos="8788"/>
        </w:tabs>
        <w:rPr>
          <w:rFonts w:hint="eastAsia" w:ascii="楷体" w:hAnsi="楷体" w:eastAsia="楷体" w:cs="楷体"/>
        </w:rPr>
      </w:pPr>
      <w:r>
        <w:rPr>
          <w:rFonts w:hint="eastAsia" w:ascii="楷体" w:hAnsi="楷体" w:eastAsia="楷体" w:cs="楷体"/>
        </w:rPr>
        <w:fldChar w:fldCharType="begin"/>
      </w:r>
      <w:r>
        <w:rPr>
          <w:rFonts w:hint="eastAsia" w:ascii="楷体" w:hAnsi="楷体" w:eastAsia="楷体" w:cs="楷体"/>
        </w:rPr>
        <w:instrText xml:space="preserve"> HYPERLINK \l _Toc21419 </w:instrText>
      </w:r>
      <w:r>
        <w:rPr>
          <w:rFonts w:hint="eastAsia" w:ascii="楷体" w:hAnsi="楷体" w:eastAsia="楷体" w:cs="楷体"/>
        </w:rPr>
        <w:fldChar w:fldCharType="separate"/>
      </w:r>
      <w:r>
        <w:rPr>
          <w:rFonts w:hint="eastAsia" w:ascii="楷体" w:hAnsi="楷体" w:eastAsia="楷体" w:cs="楷体"/>
        </w:rPr>
        <w:t>（二）规划依据</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_Toc21419 \h </w:instrText>
      </w:r>
      <w:r>
        <w:rPr>
          <w:rFonts w:hint="eastAsia" w:ascii="楷体" w:hAnsi="楷体" w:eastAsia="楷体" w:cs="楷体"/>
        </w:rPr>
        <w:fldChar w:fldCharType="separate"/>
      </w:r>
      <w:r>
        <w:rPr>
          <w:rFonts w:hint="eastAsia" w:ascii="楷体" w:hAnsi="楷体" w:eastAsia="楷体" w:cs="楷体"/>
        </w:rPr>
        <w:t>1</w:t>
      </w:r>
      <w:r>
        <w:rPr>
          <w:rFonts w:hint="eastAsia" w:ascii="楷体" w:hAnsi="楷体" w:eastAsia="楷体" w:cs="楷体"/>
        </w:rPr>
        <w:fldChar w:fldCharType="end"/>
      </w:r>
      <w:r>
        <w:rPr>
          <w:rFonts w:hint="eastAsia" w:ascii="楷体" w:hAnsi="楷体" w:eastAsia="楷体" w:cs="楷体"/>
        </w:rPr>
        <w:fldChar w:fldCharType="end"/>
      </w:r>
    </w:p>
    <w:p>
      <w:pPr>
        <w:pStyle w:val="11"/>
        <w:tabs>
          <w:tab w:val="right" w:leader="dot" w:pos="8788"/>
        </w:tabs>
        <w:rPr>
          <w:rFonts w:hint="eastAsia" w:ascii="楷体" w:hAnsi="楷体" w:eastAsia="楷体" w:cs="楷体"/>
        </w:rPr>
      </w:pPr>
      <w:r>
        <w:rPr>
          <w:rFonts w:hint="eastAsia" w:ascii="楷体" w:hAnsi="楷体" w:eastAsia="楷体" w:cs="楷体"/>
        </w:rPr>
        <w:fldChar w:fldCharType="begin"/>
      </w:r>
      <w:r>
        <w:rPr>
          <w:rFonts w:hint="eastAsia" w:ascii="楷体" w:hAnsi="楷体" w:eastAsia="楷体" w:cs="楷体"/>
        </w:rPr>
        <w:instrText xml:space="preserve"> HYPERLINK \l _Toc24012 </w:instrText>
      </w:r>
      <w:r>
        <w:rPr>
          <w:rFonts w:hint="eastAsia" w:ascii="楷体" w:hAnsi="楷体" w:eastAsia="楷体" w:cs="楷体"/>
        </w:rPr>
        <w:fldChar w:fldCharType="separate"/>
      </w:r>
      <w:r>
        <w:rPr>
          <w:rFonts w:hint="eastAsia" w:ascii="楷体" w:hAnsi="楷体" w:eastAsia="楷体" w:cs="楷体"/>
        </w:rPr>
        <w:t>（三）规划原则</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_Toc24012 \h </w:instrText>
      </w:r>
      <w:r>
        <w:rPr>
          <w:rFonts w:hint="eastAsia" w:ascii="楷体" w:hAnsi="楷体" w:eastAsia="楷体" w:cs="楷体"/>
        </w:rPr>
        <w:fldChar w:fldCharType="separate"/>
      </w:r>
      <w:r>
        <w:rPr>
          <w:rFonts w:hint="eastAsia" w:ascii="楷体" w:hAnsi="楷体" w:eastAsia="楷体" w:cs="楷体"/>
        </w:rPr>
        <w:t>3</w:t>
      </w:r>
      <w:r>
        <w:rPr>
          <w:rFonts w:hint="eastAsia" w:ascii="楷体" w:hAnsi="楷体" w:eastAsia="楷体" w:cs="楷体"/>
        </w:rPr>
        <w:fldChar w:fldCharType="end"/>
      </w:r>
      <w:r>
        <w:rPr>
          <w:rFonts w:hint="eastAsia" w:ascii="楷体" w:hAnsi="楷体" w:eastAsia="楷体" w:cs="楷体"/>
        </w:rPr>
        <w:fldChar w:fldCharType="end"/>
      </w:r>
    </w:p>
    <w:p>
      <w:pPr>
        <w:pStyle w:val="11"/>
        <w:tabs>
          <w:tab w:val="right" w:leader="dot" w:pos="8788"/>
        </w:tabs>
      </w:pPr>
      <w:r>
        <w:rPr>
          <w:rFonts w:hint="eastAsia" w:ascii="楷体" w:hAnsi="楷体" w:eastAsia="楷体" w:cs="楷体"/>
        </w:rPr>
        <w:fldChar w:fldCharType="begin"/>
      </w:r>
      <w:r>
        <w:rPr>
          <w:rFonts w:hint="eastAsia" w:ascii="楷体" w:hAnsi="楷体" w:eastAsia="楷体" w:cs="楷体"/>
        </w:rPr>
        <w:instrText xml:space="preserve"> HYPERLINK \l _Toc21035 </w:instrText>
      </w:r>
      <w:r>
        <w:rPr>
          <w:rFonts w:hint="eastAsia" w:ascii="楷体" w:hAnsi="楷体" w:eastAsia="楷体" w:cs="楷体"/>
        </w:rPr>
        <w:fldChar w:fldCharType="separate"/>
      </w:r>
      <w:r>
        <w:rPr>
          <w:rFonts w:hint="eastAsia" w:ascii="楷体" w:hAnsi="楷体" w:eastAsia="楷体" w:cs="楷体"/>
        </w:rPr>
        <w:t>（四）规划期限</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_Toc21035 \h </w:instrText>
      </w:r>
      <w:r>
        <w:rPr>
          <w:rFonts w:hint="eastAsia" w:ascii="楷体" w:hAnsi="楷体" w:eastAsia="楷体" w:cs="楷体"/>
        </w:rPr>
        <w:fldChar w:fldCharType="separate"/>
      </w:r>
      <w:r>
        <w:rPr>
          <w:rFonts w:hint="eastAsia" w:ascii="楷体" w:hAnsi="楷体" w:eastAsia="楷体" w:cs="楷体"/>
        </w:rPr>
        <w:t>3</w:t>
      </w:r>
      <w:r>
        <w:rPr>
          <w:rFonts w:hint="eastAsia" w:ascii="楷体" w:hAnsi="楷体" w:eastAsia="楷体" w:cs="楷体"/>
        </w:rPr>
        <w:fldChar w:fldCharType="end"/>
      </w:r>
      <w:r>
        <w:rPr>
          <w:rFonts w:hint="eastAsia" w:ascii="楷体" w:hAnsi="楷体" w:eastAsia="楷体" w:cs="楷体"/>
        </w:rPr>
        <w:fldChar w:fldCharType="end"/>
      </w:r>
    </w:p>
    <w:p>
      <w:pPr>
        <w:pStyle w:val="10"/>
        <w:tabs>
          <w:tab w:val="right" w:leader="dot" w:pos="8788"/>
        </w:tabs>
        <w:rPr>
          <w:rFonts w:hint="eastAsia" w:ascii="黑体" w:hAnsi="黑体" w:eastAsia="黑体" w:cs="黑体"/>
        </w:rPr>
      </w:pPr>
      <w:r>
        <w:rPr>
          <w:rFonts w:hint="eastAsia" w:ascii="黑体" w:hAnsi="黑体" w:eastAsia="黑体" w:cs="黑体"/>
        </w:rPr>
        <w:fldChar w:fldCharType="begin"/>
      </w:r>
      <w:r>
        <w:rPr>
          <w:rFonts w:hint="eastAsia" w:ascii="黑体" w:hAnsi="黑体" w:eastAsia="黑体" w:cs="黑体"/>
        </w:rPr>
        <w:instrText xml:space="preserve"> HYPERLINK \l _Toc2875 </w:instrText>
      </w:r>
      <w:r>
        <w:rPr>
          <w:rFonts w:hint="eastAsia" w:ascii="黑体" w:hAnsi="黑体" w:eastAsia="黑体" w:cs="黑体"/>
        </w:rPr>
        <w:fldChar w:fldCharType="separate"/>
      </w:r>
      <w:r>
        <w:rPr>
          <w:rFonts w:hint="eastAsia" w:ascii="黑体" w:hAnsi="黑体" w:eastAsia="黑体" w:cs="黑体"/>
        </w:rPr>
        <w:t>第二章 规划背景</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_Toc2875 \h </w:instrText>
      </w:r>
      <w:r>
        <w:rPr>
          <w:rFonts w:hint="eastAsia" w:ascii="黑体" w:hAnsi="黑体" w:eastAsia="黑体" w:cs="黑体"/>
        </w:rPr>
        <w:fldChar w:fldCharType="separate"/>
      </w:r>
      <w:r>
        <w:rPr>
          <w:rFonts w:hint="eastAsia" w:ascii="黑体" w:hAnsi="黑体" w:eastAsia="黑体" w:cs="黑体"/>
        </w:rPr>
        <w:t>4</w:t>
      </w:r>
      <w:r>
        <w:rPr>
          <w:rFonts w:hint="eastAsia" w:ascii="黑体" w:hAnsi="黑体" w:eastAsia="黑体" w:cs="黑体"/>
        </w:rPr>
        <w:fldChar w:fldCharType="end"/>
      </w:r>
      <w:r>
        <w:rPr>
          <w:rFonts w:hint="eastAsia" w:ascii="黑体" w:hAnsi="黑体" w:eastAsia="黑体" w:cs="黑体"/>
        </w:rPr>
        <w:fldChar w:fldCharType="end"/>
      </w:r>
    </w:p>
    <w:p>
      <w:pPr>
        <w:pStyle w:val="11"/>
        <w:tabs>
          <w:tab w:val="right" w:leader="dot" w:pos="8788"/>
        </w:tabs>
        <w:rPr>
          <w:rFonts w:hint="eastAsia" w:ascii="楷体" w:hAnsi="楷体" w:eastAsia="楷体" w:cs="楷体"/>
        </w:rPr>
      </w:pPr>
      <w:r>
        <w:rPr>
          <w:rFonts w:hint="eastAsia" w:ascii="楷体" w:hAnsi="楷体" w:eastAsia="楷体" w:cs="楷体"/>
        </w:rPr>
        <w:fldChar w:fldCharType="begin"/>
      </w:r>
      <w:r>
        <w:rPr>
          <w:rFonts w:hint="eastAsia" w:ascii="楷体" w:hAnsi="楷体" w:eastAsia="楷体" w:cs="楷体"/>
        </w:rPr>
        <w:instrText xml:space="preserve"> HYPERLINK \l _Toc29233 </w:instrText>
      </w:r>
      <w:r>
        <w:rPr>
          <w:rFonts w:hint="eastAsia" w:ascii="楷体" w:hAnsi="楷体" w:eastAsia="楷体" w:cs="楷体"/>
        </w:rPr>
        <w:fldChar w:fldCharType="separate"/>
      </w:r>
      <w:r>
        <w:rPr>
          <w:rFonts w:hint="eastAsia" w:ascii="楷体" w:hAnsi="楷体" w:eastAsia="楷体" w:cs="楷体"/>
        </w:rPr>
        <w:t>（一）片区现状</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_Toc29233 \h </w:instrText>
      </w:r>
      <w:r>
        <w:rPr>
          <w:rFonts w:hint="eastAsia" w:ascii="楷体" w:hAnsi="楷体" w:eastAsia="楷体" w:cs="楷体"/>
        </w:rPr>
        <w:fldChar w:fldCharType="separate"/>
      </w:r>
      <w:r>
        <w:rPr>
          <w:rFonts w:hint="eastAsia" w:ascii="楷体" w:hAnsi="楷体" w:eastAsia="楷体" w:cs="楷体"/>
        </w:rPr>
        <w:t>4</w:t>
      </w:r>
      <w:r>
        <w:rPr>
          <w:rFonts w:hint="eastAsia" w:ascii="楷体" w:hAnsi="楷体" w:eastAsia="楷体" w:cs="楷体"/>
        </w:rPr>
        <w:fldChar w:fldCharType="end"/>
      </w:r>
      <w:r>
        <w:rPr>
          <w:rFonts w:hint="eastAsia" w:ascii="楷体" w:hAnsi="楷体" w:eastAsia="楷体" w:cs="楷体"/>
        </w:rPr>
        <w:fldChar w:fldCharType="end"/>
      </w:r>
    </w:p>
    <w:p>
      <w:pPr>
        <w:pStyle w:val="11"/>
        <w:tabs>
          <w:tab w:val="right" w:leader="dot" w:pos="8788"/>
        </w:tabs>
        <w:rPr>
          <w:rFonts w:hint="eastAsia" w:ascii="楷体" w:hAnsi="楷体" w:eastAsia="楷体" w:cs="楷体"/>
        </w:rPr>
      </w:pPr>
      <w:r>
        <w:rPr>
          <w:rFonts w:hint="eastAsia" w:ascii="楷体" w:hAnsi="楷体" w:eastAsia="楷体" w:cs="楷体"/>
        </w:rPr>
        <w:fldChar w:fldCharType="begin"/>
      </w:r>
      <w:r>
        <w:rPr>
          <w:rFonts w:hint="eastAsia" w:ascii="楷体" w:hAnsi="楷体" w:eastAsia="楷体" w:cs="楷体"/>
        </w:rPr>
        <w:instrText xml:space="preserve"> HYPERLINK \l _Toc18632 </w:instrText>
      </w:r>
      <w:r>
        <w:rPr>
          <w:rFonts w:hint="eastAsia" w:ascii="楷体" w:hAnsi="楷体" w:eastAsia="楷体" w:cs="楷体"/>
        </w:rPr>
        <w:fldChar w:fldCharType="separate"/>
      </w:r>
      <w:r>
        <w:rPr>
          <w:rFonts w:hint="eastAsia" w:ascii="楷体" w:hAnsi="楷体" w:eastAsia="楷体" w:cs="楷体"/>
        </w:rPr>
        <w:t>（二）面临形式</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_Toc18632 \h </w:instrText>
      </w:r>
      <w:r>
        <w:rPr>
          <w:rFonts w:hint="eastAsia" w:ascii="楷体" w:hAnsi="楷体" w:eastAsia="楷体" w:cs="楷体"/>
        </w:rPr>
        <w:fldChar w:fldCharType="separate"/>
      </w:r>
      <w:r>
        <w:rPr>
          <w:rFonts w:hint="eastAsia" w:ascii="楷体" w:hAnsi="楷体" w:eastAsia="楷体" w:cs="楷体"/>
        </w:rPr>
        <w:t>6</w:t>
      </w:r>
      <w:r>
        <w:rPr>
          <w:rFonts w:hint="eastAsia" w:ascii="楷体" w:hAnsi="楷体" w:eastAsia="楷体" w:cs="楷体"/>
        </w:rPr>
        <w:fldChar w:fldCharType="end"/>
      </w:r>
      <w:r>
        <w:rPr>
          <w:rFonts w:hint="eastAsia" w:ascii="楷体" w:hAnsi="楷体" w:eastAsia="楷体" w:cs="楷体"/>
        </w:rPr>
        <w:fldChar w:fldCharType="end"/>
      </w:r>
    </w:p>
    <w:p>
      <w:pPr>
        <w:pStyle w:val="10"/>
        <w:tabs>
          <w:tab w:val="right" w:leader="dot" w:pos="8788"/>
        </w:tabs>
        <w:rPr>
          <w:rFonts w:hint="eastAsia" w:ascii="黑体" w:hAnsi="黑体" w:eastAsia="黑体" w:cs="黑体"/>
        </w:rPr>
      </w:pPr>
      <w:r>
        <w:rPr>
          <w:rFonts w:hint="eastAsia" w:ascii="黑体" w:hAnsi="黑体" w:eastAsia="黑体" w:cs="黑体"/>
        </w:rPr>
        <w:fldChar w:fldCharType="begin"/>
      </w:r>
      <w:r>
        <w:rPr>
          <w:rFonts w:hint="eastAsia" w:ascii="黑体" w:hAnsi="黑体" w:eastAsia="黑体" w:cs="黑体"/>
        </w:rPr>
        <w:instrText xml:space="preserve"> HYPERLINK \l _Toc7370 </w:instrText>
      </w:r>
      <w:r>
        <w:rPr>
          <w:rFonts w:hint="eastAsia" w:ascii="黑体" w:hAnsi="黑体" w:eastAsia="黑体" w:cs="黑体"/>
        </w:rPr>
        <w:fldChar w:fldCharType="separate"/>
      </w:r>
      <w:r>
        <w:rPr>
          <w:rFonts w:hint="eastAsia" w:ascii="黑体" w:hAnsi="黑体" w:eastAsia="黑体" w:cs="黑体"/>
        </w:rPr>
        <w:t>第三章 规划目标</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_Toc7370 \h </w:instrText>
      </w:r>
      <w:r>
        <w:rPr>
          <w:rFonts w:hint="eastAsia" w:ascii="黑体" w:hAnsi="黑体" w:eastAsia="黑体" w:cs="黑体"/>
        </w:rPr>
        <w:fldChar w:fldCharType="separate"/>
      </w:r>
      <w:r>
        <w:rPr>
          <w:rFonts w:hint="eastAsia" w:ascii="黑体" w:hAnsi="黑体" w:eastAsia="黑体" w:cs="黑体"/>
        </w:rPr>
        <w:t>10</w:t>
      </w:r>
      <w:r>
        <w:rPr>
          <w:rFonts w:hint="eastAsia" w:ascii="黑体" w:hAnsi="黑体" w:eastAsia="黑体" w:cs="黑体"/>
        </w:rPr>
        <w:fldChar w:fldCharType="end"/>
      </w:r>
      <w:r>
        <w:rPr>
          <w:rFonts w:hint="eastAsia" w:ascii="黑体" w:hAnsi="黑体" w:eastAsia="黑体" w:cs="黑体"/>
        </w:rPr>
        <w:fldChar w:fldCharType="end"/>
      </w:r>
    </w:p>
    <w:p>
      <w:pPr>
        <w:pStyle w:val="11"/>
        <w:tabs>
          <w:tab w:val="right" w:leader="dot" w:pos="8788"/>
        </w:tabs>
        <w:rPr>
          <w:rFonts w:hint="eastAsia" w:ascii="楷体" w:hAnsi="楷体" w:eastAsia="楷体" w:cs="楷体"/>
        </w:rPr>
      </w:pPr>
      <w:r>
        <w:rPr>
          <w:rFonts w:hint="eastAsia" w:ascii="楷体" w:hAnsi="楷体" w:eastAsia="楷体" w:cs="楷体"/>
        </w:rPr>
        <w:fldChar w:fldCharType="begin"/>
      </w:r>
      <w:r>
        <w:rPr>
          <w:rFonts w:hint="eastAsia" w:ascii="楷体" w:hAnsi="楷体" w:eastAsia="楷体" w:cs="楷体"/>
        </w:rPr>
        <w:instrText xml:space="preserve"> HYPERLINK \l _Toc27364 </w:instrText>
      </w:r>
      <w:r>
        <w:rPr>
          <w:rFonts w:hint="eastAsia" w:ascii="楷体" w:hAnsi="楷体" w:eastAsia="楷体" w:cs="楷体"/>
        </w:rPr>
        <w:fldChar w:fldCharType="separate"/>
      </w:r>
      <w:r>
        <w:rPr>
          <w:rFonts w:hint="eastAsia" w:ascii="楷体" w:hAnsi="楷体" w:eastAsia="楷体" w:cs="楷体"/>
          <w:lang w:eastAsia="zh-CN"/>
        </w:rPr>
        <w:t>（</w:t>
      </w:r>
      <w:r>
        <w:rPr>
          <w:rFonts w:hint="eastAsia" w:ascii="楷体" w:hAnsi="楷体" w:eastAsia="楷体" w:cs="楷体"/>
          <w:lang w:val="en-US" w:eastAsia="zh-CN"/>
        </w:rPr>
        <w:t>一</w:t>
      </w:r>
      <w:r>
        <w:rPr>
          <w:rFonts w:hint="eastAsia" w:ascii="楷体" w:hAnsi="楷体" w:eastAsia="楷体" w:cs="楷体"/>
          <w:lang w:eastAsia="zh-CN"/>
        </w:rPr>
        <w:t>）</w:t>
      </w:r>
      <w:r>
        <w:rPr>
          <w:rFonts w:hint="eastAsia" w:ascii="楷体" w:hAnsi="楷体" w:eastAsia="楷体" w:cs="楷体"/>
        </w:rPr>
        <w:t xml:space="preserve">  近期目标</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_Toc27364 \h </w:instrText>
      </w:r>
      <w:r>
        <w:rPr>
          <w:rFonts w:hint="eastAsia" w:ascii="楷体" w:hAnsi="楷体" w:eastAsia="楷体" w:cs="楷体"/>
        </w:rPr>
        <w:fldChar w:fldCharType="separate"/>
      </w:r>
      <w:r>
        <w:rPr>
          <w:rFonts w:hint="eastAsia" w:ascii="楷体" w:hAnsi="楷体" w:eastAsia="楷体" w:cs="楷体"/>
        </w:rPr>
        <w:t>10</w:t>
      </w:r>
      <w:r>
        <w:rPr>
          <w:rFonts w:hint="eastAsia" w:ascii="楷体" w:hAnsi="楷体" w:eastAsia="楷体" w:cs="楷体"/>
        </w:rPr>
        <w:fldChar w:fldCharType="end"/>
      </w:r>
      <w:r>
        <w:rPr>
          <w:rFonts w:hint="eastAsia" w:ascii="楷体" w:hAnsi="楷体" w:eastAsia="楷体" w:cs="楷体"/>
        </w:rPr>
        <w:fldChar w:fldCharType="end"/>
      </w:r>
    </w:p>
    <w:p>
      <w:pPr>
        <w:pStyle w:val="11"/>
        <w:tabs>
          <w:tab w:val="right" w:leader="dot" w:pos="8788"/>
        </w:tabs>
        <w:rPr>
          <w:rFonts w:hint="eastAsia" w:ascii="楷体" w:hAnsi="楷体" w:eastAsia="楷体" w:cs="楷体"/>
        </w:rPr>
      </w:pPr>
      <w:r>
        <w:rPr>
          <w:rFonts w:hint="eastAsia" w:ascii="楷体" w:hAnsi="楷体" w:eastAsia="楷体" w:cs="楷体"/>
        </w:rPr>
        <w:fldChar w:fldCharType="begin"/>
      </w:r>
      <w:r>
        <w:rPr>
          <w:rFonts w:hint="eastAsia" w:ascii="楷体" w:hAnsi="楷体" w:eastAsia="楷体" w:cs="楷体"/>
        </w:rPr>
        <w:instrText xml:space="preserve"> HYPERLINK \l _Toc28137 </w:instrText>
      </w:r>
      <w:r>
        <w:rPr>
          <w:rFonts w:hint="eastAsia" w:ascii="楷体" w:hAnsi="楷体" w:eastAsia="楷体" w:cs="楷体"/>
        </w:rPr>
        <w:fldChar w:fldCharType="separate"/>
      </w:r>
      <w:r>
        <w:rPr>
          <w:rFonts w:hint="eastAsia" w:ascii="楷体" w:hAnsi="楷体" w:eastAsia="楷体" w:cs="楷体"/>
          <w:lang w:eastAsia="zh-CN"/>
        </w:rPr>
        <w:t>（</w:t>
      </w:r>
      <w:r>
        <w:rPr>
          <w:rFonts w:hint="eastAsia" w:ascii="楷体" w:hAnsi="楷体" w:eastAsia="楷体" w:cs="楷体"/>
          <w:lang w:val="en-US" w:eastAsia="zh-CN"/>
        </w:rPr>
        <w:t>二</w:t>
      </w:r>
      <w:r>
        <w:rPr>
          <w:rFonts w:hint="eastAsia" w:ascii="楷体" w:hAnsi="楷体" w:eastAsia="楷体" w:cs="楷体"/>
          <w:lang w:eastAsia="zh-CN"/>
        </w:rPr>
        <w:t>）</w:t>
      </w:r>
      <w:r>
        <w:rPr>
          <w:rFonts w:hint="eastAsia" w:ascii="楷体" w:hAnsi="楷体" w:eastAsia="楷体" w:cs="楷体"/>
        </w:rPr>
        <w:t xml:space="preserve">  远期目标</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_Toc28137 \h </w:instrText>
      </w:r>
      <w:r>
        <w:rPr>
          <w:rFonts w:hint="eastAsia" w:ascii="楷体" w:hAnsi="楷体" w:eastAsia="楷体" w:cs="楷体"/>
        </w:rPr>
        <w:fldChar w:fldCharType="separate"/>
      </w:r>
      <w:r>
        <w:rPr>
          <w:rFonts w:hint="eastAsia" w:ascii="楷体" w:hAnsi="楷体" w:eastAsia="楷体" w:cs="楷体"/>
        </w:rPr>
        <w:t>12</w:t>
      </w:r>
      <w:r>
        <w:rPr>
          <w:rFonts w:hint="eastAsia" w:ascii="楷体" w:hAnsi="楷体" w:eastAsia="楷体" w:cs="楷体"/>
        </w:rPr>
        <w:fldChar w:fldCharType="end"/>
      </w:r>
      <w:r>
        <w:rPr>
          <w:rFonts w:hint="eastAsia" w:ascii="楷体" w:hAnsi="楷体" w:eastAsia="楷体" w:cs="楷体"/>
        </w:rPr>
        <w:fldChar w:fldCharType="end"/>
      </w:r>
    </w:p>
    <w:p>
      <w:pPr>
        <w:pStyle w:val="10"/>
        <w:tabs>
          <w:tab w:val="right" w:leader="dot" w:pos="8788"/>
        </w:tabs>
        <w:rPr>
          <w:rFonts w:hint="eastAsia" w:ascii="黑体" w:hAnsi="黑体" w:eastAsia="黑体" w:cs="黑体"/>
        </w:rPr>
      </w:pPr>
      <w:r>
        <w:rPr>
          <w:rFonts w:hint="eastAsia" w:ascii="黑体" w:hAnsi="黑体" w:eastAsia="黑体" w:cs="黑体"/>
        </w:rPr>
        <w:fldChar w:fldCharType="begin"/>
      </w:r>
      <w:r>
        <w:rPr>
          <w:rFonts w:hint="eastAsia" w:ascii="黑体" w:hAnsi="黑体" w:eastAsia="黑体" w:cs="黑体"/>
        </w:rPr>
        <w:instrText xml:space="preserve"> HYPERLINK \l _Toc31186 </w:instrText>
      </w:r>
      <w:r>
        <w:rPr>
          <w:rFonts w:hint="eastAsia" w:ascii="黑体" w:hAnsi="黑体" w:eastAsia="黑体" w:cs="黑体"/>
        </w:rPr>
        <w:fldChar w:fldCharType="separate"/>
      </w:r>
      <w:r>
        <w:rPr>
          <w:rFonts w:hint="eastAsia" w:ascii="黑体" w:hAnsi="黑体" w:eastAsia="黑体" w:cs="黑体"/>
        </w:rPr>
        <w:t>第四章 主要任务和重点工程</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_Toc31186 \h </w:instrText>
      </w:r>
      <w:r>
        <w:rPr>
          <w:rFonts w:hint="eastAsia" w:ascii="黑体" w:hAnsi="黑体" w:eastAsia="黑体" w:cs="黑体"/>
        </w:rPr>
        <w:fldChar w:fldCharType="separate"/>
      </w:r>
      <w:r>
        <w:rPr>
          <w:rFonts w:hint="eastAsia" w:ascii="黑体" w:hAnsi="黑体" w:eastAsia="黑体" w:cs="黑体"/>
        </w:rPr>
        <w:t>13</w:t>
      </w:r>
      <w:r>
        <w:rPr>
          <w:rFonts w:hint="eastAsia" w:ascii="黑体" w:hAnsi="黑体" w:eastAsia="黑体" w:cs="黑体"/>
        </w:rPr>
        <w:fldChar w:fldCharType="end"/>
      </w:r>
      <w:r>
        <w:rPr>
          <w:rFonts w:hint="eastAsia" w:ascii="黑体" w:hAnsi="黑体" w:eastAsia="黑体" w:cs="黑体"/>
        </w:rPr>
        <w:fldChar w:fldCharType="end"/>
      </w:r>
    </w:p>
    <w:p>
      <w:pPr>
        <w:pStyle w:val="11"/>
        <w:tabs>
          <w:tab w:val="right" w:leader="dot" w:pos="8788"/>
        </w:tabs>
        <w:rPr>
          <w:rFonts w:hint="eastAsia" w:ascii="楷体" w:hAnsi="楷体" w:eastAsia="楷体" w:cs="楷体"/>
        </w:rPr>
      </w:pPr>
      <w:r>
        <w:rPr>
          <w:rFonts w:hint="eastAsia" w:ascii="楷体" w:hAnsi="楷体" w:eastAsia="楷体" w:cs="楷体"/>
        </w:rPr>
        <w:fldChar w:fldCharType="begin"/>
      </w:r>
      <w:r>
        <w:rPr>
          <w:rFonts w:hint="eastAsia" w:ascii="楷体" w:hAnsi="楷体" w:eastAsia="楷体" w:cs="楷体"/>
        </w:rPr>
        <w:instrText xml:space="preserve"> HYPERLINK \l _Toc16475 </w:instrText>
      </w:r>
      <w:r>
        <w:rPr>
          <w:rFonts w:hint="eastAsia" w:ascii="楷体" w:hAnsi="楷体" w:eastAsia="楷体" w:cs="楷体"/>
        </w:rPr>
        <w:fldChar w:fldCharType="separate"/>
      </w:r>
      <w:r>
        <w:rPr>
          <w:rFonts w:hint="eastAsia" w:ascii="楷体" w:hAnsi="楷体" w:eastAsia="楷体" w:cs="楷体"/>
          <w:lang w:eastAsia="zh-CN"/>
        </w:rPr>
        <w:t>（</w:t>
      </w:r>
      <w:r>
        <w:rPr>
          <w:rFonts w:hint="eastAsia" w:ascii="楷体" w:hAnsi="楷体" w:eastAsia="楷体" w:cs="楷体"/>
          <w:lang w:val="en-US" w:eastAsia="zh-CN"/>
        </w:rPr>
        <w:t>一</w:t>
      </w:r>
      <w:r>
        <w:rPr>
          <w:rFonts w:hint="eastAsia" w:ascii="楷体" w:hAnsi="楷体" w:eastAsia="楷体" w:cs="楷体"/>
          <w:lang w:eastAsia="zh-CN"/>
        </w:rPr>
        <w:t>）</w:t>
      </w:r>
      <w:r>
        <w:rPr>
          <w:rFonts w:hint="eastAsia" w:ascii="楷体" w:hAnsi="楷体" w:eastAsia="楷体" w:cs="楷体"/>
        </w:rPr>
        <w:t xml:space="preserve">  应急管理机制方面</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_Toc16475 \h </w:instrText>
      </w:r>
      <w:r>
        <w:rPr>
          <w:rFonts w:hint="eastAsia" w:ascii="楷体" w:hAnsi="楷体" w:eastAsia="楷体" w:cs="楷体"/>
        </w:rPr>
        <w:fldChar w:fldCharType="separate"/>
      </w:r>
      <w:r>
        <w:rPr>
          <w:rFonts w:hint="eastAsia" w:ascii="楷体" w:hAnsi="楷体" w:eastAsia="楷体" w:cs="楷体"/>
        </w:rPr>
        <w:t>13</w:t>
      </w:r>
      <w:r>
        <w:rPr>
          <w:rFonts w:hint="eastAsia" w:ascii="楷体" w:hAnsi="楷体" w:eastAsia="楷体" w:cs="楷体"/>
        </w:rPr>
        <w:fldChar w:fldCharType="end"/>
      </w:r>
      <w:r>
        <w:rPr>
          <w:rFonts w:hint="eastAsia" w:ascii="楷体" w:hAnsi="楷体" w:eastAsia="楷体" w:cs="楷体"/>
        </w:rPr>
        <w:fldChar w:fldCharType="end"/>
      </w:r>
    </w:p>
    <w:p>
      <w:pPr>
        <w:pStyle w:val="11"/>
        <w:tabs>
          <w:tab w:val="right" w:leader="dot" w:pos="8788"/>
        </w:tabs>
        <w:rPr>
          <w:rFonts w:hint="eastAsia" w:ascii="楷体" w:hAnsi="楷体" w:eastAsia="楷体" w:cs="楷体"/>
        </w:rPr>
      </w:pPr>
      <w:r>
        <w:rPr>
          <w:rFonts w:hint="eastAsia" w:ascii="楷体" w:hAnsi="楷体" w:eastAsia="楷体" w:cs="楷体"/>
        </w:rPr>
        <w:fldChar w:fldCharType="begin"/>
      </w:r>
      <w:r>
        <w:rPr>
          <w:rFonts w:hint="eastAsia" w:ascii="楷体" w:hAnsi="楷体" w:eastAsia="楷体" w:cs="楷体"/>
        </w:rPr>
        <w:instrText xml:space="preserve"> HYPERLINK \l _Toc29277 </w:instrText>
      </w:r>
      <w:r>
        <w:rPr>
          <w:rFonts w:hint="eastAsia" w:ascii="楷体" w:hAnsi="楷体" w:eastAsia="楷体" w:cs="楷体"/>
        </w:rPr>
        <w:fldChar w:fldCharType="separate"/>
      </w:r>
      <w:r>
        <w:rPr>
          <w:rFonts w:hint="eastAsia" w:ascii="楷体" w:hAnsi="楷体" w:eastAsia="楷体" w:cs="楷体"/>
          <w:lang w:eastAsia="zh-CN"/>
        </w:rPr>
        <w:t>（</w:t>
      </w:r>
      <w:r>
        <w:rPr>
          <w:rFonts w:hint="eastAsia" w:ascii="楷体" w:hAnsi="楷体" w:eastAsia="楷体" w:cs="楷体"/>
          <w:lang w:val="en-US" w:eastAsia="zh-CN"/>
        </w:rPr>
        <w:t>二</w:t>
      </w:r>
      <w:r>
        <w:rPr>
          <w:rFonts w:hint="eastAsia" w:ascii="楷体" w:hAnsi="楷体" w:eastAsia="楷体" w:cs="楷体"/>
          <w:lang w:eastAsia="zh-CN"/>
        </w:rPr>
        <w:t>）</w:t>
      </w:r>
      <w:r>
        <w:rPr>
          <w:rFonts w:hint="eastAsia" w:ascii="楷体" w:hAnsi="楷体" w:eastAsia="楷体" w:cs="楷体"/>
        </w:rPr>
        <w:t xml:space="preserve">  安全生产风险防控方面</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_Toc29277 \h </w:instrText>
      </w:r>
      <w:r>
        <w:rPr>
          <w:rFonts w:hint="eastAsia" w:ascii="楷体" w:hAnsi="楷体" w:eastAsia="楷体" w:cs="楷体"/>
        </w:rPr>
        <w:fldChar w:fldCharType="separate"/>
      </w:r>
      <w:r>
        <w:rPr>
          <w:rFonts w:hint="eastAsia" w:ascii="楷体" w:hAnsi="楷体" w:eastAsia="楷体" w:cs="楷体"/>
        </w:rPr>
        <w:t>15</w:t>
      </w:r>
      <w:r>
        <w:rPr>
          <w:rFonts w:hint="eastAsia" w:ascii="楷体" w:hAnsi="楷体" w:eastAsia="楷体" w:cs="楷体"/>
        </w:rPr>
        <w:fldChar w:fldCharType="end"/>
      </w:r>
      <w:r>
        <w:rPr>
          <w:rFonts w:hint="eastAsia" w:ascii="楷体" w:hAnsi="楷体" w:eastAsia="楷体" w:cs="楷体"/>
        </w:rPr>
        <w:fldChar w:fldCharType="end"/>
      </w:r>
    </w:p>
    <w:p>
      <w:pPr>
        <w:pStyle w:val="11"/>
        <w:tabs>
          <w:tab w:val="right" w:leader="dot" w:pos="8788"/>
        </w:tabs>
        <w:rPr>
          <w:rFonts w:hint="eastAsia" w:ascii="楷体" w:hAnsi="楷体" w:eastAsia="楷体" w:cs="楷体"/>
        </w:rPr>
      </w:pPr>
      <w:r>
        <w:rPr>
          <w:rFonts w:hint="eastAsia" w:ascii="楷体" w:hAnsi="楷体" w:eastAsia="楷体" w:cs="楷体"/>
        </w:rPr>
        <w:fldChar w:fldCharType="begin"/>
      </w:r>
      <w:r>
        <w:rPr>
          <w:rFonts w:hint="eastAsia" w:ascii="楷体" w:hAnsi="楷体" w:eastAsia="楷体" w:cs="楷体"/>
        </w:rPr>
        <w:instrText xml:space="preserve"> HYPERLINK \l _Toc15921 </w:instrText>
      </w:r>
      <w:r>
        <w:rPr>
          <w:rFonts w:hint="eastAsia" w:ascii="楷体" w:hAnsi="楷体" w:eastAsia="楷体" w:cs="楷体"/>
        </w:rPr>
        <w:fldChar w:fldCharType="separate"/>
      </w:r>
      <w:r>
        <w:rPr>
          <w:rFonts w:hint="eastAsia" w:ascii="楷体" w:hAnsi="楷体" w:eastAsia="楷体" w:cs="楷体"/>
          <w:lang w:eastAsia="zh-CN"/>
        </w:rPr>
        <w:t>（</w:t>
      </w:r>
      <w:r>
        <w:rPr>
          <w:rFonts w:hint="eastAsia" w:ascii="楷体" w:hAnsi="楷体" w:eastAsia="楷体" w:cs="楷体"/>
          <w:lang w:val="en-US" w:eastAsia="zh-CN"/>
        </w:rPr>
        <w:t>三</w:t>
      </w:r>
      <w:r>
        <w:rPr>
          <w:rFonts w:hint="eastAsia" w:ascii="楷体" w:hAnsi="楷体" w:eastAsia="楷体" w:cs="楷体"/>
          <w:lang w:eastAsia="zh-CN"/>
        </w:rPr>
        <w:t>）</w:t>
      </w:r>
      <w:r>
        <w:rPr>
          <w:rFonts w:hint="eastAsia" w:ascii="楷体" w:hAnsi="楷体" w:eastAsia="楷体" w:cs="楷体"/>
        </w:rPr>
        <w:t xml:space="preserve">  自然灾害防治方面</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_Toc15921 \h </w:instrText>
      </w:r>
      <w:r>
        <w:rPr>
          <w:rFonts w:hint="eastAsia" w:ascii="楷体" w:hAnsi="楷体" w:eastAsia="楷体" w:cs="楷体"/>
        </w:rPr>
        <w:fldChar w:fldCharType="separate"/>
      </w:r>
      <w:r>
        <w:rPr>
          <w:rFonts w:hint="eastAsia" w:ascii="楷体" w:hAnsi="楷体" w:eastAsia="楷体" w:cs="楷体"/>
        </w:rPr>
        <w:t>19</w:t>
      </w:r>
      <w:r>
        <w:rPr>
          <w:rFonts w:hint="eastAsia" w:ascii="楷体" w:hAnsi="楷体" w:eastAsia="楷体" w:cs="楷体"/>
        </w:rPr>
        <w:fldChar w:fldCharType="end"/>
      </w:r>
      <w:r>
        <w:rPr>
          <w:rFonts w:hint="eastAsia" w:ascii="楷体" w:hAnsi="楷体" w:eastAsia="楷体" w:cs="楷体"/>
        </w:rPr>
        <w:fldChar w:fldCharType="end"/>
      </w:r>
    </w:p>
    <w:p>
      <w:pPr>
        <w:pStyle w:val="11"/>
        <w:tabs>
          <w:tab w:val="right" w:leader="dot" w:pos="8788"/>
        </w:tabs>
        <w:rPr>
          <w:rFonts w:hint="eastAsia" w:ascii="楷体" w:hAnsi="楷体" w:eastAsia="楷体" w:cs="楷体"/>
        </w:rPr>
      </w:pPr>
      <w:r>
        <w:rPr>
          <w:rFonts w:hint="eastAsia" w:ascii="楷体" w:hAnsi="楷体" w:eastAsia="楷体" w:cs="楷体"/>
        </w:rPr>
        <w:fldChar w:fldCharType="begin"/>
      </w:r>
      <w:r>
        <w:rPr>
          <w:rFonts w:hint="eastAsia" w:ascii="楷体" w:hAnsi="楷体" w:eastAsia="楷体" w:cs="楷体"/>
        </w:rPr>
        <w:instrText xml:space="preserve"> HYPERLINK \l _Toc7450 </w:instrText>
      </w:r>
      <w:r>
        <w:rPr>
          <w:rFonts w:hint="eastAsia" w:ascii="楷体" w:hAnsi="楷体" w:eastAsia="楷体" w:cs="楷体"/>
        </w:rPr>
        <w:fldChar w:fldCharType="separate"/>
      </w:r>
      <w:r>
        <w:rPr>
          <w:rFonts w:hint="eastAsia" w:ascii="楷体" w:hAnsi="楷体" w:eastAsia="楷体" w:cs="楷体"/>
          <w:lang w:eastAsia="zh-CN"/>
        </w:rPr>
        <w:t>（</w:t>
      </w:r>
      <w:r>
        <w:rPr>
          <w:rFonts w:hint="eastAsia" w:ascii="楷体" w:hAnsi="楷体" w:eastAsia="楷体" w:cs="楷体"/>
          <w:lang w:val="en-US" w:eastAsia="zh-CN"/>
        </w:rPr>
        <w:t>四</w:t>
      </w:r>
      <w:r>
        <w:rPr>
          <w:rFonts w:hint="eastAsia" w:ascii="楷体" w:hAnsi="楷体" w:eastAsia="楷体" w:cs="楷体"/>
          <w:lang w:eastAsia="zh-CN"/>
        </w:rPr>
        <w:t>）</w:t>
      </w:r>
      <w:r>
        <w:rPr>
          <w:rFonts w:hint="eastAsia" w:ascii="楷体" w:hAnsi="楷体" w:eastAsia="楷体" w:cs="楷体"/>
        </w:rPr>
        <w:t xml:space="preserve">  应急能力建设方面</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_Toc7450 \h </w:instrText>
      </w:r>
      <w:r>
        <w:rPr>
          <w:rFonts w:hint="eastAsia" w:ascii="楷体" w:hAnsi="楷体" w:eastAsia="楷体" w:cs="楷体"/>
        </w:rPr>
        <w:fldChar w:fldCharType="separate"/>
      </w:r>
      <w:r>
        <w:rPr>
          <w:rFonts w:hint="eastAsia" w:ascii="楷体" w:hAnsi="楷体" w:eastAsia="楷体" w:cs="楷体"/>
        </w:rPr>
        <w:t>23</w:t>
      </w:r>
      <w:r>
        <w:rPr>
          <w:rFonts w:hint="eastAsia" w:ascii="楷体" w:hAnsi="楷体" w:eastAsia="楷体" w:cs="楷体"/>
        </w:rPr>
        <w:fldChar w:fldCharType="end"/>
      </w:r>
      <w:r>
        <w:rPr>
          <w:rFonts w:hint="eastAsia" w:ascii="楷体" w:hAnsi="楷体" w:eastAsia="楷体" w:cs="楷体"/>
        </w:rPr>
        <w:fldChar w:fldCharType="end"/>
      </w:r>
    </w:p>
    <w:p>
      <w:pPr>
        <w:pStyle w:val="11"/>
        <w:tabs>
          <w:tab w:val="right" w:leader="dot" w:pos="8788"/>
        </w:tabs>
        <w:rPr>
          <w:rFonts w:hint="eastAsia" w:ascii="楷体" w:hAnsi="楷体" w:eastAsia="楷体" w:cs="楷体"/>
        </w:rPr>
      </w:pPr>
      <w:r>
        <w:rPr>
          <w:rFonts w:hint="eastAsia" w:ascii="楷体" w:hAnsi="楷体" w:eastAsia="楷体" w:cs="楷体"/>
        </w:rPr>
        <w:fldChar w:fldCharType="begin"/>
      </w:r>
      <w:r>
        <w:rPr>
          <w:rFonts w:hint="eastAsia" w:ascii="楷体" w:hAnsi="楷体" w:eastAsia="楷体" w:cs="楷体"/>
        </w:rPr>
        <w:instrText xml:space="preserve"> HYPERLINK \l _Toc16739 </w:instrText>
      </w:r>
      <w:r>
        <w:rPr>
          <w:rFonts w:hint="eastAsia" w:ascii="楷体" w:hAnsi="楷体" w:eastAsia="楷体" w:cs="楷体"/>
        </w:rPr>
        <w:fldChar w:fldCharType="separate"/>
      </w:r>
      <w:r>
        <w:rPr>
          <w:rFonts w:hint="eastAsia" w:ascii="楷体" w:hAnsi="楷体" w:eastAsia="楷体" w:cs="楷体"/>
          <w:lang w:eastAsia="zh-CN"/>
        </w:rPr>
        <w:t>（</w:t>
      </w:r>
      <w:r>
        <w:rPr>
          <w:rFonts w:hint="eastAsia" w:ascii="楷体" w:hAnsi="楷体" w:eastAsia="楷体" w:cs="楷体"/>
          <w:lang w:val="en-US" w:eastAsia="zh-CN"/>
        </w:rPr>
        <w:t>五</w:t>
      </w:r>
      <w:r>
        <w:rPr>
          <w:rFonts w:hint="eastAsia" w:ascii="楷体" w:hAnsi="楷体" w:eastAsia="楷体" w:cs="楷体"/>
          <w:lang w:eastAsia="zh-CN"/>
        </w:rPr>
        <w:t>）</w:t>
      </w:r>
      <w:r>
        <w:rPr>
          <w:rFonts w:hint="eastAsia" w:ascii="楷体" w:hAnsi="楷体" w:eastAsia="楷体" w:cs="楷体"/>
        </w:rPr>
        <w:t xml:space="preserve">  先进技术应用方面</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_Toc16739 \h </w:instrText>
      </w:r>
      <w:r>
        <w:rPr>
          <w:rFonts w:hint="eastAsia" w:ascii="楷体" w:hAnsi="楷体" w:eastAsia="楷体" w:cs="楷体"/>
        </w:rPr>
        <w:fldChar w:fldCharType="separate"/>
      </w:r>
      <w:r>
        <w:rPr>
          <w:rFonts w:hint="eastAsia" w:ascii="楷体" w:hAnsi="楷体" w:eastAsia="楷体" w:cs="楷体"/>
        </w:rPr>
        <w:t>28</w:t>
      </w:r>
      <w:r>
        <w:rPr>
          <w:rFonts w:hint="eastAsia" w:ascii="楷体" w:hAnsi="楷体" w:eastAsia="楷体" w:cs="楷体"/>
        </w:rPr>
        <w:fldChar w:fldCharType="end"/>
      </w:r>
      <w:r>
        <w:rPr>
          <w:rFonts w:hint="eastAsia" w:ascii="楷体" w:hAnsi="楷体" w:eastAsia="楷体" w:cs="楷体"/>
        </w:rPr>
        <w:fldChar w:fldCharType="end"/>
      </w:r>
    </w:p>
    <w:p>
      <w:pPr>
        <w:pStyle w:val="11"/>
        <w:tabs>
          <w:tab w:val="right" w:leader="dot" w:pos="8788"/>
        </w:tabs>
        <w:rPr>
          <w:rFonts w:hint="eastAsia" w:ascii="楷体" w:hAnsi="楷体" w:eastAsia="楷体" w:cs="楷体"/>
        </w:rPr>
      </w:pPr>
      <w:r>
        <w:rPr>
          <w:rFonts w:hint="eastAsia" w:ascii="楷体" w:hAnsi="楷体" w:eastAsia="楷体" w:cs="楷体"/>
        </w:rPr>
        <w:fldChar w:fldCharType="begin"/>
      </w:r>
      <w:r>
        <w:rPr>
          <w:rFonts w:hint="eastAsia" w:ascii="楷体" w:hAnsi="楷体" w:eastAsia="楷体" w:cs="楷体"/>
        </w:rPr>
        <w:instrText xml:space="preserve"> HYPERLINK \l _Toc14575 </w:instrText>
      </w:r>
      <w:r>
        <w:rPr>
          <w:rFonts w:hint="eastAsia" w:ascii="楷体" w:hAnsi="楷体" w:eastAsia="楷体" w:cs="楷体"/>
        </w:rPr>
        <w:fldChar w:fldCharType="separate"/>
      </w:r>
      <w:r>
        <w:rPr>
          <w:rFonts w:hint="eastAsia" w:ascii="楷体" w:hAnsi="楷体" w:eastAsia="楷体" w:cs="楷体"/>
          <w:lang w:eastAsia="zh-CN"/>
        </w:rPr>
        <w:t>（</w:t>
      </w:r>
      <w:r>
        <w:rPr>
          <w:rFonts w:hint="eastAsia" w:ascii="楷体" w:hAnsi="楷体" w:eastAsia="楷体" w:cs="楷体"/>
          <w:lang w:val="en-US" w:eastAsia="zh-CN"/>
        </w:rPr>
        <w:t>六</w:t>
      </w:r>
      <w:r>
        <w:rPr>
          <w:rFonts w:hint="eastAsia" w:ascii="楷体" w:hAnsi="楷体" w:eastAsia="楷体" w:cs="楷体"/>
          <w:lang w:eastAsia="zh-CN"/>
        </w:rPr>
        <w:t>）</w:t>
      </w:r>
      <w:r>
        <w:rPr>
          <w:rFonts w:hint="eastAsia" w:ascii="楷体" w:hAnsi="楷体" w:eastAsia="楷体" w:cs="楷体"/>
        </w:rPr>
        <w:t xml:space="preserve">  应急管理共建共治共享方面</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_Toc14575 \h </w:instrText>
      </w:r>
      <w:r>
        <w:rPr>
          <w:rFonts w:hint="eastAsia" w:ascii="楷体" w:hAnsi="楷体" w:eastAsia="楷体" w:cs="楷体"/>
        </w:rPr>
        <w:fldChar w:fldCharType="separate"/>
      </w:r>
      <w:r>
        <w:rPr>
          <w:rFonts w:hint="eastAsia" w:ascii="楷体" w:hAnsi="楷体" w:eastAsia="楷体" w:cs="楷体"/>
        </w:rPr>
        <w:t>30</w:t>
      </w:r>
      <w:r>
        <w:rPr>
          <w:rFonts w:hint="eastAsia" w:ascii="楷体" w:hAnsi="楷体" w:eastAsia="楷体" w:cs="楷体"/>
        </w:rPr>
        <w:fldChar w:fldCharType="end"/>
      </w:r>
      <w:r>
        <w:rPr>
          <w:rFonts w:hint="eastAsia" w:ascii="楷体" w:hAnsi="楷体" w:eastAsia="楷体" w:cs="楷体"/>
        </w:rPr>
        <w:fldChar w:fldCharType="end"/>
      </w:r>
    </w:p>
    <w:p>
      <w:pPr>
        <w:pStyle w:val="10"/>
        <w:tabs>
          <w:tab w:val="right" w:leader="dot" w:pos="8788"/>
        </w:tabs>
        <w:rPr>
          <w:rFonts w:hint="eastAsia" w:ascii="黑体" w:hAnsi="黑体" w:eastAsia="黑体" w:cs="黑体"/>
        </w:rPr>
      </w:pPr>
      <w:r>
        <w:rPr>
          <w:rFonts w:hint="eastAsia" w:ascii="黑体" w:hAnsi="黑体" w:eastAsia="黑体" w:cs="黑体"/>
        </w:rPr>
        <w:fldChar w:fldCharType="begin"/>
      </w:r>
      <w:r>
        <w:rPr>
          <w:rFonts w:hint="eastAsia" w:ascii="黑体" w:hAnsi="黑体" w:eastAsia="黑体" w:cs="黑体"/>
        </w:rPr>
        <w:instrText xml:space="preserve"> HYPERLINK \l _Toc28357 </w:instrText>
      </w:r>
      <w:r>
        <w:rPr>
          <w:rFonts w:hint="eastAsia" w:ascii="黑体" w:hAnsi="黑体" w:eastAsia="黑体" w:cs="黑体"/>
        </w:rPr>
        <w:fldChar w:fldCharType="separate"/>
      </w:r>
      <w:r>
        <w:rPr>
          <w:rFonts w:hint="eastAsia" w:ascii="黑体" w:hAnsi="黑体" w:eastAsia="黑体" w:cs="黑体"/>
        </w:rPr>
        <w:t>第五章 保障措施</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_Toc28357 \h </w:instrText>
      </w:r>
      <w:r>
        <w:rPr>
          <w:rFonts w:hint="eastAsia" w:ascii="黑体" w:hAnsi="黑体" w:eastAsia="黑体" w:cs="黑体"/>
        </w:rPr>
        <w:fldChar w:fldCharType="separate"/>
      </w:r>
      <w:r>
        <w:rPr>
          <w:rFonts w:hint="eastAsia" w:ascii="黑体" w:hAnsi="黑体" w:eastAsia="黑体" w:cs="黑体"/>
        </w:rPr>
        <w:t>31</w:t>
      </w:r>
      <w:r>
        <w:rPr>
          <w:rFonts w:hint="eastAsia" w:ascii="黑体" w:hAnsi="黑体" w:eastAsia="黑体" w:cs="黑体"/>
        </w:rPr>
        <w:fldChar w:fldCharType="end"/>
      </w:r>
      <w:r>
        <w:rPr>
          <w:rFonts w:hint="eastAsia" w:ascii="黑体" w:hAnsi="黑体" w:eastAsia="黑体" w:cs="黑体"/>
        </w:rPr>
        <w:fldChar w:fldCharType="end"/>
      </w:r>
    </w:p>
    <w:p>
      <w:pPr>
        <w:pStyle w:val="11"/>
        <w:tabs>
          <w:tab w:val="right" w:leader="dot" w:pos="8788"/>
        </w:tabs>
        <w:rPr>
          <w:rFonts w:hint="eastAsia" w:ascii="楷体" w:hAnsi="楷体" w:eastAsia="楷体" w:cs="楷体"/>
        </w:rPr>
      </w:pPr>
      <w:r>
        <w:rPr>
          <w:rFonts w:hint="eastAsia" w:ascii="楷体" w:hAnsi="楷体" w:eastAsia="楷体" w:cs="楷体"/>
        </w:rPr>
        <w:fldChar w:fldCharType="begin"/>
      </w:r>
      <w:r>
        <w:rPr>
          <w:rFonts w:hint="eastAsia" w:ascii="楷体" w:hAnsi="楷体" w:eastAsia="楷体" w:cs="楷体"/>
        </w:rPr>
        <w:instrText xml:space="preserve"> HYPERLINK \l _Toc23231 </w:instrText>
      </w:r>
      <w:r>
        <w:rPr>
          <w:rFonts w:hint="eastAsia" w:ascii="楷体" w:hAnsi="楷体" w:eastAsia="楷体" w:cs="楷体"/>
        </w:rPr>
        <w:fldChar w:fldCharType="separate"/>
      </w:r>
      <w:r>
        <w:rPr>
          <w:rFonts w:hint="eastAsia" w:ascii="楷体" w:hAnsi="楷体" w:eastAsia="楷体" w:cs="楷体"/>
        </w:rPr>
        <w:t>（一）加强组织领导</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_Toc23231 \h </w:instrText>
      </w:r>
      <w:r>
        <w:rPr>
          <w:rFonts w:hint="eastAsia" w:ascii="楷体" w:hAnsi="楷体" w:eastAsia="楷体" w:cs="楷体"/>
        </w:rPr>
        <w:fldChar w:fldCharType="separate"/>
      </w:r>
      <w:r>
        <w:rPr>
          <w:rFonts w:hint="eastAsia" w:ascii="楷体" w:hAnsi="楷体" w:eastAsia="楷体" w:cs="楷体"/>
        </w:rPr>
        <w:t>31</w:t>
      </w:r>
      <w:r>
        <w:rPr>
          <w:rFonts w:hint="eastAsia" w:ascii="楷体" w:hAnsi="楷体" w:eastAsia="楷体" w:cs="楷体"/>
        </w:rPr>
        <w:fldChar w:fldCharType="end"/>
      </w:r>
      <w:r>
        <w:rPr>
          <w:rFonts w:hint="eastAsia" w:ascii="楷体" w:hAnsi="楷体" w:eastAsia="楷体" w:cs="楷体"/>
        </w:rPr>
        <w:fldChar w:fldCharType="end"/>
      </w:r>
    </w:p>
    <w:p>
      <w:pPr>
        <w:pStyle w:val="11"/>
        <w:tabs>
          <w:tab w:val="right" w:leader="dot" w:pos="8788"/>
        </w:tabs>
        <w:rPr>
          <w:rFonts w:hint="eastAsia" w:ascii="楷体" w:hAnsi="楷体" w:eastAsia="楷体" w:cs="楷体"/>
        </w:rPr>
      </w:pPr>
      <w:r>
        <w:rPr>
          <w:rFonts w:hint="eastAsia" w:ascii="楷体" w:hAnsi="楷体" w:eastAsia="楷体" w:cs="楷体"/>
        </w:rPr>
        <w:fldChar w:fldCharType="begin"/>
      </w:r>
      <w:r>
        <w:rPr>
          <w:rFonts w:hint="eastAsia" w:ascii="楷体" w:hAnsi="楷体" w:eastAsia="楷体" w:cs="楷体"/>
        </w:rPr>
        <w:instrText xml:space="preserve"> HYPERLINK \l _Toc1422 </w:instrText>
      </w:r>
      <w:r>
        <w:rPr>
          <w:rFonts w:hint="eastAsia" w:ascii="楷体" w:hAnsi="楷体" w:eastAsia="楷体" w:cs="楷体"/>
        </w:rPr>
        <w:fldChar w:fldCharType="separate"/>
      </w:r>
      <w:r>
        <w:rPr>
          <w:rFonts w:hint="eastAsia" w:ascii="楷体" w:hAnsi="楷体" w:eastAsia="楷体" w:cs="楷体"/>
        </w:rPr>
        <w:t>（二）完善保障机制</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_Toc1422 \h </w:instrText>
      </w:r>
      <w:r>
        <w:rPr>
          <w:rFonts w:hint="eastAsia" w:ascii="楷体" w:hAnsi="楷体" w:eastAsia="楷体" w:cs="楷体"/>
        </w:rPr>
        <w:fldChar w:fldCharType="separate"/>
      </w:r>
      <w:r>
        <w:rPr>
          <w:rFonts w:hint="eastAsia" w:ascii="楷体" w:hAnsi="楷体" w:eastAsia="楷体" w:cs="楷体"/>
        </w:rPr>
        <w:t>31</w:t>
      </w:r>
      <w:r>
        <w:rPr>
          <w:rFonts w:hint="eastAsia" w:ascii="楷体" w:hAnsi="楷体" w:eastAsia="楷体" w:cs="楷体"/>
        </w:rPr>
        <w:fldChar w:fldCharType="end"/>
      </w:r>
      <w:r>
        <w:rPr>
          <w:rFonts w:hint="eastAsia" w:ascii="楷体" w:hAnsi="楷体" w:eastAsia="楷体" w:cs="楷体"/>
        </w:rPr>
        <w:fldChar w:fldCharType="end"/>
      </w:r>
    </w:p>
    <w:p>
      <w:pPr>
        <w:pStyle w:val="11"/>
        <w:tabs>
          <w:tab w:val="right" w:leader="dot" w:pos="8788"/>
        </w:tabs>
        <w:rPr>
          <w:rFonts w:hint="eastAsia" w:ascii="楷体" w:hAnsi="楷体" w:eastAsia="楷体" w:cs="楷体"/>
        </w:rPr>
      </w:pPr>
      <w:r>
        <w:rPr>
          <w:rFonts w:hint="eastAsia" w:ascii="楷体" w:hAnsi="楷体" w:eastAsia="楷体" w:cs="楷体"/>
        </w:rPr>
        <w:fldChar w:fldCharType="begin"/>
      </w:r>
      <w:r>
        <w:rPr>
          <w:rFonts w:hint="eastAsia" w:ascii="楷体" w:hAnsi="楷体" w:eastAsia="楷体" w:cs="楷体"/>
        </w:rPr>
        <w:instrText xml:space="preserve"> HYPERLINK \l _Toc13148 </w:instrText>
      </w:r>
      <w:r>
        <w:rPr>
          <w:rFonts w:hint="eastAsia" w:ascii="楷体" w:hAnsi="楷体" w:eastAsia="楷体" w:cs="楷体"/>
        </w:rPr>
        <w:fldChar w:fldCharType="separate"/>
      </w:r>
      <w:r>
        <w:rPr>
          <w:rFonts w:hint="eastAsia" w:ascii="楷体" w:hAnsi="楷体" w:eastAsia="楷体" w:cs="楷体"/>
        </w:rPr>
        <w:t>（三）强化督查问效</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_Toc13148 \h </w:instrText>
      </w:r>
      <w:r>
        <w:rPr>
          <w:rFonts w:hint="eastAsia" w:ascii="楷体" w:hAnsi="楷体" w:eastAsia="楷体" w:cs="楷体"/>
        </w:rPr>
        <w:fldChar w:fldCharType="separate"/>
      </w:r>
      <w:r>
        <w:rPr>
          <w:rFonts w:hint="eastAsia" w:ascii="楷体" w:hAnsi="楷体" w:eastAsia="楷体" w:cs="楷体"/>
        </w:rPr>
        <w:t>32</w:t>
      </w:r>
      <w:r>
        <w:rPr>
          <w:rFonts w:hint="eastAsia" w:ascii="楷体" w:hAnsi="楷体" w:eastAsia="楷体" w:cs="楷体"/>
        </w:rPr>
        <w:fldChar w:fldCharType="end"/>
      </w:r>
      <w:r>
        <w:rPr>
          <w:rFonts w:hint="eastAsia" w:ascii="楷体" w:hAnsi="楷体" w:eastAsia="楷体" w:cs="楷体"/>
        </w:rPr>
        <w:fldChar w:fldCharType="end"/>
      </w:r>
    </w:p>
    <w:p>
      <w:pPr>
        <w:pStyle w:val="11"/>
        <w:tabs>
          <w:tab w:val="right" w:leader="dot" w:pos="8788"/>
        </w:tabs>
        <w:rPr>
          <w:rFonts w:hint="eastAsia" w:ascii="楷体" w:hAnsi="楷体" w:eastAsia="楷体" w:cs="楷体"/>
        </w:rPr>
        <w:sectPr>
          <w:footerReference r:id="rId11" w:type="default"/>
          <w:pgSz w:w="11850" w:h="16783"/>
          <w:pgMar w:top="2098" w:right="1474" w:bottom="1985" w:left="1588" w:header="851" w:footer="1134" w:gutter="0"/>
          <w:pgBorders w:offsetFrom="page">
            <w:top w:val="none" w:sz="0" w:space="0"/>
            <w:left w:val="none" w:sz="0" w:space="0"/>
            <w:bottom w:val="none" w:sz="0" w:space="0"/>
            <w:right w:val="none" w:sz="0" w:space="0"/>
          </w:pgBorders>
          <w:pgNumType w:fmt="decimal" w:start="1"/>
          <w:cols w:space="0" w:num="1"/>
          <w:docGrid w:type="lines" w:linePitch="439" w:charSpace="0"/>
        </w:sectPr>
      </w:pPr>
    </w:p>
    <w:p>
      <w:r>
        <w:fldChar w:fldCharType="end"/>
      </w:r>
    </w:p>
    <w:p>
      <w:pPr>
        <w:bidi w:val="0"/>
        <w:rPr>
          <w:rFonts w:hint="eastAsia"/>
        </w:rPr>
      </w:pPr>
      <w:r>
        <w:rPr>
          <w:rFonts w:hint="eastAsia"/>
        </w:rPr>
        <w:t>为全面贯彻落实习近平总书记关于应急管理工作的重要指示批示精神，坚持以人民为中心的发展思想，全面落实省委省政府关于做好两项改革“后半篇”文章相关工作的决策部署，加快推进昭化区虎跳滨湖农旅片区应急机制和应急能力现代化，提升镇综合安全监管能力、自然灾害防治能力和应急救援能力，依据相关规定，编制本规划。</w:t>
      </w:r>
    </w:p>
    <w:p>
      <w:pPr>
        <w:pStyle w:val="3"/>
      </w:pPr>
      <w:bookmarkStart w:id="3" w:name="_Toc10644"/>
      <w:r>
        <w:rPr>
          <w:rFonts w:hint="eastAsia"/>
        </w:rPr>
        <w:t>第一章 总则</w:t>
      </w:r>
      <w:bookmarkEnd w:id="0"/>
      <w:bookmarkEnd w:id="1"/>
      <w:bookmarkEnd w:id="2"/>
      <w:bookmarkEnd w:id="3"/>
      <w:bookmarkStart w:id="4" w:name="_Toc24696"/>
      <w:bookmarkStart w:id="5" w:name="_Toc6593"/>
      <w:bookmarkStart w:id="6" w:name="_Toc6045"/>
      <w:bookmarkStart w:id="7" w:name="_Toc4132"/>
      <w:bookmarkStart w:id="8" w:name="_Toc99734370"/>
    </w:p>
    <w:p>
      <w:pPr>
        <w:pStyle w:val="2"/>
        <w:rPr>
          <w:rFonts w:hint="eastAsia"/>
        </w:rPr>
      </w:pPr>
      <w:bookmarkStart w:id="9" w:name="_Toc1108"/>
      <w:r>
        <w:rPr>
          <w:rFonts w:hint="eastAsia"/>
        </w:rPr>
        <w:t>（一）</w:t>
      </w:r>
      <w:bookmarkEnd w:id="4"/>
      <w:bookmarkEnd w:id="5"/>
      <w:bookmarkEnd w:id="6"/>
      <w:bookmarkEnd w:id="7"/>
      <w:bookmarkEnd w:id="8"/>
      <w:r>
        <w:rPr>
          <w:rFonts w:hint="eastAsia"/>
        </w:rPr>
        <w:t>地位作用</w:t>
      </w:r>
      <w:bookmarkEnd w:id="9"/>
    </w:p>
    <w:p>
      <w:pPr>
        <w:bidi w:val="0"/>
      </w:pPr>
      <w:bookmarkStart w:id="10" w:name="_Hlk104843376"/>
      <w:r>
        <w:rPr>
          <w:rFonts w:hint="eastAsia"/>
        </w:rPr>
        <w:t>本规划是全面落实四川省委省政府、</w:t>
      </w:r>
      <w:r>
        <w:rPr>
          <w:rFonts w:hint="eastAsia"/>
          <w:lang w:val="en-US" w:eastAsia="zh-CN"/>
        </w:rPr>
        <w:t>广元</w:t>
      </w:r>
      <w:r>
        <w:rPr>
          <w:rFonts w:hint="eastAsia"/>
        </w:rPr>
        <w:t>市委市政府、</w:t>
      </w:r>
      <w:r>
        <w:rPr>
          <w:rFonts w:hint="eastAsia"/>
          <w:lang w:val="en-US" w:eastAsia="zh-CN"/>
        </w:rPr>
        <w:t>昭化区</w:t>
      </w:r>
      <w:r>
        <w:rPr>
          <w:rFonts w:hint="eastAsia"/>
        </w:rPr>
        <w:t>委</w:t>
      </w:r>
      <w:r>
        <w:rPr>
          <w:rFonts w:hint="eastAsia"/>
          <w:lang w:val="en-US" w:eastAsia="zh-CN"/>
        </w:rPr>
        <w:t>区</w:t>
      </w:r>
      <w:r>
        <w:rPr>
          <w:rFonts w:hint="eastAsia"/>
        </w:rPr>
        <w:t>政府关于做好两项改革“后半篇”文章的重大举措，是对“十四五”应急体系规划的细化和深化，是自然灾害综合风险普查成果的具体应用，是健全完善发展片区应急体系、提升应急能力的重要依据</w:t>
      </w:r>
      <w:bookmarkEnd w:id="10"/>
      <w:r>
        <w:rPr>
          <w:rFonts w:hint="eastAsia"/>
        </w:rPr>
        <w:t>。</w:t>
      </w:r>
    </w:p>
    <w:p>
      <w:pPr>
        <w:pStyle w:val="2"/>
        <w:bidi w:val="0"/>
      </w:pPr>
      <w:bookmarkStart w:id="11" w:name="_Toc10427"/>
      <w:bookmarkStart w:id="12" w:name="_Toc99734372"/>
      <w:bookmarkStart w:id="13" w:name="_Toc26171"/>
      <w:bookmarkStart w:id="14" w:name="_Toc945"/>
      <w:bookmarkStart w:id="15" w:name="_Toc21207"/>
      <w:bookmarkStart w:id="16" w:name="_Toc20277"/>
      <w:bookmarkStart w:id="17" w:name="_Toc21419"/>
      <w:r>
        <w:rPr>
          <w:rFonts w:hint="eastAsia"/>
        </w:rPr>
        <w:t>（二）规划依据</w:t>
      </w:r>
      <w:bookmarkEnd w:id="11"/>
      <w:bookmarkEnd w:id="12"/>
      <w:bookmarkEnd w:id="13"/>
      <w:bookmarkEnd w:id="14"/>
      <w:bookmarkEnd w:id="15"/>
      <w:bookmarkEnd w:id="16"/>
      <w:bookmarkEnd w:id="17"/>
    </w:p>
    <w:p>
      <w:pPr>
        <w:bidi w:val="0"/>
      </w:pPr>
      <w:bookmarkStart w:id="18" w:name="_Hlk97367744"/>
      <w:r>
        <w:rPr>
          <w:rFonts w:hint="eastAsia"/>
        </w:rPr>
        <w:t>1.《中华人民共和国安全生产法》（中华人民共和国主席令第8</w:t>
      </w:r>
      <w:r>
        <w:t>8</w:t>
      </w:r>
      <w:r>
        <w:rPr>
          <w:rFonts w:hint="eastAsia"/>
        </w:rPr>
        <w:t>号）</w:t>
      </w:r>
    </w:p>
    <w:p>
      <w:pPr>
        <w:bidi w:val="0"/>
      </w:pPr>
      <w:r>
        <w:rPr>
          <w:rFonts w:hint="eastAsia"/>
        </w:rPr>
        <w:t>2.《中华人民共和国突发事件应对法》（中华人民共和国主席令第6</w:t>
      </w:r>
      <w:r>
        <w:t>9</w:t>
      </w:r>
      <w:r>
        <w:rPr>
          <w:rFonts w:hint="eastAsia"/>
        </w:rPr>
        <w:t>号）</w:t>
      </w:r>
    </w:p>
    <w:p>
      <w:pPr>
        <w:bidi w:val="0"/>
      </w:pPr>
      <w:r>
        <w:t>3</w:t>
      </w:r>
      <w:r>
        <w:rPr>
          <w:rFonts w:hint="eastAsia"/>
        </w:rPr>
        <w:t>.《中共四川省委办公厅四川省人民政府办公厅关于印发</w:t>
      </w:r>
      <w:bookmarkStart w:id="19" w:name="_Hlk107135366"/>
      <w:r>
        <w:rPr>
          <w:rFonts w:hint="eastAsia"/>
        </w:rPr>
        <w:t>〈关于做好乡镇行政区划和村级建制调整改革“后半篇”文章的实施方案〉的通知》</w:t>
      </w:r>
      <w:bookmarkEnd w:id="19"/>
      <w:r>
        <w:rPr>
          <w:rFonts w:hint="eastAsia"/>
        </w:rPr>
        <w:t>（川委厅〔2021〕6号）</w:t>
      </w:r>
    </w:p>
    <w:p>
      <w:pPr>
        <w:bidi w:val="0"/>
      </w:pPr>
      <w:r>
        <w:rPr>
          <w:rFonts w:hint="eastAsia"/>
        </w:rPr>
        <w:t>4.《中共四川省委办公厅四川省人民政府办公厅印发〈关于全省县域内片区划分的指导意见〉〈关于以片区为单元编制乡村国土空间规划的指导意见〉的通知》（川委厅〔2021〕</w:t>
      </w:r>
      <w:r>
        <w:t>53</w:t>
      </w:r>
      <w:r>
        <w:rPr>
          <w:rFonts w:hint="eastAsia"/>
        </w:rPr>
        <w:t>号）</w:t>
      </w:r>
    </w:p>
    <w:p>
      <w:pPr>
        <w:bidi w:val="0"/>
      </w:pPr>
      <w:r>
        <w:rPr>
          <w:rFonts w:hint="eastAsia"/>
        </w:rPr>
        <w:t>5</w:t>
      </w:r>
      <w:r>
        <w:t>.</w:t>
      </w:r>
      <w:r>
        <w:rPr>
          <w:rFonts w:hint="eastAsia"/>
        </w:rPr>
        <w:t>《中共四川省委办公厅四川省人民政府办公厅印发〈关于以乡村国土空间规划引领县域内片区高质量发展的指导意见〉的通知》（川委办〔202</w:t>
      </w:r>
      <w:r>
        <w:t>2</w:t>
      </w:r>
      <w:r>
        <w:rPr>
          <w:rFonts w:hint="eastAsia"/>
        </w:rPr>
        <w:t>〕</w:t>
      </w:r>
      <w:r>
        <w:t>16</w:t>
      </w:r>
      <w:r>
        <w:rPr>
          <w:rFonts w:hint="eastAsia"/>
        </w:rPr>
        <w:t>号）</w:t>
      </w:r>
    </w:p>
    <w:p>
      <w:pPr>
        <w:bidi w:val="0"/>
      </w:pPr>
      <w:r>
        <w:rPr>
          <w:rFonts w:hint="eastAsia"/>
        </w:rPr>
        <w:t>6</w:t>
      </w:r>
      <w:r>
        <w:t>.</w:t>
      </w:r>
      <w:r>
        <w:rPr>
          <w:rFonts w:hint="eastAsia"/>
        </w:rPr>
        <w:t>《四川省乡镇行政区划和村级建制调整改革“后半篇”文章专项工作领导小组关于印发〈优化乡镇机构编制资源配置〉等2</w:t>
      </w:r>
      <w:r>
        <w:t>5</w:t>
      </w:r>
      <w:r>
        <w:rPr>
          <w:rFonts w:hint="eastAsia"/>
        </w:rPr>
        <w:t>个工作方案的通知》（川两改组〔202</w:t>
      </w:r>
      <w:r>
        <w:t>1</w:t>
      </w:r>
      <w:r>
        <w:rPr>
          <w:rFonts w:hint="eastAsia"/>
        </w:rPr>
        <w:t>〕2号）</w:t>
      </w:r>
    </w:p>
    <w:p>
      <w:pPr>
        <w:bidi w:val="0"/>
      </w:pPr>
      <w:r>
        <w:t>7</w:t>
      </w:r>
      <w:r>
        <w:rPr>
          <w:rFonts w:hint="eastAsia"/>
        </w:rPr>
        <w:t>.《四川省自然资源厅关于印发〈乡镇级片区专项规划省级工作方案〉的通知》（川自然资发〔2021〕43号）</w:t>
      </w:r>
    </w:p>
    <w:p>
      <w:pPr>
        <w:bidi w:val="0"/>
      </w:pPr>
      <w:r>
        <w:t>8</w:t>
      </w:r>
      <w:r>
        <w:rPr>
          <w:rFonts w:hint="eastAsia"/>
        </w:rPr>
        <w:t>.《四川省应急管理厅关于印发〈四川省乡镇级片区应急体系专项规划编制要点（试行）〉〈四川省乡镇级片区应急体系专项规划备案程序及审查要点（试行）〉的通知》（川应急〔2022〕3号）</w:t>
      </w:r>
    </w:p>
    <w:p>
      <w:pPr>
        <w:bidi w:val="0"/>
      </w:pPr>
      <w:r>
        <w:t>9</w:t>
      </w:r>
      <w:r>
        <w:rPr>
          <w:rFonts w:hint="eastAsia"/>
        </w:rPr>
        <w:t>.四川省人民政府关于印发《四川省“十四五”应急体系规划》的通知（川府发〔2021〕43号）</w:t>
      </w:r>
    </w:p>
    <w:p>
      <w:pPr>
        <w:bidi w:val="0"/>
      </w:pPr>
      <w:r>
        <w:t>10.</w:t>
      </w:r>
      <w:r>
        <w:rPr>
          <w:rFonts w:hint="eastAsia"/>
        </w:rPr>
        <w:t>《关于印发&lt;广元市县域内片区划分工作方案&gt;&lt;广元市乡村国土空间规划编制工作方案&gt;的通知》（广两改组〔2021〕17 号）</w:t>
      </w:r>
    </w:p>
    <w:p>
      <w:pPr>
        <w:bidi w:val="0"/>
      </w:pPr>
      <w:r>
        <w:t>11.</w:t>
      </w:r>
      <w:r>
        <w:rPr>
          <w:rFonts w:hint="eastAsia"/>
        </w:rPr>
        <w:t>《广元市“十四五”应急体系规划》（广府发〔2022〕13号）</w:t>
      </w:r>
    </w:p>
    <w:bookmarkEnd w:id="18"/>
    <w:p>
      <w:pPr>
        <w:rPr>
          <w:rFonts w:hint="eastAsia"/>
        </w:rPr>
      </w:pPr>
      <w:bookmarkStart w:id="20" w:name="_Toc11791"/>
      <w:r>
        <w:rPr>
          <w:rFonts w:hint="eastAsia"/>
        </w:rPr>
        <w:br w:type="page"/>
      </w:r>
    </w:p>
    <w:p>
      <w:pPr>
        <w:pStyle w:val="2"/>
        <w:bidi w:val="0"/>
      </w:pPr>
      <w:bookmarkStart w:id="21" w:name="_Toc24012"/>
      <w:r>
        <w:rPr>
          <w:rFonts w:hint="eastAsia"/>
        </w:rPr>
        <w:t>（三）规划原则</w:t>
      </w:r>
      <w:bookmarkEnd w:id="20"/>
      <w:bookmarkEnd w:id="21"/>
    </w:p>
    <w:p>
      <w:pPr>
        <w:bidi w:val="0"/>
      </w:pPr>
      <w:bookmarkStart w:id="22" w:name="_Toc21225"/>
      <w:r>
        <w:rPr>
          <w:rFonts w:hint="eastAsia"/>
        </w:rPr>
        <w:t>坚持问题导向，补齐短板。系统梳理片区安全生产、自然灾害、应急管理机制、应急救援队伍、应急物资储备现状，摸清底数、找准问题，补齐片区应急体系短板。</w:t>
      </w:r>
    </w:p>
    <w:p>
      <w:pPr>
        <w:bidi w:val="0"/>
      </w:pPr>
      <w:r>
        <w:rPr>
          <w:rFonts w:hint="eastAsia"/>
        </w:rPr>
        <w:t>坚持盘活存量，做优增量。立足乡镇撤并、国资闲置、镇村驻地房屋空余以及乡镇学校合并等现状，在国土空间规划的框架内，盘活用好剩余闲置资产。</w:t>
      </w:r>
    </w:p>
    <w:p>
      <w:pPr>
        <w:bidi w:val="0"/>
      </w:pPr>
      <w:r>
        <w:rPr>
          <w:rFonts w:hint="eastAsia"/>
        </w:rPr>
        <w:t xml:space="preserve">坚持循序渐进，适度超期。根据片区人口、产业、安全生产、 自然灾害、防灾减灾救灾能力等现状，厘清片区应急体系建设“轻 重缓急”，适度超前规划和实施一批应急能力提升项目。 </w:t>
      </w:r>
    </w:p>
    <w:p>
      <w:pPr>
        <w:bidi w:val="0"/>
        <w:rPr>
          <w:rFonts w:hint="eastAsia"/>
        </w:rPr>
      </w:pPr>
      <w:r>
        <w:rPr>
          <w:rFonts w:hint="eastAsia"/>
        </w:rPr>
        <w:t>坚持统筹协调，因地制宜。有机衔接各级各类规划，整合片 区应急资源，充分考虑片区属地镇实际情况，确定各镇防控重点， 优化应急资源配置，有效推动基层应急体系和应急能力现代化。</w:t>
      </w:r>
    </w:p>
    <w:p>
      <w:pPr>
        <w:pStyle w:val="2"/>
        <w:bidi w:val="0"/>
      </w:pPr>
      <w:bookmarkStart w:id="23" w:name="_Toc21035"/>
      <w:r>
        <w:rPr>
          <w:rFonts w:hint="eastAsia"/>
        </w:rPr>
        <w:t>（四）规划期限</w:t>
      </w:r>
      <w:bookmarkEnd w:id="23"/>
    </w:p>
    <w:p>
      <w:pPr>
        <w:bidi w:val="0"/>
        <w:sectPr>
          <w:footerReference r:id="rId12" w:type="default"/>
          <w:pgSz w:w="11850" w:h="16783"/>
          <w:pgMar w:top="2098" w:right="1474" w:bottom="1985" w:left="1588" w:header="851" w:footer="1134" w:gutter="0"/>
          <w:pgBorders w:offsetFrom="page">
            <w:top w:val="none" w:sz="0" w:space="0"/>
            <w:left w:val="none" w:sz="0" w:space="0"/>
            <w:bottom w:val="none" w:sz="0" w:space="0"/>
            <w:right w:val="none" w:sz="0" w:space="0"/>
          </w:pgBorders>
          <w:pgNumType w:fmt="decimal" w:start="1"/>
          <w:cols w:space="0" w:num="1"/>
          <w:docGrid w:type="lines" w:linePitch="439" w:charSpace="0"/>
        </w:sectPr>
      </w:pPr>
      <w:r>
        <w:rPr>
          <w:rFonts w:hint="eastAsia"/>
        </w:rPr>
        <w:t>本规划期限为2021-2035年，基期年为2</w:t>
      </w:r>
      <w:r>
        <w:t>021</w:t>
      </w:r>
      <w:r>
        <w:rPr>
          <w:rFonts w:hint="eastAsia"/>
        </w:rPr>
        <w:t>年，近期至2</w:t>
      </w:r>
      <w:r>
        <w:t>02</w:t>
      </w:r>
      <w:r>
        <w:rPr>
          <w:rFonts w:hint="eastAsia"/>
        </w:rPr>
        <w:t>5年</w:t>
      </w:r>
      <w:bookmarkEnd w:id="22"/>
      <w:r>
        <w:rPr>
          <w:rFonts w:hint="eastAsia"/>
        </w:rPr>
        <w:t>，远期至2</w:t>
      </w:r>
      <w:r>
        <w:t>035</w:t>
      </w:r>
      <w:r>
        <w:rPr>
          <w:rFonts w:hint="eastAsia"/>
        </w:rPr>
        <w:t>年。</w:t>
      </w:r>
      <w:r>
        <w:rPr>
          <w:rFonts w:hint="eastAsia"/>
        </w:rPr>
        <w:br w:type="page"/>
      </w:r>
    </w:p>
    <w:p>
      <w:pPr>
        <w:pStyle w:val="3"/>
        <w:bidi w:val="0"/>
      </w:pPr>
      <w:bookmarkStart w:id="24" w:name="_Toc2875"/>
      <w:r>
        <w:rPr>
          <w:rFonts w:hint="eastAsia"/>
        </w:rPr>
        <w:t>第二章 规划背景</w:t>
      </w:r>
      <w:bookmarkEnd w:id="24"/>
    </w:p>
    <w:p>
      <w:pPr>
        <w:pStyle w:val="2"/>
        <w:bidi w:val="0"/>
      </w:pPr>
      <w:bookmarkStart w:id="25" w:name="_Toc29233"/>
      <w:r>
        <w:rPr>
          <w:rFonts w:hint="eastAsia"/>
        </w:rPr>
        <w:t>（一）片区现状</w:t>
      </w:r>
      <w:bookmarkEnd w:id="25"/>
    </w:p>
    <w:p>
      <w:pPr>
        <w:bidi w:val="0"/>
      </w:pPr>
      <w:r>
        <w:rPr>
          <w:rFonts w:hint="eastAsia"/>
          <w:b/>
          <w:bCs/>
        </w:rPr>
        <w:t>片区基本情况。</w:t>
      </w:r>
      <w:r>
        <w:rPr>
          <w:rFonts w:hint="eastAsia"/>
        </w:rPr>
        <w:t>虎跳滨</w:t>
      </w:r>
      <w:r>
        <w:rPr>
          <w:rFonts w:hint="eastAsia"/>
          <w:lang w:val="en-US" w:eastAsia="zh-CN"/>
        </w:rPr>
        <w:t>湖农旅</w:t>
      </w:r>
      <w:r>
        <w:rPr>
          <w:rFonts w:hint="eastAsia"/>
        </w:rPr>
        <w:t>片区位于四川省广元市昭化区，属盆地丘陵向山区过渡地带，地形地貌以中低山为主，平均海拔9</w:t>
      </w:r>
      <w:r>
        <w:t>00</w:t>
      </w:r>
      <w:r>
        <w:rPr>
          <w:rFonts w:hint="eastAsia"/>
          <w:lang w:val="en-US" w:eastAsia="zh-CN"/>
        </w:rPr>
        <w:t>米</w:t>
      </w:r>
      <w:r>
        <w:rPr>
          <w:rFonts w:hint="eastAsia"/>
        </w:rPr>
        <w:t>，幅员面积</w:t>
      </w:r>
      <w:r>
        <w:t>281.2</w:t>
      </w:r>
      <w:r>
        <w:rPr>
          <w:rFonts w:hint="eastAsia"/>
          <w:lang w:val="en-US" w:eastAsia="zh-CN"/>
        </w:rPr>
        <w:t>平方千米</w:t>
      </w:r>
      <w:r>
        <w:rPr>
          <w:rFonts w:hint="eastAsia"/>
        </w:rPr>
        <w:t>，地质构造体系属米仓山、龙门山和盆北低山三大地貌交汇地带，包含虎跳镇、太公镇、青牛镇3个镇，中心镇设在虎跳镇。片区常住人口2</w:t>
      </w:r>
      <w:r>
        <w:t>.64</w:t>
      </w:r>
      <w:r>
        <w:rPr>
          <w:rFonts w:hint="eastAsia"/>
        </w:rPr>
        <w:t>万人，人口分布不均，主要集中在虎跳镇和太公镇，青牛镇仅占片区总人口数的2</w:t>
      </w:r>
      <w:r>
        <w:t>3</w:t>
      </w:r>
      <w:r>
        <w:rPr>
          <w:rFonts w:hint="eastAsia"/>
        </w:rPr>
        <w:t>%。片区水资源丰富，设有亭子湖库区、太公镇八一水库；对外交通便捷，广永环线公路、G</w:t>
      </w:r>
      <w:r>
        <w:t>212</w:t>
      </w:r>
      <w:r>
        <w:rPr>
          <w:rFonts w:hint="eastAsia"/>
        </w:rPr>
        <w:t>线纵贯片区内各镇，拥有太公镇红军山、虎跳镇红四方面军渡江遗址等旅游资源，滨湖现代农业园区基本建成。产业以文化旅游业、现代农业为主，对发展现代观光农业、休闲垂钓、水上运动、水上游乐、养生、休闲度假等乡村旅游产业和现代服务业具有得天独厚的条件。</w:t>
      </w:r>
    </w:p>
    <w:p>
      <w:pPr>
        <w:bidi w:val="0"/>
      </w:pPr>
      <w:r>
        <w:rPr>
          <w:rFonts w:hint="eastAsia"/>
          <w:b/>
          <w:bCs/>
        </w:rPr>
        <w:t>安全生产情况。</w:t>
      </w:r>
      <w:r>
        <w:rPr>
          <w:rFonts w:hint="eastAsia"/>
        </w:rPr>
        <w:t>虎跳滨</w:t>
      </w:r>
      <w:r>
        <w:rPr>
          <w:rFonts w:hint="eastAsia"/>
          <w:lang w:val="en-US" w:eastAsia="zh-CN"/>
        </w:rPr>
        <w:t>湖农旅</w:t>
      </w:r>
      <w:r>
        <w:rPr>
          <w:rFonts w:hint="eastAsia"/>
        </w:rPr>
        <w:t>片区全面推动安全生产清单制管理，按照“突出重点、抓住关键、简明扼要、操作性强、科学管用”的原则和“行业共性+企业个性+信息化”的模式，形成务实、高效、管用的制度，用制度管人、管事、管风险。片区</w:t>
      </w:r>
      <w:r>
        <w:rPr>
          <w:rFonts w:hint="eastAsia"/>
          <w:lang w:val="en-US" w:eastAsia="zh-CN"/>
        </w:rPr>
        <w:t>内</w:t>
      </w:r>
      <w:r>
        <w:rPr>
          <w:rFonts w:hint="eastAsia"/>
        </w:rPr>
        <w:t>资市场主体4</w:t>
      </w:r>
      <w:r>
        <w:t>68</w:t>
      </w:r>
      <w:r>
        <w:rPr>
          <w:rFonts w:hint="eastAsia"/>
          <w:lang w:val="en-US" w:eastAsia="zh-CN"/>
        </w:rPr>
        <w:t>家，其中规上企业4家，</w:t>
      </w:r>
      <w:r>
        <w:rPr>
          <w:rFonts w:hint="eastAsia"/>
        </w:rPr>
        <w:t>加油站3</w:t>
      </w:r>
      <w:r>
        <w:rPr>
          <w:rFonts w:hint="eastAsia"/>
          <w:lang w:val="en-US" w:eastAsia="zh-CN"/>
        </w:rPr>
        <w:t>家</w:t>
      </w:r>
      <w:r>
        <w:rPr>
          <w:rFonts w:hint="eastAsia"/>
        </w:rPr>
        <w:t>，</w:t>
      </w:r>
      <w:r>
        <w:rPr>
          <w:rFonts w:hint="eastAsia"/>
          <w:lang w:val="en-US" w:eastAsia="zh-CN"/>
        </w:rPr>
        <w:t>砖厂2家，建筑工程5家，酒制品生产1家，</w:t>
      </w:r>
      <w:r>
        <w:rPr>
          <w:rFonts w:hint="eastAsia"/>
        </w:rPr>
        <w:t>烟花爆竹零售点3</w:t>
      </w:r>
      <w:r>
        <w:t>0</w:t>
      </w:r>
      <w:r>
        <w:rPr>
          <w:rFonts w:hint="eastAsia"/>
          <w:lang w:val="en-US" w:eastAsia="zh-CN"/>
        </w:rPr>
        <w:t>家</w:t>
      </w:r>
      <w:r>
        <w:rPr>
          <w:rFonts w:hint="eastAsia"/>
        </w:rPr>
        <w:t>，</w:t>
      </w:r>
      <w:r>
        <w:rPr>
          <w:rFonts w:hint="eastAsia"/>
          <w:lang w:val="en-US" w:eastAsia="zh-CN"/>
        </w:rPr>
        <w:t>种养专业合作社105家</w:t>
      </w:r>
      <w:r>
        <w:rPr>
          <w:rFonts w:hint="eastAsia"/>
        </w:rPr>
        <w:t>，</w:t>
      </w:r>
      <w:r>
        <w:rPr>
          <w:rFonts w:hint="eastAsia"/>
          <w:lang w:val="en-US" w:eastAsia="zh-CN"/>
        </w:rPr>
        <w:t>养殖家庭农场182家。片区内农作物种植面积共6万5665亩（其中虎跳镇2万4058亩、太公镇3万4694亩、青牛镇6913亩），使用农机机械情况较多，</w:t>
      </w:r>
      <w:r>
        <w:rPr>
          <w:rFonts w:hint="eastAsia"/>
        </w:rPr>
        <w:t>种植业机械中以微耕机、旋耕机、免耕播种机、精量播种机（台）水稻插秧机以及水泵和节水灌溉类机械为主。</w:t>
      </w:r>
      <w:r>
        <w:rPr>
          <w:rFonts w:hint="eastAsia"/>
          <w:lang w:val="en-US" w:eastAsia="zh-CN"/>
        </w:rPr>
        <w:t>片区长距离输气管道共250.048公里，其中次高压（0.4Mpa）燃气管道20km、中压（0.01Mpa）燃气管道155.048km</w:t>
      </w:r>
      <w:r>
        <w:rPr>
          <w:rFonts w:hint="eastAsia"/>
        </w:rPr>
        <w:t>、低压燃气管道7</w:t>
      </w:r>
      <w:r>
        <w:t>5</w:t>
      </w:r>
      <w:r>
        <w:rPr>
          <w:rFonts w:hint="eastAsia"/>
        </w:rPr>
        <w:t>km。片区自2</w:t>
      </w:r>
      <w:r>
        <w:t>016</w:t>
      </w:r>
      <w:r>
        <w:rPr>
          <w:rFonts w:hint="eastAsia"/>
        </w:rPr>
        <w:t>-</w:t>
      </w:r>
      <w:r>
        <w:t>2022</w:t>
      </w:r>
      <w:r>
        <w:rPr>
          <w:rFonts w:hint="eastAsia"/>
        </w:rPr>
        <w:t>年上半年</w:t>
      </w:r>
      <w:r>
        <w:rPr>
          <w:rFonts w:hint="eastAsia"/>
          <w:lang w:val="en-US" w:eastAsia="zh-CN"/>
        </w:rPr>
        <w:t>共</w:t>
      </w:r>
      <w:r>
        <w:rPr>
          <w:rFonts w:hint="eastAsia"/>
        </w:rPr>
        <w:t>发生</w:t>
      </w:r>
      <w:r>
        <w:rPr>
          <w:rFonts w:hint="eastAsia"/>
          <w:lang w:val="en-US" w:eastAsia="zh-CN"/>
        </w:rPr>
        <w:t>造成人员死亡的</w:t>
      </w:r>
      <w:r>
        <w:rPr>
          <w:rFonts w:hint="eastAsia"/>
        </w:rPr>
        <w:t>交通</w:t>
      </w:r>
      <w:r>
        <w:rPr>
          <w:rFonts w:hint="eastAsia"/>
          <w:lang w:val="en-US" w:eastAsia="zh-CN"/>
        </w:rPr>
        <w:t>事故17</w:t>
      </w:r>
      <w:r>
        <w:rPr>
          <w:rFonts w:hint="eastAsia"/>
        </w:rPr>
        <w:t>起，</w:t>
      </w:r>
      <w:r>
        <w:rPr>
          <w:rFonts w:hint="eastAsia"/>
          <w:lang w:val="en-US" w:eastAsia="zh-CN"/>
        </w:rPr>
        <w:t>共</w:t>
      </w:r>
      <w:r>
        <w:rPr>
          <w:rFonts w:hint="eastAsia"/>
        </w:rPr>
        <w:t>死亡1</w:t>
      </w:r>
      <w:r>
        <w:t>8</w:t>
      </w:r>
      <w:r>
        <w:rPr>
          <w:rFonts w:hint="eastAsia"/>
        </w:rPr>
        <w:t>人；发生一般</w:t>
      </w:r>
      <w:r>
        <w:rPr>
          <w:rFonts w:hint="eastAsia"/>
          <w:lang w:val="en-US" w:eastAsia="zh-CN"/>
        </w:rPr>
        <w:t>安全生产</w:t>
      </w:r>
      <w:r>
        <w:rPr>
          <w:rFonts w:hint="eastAsia"/>
        </w:rPr>
        <w:t>事故1起，原因系虎跳嘉陵江大桥新建工程项目，因自制卷扬机钢丝绳断裂，渣土吊桶砸中作业工人，造成1人死亡</w:t>
      </w:r>
      <w:r>
        <w:rPr>
          <w:rFonts w:hint="eastAsia"/>
          <w:lang w:eastAsia="zh-CN"/>
        </w:rPr>
        <w:t>，</w:t>
      </w:r>
      <w:r>
        <w:rPr>
          <w:rFonts w:hint="eastAsia"/>
        </w:rPr>
        <w:t>未发生较大及以上生产安全事故。</w:t>
      </w:r>
    </w:p>
    <w:p>
      <w:pPr>
        <w:bidi w:val="0"/>
        <w:rPr>
          <w:rFonts w:hint="eastAsia"/>
        </w:rPr>
      </w:pPr>
      <w:r>
        <w:rPr>
          <w:rFonts w:hint="eastAsia"/>
          <w:b/>
          <w:bCs/>
        </w:rPr>
        <w:t>自然灾害情况。</w:t>
      </w:r>
      <w:r>
        <w:rPr>
          <w:rFonts w:hint="eastAsia"/>
        </w:rPr>
        <w:t>虎跳滨</w:t>
      </w:r>
      <w:r>
        <w:rPr>
          <w:rFonts w:hint="eastAsia"/>
          <w:lang w:val="en-US" w:eastAsia="zh-CN"/>
        </w:rPr>
        <w:t>湖农旅</w:t>
      </w:r>
      <w:r>
        <w:rPr>
          <w:rFonts w:hint="eastAsia"/>
        </w:rPr>
        <w:t>片区属亚热带季风性湿润气候区，气候差异较大，形成了春迟、夏长、秋凉、冬冷四季分明的气候特点，片区内设有四要素气象站1处，两要素气象站1处，单要素气象站5处，主要灾害种类以洪涝灾害、森林火灾和地质灾害3种，次要灾害种类以风雹灾害、地震灾害、旱灾，因受气候影响，年度自然灾害发生种类和受灾程度不同。</w:t>
      </w:r>
    </w:p>
    <w:p>
      <w:pPr>
        <w:bidi w:val="0"/>
        <w:rPr>
          <w:rFonts w:hint="eastAsia"/>
          <w:lang w:val="en-US" w:eastAsia="zh-CN"/>
        </w:rPr>
      </w:pPr>
      <w:r>
        <w:rPr>
          <w:rFonts w:hint="eastAsia"/>
          <w:lang w:val="en-US" w:eastAsia="zh-CN"/>
        </w:rPr>
        <w:t>洪涝灾害方面：虎跳镇现有嘉陵江、张家沟、巩河3条水系，全长64.4km。片区内共有水库21座，其中小（1）型水库3座，小（2）型水库18座，2021年片区因洪涝灾害受灾人口35840人，紧急避险转移608人，紧急转移安置974人，农作物受灾面积1794.79亩，房屋倒塌9间，房屋严重损坏43间，直接经济损失达6274.04万元。</w:t>
      </w:r>
    </w:p>
    <w:p>
      <w:pPr>
        <w:bidi w:val="0"/>
        <w:rPr>
          <w:rFonts w:hint="eastAsia"/>
          <w:lang w:val="en-US" w:eastAsia="zh-CN"/>
        </w:rPr>
      </w:pPr>
      <w:r>
        <w:rPr>
          <w:rFonts w:hint="eastAsia"/>
          <w:lang w:val="en-US" w:eastAsia="zh-CN"/>
        </w:rPr>
        <w:t>森林火灾方面：片区林地保有面积13004.6公顷，占区域总面积的46.25%。虎跳镇建有森林扑火专业三类物资储备库1处，占地300平方米；防火检查站2处，其中青牛镇1处，太公镇1处；防火检查卡点5处，现存森林防灭火风险隐患点15处。</w:t>
      </w:r>
    </w:p>
    <w:p>
      <w:pPr>
        <w:bidi w:val="0"/>
        <w:rPr>
          <w:rFonts w:hint="eastAsia"/>
          <w:lang w:val="en-US" w:eastAsia="zh-CN"/>
        </w:rPr>
      </w:pPr>
      <w:r>
        <w:rPr>
          <w:rFonts w:hint="eastAsia"/>
          <w:lang w:val="en-US" w:eastAsia="zh-CN"/>
        </w:rPr>
        <w:t>地质灾害方面：2022年新增地质灾害隐患点6处，现存地质灾害隐患点18处，其中虎跳镇9处，太公镇9处，发生滑坡次数近30次，造成的直接经济损失超2千万元。</w:t>
      </w:r>
    </w:p>
    <w:p>
      <w:pPr>
        <w:bidi w:val="0"/>
        <w:rPr>
          <w:rFonts w:hint="eastAsia"/>
        </w:rPr>
      </w:pPr>
      <w:r>
        <w:rPr>
          <w:rFonts w:hint="eastAsia"/>
          <w:b/>
          <w:bCs/>
        </w:rPr>
        <w:t>应急能力情况。</w:t>
      </w:r>
      <w:r>
        <w:rPr>
          <w:rFonts w:hint="eastAsia"/>
        </w:rPr>
        <w:t>片区各镇</w:t>
      </w:r>
      <w:r>
        <w:rPr>
          <w:rFonts w:hint="eastAsia"/>
          <w:lang w:val="en-US" w:eastAsia="zh-CN"/>
        </w:rPr>
        <w:t>均</w:t>
      </w:r>
      <w:r>
        <w:rPr>
          <w:rFonts w:hint="eastAsia"/>
        </w:rPr>
        <w:t>建立以党政主要领导任指挥长，分管领导任常务副指挥长，其他领导任副指挥长，以村（社区）主要领导等为成员的乡镇应急指挥部（应急指挥领导小组）。</w:t>
      </w:r>
    </w:p>
    <w:p>
      <w:pPr>
        <w:bidi w:val="0"/>
      </w:pPr>
      <w:r>
        <w:rPr>
          <w:rFonts w:hint="eastAsia"/>
          <w:lang w:val="en-US" w:eastAsia="zh-CN"/>
        </w:rPr>
        <w:t>应急预案情况：</w:t>
      </w:r>
      <w:r>
        <w:rPr>
          <w:rFonts w:hint="eastAsia"/>
        </w:rPr>
        <w:t>现有片区水库防汛、森林防火、道路交通等应急预案4</w:t>
      </w:r>
      <w:r>
        <w:t>8</w:t>
      </w:r>
      <w:r>
        <w:rPr>
          <w:rFonts w:hint="eastAsia"/>
        </w:rPr>
        <w:t>份。救援队伍情况：片区按照“镇+村（社区）”两级模式，建立4支镇（级），其中虎跳镇2支、太公镇1支、青牛镇1支应急救援队伍与3</w:t>
      </w:r>
      <w:r>
        <w:t>5</w:t>
      </w:r>
      <w:r>
        <w:rPr>
          <w:rFonts w:hint="eastAsia"/>
        </w:rPr>
        <w:t>支村（社区</w:t>
      </w:r>
      <w:r>
        <w:rPr>
          <w:rFonts w:hint="eastAsia"/>
          <w:lang w:eastAsia="zh-CN"/>
        </w:rPr>
        <w:t>）</w:t>
      </w:r>
      <w:r>
        <w:rPr>
          <w:rFonts w:hint="eastAsia"/>
        </w:rPr>
        <w:t>应急分队。应急避难所情况：片区内设有规范化应急避难场所2个，临时避难场所9个，总面积1</w:t>
      </w:r>
      <w:r>
        <w:t>8600m2</w:t>
      </w:r>
      <w:r>
        <w:rPr>
          <w:rFonts w:hint="eastAsia"/>
        </w:rPr>
        <w:t>。物资储备情况：片区内有镇级应急救援物资储备仓库3个，储备有灭火器、救生衣、救生圈和救援绳等救援物资6</w:t>
      </w:r>
      <w:r>
        <w:t>36</w:t>
      </w:r>
      <w:r>
        <w:rPr>
          <w:rFonts w:hint="eastAsia"/>
        </w:rPr>
        <w:t>件。</w:t>
      </w:r>
    </w:p>
    <w:p>
      <w:pPr>
        <w:pStyle w:val="2"/>
        <w:bidi w:val="0"/>
      </w:pPr>
      <w:bookmarkStart w:id="26" w:name="_Toc18632"/>
      <w:r>
        <w:rPr>
          <w:rFonts w:hint="eastAsia"/>
        </w:rPr>
        <w:t>（二）面临形式</w:t>
      </w:r>
      <w:bookmarkEnd w:id="26"/>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default"/>
          <w:lang w:val="en-US" w:eastAsia="zh-CN"/>
        </w:rPr>
      </w:pPr>
      <w:r>
        <w:rPr>
          <w:rFonts w:hint="eastAsia"/>
          <w:b/>
          <w:bCs/>
          <w:szCs w:val="32"/>
        </w:rPr>
        <w:t>安全生产方面。</w:t>
      </w:r>
      <w:r>
        <w:rPr>
          <w:rFonts w:hint="eastAsia"/>
          <w:lang w:val="en-US" w:eastAsia="zh-CN"/>
        </w:rPr>
        <w:t>企业安全方面，片区虽然高危行业少、企业数量少，生产规模小，但各类安全风险依然存在且不断加大。比如，烟花爆竹销售储存存在燃爆风险；非煤矿山存在取土场坍塌、机械伤害、物体打击等事故风险。企业信息化建设滞后，</w:t>
      </w:r>
      <w:r>
        <w:rPr>
          <w:rFonts w:hint="eastAsia"/>
          <w:highlight w:val="none"/>
          <w:lang w:val="en-US" w:eastAsia="zh-CN"/>
        </w:rPr>
        <w:t>目前仅加油站接入安全监管平台；同</w:t>
      </w:r>
      <w:r>
        <w:rPr>
          <w:rFonts w:hint="eastAsia"/>
          <w:lang w:val="en-US" w:eastAsia="zh-CN"/>
        </w:rPr>
        <w:t>时，随着文旅建设项目增加，工程建设领域风险不断加大。</w:t>
      </w:r>
    </w:p>
    <w:p>
      <w:pPr>
        <w:autoSpaceDE w:val="0"/>
        <w:spacing w:line="576" w:lineRule="exact"/>
        <w:ind w:firstLine="643"/>
        <w:jc w:val="both"/>
        <w:rPr>
          <w:rFonts w:hint="eastAsia"/>
          <w:szCs w:val="32"/>
        </w:rPr>
      </w:pPr>
      <w:r>
        <w:rPr>
          <w:rFonts w:hint="eastAsia"/>
          <w:szCs w:val="32"/>
        </w:rPr>
        <w:t>道路交通方面：片区乡村地区山高坡陡，存在临崖碎石路面等危险路段，且道路狭窄、弯急、坎多，雨季时常伴有严重山体滑坡等情况，具有严重的交通安全隐患，需重视旅游高峰期道路安全以及日常道路运输的安全问题。</w:t>
      </w:r>
    </w:p>
    <w:p>
      <w:pPr>
        <w:autoSpaceDE w:val="0"/>
        <w:spacing w:line="576" w:lineRule="exact"/>
        <w:ind w:firstLine="643"/>
        <w:jc w:val="both"/>
        <w:rPr>
          <w:szCs w:val="32"/>
        </w:rPr>
      </w:pPr>
      <w:r>
        <w:rPr>
          <w:rFonts w:hint="eastAsia"/>
          <w:szCs w:val="32"/>
        </w:rPr>
        <w:t>消防方面：片区内消防设施单一、消防通道堵塞占用、消防标识不明确，农村旧居建筑耐火等级低、燃气管网、电路老化，存在较高火灾风险。此外，在发展农旅等产业的同时，片区内的监管部门需要重视</w:t>
      </w:r>
      <w:r>
        <w:rPr>
          <w:rFonts w:hint="eastAsia"/>
          <w:szCs w:val="32"/>
          <w:lang w:val="en-US" w:eastAsia="zh-CN"/>
        </w:rPr>
        <w:t>明确</w:t>
      </w:r>
      <w:r>
        <w:rPr>
          <w:rFonts w:hint="eastAsia"/>
          <w:szCs w:val="32"/>
        </w:rPr>
        <w:t>责任，监管到位，</w:t>
      </w:r>
      <w:r>
        <w:rPr>
          <w:rFonts w:hint="eastAsia"/>
          <w:szCs w:val="32"/>
          <w:lang w:val="en-US" w:eastAsia="zh-CN"/>
        </w:rPr>
        <w:t>杜绝</w:t>
      </w:r>
      <w:r>
        <w:rPr>
          <w:rFonts w:hint="eastAsia"/>
          <w:szCs w:val="32"/>
        </w:rPr>
        <w:t>违规生产经营。</w:t>
      </w:r>
    </w:p>
    <w:p>
      <w:pPr>
        <w:autoSpaceDE w:val="0"/>
        <w:spacing w:line="576" w:lineRule="exact"/>
        <w:ind w:firstLine="643"/>
        <w:jc w:val="both"/>
        <w:rPr>
          <w:rFonts w:hint="eastAsia"/>
          <w:szCs w:val="32"/>
        </w:rPr>
      </w:pPr>
      <w:r>
        <w:rPr>
          <w:rFonts w:hint="eastAsia"/>
          <w:b/>
          <w:bCs/>
          <w:szCs w:val="32"/>
        </w:rPr>
        <w:t>自然灾害方面。</w:t>
      </w:r>
      <w:r>
        <w:rPr>
          <w:rFonts w:hint="eastAsia"/>
          <w:szCs w:val="32"/>
        </w:rPr>
        <w:t>森林火灾方面：片区主要林地保有量高达1</w:t>
      </w:r>
      <w:r>
        <w:rPr>
          <w:szCs w:val="32"/>
        </w:rPr>
        <w:t>3004.6</w:t>
      </w:r>
      <w:r>
        <w:rPr>
          <w:rFonts w:hint="eastAsia"/>
          <w:szCs w:val="32"/>
        </w:rPr>
        <w:t>公顷，林地以乔木为主，属亚热带常绿阔叶林区，植物资源丰富，在以生态旅游为主导的产业背景下，森林火灾风险显得尤为突出；片区内仅有防火检查站1处，专业消防取水池数量少，瞭望塔以及视频小测预警设备缺乏，难以适配林区大面积的森林防火工作需要，且现存防火风险隐患点1</w:t>
      </w:r>
      <w:r>
        <w:rPr>
          <w:szCs w:val="32"/>
        </w:rPr>
        <w:t>5</w:t>
      </w:r>
      <w:r>
        <w:rPr>
          <w:rFonts w:hint="eastAsia"/>
          <w:szCs w:val="32"/>
        </w:rPr>
        <w:t>处尚未解决。</w:t>
      </w:r>
    </w:p>
    <w:p>
      <w:pPr>
        <w:autoSpaceDE w:val="0"/>
        <w:spacing w:line="576" w:lineRule="exact"/>
        <w:ind w:firstLine="643"/>
        <w:jc w:val="both"/>
        <w:rPr>
          <w:rFonts w:hint="eastAsia"/>
          <w:szCs w:val="32"/>
          <w:lang w:eastAsia="zh-CN"/>
        </w:rPr>
      </w:pPr>
      <w:r>
        <w:rPr>
          <w:rFonts w:hint="eastAsia"/>
          <w:szCs w:val="32"/>
        </w:rPr>
        <w:t>洪涝灾害方面：嘉陵江及张家沟流经虎跳镇，全长5</w:t>
      </w:r>
      <w:r>
        <w:rPr>
          <w:szCs w:val="32"/>
        </w:rPr>
        <w:t>0km</w:t>
      </w:r>
      <w:r>
        <w:rPr>
          <w:rFonts w:hint="eastAsia"/>
          <w:szCs w:val="32"/>
          <w:lang w:eastAsia="zh-CN"/>
        </w:rPr>
        <w:t>，</w:t>
      </w:r>
      <w:r>
        <w:rPr>
          <w:rFonts w:hint="eastAsia"/>
          <w:szCs w:val="32"/>
        </w:rPr>
        <w:t>嘉陵江及巩河流经青牛镇，全长1</w:t>
      </w:r>
      <w:r>
        <w:rPr>
          <w:szCs w:val="32"/>
        </w:rPr>
        <w:t>4.4km</w:t>
      </w:r>
      <w:r>
        <w:rPr>
          <w:rFonts w:hint="eastAsia"/>
          <w:szCs w:val="32"/>
          <w:lang w:eastAsia="zh-CN"/>
        </w:rPr>
        <w:t>；</w:t>
      </w:r>
      <w:r>
        <w:rPr>
          <w:rFonts w:hint="eastAsia"/>
          <w:szCs w:val="32"/>
        </w:rPr>
        <w:t>片区现存山洪灾害危险区数量</w:t>
      </w:r>
      <w:r>
        <w:rPr>
          <w:rFonts w:hint="eastAsia"/>
          <w:szCs w:val="32"/>
          <w:lang w:val="en-US" w:eastAsia="zh-CN"/>
        </w:rPr>
        <w:t>17</w:t>
      </w:r>
      <w:r>
        <w:rPr>
          <w:rFonts w:hint="eastAsia"/>
          <w:szCs w:val="32"/>
        </w:rPr>
        <w:t>处，近五年造成的直接经济损失近千万</w:t>
      </w:r>
      <w:r>
        <w:rPr>
          <w:rFonts w:hint="eastAsia"/>
          <w:szCs w:val="32"/>
          <w:lang w:eastAsia="zh-CN"/>
        </w:rPr>
        <w:t>。</w:t>
      </w:r>
    </w:p>
    <w:p>
      <w:pPr>
        <w:autoSpaceDE w:val="0"/>
        <w:spacing w:line="576" w:lineRule="exact"/>
        <w:ind w:firstLine="643"/>
        <w:jc w:val="both"/>
        <w:rPr>
          <w:szCs w:val="32"/>
        </w:rPr>
      </w:pPr>
      <w:r>
        <w:rPr>
          <w:rFonts w:hint="eastAsia"/>
          <w:szCs w:val="32"/>
        </w:rPr>
        <w:t>地质灾害方面：片区内地势北高南低，延缓下降，江河溪沟纵横，山体切割强烈，地表起伏不平，地貌复杂多样，由砾岩、砂岩、泥岩互层组成，岩性变化较大，现存地质灾害隐患点数量1</w:t>
      </w:r>
      <w:r>
        <w:rPr>
          <w:szCs w:val="32"/>
        </w:rPr>
        <w:t>8</w:t>
      </w:r>
      <w:r>
        <w:rPr>
          <w:rFonts w:hint="eastAsia"/>
          <w:szCs w:val="32"/>
        </w:rPr>
        <w:t>处，近五年共发生山体滑坡2</w:t>
      </w:r>
      <w:r>
        <w:rPr>
          <w:szCs w:val="32"/>
        </w:rPr>
        <w:t>6</w:t>
      </w:r>
      <w:r>
        <w:rPr>
          <w:rFonts w:hint="eastAsia"/>
          <w:szCs w:val="32"/>
        </w:rPr>
        <w:t>次，威胁人口数量达4</w:t>
      </w:r>
      <w:r>
        <w:rPr>
          <w:szCs w:val="32"/>
        </w:rPr>
        <w:t>54</w:t>
      </w:r>
      <w:r>
        <w:rPr>
          <w:rFonts w:hint="eastAsia"/>
          <w:szCs w:val="32"/>
        </w:rPr>
        <w:t>人。</w:t>
      </w:r>
    </w:p>
    <w:p>
      <w:pPr>
        <w:autoSpaceDE w:val="0"/>
        <w:spacing w:line="576" w:lineRule="exact"/>
        <w:ind w:firstLine="643"/>
        <w:jc w:val="both"/>
        <w:rPr>
          <w:rFonts w:hint="eastAsia"/>
          <w:szCs w:val="32"/>
        </w:rPr>
      </w:pPr>
      <w:r>
        <w:rPr>
          <w:rFonts w:hint="eastAsia"/>
          <w:b/>
          <w:bCs/>
          <w:szCs w:val="32"/>
        </w:rPr>
        <w:t>应急能力方面。</w:t>
      </w:r>
      <w:r>
        <w:rPr>
          <w:rFonts w:hint="eastAsia"/>
          <w:szCs w:val="32"/>
        </w:rPr>
        <w:t>应急救援队伍：应急救援人员数量重组，“一主两辅”救援力量已初步形成；每年片区开展应急救援培训工作完成度高，但未对参训人员进行考评，专项应急处置能力亟待提升；片区基础设施较为薄弱，对小型灾害暂可进行应急处置，但对于较大规模的灾害，无法及时提供有效救援。</w:t>
      </w:r>
    </w:p>
    <w:p>
      <w:pPr>
        <w:autoSpaceDE w:val="0"/>
        <w:spacing w:line="576" w:lineRule="exact"/>
        <w:ind w:firstLine="643"/>
        <w:jc w:val="both"/>
        <w:rPr>
          <w:rFonts w:hint="eastAsia"/>
          <w:szCs w:val="32"/>
        </w:rPr>
      </w:pPr>
      <w:r>
        <w:rPr>
          <w:rFonts w:hint="eastAsia"/>
          <w:szCs w:val="32"/>
        </w:rPr>
        <w:t>应急通讯与预案方面：各镇应急预案相对完整，但信息化管理程度不高，落实程度不足；当前应急通讯需要仅依靠乡镇收音广播、网络通讯软件等手段，在重大自然灾害影响下，通讯无法得到保障；灾害监测预警系统建设不完全，精准预警预报能力较弱。</w:t>
      </w:r>
    </w:p>
    <w:p>
      <w:pPr>
        <w:autoSpaceDE w:val="0"/>
        <w:spacing w:line="576" w:lineRule="exact"/>
        <w:ind w:firstLine="643"/>
        <w:jc w:val="both"/>
        <w:rPr>
          <w:szCs w:val="32"/>
        </w:rPr>
      </w:pPr>
      <w:r>
        <w:rPr>
          <w:rFonts w:hint="eastAsia"/>
          <w:szCs w:val="32"/>
        </w:rPr>
        <w:t>应急指挥方面：片区内应急指挥机构还需进一步明确职能职责体系，优化管理机制，强化区域之间的统筹协调型，加强对各行各业的信息掌握能力。</w:t>
      </w:r>
    </w:p>
    <w:p>
      <w:pPr>
        <w:autoSpaceDE w:val="0"/>
        <w:spacing w:line="576" w:lineRule="exact"/>
        <w:ind w:firstLine="643"/>
        <w:jc w:val="both"/>
        <w:rPr>
          <w:rFonts w:hint="eastAsia"/>
          <w:szCs w:val="32"/>
        </w:rPr>
      </w:pPr>
      <w:r>
        <w:rPr>
          <w:rFonts w:hint="eastAsia"/>
          <w:b w:val="0"/>
          <w:bCs w:val="0"/>
          <w:szCs w:val="32"/>
        </w:rPr>
        <w:t>防灾减灾方面</w:t>
      </w:r>
      <w:r>
        <w:rPr>
          <w:rFonts w:hint="eastAsia"/>
          <w:b w:val="0"/>
          <w:bCs w:val="0"/>
          <w:szCs w:val="32"/>
          <w:lang w:eastAsia="zh-CN"/>
        </w:rPr>
        <w:t>：</w:t>
      </w:r>
      <w:r>
        <w:rPr>
          <w:rFonts w:hint="eastAsia"/>
          <w:szCs w:val="32"/>
        </w:rPr>
        <w:t>片区内现有应急避难场所人均面积不足，规范化应急避难场所</w:t>
      </w:r>
      <w:r>
        <w:rPr>
          <w:rFonts w:hint="eastAsia"/>
          <w:szCs w:val="32"/>
          <w:lang w:val="en-US" w:eastAsia="zh-CN"/>
        </w:rPr>
        <w:t>较少</w:t>
      </w:r>
      <w:r>
        <w:rPr>
          <w:rFonts w:hint="eastAsia"/>
          <w:szCs w:val="32"/>
        </w:rPr>
        <w:t>，应急避难场所的功能过于单一且仅提供短期避难</w:t>
      </w:r>
      <w:r>
        <w:rPr>
          <w:rFonts w:hint="eastAsia"/>
          <w:szCs w:val="32"/>
          <w:lang w:eastAsia="zh-CN"/>
        </w:rPr>
        <w:t>，</w:t>
      </w:r>
      <w:r>
        <w:rPr>
          <w:rFonts w:hint="eastAsia"/>
          <w:szCs w:val="32"/>
        </w:rPr>
        <w:t>物资储备与应急设施功能尚不完善。林区内缺少永久森林防灭火卡点、瞭望塔、消防取水池等基础设施。</w:t>
      </w:r>
    </w:p>
    <w:p>
      <w:pPr>
        <w:autoSpaceDE w:val="0"/>
        <w:spacing w:line="576" w:lineRule="exact"/>
        <w:ind w:firstLine="643"/>
        <w:jc w:val="both"/>
        <w:rPr>
          <w:rFonts w:hint="eastAsia"/>
          <w:szCs w:val="32"/>
        </w:rPr>
      </w:pPr>
      <w:r>
        <w:rPr>
          <w:rFonts w:hint="eastAsia"/>
          <w:szCs w:val="32"/>
          <w:lang w:val="en-US" w:eastAsia="zh-CN"/>
        </w:rPr>
        <w:t>物资储备方面：</w:t>
      </w:r>
      <w:r>
        <w:rPr>
          <w:rFonts w:hint="eastAsia"/>
          <w:szCs w:val="32"/>
        </w:rPr>
        <w:t>镇物资配备种类、数量层次不齐，需要加强标准化和规范化管理。物资储备针对性不强，应对规模大、影响范围广、持续时间长的突发事件的应急物资与装备严重不足。需要加强镇、村（社区）和家庭物资储备建设及多元化、多渠道储备体系建设及专项物资储备库建设。</w:t>
      </w:r>
    </w:p>
    <w:p>
      <w:pPr>
        <w:autoSpaceDE w:val="0"/>
        <w:spacing w:line="576" w:lineRule="exact"/>
        <w:ind w:firstLine="643"/>
        <w:jc w:val="both"/>
        <w:rPr>
          <w:szCs w:val="32"/>
        </w:rPr>
      </w:pPr>
      <w:r>
        <w:rPr>
          <w:rFonts w:hint="eastAsia"/>
          <w:szCs w:val="32"/>
          <w:lang w:val="en-US" w:eastAsia="zh-CN"/>
        </w:rPr>
        <w:t>社会共治共享方面：</w:t>
      </w:r>
      <w:r>
        <w:rPr>
          <w:rFonts w:hint="eastAsia"/>
          <w:szCs w:val="32"/>
        </w:rPr>
        <w:t>安全文化传播力度不足，安全宣传阵地建设较为薄弱，缺少必要的安全疏散演练及防灾减灾演练场所，群众缺乏相应的自救互救能力，安全应急意识相对薄弱。</w:t>
      </w:r>
      <w:bookmarkStart w:id="27" w:name="_Toc10406"/>
    </w:p>
    <w:p>
      <w:pPr>
        <w:ind w:firstLine="0" w:firstLineChars="0"/>
        <w:jc w:val="center"/>
        <w:outlineLvl w:val="0"/>
        <w:rPr>
          <w:rFonts w:ascii="黑体" w:hAnsi="黑体" w:eastAsia="黑体" w:cs="黑体"/>
        </w:rPr>
        <w:sectPr>
          <w:type w:val="continuous"/>
          <w:pgSz w:w="11850" w:h="16783"/>
          <w:pgMar w:top="2098" w:right="1474" w:bottom="1985" w:left="1588" w:header="851" w:footer="1134" w:gutter="0"/>
          <w:pgBorders w:offsetFrom="page">
            <w:top w:val="none" w:sz="0" w:space="0"/>
            <w:left w:val="none" w:sz="0" w:space="0"/>
            <w:bottom w:val="none" w:sz="0" w:space="0"/>
            <w:right w:val="none" w:sz="0" w:space="0"/>
          </w:pgBorders>
          <w:pgNumType w:fmt="decimal"/>
          <w:cols w:space="0" w:num="1"/>
          <w:docGrid w:type="lines" w:linePitch="439" w:charSpace="0"/>
        </w:sectPr>
      </w:pPr>
    </w:p>
    <w:p>
      <w:pPr>
        <w:bidi w:val="0"/>
        <w:rPr>
          <w:rFonts w:hint="eastAsia"/>
        </w:rPr>
      </w:pPr>
    </w:p>
    <w:p>
      <w:pPr>
        <w:rPr>
          <w:rFonts w:hint="eastAsia"/>
        </w:rPr>
      </w:pPr>
      <w:r>
        <w:rPr>
          <w:rFonts w:hint="eastAsia"/>
        </w:rPr>
        <w:br w:type="page"/>
      </w:r>
    </w:p>
    <w:p>
      <w:pPr>
        <w:pStyle w:val="3"/>
        <w:bidi w:val="0"/>
      </w:pPr>
      <w:bookmarkStart w:id="28" w:name="_Toc7370"/>
      <w:r>
        <w:rPr>
          <w:rFonts w:hint="eastAsia"/>
        </w:rPr>
        <w:t>第三章 规划目标</w:t>
      </w:r>
      <w:bookmarkEnd w:id="27"/>
      <w:bookmarkEnd w:id="28"/>
    </w:p>
    <w:p>
      <w:pPr>
        <w:pStyle w:val="2"/>
        <w:bidi w:val="0"/>
      </w:pPr>
      <w:bookmarkStart w:id="29" w:name="_Toc27364"/>
      <w:bookmarkStart w:id="30" w:name="_Toc25871"/>
      <w:r>
        <w:rPr>
          <w:rFonts w:hint="eastAsia"/>
          <w:lang w:eastAsia="zh-CN"/>
        </w:rPr>
        <w:t>（</w:t>
      </w:r>
      <w:r>
        <w:rPr>
          <w:rFonts w:hint="eastAsia"/>
          <w:lang w:val="en-US" w:eastAsia="zh-CN"/>
        </w:rPr>
        <w:t>一</w:t>
      </w:r>
      <w:r>
        <w:rPr>
          <w:rFonts w:hint="eastAsia"/>
          <w:lang w:eastAsia="zh-CN"/>
        </w:rPr>
        <w:t>）</w:t>
      </w:r>
      <w:r>
        <w:rPr>
          <w:rFonts w:hint="eastAsia"/>
        </w:rPr>
        <w:t xml:space="preserve">  近期目标</w:t>
      </w:r>
      <w:bookmarkEnd w:id="29"/>
      <w:bookmarkEnd w:id="30"/>
    </w:p>
    <w:p>
      <w:pPr>
        <w:bidi w:val="0"/>
      </w:pPr>
      <w:r>
        <w:rPr>
          <w:rFonts w:hint="eastAsia"/>
        </w:rPr>
        <w:t>到2</w:t>
      </w:r>
      <w:r>
        <w:t>025</w:t>
      </w:r>
      <w:r>
        <w:rPr>
          <w:rFonts w:hint="eastAsia"/>
        </w:rPr>
        <w:t>年，虎跳滨</w:t>
      </w:r>
      <w:r>
        <w:rPr>
          <w:rFonts w:hint="eastAsia"/>
          <w:lang w:val="en-US" w:eastAsia="zh-CN"/>
        </w:rPr>
        <w:t>湖</w:t>
      </w:r>
      <w:r>
        <w:rPr>
          <w:rFonts w:hint="eastAsia"/>
        </w:rPr>
        <w:t>片区建成统一指挥、反应灵敏、运转高效的应急管理体系，完善体制机制及现代化建设，提高应急管理科技信息化水平，提升灾害监测预警能力，健全物资储备，强化基层应急救援力量，推进应急基础设施相连相同、应急资源对接对流，公共资源共建共享，最大程度上预防和减轻灾害损失，形成以政府力量为主、村（社区）、社会组织、公民个人共同参与的新局面。</w:t>
      </w:r>
    </w:p>
    <w:p>
      <w:pPr>
        <w:bidi w:val="0"/>
      </w:pPr>
      <w:r>
        <w:rPr>
          <w:rFonts w:hint="eastAsia"/>
        </w:rPr>
        <w:t>安全生产目标。虎跳滨</w:t>
      </w:r>
      <w:r>
        <w:rPr>
          <w:rFonts w:hint="eastAsia"/>
          <w:lang w:val="en-US" w:eastAsia="zh-CN"/>
        </w:rPr>
        <w:t>湖</w:t>
      </w:r>
      <w:r>
        <w:rPr>
          <w:rFonts w:hint="eastAsia"/>
        </w:rPr>
        <w:t>片区安全风险监测预警体系建设取得明显成效，安全生产责任体系、安全风险分级管控和隐患排查治理双重预控机制进一步完善，安全生产责任全面压实，生产安全事故死亡人数下降8%，重点行业领域安全生产水平大幅提升，坚决遏制重特大事故的发生。做好应急救护知识技能普及培训全覆盖、安全隐患排查整改全覆盖，形成领先的现代化安全生产治理体系。</w:t>
      </w:r>
    </w:p>
    <w:p>
      <w:pPr>
        <w:bidi w:val="0"/>
        <w:jc w:val="center"/>
      </w:pPr>
      <w:r>
        <w:rPr>
          <w:rFonts w:hint="eastAsia"/>
        </w:rPr>
        <w:t>专栏</w:t>
      </w:r>
      <w:r>
        <w:t>1</w:t>
      </w:r>
      <w:r>
        <w:rPr>
          <w:rFonts w:hint="eastAsia"/>
        </w:rPr>
        <w:t>安全生产主要指标</w:t>
      </w:r>
    </w:p>
    <w:tbl>
      <w:tblPr>
        <w:tblStyle w:val="13"/>
        <w:tblW w:w="0" w:type="auto"/>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autofit"/>
        <w:tblCellMar>
          <w:top w:w="15" w:type="dxa"/>
          <w:left w:w="15" w:type="dxa"/>
          <w:bottom w:w="15" w:type="dxa"/>
          <w:right w:w="15" w:type="dxa"/>
        </w:tblCellMar>
      </w:tblPr>
      <w:tblGrid>
        <w:gridCol w:w="970"/>
        <w:gridCol w:w="4390"/>
        <w:gridCol w:w="2040"/>
        <w:gridCol w:w="1410"/>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15" w:type="dxa"/>
            <w:left w:w="15" w:type="dxa"/>
            <w:bottom w:w="15" w:type="dxa"/>
            <w:right w:w="15" w:type="dxa"/>
          </w:tblCellMar>
        </w:tblPrEx>
        <w:tc>
          <w:tcPr>
            <w:tcW w:w="97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rFonts w:hint="eastAsia"/>
                <w:sz w:val="28"/>
                <w:szCs w:val="28"/>
              </w:rPr>
              <w:t>序号</w:t>
            </w:r>
          </w:p>
        </w:tc>
        <w:tc>
          <w:tcPr>
            <w:tcW w:w="439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rFonts w:hint="eastAsia"/>
                <w:sz w:val="28"/>
                <w:szCs w:val="28"/>
              </w:rPr>
              <w:t>指标名称</w:t>
            </w:r>
          </w:p>
        </w:tc>
        <w:tc>
          <w:tcPr>
            <w:tcW w:w="204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rFonts w:hint="eastAsia"/>
                <w:sz w:val="28"/>
                <w:szCs w:val="28"/>
              </w:rPr>
              <w:t>预期值</w:t>
            </w:r>
          </w:p>
        </w:tc>
        <w:tc>
          <w:tcPr>
            <w:tcW w:w="141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rFonts w:hint="eastAsia"/>
                <w:sz w:val="28"/>
                <w:szCs w:val="28"/>
              </w:rPr>
              <w:t>指标性质</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15" w:type="dxa"/>
            <w:left w:w="15" w:type="dxa"/>
            <w:bottom w:w="15" w:type="dxa"/>
            <w:right w:w="15" w:type="dxa"/>
          </w:tblCellMar>
        </w:tblPrEx>
        <w:tc>
          <w:tcPr>
            <w:tcW w:w="97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sz w:val="28"/>
                <w:szCs w:val="28"/>
              </w:rPr>
              <w:t>1</w:t>
            </w:r>
          </w:p>
        </w:tc>
        <w:tc>
          <w:tcPr>
            <w:tcW w:w="439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rFonts w:hint="eastAsia"/>
                <w:sz w:val="28"/>
                <w:szCs w:val="28"/>
              </w:rPr>
              <w:t>安全生产事故死亡人数</w:t>
            </w:r>
          </w:p>
        </w:tc>
        <w:tc>
          <w:tcPr>
            <w:tcW w:w="204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rFonts w:hint="eastAsia"/>
                <w:sz w:val="28"/>
                <w:szCs w:val="28"/>
              </w:rPr>
              <w:t>下降8%</w:t>
            </w:r>
          </w:p>
        </w:tc>
        <w:tc>
          <w:tcPr>
            <w:tcW w:w="141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rFonts w:hint="eastAsia"/>
                <w:sz w:val="28"/>
                <w:szCs w:val="28"/>
              </w:rPr>
              <w:t>约束性</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15" w:type="dxa"/>
            <w:left w:w="15" w:type="dxa"/>
            <w:bottom w:w="15" w:type="dxa"/>
            <w:right w:w="15" w:type="dxa"/>
          </w:tblCellMar>
        </w:tblPrEx>
        <w:tc>
          <w:tcPr>
            <w:tcW w:w="97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rFonts w:hint="eastAsia"/>
                <w:sz w:val="28"/>
                <w:szCs w:val="28"/>
              </w:rPr>
              <w:t>2</w:t>
            </w:r>
          </w:p>
        </w:tc>
        <w:tc>
          <w:tcPr>
            <w:tcW w:w="439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rFonts w:hint="eastAsia"/>
                <w:sz w:val="28"/>
                <w:szCs w:val="28"/>
                <w:lang w:val="en-US" w:eastAsia="zh-CN"/>
              </w:rPr>
              <w:t>重点行业企业</w:t>
            </w:r>
            <w:r>
              <w:rPr>
                <w:rFonts w:hint="eastAsia"/>
                <w:sz w:val="28"/>
                <w:szCs w:val="28"/>
              </w:rPr>
              <w:t>在线监测监控接入率</w:t>
            </w:r>
          </w:p>
        </w:tc>
        <w:tc>
          <w:tcPr>
            <w:tcW w:w="204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rFonts w:hint="eastAsia"/>
                <w:sz w:val="28"/>
                <w:szCs w:val="28"/>
              </w:rPr>
              <w:t>80%</w:t>
            </w:r>
          </w:p>
        </w:tc>
        <w:tc>
          <w:tcPr>
            <w:tcW w:w="141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15" w:type="dxa"/>
            <w:left w:w="15" w:type="dxa"/>
            <w:bottom w:w="15" w:type="dxa"/>
            <w:right w:w="15" w:type="dxa"/>
          </w:tblCellMar>
        </w:tblPrEx>
        <w:tc>
          <w:tcPr>
            <w:tcW w:w="97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rFonts w:hint="eastAsia"/>
                <w:sz w:val="28"/>
                <w:szCs w:val="28"/>
              </w:rPr>
              <w:t>3</w:t>
            </w:r>
          </w:p>
        </w:tc>
        <w:tc>
          <w:tcPr>
            <w:tcW w:w="439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rFonts w:hint="eastAsia"/>
                <w:sz w:val="28"/>
                <w:szCs w:val="28"/>
              </w:rPr>
              <w:t>企业安全生产三级标准化达标率</w:t>
            </w:r>
          </w:p>
        </w:tc>
        <w:tc>
          <w:tcPr>
            <w:tcW w:w="204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sz w:val="28"/>
                <w:szCs w:val="28"/>
                <w:highlight w:val="none"/>
              </w:rPr>
              <w:t>80</w:t>
            </w:r>
            <w:r>
              <w:rPr>
                <w:rFonts w:hint="eastAsia"/>
                <w:sz w:val="28"/>
                <w:szCs w:val="28"/>
                <w:highlight w:val="none"/>
              </w:rPr>
              <w:t>%</w:t>
            </w:r>
          </w:p>
        </w:tc>
        <w:tc>
          <w:tcPr>
            <w:tcW w:w="141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15" w:type="dxa"/>
            <w:left w:w="15" w:type="dxa"/>
            <w:bottom w:w="15" w:type="dxa"/>
            <w:right w:w="15" w:type="dxa"/>
          </w:tblCellMar>
        </w:tblPrEx>
        <w:tc>
          <w:tcPr>
            <w:tcW w:w="97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rFonts w:hint="eastAsia"/>
                <w:sz w:val="28"/>
                <w:szCs w:val="28"/>
              </w:rPr>
              <w:t>4</w:t>
            </w:r>
          </w:p>
        </w:tc>
        <w:tc>
          <w:tcPr>
            <w:tcW w:w="439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rFonts w:hint="eastAsia"/>
                <w:sz w:val="28"/>
                <w:szCs w:val="28"/>
              </w:rPr>
              <w:t>应急救护知识技能普及培训率</w:t>
            </w:r>
          </w:p>
        </w:tc>
        <w:tc>
          <w:tcPr>
            <w:tcW w:w="204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sz w:val="28"/>
                <w:szCs w:val="28"/>
              </w:rPr>
              <w:t>100</w:t>
            </w:r>
            <w:r>
              <w:rPr>
                <w:rFonts w:hint="eastAsia"/>
                <w:sz w:val="28"/>
                <w:szCs w:val="28"/>
              </w:rPr>
              <w:t>%</w:t>
            </w:r>
          </w:p>
        </w:tc>
        <w:tc>
          <w:tcPr>
            <w:tcW w:w="141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rFonts w:hint="eastAsia"/>
                <w:sz w:val="28"/>
                <w:szCs w:val="28"/>
              </w:rPr>
              <w:t>约束性</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15" w:type="dxa"/>
            <w:left w:w="15" w:type="dxa"/>
            <w:bottom w:w="15" w:type="dxa"/>
            <w:right w:w="15" w:type="dxa"/>
          </w:tblCellMar>
        </w:tblPrEx>
        <w:tc>
          <w:tcPr>
            <w:tcW w:w="97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rFonts w:hint="eastAsia"/>
                <w:sz w:val="28"/>
                <w:szCs w:val="28"/>
              </w:rPr>
              <w:t>5</w:t>
            </w:r>
          </w:p>
        </w:tc>
        <w:tc>
          <w:tcPr>
            <w:tcW w:w="439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rFonts w:hint="eastAsia"/>
                <w:sz w:val="28"/>
                <w:szCs w:val="28"/>
              </w:rPr>
              <w:t>安全隐患排查整改率</w:t>
            </w:r>
          </w:p>
        </w:tc>
        <w:tc>
          <w:tcPr>
            <w:tcW w:w="204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sz w:val="28"/>
                <w:szCs w:val="28"/>
              </w:rPr>
              <w:t>100</w:t>
            </w:r>
            <w:r>
              <w:rPr>
                <w:rFonts w:hint="eastAsia"/>
                <w:sz w:val="28"/>
                <w:szCs w:val="28"/>
              </w:rPr>
              <w:t>%</w:t>
            </w:r>
          </w:p>
        </w:tc>
        <w:tc>
          <w:tcPr>
            <w:tcW w:w="141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rFonts w:hint="eastAsia"/>
                <w:sz w:val="28"/>
                <w:szCs w:val="28"/>
              </w:rPr>
              <w:t>约束性</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15" w:type="dxa"/>
            <w:left w:w="15" w:type="dxa"/>
            <w:bottom w:w="15" w:type="dxa"/>
            <w:right w:w="15" w:type="dxa"/>
          </w:tblCellMar>
        </w:tblPrEx>
        <w:tc>
          <w:tcPr>
            <w:tcW w:w="97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rFonts w:hint="eastAsia"/>
                <w:sz w:val="28"/>
                <w:szCs w:val="28"/>
              </w:rPr>
              <w:t>6</w:t>
            </w:r>
          </w:p>
        </w:tc>
        <w:tc>
          <w:tcPr>
            <w:tcW w:w="439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rFonts w:hint="eastAsia"/>
                <w:sz w:val="28"/>
                <w:szCs w:val="28"/>
              </w:rPr>
              <w:t>各乡镇应急管理工作人员</w:t>
            </w:r>
          </w:p>
        </w:tc>
        <w:tc>
          <w:tcPr>
            <w:tcW w:w="204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kern w:val="0"/>
                <w:szCs w:val="32"/>
              </w:rPr>
            </w:pPr>
            <w:r>
              <w:rPr>
                <w:rFonts w:hint="eastAsia" w:ascii="仿宋" w:hAnsi="仿宋" w:cs="仿宋"/>
                <w:color w:val="000000"/>
                <w:kern w:val="0"/>
                <w:sz w:val="28"/>
                <w:szCs w:val="28"/>
                <w:lang w:bidi="ar"/>
              </w:rPr>
              <w:t>≥</w:t>
            </w:r>
            <w:r>
              <w:rPr>
                <w:rFonts w:hint="eastAsia"/>
              </w:rPr>
              <w:t>2</w:t>
            </w:r>
            <w:r>
              <w:rPr>
                <w:rFonts w:hint="eastAsia" w:ascii="仿宋" w:hAnsi="仿宋" w:cs="仿宋"/>
                <w:color w:val="000000"/>
                <w:kern w:val="0"/>
                <w:sz w:val="28"/>
                <w:szCs w:val="28"/>
                <w:lang w:bidi="ar"/>
              </w:rPr>
              <w:t>名</w:t>
            </w:r>
          </w:p>
        </w:tc>
        <w:tc>
          <w:tcPr>
            <w:tcW w:w="1410" w:type="dxa"/>
            <w:tcBorders>
              <w:top w:val="outset" w:color="auto" w:sz="4" w:space="0"/>
              <w:left w:val="outset" w:color="auto" w:sz="4" w:space="0"/>
              <w:bottom w:val="outset" w:color="auto" w:sz="4" w:space="0"/>
              <w:right w:val="outset" w:color="auto" w:sz="4" w:space="0"/>
            </w:tcBorders>
            <w:shd w:val="clear" w:color="auto" w:fill="auto"/>
            <w:vAlign w:val="center"/>
          </w:tcPr>
          <w:p>
            <w:pPr>
              <w:ind w:firstLine="0" w:firstLineChars="0"/>
              <w:jc w:val="center"/>
              <w:rPr>
                <w:sz w:val="28"/>
                <w:szCs w:val="28"/>
              </w:rPr>
            </w:pPr>
            <w:r>
              <w:rPr>
                <w:rFonts w:hint="eastAsia"/>
                <w:sz w:val="28"/>
                <w:szCs w:val="28"/>
              </w:rPr>
              <w:t>预期性</w:t>
            </w:r>
          </w:p>
        </w:tc>
      </w:tr>
    </w:tbl>
    <w:p>
      <w:pPr>
        <w:bidi w:val="0"/>
      </w:pPr>
      <w:r>
        <w:rPr>
          <w:rFonts w:hint="eastAsia"/>
        </w:rPr>
        <w:t>自然灾害目标。</w:t>
      </w:r>
      <w:r>
        <w:rPr>
          <w:rFonts w:hint="eastAsia"/>
          <w:lang w:eastAsia="zh-CN"/>
        </w:rPr>
        <w:t>虎跳滨湖</w:t>
      </w:r>
      <w:r>
        <w:rPr>
          <w:rFonts w:hint="eastAsia"/>
        </w:rPr>
        <w:t>片区防灾减灾救灾体制机制进一步健全，基本建成与</w:t>
      </w:r>
      <w:r>
        <w:rPr>
          <w:rFonts w:hint="eastAsia"/>
          <w:lang w:eastAsia="zh-CN"/>
        </w:rPr>
        <w:t>虎跳滨湖</w:t>
      </w:r>
      <w:r>
        <w:rPr>
          <w:rFonts w:hint="eastAsia"/>
        </w:rPr>
        <w:t>片区发展相适应的自然灾害预警、救助体系，伴随片区发展、项目开发同步推进应急逃生救援避难场所建设，确保人均避难面积达1</w:t>
      </w:r>
      <w:r>
        <w:t>.5m2</w:t>
      </w:r>
      <w:r>
        <w:rPr>
          <w:rFonts w:hint="eastAsia"/>
        </w:rPr>
        <w:t>及以上。形成较强的多灾种和灾害链综合监测、风险早期感知识别和预报警能力，实现灾害预警信息及时、有效和全覆盖，提升综合防灾减灾水平，确保受灾区中基本生活得到有效保障，救援时间有效缩短。</w:t>
      </w:r>
    </w:p>
    <w:p>
      <w:pPr>
        <w:bidi w:val="0"/>
        <w:jc w:val="center"/>
      </w:pPr>
      <w:r>
        <w:rPr>
          <w:rFonts w:hint="eastAsia"/>
        </w:rPr>
        <w:t>专栏</w:t>
      </w:r>
      <w:r>
        <w:t>2</w:t>
      </w:r>
      <w:r>
        <w:rPr>
          <w:rFonts w:hint="eastAsia"/>
        </w:rPr>
        <w:t>自然灾害主要指标</w:t>
      </w:r>
    </w:p>
    <w:tbl>
      <w:tblPr>
        <w:tblStyle w:val="13"/>
        <w:tblW w:w="9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5378"/>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109" w:type="dxa"/>
          </w:tcPr>
          <w:p>
            <w:pPr>
              <w:ind w:firstLine="0" w:firstLineChars="0"/>
              <w:jc w:val="center"/>
              <w:rPr>
                <w:sz w:val="28"/>
                <w:szCs w:val="28"/>
              </w:rPr>
            </w:pPr>
            <w:r>
              <w:rPr>
                <w:rFonts w:hint="eastAsia"/>
                <w:sz w:val="28"/>
                <w:szCs w:val="28"/>
              </w:rPr>
              <w:t>序号</w:t>
            </w:r>
          </w:p>
        </w:tc>
        <w:tc>
          <w:tcPr>
            <w:tcW w:w="5378" w:type="dxa"/>
          </w:tcPr>
          <w:p>
            <w:pPr>
              <w:ind w:firstLine="0" w:firstLineChars="0"/>
              <w:jc w:val="center"/>
              <w:rPr>
                <w:sz w:val="28"/>
                <w:szCs w:val="28"/>
              </w:rPr>
            </w:pPr>
            <w:r>
              <w:rPr>
                <w:rFonts w:hint="eastAsia"/>
                <w:sz w:val="28"/>
                <w:szCs w:val="28"/>
              </w:rPr>
              <w:t>指标名称</w:t>
            </w:r>
          </w:p>
        </w:tc>
        <w:tc>
          <w:tcPr>
            <w:tcW w:w="1276" w:type="dxa"/>
          </w:tcPr>
          <w:p>
            <w:pPr>
              <w:ind w:firstLine="0" w:firstLineChars="0"/>
              <w:jc w:val="center"/>
              <w:rPr>
                <w:sz w:val="28"/>
                <w:szCs w:val="28"/>
              </w:rPr>
            </w:pPr>
            <w:r>
              <w:rPr>
                <w:rFonts w:hint="eastAsia"/>
                <w:sz w:val="28"/>
                <w:szCs w:val="28"/>
              </w:rPr>
              <w:t>预期值</w:t>
            </w:r>
          </w:p>
        </w:tc>
        <w:tc>
          <w:tcPr>
            <w:tcW w:w="1599" w:type="dxa"/>
          </w:tcPr>
          <w:p>
            <w:pPr>
              <w:ind w:firstLine="0" w:firstLineChars="0"/>
              <w:jc w:val="center"/>
              <w:rPr>
                <w:sz w:val="28"/>
                <w:szCs w:val="28"/>
              </w:rPr>
            </w:pPr>
            <w:r>
              <w:rPr>
                <w:rFonts w:hint="eastAsia"/>
                <w:sz w:val="28"/>
                <w:szCs w:val="28"/>
              </w:rPr>
              <w:t>指标性质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109" w:type="dxa"/>
          </w:tcPr>
          <w:p>
            <w:pPr>
              <w:ind w:firstLine="0" w:firstLineChars="0"/>
              <w:jc w:val="center"/>
              <w:rPr>
                <w:sz w:val="28"/>
                <w:szCs w:val="28"/>
              </w:rPr>
            </w:pPr>
            <w:r>
              <w:rPr>
                <w:sz w:val="28"/>
                <w:szCs w:val="28"/>
              </w:rPr>
              <w:t>1</w:t>
            </w:r>
          </w:p>
        </w:tc>
        <w:tc>
          <w:tcPr>
            <w:tcW w:w="5378" w:type="dxa"/>
            <w:vAlign w:val="center"/>
          </w:tcPr>
          <w:p>
            <w:pPr>
              <w:ind w:firstLine="0" w:firstLineChars="0"/>
              <w:jc w:val="center"/>
              <w:rPr>
                <w:sz w:val="28"/>
                <w:szCs w:val="28"/>
              </w:rPr>
            </w:pPr>
            <w:r>
              <w:rPr>
                <w:rFonts w:hint="eastAsia"/>
                <w:sz w:val="28"/>
                <w:szCs w:val="28"/>
              </w:rPr>
              <w:t>应急避难场所人均避难面积</w:t>
            </w:r>
            <w:r>
              <w:rPr>
                <w:rFonts w:hint="eastAsia"/>
                <w:sz w:val="28"/>
                <w:szCs w:val="28"/>
                <w:lang w:val="en"/>
              </w:rPr>
              <w:t xml:space="preserve"> </w:t>
            </w:r>
          </w:p>
        </w:tc>
        <w:tc>
          <w:tcPr>
            <w:tcW w:w="1276" w:type="dxa"/>
          </w:tcPr>
          <w:p>
            <w:pPr>
              <w:ind w:firstLine="0" w:firstLineChars="0"/>
              <w:jc w:val="center"/>
              <w:rPr>
                <w:sz w:val="28"/>
                <w:szCs w:val="28"/>
              </w:rPr>
            </w:pPr>
            <w:r>
              <w:rPr>
                <w:rFonts w:hint="eastAsia"/>
                <w:sz w:val="28"/>
                <w:szCs w:val="28"/>
                <w:lang w:val="en"/>
              </w:rPr>
              <w:t>≥</w:t>
            </w:r>
            <w:r>
              <w:rPr>
                <w:sz w:val="28"/>
                <w:szCs w:val="28"/>
              </w:rPr>
              <w:t>1</w:t>
            </w:r>
            <w:r>
              <w:rPr>
                <w:rFonts w:hint="eastAsia"/>
                <w:sz w:val="28"/>
                <w:szCs w:val="28"/>
              </w:rPr>
              <w:t>.</w:t>
            </w:r>
            <w:r>
              <w:rPr>
                <w:sz w:val="28"/>
                <w:szCs w:val="28"/>
              </w:rPr>
              <w:t>5</w:t>
            </w:r>
            <w:r>
              <w:rPr>
                <w:rFonts w:hint="eastAsia"/>
                <w:sz w:val="28"/>
                <w:szCs w:val="28"/>
              </w:rPr>
              <w:t>㎡</w:t>
            </w:r>
          </w:p>
        </w:tc>
        <w:tc>
          <w:tcPr>
            <w:tcW w:w="1599" w:type="dxa"/>
          </w:tcPr>
          <w:p>
            <w:pPr>
              <w:ind w:firstLine="0" w:firstLineChars="0"/>
              <w:jc w:val="center"/>
              <w:rPr>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109" w:type="dxa"/>
            <w:vAlign w:val="center"/>
          </w:tcPr>
          <w:p>
            <w:pPr>
              <w:ind w:firstLine="0" w:firstLineChars="0"/>
              <w:jc w:val="center"/>
              <w:rPr>
                <w:sz w:val="28"/>
                <w:szCs w:val="28"/>
              </w:rPr>
            </w:pPr>
            <w:r>
              <w:rPr>
                <w:sz w:val="28"/>
                <w:szCs w:val="28"/>
              </w:rPr>
              <w:t>2</w:t>
            </w:r>
          </w:p>
        </w:tc>
        <w:tc>
          <w:tcPr>
            <w:tcW w:w="5378" w:type="dxa"/>
            <w:vAlign w:val="center"/>
          </w:tcPr>
          <w:p>
            <w:pPr>
              <w:ind w:firstLine="0" w:firstLineChars="0"/>
              <w:jc w:val="center"/>
              <w:rPr>
                <w:sz w:val="28"/>
                <w:szCs w:val="28"/>
              </w:rPr>
            </w:pPr>
            <w:r>
              <w:rPr>
                <w:rFonts w:hint="eastAsia"/>
                <w:sz w:val="28"/>
                <w:szCs w:val="28"/>
                <w:lang w:val="en"/>
              </w:rPr>
              <w:t>受灾群众基本生活得到有效救助时间</w:t>
            </w:r>
          </w:p>
        </w:tc>
        <w:tc>
          <w:tcPr>
            <w:tcW w:w="1276" w:type="dxa"/>
            <w:vAlign w:val="center"/>
          </w:tcPr>
          <w:p>
            <w:pPr>
              <w:ind w:firstLine="0" w:firstLineChars="0"/>
              <w:jc w:val="center"/>
              <w:rPr>
                <w:sz w:val="28"/>
                <w:szCs w:val="28"/>
              </w:rPr>
            </w:pPr>
            <w:r>
              <w:rPr>
                <w:rFonts w:hint="eastAsia"/>
                <w:sz w:val="28"/>
                <w:szCs w:val="28"/>
              </w:rPr>
              <w:t>≤</w:t>
            </w:r>
            <w:r>
              <w:rPr>
                <w:sz w:val="28"/>
                <w:szCs w:val="28"/>
              </w:rPr>
              <w:t>6</w:t>
            </w:r>
            <w:r>
              <w:rPr>
                <w:rFonts w:hint="eastAsia"/>
                <w:sz w:val="28"/>
                <w:szCs w:val="28"/>
              </w:rPr>
              <w:t>小时</w:t>
            </w:r>
          </w:p>
        </w:tc>
        <w:tc>
          <w:tcPr>
            <w:tcW w:w="1599" w:type="dxa"/>
            <w:vAlign w:val="center"/>
          </w:tcPr>
          <w:p>
            <w:pPr>
              <w:ind w:firstLine="0" w:firstLineChars="0"/>
              <w:jc w:val="center"/>
              <w:rPr>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109" w:type="dxa"/>
          </w:tcPr>
          <w:p>
            <w:pPr>
              <w:ind w:firstLine="0" w:firstLineChars="0"/>
              <w:jc w:val="center"/>
              <w:rPr>
                <w:sz w:val="28"/>
                <w:szCs w:val="28"/>
              </w:rPr>
            </w:pPr>
            <w:r>
              <w:rPr>
                <w:sz w:val="28"/>
                <w:szCs w:val="28"/>
              </w:rPr>
              <w:t>3</w:t>
            </w:r>
          </w:p>
        </w:tc>
        <w:tc>
          <w:tcPr>
            <w:tcW w:w="5378" w:type="dxa"/>
            <w:vAlign w:val="center"/>
          </w:tcPr>
          <w:p>
            <w:pPr>
              <w:ind w:firstLine="0" w:firstLineChars="0"/>
              <w:jc w:val="center"/>
              <w:rPr>
                <w:sz w:val="28"/>
                <w:szCs w:val="28"/>
              </w:rPr>
            </w:pPr>
            <w:r>
              <w:rPr>
                <w:rFonts w:hint="eastAsia"/>
                <w:sz w:val="28"/>
                <w:szCs w:val="28"/>
              </w:rPr>
              <w:t>灾害预警信息发布公众覆盖率</w:t>
            </w:r>
          </w:p>
        </w:tc>
        <w:tc>
          <w:tcPr>
            <w:tcW w:w="1276" w:type="dxa"/>
          </w:tcPr>
          <w:p>
            <w:pPr>
              <w:ind w:firstLine="0" w:firstLineChars="0"/>
              <w:jc w:val="center"/>
              <w:rPr>
                <w:sz w:val="28"/>
                <w:szCs w:val="28"/>
              </w:rPr>
            </w:pPr>
            <w:r>
              <w:rPr>
                <w:sz w:val="28"/>
                <w:szCs w:val="28"/>
              </w:rPr>
              <w:t>100</w:t>
            </w:r>
            <w:r>
              <w:rPr>
                <w:rFonts w:hint="eastAsia"/>
                <w:sz w:val="28"/>
                <w:szCs w:val="28"/>
              </w:rPr>
              <w:t>%</w:t>
            </w:r>
          </w:p>
        </w:tc>
        <w:tc>
          <w:tcPr>
            <w:tcW w:w="1599" w:type="dxa"/>
          </w:tcPr>
          <w:p>
            <w:pPr>
              <w:ind w:firstLine="0" w:firstLineChars="0"/>
              <w:jc w:val="center"/>
              <w:rPr>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109" w:type="dxa"/>
          </w:tcPr>
          <w:p>
            <w:pPr>
              <w:ind w:firstLine="0" w:firstLineChars="0"/>
              <w:jc w:val="center"/>
              <w:rPr>
                <w:sz w:val="28"/>
                <w:szCs w:val="28"/>
              </w:rPr>
            </w:pPr>
            <w:r>
              <w:rPr>
                <w:sz w:val="28"/>
                <w:szCs w:val="28"/>
              </w:rPr>
              <w:t>4</w:t>
            </w:r>
          </w:p>
        </w:tc>
        <w:tc>
          <w:tcPr>
            <w:tcW w:w="5378" w:type="dxa"/>
            <w:vAlign w:val="center"/>
          </w:tcPr>
          <w:p>
            <w:pPr>
              <w:ind w:firstLine="0" w:firstLineChars="0"/>
              <w:jc w:val="center"/>
              <w:rPr>
                <w:sz w:val="28"/>
                <w:szCs w:val="28"/>
              </w:rPr>
            </w:pPr>
            <w:r>
              <w:rPr>
                <w:rFonts w:hint="eastAsia"/>
                <w:sz w:val="28"/>
                <w:szCs w:val="28"/>
                <w:highlight w:val="none"/>
              </w:rPr>
              <w:t>自然灾害隐患点监测监控率</w:t>
            </w:r>
          </w:p>
        </w:tc>
        <w:tc>
          <w:tcPr>
            <w:tcW w:w="1276" w:type="dxa"/>
          </w:tcPr>
          <w:p>
            <w:pPr>
              <w:ind w:firstLine="0" w:firstLineChars="0"/>
              <w:jc w:val="center"/>
              <w:rPr>
                <w:sz w:val="28"/>
                <w:szCs w:val="28"/>
              </w:rPr>
            </w:pPr>
            <w:r>
              <w:rPr>
                <w:rFonts w:hint="eastAsia"/>
                <w:sz w:val="28"/>
                <w:szCs w:val="28"/>
                <w:lang w:val="en"/>
              </w:rPr>
              <w:t>≥</w:t>
            </w:r>
            <w:r>
              <w:rPr>
                <w:sz w:val="28"/>
                <w:szCs w:val="28"/>
              </w:rPr>
              <w:t>95</w:t>
            </w:r>
            <w:r>
              <w:rPr>
                <w:rFonts w:hint="eastAsia"/>
                <w:sz w:val="28"/>
                <w:szCs w:val="28"/>
              </w:rPr>
              <w:t>%</w:t>
            </w:r>
          </w:p>
        </w:tc>
        <w:tc>
          <w:tcPr>
            <w:tcW w:w="1599" w:type="dxa"/>
          </w:tcPr>
          <w:p>
            <w:pPr>
              <w:ind w:firstLine="0" w:firstLineChars="0"/>
              <w:jc w:val="center"/>
              <w:rPr>
                <w:sz w:val="28"/>
                <w:szCs w:val="28"/>
              </w:rPr>
            </w:pPr>
            <w:r>
              <w:rPr>
                <w:rFonts w:hint="eastAsia"/>
                <w:sz w:val="28"/>
                <w:szCs w:val="28"/>
              </w:rPr>
              <w:t>预期性</w:t>
            </w:r>
          </w:p>
        </w:tc>
      </w:tr>
    </w:tbl>
    <w:p>
      <w:pPr>
        <w:bidi w:val="0"/>
        <w:rPr>
          <w:rFonts w:ascii="仿宋" w:hAnsi="仿宋" w:eastAsia="仿宋" w:cs="Times New Roman"/>
          <w:szCs w:val="32"/>
        </w:rPr>
      </w:pPr>
      <w:r>
        <w:rPr>
          <w:rFonts w:hint="eastAsia"/>
        </w:rPr>
        <w:t>应急能力目标。健全统一领导、综合协调、分类管理、分级负责、属地为主的应急救援指挥机制，实现</w:t>
      </w:r>
      <w:r>
        <w:rPr>
          <w:rFonts w:hint="eastAsia"/>
          <w:lang w:eastAsia="zh-CN"/>
        </w:rPr>
        <w:t>虎跳滨湖</w:t>
      </w:r>
      <w:r>
        <w:rPr>
          <w:rFonts w:hint="eastAsia"/>
        </w:rPr>
        <w:t>片区风险评估全覆盖。完善应急预案体系，加强应急预案管理，强化应急救援训练，完善应急救援装备，提高应急救援人员专业化比例。普及应急科普宣传教育，推进防灾减灾知识和技能进企业、进农村、进学校、进家庭。实现镇、村（社区）应急广播全覆盖，达成片区</w:t>
      </w:r>
      <w:r>
        <w:t>1</w:t>
      </w:r>
      <w:r>
        <w:rPr>
          <w:rFonts w:hint="eastAsia"/>
        </w:rPr>
        <w:t>小时全域应急救援圈。</w:t>
      </w:r>
    </w:p>
    <w:p>
      <w:pPr>
        <w:bidi w:val="0"/>
        <w:jc w:val="center"/>
      </w:pPr>
      <w:r>
        <w:rPr>
          <w:rFonts w:hint="eastAsia"/>
        </w:rPr>
        <w:t>专栏</w:t>
      </w:r>
      <w:r>
        <w:t>3</w:t>
      </w:r>
      <w:r>
        <w:rPr>
          <w:rFonts w:hint="eastAsia"/>
        </w:rPr>
        <w:t>应急能力主要指标</w:t>
      </w:r>
    </w:p>
    <w:tbl>
      <w:tblPr>
        <w:tblStyle w:val="13"/>
        <w:tblW w:w="9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5378"/>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109" w:type="dxa"/>
          </w:tcPr>
          <w:p>
            <w:pPr>
              <w:ind w:firstLine="0" w:firstLineChars="0"/>
              <w:jc w:val="center"/>
              <w:rPr>
                <w:sz w:val="28"/>
                <w:szCs w:val="28"/>
              </w:rPr>
            </w:pPr>
            <w:r>
              <w:rPr>
                <w:rFonts w:hint="eastAsia"/>
                <w:sz w:val="28"/>
                <w:szCs w:val="28"/>
              </w:rPr>
              <w:t>序号</w:t>
            </w:r>
          </w:p>
        </w:tc>
        <w:tc>
          <w:tcPr>
            <w:tcW w:w="5378" w:type="dxa"/>
          </w:tcPr>
          <w:p>
            <w:pPr>
              <w:ind w:firstLine="0" w:firstLineChars="0"/>
              <w:jc w:val="center"/>
              <w:rPr>
                <w:sz w:val="28"/>
                <w:szCs w:val="28"/>
              </w:rPr>
            </w:pPr>
            <w:r>
              <w:rPr>
                <w:rFonts w:hint="eastAsia"/>
                <w:sz w:val="28"/>
                <w:szCs w:val="28"/>
              </w:rPr>
              <w:t>指标名称</w:t>
            </w:r>
          </w:p>
        </w:tc>
        <w:tc>
          <w:tcPr>
            <w:tcW w:w="1276" w:type="dxa"/>
          </w:tcPr>
          <w:p>
            <w:pPr>
              <w:ind w:firstLine="0" w:firstLineChars="0"/>
              <w:jc w:val="center"/>
              <w:rPr>
                <w:sz w:val="28"/>
                <w:szCs w:val="28"/>
              </w:rPr>
            </w:pPr>
            <w:r>
              <w:rPr>
                <w:rFonts w:hint="eastAsia"/>
                <w:sz w:val="28"/>
                <w:szCs w:val="28"/>
              </w:rPr>
              <w:t>预期值</w:t>
            </w:r>
          </w:p>
        </w:tc>
        <w:tc>
          <w:tcPr>
            <w:tcW w:w="1599" w:type="dxa"/>
          </w:tcPr>
          <w:p>
            <w:pPr>
              <w:ind w:firstLine="0" w:firstLineChars="0"/>
              <w:jc w:val="center"/>
              <w:rPr>
                <w:sz w:val="28"/>
                <w:szCs w:val="28"/>
              </w:rPr>
            </w:pPr>
            <w:r>
              <w:rPr>
                <w:rFonts w:hint="eastAsia"/>
                <w:sz w:val="28"/>
                <w:szCs w:val="28"/>
              </w:rPr>
              <w:t>指标性质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109" w:type="dxa"/>
          </w:tcPr>
          <w:p>
            <w:pPr>
              <w:ind w:firstLine="0" w:firstLineChars="0"/>
              <w:jc w:val="center"/>
              <w:rPr>
                <w:sz w:val="28"/>
                <w:szCs w:val="28"/>
              </w:rPr>
            </w:pPr>
            <w:r>
              <w:rPr>
                <w:sz w:val="28"/>
                <w:szCs w:val="28"/>
              </w:rPr>
              <w:t>1</w:t>
            </w:r>
          </w:p>
        </w:tc>
        <w:tc>
          <w:tcPr>
            <w:tcW w:w="5378" w:type="dxa"/>
            <w:vAlign w:val="center"/>
          </w:tcPr>
          <w:p>
            <w:pPr>
              <w:ind w:firstLine="0" w:firstLineChars="0"/>
              <w:jc w:val="center"/>
              <w:rPr>
                <w:sz w:val="28"/>
                <w:szCs w:val="28"/>
              </w:rPr>
            </w:pPr>
            <w:r>
              <w:rPr>
                <w:rFonts w:hint="eastAsia"/>
                <w:sz w:val="28"/>
                <w:szCs w:val="28"/>
              </w:rPr>
              <w:t>镇片区中心政府专职消防站建成率</w:t>
            </w:r>
          </w:p>
        </w:tc>
        <w:tc>
          <w:tcPr>
            <w:tcW w:w="1276" w:type="dxa"/>
          </w:tcPr>
          <w:p>
            <w:pPr>
              <w:ind w:firstLine="0" w:firstLineChars="0"/>
              <w:jc w:val="center"/>
              <w:rPr>
                <w:sz w:val="28"/>
                <w:szCs w:val="28"/>
              </w:rPr>
            </w:pPr>
            <w:r>
              <w:rPr>
                <w:sz w:val="28"/>
                <w:szCs w:val="28"/>
              </w:rPr>
              <w:t>100</w:t>
            </w:r>
            <w:r>
              <w:rPr>
                <w:rFonts w:hint="eastAsia"/>
                <w:sz w:val="28"/>
                <w:szCs w:val="28"/>
              </w:rPr>
              <w:t>%</w:t>
            </w:r>
          </w:p>
        </w:tc>
        <w:tc>
          <w:tcPr>
            <w:tcW w:w="1599" w:type="dxa"/>
          </w:tcPr>
          <w:p>
            <w:pPr>
              <w:ind w:firstLine="0" w:firstLineChars="0"/>
              <w:jc w:val="center"/>
              <w:rPr>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109" w:type="dxa"/>
          </w:tcPr>
          <w:p>
            <w:pPr>
              <w:ind w:firstLine="0" w:firstLineChars="0"/>
              <w:jc w:val="center"/>
              <w:rPr>
                <w:sz w:val="28"/>
                <w:szCs w:val="28"/>
              </w:rPr>
            </w:pPr>
            <w:r>
              <w:rPr>
                <w:rFonts w:hint="eastAsia"/>
                <w:sz w:val="28"/>
                <w:szCs w:val="28"/>
              </w:rPr>
              <w:t>2</w:t>
            </w:r>
          </w:p>
        </w:tc>
        <w:tc>
          <w:tcPr>
            <w:tcW w:w="5378" w:type="dxa"/>
            <w:vAlign w:val="center"/>
          </w:tcPr>
          <w:p>
            <w:pPr>
              <w:ind w:firstLine="0" w:firstLineChars="0"/>
              <w:jc w:val="center"/>
              <w:rPr>
                <w:sz w:val="28"/>
                <w:szCs w:val="28"/>
              </w:rPr>
            </w:pPr>
            <w:r>
              <w:rPr>
                <w:rFonts w:hint="eastAsia"/>
                <w:sz w:val="28"/>
                <w:szCs w:val="28"/>
              </w:rPr>
              <w:t>应急救援人员专业培训比例</w:t>
            </w:r>
          </w:p>
        </w:tc>
        <w:tc>
          <w:tcPr>
            <w:tcW w:w="1276" w:type="dxa"/>
          </w:tcPr>
          <w:p>
            <w:pPr>
              <w:ind w:firstLine="0" w:firstLineChars="0"/>
              <w:jc w:val="center"/>
              <w:rPr>
                <w:sz w:val="28"/>
                <w:szCs w:val="28"/>
              </w:rPr>
            </w:pPr>
            <w:r>
              <w:rPr>
                <w:sz w:val="28"/>
                <w:szCs w:val="28"/>
              </w:rPr>
              <w:t>100</w:t>
            </w:r>
            <w:r>
              <w:rPr>
                <w:rFonts w:hint="eastAsia"/>
                <w:sz w:val="28"/>
                <w:szCs w:val="28"/>
              </w:rPr>
              <w:t>%</w:t>
            </w:r>
          </w:p>
        </w:tc>
        <w:tc>
          <w:tcPr>
            <w:tcW w:w="1599" w:type="dxa"/>
          </w:tcPr>
          <w:p>
            <w:pPr>
              <w:ind w:firstLine="0" w:firstLineChars="0"/>
              <w:jc w:val="center"/>
              <w:rPr>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109" w:type="dxa"/>
          </w:tcPr>
          <w:p>
            <w:pPr>
              <w:ind w:firstLine="0" w:firstLineChars="0"/>
              <w:jc w:val="center"/>
              <w:rPr>
                <w:sz w:val="28"/>
                <w:szCs w:val="28"/>
              </w:rPr>
            </w:pPr>
            <w:r>
              <w:rPr>
                <w:rFonts w:hint="eastAsia"/>
                <w:sz w:val="28"/>
                <w:szCs w:val="28"/>
              </w:rPr>
              <w:t>3</w:t>
            </w:r>
          </w:p>
        </w:tc>
        <w:tc>
          <w:tcPr>
            <w:tcW w:w="5378" w:type="dxa"/>
            <w:vAlign w:val="center"/>
          </w:tcPr>
          <w:p>
            <w:pPr>
              <w:ind w:firstLine="0" w:firstLineChars="0"/>
              <w:jc w:val="center"/>
              <w:rPr>
                <w:sz w:val="28"/>
                <w:szCs w:val="28"/>
              </w:rPr>
            </w:pPr>
            <w:r>
              <w:rPr>
                <w:sz w:val="28"/>
                <w:szCs w:val="28"/>
              </w:rPr>
              <w:t>1</w:t>
            </w:r>
            <w:r>
              <w:rPr>
                <w:rFonts w:hint="eastAsia"/>
                <w:sz w:val="28"/>
                <w:szCs w:val="28"/>
              </w:rPr>
              <w:t>小时全域应急救援圈</w:t>
            </w:r>
          </w:p>
        </w:tc>
        <w:tc>
          <w:tcPr>
            <w:tcW w:w="1276" w:type="dxa"/>
          </w:tcPr>
          <w:p>
            <w:pPr>
              <w:ind w:firstLine="0" w:firstLineChars="0"/>
              <w:jc w:val="center"/>
              <w:rPr>
                <w:sz w:val="28"/>
                <w:szCs w:val="28"/>
              </w:rPr>
            </w:pPr>
            <w:r>
              <w:rPr>
                <w:sz w:val="28"/>
                <w:szCs w:val="28"/>
              </w:rPr>
              <w:t>100</w:t>
            </w:r>
            <w:r>
              <w:rPr>
                <w:rFonts w:hint="eastAsia"/>
                <w:sz w:val="28"/>
                <w:szCs w:val="28"/>
              </w:rPr>
              <w:t>%</w:t>
            </w:r>
          </w:p>
        </w:tc>
        <w:tc>
          <w:tcPr>
            <w:tcW w:w="1599" w:type="dxa"/>
          </w:tcPr>
          <w:p>
            <w:pPr>
              <w:ind w:firstLine="0" w:firstLineChars="0"/>
              <w:jc w:val="center"/>
              <w:rPr>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109" w:type="dxa"/>
          </w:tcPr>
          <w:p>
            <w:pPr>
              <w:ind w:firstLine="0" w:firstLineChars="0"/>
              <w:jc w:val="center"/>
              <w:rPr>
                <w:sz w:val="28"/>
                <w:szCs w:val="28"/>
              </w:rPr>
            </w:pPr>
            <w:r>
              <w:rPr>
                <w:rFonts w:hint="eastAsia"/>
                <w:sz w:val="28"/>
                <w:szCs w:val="28"/>
              </w:rPr>
              <w:t>4</w:t>
            </w:r>
          </w:p>
        </w:tc>
        <w:tc>
          <w:tcPr>
            <w:tcW w:w="5378" w:type="dxa"/>
            <w:vAlign w:val="center"/>
          </w:tcPr>
          <w:p>
            <w:pPr>
              <w:ind w:firstLine="0" w:firstLineChars="0"/>
              <w:jc w:val="center"/>
              <w:rPr>
                <w:sz w:val="28"/>
                <w:szCs w:val="28"/>
              </w:rPr>
            </w:pPr>
            <w:r>
              <w:rPr>
                <w:rFonts w:hint="eastAsia"/>
                <w:sz w:val="28"/>
                <w:szCs w:val="28"/>
              </w:rPr>
              <w:t>应急队伍装备配备率</w:t>
            </w:r>
          </w:p>
        </w:tc>
        <w:tc>
          <w:tcPr>
            <w:tcW w:w="1276" w:type="dxa"/>
          </w:tcPr>
          <w:p>
            <w:pPr>
              <w:ind w:firstLine="0" w:firstLineChars="0"/>
              <w:jc w:val="center"/>
              <w:rPr>
                <w:sz w:val="28"/>
                <w:szCs w:val="28"/>
              </w:rPr>
            </w:pPr>
            <w:r>
              <w:rPr>
                <w:sz w:val="28"/>
                <w:szCs w:val="28"/>
              </w:rPr>
              <w:t>100</w:t>
            </w:r>
            <w:r>
              <w:rPr>
                <w:rFonts w:hint="eastAsia"/>
                <w:sz w:val="28"/>
                <w:szCs w:val="28"/>
              </w:rPr>
              <w:t>%</w:t>
            </w:r>
          </w:p>
        </w:tc>
        <w:tc>
          <w:tcPr>
            <w:tcW w:w="1599" w:type="dxa"/>
          </w:tcPr>
          <w:p>
            <w:pPr>
              <w:ind w:firstLine="0" w:firstLineChars="0"/>
              <w:jc w:val="center"/>
              <w:rPr>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109" w:type="dxa"/>
          </w:tcPr>
          <w:p>
            <w:pPr>
              <w:ind w:firstLine="0" w:firstLineChars="0"/>
              <w:jc w:val="center"/>
              <w:rPr>
                <w:sz w:val="28"/>
                <w:szCs w:val="28"/>
              </w:rPr>
            </w:pPr>
            <w:r>
              <w:rPr>
                <w:rFonts w:hint="eastAsia"/>
                <w:sz w:val="28"/>
                <w:szCs w:val="28"/>
              </w:rPr>
              <w:t>5</w:t>
            </w:r>
          </w:p>
        </w:tc>
        <w:tc>
          <w:tcPr>
            <w:tcW w:w="5378" w:type="dxa"/>
            <w:vAlign w:val="center"/>
          </w:tcPr>
          <w:p>
            <w:pPr>
              <w:ind w:firstLine="0" w:firstLineChars="0"/>
              <w:jc w:val="center"/>
              <w:rPr>
                <w:sz w:val="28"/>
                <w:szCs w:val="28"/>
              </w:rPr>
            </w:pPr>
            <w:r>
              <w:rPr>
                <w:rFonts w:hint="eastAsia"/>
                <w:sz w:val="28"/>
                <w:szCs w:val="28"/>
              </w:rPr>
              <w:t>应急预案编制率、应急演练覆盖率</w:t>
            </w:r>
          </w:p>
        </w:tc>
        <w:tc>
          <w:tcPr>
            <w:tcW w:w="1276" w:type="dxa"/>
          </w:tcPr>
          <w:p>
            <w:pPr>
              <w:ind w:firstLine="0" w:firstLineChars="0"/>
              <w:jc w:val="center"/>
              <w:rPr>
                <w:sz w:val="28"/>
                <w:szCs w:val="28"/>
              </w:rPr>
            </w:pPr>
            <w:r>
              <w:rPr>
                <w:sz w:val="28"/>
                <w:szCs w:val="28"/>
              </w:rPr>
              <w:t>100</w:t>
            </w:r>
            <w:r>
              <w:rPr>
                <w:rFonts w:hint="eastAsia"/>
                <w:sz w:val="28"/>
                <w:szCs w:val="28"/>
              </w:rPr>
              <w:t>%</w:t>
            </w:r>
          </w:p>
        </w:tc>
        <w:tc>
          <w:tcPr>
            <w:tcW w:w="1599" w:type="dxa"/>
          </w:tcPr>
          <w:p>
            <w:pPr>
              <w:ind w:firstLine="0" w:firstLineChars="0"/>
              <w:jc w:val="center"/>
              <w:rPr>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109" w:type="dxa"/>
          </w:tcPr>
          <w:p>
            <w:pPr>
              <w:ind w:firstLine="0" w:firstLineChars="0"/>
              <w:jc w:val="center"/>
              <w:rPr>
                <w:sz w:val="28"/>
                <w:szCs w:val="28"/>
              </w:rPr>
            </w:pPr>
            <w:r>
              <w:rPr>
                <w:rFonts w:hint="eastAsia"/>
                <w:sz w:val="28"/>
                <w:szCs w:val="28"/>
              </w:rPr>
              <w:t>6</w:t>
            </w:r>
          </w:p>
        </w:tc>
        <w:tc>
          <w:tcPr>
            <w:tcW w:w="5378" w:type="dxa"/>
            <w:vAlign w:val="center"/>
          </w:tcPr>
          <w:p>
            <w:pPr>
              <w:ind w:firstLine="0" w:firstLineChars="0"/>
              <w:jc w:val="center"/>
              <w:rPr>
                <w:sz w:val="28"/>
                <w:szCs w:val="28"/>
              </w:rPr>
            </w:pPr>
            <w:r>
              <w:rPr>
                <w:rFonts w:hint="eastAsia"/>
                <w:sz w:val="28"/>
                <w:szCs w:val="28"/>
              </w:rPr>
              <w:t>村（社区）应急广播设置率</w:t>
            </w:r>
          </w:p>
        </w:tc>
        <w:tc>
          <w:tcPr>
            <w:tcW w:w="1276" w:type="dxa"/>
          </w:tcPr>
          <w:p>
            <w:pPr>
              <w:ind w:firstLine="0" w:firstLineChars="0"/>
              <w:jc w:val="center"/>
              <w:rPr>
                <w:sz w:val="28"/>
                <w:szCs w:val="28"/>
              </w:rPr>
            </w:pPr>
            <w:r>
              <w:rPr>
                <w:sz w:val="28"/>
                <w:szCs w:val="28"/>
              </w:rPr>
              <w:t>100</w:t>
            </w:r>
            <w:r>
              <w:rPr>
                <w:rFonts w:hint="eastAsia"/>
                <w:sz w:val="28"/>
                <w:szCs w:val="28"/>
              </w:rPr>
              <w:t>%</w:t>
            </w:r>
          </w:p>
        </w:tc>
        <w:tc>
          <w:tcPr>
            <w:tcW w:w="1599" w:type="dxa"/>
          </w:tcPr>
          <w:p>
            <w:pPr>
              <w:ind w:firstLine="0" w:firstLineChars="0"/>
              <w:jc w:val="center"/>
              <w:rPr>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109" w:type="dxa"/>
          </w:tcPr>
          <w:p>
            <w:pPr>
              <w:ind w:firstLine="0" w:firstLineChars="0"/>
              <w:jc w:val="center"/>
              <w:rPr>
                <w:sz w:val="28"/>
                <w:szCs w:val="28"/>
              </w:rPr>
            </w:pPr>
            <w:r>
              <w:rPr>
                <w:rFonts w:hint="eastAsia"/>
                <w:sz w:val="28"/>
                <w:szCs w:val="28"/>
              </w:rPr>
              <w:t>7</w:t>
            </w:r>
          </w:p>
        </w:tc>
        <w:tc>
          <w:tcPr>
            <w:tcW w:w="5378" w:type="dxa"/>
            <w:vAlign w:val="center"/>
          </w:tcPr>
          <w:p>
            <w:pPr>
              <w:ind w:firstLine="0" w:firstLineChars="0"/>
              <w:jc w:val="center"/>
              <w:rPr>
                <w:sz w:val="28"/>
                <w:szCs w:val="28"/>
              </w:rPr>
            </w:pPr>
            <w:r>
              <w:rPr>
                <w:rFonts w:hint="eastAsia"/>
                <w:sz w:val="28"/>
                <w:szCs w:val="28"/>
              </w:rPr>
              <w:t>群众防灾减灾救灾知识宣教覆盖率</w:t>
            </w:r>
          </w:p>
        </w:tc>
        <w:tc>
          <w:tcPr>
            <w:tcW w:w="1276" w:type="dxa"/>
          </w:tcPr>
          <w:p>
            <w:pPr>
              <w:ind w:firstLine="0" w:firstLineChars="0"/>
              <w:jc w:val="center"/>
              <w:rPr>
                <w:sz w:val="28"/>
                <w:szCs w:val="28"/>
              </w:rPr>
            </w:pPr>
            <w:r>
              <w:rPr>
                <w:sz w:val="28"/>
                <w:szCs w:val="28"/>
              </w:rPr>
              <w:t>100</w:t>
            </w:r>
            <w:r>
              <w:rPr>
                <w:rFonts w:hint="eastAsia"/>
                <w:sz w:val="28"/>
                <w:szCs w:val="28"/>
              </w:rPr>
              <w:t>%</w:t>
            </w:r>
          </w:p>
        </w:tc>
        <w:tc>
          <w:tcPr>
            <w:tcW w:w="1599" w:type="dxa"/>
          </w:tcPr>
          <w:p>
            <w:pPr>
              <w:ind w:firstLine="0" w:firstLineChars="0"/>
              <w:jc w:val="center"/>
              <w:rPr>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109" w:type="dxa"/>
          </w:tcPr>
          <w:p>
            <w:pPr>
              <w:ind w:firstLine="0" w:firstLineChars="0"/>
              <w:jc w:val="center"/>
              <w:rPr>
                <w:sz w:val="28"/>
                <w:szCs w:val="28"/>
              </w:rPr>
            </w:pPr>
            <w:r>
              <w:rPr>
                <w:rFonts w:hint="eastAsia"/>
                <w:sz w:val="28"/>
                <w:szCs w:val="28"/>
              </w:rPr>
              <w:t>8</w:t>
            </w:r>
          </w:p>
        </w:tc>
        <w:tc>
          <w:tcPr>
            <w:tcW w:w="5378" w:type="dxa"/>
            <w:vAlign w:val="center"/>
          </w:tcPr>
          <w:p>
            <w:pPr>
              <w:ind w:firstLine="0" w:firstLineChars="0"/>
              <w:jc w:val="center"/>
              <w:rPr>
                <w:sz w:val="28"/>
                <w:szCs w:val="28"/>
              </w:rPr>
            </w:pPr>
            <w:r>
              <w:rPr>
                <w:rFonts w:hint="eastAsia"/>
                <w:sz w:val="28"/>
                <w:szCs w:val="28"/>
              </w:rPr>
              <w:t>广元市应急指挥综合信息平台使用率</w:t>
            </w:r>
          </w:p>
        </w:tc>
        <w:tc>
          <w:tcPr>
            <w:tcW w:w="1276" w:type="dxa"/>
          </w:tcPr>
          <w:p>
            <w:pPr>
              <w:ind w:firstLine="0" w:firstLineChars="0"/>
              <w:jc w:val="center"/>
              <w:rPr>
                <w:sz w:val="28"/>
                <w:szCs w:val="28"/>
              </w:rPr>
            </w:pPr>
            <w:r>
              <w:rPr>
                <w:sz w:val="28"/>
                <w:szCs w:val="28"/>
              </w:rPr>
              <w:t>100</w:t>
            </w:r>
            <w:r>
              <w:rPr>
                <w:rFonts w:hint="eastAsia"/>
                <w:sz w:val="28"/>
                <w:szCs w:val="28"/>
              </w:rPr>
              <w:t>%</w:t>
            </w:r>
          </w:p>
        </w:tc>
        <w:tc>
          <w:tcPr>
            <w:tcW w:w="1599" w:type="dxa"/>
          </w:tcPr>
          <w:p>
            <w:pPr>
              <w:ind w:firstLine="0" w:firstLineChars="0"/>
              <w:jc w:val="center"/>
              <w:rPr>
                <w:sz w:val="28"/>
                <w:szCs w:val="28"/>
              </w:rPr>
            </w:pPr>
            <w:r>
              <w:rPr>
                <w:rFonts w:hint="eastAsia"/>
                <w:sz w:val="28"/>
                <w:szCs w:val="28"/>
              </w:rPr>
              <w:t>预期性</w:t>
            </w:r>
          </w:p>
        </w:tc>
      </w:tr>
    </w:tbl>
    <w:p>
      <w:pPr>
        <w:pStyle w:val="2"/>
      </w:pPr>
      <w:bookmarkStart w:id="31" w:name="_Toc21142"/>
      <w:bookmarkStart w:id="32" w:name="_Toc28137"/>
      <w:bookmarkStart w:id="33" w:name="_Toc13910"/>
      <w:r>
        <w:rPr>
          <w:rFonts w:hint="eastAsia"/>
          <w:lang w:eastAsia="zh-CN"/>
        </w:rPr>
        <w:t>（</w:t>
      </w:r>
      <w:r>
        <w:rPr>
          <w:rFonts w:hint="eastAsia"/>
          <w:lang w:val="en-US" w:eastAsia="zh-CN"/>
        </w:rPr>
        <w:t>二</w:t>
      </w:r>
      <w:r>
        <w:rPr>
          <w:rFonts w:hint="eastAsia"/>
          <w:lang w:eastAsia="zh-CN"/>
        </w:rPr>
        <w:t>）</w:t>
      </w:r>
      <w:r>
        <w:rPr>
          <w:rFonts w:hint="eastAsia"/>
        </w:rPr>
        <w:t xml:space="preserve">  远期目标</w:t>
      </w:r>
      <w:bookmarkEnd w:id="31"/>
      <w:bookmarkEnd w:id="32"/>
      <w:bookmarkEnd w:id="33"/>
    </w:p>
    <w:p>
      <w:pPr>
        <w:autoSpaceDE w:val="0"/>
        <w:autoSpaceDN w:val="0"/>
        <w:jc w:val="both"/>
        <w:rPr>
          <w:szCs w:val="32"/>
        </w:rPr>
        <w:sectPr>
          <w:type w:val="continuous"/>
          <w:pgSz w:w="11850" w:h="16783"/>
          <w:pgMar w:top="2098" w:right="1474" w:bottom="1985" w:left="1588" w:header="851" w:footer="1134" w:gutter="0"/>
          <w:pgBorders w:offsetFrom="page">
            <w:top w:val="none" w:sz="0" w:space="0"/>
            <w:left w:val="none" w:sz="0" w:space="0"/>
            <w:bottom w:val="none" w:sz="0" w:space="0"/>
            <w:right w:val="none" w:sz="0" w:space="0"/>
          </w:pgBorders>
          <w:pgNumType w:fmt="decimal"/>
          <w:cols w:space="0" w:num="1"/>
          <w:docGrid w:type="lines" w:linePitch="439" w:charSpace="0"/>
        </w:sectPr>
      </w:pPr>
      <w:r>
        <w:rPr>
          <w:rFonts w:hint="eastAsia"/>
          <w:szCs w:val="32"/>
        </w:rPr>
        <w:t>到2</w:t>
      </w:r>
      <w:r>
        <w:rPr>
          <w:szCs w:val="32"/>
        </w:rPr>
        <w:t>035</w:t>
      </w:r>
      <w:r>
        <w:rPr>
          <w:rFonts w:hint="eastAsia"/>
          <w:szCs w:val="32"/>
        </w:rPr>
        <w:t>年，</w:t>
      </w:r>
      <w:r>
        <w:rPr>
          <w:rFonts w:hint="eastAsia"/>
          <w:szCs w:val="32"/>
          <w:lang w:eastAsia="zh-CN"/>
        </w:rPr>
        <w:t>虎跳滨湖</w:t>
      </w:r>
      <w:r>
        <w:rPr>
          <w:rFonts w:hint="eastAsia"/>
          <w:szCs w:val="32"/>
        </w:rPr>
        <w:t>片区基层应急治理能力普遍提升，安全风险防控水平大幅提高，防灾减灾救灾体系更加完善、自然灾害综合防御系统更加健全、防灾减灾科技服务水平显著上升，实现区域应急管理法治化、科学化、智慧化，提高人民群众的幸福感、安全感和获得感。</w:t>
      </w:r>
    </w:p>
    <w:p>
      <w:pPr>
        <w:rPr>
          <w:rFonts w:hint="eastAsia"/>
        </w:rPr>
      </w:pPr>
      <w:bookmarkStart w:id="34" w:name="_Toc105590765"/>
      <w:bookmarkStart w:id="35" w:name="_Toc3310"/>
      <w:r>
        <w:rPr>
          <w:rFonts w:hint="eastAsia"/>
        </w:rPr>
        <w:br w:type="page"/>
      </w:r>
    </w:p>
    <w:p>
      <w:pPr>
        <w:pStyle w:val="3"/>
      </w:pPr>
      <w:bookmarkStart w:id="36" w:name="_Toc31186"/>
      <w:r>
        <w:rPr>
          <w:rFonts w:hint="eastAsia"/>
        </w:rPr>
        <w:t>第四章 主要任务和重点工程</w:t>
      </w:r>
      <w:bookmarkEnd w:id="34"/>
      <w:bookmarkEnd w:id="35"/>
      <w:bookmarkEnd w:id="36"/>
    </w:p>
    <w:p>
      <w:pPr>
        <w:pStyle w:val="2"/>
      </w:pPr>
      <w:bookmarkStart w:id="37" w:name="_Toc21390"/>
      <w:bookmarkStart w:id="38" w:name="_Toc105590766"/>
      <w:bookmarkStart w:id="39" w:name="_Toc16475"/>
      <w:r>
        <w:rPr>
          <w:rFonts w:hint="eastAsia"/>
          <w:lang w:eastAsia="zh-CN"/>
        </w:rPr>
        <w:t>（</w:t>
      </w:r>
      <w:r>
        <w:rPr>
          <w:rFonts w:hint="eastAsia"/>
          <w:lang w:val="en-US" w:eastAsia="zh-CN"/>
        </w:rPr>
        <w:t>一</w:t>
      </w:r>
      <w:r>
        <w:rPr>
          <w:rFonts w:hint="eastAsia"/>
          <w:lang w:eastAsia="zh-CN"/>
        </w:rPr>
        <w:t>）</w:t>
      </w:r>
      <w:r>
        <w:rPr>
          <w:rFonts w:hint="eastAsia"/>
        </w:rPr>
        <w:t xml:space="preserve">  应急管理机制方面</w:t>
      </w:r>
      <w:bookmarkEnd w:id="37"/>
      <w:bookmarkEnd w:id="38"/>
      <w:bookmarkEnd w:id="39"/>
    </w:p>
    <w:p>
      <w:pPr>
        <w:bidi w:val="0"/>
      </w:pPr>
      <w:r>
        <w:rPr>
          <w:rFonts w:hint="eastAsia"/>
        </w:rPr>
        <w:t>健全组织领导。健全领导干部应急管理责任制，制定工作规则和突发事件应急领导小组工作职责，加强应急管理专业人员配备，逐步建立多委协同工作机制。增加辖区内专职应急管理岗位，中心镇虎跳镇设置不低于3名专职应急管理人员，青牛镇、太公镇设置不低于2名专职应急管理人员。优化完善镇减灾、安全生产、消防等议事协调机构和防汛抗旱、森林草原防灭火、防灾减灾等专项指挥机构+工作职责，实现应急管理职责全覆盖。</w:t>
      </w:r>
    </w:p>
    <w:p>
      <w:pPr>
        <w:bidi w:val="0"/>
      </w:pPr>
      <w:r>
        <w:rPr>
          <w:rFonts w:hint="eastAsia"/>
        </w:rPr>
        <w:t>加强制度建设。加强各部门协作合作机制，建立应急指挥小组，明确职责分工和分级响应，强化片区应急值守、避难管控、区域联动、防抗救等应急管理制度建设，推进“区-镇-村（社区）”三级报灾系统。完善应急管理网格化治理，制定灾害防范、治理、救援任务清单，健全灾害事故监测预警、分级响应、灾害事故信息直报制度，强化灾情数据归口统一管理，实现快速精准高效预警预报。</w:t>
      </w:r>
    </w:p>
    <w:p>
      <w:pPr>
        <w:bidi w:val="0"/>
      </w:pPr>
      <w:r>
        <w:rPr>
          <w:rFonts w:hint="eastAsia"/>
        </w:rPr>
        <w:t>完善应急指挥。明确各类灾害事故响应制度，进一步理顺防汛抗旱、森林防灭火、综合减灾等应急指挥机制，组建区应急指挥中心—镇应急指挥分中心—行政村（社区）应急指挥点的三级应急管理框架。完善全镇、村社区、社会应急救援队伍体系，形成应急状态下职能部门、各乡镇、村（社区）信息共享、资源互补的工作态势，实现防洪抗灾、生产安全事故等区域内主要灾害应急指挥机制。</w:t>
      </w:r>
    </w:p>
    <w:p>
      <w:pPr>
        <w:bidi w:val="0"/>
      </w:pPr>
      <w:r>
        <w:rPr>
          <w:rFonts w:hint="eastAsia"/>
        </w:rPr>
        <w:t>强化联动机制。建立虎跳镇、青牛镇、太公镇统一调度、联合指挥、资源共享、跨域救援、优劣互补等战时协同合作机制，结合常态应急与非常态应急，强化片区各乡镇指挥部协同能力，形成符合区域实际状况的应急联动机制。加强应急状态下各镇之间信息共享、力量和成、协同处置等能力，有序引导片区各镇救援队伍参与抢险救灾工作。强化互助调配衔接，健全多部门共同防范化解重大安全风险、应对应急事故的联动机制，结合自身特点实时更新应急预案及协同响应文件。</w:t>
      </w:r>
    </w:p>
    <w:tbl>
      <w:tblPr>
        <w:tblStyle w:val="14"/>
        <w:tblW w:w="8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atLeast"/>
          <w:jc w:val="center"/>
        </w:trPr>
        <w:tc>
          <w:tcPr>
            <w:tcW w:w="8835" w:type="dxa"/>
          </w:tcPr>
          <w:p>
            <w:pPr>
              <w:autoSpaceDE w:val="0"/>
              <w:autoSpaceDN w:val="0"/>
              <w:ind w:firstLine="0" w:firstLineChars="0"/>
              <w:jc w:val="center"/>
              <w:rPr>
                <w:kern w:val="0"/>
              </w:rPr>
            </w:pPr>
            <w:r>
              <w:rPr>
                <w:rFonts w:hint="eastAsia"/>
                <w:kern w:val="0"/>
              </w:rPr>
              <w:t>专栏一  应急管理重点工程</w:t>
            </w:r>
          </w:p>
          <w:p>
            <w:pPr>
              <w:pStyle w:val="6"/>
              <w:jc w:val="both"/>
              <w:rPr>
                <w:kern w:val="0"/>
                <w:highlight w:val="none"/>
              </w:rPr>
            </w:pPr>
            <w:r>
              <w:rPr>
                <w:rFonts w:hint="eastAsia"/>
                <w:kern w:val="0"/>
                <w:highlight w:val="none"/>
              </w:rPr>
              <w:t>（一）虎跳镇应急指挥分中心建设工程</w:t>
            </w:r>
          </w:p>
          <w:p>
            <w:pPr>
              <w:pStyle w:val="6"/>
              <w:jc w:val="both"/>
              <w:rPr>
                <w:kern w:val="0"/>
              </w:rPr>
            </w:pPr>
            <w:r>
              <w:rPr>
                <w:rFonts w:hint="eastAsia"/>
                <w:kern w:val="0"/>
              </w:rPr>
              <w:t>建设内容：在虎跳镇建立应急指挥分中心，配备应急指挥终端以及多媒体会议系统，视频接入网关、集群接入网关、电话接入网关等。</w:t>
            </w:r>
          </w:p>
          <w:p>
            <w:pPr>
              <w:jc w:val="both"/>
              <w:rPr>
                <w:kern w:val="0"/>
              </w:rPr>
            </w:pPr>
            <w:r>
              <w:rPr>
                <w:rFonts w:hint="eastAsia"/>
                <w:kern w:val="0"/>
              </w:rPr>
              <w:t>项目功能：形成片区内信息化应急决策网络，实现突发事件信息采集、传输、存储、危机判定、决策分析、命令部署、实时沟通、联动指挥、现场支持等功能的应急指挥系统。</w:t>
            </w:r>
          </w:p>
          <w:p>
            <w:pPr>
              <w:jc w:val="both"/>
              <w:rPr>
                <w:kern w:val="0"/>
              </w:rPr>
            </w:pPr>
            <w:r>
              <w:rPr>
                <w:rFonts w:hint="eastAsia"/>
                <w:kern w:val="0"/>
              </w:rPr>
              <w:t>建设地点：虎跳镇政府</w:t>
            </w:r>
          </w:p>
          <w:p>
            <w:pPr>
              <w:jc w:val="both"/>
              <w:rPr>
                <w:kern w:val="0"/>
              </w:rPr>
            </w:pPr>
            <w:r>
              <w:rPr>
                <w:rFonts w:hint="eastAsia"/>
                <w:kern w:val="0"/>
              </w:rPr>
              <w:t>用地范围：无新占地</w:t>
            </w:r>
          </w:p>
          <w:p>
            <w:pPr>
              <w:jc w:val="both"/>
              <w:rPr>
                <w:kern w:val="0"/>
              </w:rPr>
            </w:pPr>
            <w:r>
              <w:rPr>
                <w:rFonts w:hint="eastAsia"/>
                <w:kern w:val="0"/>
              </w:rPr>
              <w:t>责任单位：区应急管理局、虎跳镇政府</w:t>
            </w:r>
          </w:p>
          <w:p>
            <w:pPr>
              <w:jc w:val="both"/>
              <w:rPr>
                <w:kern w:val="0"/>
                <w:highlight w:val="none"/>
              </w:rPr>
            </w:pPr>
            <w:r>
              <w:rPr>
                <w:rFonts w:hint="eastAsia"/>
                <w:kern w:val="0"/>
                <w:highlight w:val="none"/>
              </w:rPr>
              <w:t>完成期限：2025年</w:t>
            </w:r>
          </w:p>
          <w:p>
            <w:pPr>
              <w:jc w:val="both"/>
              <w:rPr>
                <w:kern w:val="0"/>
                <w:highlight w:val="none"/>
              </w:rPr>
            </w:pPr>
            <w:r>
              <w:rPr>
                <w:rFonts w:hint="eastAsia"/>
                <w:kern w:val="0"/>
                <w:highlight w:val="none"/>
              </w:rPr>
              <w:t>投资规模：300万元</w:t>
            </w:r>
          </w:p>
          <w:p>
            <w:pPr>
              <w:pStyle w:val="6"/>
              <w:jc w:val="both"/>
              <w:rPr>
                <w:kern w:val="0"/>
              </w:rPr>
            </w:pPr>
            <w:r>
              <w:rPr>
                <w:rFonts w:hint="eastAsia"/>
                <w:kern w:val="0"/>
              </w:rPr>
              <w:t>（二）应急管理人才培训工程</w:t>
            </w:r>
          </w:p>
          <w:p>
            <w:pPr>
              <w:pStyle w:val="6"/>
              <w:jc w:val="both"/>
              <w:rPr>
                <w:kern w:val="0"/>
              </w:rPr>
            </w:pPr>
            <w:r>
              <w:rPr>
                <w:rFonts w:hint="eastAsia"/>
                <w:kern w:val="0"/>
              </w:rPr>
              <w:t>建设内容：健全应急管理指挥、协同联动机制；组织从事应急管理工作的镇、村（社区）所有应急管理人员每年参加长期、短期专业指导培训不少于</w:t>
            </w:r>
            <w:r>
              <w:rPr>
                <w:kern w:val="0"/>
              </w:rPr>
              <w:t>2</w:t>
            </w:r>
            <w:r>
              <w:rPr>
                <w:rFonts w:hint="eastAsia"/>
                <w:kern w:val="0"/>
              </w:rPr>
              <w:t>次，参与实地演练不少于</w:t>
            </w:r>
            <w:r>
              <w:rPr>
                <w:kern w:val="0"/>
              </w:rPr>
              <w:t>2</w:t>
            </w:r>
            <w:r>
              <w:rPr>
                <w:rFonts w:hint="eastAsia"/>
                <w:kern w:val="0"/>
              </w:rPr>
              <w:t>次。</w:t>
            </w:r>
          </w:p>
          <w:p>
            <w:pPr>
              <w:pStyle w:val="6"/>
              <w:jc w:val="both"/>
              <w:rPr>
                <w:kern w:val="0"/>
              </w:rPr>
            </w:pPr>
            <w:r>
              <w:rPr>
                <w:rFonts w:hint="eastAsia"/>
                <w:kern w:val="0"/>
              </w:rPr>
              <w:t>项目功能：提升应急管理人员应急管理能力。</w:t>
            </w:r>
          </w:p>
          <w:p>
            <w:pPr>
              <w:jc w:val="both"/>
              <w:rPr>
                <w:kern w:val="0"/>
              </w:rPr>
            </w:pPr>
            <w:r>
              <w:rPr>
                <w:rFonts w:hint="eastAsia"/>
                <w:kern w:val="0"/>
              </w:rPr>
              <w:t>培训地点：虎跳镇、青牛镇、太公镇会议室</w:t>
            </w:r>
          </w:p>
          <w:p>
            <w:pPr>
              <w:pStyle w:val="6"/>
              <w:jc w:val="both"/>
              <w:rPr>
                <w:kern w:val="0"/>
              </w:rPr>
            </w:pPr>
            <w:r>
              <w:rPr>
                <w:rFonts w:hint="eastAsia"/>
                <w:kern w:val="0"/>
              </w:rPr>
              <w:t>用地范围：无新占地</w:t>
            </w:r>
          </w:p>
          <w:p>
            <w:pPr>
              <w:pStyle w:val="6"/>
              <w:jc w:val="both"/>
              <w:rPr>
                <w:rFonts w:hint="eastAsia" w:eastAsia="仿宋"/>
                <w:kern w:val="0"/>
                <w:lang w:val="en-US" w:eastAsia="zh-CN"/>
              </w:rPr>
            </w:pPr>
            <w:r>
              <w:rPr>
                <w:rFonts w:hint="eastAsia"/>
                <w:kern w:val="0"/>
              </w:rPr>
              <w:t>责任单位：区应急管理局、虎跳镇政府</w:t>
            </w:r>
            <w:r>
              <w:rPr>
                <w:rFonts w:hint="eastAsia"/>
                <w:kern w:val="0"/>
                <w:lang w:eastAsia="zh-CN"/>
              </w:rPr>
              <w:t>、</w:t>
            </w:r>
            <w:r>
              <w:rPr>
                <w:rFonts w:hint="eastAsia"/>
                <w:kern w:val="0"/>
              </w:rPr>
              <w:t>青牛镇</w:t>
            </w:r>
            <w:r>
              <w:rPr>
                <w:rFonts w:hint="eastAsia"/>
                <w:kern w:val="0"/>
                <w:lang w:val="en-US" w:eastAsia="zh-CN"/>
              </w:rPr>
              <w:t>政府</w:t>
            </w:r>
            <w:r>
              <w:rPr>
                <w:rFonts w:hint="eastAsia"/>
                <w:kern w:val="0"/>
              </w:rPr>
              <w:t>、太公镇</w:t>
            </w:r>
            <w:r>
              <w:rPr>
                <w:rFonts w:hint="eastAsia"/>
                <w:kern w:val="0"/>
                <w:lang w:val="en-US" w:eastAsia="zh-CN"/>
              </w:rPr>
              <w:t>政府</w:t>
            </w:r>
          </w:p>
          <w:p>
            <w:pPr>
              <w:pStyle w:val="6"/>
              <w:jc w:val="both"/>
              <w:rPr>
                <w:kern w:val="0"/>
              </w:rPr>
            </w:pPr>
            <w:r>
              <w:rPr>
                <w:rFonts w:hint="eastAsia"/>
                <w:kern w:val="0"/>
              </w:rPr>
              <w:t>完成期限：</w:t>
            </w:r>
            <w:r>
              <w:rPr>
                <w:kern w:val="0"/>
              </w:rPr>
              <w:t>2023</w:t>
            </w:r>
            <w:r>
              <w:rPr>
                <w:rFonts w:hint="eastAsia"/>
                <w:kern w:val="0"/>
              </w:rPr>
              <w:t>年起长期保持</w:t>
            </w:r>
          </w:p>
          <w:p>
            <w:pPr>
              <w:pStyle w:val="6"/>
              <w:jc w:val="both"/>
              <w:rPr>
                <w:kern w:val="0"/>
              </w:rPr>
            </w:pPr>
            <w:r>
              <w:rPr>
                <w:rFonts w:hint="eastAsia"/>
                <w:kern w:val="0"/>
              </w:rPr>
              <w:t>经费估算：</w:t>
            </w:r>
            <w:r>
              <w:rPr>
                <w:kern w:val="0"/>
              </w:rPr>
              <w:t>2</w:t>
            </w:r>
            <w:r>
              <w:rPr>
                <w:rFonts w:hint="eastAsia"/>
                <w:kern w:val="0"/>
              </w:rPr>
              <w:t>万元/年</w:t>
            </w:r>
          </w:p>
        </w:tc>
      </w:tr>
    </w:tbl>
    <w:p>
      <w:pPr>
        <w:pStyle w:val="2"/>
      </w:pPr>
      <w:bookmarkStart w:id="40" w:name="_Toc25443"/>
      <w:bookmarkStart w:id="41" w:name="_Toc29277"/>
      <w:bookmarkStart w:id="42" w:name="_Toc105590767"/>
      <w:r>
        <w:rPr>
          <w:rFonts w:hint="eastAsia"/>
          <w:lang w:eastAsia="zh-CN"/>
        </w:rPr>
        <w:t>（</w:t>
      </w:r>
      <w:r>
        <w:rPr>
          <w:rFonts w:hint="eastAsia"/>
          <w:lang w:val="en-US" w:eastAsia="zh-CN"/>
        </w:rPr>
        <w:t>二</w:t>
      </w:r>
      <w:r>
        <w:rPr>
          <w:rFonts w:hint="eastAsia"/>
          <w:lang w:eastAsia="zh-CN"/>
        </w:rPr>
        <w:t>）</w:t>
      </w:r>
      <w:r>
        <w:rPr>
          <w:rFonts w:hint="eastAsia"/>
        </w:rPr>
        <w:t xml:space="preserve">  安全生产风险防控方面</w:t>
      </w:r>
      <w:bookmarkEnd w:id="40"/>
      <w:bookmarkEnd w:id="41"/>
      <w:bookmarkEnd w:id="42"/>
    </w:p>
    <w:p>
      <w:pPr>
        <w:bidi w:val="0"/>
      </w:pPr>
      <w:r>
        <w:rPr>
          <w:rFonts w:hint="eastAsia"/>
          <w:lang w:val="en-US" w:eastAsia="zh-CN"/>
        </w:rPr>
        <w:t>加强</w:t>
      </w:r>
      <w:r>
        <w:rPr>
          <w:rFonts w:hint="eastAsia"/>
        </w:rPr>
        <w:t>监管能力。片区各乡镇全面健全和落实安全生产责任制，设立乡镇安全生产委员会，配备专职安全管理人员，实施科学有效的安全监管，推进全链条安全评审、全过程监督执法、全天候监测生产。支持并落实各镇配备</w:t>
      </w:r>
      <w:r>
        <w:t>2</w:t>
      </w:r>
      <w:r>
        <w:rPr>
          <w:rFonts w:hint="eastAsia"/>
        </w:rPr>
        <w:t>-</w:t>
      </w:r>
      <w:r>
        <w:t>3</w:t>
      </w:r>
      <w:r>
        <w:rPr>
          <w:rFonts w:hint="eastAsia"/>
        </w:rPr>
        <w:t>名专职安全监管人员，全面开展安全生产风险隐患排查、常态化检查，实现对片区内安全生产、加油站等方面的风险管控。</w:t>
      </w:r>
    </w:p>
    <w:p>
      <w:pPr>
        <w:bidi w:val="0"/>
      </w:pPr>
      <w:r>
        <w:rPr>
          <w:rFonts w:hint="eastAsia"/>
        </w:rPr>
        <w:t>加强源头管控。根据法律法规、标准规范、产业政策，严格把控重点行业领域企业安全准入，督促指导各类安全生产经营单位建立常态化摸排安全风险工作机制，制定符合企业自身的事故应急处置方案、救灾物资储备、安全逃生路线及指示牌。培育防灾减灾救灾意识，常态化组织片区内企业内部的应急演练和消防培训活动，严格执行持证上岗制度，全面提升高危行业企业主要负责人、安全管理人员及特种作业人员的安全素养和安全操作技能。</w:t>
      </w:r>
    </w:p>
    <w:p>
      <w:pPr>
        <w:bidi w:val="0"/>
      </w:pPr>
      <w:r>
        <w:rPr>
          <w:rFonts w:hint="eastAsia"/>
        </w:rPr>
        <w:t>强化风险监测。建设安全生产综合管控信息平台，实时监测生产加工、加油站等企业安全生产运行状态，强化安全生产风险预报预警能力，推动企业生产信息与政府互联互通。实现对危化品企业、道路交通、建筑施工、消防和人员密集场所等重点行业领域、重点区域、重点企业、重要设施安全风险态势评估、动态监测和分级预警。</w:t>
      </w:r>
    </w:p>
    <w:p>
      <w:pPr>
        <w:bidi w:val="0"/>
        <w:rPr>
          <w:rFonts w:hint="eastAsia"/>
        </w:rPr>
      </w:pPr>
      <w:r>
        <w:rPr>
          <w:rFonts w:hint="eastAsia"/>
        </w:rPr>
        <w:t>加强专项整治。健全安全风险等级分级管控和隐患排查治理双重机制，推动企业风险辨识管控、隐患自查自改自报、政府部门监督检查、社会公众监督举报等多方联动共治。强化危险源管理，摸清专项整治范围内企业底数，建立健全企业重大风险点、隐患档案资料，落实安全保障措施。促进企业安全管理、设备设施和作业规范化。</w:t>
      </w:r>
    </w:p>
    <w:p>
      <w:pPr>
        <w:bidi w:val="0"/>
      </w:pPr>
      <w:r>
        <w:rPr>
          <w:rFonts w:hint="eastAsia"/>
        </w:rPr>
        <w:t>交通运输方面。深入实施公路安全生命防护工程、危旧桥改造工程，深化“千灯万带”示范工程，加强临水临崖、连续长陡下坡、急弯陡坡等安全隐患路段整治。深化公路、水运等运输安全综合治理，健全安全管控长效机制。</w:t>
      </w:r>
    </w:p>
    <w:p>
      <w:pPr>
        <w:bidi w:val="0"/>
      </w:pPr>
      <w:r>
        <w:rPr>
          <w:rFonts w:hint="eastAsia"/>
        </w:rPr>
        <w:t>工贸行业方面。建立工贸行业安全风险防控责任体系，实行分级分类监管。将企业法定代表人、实际控制人推到第一线，让他们亲自抓部署、亲自抓落实，向高标准看齐，向零事故、零伤亡努力，做到真查、真改、真落实。着重完善“四个体系”建设，即安全生产责任和管理制度体系、风险分级管控和隐患排查治理体系、安全生产标准化建设体系、安全生产激励约束体系建设。</w:t>
      </w:r>
    </w:p>
    <w:p>
      <w:pPr>
        <w:bidi w:val="0"/>
      </w:pPr>
      <w:r>
        <w:rPr>
          <w:rFonts w:hint="eastAsia"/>
        </w:rPr>
        <w:t>旅游景区方面。开展旅游包车安全治理，重点检查旅游包车超员、超速、疲劳驾驶、违法超车等交通违法行为，旅游汽车公司落实主体责任及管理制度、管理措施情况。加强旅游景区安全管理，严格流量控制，制定游客分流预案，做好景区特种设备建设及运营过程的安全监管。加强高风险旅游项目安全监管，按照“分类管理、专业监管”原则，明确安全管理责任，加强风险管控，动态开展隐患排查治理，建立高风险旅游项目安全管理制度，落实监管责任，消除监管盲区。</w:t>
      </w:r>
    </w:p>
    <w:p>
      <w:pPr>
        <w:bidi w:val="0"/>
        <w:rPr>
          <w:rFonts w:hint="eastAsia"/>
        </w:rPr>
      </w:pPr>
      <w:r>
        <w:rPr>
          <w:rFonts w:hint="eastAsia"/>
        </w:rPr>
        <w:t>农业农村方面。加强渔业船舶安全管理，建立渔船动态管理数据库，深化安全隐患大排查。强化农业机械安全管理，深入推进“平安农机”建设，完成变型拖拉机“增量为零、逐年报废、三年清零”任务。加强农村沼气安全管理，农村沼气设施实行建档立卡、规范管理，强化户用沼气池“出料”“清池”安全管控。加强农业项目和农业设施项目安全管理，规范农房等农村基础设施建设安全管理，落实部门指导监管和属地管理安全责任。</w:t>
      </w:r>
    </w:p>
    <w:p>
      <w:pPr>
        <w:bidi w:val="0"/>
        <w:rPr>
          <w:rFonts w:hint="eastAsia"/>
        </w:rPr>
      </w:pPr>
    </w:p>
    <w:p>
      <w:pPr>
        <w:pStyle w:val="7"/>
        <w:jc w:val="both"/>
        <w:rPr>
          <w:rFonts w:hint="eastAsia" w:ascii="仿宋" w:hAnsi="仿宋" w:eastAsia="仿宋" w:cs="仿宋"/>
          <w:kern w:val="0"/>
          <w:sz w:val="32"/>
          <w:szCs w:val="24"/>
        </w:rPr>
      </w:pPr>
    </w:p>
    <w:tbl>
      <w:tblPr>
        <w:tblStyle w:val="14"/>
        <w:tblW w:w="8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5" w:type="dxa"/>
          </w:tcPr>
          <w:p>
            <w:pPr>
              <w:bidi w:val="0"/>
              <w:jc w:val="center"/>
            </w:pPr>
            <w:r>
              <w:rPr>
                <w:rFonts w:hint="eastAsia"/>
              </w:rPr>
              <w:t>专栏二  安全生产风险防控重点工程</w:t>
            </w:r>
          </w:p>
          <w:p>
            <w:pPr>
              <w:bidi w:val="0"/>
            </w:pPr>
            <w:r>
              <w:rPr>
                <w:rFonts w:hint="eastAsia"/>
              </w:rPr>
              <w:t>（一）安全生产风险监管系统建设工程</w:t>
            </w:r>
          </w:p>
          <w:p>
            <w:pPr>
              <w:bidi w:val="0"/>
            </w:pPr>
            <w:r>
              <w:rPr>
                <w:rFonts w:hint="eastAsia"/>
              </w:rPr>
              <w:t>建设内容：在加油站等高危行业企业设置监控点位和前端感知设备，将其数据接入现有市级应急管理综合信息平台，与市级安全生产风险监测预警系统容接，将其纳入风险监测，完善安全生产综合管控信息能力。依托广元市应急管理综合信息平台，配备视频动态监测系统，建立安全生产清单制、安全生产监测预警“一网统管”制，形成风险分级管控、隐患排查治理双重预防性工作机制。</w:t>
            </w:r>
          </w:p>
          <w:p>
            <w:pPr>
              <w:bidi w:val="0"/>
            </w:pPr>
            <w:r>
              <w:rPr>
                <w:rFonts w:hint="eastAsia"/>
              </w:rPr>
              <w:t>项目功能：动态监控安全风险管控措施落实、隐患排查任务推送、隐患排查治理情况跟踪监督、机制运行效果评估、异常状态自动预警等。</w:t>
            </w:r>
          </w:p>
          <w:p>
            <w:pPr>
              <w:bidi w:val="0"/>
            </w:pPr>
            <w:r>
              <w:rPr>
                <w:rFonts w:hint="eastAsia"/>
              </w:rPr>
              <w:t>规划地点：虎跳镇政府</w:t>
            </w:r>
          </w:p>
          <w:p>
            <w:pPr>
              <w:bidi w:val="0"/>
            </w:pPr>
            <w:r>
              <w:rPr>
                <w:rFonts w:hint="eastAsia"/>
              </w:rPr>
              <w:t>用地范围：无新占地</w:t>
            </w:r>
          </w:p>
          <w:p>
            <w:pPr>
              <w:bidi w:val="0"/>
            </w:pPr>
            <w:r>
              <w:rPr>
                <w:rFonts w:hint="eastAsia"/>
              </w:rPr>
              <w:t>责任单位：区应急管理局、虎跳镇政府、重点单位</w:t>
            </w:r>
          </w:p>
          <w:p>
            <w:pPr>
              <w:bidi w:val="0"/>
            </w:pPr>
            <w:r>
              <w:rPr>
                <w:rFonts w:hint="eastAsia"/>
              </w:rPr>
              <w:t>完成期限：</w:t>
            </w:r>
            <w:r>
              <w:t>2025</w:t>
            </w:r>
            <w:r>
              <w:rPr>
                <w:rFonts w:hint="eastAsia"/>
              </w:rPr>
              <w:t>年</w:t>
            </w:r>
          </w:p>
          <w:p>
            <w:pPr>
              <w:bidi w:val="0"/>
              <w:rPr>
                <w:rFonts w:hint="eastAsia"/>
              </w:rPr>
            </w:pPr>
            <w:r>
              <w:rPr>
                <w:rFonts w:hint="eastAsia"/>
              </w:rPr>
              <w:t>经费估算：</w:t>
            </w:r>
            <w:r>
              <w:t>300</w:t>
            </w:r>
            <w:r>
              <w:rPr>
                <w:rFonts w:hint="eastAsia"/>
              </w:rPr>
              <w:t>万元</w:t>
            </w:r>
          </w:p>
          <w:p>
            <w:pPr>
              <w:bidi w:val="0"/>
              <w:rPr>
                <w:rFonts w:hint="eastAsia"/>
                <w:lang w:eastAsia="zh-CN"/>
              </w:rPr>
            </w:pPr>
            <w:r>
              <w:rPr>
                <w:rFonts w:hint="eastAsia"/>
                <w:lang w:eastAsia="zh-CN"/>
              </w:rPr>
              <w:t>（</w:t>
            </w:r>
            <w:r>
              <w:rPr>
                <w:rFonts w:hint="eastAsia"/>
                <w:lang w:val="en-US" w:eastAsia="zh-CN"/>
              </w:rPr>
              <w:t>二</w:t>
            </w:r>
            <w:r>
              <w:rPr>
                <w:rFonts w:hint="eastAsia"/>
                <w:lang w:eastAsia="zh-CN"/>
              </w:rPr>
              <w:t>）</w:t>
            </w:r>
            <w:r>
              <w:rPr>
                <w:rFonts w:hint="eastAsia"/>
              </w:rPr>
              <w:t>交通道路隐患治理项目</w:t>
            </w:r>
          </w:p>
          <w:p>
            <w:pPr>
              <w:bidi w:val="0"/>
            </w:pPr>
            <w:r>
              <w:rPr>
                <w:rFonts w:hint="eastAsia"/>
              </w:rPr>
              <w:t>建设内容：在虎跳镇竹江村、毗鹿村、陈江村，太公镇太公岭村、红卫村、学堂村，青牛镇白牛村临水临崖、临高速、陡坡弯急、山体落石路段设立提示标识标牌、护栏或山体落石防护网</w:t>
            </w:r>
            <w:r>
              <w:rPr>
                <w:rFonts w:hint="eastAsia"/>
                <w:lang w:eastAsia="zh-CN"/>
              </w:rPr>
              <w:t>；</w:t>
            </w:r>
            <w:r>
              <w:rPr>
                <w:rFonts w:hint="eastAsia"/>
                <w:lang w:val="en-US" w:eastAsia="zh-CN"/>
              </w:rPr>
              <w:t>在南斗村三面环水的半岛处加装防护栏</w:t>
            </w:r>
            <w:r>
              <w:rPr>
                <w:rFonts w:hint="eastAsia"/>
              </w:rPr>
              <w:t>。</w:t>
            </w:r>
          </w:p>
          <w:p>
            <w:pPr>
              <w:bidi w:val="0"/>
            </w:pPr>
            <w:r>
              <w:rPr>
                <w:rFonts w:hint="eastAsia"/>
              </w:rPr>
              <w:t>项目功能：提升交通道路安全性能，保障出行畅通，减轻交通事故发生。</w:t>
            </w:r>
          </w:p>
          <w:p>
            <w:pPr>
              <w:bidi w:val="0"/>
            </w:pPr>
            <w:r>
              <w:rPr>
                <w:rFonts w:hint="eastAsia"/>
              </w:rPr>
              <w:t>规划地点：虎跳镇、太公镇、青牛镇</w:t>
            </w:r>
          </w:p>
          <w:p>
            <w:pPr>
              <w:bidi w:val="0"/>
            </w:pPr>
            <w:r>
              <w:rPr>
                <w:rFonts w:hint="eastAsia"/>
              </w:rPr>
              <w:t>用地范围：无新占地</w:t>
            </w:r>
          </w:p>
          <w:p>
            <w:pPr>
              <w:bidi w:val="0"/>
            </w:pPr>
            <w:r>
              <w:rPr>
                <w:rFonts w:hint="eastAsia"/>
              </w:rPr>
              <w:t>责任单位：区交通运输局、虎跳镇政府、太公镇政府、青牛镇政府</w:t>
            </w:r>
          </w:p>
          <w:p>
            <w:pPr>
              <w:bidi w:val="0"/>
            </w:pPr>
            <w:r>
              <w:rPr>
                <w:rFonts w:hint="eastAsia"/>
              </w:rPr>
              <w:t>完成期限：2022-2025年（含2025年）实现虎跳镇基本建成项目、2026-2030年（含2030年）实现太公镇、青牛镇基本建成项目</w:t>
            </w:r>
          </w:p>
          <w:p>
            <w:pPr>
              <w:bidi w:val="0"/>
              <w:rPr>
                <w:rFonts w:hint="eastAsia"/>
                <w:kern w:val="0"/>
              </w:rPr>
            </w:pPr>
            <w:r>
              <w:rPr>
                <w:rFonts w:hint="eastAsia"/>
              </w:rPr>
              <w:t>经费估算：</w:t>
            </w:r>
            <w:r>
              <w:t>800</w:t>
            </w:r>
            <w:r>
              <w:rPr>
                <w:rFonts w:hint="eastAsia"/>
              </w:rPr>
              <w:t>万元</w:t>
            </w:r>
          </w:p>
        </w:tc>
      </w:tr>
    </w:tbl>
    <w:p>
      <w:pPr>
        <w:pStyle w:val="2"/>
      </w:pPr>
      <w:bookmarkStart w:id="43" w:name="_Toc15921"/>
      <w:bookmarkStart w:id="44" w:name="_Toc105590768"/>
      <w:bookmarkStart w:id="45" w:name="_Toc31416"/>
      <w:r>
        <w:rPr>
          <w:rFonts w:hint="eastAsia"/>
          <w:lang w:eastAsia="zh-CN"/>
        </w:rPr>
        <w:t>（</w:t>
      </w:r>
      <w:r>
        <w:rPr>
          <w:rFonts w:hint="eastAsia"/>
          <w:lang w:val="en-US" w:eastAsia="zh-CN"/>
        </w:rPr>
        <w:t>三</w:t>
      </w:r>
      <w:r>
        <w:rPr>
          <w:rFonts w:hint="eastAsia"/>
          <w:lang w:eastAsia="zh-CN"/>
        </w:rPr>
        <w:t>）</w:t>
      </w:r>
      <w:r>
        <w:rPr>
          <w:rFonts w:hint="eastAsia"/>
        </w:rPr>
        <w:t xml:space="preserve">  自然灾害防治方面</w:t>
      </w:r>
      <w:bookmarkEnd w:id="43"/>
      <w:bookmarkEnd w:id="44"/>
      <w:bookmarkEnd w:id="45"/>
    </w:p>
    <w:p>
      <w:pPr>
        <w:bidi w:val="0"/>
      </w:pPr>
      <w:r>
        <w:rPr>
          <w:rFonts w:hint="eastAsia"/>
        </w:rPr>
        <w:t>防洪抗旱能力提升。切实加快水利监测工程建设，增设水库监测站，完善防汛抗旱防御应急措施，增设洪涝灾害预警点，开展排洪渠整治，在洪涝灾害易发段开展专项整治工程，定期疏浚各河道，清除河道内违法障碍物，加固防洪堤，确保汛期的行洪安全。完善防汛抗旱防御应急措施，安装山洪灾害预警系统，建立自动气象站，落实防汛抗旱专项经费，备足备好水旱灾害防御物资储备。</w:t>
      </w:r>
    </w:p>
    <w:p>
      <w:pPr>
        <w:bidi w:val="0"/>
      </w:pPr>
      <w:r>
        <w:rPr>
          <w:rFonts w:hint="eastAsia"/>
        </w:rPr>
        <w:t>地质灾害监测与防治。综合分析片区地质灾害影响，对地质灾害隐患点采取以监测和避让措施为主，工程治理为辅的策略。在汛期对重要地质灾害隐患点进行不定期巡查勘察，建立监测预警设施，严格执行地质灾害监测预报、汛期值班、险情巡查、灾情速报、月报制度。</w:t>
      </w:r>
    </w:p>
    <w:p>
      <w:pPr>
        <w:bidi w:val="0"/>
      </w:pPr>
      <w:r>
        <w:rPr>
          <w:rFonts w:hint="eastAsia"/>
        </w:rPr>
        <w:t>森林防火体系建设。推进森林防灭火基础设施建设项目，切实提升片区森林防灭火中长期综合防控能力，加快森林防火应急道路、森林消防水池、防火瞭望塔及阻隔系统建设，建立健全科学高效的预防体系。加强森林防火地面巡护，安排巡护人员针对瞭望塔观测死角进行巡逻，建立健全高效监测监控体系和快速反应扑救体系，及时监测火情。</w:t>
      </w:r>
    </w:p>
    <w:tbl>
      <w:tblPr>
        <w:tblStyle w:val="14"/>
        <w:tblW w:w="8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5" w:type="dxa"/>
          </w:tcPr>
          <w:p>
            <w:pPr>
              <w:bidi w:val="0"/>
              <w:jc w:val="center"/>
              <w:rPr>
                <w:kern w:val="0"/>
              </w:rPr>
            </w:pPr>
            <w:r>
              <w:rPr>
                <w:rFonts w:hint="eastAsia"/>
              </w:rPr>
              <w:t>专栏三  自然灾害防治重点工程</w:t>
            </w:r>
          </w:p>
          <w:p>
            <w:pPr>
              <w:bidi w:val="0"/>
            </w:pPr>
            <w:r>
              <w:rPr>
                <w:rFonts w:hint="eastAsia"/>
              </w:rPr>
              <w:t>（一）防洪抗旱防治能力提升工程</w:t>
            </w:r>
          </w:p>
          <w:p>
            <w:pPr>
              <w:bidi w:val="0"/>
            </w:pPr>
            <w:r>
              <w:rPr>
                <w:rFonts w:hint="eastAsia"/>
              </w:rPr>
              <w:t>建设内容：1、新建水厂互联互通工程2处，新建水土保持重点工程2处，建设坡改梯、经果林、封禁治理、保土耕作、小型水利水保工程等，共治理水土流失面积60</w:t>
            </w:r>
            <w:r>
              <w:rPr>
                <w:rFonts w:hint="eastAsia"/>
                <w:sz w:val="32"/>
                <w:lang w:val="en-US" w:eastAsia="zh-CN"/>
              </w:rPr>
              <w:t>㎡</w:t>
            </w:r>
            <w:r>
              <w:rPr>
                <w:rFonts w:hint="eastAsia"/>
              </w:rPr>
              <w:t>；</w:t>
            </w:r>
          </w:p>
          <w:p>
            <w:pPr>
              <w:bidi w:val="0"/>
            </w:pPr>
            <w:r>
              <w:rPr>
                <w:rFonts w:hint="eastAsia"/>
              </w:rPr>
              <w:t>2、新建防洪堤、护岸工程7处，共22.5km，新增改造及整治水库加固工程、水库灌区工程11处。</w:t>
            </w:r>
          </w:p>
          <w:p>
            <w:pPr>
              <w:bidi w:val="0"/>
            </w:pPr>
            <w:r>
              <w:rPr>
                <w:rFonts w:hint="eastAsia"/>
              </w:rPr>
              <w:t>项目功能：提高片区防洪抗洪能力，增强自然灾害预警能力，消除水库安全隐患。</w:t>
            </w:r>
          </w:p>
          <w:p>
            <w:pPr>
              <w:bidi w:val="0"/>
              <w:rPr>
                <w:rFonts w:hint="default"/>
                <w:lang w:val="en-US" w:eastAsia="zh-CN"/>
              </w:rPr>
            </w:pPr>
            <w:r>
              <w:rPr>
                <w:rFonts w:hint="eastAsia"/>
              </w:rPr>
              <w:t>规划地点：</w:t>
            </w:r>
            <w:r>
              <w:rPr>
                <w:rFonts w:hint="eastAsia"/>
                <w:lang w:val="en-US" w:eastAsia="zh-CN"/>
              </w:rPr>
              <w:t>虎跳镇、太公镇、青牛镇</w:t>
            </w:r>
          </w:p>
          <w:p>
            <w:pPr>
              <w:bidi w:val="0"/>
              <w:rPr>
                <w:rFonts w:hint="default"/>
                <w:lang w:val="en-US" w:eastAsia="zh-CN"/>
              </w:rPr>
            </w:pPr>
            <w:r>
              <w:rPr>
                <w:rFonts w:hint="eastAsia"/>
              </w:rPr>
              <w:t>用地范围：</w:t>
            </w:r>
            <w:r>
              <w:rPr>
                <w:rFonts w:hint="eastAsia"/>
                <w:lang w:val="en-US" w:eastAsia="zh-CN"/>
              </w:rPr>
              <w:t>约3000亩</w:t>
            </w:r>
          </w:p>
          <w:p>
            <w:pPr>
              <w:bidi w:val="0"/>
            </w:pPr>
            <w:r>
              <w:rPr>
                <w:rFonts w:hint="eastAsia"/>
              </w:rPr>
              <w:t>责任单位：区</w:t>
            </w:r>
            <w:r>
              <w:rPr>
                <w:rFonts w:hint="eastAsia"/>
                <w:lang w:val="en-US" w:eastAsia="zh-CN"/>
              </w:rPr>
              <w:t>水务局、区</w:t>
            </w:r>
            <w:r>
              <w:rPr>
                <w:rFonts w:hint="eastAsia"/>
              </w:rPr>
              <w:t>农业农村局、虎跳镇政府、太公镇政府、青牛镇政府</w:t>
            </w:r>
          </w:p>
          <w:p>
            <w:pPr>
              <w:bidi w:val="0"/>
            </w:pPr>
            <w:r>
              <w:rPr>
                <w:rFonts w:hint="eastAsia"/>
              </w:rPr>
              <w:t>完成期限：</w:t>
            </w:r>
            <w:r>
              <w:t>2035</w:t>
            </w:r>
            <w:r>
              <w:rPr>
                <w:rFonts w:hint="eastAsia"/>
              </w:rPr>
              <w:t>年</w:t>
            </w:r>
          </w:p>
          <w:p>
            <w:pPr>
              <w:bidi w:val="0"/>
            </w:pPr>
            <w:r>
              <w:rPr>
                <w:rFonts w:hint="eastAsia"/>
              </w:rPr>
              <w:t>经费估算：</w:t>
            </w:r>
            <w:r>
              <w:t>82653.3</w:t>
            </w:r>
            <w:r>
              <w:rPr>
                <w:rFonts w:hint="eastAsia"/>
              </w:rPr>
              <w:t>万元</w:t>
            </w:r>
          </w:p>
          <w:p>
            <w:pPr>
              <w:bidi w:val="0"/>
            </w:pPr>
            <w:r>
              <w:rPr>
                <w:rFonts w:hint="eastAsia"/>
              </w:rPr>
              <w:t>（二）地质灾害防治工程</w:t>
            </w:r>
          </w:p>
          <w:p>
            <w:pPr>
              <w:bidi w:val="0"/>
            </w:pPr>
            <w:r>
              <w:rPr>
                <w:rFonts w:hint="eastAsia"/>
              </w:rPr>
              <w:t>建设内容：片区内</w:t>
            </w:r>
            <w:r>
              <w:t>9</w:t>
            </w:r>
            <w:r>
              <w:rPr>
                <w:rFonts w:hint="eastAsia"/>
              </w:rPr>
              <w:t>处地质灾害隐患点、山体落石处安装监测预警设备，实施排危除险。</w:t>
            </w:r>
          </w:p>
          <w:p>
            <w:pPr>
              <w:bidi w:val="0"/>
            </w:pPr>
            <w:r>
              <w:rPr>
                <w:rFonts w:hint="eastAsia"/>
              </w:rPr>
              <w:t>项目功能：加强对地质灾害的风险防控的能力，消除潜在安全隐患。</w:t>
            </w:r>
          </w:p>
          <w:p>
            <w:pPr>
              <w:bidi w:val="0"/>
            </w:pPr>
            <w:r>
              <w:rPr>
                <w:rFonts w:hint="eastAsia"/>
              </w:rPr>
              <w:t>规划地点：片区内地质灾害点、山体落石处</w:t>
            </w:r>
          </w:p>
          <w:p>
            <w:pPr>
              <w:bidi w:val="0"/>
            </w:pPr>
            <w:r>
              <w:rPr>
                <w:rFonts w:hint="eastAsia"/>
              </w:rPr>
              <w:t>用地范围：无新占地</w:t>
            </w:r>
          </w:p>
          <w:p>
            <w:pPr>
              <w:bidi w:val="0"/>
            </w:pPr>
            <w:r>
              <w:rPr>
                <w:rFonts w:hint="eastAsia"/>
              </w:rPr>
              <w:t>责任单位：区自然资源分局、虎跳镇政府、青牛镇政府、太公镇政府</w:t>
            </w:r>
          </w:p>
          <w:p>
            <w:pPr>
              <w:bidi w:val="0"/>
            </w:pPr>
            <w:r>
              <w:rPr>
                <w:rFonts w:hint="eastAsia"/>
              </w:rPr>
              <w:t>完成期限：</w:t>
            </w:r>
            <w:r>
              <w:t>2025</w:t>
            </w:r>
            <w:r>
              <w:rPr>
                <w:rFonts w:hint="eastAsia"/>
              </w:rPr>
              <w:t>年</w:t>
            </w:r>
          </w:p>
          <w:p>
            <w:pPr>
              <w:bidi w:val="0"/>
            </w:pPr>
            <w:r>
              <w:rPr>
                <w:rFonts w:hint="eastAsia"/>
              </w:rPr>
              <w:t>经费估算：</w:t>
            </w:r>
            <w:r>
              <w:t>700</w:t>
            </w:r>
            <w:r>
              <w:rPr>
                <w:rFonts w:hint="eastAsia"/>
              </w:rPr>
              <w:t>万元</w:t>
            </w:r>
          </w:p>
          <w:p>
            <w:pPr>
              <w:bidi w:val="0"/>
            </w:pPr>
            <w:r>
              <w:rPr>
                <w:rFonts w:hint="eastAsia"/>
              </w:rPr>
              <w:t>（三）森林防灭火救援力量提升工程</w:t>
            </w:r>
          </w:p>
          <w:p>
            <w:pPr>
              <w:bidi w:val="0"/>
            </w:pPr>
            <w:r>
              <w:rPr>
                <w:rFonts w:hint="eastAsia"/>
              </w:rPr>
              <w:t>建设内容：1、修建防火阻燃系统新建二级林防公路69.616</w:t>
            </w:r>
            <w:r>
              <w:t>km</w:t>
            </w:r>
            <w:r>
              <w:rPr>
                <w:rFonts w:hint="eastAsia"/>
              </w:rPr>
              <w:t>，新建四级林防公路46.765</w:t>
            </w:r>
            <w:r>
              <w:t>km</w:t>
            </w:r>
            <w:r>
              <w:rPr>
                <w:rFonts w:hint="eastAsia"/>
              </w:rPr>
              <w:t>，新建瞭望塔</w:t>
            </w:r>
            <w:r>
              <w:t>7</w:t>
            </w:r>
            <w:r>
              <w:rPr>
                <w:rFonts w:hint="eastAsia"/>
              </w:rPr>
              <w:t>个，新建防火检查站青牛镇1处，太公镇1处，新建森林消防水池2</w:t>
            </w:r>
            <w:r>
              <w:t>9</w:t>
            </w:r>
            <w:r>
              <w:rPr>
                <w:rFonts w:hint="eastAsia"/>
              </w:rPr>
              <w:t>个，新建可燃物因子采集站、森林火险要素监测站太公镇1处。2、虎跳镇建立专业森林消防队伍，乡镇建设森林防火应急队伍，村社建立群众扑火队伍。配备专业森林消防队建设相应的营房和附属设施，配备数量充足的扑火机具，装备森林消防运兵车、森林消防水车和森林消防机具车。推动建设集营房、物资储备、信息指挥、生活训练等功能的专业队综合性基地。配备运兵车、森林消防水车、大功率接力水泵、工具车、移动接力水泵、 移动水池、高压细水雾灭火机等扑火装备。</w:t>
            </w:r>
            <w:r>
              <w:t xml:space="preserve"> </w:t>
            </w:r>
          </w:p>
          <w:p>
            <w:pPr>
              <w:bidi w:val="0"/>
            </w:pPr>
            <w:r>
              <w:rPr>
                <w:rFonts w:hint="eastAsia"/>
              </w:rPr>
              <w:t>项目功能：增强森林防灭火救援力量建设。</w:t>
            </w:r>
          </w:p>
          <w:p>
            <w:pPr>
              <w:bidi w:val="0"/>
            </w:pPr>
            <w:r>
              <w:rPr>
                <w:rFonts w:hint="eastAsia"/>
              </w:rPr>
              <w:t>规划地点：虎跳镇、青牛镇、太公镇</w:t>
            </w:r>
          </w:p>
          <w:p>
            <w:pPr>
              <w:bidi w:val="0"/>
              <w:rPr>
                <w:rFonts w:hint="default"/>
                <w:lang w:val="en-US" w:eastAsia="zh-CN"/>
              </w:rPr>
            </w:pPr>
            <w:r>
              <w:rPr>
                <w:rFonts w:hint="eastAsia"/>
              </w:rPr>
              <w:t>用地范围：</w:t>
            </w:r>
            <w:r>
              <w:rPr>
                <w:rFonts w:hint="eastAsia"/>
                <w:lang w:val="en-US" w:eastAsia="zh-CN"/>
              </w:rPr>
              <w:t>约1000亩（占用林地）</w:t>
            </w:r>
          </w:p>
          <w:p>
            <w:pPr>
              <w:bidi w:val="0"/>
            </w:pPr>
            <w:r>
              <w:rPr>
                <w:rFonts w:hint="eastAsia"/>
              </w:rPr>
              <w:t>责任单位：区林业局、区应急管理局、虎跳镇政府、青牛镇政府、太公镇政府</w:t>
            </w:r>
          </w:p>
          <w:p>
            <w:pPr>
              <w:bidi w:val="0"/>
            </w:pPr>
            <w:r>
              <w:rPr>
                <w:rFonts w:hint="eastAsia"/>
              </w:rPr>
              <w:t>完成期限：2022-2025年（含2025年）实现虎跳镇基本建成工程、2026-2030年（含2030年）实现青牛镇、太公镇基本建成工程</w:t>
            </w:r>
          </w:p>
          <w:p>
            <w:pPr>
              <w:bidi w:val="0"/>
            </w:pPr>
            <w:r>
              <w:rPr>
                <w:rFonts w:hint="eastAsia"/>
              </w:rPr>
              <w:t>经费估算：</w:t>
            </w:r>
            <w:r>
              <w:t>2100</w:t>
            </w:r>
            <w:r>
              <w:rPr>
                <w:rFonts w:hint="eastAsia"/>
              </w:rPr>
              <w:t>万元</w:t>
            </w:r>
          </w:p>
          <w:p>
            <w:pPr>
              <w:bidi w:val="0"/>
            </w:pPr>
            <w:r>
              <w:rPr>
                <w:rFonts w:hint="eastAsia"/>
              </w:rPr>
              <w:t>气象监测站建设工程</w:t>
            </w:r>
          </w:p>
          <w:p>
            <w:pPr>
              <w:bidi w:val="0"/>
            </w:pPr>
            <w:r>
              <w:rPr>
                <w:rFonts w:hint="eastAsia"/>
              </w:rPr>
              <w:t>建设内容：新建气象观测站5个，太公镇（刘庄），虎跳镇（大雾、东岩、雷鸣），青牛镇（苏山）</w:t>
            </w:r>
            <w:r>
              <w:rPr>
                <w:rFonts w:hint="eastAsia"/>
                <w:lang w:eastAsia="zh-CN"/>
              </w:rPr>
              <w:t>；</w:t>
            </w:r>
            <w:r>
              <w:rPr>
                <w:rFonts w:hint="eastAsia"/>
                <w:lang w:val="en-US" w:eastAsia="zh-CN"/>
              </w:rPr>
              <w:t>新建高山烟炉1个，太公镇（红军山）</w:t>
            </w:r>
            <w:r>
              <w:rPr>
                <w:rFonts w:hint="eastAsia"/>
              </w:rPr>
              <w:t>。</w:t>
            </w:r>
          </w:p>
          <w:p>
            <w:pPr>
              <w:bidi w:val="0"/>
            </w:pPr>
            <w:r>
              <w:rPr>
                <w:rFonts w:hint="eastAsia"/>
              </w:rPr>
              <w:t>项目功能：提高人工增雨、灾害防治、监测、预警水平。</w:t>
            </w:r>
          </w:p>
          <w:p>
            <w:pPr>
              <w:bidi w:val="0"/>
            </w:pPr>
            <w:r>
              <w:rPr>
                <w:rFonts w:hint="eastAsia"/>
              </w:rPr>
              <w:t>规划地点：虎跳镇、青牛镇、太公镇</w:t>
            </w:r>
          </w:p>
          <w:p>
            <w:pPr>
              <w:bidi w:val="0"/>
            </w:pPr>
            <w:r>
              <w:rPr>
                <w:rFonts w:hint="eastAsia"/>
              </w:rPr>
              <w:t>用地范围：</w:t>
            </w:r>
            <w:r>
              <w:rPr>
                <w:rFonts w:hint="eastAsia"/>
                <w:lang w:val="en-US" w:eastAsia="zh-CN"/>
              </w:rPr>
              <w:t>约</w:t>
            </w:r>
            <w:r>
              <w:rPr>
                <w:rFonts w:hint="eastAsia"/>
              </w:rPr>
              <w:t>0.5亩</w:t>
            </w:r>
          </w:p>
          <w:p>
            <w:pPr>
              <w:bidi w:val="0"/>
            </w:pPr>
            <w:r>
              <w:rPr>
                <w:rFonts w:hint="eastAsia"/>
              </w:rPr>
              <w:t>责任单位：区应急管理局、虎跳镇政府、青牛镇政府、太公镇政府</w:t>
            </w:r>
          </w:p>
          <w:p>
            <w:pPr>
              <w:bidi w:val="0"/>
            </w:pPr>
            <w:r>
              <w:rPr>
                <w:rFonts w:hint="eastAsia"/>
              </w:rPr>
              <w:t>完成期限：</w:t>
            </w:r>
            <w:r>
              <w:t>2025</w:t>
            </w:r>
            <w:r>
              <w:rPr>
                <w:rFonts w:hint="eastAsia"/>
              </w:rPr>
              <w:t>年</w:t>
            </w:r>
          </w:p>
          <w:p>
            <w:pPr>
              <w:bidi w:val="0"/>
            </w:pPr>
            <w:r>
              <w:rPr>
                <w:rFonts w:hint="eastAsia"/>
              </w:rPr>
              <w:t>经费估算：4</w:t>
            </w:r>
            <w:r>
              <w:t>00</w:t>
            </w:r>
            <w:r>
              <w:rPr>
                <w:rFonts w:hint="eastAsia"/>
              </w:rPr>
              <w:t>万元</w:t>
            </w:r>
          </w:p>
          <w:p>
            <w:pPr>
              <w:bidi w:val="0"/>
            </w:pPr>
            <w:r>
              <w:rPr>
                <w:rFonts w:hint="eastAsia"/>
              </w:rPr>
              <w:t>（五）地震灾害监测预警信息化工程</w:t>
            </w:r>
          </w:p>
          <w:p>
            <w:pPr>
              <w:bidi w:val="0"/>
            </w:pPr>
            <w:r>
              <w:rPr>
                <w:rFonts w:hint="eastAsia"/>
              </w:rPr>
              <w:t>建设内容：在国家预警工程的基础上开展地震预警系统建设，建设1个镇级紧急信息服务平台；在片区所有中小学校及重点行业企业安装信息服务终端。</w:t>
            </w:r>
          </w:p>
          <w:p>
            <w:pPr>
              <w:bidi w:val="0"/>
            </w:pPr>
            <w:r>
              <w:rPr>
                <w:rFonts w:hint="eastAsia"/>
              </w:rPr>
              <w:t>项目功能：充分发挥国家地震烈度速报与预警工程的减灾效益，向片区内中小学校发布地震预警信息，服务学校师生的地震逃生避险；向水利、燃气、化工、医疗卫生、商业等重点行业企业发布定制化紧急地震信息，服务有关企业的地震紧急处置；通过公共广播设施直接向社会公众发布地震预警信息。</w:t>
            </w:r>
          </w:p>
          <w:p>
            <w:pPr>
              <w:bidi w:val="0"/>
            </w:pPr>
            <w:r>
              <w:rPr>
                <w:rFonts w:hint="eastAsia"/>
              </w:rPr>
              <w:t>建设地点：片区内中小学校、重点行业企业等</w:t>
            </w:r>
          </w:p>
          <w:p>
            <w:pPr>
              <w:bidi w:val="0"/>
            </w:pPr>
            <w:r>
              <w:rPr>
                <w:rFonts w:hint="eastAsia"/>
              </w:rPr>
              <w:t>用地范围：无新占地</w:t>
            </w:r>
          </w:p>
          <w:p>
            <w:pPr>
              <w:bidi w:val="0"/>
            </w:pPr>
            <w:r>
              <w:rPr>
                <w:rFonts w:hint="eastAsia"/>
              </w:rPr>
              <w:t>责任单位：县应急局、片区各镇政府</w:t>
            </w:r>
          </w:p>
          <w:p>
            <w:pPr>
              <w:bidi w:val="0"/>
            </w:pPr>
            <w:r>
              <w:rPr>
                <w:rFonts w:hint="eastAsia"/>
              </w:rPr>
              <w:t>完成期限：2025年完成片区中小学信息服务终端安装，2030年完成片区重点行业企业信息服务终端安装。</w:t>
            </w:r>
          </w:p>
          <w:p>
            <w:pPr>
              <w:bidi w:val="0"/>
              <w:rPr>
                <w:kern w:val="0"/>
              </w:rPr>
            </w:pPr>
            <w:r>
              <w:rPr>
                <w:rFonts w:hint="eastAsia"/>
              </w:rPr>
              <w:t>经费估算：1</w:t>
            </w:r>
            <w:r>
              <w:t>00</w:t>
            </w:r>
            <w:r>
              <w:rPr>
                <w:rFonts w:hint="eastAsia"/>
              </w:rPr>
              <w:t>万元</w:t>
            </w:r>
          </w:p>
        </w:tc>
      </w:tr>
    </w:tbl>
    <w:p>
      <w:pPr>
        <w:pStyle w:val="2"/>
        <w:jc w:val="center"/>
      </w:pPr>
      <w:bookmarkStart w:id="46" w:name="_Toc105590769"/>
      <w:bookmarkStart w:id="47" w:name="_Toc19050"/>
      <w:bookmarkStart w:id="48" w:name="_Toc7450"/>
      <w:r>
        <w:rPr>
          <w:rFonts w:hint="eastAsia"/>
          <w:lang w:eastAsia="zh-CN"/>
        </w:rPr>
        <w:t>（</w:t>
      </w:r>
      <w:r>
        <w:rPr>
          <w:rFonts w:hint="eastAsia"/>
          <w:lang w:val="en-US" w:eastAsia="zh-CN"/>
        </w:rPr>
        <w:t>四</w:t>
      </w:r>
      <w:r>
        <w:rPr>
          <w:rFonts w:hint="eastAsia"/>
          <w:lang w:eastAsia="zh-CN"/>
        </w:rPr>
        <w:t>）</w:t>
      </w:r>
      <w:r>
        <w:rPr>
          <w:rFonts w:hint="eastAsia"/>
        </w:rPr>
        <w:t xml:space="preserve">  应急能力建设方面</w:t>
      </w:r>
      <w:bookmarkEnd w:id="46"/>
      <w:bookmarkEnd w:id="47"/>
      <w:bookmarkEnd w:id="48"/>
    </w:p>
    <w:p>
      <w:pPr>
        <w:pStyle w:val="6"/>
        <w:spacing w:after="0"/>
        <w:jc w:val="both"/>
      </w:pPr>
      <w:r>
        <w:rPr>
          <w:rFonts w:hint="eastAsia" w:ascii="仿宋" w:hAnsi="仿宋" w:cs="仿宋"/>
          <w:kern w:val="0"/>
        </w:rPr>
        <w:t>应急队伍建设。</w:t>
      </w:r>
      <w:r>
        <w:rPr>
          <w:rFonts w:hint="eastAsia" w:ascii="仿宋" w:hAnsi="仿宋" w:cs="仿宋"/>
          <w:szCs w:val="32"/>
        </w:rPr>
        <w:t>大力发展政府专职消防队伍和志愿消防队伍，</w:t>
      </w:r>
      <w:r>
        <w:rPr>
          <w:rFonts w:hint="eastAsia"/>
        </w:rPr>
        <w:t>建设片区应急救援指挥中心，统一调度应急救援工作，畅通区、镇、村（社区）应急救援队、消防队有线、无线通讯，</w:t>
      </w:r>
      <w:r>
        <w:rPr>
          <w:rFonts w:hint="eastAsia" w:ascii="仿宋" w:hAnsi="仿宋" w:cs="仿宋"/>
          <w:szCs w:val="32"/>
        </w:rPr>
        <w:t>强化镇专职应急救援队伍建设，</w:t>
      </w:r>
      <w:r>
        <w:rPr>
          <w:rFonts w:hint="eastAsia"/>
        </w:rPr>
        <w:t>优化力量布局，优化先进适用装备，强化多灾种专业化训练演练，提高极端条件下综合救援能力。</w:t>
      </w:r>
    </w:p>
    <w:p>
      <w:pPr>
        <w:pStyle w:val="6"/>
        <w:spacing w:after="0"/>
        <w:jc w:val="both"/>
        <w:rPr>
          <w:color w:val="auto"/>
        </w:rPr>
      </w:pPr>
      <w:r>
        <w:rPr>
          <w:rFonts w:hint="eastAsia" w:ascii="仿宋" w:hAnsi="仿宋" w:cs="仿宋"/>
          <w:color w:val="auto"/>
          <w:kern w:val="0"/>
        </w:rPr>
        <w:t>应急救援站建设。推进建立乡镇消防救援站，有针对性地在乡镇配备微型消防车、消防器材、抢险救援器材、特种防护装备等应急装备和物资，同时提高公众的安全意识和自防自救能力，定期</w:t>
      </w:r>
      <w:r>
        <w:rPr>
          <w:rFonts w:hint="eastAsia" w:ascii="仿宋" w:hAnsi="仿宋" w:cs="仿宋"/>
          <w:color w:val="auto"/>
          <w:szCs w:val="32"/>
        </w:rPr>
        <w:t>开展线上线下法规教育、科普教育、应急体验、自救互救等活动，不断增强全社会防灾减灾意识和自救互救能力。</w:t>
      </w:r>
    </w:p>
    <w:p>
      <w:pPr>
        <w:pStyle w:val="7"/>
        <w:jc w:val="both"/>
        <w:rPr>
          <w:rFonts w:ascii="仿宋" w:hAnsi="仿宋" w:eastAsia="仿宋" w:cs="仿宋"/>
          <w:kern w:val="0"/>
          <w:sz w:val="32"/>
          <w:szCs w:val="24"/>
        </w:rPr>
      </w:pPr>
      <w:r>
        <w:rPr>
          <w:rFonts w:hint="eastAsia" w:ascii="仿宋" w:hAnsi="仿宋" w:eastAsia="仿宋" w:cs="仿宋"/>
          <w:kern w:val="0"/>
          <w:sz w:val="32"/>
          <w:szCs w:val="24"/>
        </w:rPr>
        <w:t>应急预案建设。根据片区安全生产和自然灾害风险分布，进一步加</w:t>
      </w:r>
      <w:r>
        <w:rPr>
          <w:rFonts w:hint="eastAsia" w:ascii="仿宋" w:hAnsi="仿宋" w:eastAsia="仿宋" w:cs="仿宋"/>
          <w:color w:val="auto"/>
          <w:kern w:val="0"/>
          <w:sz w:val="32"/>
          <w:szCs w:val="24"/>
        </w:rPr>
        <w:t>快专项水上救援应</w:t>
      </w:r>
      <w:r>
        <w:rPr>
          <w:rFonts w:hint="eastAsia" w:ascii="仿宋" w:hAnsi="仿宋" w:eastAsia="仿宋" w:cs="仿宋"/>
          <w:kern w:val="0"/>
          <w:sz w:val="32"/>
          <w:szCs w:val="24"/>
        </w:rPr>
        <w:t>急预案的修订进度，全面落实村（社区）应急预案编制任务。应急预案编制应明确响应责任人、风险隐患监测、应急处置、预警响应、人员撤离疏散组织和路线、可用援助应急物资等情况，落实应急预案演练，推进应急预案演练向实战化、常态化转变，提升应急演练质量和实效，全面提高预案的针对性和可操作性。</w:t>
      </w:r>
    </w:p>
    <w:p>
      <w:pPr>
        <w:widowControl/>
        <w:jc w:val="both"/>
        <w:textAlignment w:val="center"/>
        <w:rPr>
          <w:rFonts w:ascii="仿宋" w:hAnsi="仿宋" w:cs="仿宋"/>
          <w:kern w:val="0"/>
        </w:rPr>
      </w:pPr>
      <w:r>
        <w:rPr>
          <w:rFonts w:hint="eastAsia" w:ascii="仿宋" w:hAnsi="仿宋" w:cs="仿宋"/>
          <w:kern w:val="0"/>
        </w:rPr>
        <w:t>应急装备建设。扩充片区应急救援队伍及消防队的应急救援装备，配备个人防护、防汛抢险、应急救援、森林防灭火等应急物资实物储备。拟定家庭应急物资储备清单，倡导群众储备家庭应急物资，同时制定镇、村（社区）应急物资储备清单，建立健全应急物资采购、储备、调配、运输、回收、报废（轮换）、紧急征用和补偿等管理制度。</w:t>
      </w:r>
    </w:p>
    <w:p>
      <w:pPr>
        <w:pStyle w:val="7"/>
        <w:jc w:val="both"/>
        <w:rPr>
          <w:rFonts w:ascii="仿宋" w:hAnsi="仿宋" w:eastAsia="仿宋" w:cs="仿宋"/>
          <w:kern w:val="0"/>
          <w:sz w:val="32"/>
          <w:szCs w:val="24"/>
        </w:rPr>
      </w:pPr>
      <w:r>
        <w:rPr>
          <w:rFonts w:hint="eastAsia" w:ascii="仿宋" w:hAnsi="仿宋" w:eastAsia="仿宋" w:cs="仿宋"/>
          <w:kern w:val="0"/>
          <w:sz w:val="32"/>
          <w:szCs w:val="24"/>
        </w:rPr>
        <w:t>应急物资储备库建设。</w:t>
      </w:r>
      <w:r>
        <w:rPr>
          <w:rFonts w:hint="eastAsia" w:ascii="仿宋" w:hAnsi="仿宋" w:eastAsia="仿宋" w:cs="仿宋"/>
          <w:kern w:val="0"/>
          <w:sz w:val="32"/>
          <w:szCs w:val="24"/>
          <w:highlight w:val="none"/>
        </w:rPr>
        <w:t>依托现有</w:t>
      </w:r>
      <w:r>
        <w:rPr>
          <w:rFonts w:hint="eastAsia" w:ascii="仿宋" w:hAnsi="仿宋" w:eastAsia="仿宋" w:cs="仿宋"/>
          <w:kern w:val="0"/>
          <w:sz w:val="32"/>
          <w:szCs w:val="24"/>
          <w:highlight w:val="none"/>
          <w:lang w:val="en-US" w:eastAsia="zh-CN"/>
        </w:rPr>
        <w:t>场地</w:t>
      </w:r>
      <w:r>
        <w:rPr>
          <w:rFonts w:hint="eastAsia" w:ascii="仿宋" w:hAnsi="仿宋" w:eastAsia="仿宋" w:cs="仿宋"/>
          <w:kern w:val="0"/>
          <w:sz w:val="32"/>
          <w:szCs w:val="24"/>
          <w:highlight w:val="none"/>
        </w:rPr>
        <w:t>，改造一批综合应急物资储备</w:t>
      </w:r>
      <w:r>
        <w:rPr>
          <w:rFonts w:hint="eastAsia" w:ascii="仿宋" w:hAnsi="仿宋" w:eastAsia="仿宋" w:cs="仿宋"/>
          <w:kern w:val="0"/>
          <w:sz w:val="32"/>
          <w:szCs w:val="24"/>
          <w:highlight w:val="none"/>
          <w:lang w:val="en-US" w:eastAsia="zh-CN"/>
        </w:rPr>
        <w:t>库</w:t>
      </w:r>
      <w:r>
        <w:rPr>
          <w:rFonts w:hint="eastAsia" w:ascii="仿宋" w:hAnsi="仿宋" w:eastAsia="仿宋" w:cs="仿宋"/>
          <w:kern w:val="0"/>
          <w:sz w:val="32"/>
          <w:szCs w:val="24"/>
          <w:highlight w:val="none"/>
        </w:rPr>
        <w:t>，打造</w:t>
      </w:r>
      <w:r>
        <w:rPr>
          <w:rFonts w:hint="eastAsia" w:ascii="仿宋" w:hAnsi="仿宋" w:eastAsia="仿宋" w:cs="仿宋"/>
          <w:kern w:val="0"/>
          <w:sz w:val="32"/>
          <w:szCs w:val="24"/>
          <w:highlight w:val="none"/>
          <w:lang w:val="en-US" w:eastAsia="zh-CN"/>
        </w:rPr>
        <w:t>虎跳镇</w:t>
      </w:r>
      <w:r>
        <w:rPr>
          <w:rFonts w:hint="eastAsia" w:ascii="仿宋" w:hAnsi="仿宋" w:eastAsia="仿宋" w:cs="仿宋"/>
          <w:kern w:val="0"/>
          <w:sz w:val="32"/>
          <w:szCs w:val="24"/>
          <w:highlight w:val="none"/>
        </w:rPr>
        <w:t>物资储备</w:t>
      </w:r>
      <w:r>
        <w:rPr>
          <w:rFonts w:hint="eastAsia" w:ascii="仿宋" w:hAnsi="仿宋" w:eastAsia="仿宋" w:cs="仿宋"/>
          <w:kern w:val="0"/>
          <w:sz w:val="32"/>
          <w:szCs w:val="24"/>
          <w:highlight w:val="none"/>
          <w:lang w:val="en-US" w:eastAsia="zh-CN"/>
        </w:rPr>
        <w:t>重点</w:t>
      </w:r>
      <w:r>
        <w:rPr>
          <w:rFonts w:hint="eastAsia" w:ascii="仿宋" w:hAnsi="仿宋" w:eastAsia="仿宋" w:cs="仿宋"/>
          <w:kern w:val="0"/>
          <w:sz w:val="32"/>
          <w:szCs w:val="24"/>
          <w:highlight w:val="none"/>
        </w:rPr>
        <w:t>库，青牛镇、太公镇</w:t>
      </w:r>
      <w:r>
        <w:rPr>
          <w:rFonts w:hint="eastAsia" w:ascii="仿宋" w:hAnsi="仿宋" w:eastAsia="仿宋" w:cs="仿宋"/>
          <w:kern w:val="0"/>
          <w:sz w:val="32"/>
          <w:szCs w:val="24"/>
          <w:highlight w:val="none"/>
          <w:lang w:val="en-US" w:eastAsia="zh-CN"/>
        </w:rPr>
        <w:t>物资</w:t>
      </w:r>
      <w:r>
        <w:rPr>
          <w:rFonts w:hint="eastAsia" w:ascii="仿宋" w:hAnsi="仿宋" w:eastAsia="仿宋" w:cs="仿宋"/>
          <w:kern w:val="0"/>
          <w:sz w:val="32"/>
          <w:szCs w:val="24"/>
          <w:highlight w:val="none"/>
        </w:rPr>
        <w:t>储备</w:t>
      </w:r>
      <w:r>
        <w:rPr>
          <w:rFonts w:hint="eastAsia" w:ascii="仿宋" w:hAnsi="仿宋" w:eastAsia="仿宋" w:cs="仿宋"/>
          <w:kern w:val="0"/>
          <w:sz w:val="32"/>
          <w:szCs w:val="24"/>
          <w:highlight w:val="none"/>
          <w:lang w:val="en-US" w:eastAsia="zh-CN"/>
        </w:rPr>
        <w:t>中心库</w:t>
      </w:r>
      <w:r>
        <w:rPr>
          <w:rFonts w:hint="eastAsia" w:ascii="仿宋" w:hAnsi="仿宋" w:eastAsia="仿宋" w:cs="仿宋"/>
          <w:kern w:val="0"/>
          <w:sz w:val="32"/>
          <w:szCs w:val="24"/>
          <w:highlight w:val="none"/>
        </w:rPr>
        <w:t>，建立各乡镇应急物资重点库以及对应中心村应急物资储备点，确保满足救</w:t>
      </w:r>
      <w:r>
        <w:rPr>
          <w:rFonts w:hint="eastAsia" w:ascii="仿宋" w:hAnsi="仿宋" w:eastAsia="仿宋" w:cs="仿宋"/>
          <w:kern w:val="0"/>
          <w:sz w:val="32"/>
          <w:szCs w:val="24"/>
        </w:rPr>
        <w:t>灾需要，配备基本防灾减灾救灾物资，进一步提高片区自然灾害应急救助能力。完善应急通讯装备、卫星电话、北斗终端采集、无线电通讯、便携式通信箱等采集、传输、指挥类装备，确保断网、断电、断路等极端情况下通信畅通。</w:t>
      </w:r>
    </w:p>
    <w:p>
      <w:pPr>
        <w:pStyle w:val="7"/>
        <w:jc w:val="both"/>
        <w:rPr>
          <w:rFonts w:ascii="仿宋" w:hAnsi="仿宋" w:eastAsia="仿宋" w:cs="仿宋"/>
          <w:kern w:val="0"/>
          <w:sz w:val="32"/>
          <w:szCs w:val="24"/>
        </w:rPr>
      </w:pPr>
      <w:r>
        <w:rPr>
          <w:rFonts w:hint="eastAsia" w:ascii="仿宋" w:hAnsi="仿宋" w:eastAsia="仿宋" w:cs="仿宋"/>
          <w:kern w:val="0"/>
          <w:sz w:val="32"/>
          <w:szCs w:val="24"/>
        </w:rPr>
        <w:t>应急避难场所建设。推进长期、固定等类型的应急避难场所建设，建立应急避难场所数据库。建立片区内各乡镇建设规范化应急避难场所、完善应急避难场所应急物资、人员安置和功能区的基础设施建设，逐步完善应急厕所、应急供电、供水等配套设施，完善线路指示牌标识等标牌建设。</w:t>
      </w:r>
    </w:p>
    <w:tbl>
      <w:tblPr>
        <w:tblStyle w:val="14"/>
        <w:tblW w:w="8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35" w:type="dxa"/>
          </w:tcPr>
          <w:p>
            <w:pPr>
              <w:bidi w:val="0"/>
              <w:jc w:val="center"/>
            </w:pPr>
            <w:r>
              <w:rPr>
                <w:rFonts w:hint="eastAsia"/>
              </w:rPr>
              <w:t>专栏四  应急能力建设重点工程</w:t>
            </w:r>
          </w:p>
          <w:p>
            <w:pPr>
              <w:bidi w:val="0"/>
            </w:pPr>
            <w:r>
              <w:rPr>
                <w:rFonts w:hint="eastAsia"/>
              </w:rPr>
              <w:t>（一）消防力量提升工程</w:t>
            </w:r>
          </w:p>
          <w:p>
            <w:pPr>
              <w:bidi w:val="0"/>
            </w:pPr>
            <w:r>
              <w:rPr>
                <w:rFonts w:hint="eastAsia"/>
              </w:rPr>
              <w:t>建设内容：</w:t>
            </w:r>
            <w:r>
              <w:t>1</w:t>
            </w:r>
            <w:r>
              <w:rPr>
                <w:rFonts w:hint="eastAsia"/>
              </w:rPr>
              <w:t>、根</w:t>
            </w:r>
            <w:r>
              <w:rPr>
                <w:rFonts w:hint="eastAsia"/>
                <w:lang w:val="en-US" w:eastAsia="zh-CN"/>
              </w:rPr>
              <w:t>据《乡镇消防队》（GB/T35547）和《四川省乡镇专职消防救援站建设指导手册》等相关标准和要求</w:t>
            </w:r>
            <w:r>
              <w:rPr>
                <w:rFonts w:hint="eastAsia"/>
              </w:rPr>
              <w:t>，虎跳镇</w:t>
            </w:r>
            <w:r>
              <w:rPr>
                <w:rFonts w:hint="eastAsia"/>
                <w:lang w:val="en-US" w:eastAsia="zh-CN"/>
              </w:rPr>
              <w:t>依托川北</w:t>
            </w:r>
            <w:r>
              <w:rPr>
                <w:rFonts w:hint="eastAsia"/>
              </w:rPr>
              <w:t>水上应急救援基地</w:t>
            </w:r>
            <w:r>
              <w:rPr>
                <w:rFonts w:hint="eastAsia"/>
                <w:lang w:eastAsia="zh-CN"/>
              </w:rPr>
              <w:t>，</w:t>
            </w:r>
            <w:r>
              <w:rPr>
                <w:rFonts w:hint="eastAsia"/>
                <w:lang w:val="en-US" w:eastAsia="zh-CN"/>
              </w:rPr>
              <w:t>改</w:t>
            </w:r>
            <w:r>
              <w:rPr>
                <w:rFonts w:hint="eastAsia"/>
              </w:rPr>
              <w:t>建乡镇一级消防站，相应消防器材及辅助基础设施；</w:t>
            </w:r>
          </w:p>
          <w:p>
            <w:pPr>
              <w:bidi w:val="0"/>
            </w:pPr>
            <w:r>
              <w:rPr>
                <w:rFonts w:hint="eastAsia"/>
              </w:rPr>
              <w:t>2、太公镇、青牛镇建设微型消防站，有针对性地为其配备一定数量的灭火器、水枪、水带等灭火器材；配置外线电话、手持对讲机等通信器材；配置</w:t>
            </w:r>
            <w:r>
              <w:rPr>
                <w:rFonts w:hint="eastAsia"/>
                <w:lang w:val="en-US" w:eastAsia="zh-CN"/>
              </w:rPr>
              <w:t>微型</w:t>
            </w:r>
            <w:r>
              <w:rPr>
                <w:rFonts w:hint="eastAsia"/>
              </w:rPr>
              <w:t>消防车；火灾易发区的站点可选配消防头盔、灭火防护服、防护靴、破拆工具等器材。微型消防站人员应当接受岗前培训；培训内容包括扑救初起火灾业务技能、防火巡查基本知识等。</w:t>
            </w:r>
          </w:p>
          <w:p>
            <w:pPr>
              <w:bidi w:val="0"/>
            </w:pPr>
            <w:r>
              <w:t>3</w:t>
            </w:r>
            <w:r>
              <w:rPr>
                <w:rFonts w:hint="eastAsia"/>
              </w:rPr>
              <w:t>、新增城乡火灾扑救基本防护装备、应急救援基本防护装备、森林火灾扑救基本防护装备、水域救援基本防护装备；新增救生类、灭火类、破拆类、侦检类、侦查类、堵漏类、照明类、通讯类等特种装备；</w:t>
            </w:r>
          </w:p>
          <w:p>
            <w:pPr>
              <w:bidi w:val="0"/>
              <w:rPr>
                <w:rFonts w:hint="eastAsia"/>
                <w:lang w:val="en-US" w:eastAsia="zh-CN"/>
              </w:rPr>
            </w:pPr>
            <w:r>
              <w:t>4</w:t>
            </w:r>
            <w:r>
              <w:rPr>
                <w:rFonts w:hint="eastAsia"/>
              </w:rPr>
              <w:t>、新</w:t>
            </w:r>
            <w:r>
              <w:rPr>
                <w:rFonts w:hint="eastAsia"/>
                <w:lang w:val="en-US" w:eastAsia="zh-CN"/>
              </w:rPr>
              <w:t xml:space="preserve">建市政消防栓40具，其中虎跳镇20具、青牛镇10具、太公镇10具，新建虎跳镇取水码头1处。 </w:t>
            </w:r>
          </w:p>
          <w:p>
            <w:pPr>
              <w:bidi w:val="0"/>
            </w:pPr>
            <w:r>
              <w:rPr>
                <w:rFonts w:hint="eastAsia"/>
                <w:lang w:val="en-US" w:eastAsia="zh-CN"/>
              </w:rPr>
              <w:t>项目功能：增强应急救援力量建设。</w:t>
            </w:r>
          </w:p>
          <w:p>
            <w:pPr>
              <w:bidi w:val="0"/>
            </w:pPr>
            <w:r>
              <w:rPr>
                <w:rFonts w:hint="eastAsia"/>
              </w:rPr>
              <w:t>规划地点：虎跳镇、青牛镇、太公镇</w:t>
            </w:r>
          </w:p>
          <w:p>
            <w:pPr>
              <w:bidi w:val="0"/>
              <w:rPr>
                <w:rFonts w:hint="default"/>
                <w:lang w:val="en-US" w:eastAsia="zh-CN"/>
              </w:rPr>
            </w:pPr>
            <w:r>
              <w:rPr>
                <w:rFonts w:hint="eastAsia"/>
              </w:rPr>
              <w:t>用地范围：</w:t>
            </w:r>
            <w:r>
              <w:rPr>
                <w:rFonts w:hint="eastAsia"/>
                <w:lang w:val="en-US" w:eastAsia="zh-CN"/>
              </w:rPr>
              <w:t>约4亩</w:t>
            </w:r>
          </w:p>
          <w:p>
            <w:pPr>
              <w:bidi w:val="0"/>
            </w:pPr>
            <w:r>
              <w:rPr>
                <w:rFonts w:hint="eastAsia"/>
                <w:lang w:val="en-US" w:eastAsia="zh-CN"/>
              </w:rPr>
              <w:t>责任单位：区应急管理</w:t>
            </w:r>
            <w:r>
              <w:rPr>
                <w:rFonts w:hint="eastAsia"/>
              </w:rPr>
              <w:t>局、虎跳镇政府、青牛镇政府、太公镇政府</w:t>
            </w:r>
          </w:p>
          <w:p>
            <w:pPr>
              <w:bidi w:val="0"/>
            </w:pPr>
            <w:r>
              <w:rPr>
                <w:rFonts w:hint="eastAsia"/>
              </w:rPr>
              <w:t>完成期限：2022-2025年（含2025年）实现虎跳镇基本建成工程、2026-2030年（含2030年）实现青牛镇、太公镇基本建成工程</w:t>
            </w:r>
          </w:p>
          <w:p>
            <w:pPr>
              <w:bidi w:val="0"/>
            </w:pPr>
            <w:r>
              <w:rPr>
                <w:rFonts w:hint="eastAsia"/>
              </w:rPr>
              <w:t>经费估算：</w:t>
            </w:r>
            <w:r>
              <w:t>800</w:t>
            </w:r>
            <w:r>
              <w:rPr>
                <w:rFonts w:hint="eastAsia"/>
              </w:rPr>
              <w:t>万元</w:t>
            </w:r>
          </w:p>
          <w:p>
            <w:pPr>
              <w:bidi w:val="0"/>
            </w:pPr>
            <w:r>
              <w:rPr>
                <w:rFonts w:hint="eastAsia"/>
              </w:rPr>
              <w:t>（二）水上救援基地建设工程</w:t>
            </w:r>
          </w:p>
          <w:p>
            <w:pPr>
              <w:bidi w:val="0"/>
              <w:rPr>
                <w:rFonts w:hint="eastAsia"/>
                <w:lang w:val="en-US" w:eastAsia="zh-CN"/>
              </w:rPr>
            </w:pPr>
            <w:r>
              <w:rPr>
                <w:rFonts w:hint="eastAsia"/>
              </w:rPr>
              <w:t>建设内容：依托虎跳镇</w:t>
            </w:r>
            <w:r>
              <w:rPr>
                <w:rFonts w:hint="eastAsia"/>
                <w:lang w:val="en-US" w:eastAsia="zh-CN"/>
              </w:rPr>
              <w:t>“川北水上应急救援基地”，加强水上救援设施装备；建立1支辐射6个镇、159公里的亭子湖库区的水上应急救援队并配备相应单兵和抢险救援装备；</w:t>
            </w:r>
          </w:p>
          <w:p>
            <w:pPr>
              <w:bidi w:val="0"/>
              <w:rPr>
                <w:rFonts w:hint="default"/>
                <w:lang w:val="en-US" w:eastAsia="zh-CN"/>
              </w:rPr>
            </w:pPr>
            <w:r>
              <w:rPr>
                <w:rFonts w:hint="eastAsia"/>
                <w:lang w:val="en-US" w:eastAsia="zh-CN"/>
              </w:rPr>
              <w:t>项目功能：提高水上救援能力；建成省级片区水上应急救援基地，成为川北片区水上安全应急救助和物资调度的中枢。</w:t>
            </w:r>
          </w:p>
          <w:p>
            <w:pPr>
              <w:bidi w:val="0"/>
            </w:pPr>
            <w:r>
              <w:rPr>
                <w:rFonts w:hint="eastAsia"/>
              </w:rPr>
              <w:t>规划地点：虎跳镇</w:t>
            </w:r>
          </w:p>
          <w:p>
            <w:pPr>
              <w:bidi w:val="0"/>
              <w:rPr>
                <w:rFonts w:hint="default"/>
                <w:lang w:val="en-US" w:eastAsia="zh-CN"/>
              </w:rPr>
            </w:pPr>
            <w:r>
              <w:rPr>
                <w:rFonts w:hint="eastAsia"/>
              </w:rPr>
              <w:t>用地范围：</w:t>
            </w:r>
            <w:r>
              <w:rPr>
                <w:rFonts w:hint="eastAsia"/>
                <w:lang w:val="en-US" w:eastAsia="zh-CN"/>
              </w:rPr>
              <w:t>无新占地</w:t>
            </w:r>
          </w:p>
          <w:p>
            <w:pPr>
              <w:bidi w:val="0"/>
            </w:pPr>
            <w:r>
              <w:rPr>
                <w:rFonts w:hint="eastAsia"/>
              </w:rPr>
              <w:t>责任单位：区自然资源分局、区消防救援大队、县应急管理局、虎跳镇政府、青牛镇政府、太公镇政府</w:t>
            </w:r>
          </w:p>
          <w:p>
            <w:pPr>
              <w:bidi w:val="0"/>
            </w:pPr>
            <w:r>
              <w:rPr>
                <w:rFonts w:hint="eastAsia"/>
              </w:rPr>
              <w:t>完成期限：</w:t>
            </w:r>
            <w:r>
              <w:t>2035</w:t>
            </w:r>
            <w:r>
              <w:rPr>
                <w:rFonts w:hint="eastAsia"/>
              </w:rPr>
              <w:t>年</w:t>
            </w:r>
          </w:p>
          <w:p>
            <w:pPr>
              <w:bidi w:val="0"/>
            </w:pPr>
            <w:r>
              <w:rPr>
                <w:rFonts w:hint="eastAsia"/>
              </w:rPr>
              <w:t>经费估算：</w:t>
            </w:r>
            <w:r>
              <w:t>500</w:t>
            </w:r>
            <w:r>
              <w:rPr>
                <w:rFonts w:hint="eastAsia"/>
                <w:lang w:val="en-US" w:eastAsia="zh-CN"/>
              </w:rPr>
              <w:t>0</w:t>
            </w:r>
            <w:r>
              <w:rPr>
                <w:rFonts w:hint="eastAsia"/>
              </w:rPr>
              <w:t>万元</w:t>
            </w:r>
          </w:p>
          <w:p>
            <w:pPr>
              <w:bidi w:val="0"/>
            </w:pPr>
            <w:r>
              <w:rPr>
                <w:rFonts w:hint="eastAsia"/>
              </w:rPr>
              <w:t>（三）应急物资储备库升级工程</w:t>
            </w:r>
          </w:p>
          <w:p>
            <w:pPr>
              <w:bidi w:val="0"/>
              <w:rPr>
                <w:rFonts w:hint="eastAsia"/>
                <w:lang w:val="en-US" w:eastAsia="zh-CN"/>
              </w:rPr>
            </w:pPr>
            <w:r>
              <w:rPr>
                <w:rFonts w:hint="eastAsia"/>
              </w:rPr>
              <w:t>建设内容：</w:t>
            </w:r>
            <w:r>
              <w:rPr>
                <w:rFonts w:hint="eastAsia"/>
                <w:lang w:val="en-US" w:eastAsia="zh-CN"/>
              </w:rPr>
              <w:t>1、升级改造虎跳镇应急物资储备库，虎跳镇建立物资储备重点库，青牛镇、太公镇建立物资储备基本库，9个中心村建立物资储备保障点，对现有物资储备点进行升级改造，重点配齐视频监控、专用货架、防潮、防虫、防火等设施。</w:t>
            </w:r>
          </w:p>
          <w:p>
            <w:pPr>
              <w:bidi w:val="0"/>
              <w:rPr>
                <w:rFonts w:hint="eastAsia"/>
                <w:lang w:val="en-US" w:eastAsia="zh-CN"/>
              </w:rPr>
            </w:pPr>
            <w:r>
              <w:rPr>
                <w:rFonts w:hint="eastAsia"/>
                <w:lang w:val="en-US" w:eastAsia="zh-CN"/>
              </w:rPr>
              <w:t>2、为镇级兼职应急救援队配备抢险救援、个人防护、救生艇、信息化通讯保障设备等基础装备；村级兼职应急救援分队配备灭火器、防火服、头盔、发电机等基础装备。（参考标准见附表6）</w:t>
            </w:r>
          </w:p>
          <w:p>
            <w:pPr>
              <w:bidi w:val="0"/>
              <w:rPr>
                <w:rFonts w:hint="eastAsia"/>
                <w:lang w:val="en-US" w:eastAsia="zh-CN"/>
              </w:rPr>
            </w:pPr>
            <w:r>
              <w:rPr>
                <w:rFonts w:hint="eastAsia"/>
                <w:lang w:val="en-US" w:eastAsia="zh-CN"/>
              </w:rPr>
              <w:t>项目功能：分批次有计划配备必要应急物资，形成应急物资储备“1+2+9”体系，构建片区重点库全面覆盖、基本库区域覆盖、9个村建立基本保障点覆盖的“半小时保障圈”。</w:t>
            </w:r>
          </w:p>
          <w:p>
            <w:pPr>
              <w:bidi w:val="0"/>
              <w:rPr>
                <w:rFonts w:hint="default"/>
                <w:lang w:val="en-US" w:eastAsia="zh-CN"/>
              </w:rPr>
            </w:pPr>
            <w:r>
              <w:rPr>
                <w:rFonts w:hint="eastAsia"/>
                <w:lang w:val="en-US" w:eastAsia="zh-CN"/>
              </w:rPr>
              <w:t>规划地点：虎跳镇、太公镇、青牛镇</w:t>
            </w:r>
          </w:p>
          <w:p>
            <w:pPr>
              <w:bidi w:val="0"/>
              <w:rPr>
                <w:rFonts w:hint="default"/>
                <w:lang w:val="en-US" w:eastAsia="zh-CN"/>
              </w:rPr>
            </w:pPr>
            <w:r>
              <w:rPr>
                <w:rFonts w:hint="eastAsia"/>
                <w:lang w:val="en-US" w:eastAsia="zh-CN"/>
              </w:rPr>
              <w:t>用地范围：0.3亩</w:t>
            </w:r>
          </w:p>
          <w:p>
            <w:pPr>
              <w:bidi w:val="0"/>
              <w:rPr>
                <w:rFonts w:hint="eastAsia"/>
                <w:lang w:val="en-US" w:eastAsia="zh-CN"/>
              </w:rPr>
            </w:pPr>
            <w:r>
              <w:rPr>
                <w:rFonts w:hint="eastAsia"/>
                <w:lang w:val="en-US" w:eastAsia="zh-CN"/>
              </w:rPr>
              <w:t>责任单位：区应急管理局、虎跳镇政府、青牛镇政府、太公镇政府各村（居）委员会</w:t>
            </w:r>
          </w:p>
          <w:p>
            <w:pPr>
              <w:bidi w:val="0"/>
              <w:rPr>
                <w:rFonts w:hint="eastAsia"/>
                <w:lang w:val="en-US" w:eastAsia="zh-CN"/>
              </w:rPr>
            </w:pPr>
            <w:r>
              <w:rPr>
                <w:rFonts w:hint="eastAsia"/>
                <w:lang w:val="en-US" w:eastAsia="zh-CN"/>
              </w:rPr>
              <w:t>完成期限：2025年完成镇级储备库改造，2035年完成村级储备库改造</w:t>
            </w:r>
          </w:p>
          <w:p>
            <w:pPr>
              <w:bidi w:val="0"/>
              <w:rPr>
                <w:rFonts w:hint="eastAsia"/>
                <w:lang w:val="en-US" w:eastAsia="zh-CN"/>
              </w:rPr>
            </w:pPr>
            <w:r>
              <w:rPr>
                <w:rFonts w:hint="eastAsia"/>
                <w:lang w:val="en-US" w:eastAsia="zh-CN"/>
              </w:rPr>
              <w:t>经费估算：300万元</w:t>
            </w:r>
          </w:p>
          <w:p>
            <w:pPr>
              <w:bidi w:val="0"/>
              <w:rPr>
                <w:rFonts w:hint="eastAsia"/>
                <w:lang w:val="en-US" w:eastAsia="zh-CN"/>
              </w:rPr>
            </w:pPr>
            <w:r>
              <w:rPr>
                <w:rFonts w:hint="eastAsia"/>
                <w:lang w:val="en-US" w:eastAsia="zh-CN"/>
              </w:rPr>
              <w:t>（四）应急避难场所改建工程</w:t>
            </w:r>
          </w:p>
          <w:p>
            <w:pPr>
              <w:bidi w:val="0"/>
              <w:rPr>
                <w:rFonts w:hint="eastAsia"/>
                <w:lang w:val="en-US" w:eastAsia="zh-CN"/>
              </w:rPr>
            </w:pPr>
            <w:r>
              <w:rPr>
                <w:rFonts w:hint="eastAsia"/>
              </w:rPr>
              <w:t>建设内容：</w:t>
            </w:r>
            <w:r>
              <w:rPr>
                <w:rFonts w:hint="eastAsia"/>
                <w:lang w:val="en-US" w:eastAsia="zh-CN"/>
              </w:rPr>
              <w:t>1、将虎跳镇亭子湖社区广场应急避难场所、虎跳中学、太公镇太公小学、太公中学、青牛镇小学改建成Ⅲ类应急避难场所，避难时间0-3天，用于紧急疏散居民，并按标准建设标识标牌、应急通道、应急停车场、供水供电系统、通信与广播、医疗与卫生、应急环境卫生及消防等基础设施，并配备相应应急物资；</w:t>
            </w:r>
          </w:p>
          <w:p>
            <w:pPr>
              <w:bidi w:val="0"/>
              <w:rPr>
                <w:rFonts w:hint="eastAsia"/>
                <w:lang w:val="en-US" w:eastAsia="zh-CN"/>
              </w:rPr>
            </w:pPr>
            <w:r>
              <w:rPr>
                <w:rFonts w:hint="eastAsia"/>
                <w:lang w:val="en-US" w:eastAsia="zh-CN"/>
              </w:rPr>
              <w:t>2、依托磨红军社区广场、黄龙社区、各村委会院坝、学校、养老院建立临时应急避难场所，并按标准建设相应基础设施。</w:t>
            </w:r>
          </w:p>
          <w:p>
            <w:pPr>
              <w:bidi w:val="0"/>
              <w:rPr>
                <w:rFonts w:hint="eastAsia"/>
                <w:lang w:val="en-US" w:eastAsia="zh-CN"/>
              </w:rPr>
            </w:pPr>
            <w:r>
              <w:rPr>
                <w:rFonts w:hint="eastAsia"/>
                <w:lang w:val="en-US" w:eastAsia="zh-CN"/>
              </w:rPr>
              <w:t>项目功能：梳理片区内各应急避难场所面积，修缮现有应急避难场所，各应急避难场所按照人均1.5平方米计算，确保总体面积达标。实现对应急避难场所功能区、应急物资和运行状态的动态管理。</w:t>
            </w:r>
          </w:p>
          <w:p>
            <w:pPr>
              <w:bidi w:val="0"/>
              <w:rPr>
                <w:rFonts w:hint="eastAsia"/>
                <w:lang w:val="en-US" w:eastAsia="zh-CN"/>
              </w:rPr>
            </w:pPr>
            <w:r>
              <w:rPr>
                <w:rFonts w:hint="eastAsia"/>
                <w:lang w:val="en-US" w:eastAsia="zh-CN"/>
              </w:rPr>
              <w:t>规划地点：虎跳镇亭子湖社区广场应急避难场所、太公小学、太公中学、红军社区广场、黄龙社区、各村委会、学校、养老院</w:t>
            </w:r>
          </w:p>
          <w:p>
            <w:pPr>
              <w:bidi w:val="0"/>
              <w:rPr>
                <w:rFonts w:hint="eastAsia"/>
                <w:lang w:val="en-US" w:eastAsia="zh-CN"/>
              </w:rPr>
            </w:pPr>
            <w:r>
              <w:rPr>
                <w:rFonts w:hint="eastAsia"/>
                <w:lang w:val="en-US" w:eastAsia="zh-CN"/>
              </w:rPr>
              <w:t>用地范围：无新占地</w:t>
            </w:r>
          </w:p>
          <w:p>
            <w:pPr>
              <w:bidi w:val="0"/>
              <w:rPr>
                <w:rFonts w:hint="eastAsia"/>
                <w:lang w:val="en-US" w:eastAsia="zh-CN"/>
              </w:rPr>
            </w:pPr>
            <w:r>
              <w:rPr>
                <w:rFonts w:hint="eastAsia"/>
                <w:lang w:val="en-US" w:eastAsia="zh-CN"/>
              </w:rPr>
              <w:t>责任单位：区应急管理局、虎跳镇政府、青牛镇政府、太公镇政府、各村委会</w:t>
            </w:r>
          </w:p>
          <w:p>
            <w:pPr>
              <w:bidi w:val="0"/>
              <w:rPr>
                <w:rFonts w:hint="eastAsia"/>
                <w:lang w:val="en-US" w:eastAsia="zh-CN"/>
              </w:rPr>
            </w:pPr>
            <w:r>
              <w:rPr>
                <w:rFonts w:hint="eastAsia"/>
                <w:lang w:val="en-US" w:eastAsia="zh-CN"/>
              </w:rPr>
              <w:t>完成期限：2025年完成镇级规范化建设，2035年完成村级规范化建设</w:t>
            </w:r>
          </w:p>
          <w:p>
            <w:pPr>
              <w:bidi w:val="0"/>
              <w:rPr>
                <w:kern w:val="0"/>
              </w:rPr>
            </w:pPr>
            <w:r>
              <w:rPr>
                <w:rFonts w:hint="eastAsia"/>
                <w:lang w:val="en-US" w:eastAsia="zh-CN"/>
              </w:rPr>
              <w:t>经费估算：500万元。</w:t>
            </w:r>
          </w:p>
        </w:tc>
      </w:tr>
    </w:tbl>
    <w:p>
      <w:pPr>
        <w:widowControl/>
        <w:rPr>
          <w:rFonts w:ascii="仿宋" w:hAnsi="仿宋" w:cs="仿宋"/>
          <w:color w:val="000000"/>
          <w:kern w:val="0"/>
          <w:sz w:val="31"/>
          <w:szCs w:val="31"/>
          <w:lang w:bidi="ar"/>
        </w:rPr>
      </w:pPr>
    </w:p>
    <w:p>
      <w:pPr>
        <w:pStyle w:val="2"/>
      </w:pPr>
      <w:bookmarkStart w:id="49" w:name="_Toc16739"/>
      <w:bookmarkStart w:id="50" w:name="_Toc7087"/>
      <w:bookmarkStart w:id="51" w:name="_Toc105590770"/>
      <w:r>
        <w:rPr>
          <w:rFonts w:hint="eastAsia"/>
          <w:lang w:eastAsia="zh-CN"/>
        </w:rPr>
        <w:t>（</w:t>
      </w:r>
      <w:r>
        <w:rPr>
          <w:rFonts w:hint="eastAsia"/>
          <w:lang w:val="en-US" w:eastAsia="zh-CN"/>
        </w:rPr>
        <w:t>五</w:t>
      </w:r>
      <w:r>
        <w:rPr>
          <w:rFonts w:hint="eastAsia"/>
          <w:lang w:eastAsia="zh-CN"/>
        </w:rPr>
        <w:t>）</w:t>
      </w:r>
      <w:r>
        <w:rPr>
          <w:rFonts w:hint="eastAsia"/>
        </w:rPr>
        <w:t xml:space="preserve">  先进技术应用方面</w:t>
      </w:r>
      <w:bookmarkEnd w:id="49"/>
      <w:bookmarkEnd w:id="50"/>
      <w:bookmarkEnd w:id="51"/>
    </w:p>
    <w:p>
      <w:pPr>
        <w:bidi w:val="0"/>
      </w:pPr>
      <w:bookmarkStart w:id="52" w:name="_Toc105590771"/>
      <w:r>
        <w:rPr>
          <w:rFonts w:hint="eastAsia"/>
        </w:rPr>
        <w:t>强化无线通信系统，增强灾害事故信息交流能力。各镇、村（社区）通过应急广播系统、对讲机、手机、微信群等信息化手段，搭建指挥网络，完善指挥机制，构建指挥通联平台，实现信息高效传递；完善卫星通讯设备，确保各镇、村（社区）配备卫星通讯设备，并与应急指挥中心互联，提高重大灾害事故前置指挥中心和救援现场的通信保障能力。</w:t>
      </w:r>
    </w:p>
    <w:tbl>
      <w:tblPr>
        <w:tblStyle w:val="14"/>
        <w:tblW w:w="8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5" w:type="dxa"/>
          </w:tcPr>
          <w:p>
            <w:pPr>
              <w:bidi w:val="0"/>
              <w:jc w:val="center"/>
            </w:pPr>
            <w:bookmarkStart w:id="53" w:name="_Toc8831"/>
            <w:r>
              <w:rPr>
                <w:rFonts w:hint="eastAsia"/>
              </w:rPr>
              <w:t>专栏五  先进技术应用工程</w:t>
            </w:r>
          </w:p>
          <w:p>
            <w:pPr>
              <w:bidi w:val="0"/>
            </w:pPr>
            <w:r>
              <w:rPr>
                <w:rFonts w:hint="eastAsia"/>
              </w:rPr>
              <w:t>（一）应急广播建设工程</w:t>
            </w:r>
          </w:p>
          <w:p>
            <w:pPr>
              <w:bidi w:val="0"/>
            </w:pPr>
            <w:r>
              <w:rPr>
                <w:rFonts w:hint="eastAsia"/>
              </w:rPr>
              <w:t>建设内容：按标准化建设应急广播站3</w:t>
            </w:r>
            <w:r>
              <w:t>5</w:t>
            </w:r>
            <w:r>
              <w:rPr>
                <w:rFonts w:hint="eastAsia"/>
              </w:rPr>
              <w:t>个，建设应急广播指挥调度系统、制作播出系统、信息安全系统以及备份系统，实现区域广播通话网络全覆盖、无死角。</w:t>
            </w:r>
          </w:p>
          <w:p>
            <w:pPr>
              <w:bidi w:val="0"/>
            </w:pPr>
            <w:r>
              <w:rPr>
                <w:rFonts w:hint="eastAsia"/>
              </w:rPr>
              <w:t>项目功能：搭建指挥网络，并完善指挥机制，构建指挥通联平台，应急通信保障到位，实现信息高效传递。</w:t>
            </w:r>
          </w:p>
          <w:p>
            <w:pPr>
              <w:bidi w:val="0"/>
            </w:pPr>
            <w:r>
              <w:rPr>
                <w:rFonts w:hint="eastAsia"/>
              </w:rPr>
              <w:t>建设地点：片区各镇、村（社区）广播点</w:t>
            </w:r>
          </w:p>
          <w:p>
            <w:pPr>
              <w:bidi w:val="0"/>
            </w:pPr>
            <w:r>
              <w:rPr>
                <w:rFonts w:hint="eastAsia"/>
              </w:rPr>
              <w:t>用地范围：无新占地</w:t>
            </w:r>
          </w:p>
          <w:p>
            <w:pPr>
              <w:bidi w:val="0"/>
            </w:pPr>
            <w:r>
              <w:rPr>
                <w:rFonts w:hint="eastAsia"/>
              </w:rPr>
              <w:t>责任单位：区文化广电和旅游局、区应急局、片区各镇政府。</w:t>
            </w:r>
          </w:p>
          <w:p>
            <w:pPr>
              <w:bidi w:val="0"/>
            </w:pPr>
            <w:r>
              <w:rPr>
                <w:rFonts w:hint="eastAsia"/>
              </w:rPr>
              <w:t>完成期限：2025年</w:t>
            </w:r>
          </w:p>
          <w:p>
            <w:pPr>
              <w:bidi w:val="0"/>
            </w:pPr>
            <w:r>
              <w:rPr>
                <w:rFonts w:hint="eastAsia"/>
              </w:rPr>
              <w:t>经费估算：50万</w:t>
            </w:r>
          </w:p>
          <w:p>
            <w:pPr>
              <w:bidi w:val="0"/>
            </w:pPr>
            <w:r>
              <w:rPr>
                <w:rFonts w:hint="eastAsia"/>
              </w:rPr>
              <w:t>（二）自然灾害预警信息系统工程</w:t>
            </w:r>
          </w:p>
          <w:p>
            <w:pPr>
              <w:bidi w:val="0"/>
            </w:pPr>
            <w:r>
              <w:rPr>
                <w:rFonts w:hint="eastAsia"/>
              </w:rPr>
              <w:t>建设内容：依托自然灾害监测预警信息化工程，各涉灾部门针对地质、气象、水旱、森林草原火灾等自然灾害，完善自然灾害综合监测物联感知、视频感知、遥感监测等基础设施和信息系统。</w:t>
            </w:r>
          </w:p>
          <w:p>
            <w:pPr>
              <w:bidi w:val="0"/>
            </w:pPr>
            <w:r>
              <w:rPr>
                <w:rFonts w:hint="eastAsia"/>
              </w:rPr>
              <w:t>项目功能：针对多灾种和灾害链的不同监测指标和预警级别，科学设置报警阈值，实现自然灾害风险隐患及时报警，及时发现自然灾害风险隐患，提高灾害防范和应急响应能力。</w:t>
            </w:r>
          </w:p>
          <w:p>
            <w:pPr>
              <w:bidi w:val="0"/>
            </w:pPr>
            <w:r>
              <w:rPr>
                <w:rFonts w:hint="eastAsia"/>
              </w:rPr>
              <w:t>建设地点：虎跳镇政府、青牛镇政府、太公镇政府</w:t>
            </w:r>
          </w:p>
          <w:p>
            <w:pPr>
              <w:bidi w:val="0"/>
            </w:pPr>
            <w:r>
              <w:rPr>
                <w:rFonts w:hint="eastAsia"/>
              </w:rPr>
              <w:t>用地范围：无新占地</w:t>
            </w:r>
          </w:p>
          <w:p>
            <w:pPr>
              <w:bidi w:val="0"/>
            </w:pPr>
            <w:r>
              <w:rPr>
                <w:rFonts w:hint="eastAsia"/>
              </w:rPr>
              <w:t>责任单位：区应急管理局、区水务局、区气象局、虎跳镇政府、青牛镇政府、太公镇政府</w:t>
            </w:r>
          </w:p>
          <w:p>
            <w:pPr>
              <w:bidi w:val="0"/>
            </w:pPr>
            <w:r>
              <w:rPr>
                <w:rFonts w:hint="eastAsia"/>
              </w:rPr>
              <w:t>完成期限：20</w:t>
            </w:r>
            <w:r>
              <w:t>30</w:t>
            </w:r>
            <w:r>
              <w:rPr>
                <w:rFonts w:hint="eastAsia"/>
              </w:rPr>
              <w:t>年</w:t>
            </w:r>
          </w:p>
          <w:p>
            <w:pPr>
              <w:bidi w:val="0"/>
              <w:rPr>
                <w:kern w:val="0"/>
              </w:rPr>
            </w:pPr>
            <w:r>
              <w:rPr>
                <w:rFonts w:hint="eastAsia"/>
              </w:rPr>
              <w:t>投资规模：</w:t>
            </w:r>
            <w:r>
              <w:t>200</w:t>
            </w:r>
            <w:r>
              <w:rPr>
                <w:rFonts w:hint="eastAsia"/>
              </w:rPr>
              <w:t>万元</w:t>
            </w:r>
          </w:p>
        </w:tc>
      </w:tr>
    </w:tbl>
    <w:p>
      <w:pPr>
        <w:pStyle w:val="2"/>
        <w:jc w:val="center"/>
      </w:pPr>
      <w:bookmarkStart w:id="54" w:name="_Toc14575"/>
      <w:r>
        <w:rPr>
          <w:rFonts w:hint="eastAsia"/>
          <w:lang w:eastAsia="zh-CN"/>
        </w:rPr>
        <w:t>（</w:t>
      </w:r>
      <w:r>
        <w:rPr>
          <w:rFonts w:hint="eastAsia"/>
          <w:lang w:val="en-US" w:eastAsia="zh-CN"/>
        </w:rPr>
        <w:t>六</w:t>
      </w:r>
      <w:r>
        <w:rPr>
          <w:rFonts w:hint="eastAsia"/>
          <w:lang w:eastAsia="zh-CN"/>
        </w:rPr>
        <w:t>）</w:t>
      </w:r>
      <w:r>
        <w:rPr>
          <w:rFonts w:hint="eastAsia"/>
        </w:rPr>
        <w:t xml:space="preserve">  应急管理共建共治共享方面</w:t>
      </w:r>
      <w:bookmarkEnd w:id="52"/>
      <w:bookmarkEnd w:id="53"/>
      <w:bookmarkEnd w:id="54"/>
    </w:p>
    <w:p>
      <w:pPr>
        <w:bidi w:val="0"/>
      </w:pPr>
      <w:r>
        <w:rPr>
          <w:rFonts w:hint="eastAsia"/>
        </w:rPr>
        <w:t>加强应急知识宣传，提升应急管理、防治水平，强化人民群众自救互救能力。结合防灾减灾日、安全生产月、消防宣传月等重要节点，开展“应急科普进万家”活动、“交通道路安全宣传”活动和“平安农机”安全教育活动，积极组织镇、村（社区）相关人员参与急救培训，开展群众性应急演练，讲解生产安全事故典型案例、森林防灭火典型违法案件，参与疏散逃生、应急避险等应急演练，并给予一定奖励。加强镇、社区综合减灾能力，完善网格化应急管理体系，组建专业应急人员队伍，创建省级安全社区和综合减灾示范社区，积极争取社会力量和社会资金参与创建。</w:t>
      </w:r>
    </w:p>
    <w:tbl>
      <w:tblPr>
        <w:tblStyle w:val="14"/>
        <w:tblW w:w="8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5" w:type="dxa"/>
          </w:tcPr>
          <w:p>
            <w:pPr>
              <w:bidi w:val="0"/>
              <w:jc w:val="center"/>
            </w:pPr>
            <w:r>
              <w:rPr>
                <w:rFonts w:hint="eastAsia"/>
              </w:rPr>
              <w:t>专栏六  共建共治共享格局重点工程</w:t>
            </w:r>
          </w:p>
          <w:p>
            <w:pPr>
              <w:bidi w:val="0"/>
            </w:pPr>
            <w:r>
              <w:rPr>
                <w:rFonts w:hint="eastAsia"/>
              </w:rPr>
              <w:t>（一）应急科普进万家工程</w:t>
            </w:r>
          </w:p>
          <w:p>
            <w:pPr>
              <w:bidi w:val="0"/>
            </w:pPr>
            <w:r>
              <w:rPr>
                <w:rFonts w:hint="eastAsia"/>
              </w:rPr>
              <w:t>建设内容：在各镇设立宣传站、</w:t>
            </w:r>
            <w:r>
              <w:t>35</w:t>
            </w:r>
            <w:r>
              <w:rPr>
                <w:rFonts w:hint="eastAsia"/>
              </w:rPr>
              <w:t>个村（社区）设立宣传点。增加应急知识科普专栏、应急管理时事资讯，结合防灾减灾日、安全生产月、消防宣传月等重要节点，开展应急知识培训、竞赛活动，通过活动发放应急救援包。</w:t>
            </w:r>
          </w:p>
          <w:p>
            <w:pPr>
              <w:bidi w:val="0"/>
            </w:pPr>
            <w:r>
              <w:rPr>
                <w:rFonts w:hint="eastAsia"/>
              </w:rPr>
              <w:t>项目功能：通过</w:t>
            </w:r>
            <w:r>
              <w:t>现场演示、资料发放、现场解说、视频推送</w:t>
            </w:r>
            <w:r>
              <w:rPr>
                <w:rFonts w:hint="eastAsia"/>
              </w:rPr>
              <w:t>向群众大力普及应急知识，提升群众自救互救的意识和水平。努力实现人人懂安全，家家会急救的愿景，此举功在当代，利在千秋。</w:t>
            </w:r>
          </w:p>
          <w:p>
            <w:pPr>
              <w:bidi w:val="0"/>
            </w:pPr>
            <w:r>
              <w:rPr>
                <w:rFonts w:hint="eastAsia"/>
              </w:rPr>
              <w:t>规划地点：虎跳镇政府、青牛镇政府、太公镇政府、各村（居）委员会</w:t>
            </w:r>
          </w:p>
          <w:p>
            <w:pPr>
              <w:bidi w:val="0"/>
            </w:pPr>
            <w:r>
              <w:rPr>
                <w:rFonts w:hint="eastAsia"/>
              </w:rPr>
              <w:t>用地范围：无新占地</w:t>
            </w:r>
          </w:p>
          <w:p>
            <w:pPr>
              <w:bidi w:val="0"/>
            </w:pPr>
            <w:r>
              <w:rPr>
                <w:rFonts w:hint="eastAsia"/>
              </w:rPr>
              <w:t>责任单位：区应急管理局、王家镇政府、磨滩镇政府</w:t>
            </w:r>
          </w:p>
          <w:p>
            <w:pPr>
              <w:bidi w:val="0"/>
            </w:pPr>
            <w:r>
              <w:rPr>
                <w:rFonts w:hint="eastAsia"/>
              </w:rPr>
              <w:t>完成期限：</w:t>
            </w:r>
            <w:r>
              <w:t>2030</w:t>
            </w:r>
            <w:r>
              <w:rPr>
                <w:rFonts w:hint="eastAsia"/>
              </w:rPr>
              <w:t>年</w:t>
            </w:r>
          </w:p>
          <w:p>
            <w:pPr>
              <w:bidi w:val="0"/>
              <w:rPr>
                <w:rFonts w:ascii="仿宋" w:hAnsi="仿宋" w:cs="仿宋"/>
                <w:kern w:val="0"/>
                <w:szCs w:val="32"/>
              </w:rPr>
            </w:pPr>
            <w:r>
              <w:rPr>
                <w:rFonts w:hint="eastAsia"/>
              </w:rPr>
              <w:t>经费估算：</w:t>
            </w:r>
            <w:r>
              <w:t>100</w:t>
            </w:r>
            <w:r>
              <w:rPr>
                <w:rFonts w:hint="eastAsia"/>
              </w:rPr>
              <w:t>万元</w:t>
            </w:r>
          </w:p>
        </w:tc>
      </w:tr>
    </w:tbl>
    <w:p>
      <w:pPr>
        <w:ind w:firstLine="0" w:firstLineChars="0"/>
        <w:rPr>
          <w:rFonts w:hint="eastAsia"/>
        </w:rPr>
        <w:sectPr>
          <w:type w:val="continuous"/>
          <w:pgSz w:w="11850" w:h="16783"/>
          <w:pgMar w:top="2098" w:right="1474" w:bottom="1985" w:left="1588" w:header="851" w:footer="1134" w:gutter="0"/>
          <w:pgBorders w:offsetFrom="page">
            <w:top w:val="none" w:sz="0" w:space="0"/>
            <w:left w:val="none" w:sz="0" w:space="0"/>
            <w:bottom w:val="none" w:sz="0" w:space="0"/>
            <w:right w:val="none" w:sz="0" w:space="0"/>
          </w:pgBorders>
          <w:pgNumType w:fmt="decimal"/>
          <w:cols w:space="0" w:num="1"/>
          <w:docGrid w:type="lines" w:linePitch="439" w:charSpace="0"/>
        </w:sectPr>
      </w:pPr>
    </w:p>
    <w:p>
      <w:pPr>
        <w:pStyle w:val="6"/>
        <w:spacing w:after="0"/>
        <w:ind w:firstLine="0" w:firstLineChars="0"/>
        <w:jc w:val="both"/>
        <w:rPr>
          <w:rFonts w:hint="eastAsia"/>
        </w:rPr>
      </w:pPr>
    </w:p>
    <w:p>
      <w:pPr>
        <w:pStyle w:val="3"/>
      </w:pPr>
      <w:bookmarkStart w:id="55" w:name="_Toc7490"/>
      <w:bookmarkStart w:id="56" w:name="_Toc28357"/>
      <w:r>
        <w:rPr>
          <w:rFonts w:hint="eastAsia"/>
        </w:rPr>
        <w:t>第五章 保障措施</w:t>
      </w:r>
      <w:bookmarkEnd w:id="55"/>
      <w:bookmarkEnd w:id="56"/>
    </w:p>
    <w:p>
      <w:pPr>
        <w:pStyle w:val="2"/>
      </w:pPr>
      <w:bookmarkStart w:id="57" w:name="_Toc23231"/>
      <w:r>
        <w:rPr>
          <w:rFonts w:hint="eastAsia"/>
        </w:rPr>
        <w:t>（一）加强组织领导</w:t>
      </w:r>
      <w:bookmarkEnd w:id="57"/>
    </w:p>
    <w:p>
      <w:pPr>
        <w:bidi w:val="0"/>
      </w:pPr>
      <w:r>
        <w:rPr>
          <w:rFonts w:hint="eastAsia"/>
        </w:rPr>
        <w:t>坚持党的领导，发挥党的领导在应急管理工作中总揽全局、 协调各方的政治优势以及提供人才保障的组织优势，把应急管理 与经济社会发展各项工作同步规划、同步部署、同步推进。建立 联席会议制度，理顺规划实施部门关系、明确职责。加强规划实 施与年度计划的衔接，明确规划各项任务的推进计划、时间节点 和阶段目标。强化统筹协调，确保规划实施有序推进、确保重大 举措有效落地，确保目标如期实现。</w:t>
      </w:r>
    </w:p>
    <w:p>
      <w:pPr>
        <w:pStyle w:val="2"/>
      </w:pPr>
      <w:bookmarkStart w:id="58" w:name="_Toc1422"/>
      <w:r>
        <w:rPr>
          <w:rFonts w:hint="eastAsia"/>
        </w:rPr>
        <w:t>（二）完善保障机制</w:t>
      </w:r>
      <w:bookmarkEnd w:id="58"/>
      <w:r>
        <w:rPr>
          <w:rFonts w:hint="eastAsia"/>
        </w:rPr>
        <w:t xml:space="preserve"> </w:t>
      </w:r>
    </w:p>
    <w:p>
      <w:pPr>
        <w:bidi w:val="0"/>
      </w:pPr>
      <w:r>
        <w:rPr>
          <w:rFonts w:hint="eastAsia"/>
        </w:rPr>
        <w:t>严格落实属地责任，将应急管理工作纳入年度工作计划和镇党委重要议程中。建立各类专项资金，将应急体系建设资金纳入 财政预算，积极争取上级政策和财政支持。广泛动员社会力量，多渠道筹集建设资金。加大对应急体系基础设施与重大工程建 设、科普宣传教育、应急抢险救灾物资储备的经费投入。</w:t>
      </w:r>
    </w:p>
    <w:p>
      <w:pPr>
        <w:pStyle w:val="2"/>
        <w:rPr>
          <w:rStyle w:val="19"/>
          <w:bCs w:val="0"/>
        </w:rPr>
      </w:pPr>
      <w:bookmarkStart w:id="59" w:name="_Toc13148"/>
      <w:r>
        <w:rPr>
          <w:rFonts w:hint="eastAsia" w:ascii="楷体" w:hAnsi="楷体" w:cs="楷体"/>
        </w:rPr>
        <w:t>（三）</w:t>
      </w:r>
      <w:r>
        <w:rPr>
          <w:rStyle w:val="19"/>
          <w:rFonts w:hint="eastAsia"/>
          <w:bCs w:val="0"/>
        </w:rPr>
        <w:t>强化督查问效</w:t>
      </w:r>
      <w:bookmarkEnd w:id="59"/>
    </w:p>
    <w:p>
      <w:pPr>
        <w:bidi w:val="0"/>
      </w:pPr>
      <w:r>
        <w:rPr>
          <w:rFonts w:hint="eastAsia"/>
        </w:rPr>
        <w:t>建立健全规划实施的跟踪监管与考核评估制度，强化目标任务管理。片区各镇各部门要严格落实规划实施，并定期评估。加大政务公开力度，增强应急体系建设工作的透明度和公众知情权，广泛征求群众意见，接受群众监督，及时向社会公布进展情况报告。对监督不力、责任落实不到位的，依法严肃追责问责。</w:t>
      </w:r>
    </w:p>
    <w:p>
      <w:pPr>
        <w:ind w:left="0" w:leftChars="0" w:firstLine="0" w:firstLineChars="0"/>
      </w:pPr>
      <w:r>
        <w:br w:type="page"/>
      </w:r>
    </w:p>
    <w:p>
      <w:pPr>
        <w:keepNext w:val="0"/>
        <w:keepLines w:val="0"/>
        <w:pageBreakBefore w:val="0"/>
        <w:widowControl/>
        <w:suppressLineNumbers w:val="0"/>
        <w:kinsoku/>
        <w:wordWrap/>
        <w:overflowPunct/>
        <w:topLinePunct w:val="0"/>
        <w:bidi w:val="0"/>
        <w:adjustRightInd/>
        <w:spacing w:afterAutospacing="0" w:line="550" w:lineRule="exact"/>
        <w:jc w:val="center"/>
        <w:rPr>
          <w:rFonts w:hint="eastAsia" w:ascii="黑体" w:hAnsi="黑体" w:eastAsia="黑体" w:cs="黑体"/>
          <w:sz w:val="32"/>
          <w:szCs w:val="32"/>
        </w:rPr>
      </w:pPr>
      <w:r>
        <w:rPr>
          <w:rFonts w:hint="eastAsia" w:ascii="黑体" w:hAnsi="黑体" w:eastAsia="黑体" w:cs="黑体"/>
          <w:color w:val="000000"/>
          <w:kern w:val="0"/>
          <w:sz w:val="32"/>
          <w:szCs w:val="32"/>
          <w:lang w:val="en-US" w:eastAsia="zh-CN" w:bidi="ar"/>
        </w:rPr>
        <w:t>第三部分 规划图表</w:t>
      </w:r>
    </w:p>
    <w:p>
      <w:pPr>
        <w:keepNext w:val="0"/>
        <w:keepLines w:val="0"/>
        <w:pageBreakBefore w:val="0"/>
        <w:widowControl/>
        <w:suppressLineNumbers w:val="0"/>
        <w:kinsoku/>
        <w:wordWrap/>
        <w:overflowPunct/>
        <w:topLinePunct w:val="0"/>
        <w:bidi w:val="0"/>
        <w:adjustRightInd/>
        <w:spacing w:afterAutospacing="0" w:line="550" w:lineRule="exact"/>
        <w:jc w:val="left"/>
      </w:pPr>
      <w:r>
        <w:rPr>
          <w:rFonts w:ascii="仿宋" w:hAnsi="仿宋" w:eastAsia="仿宋" w:cs="仿宋"/>
          <w:b/>
          <w:bCs/>
          <w:color w:val="000000"/>
          <w:kern w:val="0"/>
          <w:sz w:val="31"/>
          <w:szCs w:val="31"/>
          <w:lang w:val="en-US" w:eastAsia="zh-CN" w:bidi="ar"/>
        </w:rPr>
        <w:t>一、规划附表</w:t>
      </w:r>
    </w:p>
    <w:p>
      <w:pPr>
        <w:bidi w:val="0"/>
      </w:pPr>
      <w:r>
        <w:rPr>
          <w:rFonts w:hint="eastAsia"/>
          <w:lang w:val="en-US" w:eastAsia="zh-CN"/>
        </w:rPr>
        <w:t xml:space="preserve">1.片区企业风险等级及分布表 </w:t>
      </w:r>
    </w:p>
    <w:p>
      <w:pPr>
        <w:bidi w:val="0"/>
        <w:rPr>
          <w:rFonts w:hint="eastAsia"/>
          <w:lang w:val="en-US" w:eastAsia="zh-CN"/>
        </w:rPr>
      </w:pPr>
      <w:r>
        <w:rPr>
          <w:rFonts w:hint="eastAsia"/>
          <w:lang w:val="en-US" w:eastAsia="zh-CN"/>
        </w:rPr>
        <w:t xml:space="preserve">2.片区近年来典型安全生产事故统计表 </w:t>
      </w:r>
    </w:p>
    <w:p>
      <w:pPr>
        <w:bidi w:val="0"/>
        <w:rPr>
          <w:rFonts w:hint="eastAsia"/>
          <w:lang w:val="en-US" w:eastAsia="zh-CN"/>
        </w:rPr>
      </w:pPr>
      <w:r>
        <w:rPr>
          <w:rFonts w:hint="eastAsia"/>
          <w:lang w:val="en-US" w:eastAsia="zh-CN"/>
        </w:rPr>
        <w:t>3.片区2022年度地质灾害隐患点台账</w:t>
      </w:r>
    </w:p>
    <w:p>
      <w:pPr>
        <w:bidi w:val="0"/>
      </w:pPr>
      <w:r>
        <w:rPr>
          <w:rFonts w:hint="eastAsia"/>
          <w:lang w:val="en-US" w:eastAsia="zh-CN"/>
        </w:rPr>
        <w:t xml:space="preserve">4.片区应急队伍统计及分布表 </w:t>
      </w:r>
    </w:p>
    <w:p>
      <w:pPr>
        <w:bidi w:val="0"/>
        <w:rPr>
          <w:rFonts w:hint="eastAsia"/>
          <w:lang w:val="en-US" w:eastAsia="zh-CN"/>
        </w:rPr>
      </w:pPr>
      <w:r>
        <w:rPr>
          <w:rFonts w:hint="eastAsia"/>
          <w:lang w:val="en-US" w:eastAsia="zh-CN"/>
        </w:rPr>
        <w:t xml:space="preserve">5.片区应急救援装备、物资统计及分布表 </w:t>
      </w:r>
    </w:p>
    <w:p>
      <w:pPr>
        <w:bidi w:val="0"/>
        <w:rPr>
          <w:rFonts w:hint="default"/>
          <w:lang w:val="en-US" w:eastAsia="zh-CN"/>
        </w:rPr>
      </w:pPr>
      <w:r>
        <w:rPr>
          <w:rFonts w:hint="eastAsia"/>
          <w:lang w:val="en-US" w:eastAsia="zh-CN"/>
        </w:rPr>
        <w:t>6.片区现有应急避难场所表</w:t>
      </w:r>
    </w:p>
    <w:p>
      <w:pPr>
        <w:bidi w:val="0"/>
        <w:rPr>
          <w:rFonts w:hint="eastAsia"/>
          <w:lang w:val="en-US" w:eastAsia="zh-CN"/>
        </w:rPr>
      </w:pPr>
      <w:r>
        <w:rPr>
          <w:rFonts w:hint="eastAsia"/>
          <w:lang w:val="en-US" w:eastAsia="zh-CN"/>
        </w:rPr>
        <w:t>7.交通道路隐患治理点位表</w:t>
      </w:r>
    </w:p>
    <w:p>
      <w:pPr>
        <w:bidi w:val="0"/>
        <w:rPr>
          <w:rFonts w:hint="default"/>
          <w:lang w:val="en-US" w:eastAsia="zh-CN"/>
        </w:rPr>
      </w:pPr>
      <w:r>
        <w:rPr>
          <w:rFonts w:hint="eastAsia"/>
          <w:lang w:val="en-US" w:eastAsia="zh-CN"/>
        </w:rPr>
        <w:t>8.</w:t>
      </w:r>
      <w:r>
        <w:rPr>
          <w:rFonts w:hint="eastAsia"/>
        </w:rPr>
        <w:t>防洪抗旱防治能力提升</w:t>
      </w:r>
      <w:r>
        <w:rPr>
          <w:rFonts w:hint="eastAsia"/>
          <w:lang w:val="en-US" w:eastAsia="zh-CN"/>
        </w:rPr>
        <w:t>工程详情</w:t>
      </w:r>
    </w:p>
    <w:p>
      <w:pPr>
        <w:bidi w:val="0"/>
      </w:pPr>
      <w:r>
        <w:rPr>
          <w:rFonts w:hint="eastAsia"/>
          <w:lang w:val="en-US" w:eastAsia="zh-CN"/>
        </w:rPr>
        <w:t xml:space="preserve">9.片区应急管理用地现状和规划用地指标 </w:t>
      </w:r>
    </w:p>
    <w:p>
      <w:pPr>
        <w:bidi w:val="0"/>
      </w:pPr>
      <w:r>
        <w:rPr>
          <w:rFonts w:hint="eastAsia"/>
          <w:lang w:val="en-US" w:eastAsia="zh-CN"/>
        </w:rPr>
        <w:t xml:space="preserve">10.片区重点工程项目统计表 </w:t>
      </w:r>
    </w:p>
    <w:p>
      <w:pPr>
        <w:bidi w:val="0"/>
        <w:sectPr>
          <w:type w:val="continuous"/>
          <w:pgSz w:w="11850" w:h="16783"/>
          <w:pgMar w:top="2098" w:right="1474" w:bottom="1985" w:left="1588" w:header="851" w:footer="1134" w:gutter="0"/>
          <w:pgBorders w:offsetFrom="page">
            <w:top w:val="none" w:sz="0" w:space="0"/>
            <w:left w:val="none" w:sz="0" w:space="0"/>
            <w:bottom w:val="none" w:sz="0" w:space="0"/>
            <w:right w:val="none" w:sz="0" w:space="0"/>
          </w:pgBorders>
          <w:pgNumType w:fmt="decimal"/>
          <w:cols w:space="0" w:num="1"/>
          <w:docGrid w:type="lines" w:linePitch="439" w:charSpace="0"/>
        </w:sectPr>
      </w:pP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0"/>
        <w:gridCol w:w="3482"/>
        <w:gridCol w:w="1318"/>
        <w:gridCol w:w="4801"/>
        <w:gridCol w:w="969"/>
        <w:gridCol w:w="969"/>
        <w:gridCol w:w="6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jc w:val="center"/>
        </w:trPr>
        <w:tc>
          <w:tcPr>
            <w:tcW w:w="0" w:type="auto"/>
            <w:gridSpan w:val="7"/>
            <w:tcBorders>
              <w:top w:val="nil"/>
              <w:left w:val="nil"/>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仿宋" w:hAnsi="仿宋" w:eastAsia="仿宋" w:cs="仿宋"/>
                <w:b/>
                <w:bCs/>
                <w:i w:val="0"/>
                <w:iCs w:val="0"/>
                <w:color w:val="000000"/>
                <w:sz w:val="32"/>
                <w:szCs w:val="32"/>
                <w:u w:val="none"/>
              </w:rPr>
            </w:pPr>
            <w:r>
              <w:rPr>
                <w:rFonts w:hint="eastAsia" w:ascii="仿宋" w:hAnsi="仿宋" w:cs="仿宋"/>
                <w:b/>
                <w:bCs/>
                <w:i w:val="0"/>
                <w:iCs w:val="0"/>
                <w:color w:val="000000"/>
                <w:kern w:val="0"/>
                <w:sz w:val="32"/>
                <w:szCs w:val="32"/>
                <w:u w:val="none"/>
                <w:lang w:val="en-US" w:eastAsia="zh-CN" w:bidi="ar"/>
              </w:rPr>
              <w:t>1.</w:t>
            </w:r>
            <w:r>
              <w:rPr>
                <w:rFonts w:hint="eastAsia" w:ascii="仿宋" w:hAnsi="仿宋" w:eastAsia="仿宋" w:cs="仿宋"/>
                <w:b/>
                <w:bCs/>
                <w:color w:val="000000"/>
                <w:kern w:val="0"/>
                <w:sz w:val="32"/>
                <w:szCs w:val="32"/>
                <w:highlight w:val="none"/>
                <w:lang w:val="en-US" w:eastAsia="zh-CN" w:bidi="ar"/>
              </w:rPr>
              <w:t>片区企业风险等级及分布表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序号</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企业名称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行业类型</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地址</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风险等级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生产情况</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广元市昭化区虎跳加油站（有限合伙）</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加油站</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四川省广元市昭化区虎跳场镇学堂街北头1号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三级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广元市昭化区太公加油站</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加油站</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四川省广元市昭化区太公场镇教师街183号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三级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广元市昭化区张家加油站</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加油站</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四川省广元市昭化区太公镇张家村1组回龙街429号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三级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广元市三红砖厂</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页岩砖生产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四川省广元市昭化区张家乡刘庄村5组18号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广元市昭化区虎跳页岩机砖厂</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页岩砖生产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广元市昭化区虎跳镇南斗村</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6</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广元市天益木材加工厂</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木材加工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四川省广元市昭化区太公镇太公岭村4组19号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7</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广元市昭化区杨家木材加工厂</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木材加工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广元市昭化区黄龙乡高照村四社13号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8</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广元市彩桥木材加工厂</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木材加工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四川省广元市昭化区太公镇学堂村一组6号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9</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广元市昭化区国勇木材厂</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木材加工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四川省广元市昭化区太公镇红卫村2组16号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广元市昭化区欣荣木材加工厂</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木材加工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四川省广元市昭化区太公镇玄真村四组50号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11</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广元市昭化区平锯木材加工厂</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木材加工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四川省广元市昭化区太公镇场镇198号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12</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广元朱氏兄弟木材经营加工厂</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木材加工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四川省广元市昭化区太公镇黄金村一社薄地咀</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13</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广元市虹梦建筑工程有限公司</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建筑</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四川省广元市昭化区虎跳镇大雾村1组21号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14</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四川博琅建筑工程有限公司</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建筑</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四川省广元市昭化区太公镇红卫村一组42号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15</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四川美德亚兴建筑工程有限公司</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建筑</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四川省广元市昭化区太公镇红军街102号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16</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广元市聚田建筑工程有限公司</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建筑</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四川省广元市昭化区张家乡政府街98号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17</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四川优德凯建筑工程有限公司</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建筑</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四川省广元市昭化区青牛乡莲池村三组44号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18</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广元市昭化区王海波烟花爆竹零售店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四川省广元市昭化区青牛镇枫桥路154号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19</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广元市昭化区牛卧塘烟花爆竹专卖店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四川省广元市昭化区青牛镇莲池牛卧塘剑苍路</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20</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广元市昭化区锦容烟花爆竹专卖店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四川省广元市昭化区青牛镇滨江路50号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21</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广元市昭化区鑫茂烟花爆竹专卖店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四川省广元市昭化区太公镇红军街238号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22</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广元市昭化区姜兵仕烟花爆竹专卖店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四川省广元市昭化区太公镇政府街212号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23</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广元市昭化区枫桥烟花爆竹零售店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四川省广元市昭化区青牛镇枫桥路52号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24</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广元市昭化区烟花爆竹零售店陈江三店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广元市昭化区陈江乡澄江路303号（虎跳镇）</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25</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广元市昭化区黛红烟花爆竹专卖店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广元市昭化区虎跳镇三公村5社14号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26</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广元市昭化区益昌烟花爆竹专卖店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广元市昭化区虎跳镇幸福路150号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27</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广元市昭化区张家乡幸福街45号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广元市昭化区张家乡幸福街45号（太公镇）</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28</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广元市昭化区烟花爆竹零售店陈江一店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四川省广元市昭化区陈江乡澄江路151号（虎跳镇）</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29</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广元市昭化区华方烟花爆竹专卖店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四川省广元市昭化区黄龙乡太平村27号（太公镇）</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30</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广元市昭化区虎跳镇徐丕学烟花爆竹专卖店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广元市昭化区虎跳镇南斗村居民点12号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31</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广元市昭化区国娃子烟花爆竹专卖店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广元市昭化区虎跳镇益昌路2号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32</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广元市昭化区丕元烟花爆竹经营店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广元市昭化区丁家乡青龙村青龙寨居民点21号（虎跳镇）</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33</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广元市昭化区仔伟烟花爆竹店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广元市昭化区陈江乡澄江路176号（虎跳镇）</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34</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广元市昭化区如意烟花爆竹专卖店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广元市昭化区黄龙乡黄金口街246号（太公镇）</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35</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广元市昭化区明聪烟花爆竹专卖店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广元市昭化区黄龙乡黄金口街38号（太公镇）</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36</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广元市昭化区国兴烟花爆竹专卖店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四川省广元市昭化区张家乡场镇幸福街148号（太公镇）</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37</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广元市昭化区秀林烟花爆竹店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四川省广元市昭化区黄龙乡高照村3组居民点（太公镇）</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38</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广元市昭化区幸福烟花爆竹专卖店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广元市昭化区张家乡幸福街138号（太公镇）</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39</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广元市昭化区烟花爆竹门市部</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广元市昭化区张家乡碧玉街169号（太公镇）</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40</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广元市昭化区成蓉烟花爆竹专卖店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广元市昭化区虎跳镇南斗村居民点107号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41</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广元市昭化区玉罗村烟花爆竹店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四川省广元市昭化区丁家乡玉罗村三组45号（虎跳镇）</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42</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广元市昭化区勤华烟花爆竹经营店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广元市昭化区太公镇黄龙社区115号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43</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广元市昭化区利群烟花爆竹门市部</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广元市昭化区虎跳镇幸福路57号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44</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广元市昭化区薛娃烟花爆竹专卖店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广元市昭化区虎跳镇虎跳驿路74号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45</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广元市昭化区东娃子烟花爆竹经营门市部</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广元市昭化区虎跳镇紫荆路88号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46</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广元市昭化区晓敏烟花爆竹经营店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广元市昭化区太公镇大树村7组1号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5" w:hRule="atLeast"/>
          <w:jc w:val="center"/>
        </w:trPr>
        <w:tc>
          <w:tcPr>
            <w:tcW w:w="8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47</w:t>
            </w:r>
          </w:p>
        </w:tc>
        <w:tc>
          <w:tcPr>
            <w:tcW w:w="348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广元市昭化区烟花爆竹零售店陈江四店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烟花爆竹零售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广元市昭化区陈江乡澄江路179号（虎跳镇）</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未评级</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在产经营</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bl>
    <w:p>
      <w:pPr>
        <w:pStyle w:val="2"/>
        <w:sectPr>
          <w:pgSz w:w="16840" w:h="11907" w:orient="landscape"/>
          <w:pgMar w:top="1588" w:right="2098" w:bottom="1474" w:left="1985" w:header="851" w:footer="1134" w:gutter="0"/>
          <w:pgBorders w:offsetFrom="page">
            <w:top w:val="none" w:sz="0" w:space="0"/>
            <w:left w:val="none" w:sz="0" w:space="0"/>
            <w:bottom w:val="none" w:sz="0" w:space="0"/>
            <w:right w:val="none" w:sz="0" w:space="0"/>
          </w:pgBorders>
          <w:pgNumType w:fmt="decimal"/>
          <w:cols w:space="0" w:num="1"/>
          <w:docGrid w:type="lines" w:linePitch="439" w:charSpace="0"/>
        </w:sect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8"/>
        <w:gridCol w:w="876"/>
        <w:gridCol w:w="1100"/>
        <w:gridCol w:w="1100"/>
        <w:gridCol w:w="79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5"/>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仿宋" w:hAnsi="仿宋" w:eastAsia="仿宋" w:cs="仿宋"/>
                <w:b/>
                <w:bCs/>
                <w:i w:val="0"/>
                <w:iCs w:val="0"/>
                <w:color w:val="000000"/>
                <w:sz w:val="32"/>
                <w:szCs w:val="32"/>
                <w:u w:val="none"/>
              </w:rPr>
            </w:pPr>
            <w:r>
              <w:rPr>
                <w:rFonts w:hint="eastAsia" w:ascii="仿宋" w:hAnsi="仿宋" w:cs="仿宋"/>
                <w:b/>
                <w:bCs/>
                <w:i w:val="0"/>
                <w:iCs w:val="0"/>
                <w:color w:val="000000"/>
                <w:kern w:val="0"/>
                <w:sz w:val="32"/>
                <w:szCs w:val="32"/>
                <w:u w:val="none"/>
                <w:lang w:val="en-US" w:eastAsia="zh-CN" w:bidi="ar"/>
              </w:rPr>
              <w:t>2.</w:t>
            </w:r>
            <w:r>
              <w:rPr>
                <w:rFonts w:hint="eastAsia" w:ascii="仿宋" w:hAnsi="仿宋" w:eastAsia="仿宋" w:cs="仿宋"/>
                <w:b/>
                <w:bCs/>
                <w:i w:val="0"/>
                <w:iCs w:val="0"/>
                <w:color w:val="000000"/>
                <w:kern w:val="0"/>
                <w:sz w:val="32"/>
                <w:szCs w:val="32"/>
                <w:u w:val="none"/>
                <w:lang w:val="en-US" w:eastAsia="zh-CN" w:bidi="ar"/>
              </w:rPr>
              <w:t>片区近年来典型安全生产事故统计表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序号</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乡镇</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死亡人数</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事故等级</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事故原因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虎跳镇</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一般事故</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因自制卷扬机钢丝绳断裂，渣土吊桶掉入坑底，砸中作业工人，造成1人死亡。</w:t>
            </w:r>
          </w:p>
        </w:tc>
      </w:tr>
    </w:tbl>
    <w:p>
      <w:pPr>
        <w:pStyle w:val="2"/>
        <w:sectPr>
          <w:pgSz w:w="16840" w:h="11907" w:orient="landscape"/>
          <w:pgMar w:top="1588" w:right="2098" w:bottom="1474" w:left="1985" w:header="851" w:footer="1134" w:gutter="0"/>
          <w:pgBorders w:offsetFrom="page">
            <w:top w:val="none" w:sz="0" w:space="0"/>
            <w:left w:val="none" w:sz="0" w:space="0"/>
            <w:bottom w:val="none" w:sz="0" w:space="0"/>
            <w:right w:val="none" w:sz="0" w:space="0"/>
          </w:pgBorders>
          <w:pgNumType w:fmt="decimal"/>
          <w:cols w:space="0" w:num="1"/>
          <w:docGrid w:type="lines" w:linePitch="439" w:charSpace="0"/>
        </w:sect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2091"/>
        <w:gridCol w:w="1730"/>
        <w:gridCol w:w="1090"/>
        <w:gridCol w:w="987"/>
        <w:gridCol w:w="1255"/>
        <w:gridCol w:w="1256"/>
        <w:gridCol w:w="1578"/>
        <w:gridCol w:w="1474"/>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10"/>
            <w:tcBorders>
              <w:top w:val="nil"/>
              <w:left w:val="nil"/>
              <w:bottom w:val="single" w:color="auto" w:sz="8" w:space="0"/>
              <w:right w:val="nil"/>
            </w:tcBorders>
            <w:vAlign w:val="center"/>
          </w:tcPr>
          <w:p>
            <w:pPr>
              <w:bidi w:val="0"/>
              <w:jc w:val="center"/>
              <w:rPr>
                <w:rFonts w:hint="eastAsia" w:ascii="Times New Roman" w:hAnsi="Times New Roman" w:eastAsia="仿宋"/>
                <w:szCs w:val="32"/>
              </w:rPr>
            </w:pPr>
            <w:r>
              <w:rPr>
                <w:rFonts w:hint="eastAsia"/>
                <w:b/>
                <w:bCs/>
                <w:sz w:val="32"/>
                <w:lang w:val="en-US" w:eastAsia="zh-CN"/>
              </w:rPr>
              <w:t>3.片区2022年度地质灾害隐患点台账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序号</w:t>
            </w:r>
          </w:p>
        </w:tc>
        <w:tc>
          <w:tcPr>
            <w:tcW w:w="209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隐患点名称</w:t>
            </w:r>
          </w:p>
        </w:tc>
        <w:tc>
          <w:tcPr>
            <w:tcW w:w="173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隐患点类型</w:t>
            </w:r>
          </w:p>
        </w:tc>
        <w:tc>
          <w:tcPr>
            <w:tcW w:w="109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乡镇</w:t>
            </w:r>
          </w:p>
        </w:tc>
        <w:tc>
          <w:tcPr>
            <w:tcW w:w="98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村</w:t>
            </w:r>
          </w:p>
        </w:tc>
        <w:tc>
          <w:tcPr>
            <w:tcW w:w="125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灾害规模</w:t>
            </w:r>
          </w:p>
        </w:tc>
        <w:tc>
          <w:tcPr>
            <w:tcW w:w="12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规模等级</w:t>
            </w:r>
          </w:p>
        </w:tc>
        <w:tc>
          <w:tcPr>
            <w:tcW w:w="157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防灾措施建议</w:t>
            </w:r>
          </w:p>
        </w:tc>
        <w:tc>
          <w:tcPr>
            <w:tcW w:w="147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预案点级别</w:t>
            </w:r>
          </w:p>
        </w:tc>
        <w:tc>
          <w:tcPr>
            <w:tcW w:w="83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6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1</w:t>
            </w:r>
          </w:p>
        </w:tc>
        <w:tc>
          <w:tcPr>
            <w:tcW w:w="209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刘家嘴滑坡</w:t>
            </w:r>
          </w:p>
        </w:tc>
        <w:tc>
          <w:tcPr>
            <w:tcW w:w="173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滑坡</w:t>
            </w:r>
          </w:p>
        </w:tc>
        <w:tc>
          <w:tcPr>
            <w:tcW w:w="109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虎跳镇</w:t>
            </w:r>
          </w:p>
        </w:tc>
        <w:tc>
          <w:tcPr>
            <w:tcW w:w="98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断桥村</w:t>
            </w:r>
          </w:p>
        </w:tc>
        <w:tc>
          <w:tcPr>
            <w:tcW w:w="125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2500</w:t>
            </w:r>
          </w:p>
        </w:tc>
        <w:tc>
          <w:tcPr>
            <w:tcW w:w="12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小型</w:t>
            </w:r>
          </w:p>
        </w:tc>
        <w:tc>
          <w:tcPr>
            <w:tcW w:w="157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群测群防</w:t>
            </w:r>
          </w:p>
        </w:tc>
        <w:tc>
          <w:tcPr>
            <w:tcW w:w="147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区级</w:t>
            </w:r>
          </w:p>
        </w:tc>
        <w:tc>
          <w:tcPr>
            <w:tcW w:w="83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2</w:t>
            </w:r>
          </w:p>
        </w:tc>
        <w:tc>
          <w:tcPr>
            <w:tcW w:w="209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玉罗村2社集中安置点崩塌</w:t>
            </w:r>
          </w:p>
        </w:tc>
        <w:tc>
          <w:tcPr>
            <w:tcW w:w="173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崩塌</w:t>
            </w:r>
          </w:p>
        </w:tc>
        <w:tc>
          <w:tcPr>
            <w:tcW w:w="109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虎跳镇</w:t>
            </w:r>
          </w:p>
        </w:tc>
        <w:tc>
          <w:tcPr>
            <w:tcW w:w="98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断桥村</w:t>
            </w:r>
          </w:p>
        </w:tc>
        <w:tc>
          <w:tcPr>
            <w:tcW w:w="125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2400</w:t>
            </w:r>
          </w:p>
        </w:tc>
        <w:tc>
          <w:tcPr>
            <w:tcW w:w="12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小型</w:t>
            </w:r>
          </w:p>
        </w:tc>
        <w:tc>
          <w:tcPr>
            <w:tcW w:w="157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工程治理</w:t>
            </w:r>
          </w:p>
        </w:tc>
        <w:tc>
          <w:tcPr>
            <w:tcW w:w="147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区级</w:t>
            </w:r>
          </w:p>
        </w:tc>
        <w:tc>
          <w:tcPr>
            <w:tcW w:w="83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3</w:t>
            </w:r>
          </w:p>
        </w:tc>
        <w:tc>
          <w:tcPr>
            <w:tcW w:w="209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药房地滑坡</w:t>
            </w:r>
          </w:p>
        </w:tc>
        <w:tc>
          <w:tcPr>
            <w:tcW w:w="173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滑坡</w:t>
            </w:r>
          </w:p>
        </w:tc>
        <w:tc>
          <w:tcPr>
            <w:tcW w:w="109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虎跳镇</w:t>
            </w:r>
          </w:p>
        </w:tc>
        <w:tc>
          <w:tcPr>
            <w:tcW w:w="98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毗鹿村</w:t>
            </w:r>
          </w:p>
        </w:tc>
        <w:tc>
          <w:tcPr>
            <w:tcW w:w="125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2000</w:t>
            </w:r>
          </w:p>
        </w:tc>
        <w:tc>
          <w:tcPr>
            <w:tcW w:w="12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小型</w:t>
            </w:r>
          </w:p>
        </w:tc>
        <w:tc>
          <w:tcPr>
            <w:tcW w:w="157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工程治理</w:t>
            </w:r>
          </w:p>
        </w:tc>
        <w:tc>
          <w:tcPr>
            <w:tcW w:w="147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区级</w:t>
            </w:r>
          </w:p>
        </w:tc>
        <w:tc>
          <w:tcPr>
            <w:tcW w:w="83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4</w:t>
            </w:r>
          </w:p>
        </w:tc>
        <w:tc>
          <w:tcPr>
            <w:tcW w:w="209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米泽四房旁山体滑坡</w:t>
            </w:r>
          </w:p>
        </w:tc>
        <w:tc>
          <w:tcPr>
            <w:tcW w:w="173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滑坡</w:t>
            </w:r>
          </w:p>
        </w:tc>
        <w:tc>
          <w:tcPr>
            <w:tcW w:w="109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虎跳镇</w:t>
            </w:r>
          </w:p>
        </w:tc>
        <w:tc>
          <w:tcPr>
            <w:tcW w:w="98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毗鹿村</w:t>
            </w:r>
          </w:p>
        </w:tc>
        <w:tc>
          <w:tcPr>
            <w:tcW w:w="125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100</w:t>
            </w:r>
          </w:p>
        </w:tc>
        <w:tc>
          <w:tcPr>
            <w:tcW w:w="12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中型</w:t>
            </w:r>
          </w:p>
        </w:tc>
        <w:tc>
          <w:tcPr>
            <w:tcW w:w="157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工程治理</w:t>
            </w:r>
          </w:p>
        </w:tc>
        <w:tc>
          <w:tcPr>
            <w:tcW w:w="147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区级</w:t>
            </w:r>
          </w:p>
        </w:tc>
        <w:tc>
          <w:tcPr>
            <w:tcW w:w="83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5</w:t>
            </w:r>
          </w:p>
        </w:tc>
        <w:tc>
          <w:tcPr>
            <w:tcW w:w="209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青岗梁滑坡</w:t>
            </w:r>
          </w:p>
        </w:tc>
        <w:tc>
          <w:tcPr>
            <w:tcW w:w="173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滑坡</w:t>
            </w:r>
          </w:p>
        </w:tc>
        <w:tc>
          <w:tcPr>
            <w:tcW w:w="109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虎跳镇</w:t>
            </w:r>
          </w:p>
        </w:tc>
        <w:tc>
          <w:tcPr>
            <w:tcW w:w="98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三公村</w:t>
            </w:r>
          </w:p>
        </w:tc>
        <w:tc>
          <w:tcPr>
            <w:tcW w:w="125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12000</w:t>
            </w:r>
          </w:p>
        </w:tc>
        <w:tc>
          <w:tcPr>
            <w:tcW w:w="12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小型</w:t>
            </w:r>
          </w:p>
        </w:tc>
        <w:tc>
          <w:tcPr>
            <w:tcW w:w="157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工程治理</w:t>
            </w:r>
          </w:p>
        </w:tc>
        <w:tc>
          <w:tcPr>
            <w:tcW w:w="147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区级</w:t>
            </w:r>
          </w:p>
        </w:tc>
        <w:tc>
          <w:tcPr>
            <w:tcW w:w="83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6</w:t>
            </w:r>
          </w:p>
        </w:tc>
        <w:tc>
          <w:tcPr>
            <w:tcW w:w="209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庙子坪滑坡</w:t>
            </w:r>
          </w:p>
        </w:tc>
        <w:tc>
          <w:tcPr>
            <w:tcW w:w="173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滑坡</w:t>
            </w:r>
          </w:p>
        </w:tc>
        <w:tc>
          <w:tcPr>
            <w:tcW w:w="109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虎跳镇</w:t>
            </w:r>
          </w:p>
        </w:tc>
        <w:tc>
          <w:tcPr>
            <w:tcW w:w="98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竹江村</w:t>
            </w:r>
          </w:p>
        </w:tc>
        <w:tc>
          <w:tcPr>
            <w:tcW w:w="125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2000</w:t>
            </w:r>
          </w:p>
        </w:tc>
        <w:tc>
          <w:tcPr>
            <w:tcW w:w="12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小型</w:t>
            </w:r>
          </w:p>
        </w:tc>
        <w:tc>
          <w:tcPr>
            <w:tcW w:w="157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工程治理</w:t>
            </w:r>
          </w:p>
        </w:tc>
        <w:tc>
          <w:tcPr>
            <w:tcW w:w="147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区级</w:t>
            </w:r>
          </w:p>
        </w:tc>
        <w:tc>
          <w:tcPr>
            <w:tcW w:w="83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7</w:t>
            </w:r>
          </w:p>
        </w:tc>
        <w:tc>
          <w:tcPr>
            <w:tcW w:w="209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徐思奎滑坡</w:t>
            </w:r>
          </w:p>
        </w:tc>
        <w:tc>
          <w:tcPr>
            <w:tcW w:w="173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滑坡</w:t>
            </w:r>
          </w:p>
        </w:tc>
        <w:tc>
          <w:tcPr>
            <w:tcW w:w="109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虎跳镇</w:t>
            </w:r>
          </w:p>
        </w:tc>
        <w:tc>
          <w:tcPr>
            <w:tcW w:w="98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青龙村</w:t>
            </w:r>
          </w:p>
        </w:tc>
        <w:tc>
          <w:tcPr>
            <w:tcW w:w="125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1200</w:t>
            </w:r>
          </w:p>
        </w:tc>
        <w:tc>
          <w:tcPr>
            <w:tcW w:w="12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小型</w:t>
            </w:r>
          </w:p>
        </w:tc>
        <w:tc>
          <w:tcPr>
            <w:tcW w:w="157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排危除险</w:t>
            </w:r>
          </w:p>
        </w:tc>
        <w:tc>
          <w:tcPr>
            <w:tcW w:w="147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区级</w:t>
            </w:r>
          </w:p>
        </w:tc>
        <w:tc>
          <w:tcPr>
            <w:tcW w:w="83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8</w:t>
            </w:r>
          </w:p>
        </w:tc>
        <w:tc>
          <w:tcPr>
            <w:tcW w:w="209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对门地滑坡</w:t>
            </w:r>
          </w:p>
        </w:tc>
        <w:tc>
          <w:tcPr>
            <w:tcW w:w="173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滑坡</w:t>
            </w:r>
          </w:p>
        </w:tc>
        <w:tc>
          <w:tcPr>
            <w:tcW w:w="109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虎跳镇</w:t>
            </w:r>
          </w:p>
        </w:tc>
        <w:tc>
          <w:tcPr>
            <w:tcW w:w="98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毗鹿村</w:t>
            </w:r>
          </w:p>
        </w:tc>
        <w:tc>
          <w:tcPr>
            <w:tcW w:w="125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100000</w:t>
            </w:r>
          </w:p>
        </w:tc>
        <w:tc>
          <w:tcPr>
            <w:tcW w:w="12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中型</w:t>
            </w:r>
          </w:p>
        </w:tc>
        <w:tc>
          <w:tcPr>
            <w:tcW w:w="157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群测群防</w:t>
            </w:r>
          </w:p>
        </w:tc>
        <w:tc>
          <w:tcPr>
            <w:tcW w:w="147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区级</w:t>
            </w:r>
          </w:p>
        </w:tc>
        <w:tc>
          <w:tcPr>
            <w:tcW w:w="83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9</w:t>
            </w:r>
          </w:p>
        </w:tc>
        <w:tc>
          <w:tcPr>
            <w:tcW w:w="209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王继平房后滑坡</w:t>
            </w:r>
          </w:p>
        </w:tc>
        <w:tc>
          <w:tcPr>
            <w:tcW w:w="173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滑坡</w:t>
            </w:r>
          </w:p>
        </w:tc>
        <w:tc>
          <w:tcPr>
            <w:tcW w:w="109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虎跳镇</w:t>
            </w:r>
          </w:p>
        </w:tc>
        <w:tc>
          <w:tcPr>
            <w:tcW w:w="98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五龙村</w:t>
            </w:r>
          </w:p>
        </w:tc>
        <w:tc>
          <w:tcPr>
            <w:tcW w:w="125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360</w:t>
            </w:r>
          </w:p>
        </w:tc>
        <w:tc>
          <w:tcPr>
            <w:tcW w:w="12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小型</w:t>
            </w:r>
          </w:p>
        </w:tc>
        <w:tc>
          <w:tcPr>
            <w:tcW w:w="157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排危除险</w:t>
            </w:r>
          </w:p>
        </w:tc>
        <w:tc>
          <w:tcPr>
            <w:tcW w:w="147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区级</w:t>
            </w:r>
          </w:p>
        </w:tc>
        <w:tc>
          <w:tcPr>
            <w:tcW w:w="83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10</w:t>
            </w:r>
          </w:p>
        </w:tc>
        <w:tc>
          <w:tcPr>
            <w:tcW w:w="209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张克清房后滑坡</w:t>
            </w:r>
          </w:p>
        </w:tc>
        <w:tc>
          <w:tcPr>
            <w:tcW w:w="173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滑坡</w:t>
            </w:r>
          </w:p>
        </w:tc>
        <w:tc>
          <w:tcPr>
            <w:tcW w:w="109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太公镇</w:t>
            </w:r>
          </w:p>
        </w:tc>
        <w:tc>
          <w:tcPr>
            <w:tcW w:w="98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太公岭村</w:t>
            </w:r>
          </w:p>
        </w:tc>
        <w:tc>
          <w:tcPr>
            <w:tcW w:w="125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75000</w:t>
            </w:r>
          </w:p>
        </w:tc>
        <w:tc>
          <w:tcPr>
            <w:tcW w:w="12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小型</w:t>
            </w:r>
          </w:p>
        </w:tc>
        <w:tc>
          <w:tcPr>
            <w:tcW w:w="157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工程治理</w:t>
            </w:r>
          </w:p>
        </w:tc>
        <w:tc>
          <w:tcPr>
            <w:tcW w:w="147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c>
          <w:tcPr>
            <w:tcW w:w="83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11</w:t>
            </w:r>
          </w:p>
        </w:tc>
        <w:tc>
          <w:tcPr>
            <w:tcW w:w="209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大地角滑坡</w:t>
            </w:r>
          </w:p>
        </w:tc>
        <w:tc>
          <w:tcPr>
            <w:tcW w:w="173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滑坡</w:t>
            </w:r>
          </w:p>
        </w:tc>
        <w:tc>
          <w:tcPr>
            <w:tcW w:w="109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太公镇</w:t>
            </w:r>
          </w:p>
        </w:tc>
        <w:tc>
          <w:tcPr>
            <w:tcW w:w="98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场埃村</w:t>
            </w:r>
          </w:p>
        </w:tc>
        <w:tc>
          <w:tcPr>
            <w:tcW w:w="125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8000</w:t>
            </w:r>
          </w:p>
        </w:tc>
        <w:tc>
          <w:tcPr>
            <w:tcW w:w="12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小型</w:t>
            </w:r>
          </w:p>
        </w:tc>
        <w:tc>
          <w:tcPr>
            <w:tcW w:w="157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群测群防</w:t>
            </w:r>
          </w:p>
        </w:tc>
        <w:tc>
          <w:tcPr>
            <w:tcW w:w="147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c>
          <w:tcPr>
            <w:tcW w:w="83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12</w:t>
            </w:r>
          </w:p>
        </w:tc>
        <w:tc>
          <w:tcPr>
            <w:tcW w:w="209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岩上滑坡</w:t>
            </w:r>
          </w:p>
        </w:tc>
        <w:tc>
          <w:tcPr>
            <w:tcW w:w="173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滑坡</w:t>
            </w:r>
          </w:p>
        </w:tc>
        <w:tc>
          <w:tcPr>
            <w:tcW w:w="109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太公镇</w:t>
            </w:r>
          </w:p>
        </w:tc>
        <w:tc>
          <w:tcPr>
            <w:tcW w:w="98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黄金村</w:t>
            </w:r>
          </w:p>
        </w:tc>
        <w:tc>
          <w:tcPr>
            <w:tcW w:w="125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2000</w:t>
            </w:r>
          </w:p>
        </w:tc>
        <w:tc>
          <w:tcPr>
            <w:tcW w:w="12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小型</w:t>
            </w:r>
          </w:p>
        </w:tc>
        <w:tc>
          <w:tcPr>
            <w:tcW w:w="157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群测群防</w:t>
            </w:r>
          </w:p>
        </w:tc>
        <w:tc>
          <w:tcPr>
            <w:tcW w:w="147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c>
          <w:tcPr>
            <w:tcW w:w="83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13</w:t>
            </w:r>
          </w:p>
        </w:tc>
        <w:tc>
          <w:tcPr>
            <w:tcW w:w="209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土门嘴滑坡</w:t>
            </w:r>
          </w:p>
        </w:tc>
        <w:tc>
          <w:tcPr>
            <w:tcW w:w="173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滑坡</w:t>
            </w:r>
          </w:p>
        </w:tc>
        <w:tc>
          <w:tcPr>
            <w:tcW w:w="109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太公镇</w:t>
            </w:r>
          </w:p>
        </w:tc>
        <w:tc>
          <w:tcPr>
            <w:tcW w:w="98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黄金村</w:t>
            </w:r>
          </w:p>
        </w:tc>
        <w:tc>
          <w:tcPr>
            <w:tcW w:w="125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10000</w:t>
            </w:r>
          </w:p>
        </w:tc>
        <w:tc>
          <w:tcPr>
            <w:tcW w:w="12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小型</w:t>
            </w:r>
          </w:p>
        </w:tc>
        <w:tc>
          <w:tcPr>
            <w:tcW w:w="157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群测群防</w:t>
            </w:r>
          </w:p>
        </w:tc>
        <w:tc>
          <w:tcPr>
            <w:tcW w:w="147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c>
          <w:tcPr>
            <w:tcW w:w="83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14</w:t>
            </w:r>
          </w:p>
        </w:tc>
        <w:tc>
          <w:tcPr>
            <w:tcW w:w="209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张克举房前滑坡</w:t>
            </w:r>
          </w:p>
        </w:tc>
        <w:tc>
          <w:tcPr>
            <w:tcW w:w="173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滑坡</w:t>
            </w:r>
          </w:p>
        </w:tc>
        <w:tc>
          <w:tcPr>
            <w:tcW w:w="109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太公镇</w:t>
            </w:r>
          </w:p>
        </w:tc>
        <w:tc>
          <w:tcPr>
            <w:tcW w:w="98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白头村</w:t>
            </w:r>
          </w:p>
        </w:tc>
        <w:tc>
          <w:tcPr>
            <w:tcW w:w="125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10000</w:t>
            </w:r>
          </w:p>
        </w:tc>
        <w:tc>
          <w:tcPr>
            <w:tcW w:w="12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小型</w:t>
            </w:r>
          </w:p>
        </w:tc>
        <w:tc>
          <w:tcPr>
            <w:tcW w:w="157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群测群防</w:t>
            </w:r>
          </w:p>
        </w:tc>
        <w:tc>
          <w:tcPr>
            <w:tcW w:w="147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c>
          <w:tcPr>
            <w:tcW w:w="83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15</w:t>
            </w:r>
          </w:p>
        </w:tc>
        <w:tc>
          <w:tcPr>
            <w:tcW w:w="209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黄梁嘴滑坡</w:t>
            </w:r>
          </w:p>
        </w:tc>
        <w:tc>
          <w:tcPr>
            <w:tcW w:w="173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滑坡</w:t>
            </w:r>
          </w:p>
        </w:tc>
        <w:tc>
          <w:tcPr>
            <w:tcW w:w="109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太公镇</w:t>
            </w:r>
          </w:p>
        </w:tc>
        <w:tc>
          <w:tcPr>
            <w:tcW w:w="98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太平村</w:t>
            </w:r>
          </w:p>
        </w:tc>
        <w:tc>
          <w:tcPr>
            <w:tcW w:w="125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24000</w:t>
            </w:r>
          </w:p>
        </w:tc>
        <w:tc>
          <w:tcPr>
            <w:tcW w:w="12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小型</w:t>
            </w:r>
          </w:p>
        </w:tc>
        <w:tc>
          <w:tcPr>
            <w:tcW w:w="157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群测群防</w:t>
            </w:r>
          </w:p>
        </w:tc>
        <w:tc>
          <w:tcPr>
            <w:tcW w:w="147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c>
          <w:tcPr>
            <w:tcW w:w="83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16</w:t>
            </w:r>
          </w:p>
        </w:tc>
        <w:tc>
          <w:tcPr>
            <w:tcW w:w="209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庄子上滑坡</w:t>
            </w:r>
          </w:p>
        </w:tc>
        <w:tc>
          <w:tcPr>
            <w:tcW w:w="173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滑坡</w:t>
            </w:r>
          </w:p>
        </w:tc>
        <w:tc>
          <w:tcPr>
            <w:tcW w:w="109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太公镇</w:t>
            </w:r>
          </w:p>
        </w:tc>
        <w:tc>
          <w:tcPr>
            <w:tcW w:w="98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双庙村</w:t>
            </w:r>
          </w:p>
        </w:tc>
        <w:tc>
          <w:tcPr>
            <w:tcW w:w="125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4000</w:t>
            </w:r>
          </w:p>
        </w:tc>
        <w:tc>
          <w:tcPr>
            <w:tcW w:w="12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小型</w:t>
            </w:r>
          </w:p>
        </w:tc>
        <w:tc>
          <w:tcPr>
            <w:tcW w:w="157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排危除险</w:t>
            </w:r>
          </w:p>
        </w:tc>
        <w:tc>
          <w:tcPr>
            <w:tcW w:w="147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c>
          <w:tcPr>
            <w:tcW w:w="83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17</w:t>
            </w:r>
          </w:p>
        </w:tc>
        <w:tc>
          <w:tcPr>
            <w:tcW w:w="209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昭化区太公镇水磨村4社朱福周房后滑坡</w:t>
            </w:r>
          </w:p>
        </w:tc>
        <w:tc>
          <w:tcPr>
            <w:tcW w:w="173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滑坡</w:t>
            </w:r>
          </w:p>
        </w:tc>
        <w:tc>
          <w:tcPr>
            <w:tcW w:w="109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太公镇</w:t>
            </w:r>
          </w:p>
        </w:tc>
        <w:tc>
          <w:tcPr>
            <w:tcW w:w="98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水磨村</w:t>
            </w:r>
          </w:p>
        </w:tc>
        <w:tc>
          <w:tcPr>
            <w:tcW w:w="125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1200</w:t>
            </w:r>
          </w:p>
        </w:tc>
        <w:tc>
          <w:tcPr>
            <w:tcW w:w="12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小型</w:t>
            </w:r>
          </w:p>
        </w:tc>
        <w:tc>
          <w:tcPr>
            <w:tcW w:w="157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群测群防</w:t>
            </w:r>
          </w:p>
        </w:tc>
        <w:tc>
          <w:tcPr>
            <w:tcW w:w="147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c>
          <w:tcPr>
            <w:tcW w:w="83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18</w:t>
            </w:r>
          </w:p>
        </w:tc>
        <w:tc>
          <w:tcPr>
            <w:tcW w:w="209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昭化区太公镇大公岭5社唐家沟滑坡</w:t>
            </w:r>
          </w:p>
        </w:tc>
        <w:tc>
          <w:tcPr>
            <w:tcW w:w="173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滑坡</w:t>
            </w:r>
          </w:p>
        </w:tc>
        <w:tc>
          <w:tcPr>
            <w:tcW w:w="109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太公镇</w:t>
            </w:r>
          </w:p>
        </w:tc>
        <w:tc>
          <w:tcPr>
            <w:tcW w:w="98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大公岭</w:t>
            </w:r>
          </w:p>
        </w:tc>
        <w:tc>
          <w:tcPr>
            <w:tcW w:w="125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16000</w:t>
            </w:r>
          </w:p>
        </w:tc>
        <w:tc>
          <w:tcPr>
            <w:tcW w:w="1256"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小型</w:t>
            </w:r>
          </w:p>
        </w:tc>
        <w:tc>
          <w:tcPr>
            <w:tcW w:w="157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r>
              <w:rPr>
                <w:rFonts w:hint="eastAsia"/>
                <w:sz w:val="22"/>
                <w:szCs w:val="20"/>
              </w:rPr>
              <w:t>群测群防</w:t>
            </w:r>
          </w:p>
        </w:tc>
        <w:tc>
          <w:tcPr>
            <w:tcW w:w="147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c>
          <w:tcPr>
            <w:tcW w:w="83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2"/>
                <w:szCs w:val="20"/>
              </w:rPr>
            </w:pPr>
          </w:p>
        </w:tc>
      </w:tr>
    </w:tbl>
    <w:p>
      <w:pPr>
        <w:pStyle w:val="2"/>
        <w:jc w:val="left"/>
        <w:sectPr>
          <w:pgSz w:w="16840" w:h="11907" w:orient="landscape"/>
          <w:pgMar w:top="1588" w:right="2098" w:bottom="1474" w:left="1985" w:header="851" w:footer="1134" w:gutter="0"/>
          <w:pgBorders w:offsetFrom="page">
            <w:top w:val="none" w:sz="0" w:space="0"/>
            <w:left w:val="none" w:sz="0" w:space="0"/>
            <w:bottom w:val="none" w:sz="0" w:space="0"/>
            <w:right w:val="none" w:sz="0" w:space="0"/>
          </w:pgBorders>
          <w:pgNumType w:fmt="decimal"/>
          <w:cols w:space="0" w:num="1"/>
          <w:docGrid w:type="lines" w:linePitch="439" w:charSpace="0"/>
        </w:sectPr>
      </w:pPr>
      <w:r>
        <w:rPr>
          <w:rFonts w:hint="eastAsia"/>
        </w:rPr>
        <w:tab/>
      </w:r>
    </w:p>
    <w:tbl>
      <w:tblPr>
        <w:tblStyle w:val="1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01"/>
        <w:gridCol w:w="1001"/>
        <w:gridCol w:w="3433"/>
        <w:gridCol w:w="1697"/>
        <w:gridCol w:w="4821"/>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5000" w:type="pct"/>
            <w:gridSpan w:val="6"/>
            <w:tcBorders>
              <w:top w:val="nil"/>
              <w:left w:val="nil"/>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仿宋" w:hAnsi="仿宋" w:eastAsia="仿宋" w:cs="仿宋"/>
                <w:b/>
                <w:bCs/>
                <w:i w:val="0"/>
                <w:iCs w:val="0"/>
                <w:color w:val="000000"/>
                <w:sz w:val="32"/>
                <w:szCs w:val="32"/>
                <w:u w:val="none"/>
              </w:rPr>
            </w:pPr>
            <w:r>
              <w:rPr>
                <w:rFonts w:hint="eastAsia" w:ascii="仿宋" w:hAnsi="仿宋" w:cs="仿宋"/>
                <w:b/>
                <w:bCs/>
                <w:i w:val="0"/>
                <w:iCs w:val="0"/>
                <w:color w:val="000000"/>
                <w:kern w:val="0"/>
                <w:sz w:val="32"/>
                <w:szCs w:val="32"/>
                <w:u w:val="none"/>
                <w:lang w:val="en-US" w:eastAsia="zh-CN" w:bidi="ar"/>
              </w:rPr>
              <w:t>4.</w:t>
            </w:r>
            <w:r>
              <w:rPr>
                <w:rFonts w:hint="eastAsia" w:ascii="仿宋" w:hAnsi="仿宋" w:eastAsia="仿宋" w:cs="仿宋"/>
                <w:b/>
                <w:bCs/>
                <w:i w:val="0"/>
                <w:iCs w:val="0"/>
                <w:color w:val="000000"/>
                <w:kern w:val="0"/>
                <w:sz w:val="32"/>
                <w:szCs w:val="32"/>
                <w:u w:val="none"/>
                <w:lang w:val="en-US" w:eastAsia="zh-CN" w:bidi="ar"/>
              </w:rPr>
              <w:t>片区应急队伍统计及分布表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86"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序号</w:t>
            </w:r>
          </w:p>
        </w:tc>
        <w:tc>
          <w:tcPr>
            <w:tcW w:w="386" w:type="pct"/>
            <w:tcBorders>
              <w:top w:val="single" w:color="000000" w:sz="8" w:space="0"/>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类型</w:t>
            </w:r>
          </w:p>
        </w:tc>
        <w:tc>
          <w:tcPr>
            <w:tcW w:w="1323" w:type="pct"/>
            <w:tcBorders>
              <w:top w:val="single" w:color="000000" w:sz="8" w:space="0"/>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队伍名称</w:t>
            </w:r>
          </w:p>
        </w:tc>
        <w:tc>
          <w:tcPr>
            <w:tcW w:w="654" w:type="pct"/>
            <w:tcBorders>
              <w:top w:val="single" w:color="000000" w:sz="8" w:space="0"/>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队伍人数</w:t>
            </w:r>
          </w:p>
        </w:tc>
        <w:tc>
          <w:tcPr>
            <w:tcW w:w="1858" w:type="pct"/>
            <w:tcBorders>
              <w:top w:val="single" w:color="000000" w:sz="8" w:space="0"/>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救援类型</w:t>
            </w:r>
          </w:p>
        </w:tc>
        <w:tc>
          <w:tcPr>
            <w:tcW w:w="390" w:type="pct"/>
            <w:tcBorders>
              <w:top w:val="single" w:color="000000" w:sz="8" w:space="0"/>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镇级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太公镇综合应急队伍</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32</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白头村应急队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13</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场埃村应急队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7</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高照村应急队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红卫村应急队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9</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6</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黄金村应急队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8</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7</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学堂村应急队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11</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8</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玄贞村应急队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9</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张家村应急队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双庙村应急队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11</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水磨村应急队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12</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太平村应急队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13</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回龙村应急队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14</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太公岭村应急队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15</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红军山社区应急队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15</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16</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黄龙社区应急队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11</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17</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镇级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青牛镇综合应急队伍</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30</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18</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青牛峡应急分队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15</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19</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白牛村应急抢险队伍</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30</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20</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莲池村应急抢险队伍</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15</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21</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苏山村应急抢险队伍</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30</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22</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团结村应急分队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15</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23</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镇级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虎跳镇综合应急队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48</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24</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镇级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虎跳镇民兵应急分队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30</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25</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三公村应急分队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14</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26</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大雾村应急分队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13</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27</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毗鹿村应急分队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12</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28</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南斗村应急分队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12</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29</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东岩村应急分队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12</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30</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竹江村应急分队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11</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31</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断桥村应急分队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14</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32</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青龙村应急分队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12</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33</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五龙村应急分队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13</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34</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紫金村应急分队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13</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35</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陈江村应急分队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14</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36</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镇级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雷鸣村应急分队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15</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37</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丁家社区应急分队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12</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38</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陈江社区应急分队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17</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386" w:type="pct"/>
            <w:tcBorders>
              <w:top w:val="nil"/>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39</w:t>
            </w:r>
          </w:p>
        </w:tc>
        <w:tc>
          <w:tcPr>
            <w:tcW w:w="386"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村级</w:t>
            </w:r>
          </w:p>
        </w:tc>
        <w:tc>
          <w:tcPr>
            <w:tcW w:w="1323"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亭子湖社区应急分队</w:t>
            </w:r>
          </w:p>
        </w:tc>
        <w:tc>
          <w:tcPr>
            <w:tcW w:w="654"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12</w:t>
            </w:r>
          </w:p>
        </w:tc>
        <w:tc>
          <w:tcPr>
            <w:tcW w:w="1858"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乡镇（村庄、社区）应急救援</w:t>
            </w:r>
          </w:p>
        </w:tc>
        <w:tc>
          <w:tcPr>
            <w:tcW w:w="390" w:type="pct"/>
            <w:tcBorders>
              <w:top w:val="nil"/>
              <w:left w:val="nil"/>
              <w:bottom w:val="single" w:color="000000" w:sz="8" w:space="0"/>
              <w:right w:val="single" w:color="000000" w:sz="8"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bl>
    <w:p>
      <w:pPr>
        <w:pStyle w:val="2"/>
        <w:sectPr>
          <w:pgSz w:w="16840" w:h="11907" w:orient="landscape"/>
          <w:pgMar w:top="1588" w:right="2098" w:bottom="1474" w:left="1985" w:header="851" w:footer="1134" w:gutter="0"/>
          <w:pgBorders w:offsetFrom="page">
            <w:top w:val="none" w:sz="0" w:space="0"/>
            <w:left w:val="none" w:sz="0" w:space="0"/>
            <w:bottom w:val="none" w:sz="0" w:space="0"/>
            <w:right w:val="none" w:sz="0" w:space="0"/>
          </w:pgBorders>
          <w:pgNumType w:fmt="decimal"/>
          <w:cols w:space="0" w:num="1"/>
          <w:docGrid w:type="lines" w:linePitch="439" w:charSpace="0"/>
        </w:sectPr>
      </w:pPr>
    </w:p>
    <w:tbl>
      <w:tblPr>
        <w:tblStyle w:val="1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75"/>
        <w:gridCol w:w="3928"/>
        <w:gridCol w:w="1967"/>
        <w:gridCol w:w="1175"/>
        <w:gridCol w:w="1175"/>
        <w:gridCol w:w="1967"/>
        <w:gridCol w:w="15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00" w:type="pct"/>
            <w:gridSpan w:val="7"/>
            <w:tcBorders>
              <w:top w:val="nil"/>
              <w:left w:val="nil"/>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仿宋" w:cs="仿宋"/>
                <w:b/>
                <w:bCs/>
                <w:i w:val="0"/>
                <w:iCs w:val="0"/>
                <w:color w:val="000000"/>
                <w:sz w:val="32"/>
                <w:szCs w:val="32"/>
                <w:u w:val="none"/>
              </w:rPr>
            </w:pPr>
            <w:r>
              <w:rPr>
                <w:rFonts w:hint="eastAsia" w:ascii="Times New Roman" w:hAnsi="Times New Roman" w:eastAsia="仿宋" w:cs="仿宋"/>
                <w:b/>
                <w:bCs/>
                <w:i w:val="0"/>
                <w:iCs w:val="0"/>
                <w:color w:val="000000"/>
                <w:kern w:val="0"/>
                <w:sz w:val="32"/>
                <w:szCs w:val="32"/>
                <w:u w:val="none"/>
                <w:lang w:val="en-US" w:eastAsia="zh-CN" w:bidi="ar"/>
              </w:rPr>
              <w:t>5.片区应急救援装备、物资统计及分布表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序号</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名称</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规格型号</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单位</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数量</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储存地点</w:t>
            </w:r>
          </w:p>
        </w:tc>
        <w:tc>
          <w:tcPr>
            <w:tcW w:w="60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经纬度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棉  衣</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90</w:t>
            </w:r>
          </w:p>
        </w:tc>
        <w:tc>
          <w:tcPr>
            <w:tcW w:w="758"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虎跳镇</w:t>
            </w:r>
          </w:p>
        </w:tc>
        <w:tc>
          <w:tcPr>
            <w:tcW w:w="607"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水  壶</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29</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背  包</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防蜂服</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特种长风衣</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12</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6</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防爆头盔</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25</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7</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救生衣</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70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8</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铁  丝</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9</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迷彩服</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16</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编织袋</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1600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11</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防爆棍</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26</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12</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盾  牌</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9</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13</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锄  头</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19</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14</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雨  鞋</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双</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15</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防寒服</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16</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防火绳</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17</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打火把</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229</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18</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大斧头</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140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19</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灭火弹</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25</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20</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大铁锹</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79</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21</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灭火器</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44</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22</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砍  刀</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111</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23</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助灭火机</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24</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发电机</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台</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25</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潜水泵</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台</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26</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阻燃服</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41</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27</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阻燃手套</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双</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19</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28</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防火头盔</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63</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29</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阻燃鞋</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双</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43</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30</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油  锯</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31</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手电筒</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62</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32</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水  袋</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9</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33</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雨  衣</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34</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防暴叉</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35</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帐  篷</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36</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救援服</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37</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救生圈</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38</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手  套</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双</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300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39</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安全帽</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15</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40</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头  灯</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41</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救生绳</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42</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喊话器</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43</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专业救生衣</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44</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警示带</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捆</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45</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风力灭火机</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eastAsia" w:ascii="Times New Roman" w:hAnsi="Times New Roman" w:eastAsia="仿宋" w:cs="仿宋"/>
                <w:i w:val="0"/>
                <w:iCs w:val="0"/>
                <w:color w:val="000000"/>
                <w:sz w:val="22"/>
                <w:szCs w:val="21"/>
                <w:u w:val="none"/>
              </w:rPr>
            </w:pPr>
            <w:r>
              <w:rPr>
                <w:rFonts w:hint="eastAsia" w:ascii="Times New Roman" w:hAnsi="Times New Roman" w:eastAsia="仿宋" w:cs="仿宋"/>
                <w:i w:val="0"/>
                <w:iCs w:val="0"/>
                <w:color w:val="000000"/>
                <w:kern w:val="0"/>
                <w:sz w:val="22"/>
                <w:szCs w:val="21"/>
                <w:u w:val="none"/>
                <w:lang w:val="en-US" w:eastAsia="zh-CN" w:bidi="ar"/>
              </w:rPr>
              <w:t>2</w:t>
            </w:r>
          </w:p>
        </w:tc>
        <w:tc>
          <w:tcPr>
            <w:tcW w:w="758"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青牛镇</w:t>
            </w:r>
          </w:p>
        </w:tc>
        <w:tc>
          <w:tcPr>
            <w:tcW w:w="607"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46</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油锯</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eastAsia" w:ascii="Times New Roman" w:hAnsi="Times New Roman" w:eastAsia="仿宋" w:cs="仿宋"/>
                <w:i w:val="0"/>
                <w:iCs w:val="0"/>
                <w:color w:val="000000"/>
                <w:sz w:val="22"/>
                <w:szCs w:val="21"/>
                <w:u w:val="none"/>
              </w:rPr>
            </w:pPr>
            <w:r>
              <w:rPr>
                <w:rFonts w:hint="eastAsia" w:ascii="Times New Roman" w:hAnsi="Times New Roman" w:eastAsia="仿宋" w:cs="仿宋"/>
                <w:i w:val="0"/>
                <w:iCs w:val="0"/>
                <w:color w:val="000000"/>
                <w:kern w:val="0"/>
                <w:sz w:val="22"/>
                <w:szCs w:val="21"/>
                <w:u w:val="none"/>
                <w:lang w:val="en-US" w:eastAsia="zh-CN" w:bidi="ar"/>
              </w:rPr>
              <w:t>2</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47</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灭火水枪</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1"/>
                <w:u w:val="none"/>
              </w:rPr>
            </w:pP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48</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灭火器（手投式）</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件</w:t>
            </w:r>
          </w:p>
        </w:tc>
        <w:tc>
          <w:tcPr>
            <w:tcW w:w="453" w:type="pct"/>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eastAsia" w:ascii="Times New Roman" w:hAnsi="Times New Roman" w:eastAsia="仿宋" w:cs="仿宋"/>
                <w:i w:val="0"/>
                <w:iCs w:val="0"/>
                <w:color w:val="000000"/>
                <w:sz w:val="22"/>
                <w:szCs w:val="21"/>
                <w:u w:val="none"/>
              </w:rPr>
            </w:pPr>
            <w:r>
              <w:rPr>
                <w:rFonts w:hint="eastAsia" w:ascii="Times New Roman" w:hAnsi="Times New Roman" w:eastAsia="仿宋" w:cs="仿宋"/>
                <w:i w:val="0"/>
                <w:iCs w:val="0"/>
                <w:color w:val="000000"/>
                <w:kern w:val="0"/>
                <w:sz w:val="22"/>
                <w:szCs w:val="21"/>
                <w:u w:val="none"/>
                <w:lang w:val="en-US" w:eastAsia="zh-CN" w:bidi="ar"/>
              </w:rPr>
              <w:t>4</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49</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灭火器</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eastAsia" w:ascii="Times New Roman" w:hAnsi="Times New Roman" w:eastAsia="仿宋" w:cs="仿宋"/>
                <w:i w:val="0"/>
                <w:iCs w:val="0"/>
                <w:color w:val="000000"/>
                <w:sz w:val="22"/>
                <w:szCs w:val="21"/>
                <w:u w:val="none"/>
              </w:rPr>
            </w:pPr>
            <w:r>
              <w:rPr>
                <w:rFonts w:hint="eastAsia" w:ascii="Times New Roman" w:hAnsi="Times New Roman" w:eastAsia="仿宋" w:cs="仿宋"/>
                <w:i w:val="0"/>
                <w:iCs w:val="0"/>
                <w:color w:val="000000"/>
                <w:kern w:val="0"/>
                <w:sz w:val="22"/>
                <w:szCs w:val="21"/>
                <w:u w:val="none"/>
                <w:lang w:val="en-US" w:eastAsia="zh-CN" w:bidi="ar"/>
              </w:rPr>
              <w:t>10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50</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打火把</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eastAsia" w:ascii="Times New Roman" w:hAnsi="Times New Roman" w:eastAsia="仿宋" w:cs="仿宋"/>
                <w:i w:val="0"/>
                <w:iCs w:val="0"/>
                <w:color w:val="000000"/>
                <w:sz w:val="22"/>
                <w:szCs w:val="21"/>
                <w:u w:val="none"/>
              </w:rPr>
            </w:pPr>
            <w:r>
              <w:rPr>
                <w:rFonts w:hint="eastAsia" w:ascii="Times New Roman" w:hAnsi="Times New Roman" w:eastAsia="仿宋" w:cs="仿宋"/>
                <w:i w:val="0"/>
                <w:iCs w:val="0"/>
                <w:color w:val="000000"/>
                <w:kern w:val="0"/>
                <w:sz w:val="22"/>
                <w:szCs w:val="21"/>
                <w:u w:val="none"/>
                <w:lang w:val="en-US" w:eastAsia="zh-CN" w:bidi="ar"/>
              </w:rPr>
              <w:t>20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51</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打火把（铁制）</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52</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砍刀</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53</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锄头</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54</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铁 锹</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55</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防火手套</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双</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56</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消防服</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15</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57</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防爆棍</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58</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救援绳</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捆</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59</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救生衣</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80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60</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救生圈</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61</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消防靴</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双</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15</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62</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普通水靴</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双</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63</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军用背包</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18</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64</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军用水壶</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65</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防火头盔</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15</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66</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蓝色消防服</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67</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水泵附件（水管）</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卷</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68</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森林防火水泵</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套</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69</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汽油桶</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70</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盾牌</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71</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强光手电</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72</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头灯</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73</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喊话器</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卷</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74</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对讲机</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75</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铁丝</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米</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76</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编织袋</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1000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77</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安全帽</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78</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大衣</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79</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烟碱苦</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80</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被子</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81</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迷彩服</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套</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82</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镐</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83</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风力灭火机</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w:t>
            </w:r>
          </w:p>
        </w:tc>
        <w:tc>
          <w:tcPr>
            <w:tcW w:w="758"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太公镇</w:t>
            </w:r>
          </w:p>
        </w:tc>
        <w:tc>
          <w:tcPr>
            <w:tcW w:w="607"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84</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油锯</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85</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灭火水枪</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86</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灭火器（手投式）</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87</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灭火弹</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88</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灭火器</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54</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89</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打火把</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94</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90</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打火把（铁制）</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91</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砍刀</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45</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92</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锄头</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25</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93</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铁 锹</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39</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94</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防火手套</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双</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95</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消防服</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24</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96</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消防水桶</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97</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救援绳</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捆</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98</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救生衣</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82</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99</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救生圈</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23</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100</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消防靴</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双</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7</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101</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普通水靴</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双</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8</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102</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军用背包</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103</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军用水壶</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18</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104</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军用头盔</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105</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防火头盔</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17</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106</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蓝色消防服</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6</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107</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雨衣</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14</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108</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特种风衣</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15</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109</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消防斧</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75</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110</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割灌机</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111</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投掷型液体灭火装置</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112</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背负式喷水灭火机</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113</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森林防火水泵附件</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114</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水泵附件（水管）</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115</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森林防火水泵</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116</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汽油</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117</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狼牙棒</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118</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盾牌</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119</w:t>
            </w:r>
          </w:p>
        </w:tc>
        <w:tc>
          <w:tcPr>
            <w:tcW w:w="151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18"/>
                <w:u w:val="none"/>
              </w:rPr>
            </w:pPr>
            <w:r>
              <w:rPr>
                <w:rFonts w:hint="eastAsia" w:ascii="Times New Roman" w:hAnsi="Times New Roman" w:eastAsia="仿宋" w:cs="仿宋"/>
                <w:i w:val="0"/>
                <w:iCs w:val="0"/>
                <w:color w:val="000000"/>
                <w:kern w:val="0"/>
                <w:sz w:val="22"/>
                <w:szCs w:val="18"/>
                <w:u w:val="none"/>
                <w:lang w:val="en-US" w:eastAsia="zh-CN" w:bidi="ar"/>
              </w:rPr>
              <w:t>手提手电</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120</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强光手电</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121</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头灯</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122</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喊话器</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卷</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123</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对讲机</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124</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铁丝</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米</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125</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编织袋</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500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126</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编织袋</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500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127</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雨衣</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128</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救援绳</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捆</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129</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救生衣</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件</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130</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救生圈</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131</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砍刀</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132</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锄头</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133</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铁 锹</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15</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134</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打火把</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把</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25</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135</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头灯</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个</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136</w:t>
            </w:r>
          </w:p>
        </w:tc>
        <w:tc>
          <w:tcPr>
            <w:tcW w:w="151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铁丝</w:t>
            </w:r>
          </w:p>
        </w:tc>
        <w:tc>
          <w:tcPr>
            <w:tcW w:w="7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常规</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米</w:t>
            </w:r>
          </w:p>
        </w:tc>
        <w:tc>
          <w:tcPr>
            <w:tcW w:w="45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w:t>
            </w:r>
          </w:p>
        </w:tc>
        <w:tc>
          <w:tcPr>
            <w:tcW w:w="758"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c>
          <w:tcPr>
            <w:tcW w:w="607"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2"/>
                <w:u w:val="none"/>
              </w:rPr>
            </w:pPr>
          </w:p>
        </w:tc>
      </w:tr>
    </w:tbl>
    <w:p>
      <w:pPr>
        <w:pStyle w:val="2"/>
        <w:sectPr>
          <w:pgSz w:w="16840" w:h="11907" w:orient="landscape"/>
          <w:pgMar w:top="1588" w:right="2098" w:bottom="1474" w:left="1985" w:header="851" w:footer="1134" w:gutter="0"/>
          <w:pgBorders w:offsetFrom="page">
            <w:top w:val="none" w:sz="0" w:space="0"/>
            <w:left w:val="none" w:sz="0" w:space="0"/>
            <w:bottom w:val="none" w:sz="0" w:space="0"/>
            <w:right w:val="none" w:sz="0" w:space="0"/>
          </w:pgBorders>
          <w:pgNumType w:fmt="decimal"/>
          <w:cols w:space="0" w:num="1"/>
          <w:docGrid w:type="lines" w:linePitch="439" w:charSpace="0"/>
        </w:sectPr>
      </w:pPr>
    </w:p>
    <w:tbl>
      <w:tblPr>
        <w:tblStyle w:val="1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01"/>
        <w:gridCol w:w="3518"/>
        <w:gridCol w:w="1391"/>
        <w:gridCol w:w="1277"/>
        <w:gridCol w:w="1500"/>
        <w:gridCol w:w="2016"/>
        <w:gridCol w:w="22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5000" w:type="pct"/>
            <w:gridSpan w:val="7"/>
            <w:tcBorders>
              <w:top w:val="nil"/>
              <w:left w:val="nil"/>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仿宋" w:cs="仿宋"/>
                <w:b/>
                <w:bCs/>
                <w:i w:val="0"/>
                <w:iCs w:val="0"/>
                <w:color w:val="000000"/>
                <w:sz w:val="32"/>
                <w:szCs w:val="32"/>
                <w:u w:val="none"/>
              </w:rPr>
            </w:pPr>
            <w:r>
              <w:rPr>
                <w:rFonts w:hint="eastAsia" w:ascii="Times New Roman" w:hAnsi="Times New Roman" w:eastAsia="仿宋" w:cs="仿宋"/>
                <w:b/>
                <w:bCs/>
                <w:i w:val="0"/>
                <w:iCs w:val="0"/>
                <w:color w:val="000000"/>
                <w:kern w:val="0"/>
                <w:sz w:val="32"/>
                <w:szCs w:val="32"/>
                <w:u w:val="none"/>
                <w:lang w:val="en-US" w:eastAsia="zh-CN" w:bidi="ar"/>
              </w:rPr>
              <w:t>6.片区现有应急避难场所信息表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仿宋" w:cs="方正仿宋_GBK"/>
                <w:b/>
                <w:bCs/>
                <w:i w:val="0"/>
                <w:iCs w:val="0"/>
                <w:color w:val="000000"/>
                <w:sz w:val="22"/>
                <w:szCs w:val="22"/>
                <w:u w:val="none"/>
              </w:rPr>
            </w:pPr>
            <w:r>
              <w:rPr>
                <w:rFonts w:hint="eastAsia" w:ascii="Times New Roman" w:hAnsi="Times New Roman" w:eastAsia="仿宋" w:cs="方正仿宋_GBK"/>
                <w:b/>
                <w:bCs/>
                <w:i w:val="0"/>
                <w:iCs w:val="0"/>
                <w:color w:val="000000"/>
                <w:kern w:val="0"/>
                <w:sz w:val="22"/>
                <w:szCs w:val="22"/>
                <w:u w:val="none"/>
                <w:lang w:val="en-US" w:eastAsia="zh-CN" w:bidi="ar"/>
              </w:rPr>
              <w:t>镇</w:t>
            </w:r>
          </w:p>
        </w:tc>
        <w:tc>
          <w:tcPr>
            <w:tcW w:w="135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b/>
                <w:bCs/>
                <w:i w:val="0"/>
                <w:iCs w:val="0"/>
                <w:color w:val="000000"/>
                <w:sz w:val="22"/>
                <w:szCs w:val="22"/>
                <w:u w:val="none"/>
              </w:rPr>
            </w:pPr>
            <w:r>
              <w:rPr>
                <w:rFonts w:hint="eastAsia" w:ascii="Times New Roman" w:hAnsi="Times New Roman" w:eastAsia="仿宋" w:cs="方正仿宋_GBK"/>
                <w:b/>
                <w:bCs/>
                <w:i w:val="0"/>
                <w:iCs w:val="0"/>
                <w:color w:val="000000"/>
                <w:kern w:val="0"/>
                <w:sz w:val="22"/>
                <w:szCs w:val="22"/>
                <w:u w:val="none"/>
                <w:lang w:val="en-US" w:eastAsia="zh-CN" w:bidi="ar"/>
              </w:rPr>
              <w:t>应急避难场所名称</w:t>
            </w:r>
          </w:p>
        </w:tc>
        <w:tc>
          <w:tcPr>
            <w:tcW w:w="53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b/>
                <w:bCs/>
                <w:i w:val="0"/>
                <w:iCs w:val="0"/>
                <w:color w:val="000000"/>
                <w:sz w:val="22"/>
                <w:szCs w:val="22"/>
                <w:u w:val="none"/>
              </w:rPr>
            </w:pPr>
            <w:r>
              <w:rPr>
                <w:rFonts w:hint="eastAsia" w:ascii="Times New Roman" w:hAnsi="Times New Roman" w:eastAsia="仿宋" w:cs="方正仿宋_GBK"/>
                <w:b/>
                <w:bCs/>
                <w:i w:val="0"/>
                <w:iCs w:val="0"/>
                <w:color w:val="000000"/>
                <w:kern w:val="0"/>
                <w:sz w:val="22"/>
                <w:szCs w:val="22"/>
                <w:u w:val="none"/>
                <w:lang w:val="en-US" w:eastAsia="zh-CN" w:bidi="ar"/>
              </w:rPr>
              <w:t>经度</w:t>
            </w:r>
          </w:p>
        </w:tc>
        <w:tc>
          <w:tcPr>
            <w:tcW w:w="4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b/>
                <w:bCs/>
                <w:i w:val="0"/>
                <w:iCs w:val="0"/>
                <w:color w:val="000000"/>
                <w:sz w:val="22"/>
                <w:szCs w:val="22"/>
                <w:u w:val="none"/>
              </w:rPr>
            </w:pPr>
            <w:r>
              <w:rPr>
                <w:rFonts w:hint="eastAsia" w:ascii="Times New Roman" w:hAnsi="Times New Roman" w:eastAsia="仿宋" w:cs="方正仿宋_GBK"/>
                <w:b/>
                <w:bCs/>
                <w:i w:val="0"/>
                <w:iCs w:val="0"/>
                <w:color w:val="000000"/>
                <w:kern w:val="0"/>
                <w:sz w:val="22"/>
                <w:szCs w:val="22"/>
                <w:u w:val="none"/>
                <w:lang w:val="en-US" w:eastAsia="zh-CN" w:bidi="ar"/>
              </w:rPr>
              <w:t>纬度</w:t>
            </w:r>
          </w:p>
        </w:tc>
        <w:tc>
          <w:tcPr>
            <w:tcW w:w="57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b/>
                <w:bCs/>
                <w:i w:val="0"/>
                <w:iCs w:val="0"/>
                <w:color w:val="000000"/>
                <w:sz w:val="22"/>
                <w:szCs w:val="22"/>
                <w:u w:val="none"/>
              </w:rPr>
            </w:pPr>
            <w:r>
              <w:rPr>
                <w:rFonts w:hint="eastAsia" w:ascii="Times New Roman" w:hAnsi="Times New Roman" w:eastAsia="仿宋" w:cs="方正仿宋_GBK"/>
                <w:b/>
                <w:bCs/>
                <w:i w:val="0"/>
                <w:iCs w:val="0"/>
                <w:color w:val="000000"/>
                <w:kern w:val="0"/>
                <w:sz w:val="22"/>
                <w:szCs w:val="22"/>
                <w:u w:val="none"/>
                <w:lang w:val="en-US" w:eastAsia="zh-CN" w:bidi="ar"/>
              </w:rPr>
              <w:t>面积（m²）</w:t>
            </w:r>
          </w:p>
        </w:tc>
        <w:tc>
          <w:tcPr>
            <w:tcW w:w="77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b/>
                <w:bCs/>
                <w:i w:val="0"/>
                <w:iCs w:val="0"/>
                <w:color w:val="000000"/>
                <w:sz w:val="22"/>
                <w:szCs w:val="22"/>
                <w:u w:val="none"/>
              </w:rPr>
            </w:pPr>
            <w:r>
              <w:rPr>
                <w:rFonts w:hint="eastAsia" w:ascii="Times New Roman" w:hAnsi="Times New Roman" w:eastAsia="仿宋" w:cs="方正仿宋_GBK"/>
                <w:b/>
                <w:bCs/>
                <w:i w:val="0"/>
                <w:iCs w:val="0"/>
                <w:color w:val="000000"/>
                <w:kern w:val="0"/>
                <w:sz w:val="22"/>
                <w:szCs w:val="22"/>
                <w:u w:val="none"/>
                <w:lang w:val="en-US" w:eastAsia="zh-CN" w:bidi="ar"/>
              </w:rPr>
              <w:t>容纳人数（人）</w:t>
            </w:r>
          </w:p>
        </w:tc>
        <w:tc>
          <w:tcPr>
            <w:tcW w:w="8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b/>
                <w:bCs/>
                <w:i w:val="0"/>
                <w:iCs w:val="0"/>
                <w:color w:val="000000"/>
                <w:sz w:val="22"/>
                <w:szCs w:val="22"/>
                <w:u w:val="none"/>
              </w:rPr>
            </w:pPr>
            <w:r>
              <w:rPr>
                <w:rFonts w:hint="eastAsia" w:ascii="Times New Roman" w:hAnsi="Times New Roman" w:eastAsia="仿宋" w:cs="方正仿宋_GBK"/>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虎跳镇</w:t>
            </w:r>
          </w:p>
        </w:tc>
        <w:tc>
          <w:tcPr>
            <w:tcW w:w="135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虎跳镇广场应急避难场所</w:t>
            </w:r>
          </w:p>
        </w:tc>
        <w:tc>
          <w:tcPr>
            <w:tcW w:w="53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4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57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2000</w:t>
            </w:r>
          </w:p>
        </w:tc>
        <w:tc>
          <w:tcPr>
            <w:tcW w:w="77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8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现有应急避难场所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虎跳镇</w:t>
            </w:r>
          </w:p>
        </w:tc>
        <w:tc>
          <w:tcPr>
            <w:tcW w:w="135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陈江粮店应急避难场所</w:t>
            </w:r>
          </w:p>
        </w:tc>
        <w:tc>
          <w:tcPr>
            <w:tcW w:w="53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4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57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1000</w:t>
            </w:r>
          </w:p>
        </w:tc>
        <w:tc>
          <w:tcPr>
            <w:tcW w:w="77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8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现有应急避难场所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虎跳镇</w:t>
            </w:r>
          </w:p>
        </w:tc>
        <w:tc>
          <w:tcPr>
            <w:tcW w:w="135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三公村临时应急避难场所</w:t>
            </w:r>
          </w:p>
        </w:tc>
        <w:tc>
          <w:tcPr>
            <w:tcW w:w="53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4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57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600</w:t>
            </w:r>
          </w:p>
        </w:tc>
        <w:tc>
          <w:tcPr>
            <w:tcW w:w="77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8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现有应急避难场所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虎跳镇</w:t>
            </w:r>
          </w:p>
        </w:tc>
        <w:tc>
          <w:tcPr>
            <w:tcW w:w="135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大雾村临时应急避难场所</w:t>
            </w:r>
          </w:p>
        </w:tc>
        <w:tc>
          <w:tcPr>
            <w:tcW w:w="53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4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57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600</w:t>
            </w:r>
          </w:p>
        </w:tc>
        <w:tc>
          <w:tcPr>
            <w:tcW w:w="77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8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现有应急避难场所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虎跳镇</w:t>
            </w:r>
          </w:p>
        </w:tc>
        <w:tc>
          <w:tcPr>
            <w:tcW w:w="135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毗鹿村临时应急避难场所</w:t>
            </w:r>
          </w:p>
        </w:tc>
        <w:tc>
          <w:tcPr>
            <w:tcW w:w="53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4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57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600</w:t>
            </w:r>
          </w:p>
        </w:tc>
        <w:tc>
          <w:tcPr>
            <w:tcW w:w="77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8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现有应急避难场所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虎跳镇</w:t>
            </w:r>
          </w:p>
        </w:tc>
        <w:tc>
          <w:tcPr>
            <w:tcW w:w="135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南斗村临时应急避难场所</w:t>
            </w:r>
          </w:p>
        </w:tc>
        <w:tc>
          <w:tcPr>
            <w:tcW w:w="53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4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57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600</w:t>
            </w:r>
          </w:p>
        </w:tc>
        <w:tc>
          <w:tcPr>
            <w:tcW w:w="77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8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现有应急避难场所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虎跳镇</w:t>
            </w:r>
          </w:p>
        </w:tc>
        <w:tc>
          <w:tcPr>
            <w:tcW w:w="135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东岩村临时应急避难场所</w:t>
            </w:r>
          </w:p>
        </w:tc>
        <w:tc>
          <w:tcPr>
            <w:tcW w:w="53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4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57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600</w:t>
            </w:r>
          </w:p>
        </w:tc>
        <w:tc>
          <w:tcPr>
            <w:tcW w:w="77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8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现有应急避难场所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虎跳镇</w:t>
            </w:r>
          </w:p>
        </w:tc>
        <w:tc>
          <w:tcPr>
            <w:tcW w:w="135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竹江村临时应急避难场所</w:t>
            </w:r>
          </w:p>
        </w:tc>
        <w:tc>
          <w:tcPr>
            <w:tcW w:w="53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4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57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600</w:t>
            </w:r>
          </w:p>
        </w:tc>
        <w:tc>
          <w:tcPr>
            <w:tcW w:w="77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8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现有应急避难场所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虎跳镇</w:t>
            </w:r>
          </w:p>
        </w:tc>
        <w:tc>
          <w:tcPr>
            <w:tcW w:w="135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断桥村临时应急避难场所</w:t>
            </w:r>
          </w:p>
        </w:tc>
        <w:tc>
          <w:tcPr>
            <w:tcW w:w="53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4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57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600</w:t>
            </w:r>
          </w:p>
        </w:tc>
        <w:tc>
          <w:tcPr>
            <w:tcW w:w="77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8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现有应急避难场所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虎跳镇</w:t>
            </w:r>
          </w:p>
        </w:tc>
        <w:tc>
          <w:tcPr>
            <w:tcW w:w="135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青龙村临时应急避难场所</w:t>
            </w:r>
          </w:p>
        </w:tc>
        <w:tc>
          <w:tcPr>
            <w:tcW w:w="53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4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57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600</w:t>
            </w:r>
          </w:p>
        </w:tc>
        <w:tc>
          <w:tcPr>
            <w:tcW w:w="77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8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现有应急避难场所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虎跳镇</w:t>
            </w:r>
          </w:p>
        </w:tc>
        <w:tc>
          <w:tcPr>
            <w:tcW w:w="135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五龙村临时应急避难场所</w:t>
            </w:r>
          </w:p>
        </w:tc>
        <w:tc>
          <w:tcPr>
            <w:tcW w:w="53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4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57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600</w:t>
            </w:r>
          </w:p>
        </w:tc>
        <w:tc>
          <w:tcPr>
            <w:tcW w:w="77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8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现有应急避难场所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虎跳镇</w:t>
            </w:r>
          </w:p>
        </w:tc>
        <w:tc>
          <w:tcPr>
            <w:tcW w:w="135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紫金村临时应急避难场所</w:t>
            </w:r>
          </w:p>
        </w:tc>
        <w:tc>
          <w:tcPr>
            <w:tcW w:w="53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4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57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600</w:t>
            </w:r>
          </w:p>
        </w:tc>
        <w:tc>
          <w:tcPr>
            <w:tcW w:w="77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8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现有应急避难场所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虎跳镇</w:t>
            </w:r>
          </w:p>
        </w:tc>
        <w:tc>
          <w:tcPr>
            <w:tcW w:w="135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陈江村临时应急避难场所</w:t>
            </w:r>
          </w:p>
        </w:tc>
        <w:tc>
          <w:tcPr>
            <w:tcW w:w="53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4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57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600</w:t>
            </w:r>
          </w:p>
        </w:tc>
        <w:tc>
          <w:tcPr>
            <w:tcW w:w="77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8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现有应急避难场所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虎跳镇</w:t>
            </w:r>
          </w:p>
        </w:tc>
        <w:tc>
          <w:tcPr>
            <w:tcW w:w="135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雷鸣村临时应急避难场所</w:t>
            </w:r>
          </w:p>
        </w:tc>
        <w:tc>
          <w:tcPr>
            <w:tcW w:w="53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4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57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600</w:t>
            </w:r>
          </w:p>
        </w:tc>
        <w:tc>
          <w:tcPr>
            <w:tcW w:w="77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8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现有应急避难场所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虎跳镇</w:t>
            </w:r>
          </w:p>
        </w:tc>
        <w:tc>
          <w:tcPr>
            <w:tcW w:w="135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丁家社区临时应急避难场所</w:t>
            </w:r>
          </w:p>
        </w:tc>
        <w:tc>
          <w:tcPr>
            <w:tcW w:w="53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4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57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1000</w:t>
            </w:r>
          </w:p>
        </w:tc>
        <w:tc>
          <w:tcPr>
            <w:tcW w:w="77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8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现有应急避难场所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虎跳镇</w:t>
            </w:r>
          </w:p>
        </w:tc>
        <w:tc>
          <w:tcPr>
            <w:tcW w:w="135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陈江社区临时应急避难场所</w:t>
            </w:r>
          </w:p>
        </w:tc>
        <w:tc>
          <w:tcPr>
            <w:tcW w:w="53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4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57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1000</w:t>
            </w:r>
          </w:p>
        </w:tc>
        <w:tc>
          <w:tcPr>
            <w:tcW w:w="77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8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现有应急避难场所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5" w:hRule="atLeast"/>
        </w:trPr>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虎跳镇</w:t>
            </w:r>
          </w:p>
        </w:tc>
        <w:tc>
          <w:tcPr>
            <w:tcW w:w="135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亭子湖社区临时应急避难场所</w:t>
            </w:r>
          </w:p>
        </w:tc>
        <w:tc>
          <w:tcPr>
            <w:tcW w:w="53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4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57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2000</w:t>
            </w:r>
          </w:p>
        </w:tc>
        <w:tc>
          <w:tcPr>
            <w:tcW w:w="77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8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现有应急避难场所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青牛镇</w:t>
            </w:r>
          </w:p>
        </w:tc>
        <w:tc>
          <w:tcPr>
            <w:tcW w:w="135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青牛镇广场</w:t>
            </w:r>
          </w:p>
        </w:tc>
        <w:tc>
          <w:tcPr>
            <w:tcW w:w="53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105.703517</w:t>
            </w:r>
          </w:p>
        </w:tc>
        <w:tc>
          <w:tcPr>
            <w:tcW w:w="4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31.911886</w:t>
            </w:r>
          </w:p>
        </w:tc>
        <w:tc>
          <w:tcPr>
            <w:tcW w:w="57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700</w:t>
            </w:r>
          </w:p>
        </w:tc>
        <w:tc>
          <w:tcPr>
            <w:tcW w:w="77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8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现有应急避难场所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青牛镇</w:t>
            </w:r>
          </w:p>
        </w:tc>
        <w:tc>
          <w:tcPr>
            <w:tcW w:w="135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青牛镇小学</w:t>
            </w:r>
          </w:p>
        </w:tc>
        <w:tc>
          <w:tcPr>
            <w:tcW w:w="53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105.708653</w:t>
            </w:r>
          </w:p>
        </w:tc>
        <w:tc>
          <w:tcPr>
            <w:tcW w:w="4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31.909634</w:t>
            </w:r>
          </w:p>
        </w:tc>
        <w:tc>
          <w:tcPr>
            <w:tcW w:w="57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3000</w:t>
            </w:r>
          </w:p>
        </w:tc>
        <w:tc>
          <w:tcPr>
            <w:tcW w:w="77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8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现有应急避难场所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青牛镇</w:t>
            </w:r>
          </w:p>
        </w:tc>
        <w:tc>
          <w:tcPr>
            <w:tcW w:w="135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青牛峡社区广场</w:t>
            </w:r>
          </w:p>
        </w:tc>
        <w:tc>
          <w:tcPr>
            <w:tcW w:w="53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105.709638</w:t>
            </w:r>
          </w:p>
        </w:tc>
        <w:tc>
          <w:tcPr>
            <w:tcW w:w="4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31.909604</w:t>
            </w:r>
          </w:p>
        </w:tc>
        <w:tc>
          <w:tcPr>
            <w:tcW w:w="57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800</w:t>
            </w:r>
          </w:p>
        </w:tc>
        <w:tc>
          <w:tcPr>
            <w:tcW w:w="77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8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现有应急避难场所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青牛镇</w:t>
            </w:r>
          </w:p>
        </w:tc>
        <w:tc>
          <w:tcPr>
            <w:tcW w:w="135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白牛村村委会</w:t>
            </w:r>
          </w:p>
        </w:tc>
        <w:tc>
          <w:tcPr>
            <w:tcW w:w="53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105.708128</w:t>
            </w:r>
          </w:p>
        </w:tc>
        <w:tc>
          <w:tcPr>
            <w:tcW w:w="4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31.909008</w:t>
            </w:r>
          </w:p>
        </w:tc>
        <w:tc>
          <w:tcPr>
            <w:tcW w:w="57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400</w:t>
            </w:r>
          </w:p>
        </w:tc>
        <w:tc>
          <w:tcPr>
            <w:tcW w:w="77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8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现有应急避难场所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青牛镇</w:t>
            </w:r>
          </w:p>
        </w:tc>
        <w:tc>
          <w:tcPr>
            <w:tcW w:w="135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莲池村村委会</w:t>
            </w:r>
          </w:p>
        </w:tc>
        <w:tc>
          <w:tcPr>
            <w:tcW w:w="53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105.739215</w:t>
            </w:r>
          </w:p>
        </w:tc>
        <w:tc>
          <w:tcPr>
            <w:tcW w:w="4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31.901679</w:t>
            </w:r>
          </w:p>
        </w:tc>
        <w:tc>
          <w:tcPr>
            <w:tcW w:w="57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500</w:t>
            </w:r>
          </w:p>
        </w:tc>
        <w:tc>
          <w:tcPr>
            <w:tcW w:w="77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8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现有应急避难场所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青牛镇</w:t>
            </w:r>
          </w:p>
        </w:tc>
        <w:tc>
          <w:tcPr>
            <w:tcW w:w="135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苏山村广场</w:t>
            </w:r>
          </w:p>
        </w:tc>
        <w:tc>
          <w:tcPr>
            <w:tcW w:w="53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105.756071</w:t>
            </w:r>
          </w:p>
        </w:tc>
        <w:tc>
          <w:tcPr>
            <w:tcW w:w="4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31.917297</w:t>
            </w:r>
          </w:p>
        </w:tc>
        <w:tc>
          <w:tcPr>
            <w:tcW w:w="57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1200</w:t>
            </w:r>
          </w:p>
        </w:tc>
        <w:tc>
          <w:tcPr>
            <w:tcW w:w="77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8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现有应急避难场所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青牛镇</w:t>
            </w:r>
          </w:p>
        </w:tc>
        <w:tc>
          <w:tcPr>
            <w:tcW w:w="135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团结村广场</w:t>
            </w:r>
          </w:p>
        </w:tc>
        <w:tc>
          <w:tcPr>
            <w:tcW w:w="53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105.728029</w:t>
            </w:r>
          </w:p>
        </w:tc>
        <w:tc>
          <w:tcPr>
            <w:tcW w:w="4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31.955845</w:t>
            </w:r>
          </w:p>
        </w:tc>
        <w:tc>
          <w:tcPr>
            <w:tcW w:w="57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0"/>
                <w:u w:val="none"/>
              </w:rPr>
            </w:pPr>
            <w:r>
              <w:rPr>
                <w:rFonts w:hint="eastAsia" w:ascii="Times New Roman" w:hAnsi="Times New Roman" w:eastAsia="仿宋" w:cs="宋体"/>
                <w:i w:val="0"/>
                <w:iCs w:val="0"/>
                <w:color w:val="000000"/>
                <w:kern w:val="0"/>
                <w:sz w:val="22"/>
                <w:szCs w:val="20"/>
                <w:u w:val="none"/>
                <w:lang w:val="en-US" w:eastAsia="zh-CN" w:bidi="ar"/>
              </w:rPr>
              <w:t>700</w:t>
            </w:r>
          </w:p>
        </w:tc>
        <w:tc>
          <w:tcPr>
            <w:tcW w:w="77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方正仿宋_GBK"/>
                <w:i w:val="0"/>
                <w:iCs w:val="0"/>
                <w:color w:val="000000"/>
                <w:sz w:val="22"/>
                <w:szCs w:val="22"/>
                <w:u w:val="none"/>
              </w:rPr>
            </w:pPr>
          </w:p>
        </w:tc>
        <w:tc>
          <w:tcPr>
            <w:tcW w:w="8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方正仿宋_GBK"/>
                <w:i w:val="0"/>
                <w:iCs w:val="0"/>
                <w:color w:val="000000"/>
                <w:sz w:val="22"/>
                <w:szCs w:val="22"/>
                <w:u w:val="none"/>
              </w:rPr>
            </w:pPr>
            <w:r>
              <w:rPr>
                <w:rFonts w:hint="eastAsia" w:ascii="Times New Roman" w:hAnsi="Times New Roman" w:eastAsia="仿宋" w:cs="方正仿宋_GBK"/>
                <w:i w:val="0"/>
                <w:iCs w:val="0"/>
                <w:color w:val="000000"/>
                <w:kern w:val="0"/>
                <w:sz w:val="22"/>
                <w:szCs w:val="22"/>
                <w:u w:val="none"/>
                <w:lang w:val="en-US" w:eastAsia="zh-CN" w:bidi="ar"/>
              </w:rPr>
              <w:t>现有应急避难场所</w:t>
            </w:r>
          </w:p>
        </w:tc>
      </w:tr>
    </w:tbl>
    <w:p>
      <w:pPr>
        <w:numPr>
          <w:ilvl w:val="0"/>
          <w:numId w:val="0"/>
        </w:numPr>
        <w:rPr>
          <w:rFonts w:hint="default"/>
          <w:lang w:val="en-US" w:eastAsia="zh-CN"/>
        </w:rPr>
        <w:sectPr>
          <w:pgSz w:w="16840" w:h="11907" w:orient="landscape"/>
          <w:pgMar w:top="1588" w:right="2098" w:bottom="1474" w:left="1985" w:header="851" w:footer="1134" w:gutter="0"/>
          <w:pgBorders w:offsetFrom="page">
            <w:top w:val="none" w:sz="0" w:space="0"/>
            <w:left w:val="none" w:sz="0" w:space="0"/>
            <w:bottom w:val="none" w:sz="0" w:space="0"/>
            <w:right w:val="none" w:sz="0" w:space="0"/>
          </w:pgBorders>
          <w:pgNumType w:fmt="decimal"/>
          <w:cols w:space="0" w:num="1"/>
          <w:docGrid w:type="lines" w:linePitch="439" w:charSpace="0"/>
        </w:sectPr>
      </w:pPr>
    </w:p>
    <w:tbl>
      <w:tblPr>
        <w:tblStyle w:val="13"/>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949"/>
        <w:gridCol w:w="1190"/>
        <w:gridCol w:w="4860"/>
        <w:gridCol w:w="1194"/>
        <w:gridCol w:w="1194"/>
        <w:gridCol w:w="1422"/>
        <w:gridCol w:w="2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435" w:hRule="atLeast"/>
        </w:trPr>
        <w:tc>
          <w:tcPr>
            <w:tcW w:w="5000" w:type="pct"/>
            <w:gridSpan w:val="7"/>
            <w:tcBorders>
              <w:top w:val="nil"/>
              <w:left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仿宋" w:cs="仿宋"/>
                <w:b/>
                <w:bCs/>
                <w:i w:val="0"/>
                <w:iCs w:val="0"/>
                <w:color w:val="000000"/>
                <w:sz w:val="32"/>
                <w:szCs w:val="32"/>
                <w:u w:val="none"/>
              </w:rPr>
            </w:pPr>
            <w:r>
              <w:rPr>
                <w:rFonts w:hint="eastAsia" w:ascii="Times New Roman" w:hAnsi="Times New Roman" w:eastAsia="仿宋" w:cs="仿宋"/>
                <w:b/>
                <w:bCs/>
                <w:i w:val="0"/>
                <w:iCs w:val="0"/>
                <w:color w:val="000000"/>
                <w:kern w:val="0"/>
                <w:sz w:val="32"/>
                <w:szCs w:val="32"/>
                <w:u w:val="none"/>
                <w:lang w:val="en-US" w:eastAsia="zh-CN" w:bidi="ar"/>
              </w:rPr>
              <w:t>7.交通道路隐患治理点位表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0" w:hRule="atLeast"/>
        </w:trPr>
        <w:tc>
          <w:tcPr>
            <w:tcW w:w="3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b/>
                <w:bCs/>
                <w:i w:val="0"/>
                <w:iCs w:val="0"/>
                <w:color w:val="000000"/>
                <w:sz w:val="22"/>
                <w:szCs w:val="22"/>
                <w:u w:val="none"/>
              </w:rPr>
            </w:pPr>
            <w:r>
              <w:rPr>
                <w:rFonts w:hint="eastAsia" w:ascii="Times New Roman" w:hAnsi="Times New Roman" w:eastAsia="仿宋" w:cs="宋体"/>
                <w:b/>
                <w:bCs/>
                <w:i w:val="0"/>
                <w:iCs w:val="0"/>
                <w:color w:val="000000"/>
                <w:kern w:val="0"/>
                <w:sz w:val="22"/>
                <w:szCs w:val="22"/>
                <w:u w:val="none"/>
                <w:lang w:val="en-US" w:eastAsia="zh-CN" w:bidi="ar"/>
              </w:rPr>
              <w:t>乡镇</w:t>
            </w:r>
          </w:p>
        </w:tc>
        <w:tc>
          <w:tcPr>
            <w:tcW w:w="45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b/>
                <w:bCs/>
                <w:i w:val="0"/>
                <w:iCs w:val="0"/>
                <w:color w:val="000000"/>
                <w:sz w:val="22"/>
                <w:szCs w:val="22"/>
                <w:u w:val="none"/>
              </w:rPr>
            </w:pPr>
            <w:r>
              <w:rPr>
                <w:rFonts w:hint="eastAsia" w:ascii="Times New Roman" w:hAnsi="Times New Roman" w:eastAsia="仿宋" w:cs="宋体"/>
                <w:b/>
                <w:bCs/>
                <w:i w:val="0"/>
                <w:iCs w:val="0"/>
                <w:color w:val="000000"/>
                <w:kern w:val="0"/>
                <w:sz w:val="22"/>
                <w:szCs w:val="22"/>
                <w:u w:val="none"/>
                <w:lang w:val="en-US" w:eastAsia="zh-CN" w:bidi="ar"/>
              </w:rPr>
              <w:t>行政村</w:t>
            </w:r>
          </w:p>
        </w:tc>
        <w:tc>
          <w:tcPr>
            <w:tcW w:w="187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b/>
                <w:bCs/>
                <w:i w:val="0"/>
                <w:iCs w:val="0"/>
                <w:color w:val="000000"/>
                <w:sz w:val="22"/>
                <w:szCs w:val="22"/>
                <w:u w:val="none"/>
              </w:rPr>
            </w:pPr>
            <w:r>
              <w:rPr>
                <w:rFonts w:hint="eastAsia" w:ascii="Times New Roman" w:hAnsi="Times New Roman" w:eastAsia="仿宋" w:cs="宋体"/>
                <w:b/>
                <w:bCs/>
                <w:i w:val="0"/>
                <w:iCs w:val="0"/>
                <w:color w:val="000000"/>
                <w:kern w:val="0"/>
                <w:sz w:val="22"/>
                <w:szCs w:val="22"/>
                <w:u w:val="none"/>
                <w:lang w:val="en-US" w:eastAsia="zh-CN" w:bidi="ar"/>
              </w:rPr>
              <w:t>线路名称</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b/>
                <w:bCs/>
                <w:i w:val="0"/>
                <w:iCs w:val="0"/>
                <w:color w:val="000000"/>
                <w:sz w:val="22"/>
                <w:szCs w:val="22"/>
                <w:u w:val="none"/>
              </w:rPr>
            </w:pPr>
            <w:r>
              <w:rPr>
                <w:rFonts w:hint="eastAsia" w:ascii="Times New Roman" w:hAnsi="Times New Roman" w:eastAsia="仿宋" w:cs="宋体"/>
                <w:b/>
                <w:bCs/>
                <w:i w:val="0"/>
                <w:iCs w:val="0"/>
                <w:color w:val="000000"/>
                <w:kern w:val="0"/>
                <w:sz w:val="22"/>
                <w:szCs w:val="22"/>
                <w:u w:val="none"/>
                <w:lang w:val="en-US" w:eastAsia="zh-CN" w:bidi="ar"/>
              </w:rPr>
              <w:t>起点桩号</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b/>
                <w:bCs/>
                <w:i w:val="0"/>
                <w:iCs w:val="0"/>
                <w:color w:val="000000"/>
                <w:sz w:val="22"/>
                <w:szCs w:val="22"/>
                <w:u w:val="none"/>
              </w:rPr>
            </w:pPr>
            <w:r>
              <w:rPr>
                <w:rFonts w:hint="eastAsia" w:ascii="Times New Roman" w:hAnsi="Times New Roman" w:eastAsia="仿宋" w:cs="宋体"/>
                <w:b/>
                <w:bCs/>
                <w:i w:val="0"/>
                <w:iCs w:val="0"/>
                <w:color w:val="000000"/>
                <w:kern w:val="0"/>
                <w:sz w:val="22"/>
                <w:szCs w:val="22"/>
                <w:u w:val="none"/>
                <w:lang w:val="en-US" w:eastAsia="zh-CN" w:bidi="ar"/>
              </w:rPr>
              <w:t>止点桩号</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b/>
                <w:bCs/>
                <w:i w:val="0"/>
                <w:iCs w:val="0"/>
                <w:color w:val="000000"/>
                <w:sz w:val="22"/>
                <w:szCs w:val="22"/>
                <w:u w:val="none"/>
              </w:rPr>
            </w:pPr>
            <w:r>
              <w:rPr>
                <w:rFonts w:hint="eastAsia" w:ascii="Times New Roman" w:hAnsi="Times New Roman" w:eastAsia="仿宋" w:cs="宋体"/>
                <w:b/>
                <w:bCs/>
                <w:i w:val="0"/>
                <w:iCs w:val="0"/>
                <w:color w:val="000000"/>
                <w:kern w:val="0"/>
                <w:sz w:val="22"/>
                <w:szCs w:val="22"/>
                <w:u w:val="none"/>
                <w:lang w:val="en-US" w:eastAsia="zh-CN" w:bidi="ar"/>
              </w:rPr>
              <w:t>隐患情况</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b/>
                <w:bCs/>
                <w:i w:val="0"/>
                <w:iCs w:val="0"/>
                <w:color w:val="000000"/>
                <w:sz w:val="22"/>
                <w:szCs w:val="22"/>
                <w:u w:val="none"/>
              </w:rPr>
            </w:pPr>
            <w:r>
              <w:rPr>
                <w:rFonts w:hint="eastAsia" w:ascii="Times New Roman" w:hAnsi="Times New Roman" w:eastAsia="仿宋" w:cs="宋体"/>
                <w:b/>
                <w:bCs/>
                <w:i w:val="0"/>
                <w:iCs w:val="0"/>
                <w:color w:val="000000"/>
                <w:kern w:val="0"/>
                <w:sz w:val="22"/>
                <w:szCs w:val="22"/>
                <w:u w:val="none"/>
                <w:lang w:val="en-US" w:eastAsia="zh-CN" w:bidi="ar"/>
              </w:rPr>
              <w:t>需设置护栏（米）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太公镇</w:t>
            </w:r>
          </w:p>
        </w:tc>
        <w:tc>
          <w:tcPr>
            <w:tcW w:w="459"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太公岭村</w:t>
            </w:r>
          </w:p>
        </w:tc>
        <w:tc>
          <w:tcPr>
            <w:tcW w:w="1873"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梁头-太公岭公路（接太公岭二社止于水库）</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K0+100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K0+300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K0+700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K0+800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临水</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K1+100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K1+250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82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太公岭二社-张克银房前公路</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K0+200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K0+230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临水（桥）</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湾里-岩山公路（水库-太公岭村委会）</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K1+000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K1+300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K1+600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K1+660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尖包岭-刘庄村公路</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K0+200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K0+500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5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K0+800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K0+950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临崖&lt;房屋&gt;</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K1+000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K1+800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临崖临水</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800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红卫村</w:t>
            </w:r>
          </w:p>
        </w:tc>
        <w:tc>
          <w:tcPr>
            <w:tcW w:w="1873"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红卫村道-冯家坪公路</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K0+100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K0+250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5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K0+400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K1+000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临崖&lt;房屋&gt;</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学堂村</w:t>
            </w:r>
          </w:p>
        </w:tc>
        <w:tc>
          <w:tcPr>
            <w:tcW w:w="1873"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学堂梁-刘鉤房旁公路</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K0+100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K0+180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临水</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K0+300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K0+750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450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K1+000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K1+020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K1+100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K1+200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朱永章-朱家角公路</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K1+400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K1+440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K1+600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K1+800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临崖临水</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K1+700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K1+720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虎跳镇</w:t>
            </w:r>
          </w:p>
        </w:tc>
        <w:tc>
          <w:tcPr>
            <w:tcW w:w="459"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竹江村</w:t>
            </w:r>
          </w:p>
        </w:tc>
        <w:tc>
          <w:tcPr>
            <w:tcW w:w="1873"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虎香路—三社公路（虎香路-三社公路）</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K0+030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K0+150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120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K0+400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K0+420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K0+500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K0+600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K0+700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K0+800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K0+900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K1+200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K1+220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K1+400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180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岔路口—东岩虎香路接口（岔路口-气井）</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K0+260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K0+360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K1+720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K2+260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540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K2+340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K2+740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K2+780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K2+970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190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K4+150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K4+240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K4+620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K4+900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280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K4+900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K5+010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110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K5+300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K5+500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K5+800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K6+000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K6+100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K6+180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K6+220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K6+300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K6+600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K6+700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K7+100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K7+200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毗鹿村</w:t>
            </w:r>
          </w:p>
        </w:tc>
        <w:tc>
          <w:tcPr>
            <w:tcW w:w="1873"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熊家湾—粉房路口公路（粉房里—人家坪）</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K0+030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K0+050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K0+055</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K0+200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145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K0+220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K0+350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130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K0+530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K0+560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K0+610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K0+750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140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K0+060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K0+080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K0+080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K0+200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120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K0+200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K0+340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140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K0+370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K0+500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130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K1+300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K1+450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K1+850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K1+870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陈江村</w:t>
            </w:r>
          </w:p>
        </w:tc>
        <w:tc>
          <w:tcPr>
            <w:tcW w:w="1873"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金宝村三组—大石坎公路</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K0+000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K0+100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K0+500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K0+550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K0+900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K0+930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K1+940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K2+030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K2+260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K2+300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K2+900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K3+000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K3+450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K3+700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250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 w:hRule="atLeast"/>
        </w:trPr>
        <w:tc>
          <w:tcPr>
            <w:tcW w:w="36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5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18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宋体"/>
                <w:i w:val="0"/>
                <w:iCs w:val="0"/>
                <w:color w:val="000000"/>
                <w:sz w:val="22"/>
                <w:szCs w:val="22"/>
                <w:u w:val="none"/>
              </w:rPr>
            </w:pP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K3+800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K3+850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trPr>
        <w:tc>
          <w:tcPr>
            <w:tcW w:w="3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青牛镇</w:t>
            </w:r>
          </w:p>
        </w:tc>
        <w:tc>
          <w:tcPr>
            <w:tcW w:w="45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白牛村</w:t>
            </w:r>
          </w:p>
        </w:tc>
        <w:tc>
          <w:tcPr>
            <w:tcW w:w="187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虎青路口—原文书村三组老场房公路</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K0+000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K0+430</w:t>
            </w:r>
          </w:p>
        </w:tc>
        <w:tc>
          <w:tcPr>
            <w:tcW w:w="5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临崖</w:t>
            </w:r>
          </w:p>
        </w:tc>
        <w:tc>
          <w:tcPr>
            <w:tcW w:w="83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2"/>
                <w:u w:val="none"/>
              </w:rPr>
            </w:pPr>
            <w:r>
              <w:rPr>
                <w:rFonts w:hint="eastAsia" w:ascii="Times New Roman" w:hAnsi="Times New Roman" w:eastAsia="仿宋" w:cs="宋体"/>
                <w:i w:val="0"/>
                <w:iCs w:val="0"/>
                <w:color w:val="000000"/>
                <w:kern w:val="0"/>
                <w:sz w:val="22"/>
                <w:szCs w:val="22"/>
                <w:u w:val="none"/>
                <w:lang w:val="en-US" w:eastAsia="zh-CN" w:bidi="ar"/>
              </w:rPr>
              <w:t>430</w:t>
            </w:r>
          </w:p>
        </w:tc>
      </w:tr>
    </w:tbl>
    <w:p>
      <w:pPr>
        <w:ind w:left="0" w:leftChars="0" w:firstLine="0" w:firstLineChars="0"/>
        <w:sectPr>
          <w:pgSz w:w="16840" w:h="11907" w:orient="landscape"/>
          <w:pgMar w:top="1588" w:right="2098" w:bottom="1474" w:left="1985" w:header="851" w:footer="1134" w:gutter="0"/>
          <w:pgBorders w:offsetFrom="page">
            <w:top w:val="none" w:sz="0" w:space="0"/>
            <w:left w:val="none" w:sz="0" w:space="0"/>
            <w:bottom w:val="none" w:sz="0" w:space="0"/>
            <w:right w:val="none" w:sz="0" w:space="0"/>
          </w:pgBorders>
          <w:pgNumType w:fmt="decimal"/>
          <w:cols w:space="0" w:num="1"/>
          <w:docGrid w:type="lines" w:linePitch="439" w:charSpace="0"/>
        </w:sectPr>
      </w:pPr>
      <w:r>
        <w:br w:type="page"/>
      </w:r>
    </w:p>
    <w:tbl>
      <w:tblPr>
        <w:tblStyle w:val="13"/>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658"/>
        <w:gridCol w:w="2762"/>
        <w:gridCol w:w="1444"/>
        <w:gridCol w:w="728"/>
        <w:gridCol w:w="6439"/>
        <w:gridCol w:w="94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00" w:hRule="atLeast"/>
        </w:trPr>
        <w:tc>
          <w:tcPr>
            <w:tcW w:w="5000" w:type="pct"/>
            <w:gridSpan w:val="6"/>
            <w:tcBorders>
              <w:top w:val="nil"/>
              <w:left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仿宋" w:cs="仿宋"/>
                <w:b/>
                <w:bCs/>
                <w:i w:val="0"/>
                <w:iCs w:val="0"/>
                <w:color w:val="000000"/>
                <w:sz w:val="32"/>
                <w:szCs w:val="32"/>
                <w:u w:val="none"/>
              </w:rPr>
            </w:pPr>
            <w:r>
              <w:rPr>
                <w:rFonts w:hint="eastAsia" w:ascii="Times New Roman" w:hAnsi="Times New Roman" w:eastAsia="仿宋" w:cs="仿宋"/>
                <w:b/>
                <w:bCs/>
                <w:i w:val="0"/>
                <w:iCs w:val="0"/>
                <w:color w:val="000000"/>
                <w:kern w:val="0"/>
                <w:sz w:val="32"/>
                <w:szCs w:val="32"/>
                <w:u w:val="none"/>
                <w:lang w:val="en-US" w:eastAsia="zh-CN" w:bidi="ar"/>
              </w:rPr>
              <w:t>8.防洪抗旱防治能力提升工程详情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80"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序号</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b/>
                <w:bCs/>
                <w:i w:val="0"/>
                <w:iCs w:val="0"/>
                <w:color w:val="000000"/>
                <w:sz w:val="22"/>
                <w:szCs w:val="21"/>
                <w:u w:val="none"/>
              </w:rPr>
            </w:pPr>
            <w:r>
              <w:rPr>
                <w:rFonts w:hint="eastAsia" w:ascii="Times New Roman" w:hAnsi="Times New Roman" w:eastAsia="仿宋" w:cs="宋体"/>
                <w:b/>
                <w:bCs/>
                <w:i w:val="0"/>
                <w:iCs w:val="0"/>
                <w:color w:val="000000"/>
                <w:kern w:val="0"/>
                <w:sz w:val="22"/>
                <w:szCs w:val="21"/>
                <w:u w:val="none"/>
                <w:lang w:val="en-US" w:eastAsia="zh-CN" w:bidi="ar"/>
              </w:rPr>
              <w:t>水库名称</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b/>
                <w:bCs/>
                <w:i w:val="0"/>
                <w:iCs w:val="0"/>
                <w:color w:val="000000"/>
                <w:sz w:val="22"/>
                <w:szCs w:val="21"/>
                <w:u w:val="none"/>
              </w:rPr>
            </w:pPr>
            <w:r>
              <w:rPr>
                <w:rFonts w:hint="eastAsia" w:ascii="Times New Roman" w:hAnsi="Times New Roman" w:eastAsia="仿宋" w:cs="宋体"/>
                <w:b/>
                <w:bCs/>
                <w:i w:val="0"/>
                <w:iCs w:val="0"/>
                <w:color w:val="000000"/>
                <w:kern w:val="0"/>
                <w:sz w:val="22"/>
                <w:szCs w:val="21"/>
                <w:u w:val="none"/>
                <w:lang w:val="en-US" w:eastAsia="zh-CN" w:bidi="ar"/>
              </w:rPr>
              <w:t>乡镇</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b/>
                <w:bCs/>
                <w:i w:val="0"/>
                <w:iCs w:val="0"/>
                <w:color w:val="000000"/>
                <w:sz w:val="22"/>
                <w:szCs w:val="21"/>
                <w:u w:val="none"/>
              </w:rPr>
            </w:pPr>
            <w:r>
              <w:rPr>
                <w:rFonts w:hint="eastAsia" w:ascii="Times New Roman" w:hAnsi="Times New Roman" w:eastAsia="仿宋" w:cs="宋体"/>
                <w:b/>
                <w:bCs/>
                <w:i w:val="0"/>
                <w:iCs w:val="0"/>
                <w:color w:val="000000"/>
                <w:kern w:val="0"/>
                <w:sz w:val="22"/>
                <w:szCs w:val="21"/>
                <w:u w:val="none"/>
                <w:lang w:val="en-US" w:eastAsia="zh-CN" w:bidi="ar"/>
              </w:rPr>
              <w:t>建设性质</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b/>
                <w:bCs/>
                <w:i w:val="0"/>
                <w:iCs w:val="0"/>
                <w:color w:val="000000"/>
                <w:sz w:val="22"/>
                <w:szCs w:val="21"/>
                <w:u w:val="none"/>
              </w:rPr>
            </w:pPr>
            <w:r>
              <w:rPr>
                <w:rFonts w:hint="eastAsia" w:ascii="Times New Roman" w:hAnsi="Times New Roman" w:eastAsia="仿宋" w:cs="宋体"/>
                <w:b/>
                <w:bCs/>
                <w:i w:val="0"/>
                <w:iCs w:val="0"/>
                <w:color w:val="000000"/>
                <w:kern w:val="0"/>
                <w:sz w:val="22"/>
                <w:szCs w:val="21"/>
                <w:u w:val="none"/>
                <w:lang w:val="en-US" w:eastAsia="zh-CN" w:bidi="ar"/>
              </w:rPr>
              <w:t>主要建设内容及规模</w:t>
            </w:r>
          </w:p>
        </w:tc>
        <w:tc>
          <w:tcPr>
            <w:tcW w:w="35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sz w:val="22"/>
                <w:szCs w:val="21"/>
                <w:u w:val="none"/>
              </w:rPr>
            </w:pPr>
            <w:r>
              <w:rPr>
                <w:rFonts w:hint="default" w:ascii="Times New Roman" w:hAnsi="Times New Roman" w:eastAsia="仿宋" w:cs="Times New Roman"/>
                <w:b/>
                <w:bCs/>
                <w:i w:val="0"/>
                <w:iCs w:val="0"/>
                <w:color w:val="000000"/>
                <w:kern w:val="0"/>
                <w:sz w:val="22"/>
                <w:szCs w:val="21"/>
                <w:u w:val="none"/>
                <w:lang w:val="en-US" w:eastAsia="zh-CN" w:bidi="ar"/>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095"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广元市昭化区刘家阁水库工程</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太公镇玄真村</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新建</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山坪塘扩建为小二型水库，库容</w:t>
            </w:r>
            <w:r>
              <w:rPr>
                <w:rFonts w:hint="default" w:ascii="Times New Roman" w:hAnsi="Times New Roman" w:eastAsia="仿宋" w:cs="Times New Roman"/>
                <w:i w:val="0"/>
                <w:iCs w:val="0"/>
                <w:color w:val="000000"/>
                <w:kern w:val="0"/>
                <w:sz w:val="22"/>
                <w:szCs w:val="21"/>
                <w:u w:val="none"/>
                <w:lang w:val="en-US" w:eastAsia="zh-CN" w:bidi="ar"/>
              </w:rPr>
              <w:t>26</w:t>
            </w:r>
            <w:r>
              <w:rPr>
                <w:rFonts w:hint="eastAsia" w:ascii="Times New Roman" w:hAnsi="Times New Roman" w:eastAsia="仿宋" w:cs="宋体"/>
                <w:i w:val="0"/>
                <w:iCs w:val="0"/>
                <w:color w:val="000000"/>
                <w:kern w:val="0"/>
                <w:sz w:val="22"/>
                <w:szCs w:val="21"/>
                <w:u w:val="none"/>
                <w:lang w:val="en-US" w:eastAsia="zh-CN" w:bidi="ar"/>
              </w:rPr>
              <w:t>万</w:t>
            </w:r>
            <w:r>
              <w:rPr>
                <w:rFonts w:hint="default" w:ascii="Times New Roman" w:hAnsi="Times New Roman" w:eastAsia="仿宋" w:cs="Times New Roman"/>
                <w:i w:val="0"/>
                <w:iCs w:val="0"/>
                <w:color w:val="000000"/>
                <w:kern w:val="0"/>
                <w:sz w:val="22"/>
                <w:szCs w:val="21"/>
                <w:u w:val="none"/>
                <w:lang w:val="en-US" w:eastAsia="zh-CN" w:bidi="ar"/>
              </w:rPr>
              <w:t>m3</w:t>
            </w:r>
          </w:p>
        </w:tc>
        <w:tc>
          <w:tcPr>
            <w:tcW w:w="35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2"/>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715"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广元市昭化区八一水库灌区工程</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太公镇</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改造</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整治主干渠</w:t>
            </w:r>
            <w:r>
              <w:rPr>
                <w:rFonts w:hint="default" w:ascii="Times New Roman" w:hAnsi="Times New Roman" w:eastAsia="仿宋" w:cs="Times New Roman"/>
                <w:i w:val="0"/>
                <w:iCs w:val="0"/>
                <w:color w:val="000000"/>
                <w:kern w:val="0"/>
                <w:sz w:val="22"/>
                <w:szCs w:val="21"/>
                <w:u w:val="none"/>
                <w:lang w:val="en-US" w:eastAsia="zh-CN" w:bidi="ar"/>
              </w:rPr>
              <w:t>7</w:t>
            </w:r>
            <w:r>
              <w:rPr>
                <w:rFonts w:hint="eastAsia" w:ascii="Times New Roman" w:hAnsi="Times New Roman" w:eastAsia="仿宋" w:cs="宋体"/>
                <w:i w:val="0"/>
                <w:iCs w:val="0"/>
                <w:color w:val="000000"/>
                <w:kern w:val="0"/>
                <w:sz w:val="22"/>
                <w:szCs w:val="21"/>
                <w:u w:val="none"/>
                <w:lang w:val="en-US" w:eastAsia="zh-CN" w:bidi="ar"/>
              </w:rPr>
              <w:t>公里，支渠</w:t>
            </w:r>
            <w:r>
              <w:rPr>
                <w:rFonts w:hint="default" w:ascii="Times New Roman" w:hAnsi="Times New Roman" w:eastAsia="仿宋" w:cs="Times New Roman"/>
                <w:i w:val="0"/>
                <w:iCs w:val="0"/>
                <w:color w:val="000000"/>
                <w:kern w:val="0"/>
                <w:sz w:val="22"/>
                <w:szCs w:val="21"/>
                <w:u w:val="none"/>
                <w:lang w:val="en-US" w:eastAsia="zh-CN" w:bidi="ar"/>
              </w:rPr>
              <w:t>12</w:t>
            </w:r>
            <w:r>
              <w:rPr>
                <w:rFonts w:hint="eastAsia" w:ascii="Times New Roman" w:hAnsi="Times New Roman" w:eastAsia="仿宋" w:cs="宋体"/>
                <w:i w:val="0"/>
                <w:iCs w:val="0"/>
                <w:color w:val="000000"/>
                <w:kern w:val="0"/>
                <w:sz w:val="22"/>
                <w:szCs w:val="21"/>
                <w:u w:val="none"/>
                <w:lang w:val="en-US" w:eastAsia="zh-CN" w:bidi="ar"/>
              </w:rPr>
              <w:t>公里，毛渠</w:t>
            </w:r>
            <w:r>
              <w:rPr>
                <w:rFonts w:hint="default" w:ascii="Times New Roman" w:hAnsi="Times New Roman" w:eastAsia="仿宋" w:cs="Times New Roman"/>
                <w:i w:val="0"/>
                <w:iCs w:val="0"/>
                <w:color w:val="000000"/>
                <w:kern w:val="0"/>
                <w:sz w:val="22"/>
                <w:szCs w:val="21"/>
                <w:u w:val="none"/>
                <w:lang w:val="en-US" w:eastAsia="zh-CN" w:bidi="ar"/>
              </w:rPr>
              <w:t>35</w:t>
            </w:r>
            <w:r>
              <w:rPr>
                <w:rFonts w:hint="eastAsia" w:ascii="Times New Roman" w:hAnsi="Times New Roman" w:eastAsia="仿宋" w:cs="宋体"/>
                <w:i w:val="0"/>
                <w:iCs w:val="0"/>
                <w:color w:val="000000"/>
                <w:kern w:val="0"/>
                <w:sz w:val="22"/>
                <w:szCs w:val="21"/>
                <w:u w:val="none"/>
                <w:lang w:val="en-US" w:eastAsia="zh-CN" w:bidi="ar"/>
              </w:rPr>
              <w:t>公里；新建主干渠</w:t>
            </w:r>
            <w:r>
              <w:rPr>
                <w:rFonts w:hint="default" w:ascii="Times New Roman" w:hAnsi="Times New Roman" w:eastAsia="仿宋" w:cs="Times New Roman"/>
                <w:i w:val="0"/>
                <w:iCs w:val="0"/>
                <w:color w:val="000000"/>
                <w:kern w:val="0"/>
                <w:sz w:val="22"/>
                <w:szCs w:val="21"/>
                <w:u w:val="none"/>
                <w:lang w:val="en-US" w:eastAsia="zh-CN" w:bidi="ar"/>
              </w:rPr>
              <w:t>4</w:t>
            </w:r>
            <w:r>
              <w:rPr>
                <w:rFonts w:hint="eastAsia" w:ascii="Times New Roman" w:hAnsi="Times New Roman" w:eastAsia="仿宋" w:cs="宋体"/>
                <w:i w:val="0"/>
                <w:iCs w:val="0"/>
                <w:color w:val="000000"/>
                <w:kern w:val="0"/>
                <w:sz w:val="22"/>
                <w:szCs w:val="21"/>
                <w:u w:val="none"/>
                <w:lang w:val="en-US" w:eastAsia="zh-CN" w:bidi="ar"/>
              </w:rPr>
              <w:t>公里，支渠</w:t>
            </w:r>
            <w:r>
              <w:rPr>
                <w:rFonts w:hint="default" w:ascii="Times New Roman" w:hAnsi="Times New Roman" w:eastAsia="仿宋" w:cs="Times New Roman"/>
                <w:i w:val="0"/>
                <w:iCs w:val="0"/>
                <w:color w:val="000000"/>
                <w:kern w:val="0"/>
                <w:sz w:val="22"/>
                <w:szCs w:val="21"/>
                <w:u w:val="none"/>
                <w:lang w:val="en-US" w:eastAsia="zh-CN" w:bidi="ar"/>
              </w:rPr>
              <w:t>6</w:t>
            </w:r>
            <w:r>
              <w:rPr>
                <w:rFonts w:hint="eastAsia" w:ascii="Times New Roman" w:hAnsi="Times New Roman" w:eastAsia="仿宋" w:cs="宋体"/>
                <w:i w:val="0"/>
                <w:iCs w:val="0"/>
                <w:color w:val="000000"/>
                <w:kern w:val="0"/>
                <w:sz w:val="22"/>
                <w:szCs w:val="21"/>
                <w:u w:val="none"/>
                <w:lang w:val="en-US" w:eastAsia="zh-CN" w:bidi="ar"/>
              </w:rPr>
              <w:t>公里，毛渠</w:t>
            </w:r>
            <w:r>
              <w:rPr>
                <w:rFonts w:hint="default" w:ascii="Times New Roman" w:hAnsi="Times New Roman" w:eastAsia="仿宋" w:cs="Times New Roman"/>
                <w:i w:val="0"/>
                <w:iCs w:val="0"/>
                <w:color w:val="000000"/>
                <w:kern w:val="0"/>
                <w:sz w:val="22"/>
                <w:szCs w:val="21"/>
                <w:u w:val="none"/>
                <w:lang w:val="en-US" w:eastAsia="zh-CN" w:bidi="ar"/>
              </w:rPr>
              <w:t>18</w:t>
            </w:r>
            <w:r>
              <w:rPr>
                <w:rFonts w:hint="eastAsia" w:ascii="Times New Roman" w:hAnsi="Times New Roman" w:eastAsia="仿宋" w:cs="宋体"/>
                <w:i w:val="0"/>
                <w:iCs w:val="0"/>
                <w:color w:val="000000"/>
                <w:kern w:val="0"/>
                <w:sz w:val="22"/>
                <w:szCs w:val="21"/>
                <w:u w:val="none"/>
                <w:lang w:val="en-US" w:eastAsia="zh-CN" w:bidi="ar"/>
              </w:rPr>
              <w:t>公里及配套建筑和现代化建设</w:t>
            </w:r>
          </w:p>
        </w:tc>
        <w:tc>
          <w:tcPr>
            <w:tcW w:w="35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原张家乡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85"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3</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广元市昭化区高峰水库灌区工程</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太公镇</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改造</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整治主干渠</w:t>
            </w:r>
            <w:r>
              <w:rPr>
                <w:rFonts w:hint="default" w:ascii="Times New Roman" w:hAnsi="Times New Roman" w:eastAsia="仿宋" w:cs="Times New Roman"/>
                <w:i w:val="0"/>
                <w:iCs w:val="0"/>
                <w:color w:val="000000"/>
                <w:kern w:val="0"/>
                <w:sz w:val="22"/>
                <w:szCs w:val="21"/>
                <w:u w:val="none"/>
                <w:lang w:val="en-US" w:eastAsia="zh-CN" w:bidi="ar"/>
              </w:rPr>
              <w:t>7.4</w:t>
            </w:r>
            <w:r>
              <w:rPr>
                <w:rFonts w:hint="eastAsia" w:ascii="Times New Roman" w:hAnsi="Times New Roman" w:eastAsia="仿宋" w:cs="宋体"/>
                <w:i w:val="0"/>
                <w:iCs w:val="0"/>
                <w:color w:val="000000"/>
                <w:kern w:val="0"/>
                <w:sz w:val="22"/>
                <w:szCs w:val="21"/>
                <w:u w:val="none"/>
                <w:lang w:val="en-US" w:eastAsia="zh-CN" w:bidi="ar"/>
              </w:rPr>
              <w:t>公里，支渠</w:t>
            </w:r>
            <w:r>
              <w:rPr>
                <w:rFonts w:hint="default" w:ascii="Times New Roman" w:hAnsi="Times New Roman" w:eastAsia="仿宋" w:cs="Times New Roman"/>
                <w:i w:val="0"/>
                <w:iCs w:val="0"/>
                <w:color w:val="000000"/>
                <w:kern w:val="0"/>
                <w:sz w:val="22"/>
                <w:szCs w:val="21"/>
                <w:u w:val="none"/>
                <w:lang w:val="en-US" w:eastAsia="zh-CN" w:bidi="ar"/>
              </w:rPr>
              <w:t>14</w:t>
            </w:r>
            <w:r>
              <w:rPr>
                <w:rFonts w:hint="eastAsia" w:ascii="Times New Roman" w:hAnsi="Times New Roman" w:eastAsia="仿宋" w:cs="宋体"/>
                <w:i w:val="0"/>
                <w:iCs w:val="0"/>
                <w:color w:val="000000"/>
                <w:kern w:val="0"/>
                <w:sz w:val="22"/>
                <w:szCs w:val="21"/>
                <w:u w:val="none"/>
                <w:lang w:val="en-US" w:eastAsia="zh-CN" w:bidi="ar"/>
              </w:rPr>
              <w:t>公里，毛渠</w:t>
            </w:r>
            <w:r>
              <w:rPr>
                <w:rFonts w:hint="default" w:ascii="Times New Roman" w:hAnsi="Times New Roman" w:eastAsia="仿宋" w:cs="Times New Roman"/>
                <w:i w:val="0"/>
                <w:iCs w:val="0"/>
                <w:color w:val="000000"/>
                <w:kern w:val="0"/>
                <w:sz w:val="22"/>
                <w:szCs w:val="21"/>
                <w:u w:val="none"/>
                <w:lang w:val="en-US" w:eastAsia="zh-CN" w:bidi="ar"/>
              </w:rPr>
              <w:t>52</w:t>
            </w:r>
            <w:r>
              <w:rPr>
                <w:rFonts w:hint="eastAsia" w:ascii="Times New Roman" w:hAnsi="Times New Roman" w:eastAsia="仿宋" w:cs="宋体"/>
                <w:i w:val="0"/>
                <w:iCs w:val="0"/>
                <w:color w:val="000000"/>
                <w:kern w:val="0"/>
                <w:sz w:val="22"/>
                <w:szCs w:val="21"/>
                <w:u w:val="none"/>
                <w:lang w:val="en-US" w:eastAsia="zh-CN" w:bidi="ar"/>
              </w:rPr>
              <w:t>公里；新建主干渠</w:t>
            </w:r>
            <w:r>
              <w:rPr>
                <w:rFonts w:hint="default" w:ascii="Times New Roman" w:hAnsi="Times New Roman" w:eastAsia="仿宋" w:cs="Times New Roman"/>
                <w:i w:val="0"/>
                <w:iCs w:val="0"/>
                <w:color w:val="000000"/>
                <w:kern w:val="0"/>
                <w:sz w:val="22"/>
                <w:szCs w:val="21"/>
                <w:u w:val="none"/>
                <w:lang w:val="en-US" w:eastAsia="zh-CN" w:bidi="ar"/>
              </w:rPr>
              <w:t>3</w:t>
            </w:r>
            <w:r>
              <w:rPr>
                <w:rFonts w:hint="eastAsia" w:ascii="Times New Roman" w:hAnsi="Times New Roman" w:eastAsia="仿宋" w:cs="宋体"/>
                <w:i w:val="0"/>
                <w:iCs w:val="0"/>
                <w:color w:val="000000"/>
                <w:kern w:val="0"/>
                <w:sz w:val="22"/>
                <w:szCs w:val="21"/>
                <w:u w:val="none"/>
                <w:lang w:val="en-US" w:eastAsia="zh-CN" w:bidi="ar"/>
              </w:rPr>
              <w:t>公里，支渠</w:t>
            </w:r>
            <w:r>
              <w:rPr>
                <w:rFonts w:hint="default" w:ascii="Times New Roman" w:hAnsi="Times New Roman" w:eastAsia="仿宋" w:cs="Times New Roman"/>
                <w:i w:val="0"/>
                <w:iCs w:val="0"/>
                <w:color w:val="000000"/>
                <w:kern w:val="0"/>
                <w:sz w:val="22"/>
                <w:szCs w:val="21"/>
                <w:u w:val="none"/>
                <w:lang w:val="en-US" w:eastAsia="zh-CN" w:bidi="ar"/>
              </w:rPr>
              <w:t>6</w:t>
            </w:r>
            <w:r>
              <w:rPr>
                <w:rFonts w:hint="eastAsia" w:ascii="Times New Roman" w:hAnsi="Times New Roman" w:eastAsia="仿宋" w:cs="宋体"/>
                <w:i w:val="0"/>
                <w:iCs w:val="0"/>
                <w:color w:val="000000"/>
                <w:kern w:val="0"/>
                <w:sz w:val="22"/>
                <w:szCs w:val="21"/>
                <w:u w:val="none"/>
                <w:lang w:val="en-US" w:eastAsia="zh-CN" w:bidi="ar"/>
              </w:rPr>
              <w:t>公里，毛渠</w:t>
            </w:r>
            <w:r>
              <w:rPr>
                <w:rFonts w:hint="default" w:ascii="Times New Roman" w:hAnsi="Times New Roman" w:eastAsia="仿宋" w:cs="Times New Roman"/>
                <w:i w:val="0"/>
                <w:iCs w:val="0"/>
                <w:color w:val="000000"/>
                <w:kern w:val="0"/>
                <w:sz w:val="22"/>
                <w:szCs w:val="21"/>
                <w:u w:val="none"/>
                <w:lang w:val="en-US" w:eastAsia="zh-CN" w:bidi="ar"/>
              </w:rPr>
              <w:t>19</w:t>
            </w:r>
            <w:r>
              <w:rPr>
                <w:rFonts w:hint="eastAsia" w:ascii="Times New Roman" w:hAnsi="Times New Roman" w:eastAsia="仿宋" w:cs="宋体"/>
                <w:i w:val="0"/>
                <w:iCs w:val="0"/>
                <w:color w:val="000000"/>
                <w:kern w:val="0"/>
                <w:sz w:val="22"/>
                <w:szCs w:val="21"/>
                <w:u w:val="none"/>
                <w:lang w:val="en-US" w:eastAsia="zh-CN" w:bidi="ar"/>
              </w:rPr>
              <w:t>公里及配套建筑和现代化建设</w:t>
            </w:r>
          </w:p>
        </w:tc>
        <w:tc>
          <w:tcPr>
            <w:tcW w:w="35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2"/>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85"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4</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广元市昭化区自力水库灌区工程</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太公镇</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改造</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整治主干渠</w:t>
            </w:r>
            <w:r>
              <w:rPr>
                <w:rFonts w:hint="default" w:ascii="Times New Roman" w:hAnsi="Times New Roman" w:eastAsia="仿宋" w:cs="Times New Roman"/>
                <w:i w:val="0"/>
                <w:iCs w:val="0"/>
                <w:color w:val="000000"/>
                <w:kern w:val="0"/>
                <w:sz w:val="22"/>
                <w:szCs w:val="21"/>
                <w:u w:val="none"/>
                <w:lang w:val="en-US" w:eastAsia="zh-CN" w:bidi="ar"/>
              </w:rPr>
              <w:t>6.2</w:t>
            </w:r>
            <w:r>
              <w:rPr>
                <w:rFonts w:hint="eastAsia" w:ascii="Times New Roman" w:hAnsi="Times New Roman" w:eastAsia="仿宋" w:cs="宋体"/>
                <w:i w:val="0"/>
                <w:iCs w:val="0"/>
                <w:color w:val="000000"/>
                <w:kern w:val="0"/>
                <w:sz w:val="22"/>
                <w:szCs w:val="21"/>
                <w:u w:val="none"/>
                <w:lang w:val="en-US" w:eastAsia="zh-CN" w:bidi="ar"/>
              </w:rPr>
              <w:t>公里，支渠</w:t>
            </w:r>
            <w:r>
              <w:rPr>
                <w:rFonts w:hint="default" w:ascii="Times New Roman" w:hAnsi="Times New Roman" w:eastAsia="仿宋" w:cs="Times New Roman"/>
                <w:i w:val="0"/>
                <w:iCs w:val="0"/>
                <w:color w:val="000000"/>
                <w:kern w:val="0"/>
                <w:sz w:val="22"/>
                <w:szCs w:val="21"/>
                <w:u w:val="none"/>
                <w:lang w:val="en-US" w:eastAsia="zh-CN" w:bidi="ar"/>
              </w:rPr>
              <w:t>12</w:t>
            </w:r>
            <w:r>
              <w:rPr>
                <w:rFonts w:hint="eastAsia" w:ascii="Times New Roman" w:hAnsi="Times New Roman" w:eastAsia="仿宋" w:cs="宋体"/>
                <w:i w:val="0"/>
                <w:iCs w:val="0"/>
                <w:color w:val="000000"/>
                <w:kern w:val="0"/>
                <w:sz w:val="22"/>
                <w:szCs w:val="21"/>
                <w:u w:val="none"/>
                <w:lang w:val="en-US" w:eastAsia="zh-CN" w:bidi="ar"/>
              </w:rPr>
              <w:t>公里，毛渠</w:t>
            </w:r>
            <w:r>
              <w:rPr>
                <w:rFonts w:hint="default" w:ascii="Times New Roman" w:hAnsi="Times New Roman" w:eastAsia="仿宋" w:cs="Times New Roman"/>
                <w:i w:val="0"/>
                <w:iCs w:val="0"/>
                <w:color w:val="000000"/>
                <w:kern w:val="0"/>
                <w:sz w:val="22"/>
                <w:szCs w:val="21"/>
                <w:u w:val="none"/>
                <w:lang w:val="en-US" w:eastAsia="zh-CN" w:bidi="ar"/>
              </w:rPr>
              <w:t>50</w:t>
            </w:r>
            <w:r>
              <w:rPr>
                <w:rFonts w:hint="eastAsia" w:ascii="Times New Roman" w:hAnsi="Times New Roman" w:eastAsia="仿宋" w:cs="宋体"/>
                <w:i w:val="0"/>
                <w:iCs w:val="0"/>
                <w:color w:val="000000"/>
                <w:kern w:val="0"/>
                <w:sz w:val="22"/>
                <w:szCs w:val="21"/>
                <w:u w:val="none"/>
                <w:lang w:val="en-US" w:eastAsia="zh-CN" w:bidi="ar"/>
              </w:rPr>
              <w:t>公里；新建主干渠</w:t>
            </w:r>
            <w:r>
              <w:rPr>
                <w:rFonts w:hint="default" w:ascii="Times New Roman" w:hAnsi="Times New Roman" w:eastAsia="仿宋" w:cs="Times New Roman"/>
                <w:i w:val="0"/>
                <w:iCs w:val="0"/>
                <w:color w:val="000000"/>
                <w:kern w:val="0"/>
                <w:sz w:val="22"/>
                <w:szCs w:val="21"/>
                <w:u w:val="none"/>
                <w:lang w:val="en-US" w:eastAsia="zh-CN" w:bidi="ar"/>
              </w:rPr>
              <w:t>5</w:t>
            </w:r>
            <w:r>
              <w:rPr>
                <w:rFonts w:hint="eastAsia" w:ascii="Times New Roman" w:hAnsi="Times New Roman" w:eastAsia="仿宋" w:cs="宋体"/>
                <w:i w:val="0"/>
                <w:iCs w:val="0"/>
                <w:color w:val="000000"/>
                <w:kern w:val="0"/>
                <w:sz w:val="22"/>
                <w:szCs w:val="21"/>
                <w:u w:val="none"/>
                <w:lang w:val="en-US" w:eastAsia="zh-CN" w:bidi="ar"/>
              </w:rPr>
              <w:t>公里，支渠</w:t>
            </w:r>
            <w:r>
              <w:rPr>
                <w:rFonts w:hint="default" w:ascii="Times New Roman" w:hAnsi="Times New Roman" w:eastAsia="仿宋" w:cs="Times New Roman"/>
                <w:i w:val="0"/>
                <w:iCs w:val="0"/>
                <w:color w:val="000000"/>
                <w:kern w:val="0"/>
                <w:sz w:val="22"/>
                <w:szCs w:val="21"/>
                <w:u w:val="none"/>
                <w:lang w:val="en-US" w:eastAsia="zh-CN" w:bidi="ar"/>
              </w:rPr>
              <w:t>9</w:t>
            </w:r>
            <w:r>
              <w:rPr>
                <w:rFonts w:hint="eastAsia" w:ascii="Times New Roman" w:hAnsi="Times New Roman" w:eastAsia="仿宋" w:cs="宋体"/>
                <w:i w:val="0"/>
                <w:iCs w:val="0"/>
                <w:color w:val="000000"/>
                <w:kern w:val="0"/>
                <w:sz w:val="22"/>
                <w:szCs w:val="21"/>
                <w:u w:val="none"/>
                <w:lang w:val="en-US" w:eastAsia="zh-CN" w:bidi="ar"/>
              </w:rPr>
              <w:t>公里，毛渠</w:t>
            </w:r>
            <w:r>
              <w:rPr>
                <w:rFonts w:hint="default" w:ascii="Times New Roman" w:hAnsi="Times New Roman" w:eastAsia="仿宋" w:cs="Times New Roman"/>
                <w:i w:val="0"/>
                <w:iCs w:val="0"/>
                <w:color w:val="000000"/>
                <w:kern w:val="0"/>
                <w:sz w:val="22"/>
                <w:szCs w:val="21"/>
                <w:u w:val="none"/>
                <w:lang w:val="en-US" w:eastAsia="zh-CN" w:bidi="ar"/>
              </w:rPr>
              <w:t>19</w:t>
            </w:r>
            <w:r>
              <w:rPr>
                <w:rFonts w:hint="eastAsia" w:ascii="Times New Roman" w:hAnsi="Times New Roman" w:eastAsia="仿宋" w:cs="宋体"/>
                <w:i w:val="0"/>
                <w:iCs w:val="0"/>
                <w:color w:val="000000"/>
                <w:kern w:val="0"/>
                <w:sz w:val="22"/>
                <w:szCs w:val="21"/>
                <w:u w:val="none"/>
                <w:lang w:val="en-US" w:eastAsia="zh-CN" w:bidi="ar"/>
              </w:rPr>
              <w:t>公里及配套建筑和现代化建设</w:t>
            </w:r>
          </w:p>
        </w:tc>
        <w:tc>
          <w:tcPr>
            <w:tcW w:w="35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2"/>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175"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5</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广元市昭化区青牛苏山提灌站工程</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青牛镇苏山村</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新建</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从嘉陵江二级提水，控灌苏山、莲池、白牛，满面</w:t>
            </w:r>
            <w:r>
              <w:rPr>
                <w:rFonts w:hint="default" w:ascii="Times New Roman" w:hAnsi="Times New Roman" w:eastAsia="仿宋" w:cs="Times New Roman"/>
                <w:i w:val="0"/>
                <w:iCs w:val="0"/>
                <w:color w:val="000000"/>
                <w:kern w:val="0"/>
                <w:sz w:val="22"/>
                <w:szCs w:val="21"/>
                <w:u w:val="none"/>
                <w:lang w:val="en-US" w:eastAsia="zh-CN" w:bidi="ar"/>
              </w:rPr>
              <w:t>3600</w:t>
            </w:r>
            <w:r>
              <w:rPr>
                <w:rFonts w:hint="eastAsia" w:ascii="Times New Roman" w:hAnsi="Times New Roman" w:eastAsia="仿宋" w:cs="宋体"/>
                <w:i w:val="0"/>
                <w:iCs w:val="0"/>
                <w:color w:val="000000"/>
                <w:kern w:val="0"/>
                <w:sz w:val="22"/>
                <w:szCs w:val="21"/>
                <w:u w:val="none"/>
                <w:lang w:val="en-US" w:eastAsia="zh-CN" w:bidi="ar"/>
              </w:rPr>
              <w:t>亩，新增供水</w:t>
            </w:r>
            <w:r>
              <w:rPr>
                <w:rFonts w:hint="default" w:ascii="Times New Roman" w:hAnsi="Times New Roman" w:eastAsia="仿宋" w:cs="Times New Roman"/>
                <w:i w:val="0"/>
                <w:iCs w:val="0"/>
                <w:color w:val="000000"/>
                <w:kern w:val="0"/>
                <w:sz w:val="22"/>
                <w:szCs w:val="21"/>
                <w:u w:val="none"/>
                <w:lang w:val="en-US" w:eastAsia="zh-CN" w:bidi="ar"/>
              </w:rPr>
              <w:t>136</w:t>
            </w:r>
            <w:r>
              <w:rPr>
                <w:rFonts w:hint="eastAsia" w:ascii="Times New Roman" w:hAnsi="Times New Roman" w:eastAsia="仿宋" w:cs="宋体"/>
                <w:i w:val="0"/>
                <w:iCs w:val="0"/>
                <w:color w:val="000000"/>
                <w:kern w:val="0"/>
                <w:sz w:val="22"/>
                <w:szCs w:val="21"/>
                <w:u w:val="none"/>
                <w:lang w:val="en-US" w:eastAsia="zh-CN" w:bidi="ar"/>
              </w:rPr>
              <w:t>万</w:t>
            </w:r>
            <w:r>
              <w:rPr>
                <w:rFonts w:hint="default" w:ascii="Times New Roman" w:hAnsi="Times New Roman" w:eastAsia="仿宋" w:cs="Times New Roman"/>
                <w:i w:val="0"/>
                <w:iCs w:val="0"/>
                <w:color w:val="000000"/>
                <w:kern w:val="0"/>
                <w:sz w:val="22"/>
                <w:szCs w:val="21"/>
                <w:u w:val="none"/>
                <w:lang w:val="en-US" w:eastAsia="zh-CN" w:bidi="ar"/>
              </w:rPr>
              <w:t>m3</w:t>
            </w:r>
          </w:p>
        </w:tc>
        <w:tc>
          <w:tcPr>
            <w:tcW w:w="35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2"/>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365"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6</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嘉陵江广元段昭化区南斗坝段防洪堤工程</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虎跳镇南斗村</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新建</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新建护岸</w:t>
            </w:r>
            <w:r>
              <w:rPr>
                <w:rFonts w:hint="default" w:ascii="Times New Roman" w:hAnsi="Times New Roman" w:eastAsia="仿宋" w:cs="Times New Roman"/>
                <w:i w:val="0"/>
                <w:iCs w:val="0"/>
                <w:color w:val="000000"/>
                <w:kern w:val="0"/>
                <w:sz w:val="22"/>
                <w:szCs w:val="21"/>
                <w:u w:val="none"/>
                <w:lang w:val="en-US" w:eastAsia="zh-CN" w:bidi="ar"/>
              </w:rPr>
              <w:t>5</w:t>
            </w:r>
            <w:r>
              <w:rPr>
                <w:rFonts w:hint="eastAsia" w:ascii="Times New Roman" w:hAnsi="Times New Roman" w:eastAsia="仿宋" w:cs="宋体"/>
                <w:i w:val="0"/>
                <w:iCs w:val="0"/>
                <w:color w:val="000000"/>
                <w:kern w:val="0"/>
                <w:sz w:val="22"/>
                <w:szCs w:val="21"/>
                <w:u w:val="none"/>
                <w:lang w:val="en-US" w:eastAsia="zh-CN" w:bidi="ar"/>
              </w:rPr>
              <w:t>公里及配套设施</w:t>
            </w:r>
          </w:p>
        </w:tc>
        <w:tc>
          <w:tcPr>
            <w:tcW w:w="35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2"/>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365"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7</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嘉陵江广元段昭化区玉罗坝段防洪堤工程</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太公镇玉罗村</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新建</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新建堤防</w:t>
            </w:r>
            <w:r>
              <w:rPr>
                <w:rFonts w:hint="default" w:ascii="Times New Roman" w:hAnsi="Times New Roman" w:eastAsia="仿宋" w:cs="Times New Roman"/>
                <w:i w:val="0"/>
                <w:iCs w:val="0"/>
                <w:color w:val="000000"/>
                <w:kern w:val="0"/>
                <w:sz w:val="22"/>
                <w:szCs w:val="21"/>
                <w:u w:val="none"/>
                <w:lang w:val="en-US" w:eastAsia="zh-CN" w:bidi="ar"/>
              </w:rPr>
              <w:t>2.0</w:t>
            </w:r>
            <w:r>
              <w:rPr>
                <w:rFonts w:hint="eastAsia" w:ascii="Times New Roman" w:hAnsi="Times New Roman" w:eastAsia="仿宋" w:cs="宋体"/>
                <w:i w:val="0"/>
                <w:iCs w:val="0"/>
                <w:color w:val="000000"/>
                <w:kern w:val="0"/>
                <w:sz w:val="22"/>
                <w:szCs w:val="21"/>
                <w:u w:val="none"/>
                <w:lang w:val="en-US" w:eastAsia="zh-CN" w:bidi="ar"/>
              </w:rPr>
              <w:t>公里及配套设施</w:t>
            </w:r>
          </w:p>
        </w:tc>
        <w:tc>
          <w:tcPr>
            <w:tcW w:w="35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2"/>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365"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8</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嘉陵江广元段昭化区三公坝段防洪堤工程</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虎跳镇三公村</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新建</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新建护岸</w:t>
            </w:r>
            <w:r>
              <w:rPr>
                <w:rFonts w:hint="default" w:ascii="Times New Roman" w:hAnsi="Times New Roman" w:eastAsia="仿宋" w:cs="Times New Roman"/>
                <w:i w:val="0"/>
                <w:iCs w:val="0"/>
                <w:color w:val="000000"/>
                <w:kern w:val="0"/>
                <w:sz w:val="22"/>
                <w:szCs w:val="21"/>
                <w:u w:val="none"/>
                <w:lang w:val="en-US" w:eastAsia="zh-CN" w:bidi="ar"/>
              </w:rPr>
              <w:t>2.5</w:t>
            </w:r>
            <w:r>
              <w:rPr>
                <w:rFonts w:hint="eastAsia" w:ascii="Times New Roman" w:hAnsi="Times New Roman" w:eastAsia="仿宋" w:cs="宋体"/>
                <w:i w:val="0"/>
                <w:iCs w:val="0"/>
                <w:color w:val="000000"/>
                <w:kern w:val="0"/>
                <w:sz w:val="22"/>
                <w:szCs w:val="21"/>
                <w:u w:val="none"/>
                <w:lang w:val="en-US" w:eastAsia="zh-CN" w:bidi="ar"/>
              </w:rPr>
              <w:t>公里及配套设施</w:t>
            </w:r>
          </w:p>
        </w:tc>
        <w:tc>
          <w:tcPr>
            <w:tcW w:w="35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2"/>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365"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9</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嘉陵江广元段昭化区青牛场镇段护岸工程</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青牛镇白牛村</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新建</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新建护岸</w:t>
            </w:r>
            <w:r>
              <w:rPr>
                <w:rFonts w:hint="default" w:ascii="Times New Roman" w:hAnsi="Times New Roman" w:eastAsia="仿宋" w:cs="Times New Roman"/>
                <w:i w:val="0"/>
                <w:iCs w:val="0"/>
                <w:color w:val="000000"/>
                <w:kern w:val="0"/>
                <w:sz w:val="22"/>
                <w:szCs w:val="21"/>
                <w:u w:val="none"/>
                <w:lang w:val="en-US" w:eastAsia="zh-CN" w:bidi="ar"/>
              </w:rPr>
              <w:t>1.5</w:t>
            </w:r>
            <w:r>
              <w:rPr>
                <w:rFonts w:hint="eastAsia" w:ascii="Times New Roman" w:hAnsi="Times New Roman" w:eastAsia="仿宋" w:cs="宋体"/>
                <w:i w:val="0"/>
                <w:iCs w:val="0"/>
                <w:color w:val="000000"/>
                <w:kern w:val="0"/>
                <w:sz w:val="22"/>
                <w:szCs w:val="21"/>
                <w:u w:val="none"/>
                <w:lang w:val="en-US" w:eastAsia="zh-CN" w:bidi="ar"/>
              </w:rPr>
              <w:t>公里及配套设施</w:t>
            </w:r>
          </w:p>
        </w:tc>
        <w:tc>
          <w:tcPr>
            <w:tcW w:w="35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2"/>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365"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10</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嘉陵江广元段昭化区张家场镇段防洪堤工程</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太公镇洞坪村</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新建</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新建堤防</w:t>
            </w:r>
            <w:r>
              <w:rPr>
                <w:rFonts w:hint="default" w:ascii="Times New Roman" w:hAnsi="Times New Roman" w:eastAsia="仿宋" w:cs="Times New Roman"/>
                <w:i w:val="0"/>
                <w:iCs w:val="0"/>
                <w:color w:val="000000"/>
                <w:kern w:val="0"/>
                <w:sz w:val="22"/>
                <w:szCs w:val="21"/>
                <w:u w:val="none"/>
                <w:lang w:val="en-US" w:eastAsia="zh-CN" w:bidi="ar"/>
              </w:rPr>
              <w:t>3.5</w:t>
            </w:r>
            <w:r>
              <w:rPr>
                <w:rFonts w:hint="eastAsia" w:ascii="Times New Roman" w:hAnsi="Times New Roman" w:eastAsia="仿宋" w:cs="宋体"/>
                <w:i w:val="0"/>
                <w:iCs w:val="0"/>
                <w:color w:val="000000"/>
                <w:kern w:val="0"/>
                <w:sz w:val="22"/>
                <w:szCs w:val="21"/>
                <w:u w:val="none"/>
                <w:lang w:val="en-US" w:eastAsia="zh-CN" w:bidi="ar"/>
              </w:rPr>
              <w:t>公里及配套设施</w:t>
            </w:r>
          </w:p>
        </w:tc>
        <w:tc>
          <w:tcPr>
            <w:tcW w:w="35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2"/>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365"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11</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嘉陵江广元段昭化区文书金针段护岸工程</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青牛镇文书村、金针村</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新建</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新建护岸</w:t>
            </w:r>
            <w:r>
              <w:rPr>
                <w:rFonts w:hint="default" w:ascii="Times New Roman" w:hAnsi="Times New Roman" w:eastAsia="仿宋" w:cs="Times New Roman"/>
                <w:i w:val="0"/>
                <w:iCs w:val="0"/>
                <w:color w:val="000000"/>
                <w:kern w:val="0"/>
                <w:sz w:val="22"/>
                <w:szCs w:val="21"/>
                <w:u w:val="none"/>
                <w:lang w:val="en-US" w:eastAsia="zh-CN" w:bidi="ar"/>
              </w:rPr>
              <w:t>2.0</w:t>
            </w:r>
            <w:r>
              <w:rPr>
                <w:rFonts w:hint="eastAsia" w:ascii="Times New Roman" w:hAnsi="Times New Roman" w:eastAsia="仿宋" w:cs="宋体"/>
                <w:i w:val="0"/>
                <w:iCs w:val="0"/>
                <w:color w:val="000000"/>
                <w:kern w:val="0"/>
                <w:sz w:val="22"/>
                <w:szCs w:val="21"/>
                <w:u w:val="none"/>
                <w:lang w:val="en-US" w:eastAsia="zh-CN" w:bidi="ar"/>
              </w:rPr>
              <w:t>公里及配套设施</w:t>
            </w:r>
          </w:p>
        </w:tc>
        <w:tc>
          <w:tcPr>
            <w:tcW w:w="35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2"/>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365"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12</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广元市昭化区汞河青牛峡段防洪治理工程</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青牛镇</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新建</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治理河长</w:t>
            </w:r>
            <w:r>
              <w:rPr>
                <w:rFonts w:hint="default" w:ascii="Times New Roman" w:hAnsi="Times New Roman" w:eastAsia="仿宋" w:cs="Times New Roman"/>
                <w:i w:val="0"/>
                <w:iCs w:val="0"/>
                <w:color w:val="000000"/>
                <w:kern w:val="0"/>
                <w:sz w:val="22"/>
                <w:szCs w:val="21"/>
                <w:u w:val="none"/>
                <w:lang w:val="en-US" w:eastAsia="zh-CN" w:bidi="ar"/>
              </w:rPr>
              <w:t>3.3</w:t>
            </w:r>
            <w:r>
              <w:rPr>
                <w:rFonts w:hint="eastAsia" w:ascii="Times New Roman" w:hAnsi="Times New Roman" w:eastAsia="仿宋" w:cs="宋体"/>
                <w:i w:val="0"/>
                <w:iCs w:val="0"/>
                <w:color w:val="000000"/>
                <w:kern w:val="0"/>
                <w:sz w:val="22"/>
                <w:szCs w:val="21"/>
                <w:u w:val="none"/>
                <w:lang w:val="en-US" w:eastAsia="zh-CN" w:bidi="ar"/>
              </w:rPr>
              <w:t>公里，新建堤防</w:t>
            </w:r>
            <w:r>
              <w:rPr>
                <w:rFonts w:hint="default" w:ascii="Times New Roman" w:hAnsi="Times New Roman" w:eastAsia="仿宋" w:cs="Times New Roman"/>
                <w:i w:val="0"/>
                <w:iCs w:val="0"/>
                <w:color w:val="000000"/>
                <w:kern w:val="0"/>
                <w:sz w:val="22"/>
                <w:szCs w:val="21"/>
                <w:u w:val="none"/>
                <w:lang w:val="en-US" w:eastAsia="zh-CN" w:bidi="ar"/>
              </w:rPr>
              <w:t>6</w:t>
            </w:r>
            <w:r>
              <w:rPr>
                <w:rFonts w:hint="eastAsia" w:ascii="Times New Roman" w:hAnsi="Times New Roman" w:eastAsia="仿宋" w:cs="宋体"/>
                <w:i w:val="0"/>
                <w:iCs w:val="0"/>
                <w:color w:val="000000"/>
                <w:kern w:val="0"/>
                <w:sz w:val="22"/>
                <w:szCs w:val="21"/>
                <w:u w:val="none"/>
                <w:lang w:val="en-US" w:eastAsia="zh-CN" w:bidi="ar"/>
              </w:rPr>
              <w:t>公里及配套设施</w:t>
            </w:r>
          </w:p>
        </w:tc>
        <w:tc>
          <w:tcPr>
            <w:tcW w:w="35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2"/>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365"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13</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八一</w:t>
            </w:r>
            <w:r>
              <w:rPr>
                <w:rFonts w:hint="default" w:ascii="Times New Roman" w:hAnsi="Times New Roman" w:eastAsia="仿宋" w:cs="Times New Roman"/>
                <w:i w:val="0"/>
                <w:iCs w:val="0"/>
                <w:color w:val="000000"/>
                <w:kern w:val="0"/>
                <w:sz w:val="22"/>
                <w:szCs w:val="21"/>
                <w:u w:val="none"/>
                <w:lang w:val="en-US" w:eastAsia="zh-CN" w:bidi="ar"/>
              </w:rPr>
              <w:t>-</w:t>
            </w:r>
            <w:r>
              <w:rPr>
                <w:rFonts w:hint="eastAsia" w:ascii="Times New Roman" w:hAnsi="Times New Roman" w:eastAsia="仿宋" w:cs="宋体"/>
                <w:i w:val="0"/>
                <w:iCs w:val="0"/>
                <w:color w:val="000000"/>
                <w:kern w:val="0"/>
                <w:sz w:val="22"/>
                <w:szCs w:val="21"/>
                <w:u w:val="none"/>
                <w:lang w:val="en-US" w:eastAsia="zh-CN" w:bidi="ar"/>
              </w:rPr>
              <w:t>虎跳一青牛水厂互联互通工程</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虎跳镇</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新建</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通连管网</w:t>
            </w:r>
            <w:r>
              <w:rPr>
                <w:rFonts w:hint="default" w:ascii="Times New Roman" w:hAnsi="Times New Roman" w:eastAsia="仿宋" w:cs="Times New Roman"/>
                <w:i w:val="0"/>
                <w:iCs w:val="0"/>
                <w:color w:val="000000"/>
                <w:kern w:val="0"/>
                <w:sz w:val="22"/>
                <w:szCs w:val="21"/>
                <w:u w:val="none"/>
                <w:lang w:val="en-US" w:eastAsia="zh-CN" w:bidi="ar"/>
              </w:rPr>
              <w:t>16km</w:t>
            </w:r>
            <w:r>
              <w:rPr>
                <w:rFonts w:hint="eastAsia" w:ascii="Times New Roman" w:hAnsi="Times New Roman" w:eastAsia="仿宋" w:cs="宋体"/>
                <w:i w:val="0"/>
                <w:iCs w:val="0"/>
                <w:color w:val="000000"/>
                <w:kern w:val="0"/>
                <w:sz w:val="22"/>
                <w:szCs w:val="21"/>
                <w:u w:val="none"/>
                <w:lang w:val="en-US" w:eastAsia="zh-CN" w:bidi="ar"/>
              </w:rPr>
              <w:t>及相应的设施设备、能力建设等</w:t>
            </w:r>
          </w:p>
        </w:tc>
        <w:tc>
          <w:tcPr>
            <w:tcW w:w="35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2"/>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365"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14</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广元市昭化区陈江水厂管网延伸工程</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虎跳镇</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新建</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管网延伸</w:t>
            </w:r>
            <w:r>
              <w:rPr>
                <w:rFonts w:hint="default" w:ascii="Times New Roman" w:hAnsi="Times New Roman" w:eastAsia="仿宋" w:cs="Times New Roman"/>
                <w:i w:val="0"/>
                <w:iCs w:val="0"/>
                <w:color w:val="000000"/>
                <w:kern w:val="0"/>
                <w:sz w:val="22"/>
                <w:szCs w:val="21"/>
                <w:u w:val="none"/>
                <w:lang w:val="en-US" w:eastAsia="zh-CN" w:bidi="ar"/>
              </w:rPr>
              <w:t>240km</w:t>
            </w:r>
            <w:r>
              <w:rPr>
                <w:rFonts w:hint="eastAsia" w:ascii="Times New Roman" w:hAnsi="Times New Roman" w:eastAsia="仿宋" w:cs="宋体"/>
                <w:i w:val="0"/>
                <w:iCs w:val="0"/>
                <w:color w:val="000000"/>
                <w:kern w:val="0"/>
                <w:sz w:val="22"/>
                <w:szCs w:val="21"/>
                <w:u w:val="none"/>
                <w:lang w:val="en-US" w:eastAsia="zh-CN" w:bidi="ar"/>
              </w:rPr>
              <w:t>及相应的设施设备、能力建设等</w:t>
            </w:r>
          </w:p>
        </w:tc>
        <w:tc>
          <w:tcPr>
            <w:tcW w:w="35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2"/>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095"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15</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广元市昭化区书山村集中供水工程</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青牛镇</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新建</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管网延伸</w:t>
            </w:r>
            <w:r>
              <w:rPr>
                <w:rFonts w:hint="default" w:ascii="Times New Roman" w:hAnsi="Times New Roman" w:eastAsia="仿宋" w:cs="Times New Roman"/>
                <w:i w:val="0"/>
                <w:iCs w:val="0"/>
                <w:color w:val="000000"/>
                <w:kern w:val="0"/>
                <w:sz w:val="22"/>
                <w:szCs w:val="21"/>
                <w:u w:val="none"/>
                <w:lang w:val="en-US" w:eastAsia="zh-CN" w:bidi="ar"/>
              </w:rPr>
              <w:t>38km</w:t>
            </w:r>
            <w:r>
              <w:rPr>
                <w:rFonts w:hint="eastAsia" w:ascii="Times New Roman" w:hAnsi="Times New Roman" w:eastAsia="仿宋" w:cs="宋体"/>
                <w:i w:val="0"/>
                <w:iCs w:val="0"/>
                <w:color w:val="000000"/>
                <w:kern w:val="0"/>
                <w:sz w:val="22"/>
                <w:szCs w:val="21"/>
                <w:u w:val="none"/>
                <w:lang w:val="en-US" w:eastAsia="zh-CN" w:bidi="ar"/>
              </w:rPr>
              <w:t>及相应的设施设备等</w:t>
            </w:r>
          </w:p>
        </w:tc>
        <w:tc>
          <w:tcPr>
            <w:tcW w:w="35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2"/>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635"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16</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五龙水库除险加固工程</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虎跳镇五龙村</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整治</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进行水库大坝、溢洪道、放水设施、防汛公路及管理设施整治</w:t>
            </w:r>
          </w:p>
        </w:tc>
        <w:tc>
          <w:tcPr>
            <w:tcW w:w="35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陈江乡五龙村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635"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17</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华尖角水库除险加固工程</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虎跳镇断桥村</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整治</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进行水库大坝、溢洪道、放水设施、防汛公路及管理设施整治</w:t>
            </w:r>
          </w:p>
        </w:tc>
        <w:tc>
          <w:tcPr>
            <w:tcW w:w="35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丁家乡断桥村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635"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18</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东沟水库除险加固工程</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虎跳镇东岩村</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整治</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进行水库大坝、溢洪道、放水设施、防汛公路及管理设施整治</w:t>
            </w:r>
          </w:p>
        </w:tc>
        <w:tc>
          <w:tcPr>
            <w:tcW w:w="35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虎跳镇东沟村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635"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19</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罗江水库除险加固工程</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虎跳镇紫金村</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整治</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进行水库大坝、溢洪道、放水设施、防汛公路及管理设施整治</w:t>
            </w:r>
          </w:p>
        </w:tc>
        <w:tc>
          <w:tcPr>
            <w:tcW w:w="35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陈江乡罗江村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635"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20</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过路塘水库除险加固工程</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虎跳镇毗鹿村</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整治</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进行水库大坝、溢洪道、放水设施、防汛公路及管理设施整治</w:t>
            </w:r>
          </w:p>
        </w:tc>
        <w:tc>
          <w:tcPr>
            <w:tcW w:w="35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虎跳镇仙山村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635"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21</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长田角水库除险加固工程</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太公镇红卫村</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整治</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进行水库大坝、溢洪道、放水设施、防汛公路及管理设施整治</w:t>
            </w:r>
          </w:p>
        </w:tc>
        <w:tc>
          <w:tcPr>
            <w:tcW w:w="35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2"/>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635"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22</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东岩水库除险加固工程</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虎跳镇东岩村</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整治</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进行水库大坝、溢洪道、放水设施、防汛公路及管理设施整治</w:t>
            </w:r>
          </w:p>
        </w:tc>
        <w:tc>
          <w:tcPr>
            <w:tcW w:w="35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2"/>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635"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23</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八一水库除险加固工程</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太公镇场埃村</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整治</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进行水库大坝、溢洪道、放水设施、防汛公路及管理设施整治</w:t>
            </w:r>
          </w:p>
        </w:tc>
        <w:tc>
          <w:tcPr>
            <w:tcW w:w="35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2"/>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195"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24</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广元市昭化区</w:t>
            </w:r>
            <w:r>
              <w:rPr>
                <w:rFonts w:hint="default" w:ascii="Times New Roman" w:hAnsi="Times New Roman" w:eastAsia="仿宋" w:cs="Times New Roman"/>
                <w:i w:val="0"/>
                <w:iCs w:val="0"/>
                <w:color w:val="000000"/>
                <w:kern w:val="0"/>
                <w:sz w:val="22"/>
                <w:szCs w:val="21"/>
                <w:u w:val="none"/>
                <w:lang w:val="en-US" w:eastAsia="zh-CN" w:bidi="ar"/>
              </w:rPr>
              <w:t>2022</w:t>
            </w:r>
            <w:r>
              <w:rPr>
                <w:rFonts w:hint="eastAsia" w:ascii="Times New Roman" w:hAnsi="Times New Roman" w:eastAsia="仿宋" w:cs="宋体"/>
                <w:i w:val="0"/>
                <w:iCs w:val="0"/>
                <w:color w:val="000000"/>
                <w:kern w:val="0"/>
                <w:sz w:val="22"/>
                <w:szCs w:val="21"/>
                <w:u w:val="none"/>
                <w:lang w:val="en-US" w:eastAsia="zh-CN" w:bidi="ar"/>
              </w:rPr>
              <w:t>年国家水土保持重点工程</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虎跳等镇</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新建</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治理水土流失面积</w:t>
            </w:r>
            <w:r>
              <w:rPr>
                <w:rFonts w:hint="default" w:ascii="Times New Roman" w:hAnsi="Times New Roman" w:eastAsia="仿宋" w:cs="Times New Roman"/>
                <w:i w:val="0"/>
                <w:iCs w:val="0"/>
                <w:color w:val="000000"/>
                <w:kern w:val="0"/>
                <w:sz w:val="22"/>
                <w:szCs w:val="21"/>
                <w:u w:val="none"/>
                <w:lang w:val="en-US" w:eastAsia="zh-CN" w:bidi="ar"/>
              </w:rPr>
              <w:t>28km</w:t>
            </w:r>
            <w:r>
              <w:rPr>
                <w:rFonts w:hint="default" w:ascii="Times New Roman" w:hAnsi="Times New Roman" w:eastAsia="仿宋" w:cs="Times New Roman"/>
                <w:i w:val="0"/>
                <w:iCs w:val="0"/>
                <w:color w:val="000000"/>
                <w:kern w:val="0"/>
                <w:sz w:val="22"/>
                <w:szCs w:val="21"/>
                <w:u w:val="none"/>
                <w:vertAlign w:val="superscript"/>
                <w:lang w:val="en-US" w:eastAsia="zh-CN" w:bidi="ar"/>
              </w:rPr>
              <w:t>2</w:t>
            </w:r>
            <w:r>
              <w:rPr>
                <w:rFonts w:hint="eastAsia" w:ascii="Times New Roman" w:hAnsi="Times New Roman" w:eastAsia="仿宋" w:cs="宋体"/>
                <w:i w:val="0"/>
                <w:iCs w:val="0"/>
                <w:color w:val="000000"/>
                <w:kern w:val="0"/>
                <w:sz w:val="22"/>
                <w:szCs w:val="21"/>
                <w:u w:val="none"/>
                <w:lang w:val="en-US" w:eastAsia="zh-CN" w:bidi="ar"/>
              </w:rPr>
              <w:t>。建设坡改梯、经果林、封禁治理、保土耕作、小型水利水保工程等</w:t>
            </w:r>
          </w:p>
        </w:tc>
        <w:tc>
          <w:tcPr>
            <w:tcW w:w="35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2"/>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95"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25</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广元市昭化区</w:t>
            </w:r>
            <w:r>
              <w:rPr>
                <w:rFonts w:hint="default" w:ascii="Times New Roman" w:hAnsi="Times New Roman" w:eastAsia="仿宋" w:cs="Times New Roman"/>
                <w:i w:val="0"/>
                <w:iCs w:val="0"/>
                <w:color w:val="000000"/>
                <w:kern w:val="0"/>
                <w:sz w:val="22"/>
                <w:szCs w:val="21"/>
                <w:u w:val="none"/>
                <w:lang w:val="en-US" w:eastAsia="zh-CN" w:bidi="ar"/>
              </w:rPr>
              <w:t>2024</w:t>
            </w:r>
            <w:r>
              <w:rPr>
                <w:rFonts w:hint="eastAsia" w:ascii="Times New Roman" w:hAnsi="Times New Roman" w:eastAsia="仿宋" w:cs="宋体"/>
                <w:i w:val="0"/>
                <w:iCs w:val="0"/>
                <w:color w:val="000000"/>
                <w:kern w:val="0"/>
                <w:sz w:val="22"/>
                <w:szCs w:val="21"/>
                <w:u w:val="none"/>
                <w:lang w:val="en-US" w:eastAsia="zh-CN" w:bidi="ar"/>
              </w:rPr>
              <w:t>年国家水土保持重点工程</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太公等镇</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新建</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治理水土流失面积</w:t>
            </w:r>
            <w:r>
              <w:rPr>
                <w:rFonts w:hint="default" w:ascii="Times New Roman" w:hAnsi="Times New Roman" w:eastAsia="仿宋" w:cs="Times New Roman"/>
                <w:i w:val="0"/>
                <w:iCs w:val="0"/>
                <w:color w:val="000000"/>
                <w:kern w:val="0"/>
                <w:sz w:val="22"/>
                <w:szCs w:val="21"/>
                <w:u w:val="none"/>
                <w:lang w:val="en-US" w:eastAsia="zh-CN" w:bidi="ar"/>
              </w:rPr>
              <w:t>32km</w:t>
            </w:r>
            <w:r>
              <w:rPr>
                <w:rFonts w:hint="default" w:ascii="Times New Roman" w:hAnsi="Times New Roman" w:eastAsia="仿宋" w:cs="Times New Roman"/>
                <w:i w:val="0"/>
                <w:iCs w:val="0"/>
                <w:color w:val="000000"/>
                <w:kern w:val="0"/>
                <w:sz w:val="22"/>
                <w:szCs w:val="21"/>
                <w:u w:val="none"/>
                <w:vertAlign w:val="superscript"/>
                <w:lang w:val="en-US" w:eastAsia="zh-CN" w:bidi="ar"/>
              </w:rPr>
              <w:t>2</w:t>
            </w:r>
            <w:r>
              <w:rPr>
                <w:rFonts w:hint="eastAsia" w:ascii="Times New Roman" w:hAnsi="Times New Roman" w:eastAsia="仿宋" w:cs="宋体"/>
                <w:i w:val="0"/>
                <w:iCs w:val="0"/>
                <w:color w:val="000000"/>
                <w:kern w:val="0"/>
                <w:sz w:val="22"/>
                <w:szCs w:val="21"/>
                <w:u w:val="none"/>
                <w:lang w:val="en-US" w:eastAsia="zh-CN" w:bidi="ar"/>
              </w:rPr>
              <w:t>。建设坡改梯、经果林、封禁治理、保土耕作、小型水利水保工程等</w:t>
            </w:r>
          </w:p>
        </w:tc>
        <w:tc>
          <w:tcPr>
            <w:tcW w:w="35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2"/>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55" w:hRule="atLeast"/>
        </w:trPr>
        <w:tc>
          <w:tcPr>
            <w:tcW w:w="25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2"/>
                <w:u w:val="none"/>
              </w:rPr>
            </w:pPr>
            <w:r>
              <w:rPr>
                <w:rFonts w:hint="eastAsia" w:ascii="Times New Roman" w:hAnsi="Times New Roman" w:eastAsia="仿宋" w:cs="仿宋"/>
                <w:i w:val="0"/>
                <w:iCs w:val="0"/>
                <w:color w:val="000000"/>
                <w:kern w:val="0"/>
                <w:sz w:val="22"/>
                <w:szCs w:val="22"/>
                <w:u w:val="none"/>
                <w:lang w:val="en-US" w:eastAsia="zh-CN" w:bidi="ar"/>
              </w:rPr>
              <w:t>26</w:t>
            </w:r>
          </w:p>
        </w:tc>
        <w:tc>
          <w:tcPr>
            <w:tcW w:w="106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嘉陵江广元市昭化区张家沟河道水环境综合治理工程</w:t>
            </w:r>
          </w:p>
        </w:tc>
        <w:tc>
          <w:tcPr>
            <w:tcW w:w="5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虎跳、太公镇</w:t>
            </w:r>
          </w:p>
        </w:tc>
        <w:tc>
          <w:tcPr>
            <w:tcW w:w="2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新建</w:t>
            </w:r>
          </w:p>
        </w:tc>
        <w:tc>
          <w:tcPr>
            <w:tcW w:w="24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宋体"/>
                <w:i w:val="0"/>
                <w:iCs w:val="0"/>
                <w:color w:val="000000"/>
                <w:sz w:val="22"/>
                <w:szCs w:val="21"/>
                <w:u w:val="none"/>
              </w:rPr>
            </w:pPr>
            <w:r>
              <w:rPr>
                <w:rFonts w:hint="eastAsia" w:ascii="Times New Roman" w:hAnsi="Times New Roman" w:eastAsia="仿宋" w:cs="宋体"/>
                <w:i w:val="0"/>
                <w:iCs w:val="0"/>
                <w:color w:val="000000"/>
                <w:kern w:val="0"/>
                <w:sz w:val="22"/>
                <w:szCs w:val="21"/>
                <w:u w:val="none"/>
                <w:lang w:val="en-US" w:eastAsia="zh-CN" w:bidi="ar"/>
              </w:rPr>
              <w:t>建筑堰抬水工程、卡口脱宽、入河排污口整治、岸边水土流失地段治理、护岸措施及修复等以及河道管护范围划定，治理河长</w:t>
            </w:r>
            <w:r>
              <w:rPr>
                <w:rFonts w:hint="default" w:ascii="Times New Roman" w:hAnsi="Times New Roman" w:eastAsia="仿宋" w:cs="Times New Roman"/>
                <w:i w:val="0"/>
                <w:iCs w:val="0"/>
                <w:color w:val="000000"/>
                <w:kern w:val="0"/>
                <w:sz w:val="22"/>
                <w:szCs w:val="21"/>
                <w:u w:val="none"/>
                <w:lang w:val="en-US" w:eastAsia="zh-CN" w:bidi="ar"/>
              </w:rPr>
              <w:t>25km</w:t>
            </w:r>
          </w:p>
        </w:tc>
        <w:tc>
          <w:tcPr>
            <w:tcW w:w="35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2"/>
                <w:szCs w:val="21"/>
                <w:u w:val="none"/>
              </w:rPr>
            </w:pPr>
          </w:p>
        </w:tc>
      </w:tr>
    </w:tbl>
    <w:p>
      <w:pPr>
        <w:pStyle w:val="2"/>
        <w:jc w:val="both"/>
        <w:rPr>
          <w:rFonts w:hint="eastAsia"/>
        </w:rPr>
        <w:sectPr>
          <w:pgSz w:w="16840" w:h="11907" w:orient="landscape"/>
          <w:pgMar w:top="1588" w:right="2098" w:bottom="1474" w:left="1985" w:header="851" w:footer="1134" w:gutter="0"/>
          <w:pgBorders w:offsetFrom="page">
            <w:top w:val="none" w:sz="0" w:space="0"/>
            <w:left w:val="none" w:sz="0" w:space="0"/>
            <w:bottom w:val="none" w:sz="0" w:space="0"/>
            <w:right w:val="none" w:sz="0" w:space="0"/>
          </w:pgBorders>
          <w:pgNumType w:fmt="decimal"/>
          <w:cols w:space="0" w:num="1"/>
          <w:docGrid w:type="lines" w:linePitch="439" w:charSpace="0"/>
        </w:sectPr>
      </w:pPr>
    </w:p>
    <w:tbl>
      <w:tblPr>
        <w:tblStyle w:val="13"/>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506"/>
        <w:gridCol w:w="1386"/>
        <w:gridCol w:w="1393"/>
        <w:gridCol w:w="6580"/>
        <w:gridCol w:w="1437"/>
        <w:gridCol w:w="1160"/>
        <w:gridCol w:w="51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435" w:hRule="atLeast"/>
        </w:trPr>
        <w:tc>
          <w:tcPr>
            <w:tcW w:w="5000" w:type="pct"/>
            <w:gridSpan w:val="7"/>
            <w:tcBorders>
              <w:top w:val="nil"/>
              <w:left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仿宋" w:cs="仿宋"/>
                <w:b/>
                <w:bCs/>
                <w:i w:val="0"/>
                <w:iCs w:val="0"/>
                <w:color w:val="000000"/>
                <w:sz w:val="32"/>
                <w:szCs w:val="32"/>
                <w:u w:val="none"/>
              </w:rPr>
            </w:pPr>
            <w:r>
              <w:rPr>
                <w:rFonts w:hint="eastAsia" w:ascii="Times New Roman" w:hAnsi="Times New Roman" w:eastAsia="仿宋" w:cs="仿宋"/>
                <w:b/>
                <w:bCs/>
                <w:i w:val="0"/>
                <w:iCs w:val="0"/>
                <w:color w:val="000000"/>
                <w:kern w:val="0"/>
                <w:sz w:val="32"/>
                <w:szCs w:val="32"/>
                <w:u w:val="none"/>
                <w:lang w:val="en-US" w:eastAsia="zh-CN" w:bidi="ar"/>
              </w:rPr>
              <w:t>9.片区应急管理用地现状和规划用地指标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855" w:hRule="atLeast"/>
        </w:trPr>
        <w:tc>
          <w:tcPr>
            <w:tcW w:w="1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序号</w:t>
            </w:r>
          </w:p>
        </w:tc>
        <w:tc>
          <w:tcPr>
            <w:tcW w:w="53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项目名称</w:t>
            </w:r>
          </w:p>
        </w:tc>
        <w:tc>
          <w:tcPr>
            <w:tcW w:w="53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具体位置</w:t>
            </w:r>
          </w:p>
        </w:tc>
        <w:tc>
          <w:tcPr>
            <w:tcW w:w="25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用途</w:t>
            </w:r>
          </w:p>
        </w:tc>
        <w:tc>
          <w:tcPr>
            <w:tcW w:w="5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用地类型（利旧/共建/新建）</w:t>
            </w:r>
          </w:p>
        </w:tc>
        <w:tc>
          <w:tcPr>
            <w:tcW w:w="44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用地规模（㎡）</w:t>
            </w:r>
          </w:p>
        </w:tc>
        <w:tc>
          <w:tcPr>
            <w:tcW w:w="1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2"/>
                <w:u w:val="none"/>
              </w:rPr>
            </w:pPr>
            <w:r>
              <w:rPr>
                <w:rFonts w:hint="eastAsia" w:ascii="Times New Roman" w:hAnsi="Times New Roman" w:eastAsia="仿宋" w:cs="仿宋"/>
                <w:b/>
                <w:bCs/>
                <w:i w:val="0"/>
                <w:iCs w:val="0"/>
                <w:color w:val="000000"/>
                <w:kern w:val="0"/>
                <w:sz w:val="22"/>
                <w:szCs w:val="22"/>
                <w:u w:val="none"/>
                <w:lang w:val="en-US" w:eastAsia="zh-CN" w:bidi="ar"/>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415" w:hRule="atLeast"/>
        </w:trPr>
        <w:tc>
          <w:tcPr>
            <w:tcW w:w="1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1</w:t>
            </w:r>
          </w:p>
        </w:tc>
        <w:tc>
          <w:tcPr>
            <w:tcW w:w="53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防洪抗旱防治能力提升工程</w:t>
            </w:r>
          </w:p>
        </w:tc>
        <w:tc>
          <w:tcPr>
            <w:tcW w:w="53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虎跳镇、太公镇、青牛镇</w:t>
            </w:r>
          </w:p>
        </w:tc>
        <w:tc>
          <w:tcPr>
            <w:tcW w:w="25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提高片区防洪抗洪能力，增强自然灾害预警能力，消除水库安全隐患。</w:t>
            </w:r>
          </w:p>
        </w:tc>
        <w:tc>
          <w:tcPr>
            <w:tcW w:w="5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新建</w:t>
            </w:r>
          </w:p>
        </w:tc>
        <w:tc>
          <w:tcPr>
            <w:tcW w:w="44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约</w:t>
            </w:r>
            <w:r>
              <w:rPr>
                <w:rFonts w:hint="default" w:ascii="Times New Roman" w:hAnsi="Times New Roman" w:eastAsia="仿宋" w:cs="Times New Roman"/>
                <w:i w:val="0"/>
                <w:iCs w:val="0"/>
                <w:color w:val="000000"/>
                <w:kern w:val="0"/>
                <w:sz w:val="22"/>
                <w:szCs w:val="24"/>
                <w:u w:val="none"/>
                <w:lang w:val="en-US" w:eastAsia="zh-CN" w:bidi="ar"/>
              </w:rPr>
              <w:t>3000</w:t>
            </w:r>
            <w:r>
              <w:rPr>
                <w:rFonts w:hint="eastAsia" w:ascii="Times New Roman" w:hAnsi="Times New Roman" w:eastAsia="仿宋" w:cs="宋体"/>
                <w:i w:val="0"/>
                <w:iCs w:val="0"/>
                <w:color w:val="000000"/>
                <w:kern w:val="0"/>
                <w:sz w:val="22"/>
                <w:szCs w:val="24"/>
                <w:u w:val="none"/>
                <w:lang w:val="en-US" w:eastAsia="zh-CN" w:bidi="ar"/>
              </w:rPr>
              <w:t>亩</w:t>
            </w:r>
          </w:p>
        </w:tc>
        <w:tc>
          <w:tcPr>
            <w:tcW w:w="19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215" w:hRule="atLeast"/>
        </w:trPr>
        <w:tc>
          <w:tcPr>
            <w:tcW w:w="1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2</w:t>
            </w:r>
          </w:p>
        </w:tc>
        <w:tc>
          <w:tcPr>
            <w:tcW w:w="53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森林防灭火救援力量提升工程</w:t>
            </w:r>
          </w:p>
        </w:tc>
        <w:tc>
          <w:tcPr>
            <w:tcW w:w="53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虎跳镇、青牛镇、太公镇</w:t>
            </w:r>
          </w:p>
        </w:tc>
        <w:tc>
          <w:tcPr>
            <w:tcW w:w="25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增强森林防灭火救援力量建设。</w:t>
            </w:r>
          </w:p>
        </w:tc>
        <w:tc>
          <w:tcPr>
            <w:tcW w:w="5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新建</w:t>
            </w:r>
          </w:p>
        </w:tc>
        <w:tc>
          <w:tcPr>
            <w:tcW w:w="44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约</w:t>
            </w:r>
            <w:r>
              <w:rPr>
                <w:rStyle w:val="63"/>
                <w:rFonts w:ascii="Times New Roman" w:hAnsi="Times New Roman" w:eastAsia="仿宋"/>
                <w:sz w:val="22"/>
                <w:lang w:val="en-US" w:eastAsia="zh-CN" w:bidi="ar"/>
              </w:rPr>
              <w:t>1000</w:t>
            </w:r>
            <w:r>
              <w:rPr>
                <w:rStyle w:val="64"/>
                <w:rFonts w:ascii="Times New Roman" w:hAnsi="Times New Roman" w:eastAsia="仿宋"/>
                <w:sz w:val="22"/>
                <w:lang w:val="en-US" w:eastAsia="zh-CN" w:bidi="ar"/>
              </w:rPr>
              <w:t>亩</w:t>
            </w:r>
          </w:p>
        </w:tc>
        <w:tc>
          <w:tcPr>
            <w:tcW w:w="19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515" w:hRule="atLeast"/>
        </w:trPr>
        <w:tc>
          <w:tcPr>
            <w:tcW w:w="1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3</w:t>
            </w:r>
          </w:p>
        </w:tc>
        <w:tc>
          <w:tcPr>
            <w:tcW w:w="53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气象监测站建设工程</w:t>
            </w:r>
          </w:p>
        </w:tc>
        <w:tc>
          <w:tcPr>
            <w:tcW w:w="53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虎跳镇、青牛镇、太公镇</w:t>
            </w:r>
          </w:p>
        </w:tc>
        <w:tc>
          <w:tcPr>
            <w:tcW w:w="25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提高人工增雨、灾害防治、监测、预警水平。</w:t>
            </w:r>
          </w:p>
        </w:tc>
        <w:tc>
          <w:tcPr>
            <w:tcW w:w="5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新建</w:t>
            </w:r>
          </w:p>
        </w:tc>
        <w:tc>
          <w:tcPr>
            <w:tcW w:w="44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约</w:t>
            </w:r>
            <w:r>
              <w:rPr>
                <w:rStyle w:val="63"/>
                <w:rFonts w:ascii="Times New Roman" w:hAnsi="Times New Roman" w:eastAsia="仿宋"/>
                <w:sz w:val="22"/>
                <w:lang w:val="en-US" w:eastAsia="zh-CN" w:bidi="ar"/>
              </w:rPr>
              <w:t>0.5</w:t>
            </w:r>
            <w:r>
              <w:rPr>
                <w:rStyle w:val="64"/>
                <w:rFonts w:ascii="Times New Roman" w:hAnsi="Times New Roman" w:eastAsia="仿宋"/>
                <w:sz w:val="22"/>
                <w:lang w:val="en-US" w:eastAsia="zh-CN" w:bidi="ar"/>
              </w:rPr>
              <w:t>亩</w:t>
            </w:r>
          </w:p>
        </w:tc>
        <w:tc>
          <w:tcPr>
            <w:tcW w:w="19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915" w:hRule="atLeast"/>
        </w:trPr>
        <w:tc>
          <w:tcPr>
            <w:tcW w:w="1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4</w:t>
            </w:r>
          </w:p>
        </w:tc>
        <w:tc>
          <w:tcPr>
            <w:tcW w:w="53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消防力量提升工程</w:t>
            </w:r>
          </w:p>
        </w:tc>
        <w:tc>
          <w:tcPr>
            <w:tcW w:w="53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虎跳镇、青牛镇、太公镇</w:t>
            </w:r>
          </w:p>
        </w:tc>
        <w:tc>
          <w:tcPr>
            <w:tcW w:w="25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增强应急救援力量建设。</w:t>
            </w:r>
          </w:p>
        </w:tc>
        <w:tc>
          <w:tcPr>
            <w:tcW w:w="5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新建</w:t>
            </w:r>
          </w:p>
        </w:tc>
        <w:tc>
          <w:tcPr>
            <w:tcW w:w="44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约4亩</w:t>
            </w:r>
          </w:p>
        </w:tc>
        <w:tc>
          <w:tcPr>
            <w:tcW w:w="19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4"/>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735" w:hRule="atLeast"/>
        </w:trPr>
        <w:tc>
          <w:tcPr>
            <w:tcW w:w="1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5</w:t>
            </w:r>
          </w:p>
        </w:tc>
        <w:tc>
          <w:tcPr>
            <w:tcW w:w="53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应急物资储备库升级工程</w:t>
            </w:r>
          </w:p>
        </w:tc>
        <w:tc>
          <w:tcPr>
            <w:tcW w:w="53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虎跳镇、太公镇、青牛镇</w:t>
            </w:r>
          </w:p>
        </w:tc>
        <w:tc>
          <w:tcPr>
            <w:tcW w:w="25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分批次有计划配备必要应急物资，形成应急物资储备“</w:t>
            </w:r>
            <w:r>
              <w:rPr>
                <w:rFonts w:hint="default" w:ascii="Times New Roman" w:hAnsi="Times New Roman" w:eastAsia="仿宋" w:cs="Times New Roman"/>
                <w:i w:val="0"/>
                <w:iCs w:val="0"/>
                <w:color w:val="000000"/>
                <w:kern w:val="0"/>
                <w:sz w:val="22"/>
                <w:szCs w:val="24"/>
                <w:u w:val="none"/>
                <w:lang w:val="en-US" w:eastAsia="zh-CN" w:bidi="ar"/>
              </w:rPr>
              <w:t>1+2+9</w:t>
            </w:r>
            <w:r>
              <w:rPr>
                <w:rFonts w:hint="eastAsia" w:ascii="Times New Roman" w:hAnsi="Times New Roman" w:eastAsia="仿宋" w:cs="仿宋"/>
                <w:i w:val="0"/>
                <w:iCs w:val="0"/>
                <w:color w:val="000000"/>
                <w:kern w:val="0"/>
                <w:sz w:val="22"/>
                <w:szCs w:val="24"/>
                <w:u w:val="none"/>
                <w:lang w:val="en-US" w:eastAsia="zh-CN" w:bidi="ar"/>
              </w:rPr>
              <w:t>”体系，构建片区重点库全面覆盖、基本库区域覆盖、</w:t>
            </w:r>
            <w:r>
              <w:rPr>
                <w:rFonts w:hint="default" w:ascii="Times New Roman" w:hAnsi="Times New Roman" w:eastAsia="仿宋" w:cs="Times New Roman"/>
                <w:i w:val="0"/>
                <w:iCs w:val="0"/>
                <w:color w:val="000000"/>
                <w:kern w:val="0"/>
                <w:sz w:val="22"/>
                <w:szCs w:val="24"/>
                <w:u w:val="none"/>
                <w:lang w:val="en-US" w:eastAsia="zh-CN" w:bidi="ar"/>
              </w:rPr>
              <w:t>9</w:t>
            </w:r>
            <w:r>
              <w:rPr>
                <w:rFonts w:hint="eastAsia" w:ascii="Times New Roman" w:hAnsi="Times New Roman" w:eastAsia="仿宋" w:cs="仿宋"/>
                <w:i w:val="0"/>
                <w:iCs w:val="0"/>
                <w:color w:val="000000"/>
                <w:kern w:val="0"/>
                <w:sz w:val="22"/>
                <w:szCs w:val="24"/>
                <w:u w:val="none"/>
                <w:lang w:val="en-US" w:eastAsia="zh-CN" w:bidi="ar"/>
              </w:rPr>
              <w:t>个村建立基本保障点覆盖的“半小时保障圈”。</w:t>
            </w:r>
          </w:p>
        </w:tc>
        <w:tc>
          <w:tcPr>
            <w:tcW w:w="5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新建</w:t>
            </w:r>
          </w:p>
        </w:tc>
        <w:tc>
          <w:tcPr>
            <w:tcW w:w="44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0.3亩</w:t>
            </w:r>
          </w:p>
        </w:tc>
        <w:tc>
          <w:tcPr>
            <w:tcW w:w="19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4"/>
                <w:u w:val="none"/>
              </w:rPr>
            </w:pPr>
          </w:p>
        </w:tc>
      </w:tr>
    </w:tbl>
    <w:p>
      <w:pPr>
        <w:ind w:left="0" w:leftChars="0" w:firstLine="0" w:firstLineChars="0"/>
        <w:rPr>
          <w:rFonts w:hint="eastAsia"/>
        </w:rPr>
        <w:sectPr>
          <w:pgSz w:w="16840" w:h="11907" w:orient="landscape"/>
          <w:pgMar w:top="1588" w:right="2098" w:bottom="1474" w:left="1985" w:header="851" w:footer="1134" w:gutter="0"/>
          <w:pgBorders w:offsetFrom="page">
            <w:top w:val="none" w:sz="0" w:space="0"/>
            <w:left w:val="none" w:sz="0" w:space="0"/>
            <w:bottom w:val="none" w:sz="0" w:space="0"/>
            <w:right w:val="none" w:sz="0" w:space="0"/>
          </w:pgBorders>
          <w:pgNumType w:fmt="decimal"/>
          <w:cols w:space="0" w:num="1"/>
          <w:docGrid w:type="lines" w:linePitch="439" w:charSpace="0"/>
        </w:sectPr>
      </w:pPr>
    </w:p>
    <w:tbl>
      <w:tblPr>
        <w:tblStyle w:val="13"/>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625"/>
        <w:gridCol w:w="659"/>
        <w:gridCol w:w="4066"/>
        <w:gridCol w:w="1689"/>
        <w:gridCol w:w="926"/>
        <w:gridCol w:w="488"/>
        <w:gridCol w:w="1980"/>
        <w:gridCol w:w="1515"/>
        <w:gridCol w:w="102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trPr>
        <w:tc>
          <w:tcPr>
            <w:tcW w:w="5000" w:type="pct"/>
            <w:gridSpan w:val="9"/>
            <w:tcBorders>
              <w:top w:val="nil"/>
              <w:left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Times New Roman" w:hAnsi="Times New Roman" w:eastAsia="仿宋" w:cs="仿宋"/>
                <w:i w:val="0"/>
                <w:iCs w:val="0"/>
                <w:color w:val="000000"/>
                <w:sz w:val="32"/>
                <w:szCs w:val="24"/>
                <w:u w:val="none"/>
              </w:rPr>
            </w:pPr>
            <w:r>
              <w:rPr>
                <w:rFonts w:hint="eastAsia" w:ascii="Times New Roman" w:hAnsi="Times New Roman" w:eastAsia="仿宋" w:cs="仿宋"/>
                <w:b/>
                <w:bCs/>
                <w:i w:val="0"/>
                <w:iCs w:val="0"/>
                <w:color w:val="000000"/>
                <w:kern w:val="0"/>
                <w:sz w:val="32"/>
                <w:szCs w:val="32"/>
                <w:u w:val="none"/>
                <w:lang w:val="en-US" w:eastAsia="zh-CN" w:bidi="ar"/>
              </w:rPr>
              <w:t>10.重点工程项目统计表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15" w:hRule="atLeast"/>
        </w:trPr>
        <w:tc>
          <w:tcPr>
            <w:tcW w:w="2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4"/>
                <w:u w:val="none"/>
              </w:rPr>
            </w:pPr>
            <w:r>
              <w:rPr>
                <w:rFonts w:hint="eastAsia" w:ascii="Times New Roman" w:hAnsi="Times New Roman" w:eastAsia="仿宋" w:cs="仿宋"/>
                <w:b/>
                <w:bCs/>
                <w:i w:val="0"/>
                <w:iCs w:val="0"/>
                <w:color w:val="000000"/>
                <w:kern w:val="0"/>
                <w:sz w:val="22"/>
                <w:szCs w:val="24"/>
                <w:u w:val="none"/>
                <w:lang w:val="en-US" w:eastAsia="zh-CN" w:bidi="ar"/>
              </w:rPr>
              <w:t>项目大类</w:t>
            </w:r>
          </w:p>
        </w:tc>
        <w:tc>
          <w:tcPr>
            <w:tcW w:w="2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4"/>
                <w:u w:val="none"/>
              </w:rPr>
            </w:pPr>
            <w:r>
              <w:rPr>
                <w:rFonts w:hint="eastAsia" w:ascii="Times New Roman" w:hAnsi="Times New Roman" w:eastAsia="仿宋" w:cs="仿宋"/>
                <w:b/>
                <w:bCs/>
                <w:i w:val="0"/>
                <w:iCs w:val="0"/>
                <w:color w:val="000000"/>
                <w:kern w:val="0"/>
                <w:sz w:val="22"/>
                <w:szCs w:val="24"/>
                <w:u w:val="none"/>
                <w:lang w:val="en-US" w:eastAsia="zh-CN" w:bidi="ar"/>
              </w:rPr>
              <w:t>项目小类</w:t>
            </w:r>
          </w:p>
        </w:tc>
        <w:tc>
          <w:tcPr>
            <w:tcW w:w="15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4"/>
                <w:u w:val="none"/>
              </w:rPr>
            </w:pPr>
            <w:r>
              <w:rPr>
                <w:rFonts w:hint="eastAsia" w:ascii="Times New Roman" w:hAnsi="Times New Roman" w:eastAsia="仿宋" w:cs="仿宋"/>
                <w:b/>
                <w:bCs/>
                <w:i w:val="0"/>
                <w:iCs w:val="0"/>
                <w:color w:val="000000"/>
                <w:kern w:val="0"/>
                <w:sz w:val="22"/>
                <w:szCs w:val="24"/>
                <w:u w:val="none"/>
                <w:lang w:val="en-US" w:eastAsia="zh-CN" w:bidi="ar"/>
              </w:rPr>
              <w:t>建设内容</w:t>
            </w:r>
          </w:p>
        </w:tc>
        <w:tc>
          <w:tcPr>
            <w:tcW w:w="6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4"/>
                <w:u w:val="none"/>
              </w:rPr>
            </w:pPr>
            <w:r>
              <w:rPr>
                <w:rFonts w:hint="eastAsia" w:ascii="Times New Roman" w:hAnsi="Times New Roman" w:eastAsia="仿宋" w:cs="仿宋"/>
                <w:b/>
                <w:bCs/>
                <w:i w:val="0"/>
                <w:iCs w:val="0"/>
                <w:color w:val="000000"/>
                <w:kern w:val="0"/>
                <w:sz w:val="22"/>
                <w:szCs w:val="24"/>
                <w:u w:val="none"/>
                <w:lang w:val="en-US" w:eastAsia="zh-CN" w:bidi="ar"/>
              </w:rPr>
              <w:t>建设地点</w:t>
            </w:r>
          </w:p>
        </w:tc>
        <w:tc>
          <w:tcPr>
            <w:tcW w:w="3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4"/>
                <w:u w:val="none"/>
              </w:rPr>
            </w:pPr>
            <w:r>
              <w:rPr>
                <w:rFonts w:hint="eastAsia" w:ascii="Times New Roman" w:hAnsi="Times New Roman" w:eastAsia="仿宋" w:cs="仿宋"/>
                <w:b/>
                <w:bCs/>
                <w:i w:val="0"/>
                <w:iCs w:val="0"/>
                <w:color w:val="000000"/>
                <w:kern w:val="0"/>
                <w:sz w:val="22"/>
                <w:szCs w:val="24"/>
                <w:u w:val="none"/>
                <w:lang w:val="en-US" w:eastAsia="zh-CN" w:bidi="ar"/>
              </w:rPr>
              <w:t>用地量（亩）</w:t>
            </w:r>
          </w:p>
        </w:tc>
        <w:tc>
          <w:tcPr>
            <w:tcW w:w="1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4"/>
                <w:u w:val="none"/>
              </w:rPr>
            </w:pPr>
            <w:r>
              <w:rPr>
                <w:rFonts w:hint="eastAsia" w:ascii="Times New Roman" w:hAnsi="Times New Roman" w:eastAsia="仿宋" w:cs="仿宋"/>
                <w:b/>
                <w:bCs/>
                <w:i w:val="0"/>
                <w:iCs w:val="0"/>
                <w:color w:val="000000"/>
                <w:kern w:val="0"/>
                <w:sz w:val="22"/>
                <w:szCs w:val="24"/>
                <w:u w:val="none"/>
                <w:lang w:val="en-US" w:eastAsia="zh-CN" w:bidi="ar"/>
              </w:rPr>
              <w:t>用地性质</w:t>
            </w:r>
          </w:p>
        </w:tc>
        <w:tc>
          <w:tcPr>
            <w:tcW w:w="76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4"/>
                <w:u w:val="none"/>
              </w:rPr>
            </w:pPr>
            <w:r>
              <w:rPr>
                <w:rFonts w:hint="eastAsia" w:ascii="Times New Roman" w:hAnsi="Times New Roman" w:eastAsia="仿宋" w:cs="仿宋"/>
                <w:b/>
                <w:bCs/>
                <w:i w:val="0"/>
                <w:iCs w:val="0"/>
                <w:color w:val="000000"/>
                <w:kern w:val="0"/>
                <w:sz w:val="22"/>
                <w:szCs w:val="24"/>
                <w:u w:val="none"/>
                <w:lang w:val="en-US" w:eastAsia="zh-CN" w:bidi="ar"/>
              </w:rPr>
              <w:t>建设期限</w:t>
            </w:r>
          </w:p>
        </w:tc>
        <w:tc>
          <w:tcPr>
            <w:tcW w:w="5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4"/>
                <w:u w:val="none"/>
              </w:rPr>
            </w:pPr>
            <w:r>
              <w:rPr>
                <w:rFonts w:hint="eastAsia" w:ascii="Times New Roman" w:hAnsi="Times New Roman" w:eastAsia="仿宋" w:cs="仿宋"/>
                <w:b/>
                <w:bCs/>
                <w:i w:val="0"/>
                <w:iCs w:val="0"/>
                <w:color w:val="000000"/>
                <w:kern w:val="0"/>
                <w:sz w:val="22"/>
                <w:szCs w:val="24"/>
                <w:u w:val="none"/>
                <w:lang w:val="en-US" w:eastAsia="zh-CN" w:bidi="ar"/>
              </w:rPr>
              <w:t>牵头单位</w:t>
            </w:r>
          </w:p>
        </w:tc>
        <w:tc>
          <w:tcPr>
            <w:tcW w:w="3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olor w:val="000000"/>
                <w:sz w:val="22"/>
                <w:szCs w:val="24"/>
                <w:u w:val="none"/>
              </w:rPr>
            </w:pPr>
            <w:r>
              <w:rPr>
                <w:rFonts w:hint="eastAsia" w:ascii="Times New Roman" w:hAnsi="Times New Roman" w:eastAsia="仿宋" w:cs="仿宋"/>
                <w:b/>
                <w:bCs/>
                <w:i w:val="0"/>
                <w:iCs w:val="0"/>
                <w:color w:val="000000"/>
                <w:kern w:val="0"/>
                <w:sz w:val="22"/>
                <w:szCs w:val="24"/>
                <w:u w:val="none"/>
                <w:lang w:val="en-US" w:eastAsia="zh-CN" w:bidi="ar"/>
              </w:rPr>
              <w:t>投资估算（万元）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4215" w:hRule="atLeast"/>
        </w:trPr>
        <w:tc>
          <w:tcPr>
            <w:tcW w:w="24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应急管理重点工程</w:t>
            </w:r>
          </w:p>
        </w:tc>
        <w:tc>
          <w:tcPr>
            <w:tcW w:w="2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虎跳镇应急指挥分中心建设工程</w:t>
            </w:r>
          </w:p>
        </w:tc>
        <w:tc>
          <w:tcPr>
            <w:tcW w:w="15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在虎跳镇建立应急指挥分中心，配备应急指挥终端以及多媒体会议系统，视频接入网关、集群接入网关、电话接入网关等。</w:t>
            </w:r>
          </w:p>
        </w:tc>
        <w:tc>
          <w:tcPr>
            <w:tcW w:w="6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虎跳镇政府</w:t>
            </w:r>
          </w:p>
        </w:tc>
        <w:tc>
          <w:tcPr>
            <w:tcW w:w="3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w:t>
            </w:r>
          </w:p>
        </w:tc>
        <w:tc>
          <w:tcPr>
            <w:tcW w:w="1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w:t>
            </w:r>
          </w:p>
        </w:tc>
        <w:tc>
          <w:tcPr>
            <w:tcW w:w="76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2025年</w:t>
            </w:r>
          </w:p>
        </w:tc>
        <w:tc>
          <w:tcPr>
            <w:tcW w:w="5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区应急管理局、虎跳镇政府</w:t>
            </w:r>
          </w:p>
        </w:tc>
        <w:tc>
          <w:tcPr>
            <w:tcW w:w="3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15" w:hRule="atLeast"/>
        </w:trPr>
        <w:tc>
          <w:tcPr>
            <w:tcW w:w="241"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4"/>
                <w:u w:val="none"/>
              </w:rPr>
            </w:pPr>
          </w:p>
        </w:tc>
        <w:tc>
          <w:tcPr>
            <w:tcW w:w="2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应急管理人才培训工程</w:t>
            </w:r>
          </w:p>
        </w:tc>
        <w:tc>
          <w:tcPr>
            <w:tcW w:w="15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健全应急管理指挥、协同联动机制；组织从事应急管理工作的镇、村（社区）所有应急管理人员每年参加长期、短期专业指导培训不少于2次，参与实地演练不少于2次。</w:t>
            </w:r>
          </w:p>
        </w:tc>
        <w:tc>
          <w:tcPr>
            <w:tcW w:w="6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虎跳镇、青牛镇、太公镇会议室</w:t>
            </w:r>
          </w:p>
        </w:tc>
        <w:tc>
          <w:tcPr>
            <w:tcW w:w="3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w:t>
            </w:r>
          </w:p>
        </w:tc>
        <w:tc>
          <w:tcPr>
            <w:tcW w:w="1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w:t>
            </w:r>
          </w:p>
        </w:tc>
        <w:tc>
          <w:tcPr>
            <w:tcW w:w="76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2023年起长期保持</w:t>
            </w:r>
          </w:p>
        </w:tc>
        <w:tc>
          <w:tcPr>
            <w:tcW w:w="5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区应急管理局、虎跳镇政府</w:t>
            </w:r>
          </w:p>
        </w:tc>
        <w:tc>
          <w:tcPr>
            <w:tcW w:w="3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2万元/年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8190" w:hRule="atLeast"/>
        </w:trPr>
        <w:tc>
          <w:tcPr>
            <w:tcW w:w="24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安全生产风险防控重点工程</w:t>
            </w:r>
          </w:p>
        </w:tc>
        <w:tc>
          <w:tcPr>
            <w:tcW w:w="2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安全生产风险监管系统建设工程</w:t>
            </w:r>
          </w:p>
        </w:tc>
        <w:tc>
          <w:tcPr>
            <w:tcW w:w="15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在加油站等高危行业企业设置监控点位和前端感知设备，将其数据接入现有市级应急管理综合信息平台，与市级安全生产风险监测预警系统容接，将其纳入风险监测，完善安全生产综合管控信息能力。依托广元市应急管理综合信息平台，配备视频动态监测系统，建立安全生产清单制、安全生产监测预警“一网统管”制，形成风险分级管控、隐患排查治理双重预防性工作机制。</w:t>
            </w:r>
          </w:p>
        </w:tc>
        <w:tc>
          <w:tcPr>
            <w:tcW w:w="6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虎跳镇政府</w:t>
            </w:r>
          </w:p>
        </w:tc>
        <w:tc>
          <w:tcPr>
            <w:tcW w:w="3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w:t>
            </w:r>
          </w:p>
        </w:tc>
        <w:tc>
          <w:tcPr>
            <w:tcW w:w="1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w:t>
            </w:r>
          </w:p>
        </w:tc>
        <w:tc>
          <w:tcPr>
            <w:tcW w:w="76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2025</w:t>
            </w:r>
            <w:r>
              <w:rPr>
                <w:rFonts w:hint="eastAsia" w:ascii="Times New Roman" w:hAnsi="Times New Roman" w:eastAsia="仿宋" w:cs="宋体"/>
                <w:i w:val="0"/>
                <w:iCs w:val="0"/>
                <w:color w:val="000000"/>
                <w:kern w:val="0"/>
                <w:sz w:val="22"/>
                <w:szCs w:val="21"/>
                <w:u w:val="none"/>
                <w:lang w:val="en-US" w:eastAsia="zh-CN" w:bidi="ar"/>
              </w:rPr>
              <w:t>年</w:t>
            </w:r>
          </w:p>
        </w:tc>
        <w:tc>
          <w:tcPr>
            <w:tcW w:w="5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区应急管理局、虎跳镇政府、重点单位</w:t>
            </w:r>
          </w:p>
        </w:tc>
        <w:tc>
          <w:tcPr>
            <w:tcW w:w="3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300</w:t>
            </w:r>
            <w:r>
              <w:rPr>
                <w:rFonts w:hint="eastAsia" w:ascii="Times New Roman" w:hAnsi="Times New Roman" w:eastAsia="仿宋" w:cs="宋体"/>
                <w:i w:val="0"/>
                <w:iCs w:val="0"/>
                <w:color w:val="000000"/>
                <w:kern w:val="0"/>
                <w:sz w:val="22"/>
                <w:szCs w:val="21"/>
                <w:u w:val="none"/>
                <w:lang w:val="en-US" w:eastAsia="zh-CN" w:bidi="ar"/>
              </w:rPr>
              <w:t>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215" w:hRule="atLeast"/>
        </w:trPr>
        <w:tc>
          <w:tcPr>
            <w:tcW w:w="241"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4"/>
                <w:u w:val="none"/>
              </w:rPr>
            </w:pPr>
          </w:p>
        </w:tc>
        <w:tc>
          <w:tcPr>
            <w:tcW w:w="2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交通道路隐患治理项目</w:t>
            </w:r>
          </w:p>
        </w:tc>
        <w:tc>
          <w:tcPr>
            <w:tcW w:w="15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在虎跳镇竹江村、毗鹿村、陈江村，太公镇太公岭村、红卫村、学堂村，青牛镇白牛村临水临崖、临高速、陡坡弯急、山体落石路段设立提示标识标牌、护栏或山体落石防护网；在南斗村三面环水的半岛处加装防护栏。</w:t>
            </w:r>
          </w:p>
        </w:tc>
        <w:tc>
          <w:tcPr>
            <w:tcW w:w="6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虎跳镇、太公镇、青牛镇</w:t>
            </w:r>
          </w:p>
        </w:tc>
        <w:tc>
          <w:tcPr>
            <w:tcW w:w="3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w:t>
            </w:r>
          </w:p>
        </w:tc>
        <w:tc>
          <w:tcPr>
            <w:tcW w:w="1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w:t>
            </w:r>
          </w:p>
        </w:tc>
        <w:tc>
          <w:tcPr>
            <w:tcW w:w="76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2022-2025年（含</w:t>
            </w:r>
            <w:r>
              <w:rPr>
                <w:rFonts w:hint="default" w:ascii="Times New Roman" w:hAnsi="Times New Roman" w:eastAsia="仿宋" w:cs="Times New Roman"/>
                <w:i w:val="0"/>
                <w:iCs w:val="0"/>
                <w:color w:val="000000"/>
                <w:kern w:val="0"/>
                <w:sz w:val="22"/>
                <w:szCs w:val="24"/>
                <w:u w:val="none"/>
                <w:lang w:val="en-US" w:eastAsia="zh-CN" w:bidi="ar"/>
              </w:rPr>
              <w:t>2025</w:t>
            </w:r>
            <w:r>
              <w:rPr>
                <w:rFonts w:hint="eastAsia" w:ascii="Times New Roman" w:hAnsi="Times New Roman" w:eastAsia="仿宋" w:cs="仿宋"/>
                <w:i w:val="0"/>
                <w:iCs w:val="0"/>
                <w:color w:val="000000"/>
                <w:kern w:val="0"/>
                <w:sz w:val="22"/>
                <w:szCs w:val="24"/>
                <w:u w:val="none"/>
                <w:lang w:val="en-US" w:eastAsia="zh-CN" w:bidi="ar"/>
              </w:rPr>
              <w:t>年）实现虎跳镇基本建成项目、</w:t>
            </w:r>
            <w:r>
              <w:rPr>
                <w:rFonts w:hint="default" w:ascii="Times New Roman" w:hAnsi="Times New Roman" w:eastAsia="仿宋" w:cs="Times New Roman"/>
                <w:i w:val="0"/>
                <w:iCs w:val="0"/>
                <w:color w:val="000000"/>
                <w:kern w:val="0"/>
                <w:sz w:val="22"/>
                <w:szCs w:val="24"/>
                <w:u w:val="none"/>
                <w:lang w:val="en-US" w:eastAsia="zh-CN" w:bidi="ar"/>
              </w:rPr>
              <w:t>2026-2030</w:t>
            </w:r>
            <w:r>
              <w:rPr>
                <w:rFonts w:hint="eastAsia" w:ascii="Times New Roman" w:hAnsi="Times New Roman" w:eastAsia="仿宋" w:cs="仿宋"/>
                <w:i w:val="0"/>
                <w:iCs w:val="0"/>
                <w:color w:val="000000"/>
                <w:kern w:val="0"/>
                <w:sz w:val="22"/>
                <w:szCs w:val="24"/>
                <w:u w:val="none"/>
                <w:lang w:val="en-US" w:eastAsia="zh-CN" w:bidi="ar"/>
              </w:rPr>
              <w:t>年（含</w:t>
            </w:r>
            <w:r>
              <w:rPr>
                <w:rFonts w:hint="default" w:ascii="Times New Roman" w:hAnsi="Times New Roman" w:eastAsia="仿宋" w:cs="Times New Roman"/>
                <w:i w:val="0"/>
                <w:iCs w:val="0"/>
                <w:color w:val="000000"/>
                <w:kern w:val="0"/>
                <w:sz w:val="22"/>
                <w:szCs w:val="24"/>
                <w:u w:val="none"/>
                <w:lang w:val="en-US" w:eastAsia="zh-CN" w:bidi="ar"/>
              </w:rPr>
              <w:t>2030</w:t>
            </w:r>
            <w:r>
              <w:rPr>
                <w:rFonts w:hint="eastAsia" w:ascii="Times New Roman" w:hAnsi="Times New Roman" w:eastAsia="仿宋" w:cs="仿宋"/>
                <w:i w:val="0"/>
                <w:iCs w:val="0"/>
                <w:color w:val="000000"/>
                <w:kern w:val="0"/>
                <w:sz w:val="22"/>
                <w:szCs w:val="24"/>
                <w:u w:val="none"/>
                <w:lang w:val="en-US" w:eastAsia="zh-CN" w:bidi="ar"/>
              </w:rPr>
              <w:t>年）实现太公镇、青牛镇基本建成项目</w:t>
            </w:r>
          </w:p>
        </w:tc>
        <w:tc>
          <w:tcPr>
            <w:tcW w:w="5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区交通运输局、虎跳镇政府、太公镇政府、青牛镇政府</w:t>
            </w:r>
          </w:p>
        </w:tc>
        <w:tc>
          <w:tcPr>
            <w:tcW w:w="3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800</w:t>
            </w:r>
            <w:r>
              <w:rPr>
                <w:rFonts w:hint="eastAsia" w:ascii="Times New Roman" w:hAnsi="Times New Roman" w:eastAsia="仿宋" w:cs="宋体"/>
                <w:i w:val="0"/>
                <w:iCs w:val="0"/>
                <w:color w:val="000000"/>
                <w:kern w:val="0"/>
                <w:sz w:val="22"/>
                <w:szCs w:val="21"/>
                <w:u w:val="none"/>
                <w:lang w:val="en-US" w:eastAsia="zh-CN" w:bidi="ar"/>
              </w:rPr>
              <w:t>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8190" w:hRule="atLeast"/>
        </w:trPr>
        <w:tc>
          <w:tcPr>
            <w:tcW w:w="24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自然灾害防治重点工程</w:t>
            </w:r>
          </w:p>
        </w:tc>
        <w:tc>
          <w:tcPr>
            <w:tcW w:w="2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防洪抗旱防治能力提升工程</w:t>
            </w:r>
          </w:p>
        </w:tc>
        <w:tc>
          <w:tcPr>
            <w:tcW w:w="15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1、新建水厂互联互通工程</w:t>
            </w:r>
            <w:r>
              <w:rPr>
                <w:rFonts w:hint="default" w:ascii="Times New Roman" w:hAnsi="Times New Roman" w:eastAsia="仿宋" w:cs="Times New Roman"/>
                <w:i w:val="0"/>
                <w:iCs w:val="0"/>
                <w:color w:val="000000"/>
                <w:kern w:val="0"/>
                <w:sz w:val="22"/>
                <w:szCs w:val="24"/>
                <w:u w:val="none"/>
                <w:lang w:val="en-US" w:eastAsia="zh-CN" w:bidi="ar"/>
              </w:rPr>
              <w:t>2</w:t>
            </w:r>
            <w:r>
              <w:rPr>
                <w:rFonts w:hint="eastAsia" w:ascii="Times New Roman" w:hAnsi="Times New Roman" w:eastAsia="仿宋" w:cs="仿宋"/>
                <w:i w:val="0"/>
                <w:iCs w:val="0"/>
                <w:color w:val="000000"/>
                <w:kern w:val="0"/>
                <w:sz w:val="22"/>
                <w:szCs w:val="24"/>
                <w:u w:val="none"/>
                <w:lang w:val="en-US" w:eastAsia="zh-CN" w:bidi="ar"/>
              </w:rPr>
              <w:t>处，新建水土保持重点工程</w:t>
            </w:r>
            <w:r>
              <w:rPr>
                <w:rFonts w:hint="default" w:ascii="Times New Roman" w:hAnsi="Times New Roman" w:eastAsia="仿宋" w:cs="Times New Roman"/>
                <w:i w:val="0"/>
                <w:iCs w:val="0"/>
                <w:color w:val="000000"/>
                <w:kern w:val="0"/>
                <w:sz w:val="22"/>
                <w:szCs w:val="24"/>
                <w:u w:val="none"/>
                <w:lang w:val="en-US" w:eastAsia="zh-CN" w:bidi="ar"/>
              </w:rPr>
              <w:t>2</w:t>
            </w:r>
            <w:r>
              <w:rPr>
                <w:rFonts w:hint="eastAsia" w:ascii="Times New Roman" w:hAnsi="Times New Roman" w:eastAsia="仿宋" w:cs="仿宋"/>
                <w:i w:val="0"/>
                <w:iCs w:val="0"/>
                <w:color w:val="000000"/>
                <w:kern w:val="0"/>
                <w:sz w:val="22"/>
                <w:szCs w:val="24"/>
                <w:u w:val="none"/>
                <w:lang w:val="en-US" w:eastAsia="zh-CN" w:bidi="ar"/>
              </w:rPr>
              <w:t>处，建设坡改梯、经果林、封禁治理、保土耕作、小型水利水保工程等，共治理水土流失面积</w:t>
            </w:r>
            <w:r>
              <w:rPr>
                <w:rFonts w:hint="default" w:ascii="Times New Roman" w:hAnsi="Times New Roman" w:eastAsia="仿宋" w:cs="Times New Roman"/>
                <w:i w:val="0"/>
                <w:iCs w:val="0"/>
                <w:color w:val="000000"/>
                <w:kern w:val="0"/>
                <w:sz w:val="22"/>
                <w:szCs w:val="24"/>
                <w:u w:val="none"/>
                <w:lang w:val="en-US" w:eastAsia="zh-CN" w:bidi="ar"/>
              </w:rPr>
              <w:t>60m</w:t>
            </w:r>
            <w:r>
              <w:rPr>
                <w:rFonts w:hint="default" w:ascii="Times New Roman" w:hAnsi="Times New Roman" w:eastAsia="仿宋" w:cs="Times New Roman"/>
                <w:i w:val="0"/>
                <w:iCs w:val="0"/>
                <w:color w:val="000000"/>
                <w:kern w:val="0"/>
                <w:sz w:val="22"/>
                <w:szCs w:val="24"/>
                <w:u w:val="none"/>
                <w:vertAlign w:val="superscript"/>
                <w:lang w:val="en-US" w:eastAsia="zh-CN" w:bidi="ar"/>
              </w:rPr>
              <w:t>2</w:t>
            </w:r>
            <w:r>
              <w:rPr>
                <w:rFonts w:hint="eastAsia" w:ascii="Times New Roman" w:hAnsi="Times New Roman" w:eastAsia="仿宋" w:cs="仿宋"/>
                <w:i w:val="0"/>
                <w:iCs w:val="0"/>
                <w:color w:val="000000"/>
                <w:kern w:val="0"/>
                <w:sz w:val="22"/>
                <w:szCs w:val="24"/>
                <w:u w:val="none"/>
                <w:lang w:val="en-US" w:eastAsia="zh-CN" w:bidi="ar"/>
              </w:rPr>
              <w:t xml:space="preserve">； </w:t>
            </w:r>
            <w:r>
              <w:rPr>
                <w:rFonts w:hint="default" w:ascii="Times New Roman" w:hAnsi="Times New Roman" w:eastAsia="仿宋" w:cs="Times New Roman"/>
                <w:i w:val="0"/>
                <w:iCs w:val="0"/>
                <w:color w:val="000000"/>
                <w:kern w:val="0"/>
                <w:sz w:val="22"/>
                <w:szCs w:val="24"/>
                <w:u w:val="none"/>
                <w:lang w:val="en-US" w:eastAsia="zh-CN" w:bidi="ar"/>
              </w:rPr>
              <w:t>2</w:t>
            </w:r>
            <w:r>
              <w:rPr>
                <w:rFonts w:hint="eastAsia" w:ascii="Times New Roman" w:hAnsi="Times New Roman" w:eastAsia="仿宋" w:cs="仿宋"/>
                <w:i w:val="0"/>
                <w:iCs w:val="0"/>
                <w:color w:val="000000"/>
                <w:kern w:val="0"/>
                <w:sz w:val="22"/>
                <w:szCs w:val="24"/>
                <w:u w:val="none"/>
                <w:lang w:val="en-US" w:eastAsia="zh-CN" w:bidi="ar"/>
              </w:rPr>
              <w:t>、新建防洪堤、护岸工程</w:t>
            </w:r>
            <w:r>
              <w:rPr>
                <w:rFonts w:hint="default" w:ascii="Times New Roman" w:hAnsi="Times New Roman" w:eastAsia="仿宋" w:cs="Times New Roman"/>
                <w:i w:val="0"/>
                <w:iCs w:val="0"/>
                <w:color w:val="000000"/>
                <w:kern w:val="0"/>
                <w:sz w:val="22"/>
                <w:szCs w:val="24"/>
                <w:u w:val="none"/>
                <w:lang w:val="en-US" w:eastAsia="zh-CN" w:bidi="ar"/>
              </w:rPr>
              <w:t>7</w:t>
            </w:r>
            <w:r>
              <w:rPr>
                <w:rFonts w:hint="eastAsia" w:ascii="Times New Roman" w:hAnsi="Times New Roman" w:eastAsia="仿宋" w:cs="仿宋"/>
                <w:i w:val="0"/>
                <w:iCs w:val="0"/>
                <w:color w:val="000000"/>
                <w:kern w:val="0"/>
                <w:sz w:val="22"/>
                <w:szCs w:val="24"/>
                <w:u w:val="none"/>
                <w:lang w:val="en-US" w:eastAsia="zh-CN" w:bidi="ar"/>
              </w:rPr>
              <w:t>处，共</w:t>
            </w:r>
            <w:r>
              <w:rPr>
                <w:rFonts w:hint="default" w:ascii="Times New Roman" w:hAnsi="Times New Roman" w:eastAsia="仿宋" w:cs="Times New Roman"/>
                <w:i w:val="0"/>
                <w:iCs w:val="0"/>
                <w:color w:val="000000"/>
                <w:kern w:val="0"/>
                <w:sz w:val="22"/>
                <w:szCs w:val="24"/>
                <w:u w:val="none"/>
                <w:lang w:val="en-US" w:eastAsia="zh-CN" w:bidi="ar"/>
              </w:rPr>
              <w:t>22.5km</w:t>
            </w:r>
            <w:r>
              <w:rPr>
                <w:rFonts w:hint="eastAsia" w:ascii="Times New Roman" w:hAnsi="Times New Roman" w:eastAsia="仿宋" w:cs="仿宋"/>
                <w:i w:val="0"/>
                <w:iCs w:val="0"/>
                <w:color w:val="000000"/>
                <w:kern w:val="0"/>
                <w:sz w:val="22"/>
                <w:szCs w:val="24"/>
                <w:u w:val="none"/>
                <w:lang w:val="en-US" w:eastAsia="zh-CN" w:bidi="ar"/>
              </w:rPr>
              <w:t>，新增改造及整治水库加固工程、水库灌区工程</w:t>
            </w:r>
            <w:r>
              <w:rPr>
                <w:rFonts w:hint="default" w:ascii="Times New Roman" w:hAnsi="Times New Roman" w:eastAsia="仿宋" w:cs="Times New Roman"/>
                <w:i w:val="0"/>
                <w:iCs w:val="0"/>
                <w:color w:val="000000"/>
                <w:kern w:val="0"/>
                <w:sz w:val="22"/>
                <w:szCs w:val="24"/>
                <w:u w:val="none"/>
                <w:lang w:val="en-US" w:eastAsia="zh-CN" w:bidi="ar"/>
              </w:rPr>
              <w:t>11</w:t>
            </w:r>
            <w:r>
              <w:rPr>
                <w:rFonts w:hint="eastAsia" w:ascii="Times New Roman" w:hAnsi="Times New Roman" w:eastAsia="仿宋" w:cs="仿宋"/>
                <w:i w:val="0"/>
                <w:iCs w:val="0"/>
                <w:color w:val="000000"/>
                <w:kern w:val="0"/>
                <w:sz w:val="22"/>
                <w:szCs w:val="24"/>
                <w:u w:val="none"/>
                <w:lang w:val="en-US" w:eastAsia="zh-CN" w:bidi="ar"/>
              </w:rPr>
              <w:t>处。</w:t>
            </w:r>
          </w:p>
        </w:tc>
        <w:tc>
          <w:tcPr>
            <w:tcW w:w="6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虎跳镇、太公镇、青牛镇</w:t>
            </w:r>
          </w:p>
        </w:tc>
        <w:tc>
          <w:tcPr>
            <w:tcW w:w="3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约</w:t>
            </w:r>
            <w:r>
              <w:rPr>
                <w:rFonts w:hint="default" w:ascii="Times New Roman" w:hAnsi="Times New Roman" w:eastAsia="仿宋" w:cs="Times New Roman"/>
                <w:i w:val="0"/>
                <w:iCs w:val="0"/>
                <w:color w:val="000000"/>
                <w:kern w:val="0"/>
                <w:sz w:val="22"/>
                <w:szCs w:val="24"/>
                <w:u w:val="none"/>
                <w:lang w:val="en-US" w:eastAsia="zh-CN" w:bidi="ar"/>
              </w:rPr>
              <w:t>3000</w:t>
            </w:r>
            <w:r>
              <w:rPr>
                <w:rFonts w:hint="eastAsia" w:ascii="Times New Roman" w:hAnsi="Times New Roman" w:eastAsia="仿宋" w:cs="宋体"/>
                <w:i w:val="0"/>
                <w:iCs w:val="0"/>
                <w:color w:val="000000"/>
                <w:kern w:val="0"/>
                <w:sz w:val="22"/>
                <w:szCs w:val="24"/>
                <w:u w:val="none"/>
                <w:lang w:val="en-US" w:eastAsia="zh-CN" w:bidi="ar"/>
              </w:rPr>
              <w:t>亩</w:t>
            </w:r>
          </w:p>
        </w:tc>
        <w:tc>
          <w:tcPr>
            <w:tcW w:w="1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新建</w:t>
            </w:r>
          </w:p>
        </w:tc>
        <w:tc>
          <w:tcPr>
            <w:tcW w:w="76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2035</w:t>
            </w:r>
            <w:r>
              <w:rPr>
                <w:rFonts w:hint="eastAsia" w:ascii="Times New Roman" w:hAnsi="Times New Roman" w:eastAsia="仿宋" w:cs="宋体"/>
                <w:i w:val="0"/>
                <w:iCs w:val="0"/>
                <w:color w:val="000000"/>
                <w:kern w:val="0"/>
                <w:sz w:val="22"/>
                <w:szCs w:val="21"/>
                <w:u w:val="none"/>
                <w:lang w:val="en-US" w:eastAsia="zh-CN" w:bidi="ar"/>
              </w:rPr>
              <w:t>年</w:t>
            </w:r>
          </w:p>
        </w:tc>
        <w:tc>
          <w:tcPr>
            <w:tcW w:w="5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区水务局、区农业农村局、虎跳镇政府、太公镇政府、青牛镇政府</w:t>
            </w:r>
          </w:p>
        </w:tc>
        <w:tc>
          <w:tcPr>
            <w:tcW w:w="3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82653.3万元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475" w:hRule="atLeast"/>
        </w:trPr>
        <w:tc>
          <w:tcPr>
            <w:tcW w:w="241"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4"/>
                <w:u w:val="none"/>
              </w:rPr>
            </w:pPr>
          </w:p>
        </w:tc>
        <w:tc>
          <w:tcPr>
            <w:tcW w:w="2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地质灾害防治工程</w:t>
            </w:r>
          </w:p>
        </w:tc>
        <w:tc>
          <w:tcPr>
            <w:tcW w:w="15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片区内</w:t>
            </w:r>
            <w:r>
              <w:rPr>
                <w:rFonts w:hint="default" w:ascii="Times New Roman" w:hAnsi="Times New Roman" w:eastAsia="仿宋" w:cs="Times New Roman"/>
                <w:i w:val="0"/>
                <w:iCs w:val="0"/>
                <w:color w:val="000000"/>
                <w:kern w:val="0"/>
                <w:sz w:val="22"/>
                <w:szCs w:val="21"/>
                <w:u w:val="none"/>
                <w:lang w:val="en-US" w:eastAsia="zh-CN" w:bidi="ar"/>
              </w:rPr>
              <w:t>9</w:t>
            </w:r>
            <w:r>
              <w:rPr>
                <w:rFonts w:hint="eastAsia" w:ascii="Times New Roman" w:hAnsi="Times New Roman" w:eastAsia="仿宋" w:cs="宋体"/>
                <w:i w:val="0"/>
                <w:iCs w:val="0"/>
                <w:color w:val="000000"/>
                <w:kern w:val="0"/>
                <w:sz w:val="22"/>
                <w:szCs w:val="21"/>
                <w:u w:val="none"/>
                <w:lang w:val="en-US" w:eastAsia="zh-CN" w:bidi="ar"/>
              </w:rPr>
              <w:t>处地质灾害隐患点、山体落石处安装监测预警设备，实施排危除险。</w:t>
            </w:r>
          </w:p>
        </w:tc>
        <w:tc>
          <w:tcPr>
            <w:tcW w:w="6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片区内地质灾害点、山体落石处</w:t>
            </w:r>
          </w:p>
        </w:tc>
        <w:tc>
          <w:tcPr>
            <w:tcW w:w="3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w:t>
            </w:r>
          </w:p>
        </w:tc>
        <w:tc>
          <w:tcPr>
            <w:tcW w:w="1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w:t>
            </w:r>
          </w:p>
        </w:tc>
        <w:tc>
          <w:tcPr>
            <w:tcW w:w="76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2025</w:t>
            </w:r>
            <w:r>
              <w:rPr>
                <w:rFonts w:hint="eastAsia" w:ascii="Times New Roman" w:hAnsi="Times New Roman" w:eastAsia="仿宋" w:cs="宋体"/>
                <w:i w:val="0"/>
                <w:iCs w:val="0"/>
                <w:color w:val="000000"/>
                <w:kern w:val="0"/>
                <w:sz w:val="22"/>
                <w:szCs w:val="21"/>
                <w:u w:val="none"/>
                <w:lang w:val="en-US" w:eastAsia="zh-CN" w:bidi="ar"/>
              </w:rPr>
              <w:t>年</w:t>
            </w:r>
          </w:p>
        </w:tc>
        <w:tc>
          <w:tcPr>
            <w:tcW w:w="5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区自然资源分局、虎跳镇政府、青牛镇政府、太公镇政府</w:t>
            </w:r>
          </w:p>
        </w:tc>
        <w:tc>
          <w:tcPr>
            <w:tcW w:w="3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700</w:t>
            </w:r>
            <w:r>
              <w:rPr>
                <w:rFonts w:hint="eastAsia" w:ascii="Times New Roman" w:hAnsi="Times New Roman" w:eastAsia="仿宋" w:cs="宋体"/>
                <w:i w:val="0"/>
                <w:iCs w:val="0"/>
                <w:color w:val="000000"/>
                <w:kern w:val="0"/>
                <w:sz w:val="22"/>
                <w:szCs w:val="21"/>
                <w:u w:val="none"/>
                <w:lang w:val="en-US" w:eastAsia="zh-CN" w:bidi="ar"/>
              </w:rPr>
              <w:t>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8190" w:hRule="atLeast"/>
        </w:trPr>
        <w:tc>
          <w:tcPr>
            <w:tcW w:w="241"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4"/>
                <w:u w:val="none"/>
              </w:rPr>
            </w:pPr>
          </w:p>
        </w:tc>
        <w:tc>
          <w:tcPr>
            <w:tcW w:w="2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森林防灭火救援力量提升工程</w:t>
            </w:r>
          </w:p>
        </w:tc>
        <w:tc>
          <w:tcPr>
            <w:tcW w:w="15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1</w:t>
            </w:r>
            <w:r>
              <w:rPr>
                <w:rFonts w:hint="eastAsia" w:ascii="Times New Roman" w:hAnsi="Times New Roman" w:eastAsia="仿宋" w:cs="宋体"/>
                <w:i w:val="0"/>
                <w:iCs w:val="0"/>
                <w:color w:val="000000"/>
                <w:kern w:val="0"/>
                <w:sz w:val="22"/>
                <w:szCs w:val="21"/>
                <w:u w:val="none"/>
                <w:lang w:val="en-US" w:eastAsia="zh-CN" w:bidi="ar"/>
              </w:rPr>
              <w:t>、修建防火阻燃系统新建二级林防公路</w:t>
            </w:r>
            <w:r>
              <w:rPr>
                <w:rFonts w:hint="default" w:ascii="Times New Roman" w:hAnsi="Times New Roman" w:eastAsia="仿宋" w:cs="Times New Roman"/>
                <w:i w:val="0"/>
                <w:iCs w:val="0"/>
                <w:color w:val="000000"/>
                <w:kern w:val="0"/>
                <w:sz w:val="22"/>
                <w:szCs w:val="21"/>
                <w:u w:val="none"/>
                <w:lang w:val="en-US" w:eastAsia="zh-CN" w:bidi="ar"/>
              </w:rPr>
              <w:t>69.616km</w:t>
            </w:r>
            <w:r>
              <w:rPr>
                <w:rFonts w:hint="eastAsia" w:ascii="Times New Roman" w:hAnsi="Times New Roman" w:eastAsia="仿宋" w:cs="宋体"/>
                <w:i w:val="0"/>
                <w:iCs w:val="0"/>
                <w:color w:val="000000"/>
                <w:kern w:val="0"/>
                <w:sz w:val="22"/>
                <w:szCs w:val="21"/>
                <w:u w:val="none"/>
                <w:lang w:val="en-US" w:eastAsia="zh-CN" w:bidi="ar"/>
              </w:rPr>
              <w:t>，新建四级林防公路</w:t>
            </w:r>
            <w:r>
              <w:rPr>
                <w:rFonts w:hint="default" w:ascii="Times New Roman" w:hAnsi="Times New Roman" w:eastAsia="仿宋" w:cs="Times New Roman"/>
                <w:i w:val="0"/>
                <w:iCs w:val="0"/>
                <w:color w:val="000000"/>
                <w:kern w:val="0"/>
                <w:sz w:val="22"/>
                <w:szCs w:val="21"/>
                <w:u w:val="none"/>
                <w:lang w:val="en-US" w:eastAsia="zh-CN" w:bidi="ar"/>
              </w:rPr>
              <w:t>46.765km</w:t>
            </w:r>
            <w:r>
              <w:rPr>
                <w:rFonts w:hint="eastAsia" w:ascii="Times New Roman" w:hAnsi="Times New Roman" w:eastAsia="仿宋" w:cs="宋体"/>
                <w:i w:val="0"/>
                <w:iCs w:val="0"/>
                <w:color w:val="000000"/>
                <w:kern w:val="0"/>
                <w:sz w:val="22"/>
                <w:szCs w:val="21"/>
                <w:u w:val="none"/>
                <w:lang w:val="en-US" w:eastAsia="zh-CN" w:bidi="ar"/>
              </w:rPr>
              <w:t>，新建瞭望塔</w:t>
            </w:r>
            <w:r>
              <w:rPr>
                <w:rFonts w:hint="default" w:ascii="Times New Roman" w:hAnsi="Times New Roman" w:eastAsia="仿宋" w:cs="Times New Roman"/>
                <w:i w:val="0"/>
                <w:iCs w:val="0"/>
                <w:color w:val="000000"/>
                <w:kern w:val="0"/>
                <w:sz w:val="22"/>
                <w:szCs w:val="21"/>
                <w:u w:val="none"/>
                <w:lang w:val="en-US" w:eastAsia="zh-CN" w:bidi="ar"/>
              </w:rPr>
              <w:t>7</w:t>
            </w:r>
            <w:r>
              <w:rPr>
                <w:rFonts w:hint="eastAsia" w:ascii="Times New Roman" w:hAnsi="Times New Roman" w:eastAsia="仿宋" w:cs="宋体"/>
                <w:i w:val="0"/>
                <w:iCs w:val="0"/>
                <w:color w:val="000000"/>
                <w:kern w:val="0"/>
                <w:sz w:val="22"/>
                <w:szCs w:val="21"/>
                <w:u w:val="none"/>
                <w:lang w:val="en-US" w:eastAsia="zh-CN" w:bidi="ar"/>
              </w:rPr>
              <w:t>个，新建防火检查站青牛镇</w:t>
            </w:r>
            <w:r>
              <w:rPr>
                <w:rFonts w:hint="default" w:ascii="Times New Roman" w:hAnsi="Times New Roman" w:eastAsia="仿宋" w:cs="Times New Roman"/>
                <w:i w:val="0"/>
                <w:iCs w:val="0"/>
                <w:color w:val="000000"/>
                <w:kern w:val="0"/>
                <w:sz w:val="22"/>
                <w:szCs w:val="21"/>
                <w:u w:val="none"/>
                <w:lang w:val="en-US" w:eastAsia="zh-CN" w:bidi="ar"/>
              </w:rPr>
              <w:t>1</w:t>
            </w:r>
            <w:r>
              <w:rPr>
                <w:rFonts w:hint="eastAsia" w:ascii="Times New Roman" w:hAnsi="Times New Roman" w:eastAsia="仿宋" w:cs="宋体"/>
                <w:i w:val="0"/>
                <w:iCs w:val="0"/>
                <w:color w:val="000000"/>
                <w:kern w:val="0"/>
                <w:sz w:val="22"/>
                <w:szCs w:val="21"/>
                <w:u w:val="none"/>
                <w:lang w:val="en-US" w:eastAsia="zh-CN" w:bidi="ar"/>
              </w:rPr>
              <w:t>处，太公镇</w:t>
            </w:r>
            <w:r>
              <w:rPr>
                <w:rFonts w:hint="default" w:ascii="Times New Roman" w:hAnsi="Times New Roman" w:eastAsia="仿宋" w:cs="Times New Roman"/>
                <w:i w:val="0"/>
                <w:iCs w:val="0"/>
                <w:color w:val="000000"/>
                <w:kern w:val="0"/>
                <w:sz w:val="22"/>
                <w:szCs w:val="21"/>
                <w:u w:val="none"/>
                <w:lang w:val="en-US" w:eastAsia="zh-CN" w:bidi="ar"/>
              </w:rPr>
              <w:t>1</w:t>
            </w:r>
            <w:r>
              <w:rPr>
                <w:rFonts w:hint="eastAsia" w:ascii="Times New Roman" w:hAnsi="Times New Roman" w:eastAsia="仿宋" w:cs="宋体"/>
                <w:i w:val="0"/>
                <w:iCs w:val="0"/>
                <w:color w:val="000000"/>
                <w:kern w:val="0"/>
                <w:sz w:val="22"/>
                <w:szCs w:val="21"/>
                <w:u w:val="none"/>
                <w:lang w:val="en-US" w:eastAsia="zh-CN" w:bidi="ar"/>
              </w:rPr>
              <w:t>处，新建森林消防水池</w:t>
            </w:r>
            <w:r>
              <w:rPr>
                <w:rFonts w:hint="default" w:ascii="Times New Roman" w:hAnsi="Times New Roman" w:eastAsia="仿宋" w:cs="Times New Roman"/>
                <w:i w:val="0"/>
                <w:iCs w:val="0"/>
                <w:color w:val="000000"/>
                <w:kern w:val="0"/>
                <w:sz w:val="22"/>
                <w:szCs w:val="21"/>
                <w:u w:val="none"/>
                <w:lang w:val="en-US" w:eastAsia="zh-CN" w:bidi="ar"/>
              </w:rPr>
              <w:t>29</w:t>
            </w:r>
            <w:r>
              <w:rPr>
                <w:rFonts w:hint="eastAsia" w:ascii="Times New Roman" w:hAnsi="Times New Roman" w:eastAsia="仿宋" w:cs="宋体"/>
                <w:i w:val="0"/>
                <w:iCs w:val="0"/>
                <w:color w:val="000000"/>
                <w:kern w:val="0"/>
                <w:sz w:val="22"/>
                <w:szCs w:val="21"/>
                <w:u w:val="none"/>
                <w:lang w:val="en-US" w:eastAsia="zh-CN" w:bidi="ar"/>
              </w:rPr>
              <w:t>个，新建可燃物因子采集站、森林火险要素监测站太公镇</w:t>
            </w:r>
            <w:r>
              <w:rPr>
                <w:rFonts w:hint="default" w:ascii="Times New Roman" w:hAnsi="Times New Roman" w:eastAsia="仿宋" w:cs="Times New Roman"/>
                <w:i w:val="0"/>
                <w:iCs w:val="0"/>
                <w:color w:val="000000"/>
                <w:kern w:val="0"/>
                <w:sz w:val="22"/>
                <w:szCs w:val="21"/>
                <w:u w:val="none"/>
                <w:lang w:val="en-US" w:eastAsia="zh-CN" w:bidi="ar"/>
              </w:rPr>
              <w:t>1</w:t>
            </w:r>
            <w:r>
              <w:rPr>
                <w:rFonts w:hint="eastAsia" w:ascii="Times New Roman" w:hAnsi="Times New Roman" w:eastAsia="仿宋" w:cs="宋体"/>
                <w:i w:val="0"/>
                <w:iCs w:val="0"/>
                <w:color w:val="000000"/>
                <w:kern w:val="0"/>
                <w:sz w:val="22"/>
                <w:szCs w:val="21"/>
                <w:u w:val="none"/>
                <w:lang w:val="en-US" w:eastAsia="zh-CN" w:bidi="ar"/>
              </w:rPr>
              <w:t>处。</w:t>
            </w:r>
            <w:r>
              <w:rPr>
                <w:rFonts w:hint="default" w:ascii="Times New Roman" w:hAnsi="Times New Roman" w:eastAsia="仿宋" w:cs="Times New Roman"/>
                <w:i w:val="0"/>
                <w:iCs w:val="0"/>
                <w:color w:val="000000"/>
                <w:kern w:val="0"/>
                <w:sz w:val="22"/>
                <w:szCs w:val="21"/>
                <w:u w:val="none"/>
                <w:lang w:val="en-US" w:eastAsia="zh-CN" w:bidi="ar"/>
              </w:rPr>
              <w:t>2</w:t>
            </w:r>
            <w:r>
              <w:rPr>
                <w:rFonts w:hint="eastAsia" w:ascii="Times New Roman" w:hAnsi="Times New Roman" w:eastAsia="仿宋" w:cs="宋体"/>
                <w:i w:val="0"/>
                <w:iCs w:val="0"/>
                <w:color w:val="000000"/>
                <w:kern w:val="0"/>
                <w:sz w:val="22"/>
                <w:szCs w:val="21"/>
                <w:u w:val="none"/>
                <w:lang w:val="en-US" w:eastAsia="zh-CN" w:bidi="ar"/>
              </w:rPr>
              <w:t>、虎跳镇建立专业森林消防队伍，乡镇建设森林防火应急队伍，村社建立群众扑火队伍。配备专业森林消防队建设相应的营房和附属设施，配备数量充足的扑火机具，装备森林消防运兵车、森林消防水车和森林消防机具车。推动建设集营房、物资储备、信息指挥、生活训练等功能的专业队综合性基地。配备运兵车、森林消防水车、大功率接力水泵、工具车、移动接力水泵、 移动水池、高压细水雾灭火机等扑火装备。</w:t>
            </w:r>
          </w:p>
        </w:tc>
        <w:tc>
          <w:tcPr>
            <w:tcW w:w="6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虎跳镇、青牛镇、太公镇</w:t>
            </w:r>
          </w:p>
        </w:tc>
        <w:tc>
          <w:tcPr>
            <w:tcW w:w="3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约</w:t>
            </w:r>
            <w:r>
              <w:rPr>
                <w:rFonts w:hint="default" w:ascii="Times New Roman" w:hAnsi="Times New Roman" w:eastAsia="仿宋" w:cs="Times New Roman"/>
                <w:i w:val="0"/>
                <w:iCs w:val="0"/>
                <w:color w:val="000000"/>
                <w:kern w:val="0"/>
                <w:sz w:val="22"/>
                <w:szCs w:val="21"/>
                <w:u w:val="none"/>
                <w:lang w:val="en-US" w:eastAsia="zh-CN" w:bidi="ar"/>
              </w:rPr>
              <w:t>1000</w:t>
            </w:r>
            <w:r>
              <w:rPr>
                <w:rFonts w:hint="eastAsia" w:ascii="Times New Roman" w:hAnsi="Times New Roman" w:eastAsia="仿宋" w:cs="宋体"/>
                <w:i w:val="0"/>
                <w:iCs w:val="0"/>
                <w:color w:val="000000"/>
                <w:kern w:val="0"/>
                <w:sz w:val="22"/>
                <w:szCs w:val="21"/>
                <w:u w:val="none"/>
                <w:lang w:val="en-US" w:eastAsia="zh-CN" w:bidi="ar"/>
              </w:rPr>
              <w:t>亩</w:t>
            </w:r>
          </w:p>
        </w:tc>
        <w:tc>
          <w:tcPr>
            <w:tcW w:w="1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新建</w:t>
            </w:r>
          </w:p>
        </w:tc>
        <w:tc>
          <w:tcPr>
            <w:tcW w:w="76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2022-2025年（含</w:t>
            </w:r>
            <w:r>
              <w:rPr>
                <w:rFonts w:hint="default" w:ascii="Times New Roman" w:hAnsi="Times New Roman" w:eastAsia="仿宋" w:cs="Times New Roman"/>
                <w:i w:val="0"/>
                <w:iCs w:val="0"/>
                <w:color w:val="000000"/>
                <w:kern w:val="0"/>
                <w:sz w:val="22"/>
                <w:szCs w:val="24"/>
                <w:u w:val="none"/>
                <w:lang w:val="en-US" w:eastAsia="zh-CN" w:bidi="ar"/>
              </w:rPr>
              <w:t>2025</w:t>
            </w:r>
            <w:r>
              <w:rPr>
                <w:rFonts w:hint="eastAsia" w:ascii="Times New Roman" w:hAnsi="Times New Roman" w:eastAsia="仿宋" w:cs="仿宋"/>
                <w:i w:val="0"/>
                <w:iCs w:val="0"/>
                <w:color w:val="000000"/>
                <w:kern w:val="0"/>
                <w:sz w:val="22"/>
                <w:szCs w:val="24"/>
                <w:u w:val="none"/>
                <w:lang w:val="en-US" w:eastAsia="zh-CN" w:bidi="ar"/>
              </w:rPr>
              <w:t>年）实现虎跳镇基本建成工程、</w:t>
            </w:r>
            <w:r>
              <w:rPr>
                <w:rFonts w:hint="default" w:ascii="Times New Roman" w:hAnsi="Times New Roman" w:eastAsia="仿宋" w:cs="Times New Roman"/>
                <w:i w:val="0"/>
                <w:iCs w:val="0"/>
                <w:color w:val="000000"/>
                <w:kern w:val="0"/>
                <w:sz w:val="22"/>
                <w:szCs w:val="24"/>
                <w:u w:val="none"/>
                <w:lang w:val="en-US" w:eastAsia="zh-CN" w:bidi="ar"/>
              </w:rPr>
              <w:t>2026-2030</w:t>
            </w:r>
            <w:r>
              <w:rPr>
                <w:rFonts w:hint="eastAsia" w:ascii="Times New Roman" w:hAnsi="Times New Roman" w:eastAsia="仿宋" w:cs="仿宋"/>
                <w:i w:val="0"/>
                <w:iCs w:val="0"/>
                <w:color w:val="000000"/>
                <w:kern w:val="0"/>
                <w:sz w:val="22"/>
                <w:szCs w:val="24"/>
                <w:u w:val="none"/>
                <w:lang w:val="en-US" w:eastAsia="zh-CN" w:bidi="ar"/>
              </w:rPr>
              <w:t>年（含</w:t>
            </w:r>
            <w:r>
              <w:rPr>
                <w:rFonts w:hint="default" w:ascii="Times New Roman" w:hAnsi="Times New Roman" w:eastAsia="仿宋" w:cs="Times New Roman"/>
                <w:i w:val="0"/>
                <w:iCs w:val="0"/>
                <w:color w:val="000000"/>
                <w:kern w:val="0"/>
                <w:sz w:val="22"/>
                <w:szCs w:val="24"/>
                <w:u w:val="none"/>
                <w:lang w:val="en-US" w:eastAsia="zh-CN" w:bidi="ar"/>
              </w:rPr>
              <w:t>2030</w:t>
            </w:r>
            <w:r>
              <w:rPr>
                <w:rFonts w:hint="eastAsia" w:ascii="Times New Roman" w:hAnsi="Times New Roman" w:eastAsia="仿宋" w:cs="仿宋"/>
                <w:i w:val="0"/>
                <w:iCs w:val="0"/>
                <w:color w:val="000000"/>
                <w:kern w:val="0"/>
                <w:sz w:val="22"/>
                <w:szCs w:val="24"/>
                <w:u w:val="none"/>
                <w:lang w:val="en-US" w:eastAsia="zh-CN" w:bidi="ar"/>
              </w:rPr>
              <w:t>年）实现青牛镇、太公镇基本建成工程</w:t>
            </w:r>
          </w:p>
        </w:tc>
        <w:tc>
          <w:tcPr>
            <w:tcW w:w="5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区林业局、区应急管理局、虎跳镇政府、青牛镇政府、太公镇政府</w:t>
            </w:r>
          </w:p>
        </w:tc>
        <w:tc>
          <w:tcPr>
            <w:tcW w:w="3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2100</w:t>
            </w:r>
            <w:r>
              <w:rPr>
                <w:rFonts w:hint="eastAsia" w:ascii="Times New Roman" w:hAnsi="Times New Roman" w:eastAsia="仿宋" w:cs="宋体"/>
                <w:i w:val="0"/>
                <w:iCs w:val="0"/>
                <w:color w:val="000000"/>
                <w:kern w:val="0"/>
                <w:sz w:val="22"/>
                <w:szCs w:val="21"/>
                <w:u w:val="none"/>
                <w:lang w:val="en-US" w:eastAsia="zh-CN" w:bidi="ar"/>
              </w:rPr>
              <w:t>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4835" w:hRule="atLeast"/>
        </w:trPr>
        <w:tc>
          <w:tcPr>
            <w:tcW w:w="241"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4"/>
                <w:u w:val="none"/>
              </w:rPr>
            </w:pPr>
          </w:p>
        </w:tc>
        <w:tc>
          <w:tcPr>
            <w:tcW w:w="2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气象监测站建设工程</w:t>
            </w:r>
          </w:p>
        </w:tc>
        <w:tc>
          <w:tcPr>
            <w:tcW w:w="15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新建气象观测站</w:t>
            </w:r>
            <w:r>
              <w:rPr>
                <w:rFonts w:hint="default" w:ascii="Times New Roman" w:hAnsi="Times New Roman" w:eastAsia="仿宋" w:cs="Times New Roman"/>
                <w:i w:val="0"/>
                <w:iCs w:val="0"/>
                <w:color w:val="000000"/>
                <w:kern w:val="0"/>
                <w:sz w:val="22"/>
                <w:szCs w:val="24"/>
                <w:u w:val="none"/>
                <w:lang w:val="en-US" w:eastAsia="zh-CN" w:bidi="ar"/>
              </w:rPr>
              <w:t>5</w:t>
            </w:r>
            <w:r>
              <w:rPr>
                <w:rFonts w:hint="eastAsia" w:ascii="Times New Roman" w:hAnsi="Times New Roman" w:eastAsia="仿宋" w:cs="仿宋"/>
                <w:i w:val="0"/>
                <w:iCs w:val="0"/>
                <w:color w:val="000000"/>
                <w:kern w:val="0"/>
                <w:sz w:val="22"/>
                <w:szCs w:val="24"/>
                <w:u w:val="none"/>
                <w:lang w:val="en-US" w:eastAsia="zh-CN" w:bidi="ar"/>
              </w:rPr>
              <w:t>个，太公镇（刘庄），虎跳镇（大雾、东岩、雷鸣），青牛镇（苏山）；新建高山烟炉</w:t>
            </w:r>
            <w:r>
              <w:rPr>
                <w:rFonts w:hint="default" w:ascii="Times New Roman" w:hAnsi="Times New Roman" w:eastAsia="仿宋" w:cs="Times New Roman"/>
                <w:i w:val="0"/>
                <w:iCs w:val="0"/>
                <w:color w:val="000000"/>
                <w:kern w:val="0"/>
                <w:sz w:val="22"/>
                <w:szCs w:val="24"/>
                <w:u w:val="none"/>
                <w:lang w:val="en-US" w:eastAsia="zh-CN" w:bidi="ar"/>
              </w:rPr>
              <w:t>1</w:t>
            </w:r>
            <w:r>
              <w:rPr>
                <w:rFonts w:hint="eastAsia" w:ascii="Times New Roman" w:hAnsi="Times New Roman" w:eastAsia="仿宋" w:cs="仿宋"/>
                <w:i w:val="0"/>
                <w:iCs w:val="0"/>
                <w:color w:val="000000"/>
                <w:kern w:val="0"/>
                <w:sz w:val="22"/>
                <w:szCs w:val="24"/>
                <w:u w:val="none"/>
                <w:lang w:val="en-US" w:eastAsia="zh-CN" w:bidi="ar"/>
              </w:rPr>
              <w:t>个，太公镇（红军山）。</w:t>
            </w:r>
          </w:p>
        </w:tc>
        <w:tc>
          <w:tcPr>
            <w:tcW w:w="6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虎跳镇、青牛镇、太公镇</w:t>
            </w:r>
          </w:p>
        </w:tc>
        <w:tc>
          <w:tcPr>
            <w:tcW w:w="3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约</w:t>
            </w:r>
            <w:r>
              <w:rPr>
                <w:rFonts w:hint="default" w:ascii="Times New Roman" w:hAnsi="Times New Roman" w:eastAsia="仿宋" w:cs="Times New Roman"/>
                <w:i w:val="0"/>
                <w:iCs w:val="0"/>
                <w:color w:val="000000"/>
                <w:kern w:val="0"/>
                <w:sz w:val="22"/>
                <w:szCs w:val="21"/>
                <w:u w:val="none"/>
                <w:lang w:val="en-US" w:eastAsia="zh-CN" w:bidi="ar"/>
              </w:rPr>
              <w:t>0.5</w:t>
            </w:r>
            <w:r>
              <w:rPr>
                <w:rFonts w:hint="eastAsia" w:ascii="Times New Roman" w:hAnsi="Times New Roman" w:eastAsia="仿宋" w:cs="宋体"/>
                <w:i w:val="0"/>
                <w:iCs w:val="0"/>
                <w:color w:val="000000"/>
                <w:kern w:val="0"/>
                <w:sz w:val="22"/>
                <w:szCs w:val="21"/>
                <w:u w:val="none"/>
                <w:lang w:val="en-US" w:eastAsia="zh-CN" w:bidi="ar"/>
              </w:rPr>
              <w:t>亩</w:t>
            </w:r>
          </w:p>
        </w:tc>
        <w:tc>
          <w:tcPr>
            <w:tcW w:w="1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新建</w:t>
            </w:r>
          </w:p>
        </w:tc>
        <w:tc>
          <w:tcPr>
            <w:tcW w:w="76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2025</w:t>
            </w:r>
            <w:r>
              <w:rPr>
                <w:rFonts w:hint="eastAsia" w:ascii="Times New Roman" w:hAnsi="Times New Roman" w:eastAsia="仿宋" w:cs="仿宋"/>
                <w:i w:val="0"/>
                <w:iCs w:val="0"/>
                <w:color w:val="000000"/>
                <w:kern w:val="0"/>
                <w:sz w:val="22"/>
                <w:szCs w:val="32"/>
                <w:u w:val="none"/>
                <w:lang w:val="en-US" w:eastAsia="zh-CN" w:bidi="ar"/>
              </w:rPr>
              <w:t>年</w:t>
            </w:r>
          </w:p>
        </w:tc>
        <w:tc>
          <w:tcPr>
            <w:tcW w:w="5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区应急管理局、虎跳镇政府、青牛镇政府、太公镇政府</w:t>
            </w:r>
          </w:p>
        </w:tc>
        <w:tc>
          <w:tcPr>
            <w:tcW w:w="3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400</w:t>
            </w:r>
            <w:r>
              <w:rPr>
                <w:rFonts w:hint="eastAsia" w:ascii="Times New Roman" w:hAnsi="Times New Roman" w:eastAsia="仿宋" w:cs="宋体"/>
                <w:i w:val="0"/>
                <w:iCs w:val="0"/>
                <w:color w:val="000000"/>
                <w:kern w:val="0"/>
                <w:sz w:val="22"/>
                <w:szCs w:val="21"/>
                <w:u w:val="none"/>
                <w:lang w:val="en-US" w:eastAsia="zh-CN" w:bidi="ar"/>
              </w:rPr>
              <w:t>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4515" w:hRule="atLeast"/>
        </w:trPr>
        <w:tc>
          <w:tcPr>
            <w:tcW w:w="241"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4"/>
                <w:u w:val="none"/>
              </w:rPr>
            </w:pPr>
          </w:p>
        </w:tc>
        <w:tc>
          <w:tcPr>
            <w:tcW w:w="2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地震灾害监测预警信息化工程</w:t>
            </w:r>
          </w:p>
        </w:tc>
        <w:tc>
          <w:tcPr>
            <w:tcW w:w="15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在国家预警工程的基础上开展地震预警系统建设，建设</w:t>
            </w:r>
            <w:r>
              <w:rPr>
                <w:rFonts w:hint="default" w:ascii="Times New Roman" w:hAnsi="Times New Roman" w:eastAsia="仿宋" w:cs="Times New Roman"/>
                <w:i w:val="0"/>
                <w:iCs w:val="0"/>
                <w:color w:val="000000"/>
                <w:kern w:val="0"/>
                <w:sz w:val="22"/>
                <w:szCs w:val="21"/>
                <w:u w:val="none"/>
                <w:lang w:val="en-US" w:eastAsia="zh-CN" w:bidi="ar"/>
              </w:rPr>
              <w:t>1</w:t>
            </w:r>
            <w:r>
              <w:rPr>
                <w:rFonts w:hint="eastAsia" w:ascii="Times New Roman" w:hAnsi="Times New Roman" w:eastAsia="仿宋" w:cs="宋体"/>
                <w:i w:val="0"/>
                <w:iCs w:val="0"/>
                <w:color w:val="000000"/>
                <w:kern w:val="0"/>
                <w:sz w:val="22"/>
                <w:szCs w:val="21"/>
                <w:u w:val="none"/>
                <w:lang w:val="en-US" w:eastAsia="zh-CN" w:bidi="ar"/>
              </w:rPr>
              <w:t>个镇级紧急信息服务平台；在片区所有中小学校及重点行业企业安装信息服务终端。</w:t>
            </w:r>
          </w:p>
        </w:tc>
        <w:tc>
          <w:tcPr>
            <w:tcW w:w="6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片区内中小学校、重点行业企业等</w:t>
            </w:r>
          </w:p>
        </w:tc>
        <w:tc>
          <w:tcPr>
            <w:tcW w:w="3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w:t>
            </w:r>
          </w:p>
        </w:tc>
        <w:tc>
          <w:tcPr>
            <w:tcW w:w="1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w:t>
            </w:r>
          </w:p>
        </w:tc>
        <w:tc>
          <w:tcPr>
            <w:tcW w:w="76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2025年完成片区中小学信息服务终端安装，</w:t>
            </w:r>
            <w:r>
              <w:rPr>
                <w:rFonts w:hint="default" w:ascii="Times New Roman" w:hAnsi="Times New Roman" w:eastAsia="仿宋" w:cs="Times New Roman"/>
                <w:i w:val="0"/>
                <w:iCs w:val="0"/>
                <w:color w:val="000000"/>
                <w:kern w:val="0"/>
                <w:sz w:val="22"/>
                <w:szCs w:val="24"/>
                <w:u w:val="none"/>
                <w:lang w:val="en-US" w:eastAsia="zh-CN" w:bidi="ar"/>
              </w:rPr>
              <w:t>2030</w:t>
            </w:r>
            <w:r>
              <w:rPr>
                <w:rFonts w:hint="eastAsia" w:ascii="Times New Roman" w:hAnsi="Times New Roman" w:eastAsia="仿宋" w:cs="仿宋"/>
                <w:i w:val="0"/>
                <w:iCs w:val="0"/>
                <w:color w:val="000000"/>
                <w:kern w:val="0"/>
                <w:sz w:val="22"/>
                <w:szCs w:val="24"/>
                <w:u w:val="none"/>
                <w:lang w:val="en-US" w:eastAsia="zh-CN" w:bidi="ar"/>
              </w:rPr>
              <w:t>年完成片区重点行业企业信息服务终端安装。</w:t>
            </w:r>
          </w:p>
        </w:tc>
        <w:tc>
          <w:tcPr>
            <w:tcW w:w="5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县应急局、片区各镇政府</w:t>
            </w:r>
          </w:p>
        </w:tc>
        <w:tc>
          <w:tcPr>
            <w:tcW w:w="3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100万元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8190" w:hRule="atLeast"/>
        </w:trPr>
        <w:tc>
          <w:tcPr>
            <w:tcW w:w="24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应急能力建设重点工程</w:t>
            </w:r>
          </w:p>
        </w:tc>
        <w:tc>
          <w:tcPr>
            <w:tcW w:w="2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消防力量提升工程</w:t>
            </w:r>
          </w:p>
        </w:tc>
        <w:tc>
          <w:tcPr>
            <w:tcW w:w="15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1、根据《乡镇消防队》（GB/T35547）和《四川省乡镇专职消防救援站建设指导手册》等相关标准和要求，虎跳镇依托川北水上应急救援基地，改建乡镇一级消防站，相应消防器材及辅助基础设施；2、太公镇、青牛镇建设微型消防站，有针对性地为其配备一定数量的灭火器、水枪、水带等灭火器材；配置外线电话、手持对讲机等通信器材；配置微型消防车；火灾易发区的站点可选配消防头盔、灭火防护服、防护靴、破拆工具等器材。微型消防站人员应当接受岗前培训；培训内容包括扑救初起火灾业务技能、防火巡查基本知识等。3、新增城乡火灾扑救基本防护装备、应急救援基本防护装备、森林火灾扑救基本防护装备、水域救援基本防护装备；新增救生类、灭火类、破拆类、侦检类、侦查类、堵漏类、照明类、通讯类等特种装备；4、新建市政消防栓</w:t>
            </w:r>
            <w:r>
              <w:rPr>
                <w:rFonts w:hint="default" w:ascii="Times New Roman" w:hAnsi="Times New Roman" w:eastAsia="仿宋" w:cs="Times New Roman"/>
                <w:i w:val="0"/>
                <w:iCs w:val="0"/>
                <w:color w:val="000000"/>
                <w:kern w:val="0"/>
                <w:sz w:val="22"/>
                <w:szCs w:val="24"/>
                <w:u w:val="none"/>
                <w:lang w:val="en-US" w:eastAsia="zh-CN" w:bidi="ar"/>
              </w:rPr>
              <w:t>40</w:t>
            </w:r>
            <w:r>
              <w:rPr>
                <w:rFonts w:hint="eastAsia" w:ascii="Times New Roman" w:hAnsi="Times New Roman" w:eastAsia="仿宋" w:cs="仿宋"/>
                <w:i w:val="0"/>
                <w:iCs w:val="0"/>
                <w:color w:val="000000"/>
                <w:kern w:val="0"/>
                <w:sz w:val="22"/>
                <w:szCs w:val="24"/>
                <w:u w:val="none"/>
                <w:lang w:val="en-US" w:eastAsia="zh-CN" w:bidi="ar"/>
              </w:rPr>
              <w:t>具，其中虎跳镇</w:t>
            </w:r>
            <w:r>
              <w:rPr>
                <w:rFonts w:hint="default" w:ascii="Times New Roman" w:hAnsi="Times New Roman" w:eastAsia="仿宋" w:cs="Times New Roman"/>
                <w:i w:val="0"/>
                <w:iCs w:val="0"/>
                <w:color w:val="000000"/>
                <w:kern w:val="0"/>
                <w:sz w:val="22"/>
                <w:szCs w:val="24"/>
                <w:u w:val="none"/>
                <w:lang w:val="en-US" w:eastAsia="zh-CN" w:bidi="ar"/>
              </w:rPr>
              <w:t>20</w:t>
            </w:r>
            <w:r>
              <w:rPr>
                <w:rFonts w:hint="eastAsia" w:ascii="Times New Roman" w:hAnsi="Times New Roman" w:eastAsia="仿宋" w:cs="仿宋"/>
                <w:i w:val="0"/>
                <w:iCs w:val="0"/>
                <w:color w:val="000000"/>
                <w:kern w:val="0"/>
                <w:sz w:val="22"/>
                <w:szCs w:val="24"/>
                <w:u w:val="none"/>
                <w:lang w:val="en-US" w:eastAsia="zh-CN" w:bidi="ar"/>
              </w:rPr>
              <w:t>具、青牛镇10具、太公镇10具，新建虎跳镇取水码头1处。</w:t>
            </w:r>
          </w:p>
        </w:tc>
        <w:tc>
          <w:tcPr>
            <w:tcW w:w="6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虎跳镇、青牛镇、太公镇</w:t>
            </w:r>
          </w:p>
        </w:tc>
        <w:tc>
          <w:tcPr>
            <w:tcW w:w="3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约4亩</w:t>
            </w:r>
          </w:p>
        </w:tc>
        <w:tc>
          <w:tcPr>
            <w:tcW w:w="1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新建</w:t>
            </w:r>
          </w:p>
        </w:tc>
        <w:tc>
          <w:tcPr>
            <w:tcW w:w="76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2022-2025年（含</w:t>
            </w:r>
            <w:r>
              <w:rPr>
                <w:rFonts w:hint="default" w:ascii="Times New Roman" w:hAnsi="Times New Roman" w:eastAsia="仿宋" w:cs="Times New Roman"/>
                <w:i w:val="0"/>
                <w:iCs w:val="0"/>
                <w:color w:val="000000"/>
                <w:kern w:val="0"/>
                <w:sz w:val="22"/>
                <w:szCs w:val="24"/>
                <w:u w:val="none"/>
                <w:lang w:val="en-US" w:eastAsia="zh-CN" w:bidi="ar"/>
              </w:rPr>
              <w:t>2025</w:t>
            </w:r>
            <w:r>
              <w:rPr>
                <w:rFonts w:hint="eastAsia" w:ascii="Times New Roman" w:hAnsi="Times New Roman" w:eastAsia="仿宋" w:cs="仿宋"/>
                <w:i w:val="0"/>
                <w:iCs w:val="0"/>
                <w:color w:val="000000"/>
                <w:kern w:val="0"/>
                <w:sz w:val="22"/>
                <w:szCs w:val="24"/>
                <w:u w:val="none"/>
                <w:lang w:val="en-US" w:eastAsia="zh-CN" w:bidi="ar"/>
              </w:rPr>
              <w:t>年）实现虎跳镇基本建成工程、</w:t>
            </w:r>
            <w:r>
              <w:rPr>
                <w:rFonts w:hint="default" w:ascii="Times New Roman" w:hAnsi="Times New Roman" w:eastAsia="仿宋" w:cs="Times New Roman"/>
                <w:i w:val="0"/>
                <w:iCs w:val="0"/>
                <w:color w:val="000000"/>
                <w:kern w:val="0"/>
                <w:sz w:val="22"/>
                <w:szCs w:val="24"/>
                <w:u w:val="none"/>
                <w:lang w:val="en-US" w:eastAsia="zh-CN" w:bidi="ar"/>
              </w:rPr>
              <w:t>2026-2030</w:t>
            </w:r>
            <w:r>
              <w:rPr>
                <w:rFonts w:hint="eastAsia" w:ascii="Times New Roman" w:hAnsi="Times New Roman" w:eastAsia="仿宋" w:cs="仿宋"/>
                <w:i w:val="0"/>
                <w:iCs w:val="0"/>
                <w:color w:val="000000"/>
                <w:kern w:val="0"/>
                <w:sz w:val="22"/>
                <w:szCs w:val="24"/>
                <w:u w:val="none"/>
                <w:lang w:val="en-US" w:eastAsia="zh-CN" w:bidi="ar"/>
              </w:rPr>
              <w:t>年（含</w:t>
            </w:r>
            <w:r>
              <w:rPr>
                <w:rFonts w:hint="default" w:ascii="Times New Roman" w:hAnsi="Times New Roman" w:eastAsia="仿宋" w:cs="Times New Roman"/>
                <w:i w:val="0"/>
                <w:iCs w:val="0"/>
                <w:color w:val="000000"/>
                <w:kern w:val="0"/>
                <w:sz w:val="22"/>
                <w:szCs w:val="24"/>
                <w:u w:val="none"/>
                <w:lang w:val="en-US" w:eastAsia="zh-CN" w:bidi="ar"/>
              </w:rPr>
              <w:t>2030</w:t>
            </w:r>
            <w:r>
              <w:rPr>
                <w:rFonts w:hint="eastAsia" w:ascii="Times New Roman" w:hAnsi="Times New Roman" w:eastAsia="仿宋" w:cs="仿宋"/>
                <w:i w:val="0"/>
                <w:iCs w:val="0"/>
                <w:color w:val="000000"/>
                <w:kern w:val="0"/>
                <w:sz w:val="22"/>
                <w:szCs w:val="24"/>
                <w:u w:val="none"/>
                <w:lang w:val="en-US" w:eastAsia="zh-CN" w:bidi="ar"/>
              </w:rPr>
              <w:t>年）实现青牛镇、太公镇基本建成工程</w:t>
            </w:r>
          </w:p>
        </w:tc>
        <w:tc>
          <w:tcPr>
            <w:tcW w:w="5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区应急管理局、虎跳镇政府、青牛镇政府、太公镇政府</w:t>
            </w:r>
          </w:p>
        </w:tc>
        <w:tc>
          <w:tcPr>
            <w:tcW w:w="3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800万元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835" w:hRule="atLeast"/>
        </w:trPr>
        <w:tc>
          <w:tcPr>
            <w:tcW w:w="241"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4"/>
                <w:u w:val="none"/>
              </w:rPr>
            </w:pPr>
          </w:p>
        </w:tc>
        <w:tc>
          <w:tcPr>
            <w:tcW w:w="2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水上救援基地建设工程</w:t>
            </w:r>
          </w:p>
        </w:tc>
        <w:tc>
          <w:tcPr>
            <w:tcW w:w="15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依托虎跳镇“川北水上应急救援基地”，加强水上救援设施装备；建立1支辐射6个镇、159公里的亭子湖库区的水上应急救援队并配备相应单兵和抢险救援装备</w:t>
            </w:r>
            <w:r>
              <w:rPr>
                <w:rFonts w:hint="eastAsia" w:ascii="Times New Roman" w:hAnsi="Times New Roman" w:eastAsia="仿宋" w:cs="仿宋"/>
                <w:i w:val="0"/>
                <w:iCs w:val="0"/>
                <w:color w:val="000000"/>
                <w:kern w:val="0"/>
                <w:sz w:val="22"/>
                <w:szCs w:val="32"/>
                <w:u w:val="none"/>
                <w:lang w:val="en-US" w:eastAsia="zh-CN" w:bidi="ar"/>
              </w:rPr>
              <w:t>；</w:t>
            </w:r>
          </w:p>
        </w:tc>
        <w:tc>
          <w:tcPr>
            <w:tcW w:w="6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虎跳镇</w:t>
            </w:r>
          </w:p>
        </w:tc>
        <w:tc>
          <w:tcPr>
            <w:tcW w:w="3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w:t>
            </w:r>
          </w:p>
        </w:tc>
        <w:tc>
          <w:tcPr>
            <w:tcW w:w="1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w:t>
            </w:r>
          </w:p>
        </w:tc>
        <w:tc>
          <w:tcPr>
            <w:tcW w:w="76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2035年</w:t>
            </w:r>
          </w:p>
        </w:tc>
        <w:tc>
          <w:tcPr>
            <w:tcW w:w="5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区自然资源分局、区消防救援大队、县应急管理局、虎跳镇政府、青牛镇政府、太公镇政府</w:t>
            </w:r>
          </w:p>
        </w:tc>
        <w:tc>
          <w:tcPr>
            <w:tcW w:w="3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5000万元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8190" w:hRule="atLeast"/>
        </w:trPr>
        <w:tc>
          <w:tcPr>
            <w:tcW w:w="241"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4"/>
                <w:u w:val="none"/>
              </w:rPr>
            </w:pPr>
          </w:p>
        </w:tc>
        <w:tc>
          <w:tcPr>
            <w:tcW w:w="2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应急物资储备库升级工程</w:t>
            </w:r>
          </w:p>
        </w:tc>
        <w:tc>
          <w:tcPr>
            <w:tcW w:w="15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1、升级改造虎跳镇应急物资储备库，虎跳镇建立物资储备重点库，青牛镇、太公镇建立物资储备基本库，9个中心村建立物资储备保障点，对现有物资储备点进行升级改造，重点配齐视频监控、专用货架、防潮、防虫、防火等设施。2、为镇级兼职应急救援队配备抢险救援、个人防护、救生艇、信息化通讯保障设备等基础装备；村级兼职应急救援分队配备灭火器、防火服、头盔、发电机等基础装备。</w:t>
            </w:r>
          </w:p>
        </w:tc>
        <w:tc>
          <w:tcPr>
            <w:tcW w:w="6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虎跳镇、太公镇、青牛镇</w:t>
            </w:r>
          </w:p>
        </w:tc>
        <w:tc>
          <w:tcPr>
            <w:tcW w:w="3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0.3亩</w:t>
            </w:r>
          </w:p>
        </w:tc>
        <w:tc>
          <w:tcPr>
            <w:tcW w:w="1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新建</w:t>
            </w:r>
          </w:p>
        </w:tc>
        <w:tc>
          <w:tcPr>
            <w:tcW w:w="76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2025年完成镇级储备库改造，2035年完成村级储备库改造</w:t>
            </w:r>
          </w:p>
        </w:tc>
        <w:tc>
          <w:tcPr>
            <w:tcW w:w="5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区应急管理局、虎跳镇政府、青牛镇政府、太公镇政府各村（居）委员会</w:t>
            </w:r>
          </w:p>
        </w:tc>
        <w:tc>
          <w:tcPr>
            <w:tcW w:w="3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300万元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8190" w:hRule="atLeast"/>
        </w:trPr>
        <w:tc>
          <w:tcPr>
            <w:tcW w:w="241"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4"/>
                <w:u w:val="none"/>
              </w:rPr>
            </w:pPr>
          </w:p>
        </w:tc>
        <w:tc>
          <w:tcPr>
            <w:tcW w:w="2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应急避难场所改建工程</w:t>
            </w:r>
          </w:p>
        </w:tc>
        <w:tc>
          <w:tcPr>
            <w:tcW w:w="15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1、将虎跳镇亭子湖社区广场应急避难场所、虎跳中学、太公镇太公小学、太公中学、青牛镇小学改建成Ⅲ类应急避难场所，避难时间0-3天，用于紧急疏散居民，并按标准建设标识标牌、应急通道、应急停车场、供水供电系统、通信与广播、医疗与卫生、应急环境卫生及消防等基础设施，并配备相应应急物资；</w:t>
            </w:r>
            <w:r>
              <w:rPr>
                <w:rFonts w:hint="default" w:ascii="Times New Roman" w:hAnsi="Times New Roman" w:eastAsia="仿宋" w:cs="Times New Roman"/>
                <w:i w:val="0"/>
                <w:iCs w:val="0"/>
                <w:color w:val="000000"/>
                <w:kern w:val="0"/>
                <w:sz w:val="22"/>
                <w:szCs w:val="24"/>
                <w:u w:val="none"/>
                <w:lang w:val="en-US" w:eastAsia="zh-CN" w:bidi="ar"/>
              </w:rPr>
              <w:t>2</w:t>
            </w:r>
            <w:r>
              <w:rPr>
                <w:rFonts w:hint="eastAsia" w:ascii="Times New Roman" w:hAnsi="Times New Roman" w:eastAsia="仿宋" w:cs="仿宋"/>
                <w:i w:val="0"/>
                <w:iCs w:val="0"/>
                <w:color w:val="000000"/>
                <w:kern w:val="0"/>
                <w:sz w:val="22"/>
                <w:szCs w:val="24"/>
                <w:u w:val="none"/>
                <w:lang w:val="en-US" w:eastAsia="zh-CN" w:bidi="ar"/>
              </w:rPr>
              <w:t>、依托磨红军社区广场、黄龙社区、各村委会院坝、学校、养老院建立临时应急避难场所，并按标准建设相应基础设施。</w:t>
            </w:r>
          </w:p>
        </w:tc>
        <w:tc>
          <w:tcPr>
            <w:tcW w:w="6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虎跳镇亭子湖社区广场应急避难场所、太公小学、太公中学、红军社区广场、黄龙社区、各村委会、学校、养老院</w:t>
            </w:r>
          </w:p>
        </w:tc>
        <w:tc>
          <w:tcPr>
            <w:tcW w:w="3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w:t>
            </w:r>
          </w:p>
        </w:tc>
        <w:tc>
          <w:tcPr>
            <w:tcW w:w="1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w:t>
            </w:r>
          </w:p>
        </w:tc>
        <w:tc>
          <w:tcPr>
            <w:tcW w:w="76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2025年完成镇级规范化建设，2035年完成村级规范化建设</w:t>
            </w:r>
          </w:p>
        </w:tc>
        <w:tc>
          <w:tcPr>
            <w:tcW w:w="5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区应急管理局、虎跳镇政府、青牛镇政府、太公镇政府、各村委会</w:t>
            </w:r>
          </w:p>
        </w:tc>
        <w:tc>
          <w:tcPr>
            <w:tcW w:w="3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500万元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125" w:hRule="atLeast"/>
        </w:trPr>
        <w:tc>
          <w:tcPr>
            <w:tcW w:w="24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先进技术应用工程</w:t>
            </w:r>
          </w:p>
        </w:tc>
        <w:tc>
          <w:tcPr>
            <w:tcW w:w="2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应急广播建设工程</w:t>
            </w:r>
          </w:p>
        </w:tc>
        <w:tc>
          <w:tcPr>
            <w:tcW w:w="15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按标准化建设应急广播站</w:t>
            </w:r>
            <w:r>
              <w:rPr>
                <w:rFonts w:hint="default" w:ascii="Times New Roman" w:hAnsi="Times New Roman" w:eastAsia="仿宋" w:cs="Times New Roman"/>
                <w:i w:val="0"/>
                <w:iCs w:val="0"/>
                <w:color w:val="000000"/>
                <w:kern w:val="0"/>
                <w:sz w:val="22"/>
                <w:szCs w:val="24"/>
                <w:u w:val="none"/>
                <w:lang w:val="en-US" w:eastAsia="zh-CN" w:bidi="ar"/>
              </w:rPr>
              <w:t>35</w:t>
            </w:r>
            <w:r>
              <w:rPr>
                <w:rFonts w:hint="eastAsia" w:ascii="Times New Roman" w:hAnsi="Times New Roman" w:eastAsia="仿宋" w:cs="仿宋"/>
                <w:i w:val="0"/>
                <w:iCs w:val="0"/>
                <w:color w:val="000000"/>
                <w:kern w:val="0"/>
                <w:sz w:val="22"/>
                <w:szCs w:val="24"/>
                <w:u w:val="none"/>
                <w:lang w:val="en-US" w:eastAsia="zh-CN" w:bidi="ar"/>
              </w:rPr>
              <w:t>个，建设应急广播指挥调度系统、制作播出系统、信息安全系统以及备份系统，实现区域广播通话网络全覆盖、无死角。</w:t>
            </w:r>
          </w:p>
        </w:tc>
        <w:tc>
          <w:tcPr>
            <w:tcW w:w="6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片区各镇、村（社区）广播点</w:t>
            </w:r>
          </w:p>
        </w:tc>
        <w:tc>
          <w:tcPr>
            <w:tcW w:w="3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w:t>
            </w:r>
          </w:p>
        </w:tc>
        <w:tc>
          <w:tcPr>
            <w:tcW w:w="1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w:t>
            </w:r>
          </w:p>
        </w:tc>
        <w:tc>
          <w:tcPr>
            <w:tcW w:w="76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2025</w:t>
            </w:r>
            <w:r>
              <w:rPr>
                <w:rFonts w:hint="eastAsia" w:ascii="Times New Roman" w:hAnsi="Times New Roman" w:eastAsia="仿宋" w:cs="仿宋"/>
                <w:i w:val="0"/>
                <w:iCs w:val="0"/>
                <w:color w:val="000000"/>
                <w:kern w:val="0"/>
                <w:sz w:val="22"/>
                <w:szCs w:val="32"/>
                <w:u w:val="none"/>
                <w:lang w:val="en-US" w:eastAsia="zh-CN" w:bidi="ar"/>
              </w:rPr>
              <w:t>年</w:t>
            </w:r>
          </w:p>
        </w:tc>
        <w:tc>
          <w:tcPr>
            <w:tcW w:w="5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区文化广电和旅游局、区应急局、片区各镇政府。</w:t>
            </w:r>
          </w:p>
        </w:tc>
        <w:tc>
          <w:tcPr>
            <w:tcW w:w="3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50万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015" w:hRule="atLeast"/>
        </w:trPr>
        <w:tc>
          <w:tcPr>
            <w:tcW w:w="241"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olor w:val="000000"/>
                <w:sz w:val="22"/>
                <w:szCs w:val="24"/>
                <w:u w:val="none"/>
              </w:rPr>
            </w:pPr>
          </w:p>
        </w:tc>
        <w:tc>
          <w:tcPr>
            <w:tcW w:w="2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自然灾害预警信息系统工程</w:t>
            </w:r>
          </w:p>
        </w:tc>
        <w:tc>
          <w:tcPr>
            <w:tcW w:w="15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依托自然灾害监测预警信息化工程，各涉灾部门针对地质、气象、水旱、森林草原火灾等自然灾害，完善自然灾害综合监测物联感知、视频感知、遥感监测等基础设施和信息系统。</w:t>
            </w:r>
          </w:p>
        </w:tc>
        <w:tc>
          <w:tcPr>
            <w:tcW w:w="6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虎跳镇政府、青牛镇政府、太公镇政府</w:t>
            </w:r>
          </w:p>
        </w:tc>
        <w:tc>
          <w:tcPr>
            <w:tcW w:w="3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w:t>
            </w:r>
          </w:p>
        </w:tc>
        <w:tc>
          <w:tcPr>
            <w:tcW w:w="1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w:t>
            </w:r>
          </w:p>
        </w:tc>
        <w:tc>
          <w:tcPr>
            <w:tcW w:w="76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2030</w:t>
            </w:r>
            <w:r>
              <w:rPr>
                <w:rFonts w:hint="eastAsia" w:ascii="Times New Roman" w:hAnsi="Times New Roman" w:eastAsia="仿宋" w:cs="宋体"/>
                <w:i w:val="0"/>
                <w:iCs w:val="0"/>
                <w:color w:val="000000"/>
                <w:kern w:val="0"/>
                <w:sz w:val="22"/>
                <w:szCs w:val="21"/>
                <w:u w:val="none"/>
                <w:lang w:val="en-US" w:eastAsia="zh-CN" w:bidi="ar"/>
              </w:rPr>
              <w:t>年</w:t>
            </w:r>
          </w:p>
        </w:tc>
        <w:tc>
          <w:tcPr>
            <w:tcW w:w="5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区应急管理局、区水务局、区气象局、虎跳镇政府、青牛镇政府、太公镇政府</w:t>
            </w:r>
          </w:p>
        </w:tc>
        <w:tc>
          <w:tcPr>
            <w:tcW w:w="3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200</w:t>
            </w:r>
            <w:r>
              <w:rPr>
                <w:rFonts w:hint="eastAsia" w:ascii="Times New Roman" w:hAnsi="Times New Roman" w:eastAsia="仿宋" w:cs="宋体"/>
                <w:i w:val="0"/>
                <w:iCs w:val="0"/>
                <w:color w:val="000000"/>
                <w:kern w:val="0"/>
                <w:sz w:val="22"/>
                <w:szCs w:val="21"/>
                <w:u w:val="none"/>
                <w:lang w:val="en-US" w:eastAsia="zh-CN" w:bidi="ar"/>
              </w:rPr>
              <w:t>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225" w:hRule="atLeast"/>
        </w:trPr>
        <w:tc>
          <w:tcPr>
            <w:tcW w:w="2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共建共治共享格局重点工程</w:t>
            </w:r>
          </w:p>
        </w:tc>
        <w:tc>
          <w:tcPr>
            <w:tcW w:w="2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应急科普进万家工程</w:t>
            </w:r>
          </w:p>
        </w:tc>
        <w:tc>
          <w:tcPr>
            <w:tcW w:w="15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在各镇设立宣传站、</w:t>
            </w:r>
            <w:r>
              <w:rPr>
                <w:rFonts w:hint="default" w:ascii="Times New Roman" w:hAnsi="Times New Roman" w:eastAsia="仿宋" w:cs="Times New Roman"/>
                <w:i w:val="0"/>
                <w:iCs w:val="0"/>
                <w:color w:val="000000"/>
                <w:kern w:val="0"/>
                <w:sz w:val="22"/>
                <w:szCs w:val="24"/>
                <w:u w:val="none"/>
                <w:lang w:val="en-US" w:eastAsia="zh-CN" w:bidi="ar"/>
              </w:rPr>
              <w:t>35</w:t>
            </w:r>
            <w:r>
              <w:rPr>
                <w:rFonts w:hint="eastAsia" w:ascii="Times New Roman" w:hAnsi="Times New Roman" w:eastAsia="仿宋" w:cs="仿宋"/>
                <w:i w:val="0"/>
                <w:iCs w:val="0"/>
                <w:color w:val="000000"/>
                <w:kern w:val="0"/>
                <w:sz w:val="22"/>
                <w:szCs w:val="24"/>
                <w:u w:val="none"/>
                <w:lang w:val="en-US" w:eastAsia="zh-CN" w:bidi="ar"/>
              </w:rPr>
              <w:t>个村（社区）设立宣传点。增加应急知识科普专栏、应急管理时事资讯，结合防灾减灾日、安全生产月、消防宣传月等重要节点，开展应急知识培训、竞赛活动，通过活动发放应急救援包。</w:t>
            </w:r>
          </w:p>
        </w:tc>
        <w:tc>
          <w:tcPr>
            <w:tcW w:w="6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虎跳镇政府、青牛镇政府、太公镇政府、各村（居）委员会</w:t>
            </w:r>
          </w:p>
        </w:tc>
        <w:tc>
          <w:tcPr>
            <w:tcW w:w="35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w:t>
            </w:r>
          </w:p>
        </w:tc>
        <w:tc>
          <w:tcPr>
            <w:tcW w:w="18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w:t>
            </w:r>
          </w:p>
        </w:tc>
        <w:tc>
          <w:tcPr>
            <w:tcW w:w="76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2030年</w:t>
            </w:r>
          </w:p>
        </w:tc>
        <w:tc>
          <w:tcPr>
            <w:tcW w:w="5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区应急管理局、虎跳镇政府、青牛镇政府、太公镇政府</w:t>
            </w:r>
          </w:p>
        </w:tc>
        <w:tc>
          <w:tcPr>
            <w:tcW w:w="3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olor w:val="000000"/>
                <w:sz w:val="22"/>
                <w:szCs w:val="24"/>
                <w:u w:val="none"/>
              </w:rPr>
            </w:pPr>
            <w:r>
              <w:rPr>
                <w:rFonts w:hint="eastAsia" w:ascii="Times New Roman" w:hAnsi="Times New Roman" w:eastAsia="仿宋" w:cs="仿宋"/>
                <w:i w:val="0"/>
                <w:iCs w:val="0"/>
                <w:color w:val="000000"/>
                <w:kern w:val="0"/>
                <w:sz w:val="22"/>
                <w:szCs w:val="24"/>
                <w:u w:val="none"/>
                <w:lang w:val="en-US" w:eastAsia="zh-CN" w:bidi="ar"/>
              </w:rPr>
              <w:t>100万元</w:t>
            </w:r>
          </w:p>
        </w:tc>
      </w:tr>
    </w:tbl>
    <w:p>
      <w:pPr>
        <w:pStyle w:val="2"/>
        <w:rPr>
          <w:rFonts w:hint="eastAsia"/>
        </w:rPr>
        <w:sectPr>
          <w:pgSz w:w="16840" w:h="11907" w:orient="landscape"/>
          <w:pgMar w:top="1588" w:right="2098" w:bottom="1474" w:left="1985" w:header="851" w:footer="1134" w:gutter="0"/>
          <w:pgBorders w:offsetFrom="page">
            <w:top w:val="none" w:sz="0" w:space="0"/>
            <w:left w:val="none" w:sz="0" w:space="0"/>
            <w:bottom w:val="none" w:sz="0" w:space="0"/>
            <w:right w:val="none" w:sz="0" w:space="0"/>
          </w:pgBorders>
          <w:pgNumType w:fmt="decimal"/>
          <w:cols w:space="0" w:num="1"/>
          <w:docGrid w:type="lines" w:linePitch="439"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仿宋"/>
          <w:lang w:eastAsia="zh-CN"/>
        </w:rPr>
        <w:sectPr>
          <w:pgSz w:w="16840" w:h="11907" w:orient="landscape"/>
          <w:pgMar w:top="1588" w:right="2098" w:bottom="1474" w:left="1985" w:header="851" w:footer="1134" w:gutter="0"/>
          <w:pgBorders w:offsetFrom="page">
            <w:top w:val="none" w:sz="0" w:space="0"/>
            <w:left w:val="none" w:sz="0" w:space="0"/>
            <w:bottom w:val="none" w:sz="0" w:space="0"/>
            <w:right w:val="none" w:sz="0" w:space="0"/>
          </w:pgBorders>
          <w:pgNumType w:fmt="decimal"/>
          <w:cols w:space="0" w:num="1"/>
          <w:docGrid w:type="lines" w:linePitch="439" w:charSpace="0"/>
        </w:sectPr>
      </w:pPr>
      <w:r>
        <w:rPr>
          <w:rFonts w:hint="eastAsia" w:eastAsia="仿宋"/>
          <w:lang w:eastAsia="zh-CN"/>
        </w:rPr>
        <w:drawing>
          <wp:inline distT="0" distB="0" distL="114300" distR="114300">
            <wp:extent cx="7852410" cy="5477510"/>
            <wp:effectExtent l="0" t="0" r="8890" b="8890"/>
            <wp:docPr id="2" name="图片 2" descr="虎跳01片区安全生产风险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虎跳01片区安全生产风险分布图"/>
                    <pic:cNvPicPr>
                      <a:picLocks noChangeAspect="1"/>
                    </pic:cNvPicPr>
                  </pic:nvPicPr>
                  <pic:blipFill>
                    <a:blip r:embed="rId14"/>
                    <a:stretch>
                      <a:fillRect/>
                    </a:stretch>
                  </pic:blipFill>
                  <pic:spPr>
                    <a:xfrm>
                      <a:off x="0" y="0"/>
                      <a:ext cx="7852410" cy="5477510"/>
                    </a:xfrm>
                    <a:prstGeom prst="rect">
                      <a:avLst/>
                    </a:prstGeom>
                  </pic:spPr>
                </pic:pic>
              </a:graphicData>
            </a:graphic>
          </wp:inline>
        </w:drawing>
      </w:r>
    </w:p>
    <w:p>
      <w:pPr>
        <w:pStyle w:val="2"/>
        <w:keepNext/>
        <w:keepLines/>
        <w:pageBreakBefore w:val="0"/>
        <w:widowControl w:val="0"/>
        <w:kinsoku/>
        <w:wordWrap/>
        <w:overflowPunct/>
        <w:topLinePunct w:val="0"/>
        <w:autoSpaceDE/>
        <w:autoSpaceDN/>
        <w:bidi w:val="0"/>
        <w:adjustRightInd/>
        <w:snapToGrid w:val="0"/>
        <w:spacing w:line="240" w:lineRule="auto"/>
        <w:jc w:val="center"/>
        <w:textAlignment w:val="auto"/>
        <w:rPr>
          <w:rFonts w:hint="eastAsia"/>
          <w:lang w:eastAsia="zh-CN"/>
        </w:rPr>
        <w:sectPr>
          <w:pgSz w:w="16840" w:h="11907" w:orient="landscape"/>
          <w:pgMar w:top="1588" w:right="2098" w:bottom="1474" w:left="1985" w:header="851" w:footer="1134" w:gutter="0"/>
          <w:pgBorders w:offsetFrom="page">
            <w:top w:val="none" w:sz="0" w:space="0"/>
            <w:left w:val="none" w:sz="0" w:space="0"/>
            <w:bottom w:val="none" w:sz="0" w:space="0"/>
            <w:right w:val="none" w:sz="0" w:space="0"/>
          </w:pgBorders>
          <w:pgNumType w:fmt="decimal"/>
          <w:cols w:space="0" w:num="1"/>
          <w:docGrid w:type="lines" w:linePitch="439" w:charSpace="0"/>
        </w:sectPr>
      </w:pPr>
      <w:r>
        <w:rPr>
          <w:rFonts w:hint="eastAsia"/>
          <w:lang w:eastAsia="zh-CN"/>
        </w:rPr>
        <w:drawing>
          <wp:inline distT="0" distB="0" distL="114300" distR="114300">
            <wp:extent cx="7852410" cy="5477510"/>
            <wp:effectExtent l="0" t="0" r="8890" b="8890"/>
            <wp:docPr id="3" name="图片 3" descr="虎跳02片区自然灾害风险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虎跳02片区自然灾害风险分布图"/>
                    <pic:cNvPicPr>
                      <a:picLocks noChangeAspect="1"/>
                    </pic:cNvPicPr>
                  </pic:nvPicPr>
                  <pic:blipFill>
                    <a:blip r:embed="rId15"/>
                    <a:stretch>
                      <a:fillRect/>
                    </a:stretch>
                  </pic:blipFill>
                  <pic:spPr>
                    <a:xfrm>
                      <a:off x="0" y="0"/>
                      <a:ext cx="7852410" cy="54775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eastAsia="zh-CN"/>
        </w:rPr>
        <w:sectPr>
          <w:pgSz w:w="16840" w:h="11907" w:orient="landscape"/>
          <w:pgMar w:top="1588" w:right="2098" w:bottom="1474" w:left="1985" w:header="851" w:footer="1134" w:gutter="0"/>
          <w:pgBorders w:offsetFrom="page">
            <w:top w:val="none" w:sz="0" w:space="0"/>
            <w:left w:val="none" w:sz="0" w:space="0"/>
            <w:bottom w:val="none" w:sz="0" w:space="0"/>
            <w:right w:val="none" w:sz="0" w:space="0"/>
          </w:pgBorders>
          <w:pgNumType w:fmt="decimal"/>
          <w:cols w:space="0" w:num="1"/>
          <w:docGrid w:type="lines" w:linePitch="439" w:charSpace="0"/>
        </w:sectPr>
      </w:pPr>
      <w:r>
        <w:rPr>
          <w:rFonts w:hint="eastAsia"/>
          <w:lang w:eastAsia="zh-CN"/>
        </w:rPr>
        <w:drawing>
          <wp:inline distT="0" distB="0" distL="114300" distR="114300">
            <wp:extent cx="7852410" cy="5477510"/>
            <wp:effectExtent l="0" t="0" r="8890" b="8890"/>
            <wp:docPr id="4" name="图片 4" descr="虎跳03片区主要防抗救设施现状分布图及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虎跳03片区主要防抗救设施现状分布图及规划图"/>
                    <pic:cNvPicPr>
                      <a:picLocks noChangeAspect="1"/>
                    </pic:cNvPicPr>
                  </pic:nvPicPr>
                  <pic:blipFill>
                    <a:blip r:embed="rId16"/>
                    <a:stretch>
                      <a:fillRect/>
                    </a:stretch>
                  </pic:blipFill>
                  <pic:spPr>
                    <a:xfrm>
                      <a:off x="0" y="0"/>
                      <a:ext cx="7852410" cy="5477510"/>
                    </a:xfrm>
                    <a:prstGeom prst="rect">
                      <a:avLst/>
                    </a:prstGeom>
                  </pic:spPr>
                </pic:pic>
              </a:graphicData>
            </a:graphic>
          </wp:inline>
        </w:drawing>
      </w:r>
    </w:p>
    <w:p>
      <w:pPr>
        <w:pStyle w:val="2"/>
        <w:keepNext/>
        <w:keepLines/>
        <w:pageBreakBefore w:val="0"/>
        <w:widowControl w:val="0"/>
        <w:kinsoku/>
        <w:wordWrap/>
        <w:overflowPunct/>
        <w:topLinePunct w:val="0"/>
        <w:autoSpaceDE/>
        <w:autoSpaceDN/>
        <w:bidi w:val="0"/>
        <w:adjustRightInd/>
        <w:snapToGrid w:val="0"/>
        <w:spacing w:line="240" w:lineRule="auto"/>
        <w:textAlignment w:val="auto"/>
        <w:rPr>
          <w:rFonts w:hint="eastAsia"/>
          <w:lang w:eastAsia="zh-CN"/>
        </w:rPr>
        <w:sectPr>
          <w:pgSz w:w="16840" w:h="11907" w:orient="landscape"/>
          <w:pgMar w:top="1588" w:right="2098" w:bottom="1474" w:left="1985" w:header="851" w:footer="1134" w:gutter="0"/>
          <w:pgBorders w:offsetFrom="page">
            <w:top w:val="none" w:sz="0" w:space="0"/>
            <w:left w:val="none" w:sz="0" w:space="0"/>
            <w:bottom w:val="none" w:sz="0" w:space="0"/>
            <w:right w:val="none" w:sz="0" w:space="0"/>
          </w:pgBorders>
          <w:pgNumType w:fmt="decimal"/>
          <w:cols w:space="0" w:num="1"/>
          <w:docGrid w:type="lines" w:linePitch="439" w:charSpace="0"/>
        </w:sectPr>
      </w:pPr>
      <w:r>
        <w:rPr>
          <w:rFonts w:hint="eastAsia"/>
          <w:lang w:eastAsia="zh-CN"/>
        </w:rPr>
        <w:drawing>
          <wp:inline distT="0" distB="0" distL="114300" distR="114300">
            <wp:extent cx="7852410" cy="5477510"/>
            <wp:effectExtent l="0" t="0" r="8890" b="8890"/>
            <wp:docPr id="6" name="图片 6" descr="虎跳04片区防灾减灾能力现状分布图及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虎跳04片区防灾减灾能力现状分布图及规划图"/>
                    <pic:cNvPicPr>
                      <a:picLocks noChangeAspect="1"/>
                    </pic:cNvPicPr>
                  </pic:nvPicPr>
                  <pic:blipFill>
                    <a:blip r:embed="rId17"/>
                    <a:stretch>
                      <a:fillRect/>
                    </a:stretch>
                  </pic:blipFill>
                  <pic:spPr>
                    <a:xfrm>
                      <a:off x="0" y="0"/>
                      <a:ext cx="7852410" cy="54775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eastAsia="zh-CN"/>
        </w:rPr>
        <w:sectPr>
          <w:pgSz w:w="16840" w:h="11907" w:orient="landscape"/>
          <w:pgMar w:top="1588" w:right="2098" w:bottom="1474" w:left="1985" w:header="851" w:footer="1134" w:gutter="0"/>
          <w:pgBorders w:offsetFrom="page">
            <w:top w:val="none" w:sz="0" w:space="0"/>
            <w:left w:val="none" w:sz="0" w:space="0"/>
            <w:bottom w:val="none" w:sz="0" w:space="0"/>
            <w:right w:val="none" w:sz="0" w:space="0"/>
          </w:pgBorders>
          <w:pgNumType w:fmt="decimal"/>
          <w:cols w:space="0" w:num="1"/>
          <w:docGrid w:type="lines" w:linePitch="439" w:charSpace="0"/>
        </w:sectPr>
      </w:pPr>
      <w:r>
        <w:rPr>
          <w:rFonts w:hint="eastAsia"/>
          <w:lang w:eastAsia="zh-CN"/>
        </w:rPr>
        <w:drawing>
          <wp:inline distT="0" distB="0" distL="114300" distR="114300">
            <wp:extent cx="7852410" cy="5477510"/>
            <wp:effectExtent l="0" t="0" r="8890" b="8890"/>
            <wp:docPr id="7" name="图片 7" descr="虎跳05片区灾害事故防范工程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虎跳05片区灾害事故防范工程规划图"/>
                    <pic:cNvPicPr>
                      <a:picLocks noChangeAspect="1"/>
                    </pic:cNvPicPr>
                  </pic:nvPicPr>
                  <pic:blipFill>
                    <a:blip r:embed="rId18"/>
                    <a:stretch>
                      <a:fillRect/>
                    </a:stretch>
                  </pic:blipFill>
                  <pic:spPr>
                    <a:xfrm>
                      <a:off x="0" y="0"/>
                      <a:ext cx="7852410" cy="5477510"/>
                    </a:xfrm>
                    <a:prstGeom prst="rect">
                      <a:avLst/>
                    </a:prstGeom>
                  </pic:spPr>
                </pic:pic>
              </a:graphicData>
            </a:graphic>
          </wp:inline>
        </w:drawing>
      </w:r>
    </w:p>
    <w:p>
      <w:pPr>
        <w:pStyle w:val="2"/>
        <w:keepNext/>
        <w:keepLines/>
        <w:pageBreakBefore w:val="0"/>
        <w:widowControl w:val="0"/>
        <w:kinsoku/>
        <w:wordWrap/>
        <w:overflowPunct/>
        <w:topLinePunct w:val="0"/>
        <w:autoSpaceDE/>
        <w:autoSpaceDN/>
        <w:bidi w:val="0"/>
        <w:adjustRightInd/>
        <w:snapToGrid w:val="0"/>
        <w:spacing w:line="240" w:lineRule="auto"/>
        <w:jc w:val="center"/>
        <w:textAlignment w:val="auto"/>
        <w:rPr>
          <w:rFonts w:hint="eastAsia"/>
          <w:lang w:eastAsia="zh-CN"/>
        </w:rPr>
        <w:sectPr>
          <w:pgSz w:w="16840" w:h="11907" w:orient="landscape"/>
          <w:pgMar w:top="1588" w:right="2098" w:bottom="1474" w:left="1985" w:header="851" w:footer="1134" w:gutter="0"/>
          <w:pgBorders w:offsetFrom="page">
            <w:top w:val="none" w:sz="0" w:space="0"/>
            <w:left w:val="none" w:sz="0" w:space="0"/>
            <w:bottom w:val="none" w:sz="0" w:space="0"/>
            <w:right w:val="none" w:sz="0" w:space="0"/>
          </w:pgBorders>
          <w:pgNumType w:fmt="decimal"/>
          <w:cols w:space="0" w:num="1"/>
          <w:docGrid w:type="lines" w:linePitch="439" w:charSpace="0"/>
        </w:sectPr>
      </w:pPr>
      <w:r>
        <w:rPr>
          <w:rFonts w:hint="eastAsia"/>
          <w:lang w:eastAsia="zh-CN"/>
        </w:rPr>
        <w:drawing>
          <wp:inline distT="0" distB="0" distL="114300" distR="114300">
            <wp:extent cx="7852410" cy="5477510"/>
            <wp:effectExtent l="0" t="0" r="8890" b="8890"/>
            <wp:docPr id="8" name="图片 8" descr="虎跳06片区应急管理信息工程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虎跳06片区应急管理信息工程规划图"/>
                    <pic:cNvPicPr>
                      <a:picLocks noChangeAspect="1"/>
                    </pic:cNvPicPr>
                  </pic:nvPicPr>
                  <pic:blipFill>
                    <a:blip r:embed="rId19"/>
                    <a:stretch>
                      <a:fillRect/>
                    </a:stretch>
                  </pic:blipFill>
                  <pic:spPr>
                    <a:xfrm>
                      <a:off x="0" y="0"/>
                      <a:ext cx="7852410" cy="54775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eastAsia="zh-CN"/>
        </w:rPr>
      </w:pPr>
      <w:r>
        <w:rPr>
          <w:rFonts w:hint="eastAsia"/>
          <w:lang w:eastAsia="zh-CN"/>
        </w:rPr>
        <w:drawing>
          <wp:inline distT="0" distB="0" distL="114300" distR="114300">
            <wp:extent cx="7852410" cy="5477510"/>
            <wp:effectExtent l="0" t="0" r="8890" b="8890"/>
            <wp:docPr id="9" name="图片 9" descr="虎跳7片区防抗救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虎跳7片区防抗救设施规划图"/>
                    <pic:cNvPicPr>
                      <a:picLocks noChangeAspect="1"/>
                    </pic:cNvPicPr>
                  </pic:nvPicPr>
                  <pic:blipFill>
                    <a:blip r:embed="rId20"/>
                    <a:stretch>
                      <a:fillRect/>
                    </a:stretch>
                  </pic:blipFill>
                  <pic:spPr>
                    <a:xfrm>
                      <a:off x="0" y="0"/>
                      <a:ext cx="7852410" cy="5477510"/>
                    </a:xfrm>
                    <a:prstGeom prst="rect">
                      <a:avLst/>
                    </a:prstGeom>
                  </pic:spPr>
                </pic:pic>
              </a:graphicData>
            </a:graphic>
          </wp:inline>
        </w:drawing>
      </w:r>
    </w:p>
    <w:sectPr>
      <w:pgSz w:w="16840" w:h="11907" w:orient="landscape"/>
      <w:pgMar w:top="1588" w:right="2098" w:bottom="1474" w:left="1985" w:header="851" w:footer="1134" w:gutter="0"/>
      <w:pgBorders w:offsetFrom="page">
        <w:top w:val="none" w:sz="0" w:space="0"/>
        <w:left w:val="none" w:sz="0" w:space="0"/>
        <w:bottom w:val="none" w:sz="0" w:space="0"/>
        <w:right w:val="none" w:sz="0" w:space="0"/>
      </w:pgBorders>
      <w:pgNumType w:fmt="decimal"/>
      <w:cols w:space="0" w:num="1"/>
      <w:docGrid w:type="lines" w:linePitch="43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8184B31-03FA-4E15-973D-4757459A9B8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2" w:fontKey="{E73C6800-DF23-4909-B8CA-03F6678D208E}"/>
  </w:font>
  <w:font w:name="楷体">
    <w:panose1 w:val="02010609060101010101"/>
    <w:charset w:val="86"/>
    <w:family w:val="modern"/>
    <w:pitch w:val="default"/>
    <w:sig w:usb0="800002BF" w:usb1="38CF7CFA" w:usb2="00000016" w:usb3="00000000" w:csb0="00040001" w:csb1="00000000"/>
    <w:embedRegular r:id="rId3" w:fontKey="{4707E5B4-572D-47E0-A94C-7ED062E4EBC1}"/>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方正仿宋_GBK">
    <w:panose1 w:val="02000000000000000000"/>
    <w:charset w:val="86"/>
    <w:family w:val="script"/>
    <w:pitch w:val="default"/>
    <w:sig w:usb0="A00002BF" w:usb1="38CF7CFA" w:usb2="00082016" w:usb3="00000000" w:csb0="00040001" w:csb1="00000000"/>
    <w:embedRegular r:id="rId4" w:fontKey="{CA27B3EE-67AD-4FAF-9CBC-A8E12A8CC857}"/>
  </w:font>
  <w:font w:name="方正小标宋简体">
    <w:panose1 w:val="02000000000000000000"/>
    <w:charset w:val="86"/>
    <w:family w:val="script"/>
    <w:pitch w:val="default"/>
    <w:sig w:usb0="00000001" w:usb1="080E0000" w:usb2="00000000" w:usb3="00000000" w:csb0="00040000" w:csb1="00000000"/>
    <w:embedRegular r:id="rId5" w:fontKey="{7C4394B4-4FCC-4E01-9FD1-9399755274FE}"/>
  </w:font>
  <w:font w:name="方正小标宋_GBK">
    <w:panose1 w:val="02000000000000000000"/>
    <w:charset w:val="86"/>
    <w:family w:val="script"/>
    <w:pitch w:val="default"/>
    <w:sig w:usb0="A00002BF" w:usb1="38CF7CFA" w:usb2="00082016" w:usb3="00000000" w:csb0="00040001" w:csb1="00000000"/>
    <w:embedRegular r:id="rId6" w:fontKey="{47160C76-B57A-433C-8D07-B7A3F1447367}"/>
  </w:font>
  <w:font w:name="等线 Light">
    <w:panose1 w:val="02010600030101010101"/>
    <w:charset w:val="86"/>
    <w:family w:val="auto"/>
    <w:pitch w:val="default"/>
    <w:sig w:usb0="A00002BF" w:usb1="38CF7CFA" w:usb2="00000016" w:usb3="00000000" w:csb0="0004000F" w:csb1="00000000"/>
    <w:embedRegular r:id="rId7" w:fontKey="{5D6FAF02-E2E4-424B-8135-0F4AA1CC3D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0" w:firstLineChars="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saveSubsetFonts/>
  <w:bordersDoNotSurroundHeader w:val="0"/>
  <w:bordersDoNotSurroundFooter w:val="0"/>
  <w:documentProtection w:enforcement="0"/>
  <w:defaultTabStop w:val="420"/>
  <w:drawingGridHorizontalSpacing w:val="160"/>
  <w:drawingGridVerticalSpacing w:val="439"/>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EwNWJhOGY5YjI2MTljNmYyNWRmYmNmNTE1ODRhYjgifQ=="/>
  </w:docVars>
  <w:rsids>
    <w:rsidRoot w:val="0006317A"/>
    <w:rsid w:val="0006317A"/>
    <w:rsid w:val="003334F7"/>
    <w:rsid w:val="003C22C8"/>
    <w:rsid w:val="00543CD5"/>
    <w:rsid w:val="006613E4"/>
    <w:rsid w:val="006B3906"/>
    <w:rsid w:val="008F5D81"/>
    <w:rsid w:val="00A942AC"/>
    <w:rsid w:val="00AA630E"/>
    <w:rsid w:val="00D948B8"/>
    <w:rsid w:val="00EA13A9"/>
    <w:rsid w:val="00FE2968"/>
    <w:rsid w:val="015E4AD6"/>
    <w:rsid w:val="0A9D21CB"/>
    <w:rsid w:val="0C8D16BA"/>
    <w:rsid w:val="0FA96188"/>
    <w:rsid w:val="0FFC6834"/>
    <w:rsid w:val="12677A45"/>
    <w:rsid w:val="15B20227"/>
    <w:rsid w:val="17C94543"/>
    <w:rsid w:val="1966715C"/>
    <w:rsid w:val="1A332EBB"/>
    <w:rsid w:val="1E00114A"/>
    <w:rsid w:val="1E452B47"/>
    <w:rsid w:val="23F2607F"/>
    <w:rsid w:val="28D76D98"/>
    <w:rsid w:val="2C037EE1"/>
    <w:rsid w:val="2C92258A"/>
    <w:rsid w:val="2DA44EA8"/>
    <w:rsid w:val="331E5DB3"/>
    <w:rsid w:val="35AB5DDF"/>
    <w:rsid w:val="35C055CD"/>
    <w:rsid w:val="35F22B32"/>
    <w:rsid w:val="37737475"/>
    <w:rsid w:val="3AE84E08"/>
    <w:rsid w:val="3B441599"/>
    <w:rsid w:val="42C6700E"/>
    <w:rsid w:val="495B04CB"/>
    <w:rsid w:val="514E3A7F"/>
    <w:rsid w:val="54873D7A"/>
    <w:rsid w:val="588F3278"/>
    <w:rsid w:val="5FD6758D"/>
    <w:rsid w:val="61C75A1B"/>
    <w:rsid w:val="645D7C82"/>
    <w:rsid w:val="6A6B03E0"/>
    <w:rsid w:val="6EF550DF"/>
    <w:rsid w:val="6F971F21"/>
    <w:rsid w:val="722B518C"/>
    <w:rsid w:val="74AE640E"/>
    <w:rsid w:val="765E08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50" w:lineRule="exact"/>
      <w:ind w:firstLine="640" w:firstLineChars="200"/>
      <w:jc w:val="both"/>
    </w:pPr>
    <w:rPr>
      <w:rFonts w:ascii="Times New Roman" w:hAnsi="Times New Roman" w:eastAsia="仿宋" w:cs="Times New Roman"/>
      <w:kern w:val="2"/>
      <w:sz w:val="32"/>
      <w:szCs w:val="24"/>
      <w:lang w:val="en-US" w:eastAsia="zh-CN" w:bidi="ar-SA"/>
    </w:rPr>
  </w:style>
  <w:style w:type="paragraph" w:styleId="3">
    <w:name w:val="heading 1"/>
    <w:basedOn w:val="1"/>
    <w:next w:val="1"/>
    <w:link w:val="22"/>
    <w:qFormat/>
    <w:uiPriority w:val="9"/>
    <w:pPr>
      <w:keepNext/>
      <w:keepLines/>
      <w:spacing w:line="550" w:lineRule="exact"/>
      <w:ind w:firstLine="0" w:firstLineChars="0"/>
      <w:jc w:val="center"/>
      <w:outlineLvl w:val="0"/>
    </w:pPr>
    <w:rPr>
      <w:rFonts w:eastAsia="黑体"/>
      <w:bCs/>
      <w:kern w:val="44"/>
      <w:szCs w:val="44"/>
    </w:rPr>
  </w:style>
  <w:style w:type="paragraph" w:styleId="2">
    <w:name w:val="heading 2"/>
    <w:basedOn w:val="1"/>
    <w:next w:val="1"/>
    <w:link w:val="19"/>
    <w:unhideWhenUsed/>
    <w:qFormat/>
    <w:uiPriority w:val="9"/>
    <w:pPr>
      <w:keepNext/>
      <w:keepLines/>
      <w:snapToGrid w:val="0"/>
      <w:spacing w:line="550" w:lineRule="exact"/>
      <w:ind w:firstLine="0" w:firstLineChars="0"/>
      <w:jc w:val="center"/>
      <w:outlineLvl w:val="1"/>
    </w:pPr>
    <w:rPr>
      <w:rFonts w:eastAsia="楷体" w:cstheme="majorBidi"/>
      <w:bCs/>
      <w:szCs w:val="32"/>
    </w:rPr>
  </w:style>
  <w:style w:type="paragraph" w:styleId="4">
    <w:name w:val="heading 3"/>
    <w:basedOn w:val="1"/>
    <w:next w:val="1"/>
    <w:unhideWhenUsed/>
    <w:qFormat/>
    <w:uiPriority w:val="9"/>
    <w:pPr>
      <w:keepNext/>
      <w:keepLines/>
      <w:outlineLvl w:val="2"/>
    </w:pPr>
    <w:rPr>
      <w:b/>
      <w:bCs/>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Body Text"/>
    <w:basedOn w:val="1"/>
    <w:next w:val="1"/>
    <w:link w:val="20"/>
    <w:unhideWhenUsed/>
    <w:qFormat/>
    <w:uiPriority w:val="99"/>
    <w:pPr>
      <w:spacing w:after="120"/>
    </w:pPr>
  </w:style>
  <w:style w:type="paragraph" w:styleId="7">
    <w:name w:val="Plain Text"/>
    <w:basedOn w:val="1"/>
    <w:link w:val="21"/>
    <w:qFormat/>
    <w:uiPriority w:val="99"/>
    <w:rPr>
      <w:rFonts w:ascii="宋体" w:hAnsi="Courier New" w:eastAsia="宋体" w:cs="宋体"/>
      <w:sz w:val="21"/>
      <w:szCs w:val="21"/>
    </w:rPr>
  </w:style>
  <w:style w:type="paragraph" w:styleId="8">
    <w:name w:val="footer"/>
    <w:basedOn w:val="1"/>
    <w:next w:val="1"/>
    <w:link w:val="18"/>
    <w:unhideWhenUsed/>
    <w:qFormat/>
    <w:uiPriority w:val="99"/>
    <w:pPr>
      <w:tabs>
        <w:tab w:val="center" w:pos="4153"/>
        <w:tab w:val="right" w:pos="8306"/>
      </w:tabs>
      <w:snapToGrid w:val="0"/>
    </w:pPr>
    <w:rPr>
      <w:sz w:val="18"/>
      <w:szCs w:val="18"/>
    </w:rPr>
  </w:style>
  <w:style w:type="paragraph" w:styleId="9">
    <w:name w:val="header"/>
    <w:basedOn w:val="1"/>
    <w:link w:val="17"/>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semiHidden/>
    <w:unhideWhenUsed/>
    <w:qFormat/>
    <w:uiPriority w:val="39"/>
  </w:style>
  <w:style w:type="paragraph" w:styleId="11">
    <w:name w:val="toc 2"/>
    <w:basedOn w:val="1"/>
    <w:next w:val="1"/>
    <w:semiHidden/>
    <w:unhideWhenUsed/>
    <w:qFormat/>
    <w:uiPriority w:val="39"/>
    <w:pPr>
      <w:ind w:left="420" w:leftChars="200"/>
    </w:pPr>
  </w:style>
  <w:style w:type="paragraph" w:styleId="12">
    <w:name w:val="Normal (Web)"/>
    <w:basedOn w:val="1"/>
    <w:qFormat/>
    <w:uiPriority w:val="0"/>
    <w:pPr>
      <w:spacing w:beforeAutospacing="1" w:afterAutospacing="1"/>
    </w:pPr>
    <w:rPr>
      <w:kern w:val="0"/>
      <w:sz w:val="24"/>
    </w:rPr>
  </w:style>
  <w:style w:type="table" w:styleId="14">
    <w:name w:val="Table Grid"/>
    <w:basedOn w:val="13"/>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color w:val="0563C1"/>
      <w:u w:val="single"/>
    </w:rPr>
  </w:style>
  <w:style w:type="character" w:customStyle="1" w:styleId="17">
    <w:name w:val="页眉 字符"/>
    <w:basedOn w:val="15"/>
    <w:link w:val="9"/>
    <w:qFormat/>
    <w:uiPriority w:val="0"/>
    <w:rPr>
      <w:sz w:val="18"/>
      <w:szCs w:val="18"/>
    </w:rPr>
  </w:style>
  <w:style w:type="character" w:customStyle="1" w:styleId="18">
    <w:name w:val="页脚 字符"/>
    <w:basedOn w:val="15"/>
    <w:link w:val="8"/>
    <w:qFormat/>
    <w:uiPriority w:val="99"/>
    <w:rPr>
      <w:sz w:val="18"/>
      <w:szCs w:val="18"/>
    </w:rPr>
  </w:style>
  <w:style w:type="character" w:customStyle="1" w:styleId="19">
    <w:name w:val="标题 2 字符"/>
    <w:basedOn w:val="15"/>
    <w:link w:val="2"/>
    <w:qFormat/>
    <w:uiPriority w:val="9"/>
    <w:rPr>
      <w:rFonts w:ascii="Times New Roman" w:hAnsi="Times New Roman" w:eastAsia="楷体" w:cstheme="majorBidi"/>
      <w:bCs/>
      <w:sz w:val="32"/>
      <w:szCs w:val="32"/>
    </w:rPr>
  </w:style>
  <w:style w:type="character" w:customStyle="1" w:styleId="20">
    <w:name w:val="正文文本 字符"/>
    <w:basedOn w:val="15"/>
    <w:link w:val="6"/>
    <w:qFormat/>
    <w:uiPriority w:val="99"/>
    <w:rPr>
      <w:rFonts w:ascii="Times New Roman" w:hAnsi="Times New Roman" w:eastAsia="仿宋" w:cs="Times New Roman"/>
      <w:sz w:val="32"/>
      <w:szCs w:val="24"/>
    </w:rPr>
  </w:style>
  <w:style w:type="character" w:customStyle="1" w:styleId="21">
    <w:name w:val="纯文本 字符"/>
    <w:basedOn w:val="15"/>
    <w:link w:val="7"/>
    <w:qFormat/>
    <w:uiPriority w:val="99"/>
    <w:rPr>
      <w:rFonts w:ascii="宋体" w:hAnsi="Courier New" w:eastAsia="宋体" w:cs="宋体"/>
      <w:szCs w:val="21"/>
    </w:rPr>
  </w:style>
  <w:style w:type="character" w:customStyle="1" w:styleId="22">
    <w:name w:val="标题 1 字符"/>
    <w:basedOn w:val="15"/>
    <w:link w:val="3"/>
    <w:qFormat/>
    <w:uiPriority w:val="9"/>
    <w:rPr>
      <w:rFonts w:ascii="Times New Roman" w:hAnsi="Times New Roman" w:eastAsia="黑体" w:cs="Times New Roman"/>
      <w:bCs/>
      <w:kern w:val="44"/>
      <w:sz w:val="32"/>
      <w:szCs w:val="44"/>
    </w:rPr>
  </w:style>
  <w:style w:type="paragraph" w:customStyle="1" w:styleId="23">
    <w:name w:val="msonormal"/>
    <w:basedOn w:val="1"/>
    <w:qFormat/>
    <w:uiPriority w:val="0"/>
    <w:pPr>
      <w:widowControl/>
      <w:spacing w:before="100" w:beforeAutospacing="1" w:after="100" w:afterAutospacing="1" w:line="240" w:lineRule="auto"/>
      <w:ind w:firstLine="0" w:firstLineChars="0"/>
    </w:pPr>
    <w:rPr>
      <w:rFonts w:ascii="宋体" w:hAnsi="宋体" w:eastAsia="宋体" w:cs="宋体"/>
      <w:kern w:val="0"/>
      <w:sz w:val="24"/>
    </w:rPr>
  </w:style>
  <w:style w:type="paragraph" w:customStyle="1" w:styleId="24">
    <w:name w:val="font0"/>
    <w:basedOn w:val="1"/>
    <w:qFormat/>
    <w:uiPriority w:val="0"/>
    <w:pPr>
      <w:widowControl/>
      <w:spacing w:before="100" w:beforeAutospacing="1" w:after="100" w:afterAutospacing="1" w:line="240" w:lineRule="auto"/>
      <w:ind w:firstLine="0" w:firstLineChars="0"/>
    </w:pPr>
    <w:rPr>
      <w:rFonts w:ascii="仿宋" w:hAnsi="仿宋" w:cs="宋体"/>
      <w:b/>
      <w:bCs/>
      <w:color w:val="000000"/>
      <w:kern w:val="0"/>
      <w:sz w:val="22"/>
      <w:szCs w:val="22"/>
    </w:rPr>
  </w:style>
  <w:style w:type="paragraph" w:customStyle="1" w:styleId="25">
    <w:name w:val="font1"/>
    <w:basedOn w:val="1"/>
    <w:qFormat/>
    <w:uiPriority w:val="0"/>
    <w:pPr>
      <w:widowControl/>
      <w:spacing w:before="100" w:beforeAutospacing="1" w:after="100" w:afterAutospacing="1" w:line="240" w:lineRule="auto"/>
      <w:ind w:firstLine="0" w:firstLineChars="0"/>
    </w:pPr>
    <w:rPr>
      <w:rFonts w:ascii="等线" w:hAnsi="等线" w:eastAsia="等线" w:cs="宋体"/>
      <w:color w:val="000000"/>
      <w:kern w:val="0"/>
      <w:sz w:val="22"/>
      <w:szCs w:val="22"/>
    </w:rPr>
  </w:style>
  <w:style w:type="paragraph" w:customStyle="1" w:styleId="26">
    <w:name w:val="font2"/>
    <w:basedOn w:val="1"/>
    <w:qFormat/>
    <w:uiPriority w:val="0"/>
    <w:pPr>
      <w:widowControl/>
      <w:spacing w:before="100" w:beforeAutospacing="1" w:after="100" w:afterAutospacing="1" w:line="240" w:lineRule="auto"/>
      <w:ind w:firstLine="0" w:firstLineChars="0"/>
    </w:pPr>
    <w:rPr>
      <w:rFonts w:ascii="仿宋" w:hAnsi="仿宋" w:cs="宋体"/>
      <w:b/>
      <w:bCs/>
      <w:color w:val="000000"/>
      <w:kern w:val="0"/>
      <w:szCs w:val="32"/>
    </w:rPr>
  </w:style>
  <w:style w:type="paragraph" w:customStyle="1" w:styleId="27">
    <w:name w:val="font3"/>
    <w:basedOn w:val="1"/>
    <w:qFormat/>
    <w:uiPriority w:val="0"/>
    <w:pPr>
      <w:widowControl/>
      <w:spacing w:before="100" w:beforeAutospacing="1" w:after="100" w:afterAutospacing="1" w:line="240" w:lineRule="auto"/>
      <w:ind w:firstLine="0" w:firstLineChars="0"/>
    </w:pPr>
    <w:rPr>
      <w:rFonts w:ascii="仿宋" w:hAnsi="仿宋" w:cs="宋体"/>
      <w:color w:val="000000"/>
      <w:kern w:val="0"/>
      <w:sz w:val="21"/>
      <w:szCs w:val="21"/>
    </w:rPr>
  </w:style>
  <w:style w:type="paragraph" w:customStyle="1" w:styleId="28">
    <w:name w:val="font4"/>
    <w:basedOn w:val="1"/>
    <w:qFormat/>
    <w:uiPriority w:val="0"/>
    <w:pPr>
      <w:widowControl/>
      <w:spacing w:before="100" w:beforeAutospacing="1" w:after="100" w:afterAutospacing="1" w:line="240" w:lineRule="auto"/>
      <w:ind w:firstLine="0" w:firstLineChars="0"/>
    </w:pPr>
    <w:rPr>
      <w:rFonts w:ascii="仿宋" w:hAnsi="仿宋" w:cs="宋体"/>
      <w:color w:val="000000"/>
      <w:kern w:val="0"/>
      <w:sz w:val="22"/>
      <w:szCs w:val="22"/>
    </w:rPr>
  </w:style>
  <w:style w:type="paragraph" w:customStyle="1" w:styleId="29">
    <w:name w:val="font5"/>
    <w:basedOn w:val="1"/>
    <w:qFormat/>
    <w:uiPriority w:val="0"/>
    <w:pPr>
      <w:widowControl/>
      <w:spacing w:before="100" w:beforeAutospacing="1" w:after="100" w:afterAutospacing="1" w:line="240" w:lineRule="auto"/>
      <w:ind w:firstLine="0" w:firstLineChars="0"/>
    </w:pPr>
    <w:rPr>
      <w:rFonts w:ascii="仿宋" w:hAnsi="仿宋" w:cs="宋体"/>
      <w:color w:val="000000"/>
      <w:kern w:val="0"/>
      <w:sz w:val="22"/>
      <w:szCs w:val="22"/>
    </w:rPr>
  </w:style>
  <w:style w:type="paragraph" w:customStyle="1" w:styleId="30">
    <w:name w:val="font6"/>
    <w:basedOn w:val="1"/>
    <w:qFormat/>
    <w:uiPriority w:val="0"/>
    <w:pPr>
      <w:widowControl/>
      <w:spacing w:before="100" w:beforeAutospacing="1" w:after="100" w:afterAutospacing="1" w:line="240" w:lineRule="auto"/>
      <w:ind w:firstLine="0" w:firstLineChars="0"/>
    </w:pPr>
    <w:rPr>
      <w:rFonts w:ascii="仿宋" w:hAnsi="仿宋" w:cs="宋体"/>
      <w:color w:val="000000"/>
      <w:kern w:val="0"/>
      <w:sz w:val="22"/>
      <w:szCs w:val="22"/>
    </w:rPr>
  </w:style>
  <w:style w:type="paragraph" w:customStyle="1" w:styleId="31">
    <w:name w:val="font7"/>
    <w:basedOn w:val="1"/>
    <w:qFormat/>
    <w:uiPriority w:val="0"/>
    <w:pPr>
      <w:widowControl/>
      <w:spacing w:before="100" w:beforeAutospacing="1" w:after="100" w:afterAutospacing="1" w:line="240" w:lineRule="auto"/>
      <w:ind w:firstLine="0" w:firstLineChars="0"/>
    </w:pPr>
    <w:rPr>
      <w:rFonts w:ascii="仿宋" w:hAnsi="仿宋" w:cs="宋体"/>
      <w:color w:val="000000"/>
      <w:kern w:val="0"/>
      <w:sz w:val="18"/>
      <w:szCs w:val="18"/>
    </w:rPr>
  </w:style>
  <w:style w:type="paragraph" w:customStyle="1" w:styleId="32">
    <w:name w:val="et4"/>
    <w:basedOn w:val="1"/>
    <w:qFormat/>
    <w:uiPriority w:val="0"/>
    <w:pPr>
      <w:widowControl/>
      <w:pBdr>
        <w:bottom w:val="single" w:color="000000" w:sz="8" w:space="0"/>
      </w:pBdr>
      <w:spacing w:before="100" w:beforeAutospacing="1" w:after="100" w:afterAutospacing="1" w:line="240" w:lineRule="auto"/>
      <w:ind w:firstLine="0" w:firstLineChars="0"/>
      <w:jc w:val="center"/>
      <w:textAlignment w:val="center"/>
    </w:pPr>
    <w:rPr>
      <w:rFonts w:ascii="仿宋" w:hAnsi="仿宋" w:cs="宋体"/>
      <w:b/>
      <w:bCs/>
      <w:color w:val="000000"/>
      <w:kern w:val="0"/>
      <w:szCs w:val="32"/>
    </w:rPr>
  </w:style>
  <w:style w:type="paragraph" w:customStyle="1" w:styleId="33">
    <w:name w:val="et5"/>
    <w:basedOn w:val="1"/>
    <w:qFormat/>
    <w:uiPriority w:val="0"/>
    <w:pPr>
      <w:widowControl/>
      <w:pBdr>
        <w:bottom w:val="single" w:color="000000" w:sz="8" w:space="0"/>
      </w:pBdr>
      <w:spacing w:before="100" w:beforeAutospacing="1" w:after="100" w:afterAutospacing="1" w:line="240" w:lineRule="auto"/>
      <w:ind w:firstLine="0" w:firstLineChars="0"/>
      <w:textAlignment w:val="center"/>
    </w:pPr>
    <w:rPr>
      <w:rFonts w:ascii="仿宋" w:hAnsi="仿宋" w:cs="宋体"/>
      <w:b/>
      <w:bCs/>
      <w:color w:val="000000"/>
      <w:kern w:val="0"/>
      <w:szCs w:val="32"/>
    </w:rPr>
  </w:style>
  <w:style w:type="paragraph" w:customStyle="1" w:styleId="34">
    <w:name w:val="et6"/>
    <w:basedOn w:val="1"/>
    <w:qFormat/>
    <w:uiPriority w:val="0"/>
    <w:pPr>
      <w:widowControl/>
      <w:pBdr>
        <w:top w:val="single" w:color="000000" w:sz="12" w:space="0"/>
        <w:left w:val="single" w:color="000000" w:sz="12" w:space="0"/>
        <w:bottom w:val="single" w:color="000000" w:sz="12" w:space="0"/>
        <w:right w:val="single" w:color="000000" w:sz="12" w:space="0"/>
      </w:pBdr>
      <w:spacing w:before="100" w:beforeAutospacing="1" w:after="100" w:afterAutospacing="1" w:line="240" w:lineRule="auto"/>
      <w:ind w:firstLine="0" w:firstLineChars="0"/>
      <w:jc w:val="center"/>
      <w:textAlignment w:val="center"/>
    </w:pPr>
    <w:rPr>
      <w:rFonts w:ascii="仿宋" w:hAnsi="仿宋" w:cs="宋体"/>
      <w:b/>
      <w:bCs/>
      <w:color w:val="000000"/>
      <w:kern w:val="0"/>
      <w:sz w:val="24"/>
    </w:rPr>
  </w:style>
  <w:style w:type="paragraph" w:customStyle="1" w:styleId="35">
    <w:name w:val="et7"/>
    <w:basedOn w:val="1"/>
    <w:qFormat/>
    <w:uiPriority w:val="0"/>
    <w:pPr>
      <w:widowControl/>
      <w:pBdr>
        <w:top w:val="single" w:color="000000" w:sz="12" w:space="0"/>
        <w:left w:val="single" w:color="000000" w:sz="12" w:space="0"/>
        <w:bottom w:val="single" w:color="000000" w:sz="12" w:space="0"/>
        <w:right w:val="single" w:color="000000" w:sz="12" w:space="0"/>
      </w:pBdr>
      <w:spacing w:before="100" w:beforeAutospacing="1" w:after="100" w:afterAutospacing="1" w:line="240" w:lineRule="auto"/>
      <w:ind w:firstLine="0" w:firstLineChars="0"/>
      <w:textAlignment w:val="center"/>
    </w:pPr>
    <w:rPr>
      <w:rFonts w:ascii="仿宋" w:hAnsi="仿宋" w:cs="宋体"/>
      <w:b/>
      <w:bCs/>
      <w:color w:val="000000"/>
      <w:kern w:val="0"/>
      <w:sz w:val="24"/>
    </w:rPr>
  </w:style>
  <w:style w:type="paragraph" w:customStyle="1" w:styleId="36">
    <w:name w:val="et8"/>
    <w:basedOn w:val="1"/>
    <w:qFormat/>
    <w:uiPriority w:val="0"/>
    <w:pPr>
      <w:widowControl/>
      <w:pBdr>
        <w:top w:val="single" w:color="000000" w:sz="12" w:space="0"/>
        <w:left w:val="single" w:color="000000" w:sz="12" w:space="0"/>
        <w:bottom w:val="single" w:color="000000" w:sz="12" w:space="0"/>
        <w:right w:val="single" w:color="000000" w:sz="12" w:space="0"/>
      </w:pBdr>
      <w:spacing w:before="100" w:beforeAutospacing="1" w:after="100" w:afterAutospacing="1" w:line="240" w:lineRule="auto"/>
      <w:ind w:firstLine="0"/>
      <w:jc w:val="both"/>
      <w:textAlignment w:val="center"/>
    </w:pPr>
    <w:rPr>
      <w:rFonts w:ascii="仿宋" w:hAnsi="仿宋" w:cs="宋体"/>
      <w:color w:val="000000"/>
      <w:kern w:val="0"/>
      <w:sz w:val="24"/>
    </w:rPr>
  </w:style>
  <w:style w:type="paragraph" w:customStyle="1" w:styleId="37">
    <w:name w:val="et9"/>
    <w:basedOn w:val="1"/>
    <w:qFormat/>
    <w:uiPriority w:val="0"/>
    <w:pPr>
      <w:widowControl/>
      <w:pBdr>
        <w:top w:val="single" w:color="000000" w:sz="12" w:space="0"/>
        <w:left w:val="single" w:color="000000" w:sz="12" w:space="0"/>
        <w:bottom w:val="single" w:color="000000" w:sz="12" w:space="0"/>
        <w:right w:val="single" w:color="000000" w:sz="12" w:space="0"/>
      </w:pBdr>
      <w:spacing w:before="100" w:beforeAutospacing="1" w:after="100" w:afterAutospacing="1" w:line="240" w:lineRule="auto"/>
      <w:ind w:firstLine="0" w:firstLineChars="0"/>
      <w:textAlignment w:val="center"/>
    </w:pPr>
    <w:rPr>
      <w:rFonts w:ascii="仿宋" w:hAnsi="仿宋" w:cs="宋体"/>
      <w:kern w:val="0"/>
      <w:sz w:val="24"/>
    </w:rPr>
  </w:style>
  <w:style w:type="paragraph" w:customStyle="1" w:styleId="38">
    <w:name w:val="et10"/>
    <w:basedOn w:val="1"/>
    <w:qFormat/>
    <w:uiPriority w:val="0"/>
    <w:pPr>
      <w:widowControl/>
      <w:pBdr>
        <w:top w:val="single" w:color="000000" w:sz="12" w:space="0"/>
        <w:left w:val="single" w:color="000000" w:sz="12" w:space="0"/>
        <w:bottom w:val="single" w:color="000000" w:sz="12" w:space="0"/>
        <w:right w:val="single" w:color="000000" w:sz="12" w:space="0"/>
      </w:pBdr>
      <w:spacing w:before="100" w:beforeAutospacing="1" w:after="100" w:afterAutospacing="1" w:line="240" w:lineRule="auto"/>
      <w:ind w:firstLine="0" w:firstLineChars="0"/>
      <w:jc w:val="center"/>
      <w:textAlignment w:val="center"/>
    </w:pPr>
    <w:rPr>
      <w:rFonts w:ascii="仿宋" w:hAnsi="仿宋" w:cs="宋体"/>
      <w:kern w:val="0"/>
      <w:sz w:val="24"/>
    </w:rPr>
  </w:style>
  <w:style w:type="paragraph" w:customStyle="1" w:styleId="39">
    <w:name w:val="et11"/>
    <w:basedOn w:val="1"/>
    <w:qFormat/>
    <w:uiPriority w:val="0"/>
    <w:pPr>
      <w:widowControl/>
      <w:pBdr>
        <w:top w:val="single" w:color="000000" w:sz="12" w:space="0"/>
        <w:left w:val="single" w:color="000000" w:sz="12" w:space="0"/>
        <w:bottom w:val="single" w:color="000000" w:sz="12" w:space="0"/>
        <w:right w:val="single" w:color="000000" w:sz="12" w:space="0"/>
      </w:pBdr>
      <w:spacing w:before="100" w:beforeAutospacing="1" w:after="100" w:afterAutospacing="1" w:line="240" w:lineRule="auto"/>
      <w:ind w:firstLine="0" w:firstLineChars="0"/>
      <w:jc w:val="center"/>
      <w:textAlignment w:val="center"/>
    </w:pPr>
    <w:rPr>
      <w:rFonts w:ascii="仿宋" w:hAnsi="仿宋" w:cs="宋体"/>
      <w:color w:val="000000"/>
      <w:kern w:val="0"/>
      <w:sz w:val="24"/>
    </w:rPr>
  </w:style>
  <w:style w:type="paragraph" w:customStyle="1" w:styleId="40">
    <w:name w:val="et12"/>
    <w:basedOn w:val="1"/>
    <w:qFormat/>
    <w:uiPriority w:val="0"/>
    <w:pPr>
      <w:widowControl/>
      <w:pBdr>
        <w:top w:val="single" w:color="000000" w:sz="12" w:space="0"/>
        <w:left w:val="single" w:color="000000" w:sz="12" w:space="0"/>
        <w:right w:val="single" w:color="000000" w:sz="12" w:space="0"/>
      </w:pBdr>
      <w:spacing w:before="100" w:beforeAutospacing="1" w:after="100" w:afterAutospacing="1" w:line="240" w:lineRule="auto"/>
      <w:ind w:firstLine="0" w:firstLineChars="0"/>
      <w:jc w:val="center"/>
      <w:textAlignment w:val="center"/>
    </w:pPr>
    <w:rPr>
      <w:rFonts w:ascii="仿宋" w:hAnsi="仿宋" w:cs="宋体"/>
      <w:color w:val="000000"/>
      <w:kern w:val="0"/>
      <w:sz w:val="24"/>
    </w:rPr>
  </w:style>
  <w:style w:type="paragraph" w:customStyle="1" w:styleId="41">
    <w:name w:val="et13"/>
    <w:basedOn w:val="1"/>
    <w:qFormat/>
    <w:uiPriority w:val="0"/>
    <w:pPr>
      <w:widowControl/>
      <w:pBdr>
        <w:left w:val="single" w:color="000000" w:sz="12" w:space="0"/>
        <w:right w:val="single" w:color="000000" w:sz="12" w:space="0"/>
      </w:pBdr>
      <w:spacing w:before="100" w:beforeAutospacing="1" w:after="100" w:afterAutospacing="1" w:line="240" w:lineRule="auto"/>
      <w:ind w:firstLine="0" w:firstLineChars="0"/>
      <w:jc w:val="center"/>
      <w:textAlignment w:val="center"/>
    </w:pPr>
    <w:rPr>
      <w:rFonts w:ascii="仿宋" w:hAnsi="仿宋" w:cs="宋体"/>
      <w:color w:val="000000"/>
      <w:kern w:val="0"/>
      <w:sz w:val="24"/>
    </w:rPr>
  </w:style>
  <w:style w:type="paragraph" w:customStyle="1" w:styleId="42">
    <w:name w:val="et14"/>
    <w:basedOn w:val="1"/>
    <w:qFormat/>
    <w:uiPriority w:val="0"/>
    <w:pPr>
      <w:widowControl/>
      <w:pBdr>
        <w:top w:val="single" w:color="000000" w:sz="12" w:space="0"/>
        <w:left w:val="single" w:color="000000" w:sz="12" w:space="0"/>
        <w:bottom w:val="single" w:color="000000" w:sz="12" w:space="0"/>
        <w:right w:val="single" w:color="000000" w:sz="12" w:space="0"/>
      </w:pBdr>
      <w:spacing w:before="100" w:beforeAutospacing="1" w:after="100" w:afterAutospacing="1" w:line="240" w:lineRule="auto"/>
      <w:ind w:firstLine="0" w:firstLineChars="0"/>
      <w:textAlignment w:val="center"/>
    </w:pPr>
    <w:rPr>
      <w:rFonts w:ascii="仿宋" w:hAnsi="仿宋" w:cs="宋体"/>
      <w:color w:val="000000"/>
      <w:kern w:val="0"/>
      <w:sz w:val="24"/>
    </w:rPr>
  </w:style>
  <w:style w:type="paragraph" w:customStyle="1" w:styleId="43">
    <w:name w:val="et15"/>
    <w:basedOn w:val="1"/>
    <w:qFormat/>
    <w:uiPriority w:val="0"/>
    <w:pPr>
      <w:widowControl/>
      <w:pBdr>
        <w:top w:val="single" w:color="000000" w:sz="12" w:space="0"/>
        <w:left w:val="single" w:color="000000" w:sz="12" w:space="0"/>
        <w:bottom w:val="single" w:color="000000" w:sz="12" w:space="0"/>
        <w:right w:val="single" w:color="000000" w:sz="12" w:space="0"/>
      </w:pBdr>
      <w:spacing w:before="100" w:beforeAutospacing="1" w:after="100" w:afterAutospacing="1" w:line="240" w:lineRule="auto"/>
      <w:ind w:firstLine="0" w:firstLineChars="0"/>
      <w:jc w:val="center"/>
      <w:textAlignment w:val="center"/>
    </w:pPr>
    <w:rPr>
      <w:rFonts w:ascii="仿宋" w:hAnsi="仿宋" w:cs="宋体"/>
      <w:color w:val="000000"/>
      <w:kern w:val="0"/>
      <w:sz w:val="24"/>
    </w:rPr>
  </w:style>
  <w:style w:type="paragraph" w:customStyle="1" w:styleId="44">
    <w:name w:val="et16"/>
    <w:basedOn w:val="1"/>
    <w:qFormat/>
    <w:uiPriority w:val="0"/>
    <w:pPr>
      <w:widowControl/>
      <w:pBdr>
        <w:left w:val="single" w:color="000000" w:sz="12" w:space="0"/>
        <w:bottom w:val="single" w:color="000000" w:sz="12" w:space="0"/>
        <w:right w:val="single" w:color="000000" w:sz="12" w:space="0"/>
      </w:pBdr>
      <w:spacing w:before="100" w:beforeAutospacing="1" w:after="100" w:afterAutospacing="1" w:line="240" w:lineRule="auto"/>
      <w:ind w:firstLine="0" w:firstLineChars="0"/>
      <w:jc w:val="center"/>
      <w:textAlignment w:val="center"/>
    </w:pPr>
    <w:rPr>
      <w:rFonts w:ascii="仿宋" w:hAnsi="仿宋" w:cs="宋体"/>
      <w:color w:val="000000"/>
      <w:kern w:val="0"/>
      <w:sz w:val="24"/>
    </w:rPr>
  </w:style>
  <w:style w:type="paragraph" w:customStyle="1" w:styleId="45">
    <w:name w:val="et17"/>
    <w:basedOn w:val="1"/>
    <w:qFormat/>
    <w:uiPriority w:val="0"/>
    <w:pPr>
      <w:widowControl/>
      <w:pBdr>
        <w:top w:val="single" w:color="000000" w:sz="12" w:space="0"/>
        <w:left w:val="single" w:color="000000" w:sz="12" w:space="0"/>
        <w:bottom w:val="single" w:color="000000" w:sz="12" w:space="0"/>
        <w:right w:val="single" w:color="000000" w:sz="12" w:space="0"/>
      </w:pBdr>
      <w:spacing w:before="100" w:beforeAutospacing="1" w:after="100" w:afterAutospacing="1" w:line="240" w:lineRule="auto"/>
      <w:ind w:firstLine="0" w:firstLineChars="0"/>
      <w:textAlignment w:val="center"/>
    </w:pPr>
    <w:rPr>
      <w:rFonts w:ascii="仿宋" w:hAnsi="仿宋" w:cs="宋体"/>
      <w:color w:val="000000"/>
      <w:kern w:val="0"/>
      <w:sz w:val="24"/>
    </w:rPr>
  </w:style>
  <w:style w:type="paragraph" w:customStyle="1" w:styleId="46">
    <w:name w:val="et18"/>
    <w:basedOn w:val="1"/>
    <w:qFormat/>
    <w:uiPriority w:val="0"/>
    <w:pPr>
      <w:widowControl/>
      <w:pBdr>
        <w:top w:val="single" w:color="000000" w:sz="12" w:space="0"/>
        <w:left w:val="single" w:color="000000" w:sz="12" w:space="0"/>
        <w:bottom w:val="single" w:color="000000" w:sz="12" w:space="0"/>
        <w:right w:val="single" w:color="000000" w:sz="12" w:space="0"/>
      </w:pBdr>
      <w:spacing w:before="100" w:beforeAutospacing="1" w:after="100" w:afterAutospacing="1" w:line="240" w:lineRule="auto"/>
      <w:ind w:firstLine="0" w:firstLineChars="0"/>
      <w:jc w:val="center"/>
      <w:textAlignment w:val="top"/>
    </w:pPr>
    <w:rPr>
      <w:rFonts w:ascii="仿宋" w:hAnsi="仿宋" w:cs="宋体"/>
      <w:color w:val="000000"/>
      <w:kern w:val="0"/>
      <w:sz w:val="21"/>
      <w:szCs w:val="21"/>
    </w:rPr>
  </w:style>
  <w:style w:type="paragraph" w:customStyle="1" w:styleId="47">
    <w:name w:val="et19"/>
    <w:basedOn w:val="1"/>
    <w:qFormat/>
    <w:uiPriority w:val="0"/>
    <w:pPr>
      <w:widowControl/>
      <w:pBdr>
        <w:top w:val="single" w:color="000000" w:sz="12" w:space="0"/>
        <w:left w:val="single" w:color="000000" w:sz="12" w:space="0"/>
        <w:right w:val="single" w:color="000000" w:sz="12" w:space="0"/>
      </w:pBdr>
      <w:spacing w:before="100" w:beforeAutospacing="1" w:after="100" w:afterAutospacing="1" w:line="240" w:lineRule="auto"/>
      <w:ind w:firstLine="0" w:firstLineChars="0"/>
      <w:jc w:val="center"/>
      <w:textAlignment w:val="center"/>
    </w:pPr>
    <w:rPr>
      <w:rFonts w:ascii="仿宋" w:hAnsi="仿宋" w:cs="宋体"/>
      <w:color w:val="000000"/>
      <w:kern w:val="0"/>
      <w:sz w:val="24"/>
    </w:rPr>
  </w:style>
  <w:style w:type="paragraph" w:customStyle="1" w:styleId="48">
    <w:name w:val="et20"/>
    <w:basedOn w:val="1"/>
    <w:qFormat/>
    <w:uiPriority w:val="0"/>
    <w:pPr>
      <w:widowControl/>
      <w:pBdr>
        <w:left w:val="single" w:color="000000" w:sz="12" w:space="0"/>
        <w:right w:val="single" w:color="000000" w:sz="12" w:space="0"/>
      </w:pBdr>
      <w:spacing w:before="100" w:beforeAutospacing="1" w:after="100" w:afterAutospacing="1" w:line="240" w:lineRule="auto"/>
      <w:ind w:firstLine="0" w:firstLineChars="0"/>
      <w:jc w:val="center"/>
      <w:textAlignment w:val="center"/>
    </w:pPr>
    <w:rPr>
      <w:rFonts w:ascii="仿宋" w:hAnsi="仿宋" w:cs="宋体"/>
      <w:color w:val="000000"/>
      <w:kern w:val="0"/>
      <w:sz w:val="24"/>
    </w:rPr>
  </w:style>
  <w:style w:type="paragraph" w:customStyle="1" w:styleId="49">
    <w:name w:val="et22"/>
    <w:basedOn w:val="1"/>
    <w:qFormat/>
    <w:uiPriority w:val="0"/>
    <w:pPr>
      <w:widowControl/>
      <w:pBdr>
        <w:left w:val="single" w:color="000000" w:sz="12" w:space="0"/>
        <w:bottom w:val="single" w:color="000000" w:sz="12" w:space="0"/>
        <w:right w:val="single" w:color="000000" w:sz="12" w:space="0"/>
      </w:pBdr>
      <w:spacing w:before="100" w:beforeAutospacing="1" w:after="100" w:afterAutospacing="1" w:line="240" w:lineRule="auto"/>
      <w:ind w:firstLine="0" w:firstLineChars="0"/>
      <w:jc w:val="center"/>
      <w:textAlignment w:val="center"/>
    </w:pPr>
    <w:rPr>
      <w:rFonts w:ascii="仿宋" w:hAnsi="仿宋" w:cs="宋体"/>
      <w:color w:val="000000"/>
      <w:kern w:val="0"/>
      <w:sz w:val="24"/>
    </w:rPr>
  </w:style>
  <w:style w:type="paragraph" w:customStyle="1" w:styleId="50">
    <w:name w:val="et23"/>
    <w:basedOn w:val="1"/>
    <w:qFormat/>
    <w:uiPriority w:val="0"/>
    <w:pPr>
      <w:widowControl/>
      <w:pBdr>
        <w:top w:val="single" w:color="000000" w:sz="12" w:space="0"/>
        <w:left w:val="single" w:color="000000" w:sz="12" w:space="0"/>
        <w:bottom w:val="single" w:color="000000" w:sz="12" w:space="0"/>
        <w:right w:val="single" w:color="000000" w:sz="12" w:space="0"/>
      </w:pBdr>
      <w:spacing w:before="100" w:beforeAutospacing="1" w:after="100" w:afterAutospacing="1" w:line="240" w:lineRule="auto"/>
      <w:ind w:firstLine="0" w:firstLineChars="0"/>
    </w:pPr>
    <w:rPr>
      <w:rFonts w:ascii="仿宋" w:hAnsi="仿宋" w:cs="宋体"/>
      <w:kern w:val="0"/>
      <w:sz w:val="24"/>
    </w:rPr>
  </w:style>
  <w:style w:type="paragraph" w:customStyle="1" w:styleId="51">
    <w:name w:val="et24"/>
    <w:basedOn w:val="1"/>
    <w:qFormat/>
    <w:uiPriority w:val="0"/>
    <w:pPr>
      <w:widowControl/>
      <w:pBdr>
        <w:top w:val="single" w:color="000000" w:sz="12" w:space="0"/>
        <w:left w:val="single" w:color="000000" w:sz="12" w:space="0"/>
        <w:bottom w:val="single" w:color="000000" w:sz="12" w:space="0"/>
        <w:right w:val="single" w:color="000000" w:sz="12" w:space="0"/>
      </w:pBdr>
      <w:spacing w:before="100" w:beforeAutospacing="1" w:after="100" w:afterAutospacing="1" w:line="240" w:lineRule="auto"/>
      <w:ind w:firstLine="0" w:firstLineChars="0"/>
      <w:jc w:val="center"/>
      <w:textAlignment w:val="center"/>
    </w:pPr>
    <w:rPr>
      <w:rFonts w:ascii="仿宋" w:hAnsi="仿宋" w:cs="宋体"/>
      <w:kern w:val="0"/>
      <w:sz w:val="24"/>
    </w:rPr>
  </w:style>
  <w:style w:type="paragraph" w:customStyle="1" w:styleId="52">
    <w:name w:val="et26"/>
    <w:basedOn w:val="1"/>
    <w:qFormat/>
    <w:uiPriority w:val="0"/>
    <w:pPr>
      <w:widowControl/>
      <w:pBdr>
        <w:top w:val="single" w:color="000000" w:sz="12" w:space="0"/>
        <w:left w:val="single" w:color="000000" w:sz="12" w:space="0"/>
        <w:bottom w:val="single" w:color="000000" w:sz="12" w:space="0"/>
        <w:right w:val="single" w:color="000000" w:sz="12" w:space="0"/>
      </w:pBdr>
      <w:spacing w:before="100" w:beforeAutospacing="1" w:after="100" w:afterAutospacing="1" w:line="240" w:lineRule="auto"/>
      <w:ind w:firstLine="0" w:firstLineChars="0"/>
      <w:textAlignment w:val="center"/>
    </w:pPr>
    <w:rPr>
      <w:rFonts w:ascii="仿宋" w:hAnsi="仿宋" w:cs="宋体"/>
      <w:color w:val="000000"/>
      <w:kern w:val="0"/>
      <w:sz w:val="18"/>
      <w:szCs w:val="18"/>
    </w:rPr>
  </w:style>
  <w:style w:type="paragraph" w:customStyle="1" w:styleId="53">
    <w:name w:val="et27"/>
    <w:basedOn w:val="1"/>
    <w:qFormat/>
    <w:uiPriority w:val="0"/>
    <w:pPr>
      <w:widowControl/>
      <w:pBdr>
        <w:top w:val="single" w:color="000000" w:sz="12" w:space="0"/>
        <w:left w:val="single" w:color="000000" w:sz="12" w:space="0"/>
        <w:bottom w:val="single" w:color="000000" w:sz="12" w:space="0"/>
        <w:right w:val="single" w:color="000000" w:sz="12" w:space="0"/>
      </w:pBdr>
      <w:spacing w:before="100" w:beforeAutospacing="1" w:after="100" w:afterAutospacing="1" w:line="240" w:lineRule="auto"/>
      <w:ind w:firstLine="0" w:firstLineChars="0"/>
      <w:textAlignment w:val="center"/>
    </w:pPr>
    <w:rPr>
      <w:rFonts w:ascii="仿宋" w:hAnsi="仿宋" w:cs="宋体"/>
      <w:kern w:val="0"/>
      <w:sz w:val="24"/>
    </w:rPr>
  </w:style>
  <w:style w:type="character" w:customStyle="1" w:styleId="54">
    <w:name w:val="font21"/>
    <w:basedOn w:val="15"/>
    <w:qFormat/>
    <w:uiPriority w:val="0"/>
    <w:rPr>
      <w:rFonts w:hint="eastAsia" w:ascii="方正仿宋_GBK" w:eastAsia="方正仿宋_GBK"/>
      <w:color w:val="000000"/>
      <w:sz w:val="24"/>
      <w:szCs w:val="24"/>
      <w:u w:val="none"/>
    </w:rPr>
  </w:style>
  <w:style w:type="character" w:customStyle="1" w:styleId="55">
    <w:name w:val="font11"/>
    <w:basedOn w:val="15"/>
    <w:qFormat/>
    <w:uiPriority w:val="0"/>
    <w:rPr>
      <w:rFonts w:hint="default" w:ascii="Times New Roman" w:hAnsi="Times New Roman" w:cs="Times New Roman"/>
      <w:color w:val="000000"/>
      <w:sz w:val="32"/>
      <w:szCs w:val="32"/>
      <w:u w:val="none"/>
    </w:rPr>
  </w:style>
  <w:style w:type="character" w:customStyle="1" w:styleId="56">
    <w:name w:val="font31"/>
    <w:basedOn w:val="15"/>
    <w:qFormat/>
    <w:uiPriority w:val="0"/>
    <w:rPr>
      <w:rFonts w:hint="eastAsia" w:ascii="仿宋" w:hAnsi="仿宋" w:eastAsia="仿宋"/>
      <w:color w:val="000000"/>
      <w:sz w:val="32"/>
      <w:szCs w:val="32"/>
      <w:u w:val="none"/>
    </w:rPr>
  </w:style>
  <w:style w:type="character" w:customStyle="1" w:styleId="57">
    <w:name w:val="font41"/>
    <w:basedOn w:val="15"/>
    <w:qFormat/>
    <w:uiPriority w:val="0"/>
    <w:rPr>
      <w:rFonts w:hint="eastAsia" w:ascii="仿宋" w:hAnsi="仿宋" w:eastAsia="仿宋"/>
      <w:color w:val="000000"/>
      <w:sz w:val="24"/>
      <w:szCs w:val="24"/>
      <w:u w:val="none"/>
    </w:rPr>
  </w:style>
  <w:style w:type="character" w:customStyle="1" w:styleId="58">
    <w:name w:val="font51"/>
    <w:basedOn w:val="15"/>
    <w:qFormat/>
    <w:uiPriority w:val="0"/>
    <w:rPr>
      <w:rFonts w:hint="default" w:ascii="Times New Roman" w:hAnsi="Times New Roman" w:cs="Times New Roman"/>
      <w:color w:val="000000"/>
      <w:sz w:val="24"/>
      <w:szCs w:val="24"/>
      <w:u w:val="none"/>
    </w:rPr>
  </w:style>
  <w:style w:type="paragraph" w:customStyle="1" w:styleId="59">
    <w:name w:val="BodyText1I2"/>
    <w:basedOn w:val="60"/>
    <w:qFormat/>
    <w:uiPriority w:val="0"/>
    <w:pPr>
      <w:ind w:firstLine="420" w:firstLineChars="200"/>
    </w:pPr>
  </w:style>
  <w:style w:type="paragraph" w:customStyle="1" w:styleId="60">
    <w:name w:val="BodyTextIndent"/>
    <w:basedOn w:val="1"/>
    <w:next w:val="61"/>
    <w:qFormat/>
    <w:uiPriority w:val="0"/>
    <w:pPr>
      <w:spacing w:after="120"/>
      <w:ind w:left="420" w:leftChars="200"/>
      <w:textAlignment w:val="baseline"/>
    </w:pPr>
  </w:style>
  <w:style w:type="paragraph" w:customStyle="1" w:styleId="61">
    <w:name w:val="NormalIndent"/>
    <w:basedOn w:val="1"/>
    <w:qFormat/>
    <w:uiPriority w:val="0"/>
    <w:pPr>
      <w:ind w:firstLine="420" w:firstLineChars="200"/>
      <w:textAlignment w:val="baseline"/>
    </w:pPr>
    <w:rPr>
      <w:rFonts w:eastAsia="仿宋"/>
      <w:sz w:val="32"/>
      <w:szCs w:val="32"/>
    </w:rPr>
  </w:style>
  <w:style w:type="character" w:customStyle="1" w:styleId="62">
    <w:name w:val="font61"/>
    <w:basedOn w:val="15"/>
    <w:qFormat/>
    <w:uiPriority w:val="0"/>
    <w:rPr>
      <w:rFonts w:hint="eastAsia" w:ascii="宋体" w:hAnsi="宋体" w:eastAsia="宋体" w:cs="宋体"/>
      <w:color w:val="000000"/>
      <w:sz w:val="21"/>
      <w:szCs w:val="21"/>
      <w:u w:val="none"/>
    </w:rPr>
  </w:style>
  <w:style w:type="character" w:customStyle="1" w:styleId="63">
    <w:name w:val="font71"/>
    <w:basedOn w:val="15"/>
    <w:qFormat/>
    <w:uiPriority w:val="0"/>
    <w:rPr>
      <w:rFonts w:hint="default" w:ascii="Times New Roman" w:hAnsi="Times New Roman" w:cs="Times New Roman"/>
      <w:color w:val="000000"/>
      <w:sz w:val="21"/>
      <w:szCs w:val="21"/>
      <w:u w:val="none"/>
    </w:rPr>
  </w:style>
  <w:style w:type="character" w:customStyle="1" w:styleId="64">
    <w:name w:val="font81"/>
    <w:basedOn w:val="15"/>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1B87C3-C08C-43AA-8282-A8EADDE01CD1}">
  <ds:schemaRefs/>
</ds:datastoreItem>
</file>

<file path=docProps/app.xml><?xml version="1.0" encoding="utf-8"?>
<Properties xmlns="http://schemas.openxmlformats.org/officeDocument/2006/extended-properties" xmlns:vt="http://schemas.openxmlformats.org/officeDocument/2006/docPropsVTypes">
  <Template>Normal.dotm</Template>
  <Pages>101</Pages>
  <Words>25697</Words>
  <Characters>27855</Characters>
  <Lines>176</Lines>
  <Paragraphs>49</Paragraphs>
  <TotalTime>18</TotalTime>
  <ScaleCrop>false</ScaleCrop>
  <LinksUpToDate>false</LinksUpToDate>
  <CharactersWithSpaces>27991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2022-09-01T07:50:00Z</dcterms:created>
  <dc:creator>育辰</dc:creator>
  <cp:lastModifiedBy>兔子</cp:lastModifiedBy>
  <dcterms:modified xsi:type="dcterms:W3CDTF">2022-11-10T10:26:41Z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E2615A2CA6334E639C6BF61DCE105FC5</vt:lpwstr>
  </property>
</Properties>
</file>