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613"/>
      <w:bookmarkStart w:id="3" w:name="_Toc15377425"/>
      <w:bookmarkStart w:id="4" w:name="_Toc15378441"/>
      <w:bookmarkStart w:id="5" w:name="_Toc15396475"/>
      <w:bookmarkStart w:id="6" w:name="_Toc18217"/>
      <w:bookmarkStart w:id="7"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8" w:name="_Toc15396598"/>
      <w:bookmarkStart w:id="9" w:name="_Toc15377426"/>
      <w:bookmarkStart w:id="10" w:name="_Toc4904"/>
      <w:bookmarkStart w:id="11" w:name="_Toc15378442"/>
      <w:bookmarkStart w:id="12" w:name="_Toc15377194"/>
      <w:bookmarkStart w:id="13" w:name="_Toc15396476"/>
      <w:bookmarkStart w:id="14" w:name="_Toc19280"/>
      <w:r>
        <w:rPr>
          <w:rFonts w:hint="eastAsia" w:ascii="方正小标宋简体" w:hAnsi="方正小标宋简体" w:eastAsia="方正小标宋简体" w:cs="方正小标宋简体"/>
          <w:color w:val="auto"/>
          <w:sz w:val="72"/>
          <w:szCs w:val="72"/>
          <w:highlight w:val="none"/>
        </w:rPr>
        <w:t>四川省</w:t>
      </w:r>
      <w:bookmarkEnd w:id="0"/>
      <w:bookmarkStart w:id="15" w:name="_Toc15306268"/>
      <w:r>
        <w:rPr>
          <w:rFonts w:hint="eastAsia" w:ascii="方正小标宋简体" w:hAnsi="方正小标宋简体" w:eastAsia="方正小标宋简体" w:cs="方正小标宋简体"/>
          <w:color w:val="auto"/>
          <w:sz w:val="72"/>
          <w:szCs w:val="72"/>
          <w:highlight w:val="none"/>
          <w:lang w:eastAsia="zh-CN"/>
        </w:rPr>
        <w:t>广元市昭化区社区卫生服务中心单位</w:t>
      </w:r>
      <w:r>
        <w:rPr>
          <w:rFonts w:hint="eastAsia" w:ascii="方正小标宋简体" w:hAns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9</w:t>
      </w:r>
      <w:r>
        <w:rPr>
          <w:rFonts w:hint="eastAsia"/>
          <w:color w:val="auto"/>
          <w:highlight w:val="none"/>
        </w:rPr>
        <w:t>月</w:t>
      </w:r>
      <w:r>
        <w:rPr>
          <w:rFonts w:hint="eastAsia"/>
          <w:color w:val="auto"/>
          <w:highlight w:val="none"/>
          <w:lang w:val="en-US" w:eastAsia="zh-CN"/>
        </w:rPr>
        <w:t xml:space="preserve">28 </w:t>
      </w:r>
      <w:r>
        <w:rPr>
          <w:rFonts w:hint="eastAsia"/>
          <w:color w:val="auto"/>
          <w:highlight w:val="none"/>
        </w:rPr>
        <w:t>日</w:t>
      </w:r>
    </w:p>
    <w:p>
      <w:pPr>
        <w:outlineLvl w:val="9"/>
        <w:rPr>
          <w:color w:val="auto"/>
          <w:highlight w:val="none"/>
        </w:rPr>
      </w:pPr>
    </w:p>
    <w:sdt>
      <w:sdtPr>
        <w:rPr>
          <w:rFonts w:ascii="宋体" w:hAnsi="宋体" w:eastAsia="宋体" w:cs="Times New Roman"/>
          <w:kern w:val="2"/>
          <w:sz w:val="21"/>
          <w:szCs w:val="24"/>
          <w:lang w:val="en-US" w:eastAsia="zh-CN" w:bidi="ar-SA"/>
        </w:rPr>
        <w:id w:val="147457204"/>
        <w15:color w:val="DBDBDB"/>
        <w:docPartObj>
          <w:docPartGallery w:val="Table of Contents"/>
          <w:docPartUnique/>
        </w:docPartObj>
      </w:sdtPr>
      <w:sdtEndPr>
        <w:rPr>
          <w:rFonts w:ascii="宋体" w:hAnsi="宋体" w:eastAsia="宋体" w:cs="Times New Roman"/>
          <w:kern w:val="2"/>
          <w:sz w:val="28"/>
          <w:szCs w:val="28"/>
          <w:lang w:val="en-US" w:eastAsia="zh-CN" w:bidi="ar-SA"/>
        </w:rPr>
      </w:sdtEndPr>
      <w:sdtContent>
        <w:p>
          <w:pPr>
            <w:spacing w:before="0" w:beforeLines="0" w:after="0" w:afterLines="0" w:line="240" w:lineRule="auto"/>
            <w:ind w:left="0" w:leftChars="0" w:right="0" w:rightChars="0" w:firstLine="0" w:firstLineChars="0"/>
            <w:jc w:val="center"/>
          </w:pPr>
          <w:r>
            <w:rPr>
              <w:sz w:val="28"/>
              <w:szCs w:val="28"/>
            </w:rPr>
            <w:fldChar w:fldCharType="begin"/>
          </w:r>
          <w:r>
            <w:rPr>
              <w:sz w:val="28"/>
              <w:szCs w:val="28"/>
            </w:rPr>
            <w:instrText xml:space="preserve">TOC \o "1-3" \h \u </w:instrText>
          </w:r>
          <w:r>
            <w:rPr>
              <w:sz w:val="28"/>
              <w:szCs w:val="28"/>
            </w:rPr>
            <w:fldChar w:fldCharType="separate"/>
          </w:r>
        </w:p>
        <w:p>
          <w:pPr>
            <w:pStyle w:val="11"/>
            <w:tabs>
              <w:tab w:val="right" w:leader="dot" w:pos="8306"/>
              <w:tab w:val="clear" w:pos="8296"/>
            </w:tabs>
            <w:ind w:left="0" w:leftChars="0" w:firstLine="0" w:firstLineChars="0"/>
            <w:rPr>
              <w:rFonts w:hint="eastAsia" w:ascii="黑体" w:hAnsi="黑体" w:eastAsia="黑体" w:cs="Times New Roman"/>
              <w:bCs/>
              <w:kern w:val="2"/>
              <w:sz w:val="28"/>
              <w:szCs w:val="28"/>
              <w:highlight w:val="none"/>
              <w:lang w:val="en-US" w:eastAsia="zh-CN" w:bidi="ar-SA"/>
            </w:rPr>
          </w:pPr>
          <w:r>
            <w:rPr>
              <w:rFonts w:hint="eastAsia" w:ascii="黑体" w:hAnsi="黑体" w:eastAsia="黑体" w:cs="Times New Roman"/>
              <w:bCs/>
              <w:kern w:val="2"/>
              <w:sz w:val="28"/>
              <w:szCs w:val="28"/>
              <w:highlight w:val="none"/>
              <w:lang w:val="en-US" w:eastAsia="zh-CN" w:bidi="ar-SA"/>
            </w:rPr>
            <w:fldChar w:fldCharType="begin"/>
          </w:r>
          <w:r>
            <w:rPr>
              <w:rFonts w:hint="eastAsia" w:ascii="黑体" w:hAnsi="黑体" w:eastAsia="黑体" w:cs="Times New Roman"/>
              <w:bCs/>
              <w:kern w:val="2"/>
              <w:sz w:val="28"/>
              <w:szCs w:val="28"/>
              <w:highlight w:val="none"/>
              <w:lang w:val="en-US" w:eastAsia="zh-CN" w:bidi="ar-SA"/>
            </w:rPr>
            <w:instrText xml:space="preserve"> HYPERLINK \l _Toc26479 </w:instrText>
          </w:r>
          <w:r>
            <w:rPr>
              <w:rFonts w:hint="eastAsia" w:ascii="黑体" w:hAnsi="黑体" w:eastAsia="黑体" w:cs="Times New Roman"/>
              <w:bCs/>
              <w:kern w:val="2"/>
              <w:sz w:val="28"/>
              <w:szCs w:val="28"/>
              <w:highlight w:val="none"/>
              <w:lang w:val="en-US" w:eastAsia="zh-CN" w:bidi="ar-SA"/>
            </w:rPr>
            <w:fldChar w:fldCharType="separate"/>
          </w:r>
          <w:r>
            <w:rPr>
              <w:rFonts w:hint="eastAsia" w:ascii="黑体" w:hAnsi="黑体" w:eastAsia="黑体" w:cs="Times New Roman"/>
              <w:bCs/>
              <w:kern w:val="2"/>
              <w:sz w:val="28"/>
              <w:szCs w:val="28"/>
              <w:highlight w:val="none"/>
              <w:lang w:val="en-US" w:eastAsia="zh-CN" w:bidi="ar-SA"/>
            </w:rPr>
            <w:t>第一部分 单位概况</w:t>
          </w:r>
          <w:r>
            <w:rPr>
              <w:rFonts w:hint="eastAsia" w:ascii="黑体" w:hAnsi="黑体" w:eastAsia="黑体" w:cs="Times New Roman"/>
              <w:bCs/>
              <w:kern w:val="2"/>
              <w:sz w:val="28"/>
              <w:szCs w:val="28"/>
              <w:highlight w:val="none"/>
              <w:lang w:val="en-US" w:eastAsia="zh-CN" w:bidi="ar-SA"/>
            </w:rPr>
            <w:tab/>
          </w:r>
          <w:r>
            <w:rPr>
              <w:rFonts w:hint="eastAsia" w:ascii="黑体" w:hAnsi="黑体" w:eastAsia="黑体" w:cs="Times New Roman"/>
              <w:bCs/>
              <w:kern w:val="2"/>
              <w:sz w:val="28"/>
              <w:szCs w:val="28"/>
              <w:highlight w:val="none"/>
              <w:lang w:val="en-US" w:eastAsia="zh-CN" w:bidi="ar-SA"/>
            </w:rPr>
            <w:fldChar w:fldCharType="begin"/>
          </w:r>
          <w:r>
            <w:rPr>
              <w:rFonts w:hint="eastAsia" w:ascii="黑体" w:hAnsi="黑体" w:eastAsia="黑体" w:cs="Times New Roman"/>
              <w:bCs/>
              <w:kern w:val="2"/>
              <w:sz w:val="28"/>
              <w:szCs w:val="28"/>
              <w:highlight w:val="none"/>
              <w:lang w:val="en-US" w:eastAsia="zh-CN" w:bidi="ar-SA"/>
            </w:rPr>
            <w:instrText xml:space="preserve"> PAGEREF _Toc26479 </w:instrText>
          </w:r>
          <w:r>
            <w:rPr>
              <w:rFonts w:hint="eastAsia" w:ascii="黑体" w:hAnsi="黑体" w:eastAsia="黑体" w:cs="Times New Roman"/>
              <w:bCs/>
              <w:kern w:val="2"/>
              <w:sz w:val="28"/>
              <w:szCs w:val="28"/>
              <w:highlight w:val="none"/>
              <w:lang w:val="en-US" w:eastAsia="zh-CN" w:bidi="ar-SA"/>
            </w:rPr>
            <w:fldChar w:fldCharType="separate"/>
          </w:r>
          <w:r>
            <w:rPr>
              <w:rFonts w:hint="eastAsia" w:ascii="黑体" w:hAnsi="黑体" w:eastAsia="黑体" w:cs="Times New Roman"/>
              <w:bCs/>
              <w:kern w:val="2"/>
              <w:sz w:val="28"/>
              <w:szCs w:val="28"/>
              <w:highlight w:val="none"/>
              <w:lang w:val="en-US" w:eastAsia="zh-CN" w:bidi="ar-SA"/>
            </w:rPr>
            <w:t>1</w:t>
          </w:r>
          <w:r>
            <w:rPr>
              <w:rFonts w:hint="eastAsia" w:ascii="黑体" w:hAnsi="黑体" w:eastAsia="黑体" w:cs="Times New Roman"/>
              <w:bCs/>
              <w:kern w:val="2"/>
              <w:sz w:val="28"/>
              <w:szCs w:val="28"/>
              <w:highlight w:val="none"/>
              <w:lang w:val="en-US" w:eastAsia="zh-CN" w:bidi="ar-SA"/>
            </w:rPr>
            <w:fldChar w:fldCharType="end"/>
          </w:r>
          <w:r>
            <w:rPr>
              <w:rFonts w:hint="eastAsia" w:ascii="黑体" w:hAnsi="黑体" w:eastAsia="黑体" w:cs="Times New Roman"/>
              <w:bCs/>
              <w:kern w:val="2"/>
              <w:sz w:val="28"/>
              <w:szCs w:val="28"/>
              <w:highlight w:val="none"/>
              <w:lang w:val="en-US" w:eastAsia="zh-CN" w:bidi="ar-SA"/>
            </w:rPr>
            <w:fldChar w:fldCharType="end"/>
          </w:r>
        </w:p>
        <w:p>
          <w:pPr>
            <w:pStyle w:val="11"/>
            <w:tabs>
              <w:tab w:val="right" w:leader="dot" w:pos="8306"/>
              <w:tab w:val="clear" w:pos="8296"/>
            </w:tabs>
            <w:rPr>
              <w:rFonts w:hint="eastAsia" w:ascii="仿宋" w:hAnsi="仿宋" w:eastAsia="仿宋" w:cs="Times New Roman"/>
              <w:kern w:val="2"/>
              <w:sz w:val="28"/>
              <w:szCs w:val="28"/>
              <w:highlight w:val="none"/>
              <w:lang w:val="en-US" w:eastAsia="zh-CN" w:bidi="ar-SA"/>
            </w:rPr>
          </w:pPr>
          <w:r>
            <w:rPr>
              <w:rFonts w:hint="eastAsia" w:ascii="仿宋" w:hAnsi="仿宋" w:eastAsia="仿宋" w:cs="Times New Roman"/>
              <w:kern w:val="2"/>
              <w:sz w:val="28"/>
              <w:szCs w:val="28"/>
              <w:highlight w:val="none"/>
              <w:lang w:val="en-US" w:eastAsia="zh-CN" w:bidi="ar-SA"/>
            </w:rPr>
            <w:fldChar w:fldCharType="begin"/>
          </w:r>
          <w:r>
            <w:rPr>
              <w:rFonts w:hint="eastAsia" w:ascii="仿宋" w:hAnsi="仿宋" w:eastAsia="仿宋" w:cs="Times New Roman"/>
              <w:kern w:val="2"/>
              <w:sz w:val="28"/>
              <w:szCs w:val="28"/>
              <w:highlight w:val="none"/>
              <w:lang w:val="en-US" w:eastAsia="zh-CN" w:bidi="ar-SA"/>
            </w:rPr>
            <w:instrText xml:space="preserve"> HYPERLINK \l _Toc20336 </w:instrText>
          </w:r>
          <w:r>
            <w:rPr>
              <w:rFonts w:hint="eastAsia" w:ascii="仿宋" w:hAnsi="仿宋" w:eastAsia="仿宋" w:cs="Times New Roman"/>
              <w:kern w:val="2"/>
              <w:sz w:val="28"/>
              <w:szCs w:val="28"/>
              <w:highlight w:val="none"/>
              <w:lang w:val="en-US" w:eastAsia="zh-CN" w:bidi="ar-SA"/>
            </w:rPr>
            <w:fldChar w:fldCharType="separate"/>
          </w:r>
          <w:r>
            <w:rPr>
              <w:rFonts w:hint="eastAsia" w:ascii="仿宋" w:hAnsi="仿宋" w:eastAsia="仿宋" w:cs="Times New Roman"/>
              <w:kern w:val="2"/>
              <w:sz w:val="28"/>
              <w:szCs w:val="28"/>
              <w:highlight w:val="none"/>
              <w:lang w:val="en-US" w:eastAsia="zh-CN" w:bidi="ar-SA"/>
            </w:rPr>
            <w:t>一、 主要职责</w:t>
          </w:r>
          <w:r>
            <w:rPr>
              <w:rFonts w:hint="eastAsia" w:ascii="仿宋" w:hAnsi="仿宋" w:eastAsia="仿宋" w:cs="Times New Roman"/>
              <w:kern w:val="2"/>
              <w:sz w:val="28"/>
              <w:szCs w:val="28"/>
              <w:highlight w:val="none"/>
              <w:lang w:val="en-US" w:eastAsia="zh-CN" w:bidi="ar-SA"/>
            </w:rPr>
            <w:tab/>
          </w:r>
          <w:r>
            <w:rPr>
              <w:rFonts w:hint="eastAsia" w:ascii="仿宋" w:hAnsi="仿宋" w:eastAsia="仿宋" w:cs="Times New Roman"/>
              <w:kern w:val="2"/>
              <w:sz w:val="28"/>
              <w:szCs w:val="28"/>
              <w:highlight w:val="none"/>
              <w:lang w:val="en-US" w:eastAsia="zh-CN" w:bidi="ar-SA"/>
            </w:rPr>
            <w:fldChar w:fldCharType="begin"/>
          </w:r>
          <w:r>
            <w:rPr>
              <w:rFonts w:hint="eastAsia" w:ascii="仿宋" w:hAnsi="仿宋" w:eastAsia="仿宋" w:cs="Times New Roman"/>
              <w:kern w:val="2"/>
              <w:sz w:val="28"/>
              <w:szCs w:val="28"/>
              <w:highlight w:val="none"/>
              <w:lang w:val="en-US" w:eastAsia="zh-CN" w:bidi="ar-SA"/>
            </w:rPr>
            <w:instrText xml:space="preserve"> PAGEREF _Toc20336 </w:instrText>
          </w:r>
          <w:r>
            <w:rPr>
              <w:rFonts w:hint="eastAsia" w:ascii="仿宋" w:hAnsi="仿宋" w:eastAsia="仿宋" w:cs="Times New Roman"/>
              <w:kern w:val="2"/>
              <w:sz w:val="28"/>
              <w:szCs w:val="28"/>
              <w:highlight w:val="none"/>
              <w:lang w:val="en-US" w:eastAsia="zh-CN" w:bidi="ar-SA"/>
            </w:rPr>
            <w:fldChar w:fldCharType="separate"/>
          </w:r>
          <w:r>
            <w:rPr>
              <w:rFonts w:hint="eastAsia" w:ascii="仿宋" w:hAnsi="仿宋" w:eastAsia="仿宋" w:cs="Times New Roman"/>
              <w:kern w:val="2"/>
              <w:sz w:val="28"/>
              <w:szCs w:val="28"/>
              <w:highlight w:val="none"/>
              <w:lang w:val="en-US" w:eastAsia="zh-CN" w:bidi="ar-SA"/>
            </w:rPr>
            <w:t>1</w:t>
          </w:r>
          <w:r>
            <w:rPr>
              <w:rFonts w:hint="eastAsia" w:ascii="仿宋" w:hAnsi="仿宋" w:eastAsia="仿宋" w:cs="Times New Roman"/>
              <w:kern w:val="2"/>
              <w:sz w:val="28"/>
              <w:szCs w:val="28"/>
              <w:highlight w:val="none"/>
              <w:lang w:val="en-US" w:eastAsia="zh-CN" w:bidi="ar-SA"/>
            </w:rPr>
            <w:fldChar w:fldCharType="end"/>
          </w:r>
          <w:r>
            <w:rPr>
              <w:rFonts w:hint="eastAsia" w:ascii="仿宋" w:hAnsi="仿宋" w:eastAsia="仿宋" w:cs="Times New Roman"/>
              <w:kern w:val="2"/>
              <w:sz w:val="28"/>
              <w:szCs w:val="28"/>
              <w:highlight w:val="none"/>
              <w:lang w:val="en-US" w:eastAsia="zh-CN" w:bidi="ar-SA"/>
            </w:rPr>
            <w:fldChar w:fldCharType="end"/>
          </w:r>
        </w:p>
        <w:p>
          <w:pPr>
            <w:pStyle w:val="11"/>
            <w:tabs>
              <w:tab w:val="right" w:leader="dot" w:pos="8306"/>
              <w:tab w:val="clear" w:pos="8296"/>
            </w:tabs>
            <w:rPr>
              <w:rFonts w:hint="eastAsia" w:ascii="仿宋" w:hAnsi="仿宋" w:eastAsia="仿宋" w:cs="Times New Roman"/>
              <w:kern w:val="2"/>
              <w:sz w:val="28"/>
              <w:szCs w:val="28"/>
              <w:highlight w:val="none"/>
              <w:lang w:val="en-US" w:eastAsia="zh-CN" w:bidi="ar-SA"/>
            </w:rPr>
          </w:pPr>
          <w:r>
            <w:rPr>
              <w:rFonts w:hint="eastAsia" w:ascii="仿宋" w:hAnsi="仿宋" w:eastAsia="仿宋" w:cs="Times New Roman"/>
              <w:kern w:val="2"/>
              <w:sz w:val="28"/>
              <w:szCs w:val="28"/>
              <w:highlight w:val="none"/>
              <w:lang w:val="en-US" w:eastAsia="zh-CN" w:bidi="ar-SA"/>
            </w:rPr>
            <w:fldChar w:fldCharType="begin"/>
          </w:r>
          <w:r>
            <w:rPr>
              <w:rFonts w:hint="eastAsia" w:ascii="仿宋" w:hAnsi="仿宋" w:eastAsia="仿宋" w:cs="Times New Roman"/>
              <w:kern w:val="2"/>
              <w:sz w:val="28"/>
              <w:szCs w:val="28"/>
              <w:highlight w:val="none"/>
              <w:lang w:val="en-US" w:eastAsia="zh-CN" w:bidi="ar-SA"/>
            </w:rPr>
            <w:instrText xml:space="preserve"> HYPERLINK \l _Toc27995 </w:instrText>
          </w:r>
          <w:r>
            <w:rPr>
              <w:rFonts w:hint="eastAsia" w:ascii="仿宋" w:hAnsi="仿宋" w:eastAsia="仿宋" w:cs="Times New Roman"/>
              <w:kern w:val="2"/>
              <w:sz w:val="28"/>
              <w:szCs w:val="28"/>
              <w:highlight w:val="none"/>
              <w:lang w:val="en-US" w:eastAsia="zh-CN" w:bidi="ar-SA"/>
            </w:rPr>
            <w:fldChar w:fldCharType="separate"/>
          </w:r>
          <w:r>
            <w:rPr>
              <w:rFonts w:hint="eastAsia" w:ascii="仿宋" w:hAnsi="仿宋" w:eastAsia="仿宋" w:cs="Times New Roman"/>
              <w:kern w:val="2"/>
              <w:sz w:val="28"/>
              <w:szCs w:val="28"/>
              <w:highlight w:val="none"/>
              <w:lang w:val="en-US" w:eastAsia="zh-CN" w:bidi="ar-SA"/>
            </w:rPr>
            <w:t>二、 机构设置</w:t>
          </w:r>
          <w:r>
            <w:rPr>
              <w:rFonts w:hint="eastAsia" w:ascii="仿宋" w:hAnsi="仿宋" w:eastAsia="仿宋" w:cs="Times New Roman"/>
              <w:kern w:val="2"/>
              <w:sz w:val="28"/>
              <w:szCs w:val="28"/>
              <w:highlight w:val="none"/>
              <w:lang w:val="en-US" w:eastAsia="zh-CN" w:bidi="ar-SA"/>
            </w:rPr>
            <w:tab/>
          </w:r>
          <w:r>
            <w:rPr>
              <w:rFonts w:hint="eastAsia" w:ascii="仿宋" w:hAnsi="仿宋" w:eastAsia="仿宋" w:cs="Times New Roman"/>
              <w:kern w:val="2"/>
              <w:sz w:val="28"/>
              <w:szCs w:val="28"/>
              <w:highlight w:val="none"/>
              <w:lang w:val="en-US" w:eastAsia="zh-CN" w:bidi="ar-SA"/>
            </w:rPr>
            <w:fldChar w:fldCharType="begin"/>
          </w:r>
          <w:r>
            <w:rPr>
              <w:rFonts w:hint="eastAsia" w:ascii="仿宋" w:hAnsi="仿宋" w:eastAsia="仿宋" w:cs="Times New Roman"/>
              <w:kern w:val="2"/>
              <w:sz w:val="28"/>
              <w:szCs w:val="28"/>
              <w:highlight w:val="none"/>
              <w:lang w:val="en-US" w:eastAsia="zh-CN" w:bidi="ar-SA"/>
            </w:rPr>
            <w:instrText xml:space="preserve"> PAGEREF _Toc27995 </w:instrText>
          </w:r>
          <w:r>
            <w:rPr>
              <w:rFonts w:hint="eastAsia" w:ascii="仿宋" w:hAnsi="仿宋" w:eastAsia="仿宋" w:cs="Times New Roman"/>
              <w:kern w:val="2"/>
              <w:sz w:val="28"/>
              <w:szCs w:val="28"/>
              <w:highlight w:val="none"/>
              <w:lang w:val="en-US" w:eastAsia="zh-CN" w:bidi="ar-SA"/>
            </w:rPr>
            <w:fldChar w:fldCharType="separate"/>
          </w:r>
          <w:r>
            <w:rPr>
              <w:rFonts w:hint="eastAsia" w:ascii="仿宋" w:hAnsi="仿宋" w:eastAsia="仿宋" w:cs="Times New Roman"/>
              <w:kern w:val="2"/>
              <w:sz w:val="28"/>
              <w:szCs w:val="28"/>
              <w:highlight w:val="none"/>
              <w:lang w:val="en-US" w:eastAsia="zh-CN" w:bidi="ar-SA"/>
            </w:rPr>
            <w:t>2</w:t>
          </w:r>
          <w:r>
            <w:rPr>
              <w:rFonts w:hint="eastAsia" w:ascii="仿宋" w:hAnsi="仿宋" w:eastAsia="仿宋" w:cs="Times New Roman"/>
              <w:kern w:val="2"/>
              <w:sz w:val="28"/>
              <w:szCs w:val="28"/>
              <w:highlight w:val="none"/>
              <w:lang w:val="en-US" w:eastAsia="zh-CN" w:bidi="ar-SA"/>
            </w:rPr>
            <w:fldChar w:fldCharType="end"/>
          </w:r>
          <w:r>
            <w:rPr>
              <w:rFonts w:hint="eastAsia" w:ascii="仿宋" w:hAnsi="仿宋" w:eastAsia="仿宋" w:cs="Times New Roman"/>
              <w:kern w:val="2"/>
              <w:sz w:val="28"/>
              <w:szCs w:val="28"/>
              <w:highlight w:val="none"/>
              <w:lang w:val="en-US" w:eastAsia="zh-CN" w:bidi="ar-SA"/>
            </w:rPr>
            <w:fldChar w:fldCharType="end"/>
          </w:r>
        </w:p>
        <w:p>
          <w:pPr>
            <w:pStyle w:val="10"/>
            <w:tabs>
              <w:tab w:val="right" w:leader="dot" w:pos="8306"/>
              <w:tab w:val="clear" w:pos="8296"/>
            </w:tabs>
            <w:rPr>
              <w:sz w:val="28"/>
              <w:szCs w:val="28"/>
            </w:rPr>
          </w:pPr>
          <w:r>
            <w:rPr>
              <w:sz w:val="28"/>
              <w:szCs w:val="28"/>
            </w:rPr>
            <w:fldChar w:fldCharType="begin"/>
          </w:r>
          <w:r>
            <w:rPr>
              <w:sz w:val="28"/>
              <w:szCs w:val="28"/>
            </w:rPr>
            <w:instrText xml:space="preserve"> HYPERLINK \l _Toc17541 </w:instrText>
          </w:r>
          <w:r>
            <w:rPr>
              <w:sz w:val="28"/>
              <w:szCs w:val="28"/>
            </w:rPr>
            <w:fldChar w:fldCharType="separate"/>
          </w:r>
          <w:r>
            <w:rPr>
              <w:rFonts w:hint="eastAsia" w:ascii="黑体" w:hAnsi="黑体" w:eastAsia="黑体"/>
              <w:bCs/>
              <w:sz w:val="28"/>
              <w:szCs w:val="28"/>
              <w:highlight w:val="none"/>
            </w:rPr>
            <w:t xml:space="preserve">第二部分 </w:t>
          </w:r>
          <w:r>
            <w:rPr>
              <w:rFonts w:hint="eastAsia" w:ascii="黑体" w:hAnsi="黑体" w:eastAsia="黑体"/>
              <w:bCs/>
              <w:sz w:val="28"/>
              <w:szCs w:val="28"/>
              <w:highlight w:val="none"/>
              <w:lang w:val="en-US" w:eastAsia="zh-CN"/>
            </w:rPr>
            <w:t>2022年度</w:t>
          </w:r>
          <w:r>
            <w:rPr>
              <w:rFonts w:hint="eastAsia" w:ascii="黑体" w:hAnsi="黑体" w:eastAsia="黑体"/>
              <w:bCs/>
              <w:sz w:val="28"/>
              <w:szCs w:val="28"/>
              <w:highlight w:val="none"/>
              <w:lang w:eastAsia="zh-CN"/>
            </w:rPr>
            <w:t>单位</w:t>
          </w:r>
          <w:r>
            <w:rPr>
              <w:rFonts w:hint="eastAsia" w:ascii="黑体" w:hAnsi="黑体" w:eastAsia="黑体"/>
              <w:bCs/>
              <w:sz w:val="28"/>
              <w:szCs w:val="28"/>
              <w:highlight w:val="none"/>
            </w:rPr>
            <w:t>决算情况说</w:t>
          </w:r>
          <w:r>
            <w:rPr>
              <w:sz w:val="28"/>
              <w:szCs w:val="28"/>
            </w:rPr>
            <w:tab/>
          </w:r>
          <w:r>
            <w:rPr>
              <w:sz w:val="28"/>
              <w:szCs w:val="28"/>
            </w:rPr>
            <w:fldChar w:fldCharType="begin"/>
          </w:r>
          <w:r>
            <w:rPr>
              <w:sz w:val="28"/>
              <w:szCs w:val="28"/>
            </w:rPr>
            <w:instrText xml:space="preserve"> PAGEREF _Toc17541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_Toc21562 </w:instrText>
          </w:r>
          <w:r>
            <w:rPr>
              <w:sz w:val="28"/>
              <w:szCs w:val="28"/>
            </w:rPr>
            <w:fldChar w:fldCharType="separate"/>
          </w:r>
          <w:r>
            <w:rPr>
              <w:rFonts w:hint="default" w:ascii="黑体" w:hAnsi="黑体" w:eastAsia="黑体"/>
              <w:sz w:val="28"/>
              <w:szCs w:val="28"/>
            </w:rPr>
            <w:t xml:space="preserve">一、 </w:t>
          </w:r>
          <w:r>
            <w:rPr>
              <w:rFonts w:hint="eastAsia" w:ascii="黑体" w:hAnsi="黑体" w:eastAsia="黑体"/>
              <w:sz w:val="28"/>
              <w:szCs w:val="28"/>
              <w:highlight w:val="none"/>
            </w:rPr>
            <w:t>收入支出决算总体情况说明</w:t>
          </w:r>
          <w:r>
            <w:rPr>
              <w:sz w:val="28"/>
              <w:szCs w:val="28"/>
            </w:rPr>
            <w:tab/>
          </w:r>
          <w:r>
            <w:rPr>
              <w:sz w:val="28"/>
              <w:szCs w:val="28"/>
            </w:rPr>
            <w:fldChar w:fldCharType="begin"/>
          </w:r>
          <w:r>
            <w:rPr>
              <w:sz w:val="28"/>
              <w:szCs w:val="28"/>
            </w:rPr>
            <w:instrText xml:space="preserve"> PAGEREF _Toc21562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_Toc11693 </w:instrText>
          </w:r>
          <w:r>
            <w:rPr>
              <w:sz w:val="28"/>
              <w:szCs w:val="28"/>
            </w:rPr>
            <w:fldChar w:fldCharType="separate"/>
          </w:r>
          <w:r>
            <w:rPr>
              <w:rFonts w:hint="default" w:ascii="黑体" w:hAnsi="黑体" w:eastAsia="黑体"/>
              <w:sz w:val="28"/>
              <w:szCs w:val="28"/>
            </w:rPr>
            <w:t xml:space="preserve">二、 </w:t>
          </w:r>
          <w:r>
            <w:rPr>
              <w:rFonts w:hint="eastAsia" w:ascii="黑体" w:hAnsi="黑体" w:eastAsia="黑体"/>
              <w:sz w:val="28"/>
              <w:szCs w:val="28"/>
              <w:highlight w:val="none"/>
            </w:rPr>
            <w:t>收入决算情况说明</w:t>
          </w:r>
          <w:r>
            <w:rPr>
              <w:sz w:val="28"/>
              <w:szCs w:val="28"/>
            </w:rPr>
            <w:tab/>
          </w:r>
          <w:r>
            <w:rPr>
              <w:sz w:val="28"/>
              <w:szCs w:val="28"/>
            </w:rPr>
            <w:fldChar w:fldCharType="begin"/>
          </w:r>
          <w:r>
            <w:rPr>
              <w:sz w:val="28"/>
              <w:szCs w:val="28"/>
            </w:rPr>
            <w:instrText xml:space="preserve"> PAGEREF _Toc11693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_Toc19324 </w:instrText>
          </w:r>
          <w:r>
            <w:rPr>
              <w:sz w:val="28"/>
              <w:szCs w:val="28"/>
            </w:rPr>
            <w:fldChar w:fldCharType="separate"/>
          </w:r>
          <w:r>
            <w:rPr>
              <w:rFonts w:hint="default" w:ascii="黑体" w:hAnsi="黑体" w:eastAsia="黑体"/>
              <w:sz w:val="28"/>
              <w:szCs w:val="28"/>
            </w:rPr>
            <w:t xml:space="preserve">三、 </w:t>
          </w:r>
          <w:r>
            <w:rPr>
              <w:rFonts w:hint="eastAsia" w:ascii="黑体" w:hAnsi="黑体" w:eastAsia="黑体"/>
              <w:sz w:val="28"/>
              <w:szCs w:val="28"/>
              <w:highlight w:val="none"/>
            </w:rPr>
            <w:t>支出决算情况说明</w:t>
          </w:r>
          <w:r>
            <w:rPr>
              <w:sz w:val="28"/>
              <w:szCs w:val="28"/>
            </w:rPr>
            <w:tab/>
          </w:r>
          <w:r>
            <w:rPr>
              <w:sz w:val="28"/>
              <w:szCs w:val="28"/>
            </w:rPr>
            <w:fldChar w:fldCharType="begin"/>
          </w:r>
          <w:r>
            <w:rPr>
              <w:sz w:val="28"/>
              <w:szCs w:val="28"/>
            </w:rPr>
            <w:instrText xml:space="preserve"> PAGEREF _Toc19324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_Toc1750 </w:instrText>
          </w:r>
          <w:r>
            <w:rPr>
              <w:sz w:val="28"/>
              <w:szCs w:val="28"/>
            </w:rPr>
            <w:fldChar w:fldCharType="separate"/>
          </w:r>
          <w:r>
            <w:rPr>
              <w:rFonts w:hint="eastAsia" w:ascii="黑体" w:hAnsi="黑体" w:eastAsia="黑体"/>
              <w:sz w:val="28"/>
              <w:szCs w:val="28"/>
              <w:highlight w:val="none"/>
            </w:rPr>
            <w:t>四、财政拨款收入支出决算总体情况说明</w:t>
          </w:r>
          <w:r>
            <w:rPr>
              <w:sz w:val="28"/>
              <w:szCs w:val="28"/>
            </w:rPr>
            <w:tab/>
          </w:r>
          <w:r>
            <w:rPr>
              <w:sz w:val="28"/>
              <w:szCs w:val="28"/>
            </w:rPr>
            <w:fldChar w:fldCharType="begin"/>
          </w:r>
          <w:r>
            <w:rPr>
              <w:sz w:val="28"/>
              <w:szCs w:val="28"/>
            </w:rPr>
            <w:instrText xml:space="preserve"> PAGEREF _Toc1750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_Toc22850 </w:instrText>
          </w:r>
          <w:r>
            <w:rPr>
              <w:sz w:val="28"/>
              <w:szCs w:val="28"/>
            </w:rPr>
            <w:fldChar w:fldCharType="separate"/>
          </w:r>
          <w:r>
            <w:rPr>
              <w:rFonts w:hint="eastAsia" w:ascii="黑体" w:hAnsi="黑体" w:eastAsia="黑体"/>
              <w:sz w:val="28"/>
              <w:szCs w:val="28"/>
              <w:highlight w:val="none"/>
            </w:rPr>
            <w:t>五、一般公共预算财政拨款支出决算情况说明</w:t>
          </w:r>
          <w:r>
            <w:rPr>
              <w:sz w:val="28"/>
              <w:szCs w:val="28"/>
            </w:rPr>
            <w:tab/>
          </w:r>
          <w:r>
            <w:rPr>
              <w:sz w:val="28"/>
              <w:szCs w:val="28"/>
            </w:rPr>
            <w:fldChar w:fldCharType="begin"/>
          </w:r>
          <w:r>
            <w:rPr>
              <w:sz w:val="28"/>
              <w:szCs w:val="28"/>
            </w:rPr>
            <w:instrText xml:space="preserve"> PAGEREF _Toc22850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6"/>
            <w:tabs>
              <w:tab w:val="right" w:leader="dot" w:pos="8306"/>
              <w:tab w:val="clear" w:pos="8296"/>
            </w:tabs>
            <w:rPr>
              <w:sz w:val="28"/>
              <w:szCs w:val="28"/>
            </w:rPr>
          </w:pPr>
          <w:r>
            <w:rPr>
              <w:sz w:val="28"/>
              <w:szCs w:val="28"/>
            </w:rPr>
            <w:fldChar w:fldCharType="begin"/>
          </w:r>
          <w:r>
            <w:rPr>
              <w:sz w:val="28"/>
              <w:szCs w:val="28"/>
            </w:rPr>
            <w:instrText xml:space="preserve"> HYPERLINK \l _Toc28936 </w:instrText>
          </w:r>
          <w:r>
            <w:rPr>
              <w:sz w:val="28"/>
              <w:szCs w:val="28"/>
            </w:rPr>
            <w:fldChar w:fldCharType="separate"/>
          </w:r>
          <w:r>
            <w:rPr>
              <w:rFonts w:hint="eastAsia" w:ascii="仿宋" w:hAnsi="仿宋" w:eastAsia="仿宋"/>
              <w:sz w:val="28"/>
              <w:szCs w:val="28"/>
              <w:highlight w:val="none"/>
            </w:rPr>
            <w:t>（一）一般公共预算财政拨款支出决算总体情况</w:t>
          </w:r>
          <w:r>
            <w:rPr>
              <w:sz w:val="28"/>
              <w:szCs w:val="28"/>
            </w:rPr>
            <w:tab/>
          </w:r>
          <w:r>
            <w:rPr>
              <w:sz w:val="28"/>
              <w:szCs w:val="28"/>
            </w:rPr>
            <w:fldChar w:fldCharType="begin"/>
          </w:r>
          <w:r>
            <w:rPr>
              <w:sz w:val="28"/>
              <w:szCs w:val="28"/>
            </w:rPr>
            <w:instrText xml:space="preserve"> PAGEREF _Toc28936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6"/>
            <w:tabs>
              <w:tab w:val="right" w:leader="dot" w:pos="8306"/>
              <w:tab w:val="clear" w:pos="8296"/>
            </w:tabs>
            <w:rPr>
              <w:sz w:val="28"/>
              <w:szCs w:val="28"/>
            </w:rPr>
          </w:pPr>
          <w:r>
            <w:rPr>
              <w:sz w:val="28"/>
              <w:szCs w:val="28"/>
            </w:rPr>
            <w:fldChar w:fldCharType="begin"/>
          </w:r>
          <w:r>
            <w:rPr>
              <w:sz w:val="28"/>
              <w:szCs w:val="28"/>
            </w:rPr>
            <w:instrText xml:space="preserve"> HYPERLINK \l _Toc2695 </w:instrText>
          </w:r>
          <w:r>
            <w:rPr>
              <w:sz w:val="28"/>
              <w:szCs w:val="28"/>
            </w:rPr>
            <w:fldChar w:fldCharType="separate"/>
          </w:r>
          <w:r>
            <w:rPr>
              <w:rFonts w:hint="eastAsia" w:ascii="仿宋" w:hAnsi="仿宋" w:eastAsia="仿宋"/>
              <w:sz w:val="28"/>
              <w:szCs w:val="28"/>
              <w:highlight w:val="none"/>
            </w:rPr>
            <w:t>（二）一般公共预算财政拨款支出决算结构情况</w:t>
          </w:r>
          <w:r>
            <w:rPr>
              <w:sz w:val="28"/>
              <w:szCs w:val="28"/>
            </w:rPr>
            <w:tab/>
          </w:r>
          <w:r>
            <w:rPr>
              <w:sz w:val="28"/>
              <w:szCs w:val="28"/>
            </w:rPr>
            <w:fldChar w:fldCharType="begin"/>
          </w:r>
          <w:r>
            <w:rPr>
              <w:sz w:val="28"/>
              <w:szCs w:val="28"/>
            </w:rPr>
            <w:instrText xml:space="preserve"> PAGEREF _Toc2695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6"/>
            <w:tabs>
              <w:tab w:val="right" w:leader="dot" w:pos="8306"/>
              <w:tab w:val="clear" w:pos="8296"/>
            </w:tabs>
            <w:rPr>
              <w:sz w:val="28"/>
              <w:szCs w:val="28"/>
            </w:rPr>
          </w:pPr>
          <w:r>
            <w:rPr>
              <w:sz w:val="28"/>
              <w:szCs w:val="28"/>
            </w:rPr>
            <w:fldChar w:fldCharType="begin"/>
          </w:r>
          <w:r>
            <w:rPr>
              <w:sz w:val="28"/>
              <w:szCs w:val="28"/>
            </w:rPr>
            <w:instrText xml:space="preserve"> HYPERLINK \l _Toc12745 </w:instrText>
          </w:r>
          <w:r>
            <w:rPr>
              <w:sz w:val="28"/>
              <w:szCs w:val="28"/>
            </w:rPr>
            <w:fldChar w:fldCharType="separate"/>
          </w:r>
          <w:r>
            <w:rPr>
              <w:rFonts w:hint="eastAsia" w:ascii="仿宋" w:hAnsi="仿宋" w:eastAsia="仿宋"/>
              <w:sz w:val="28"/>
              <w:szCs w:val="28"/>
              <w:highlight w:val="none"/>
            </w:rPr>
            <w:t>（三）一般公共预算财政</w:t>
          </w:r>
          <w:bookmarkStart w:id="115" w:name="_GoBack"/>
          <w:bookmarkEnd w:id="115"/>
          <w:r>
            <w:rPr>
              <w:rFonts w:hint="eastAsia" w:ascii="仿宋" w:hAnsi="仿宋" w:eastAsia="仿宋"/>
              <w:sz w:val="28"/>
              <w:szCs w:val="28"/>
              <w:highlight w:val="none"/>
            </w:rPr>
            <w:t>拨款支出决算具体情况</w:t>
          </w:r>
          <w:r>
            <w:rPr>
              <w:sz w:val="28"/>
              <w:szCs w:val="28"/>
            </w:rPr>
            <w:tab/>
          </w:r>
          <w:r>
            <w:rPr>
              <w:sz w:val="28"/>
              <w:szCs w:val="28"/>
            </w:rPr>
            <w:fldChar w:fldCharType="begin"/>
          </w:r>
          <w:r>
            <w:rPr>
              <w:sz w:val="28"/>
              <w:szCs w:val="28"/>
            </w:rPr>
            <w:instrText xml:space="preserve"> PAGEREF _Toc12745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_Toc14882 </w:instrText>
          </w:r>
          <w:r>
            <w:rPr>
              <w:sz w:val="28"/>
              <w:szCs w:val="28"/>
            </w:rPr>
            <w:fldChar w:fldCharType="separate"/>
          </w:r>
          <w:r>
            <w:rPr>
              <w:rFonts w:hint="eastAsia" w:ascii="黑体" w:eastAsia="黑体"/>
              <w:sz w:val="28"/>
              <w:szCs w:val="28"/>
              <w:highlight w:val="none"/>
            </w:rPr>
            <w:t>六、</w:t>
          </w:r>
          <w:r>
            <w:rPr>
              <w:rFonts w:hint="eastAsia" w:ascii="黑体" w:hAnsi="黑体" w:eastAsia="黑体"/>
              <w:sz w:val="28"/>
              <w:szCs w:val="28"/>
              <w:highlight w:val="none"/>
            </w:rPr>
            <w:t>一般公共预算财政拨款基本支出决算情况说明</w:t>
          </w:r>
          <w:r>
            <w:rPr>
              <w:sz w:val="28"/>
              <w:szCs w:val="28"/>
            </w:rPr>
            <w:tab/>
          </w:r>
          <w:r>
            <w:rPr>
              <w:sz w:val="28"/>
              <w:szCs w:val="28"/>
            </w:rPr>
            <w:fldChar w:fldCharType="begin"/>
          </w:r>
          <w:r>
            <w:rPr>
              <w:sz w:val="28"/>
              <w:szCs w:val="28"/>
            </w:rPr>
            <w:instrText xml:space="preserve"> PAGEREF _Toc14882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_Toc27597 </w:instrText>
          </w:r>
          <w:r>
            <w:rPr>
              <w:sz w:val="28"/>
              <w:szCs w:val="28"/>
            </w:rPr>
            <w:fldChar w:fldCharType="separate"/>
          </w:r>
          <w:r>
            <w:rPr>
              <w:rFonts w:hint="eastAsia" w:ascii="黑体" w:eastAsia="黑体"/>
              <w:sz w:val="28"/>
              <w:szCs w:val="28"/>
              <w:highlight w:val="none"/>
            </w:rPr>
            <w:t>七、</w:t>
          </w:r>
          <w:r>
            <w:rPr>
              <w:rFonts w:hint="eastAsia" w:ascii="黑体" w:hAnsi="黑体" w:eastAsia="黑体"/>
              <w:sz w:val="28"/>
              <w:szCs w:val="28"/>
              <w:highlight w:val="none"/>
            </w:rPr>
            <w:t>财政拨款“三公”经费支出决算情况说明</w:t>
          </w:r>
          <w:r>
            <w:rPr>
              <w:sz w:val="28"/>
              <w:szCs w:val="28"/>
            </w:rPr>
            <w:tab/>
          </w:r>
          <w:r>
            <w:rPr>
              <w:sz w:val="28"/>
              <w:szCs w:val="28"/>
            </w:rPr>
            <w:fldChar w:fldCharType="begin"/>
          </w:r>
          <w:r>
            <w:rPr>
              <w:sz w:val="28"/>
              <w:szCs w:val="28"/>
            </w:rPr>
            <w:instrText xml:space="preserve"> PAGEREF _Toc27597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6"/>
            <w:tabs>
              <w:tab w:val="right" w:leader="dot" w:pos="8306"/>
              <w:tab w:val="clear" w:pos="8296"/>
            </w:tabs>
            <w:rPr>
              <w:sz w:val="28"/>
              <w:szCs w:val="28"/>
            </w:rPr>
          </w:pPr>
          <w:r>
            <w:rPr>
              <w:sz w:val="28"/>
              <w:szCs w:val="28"/>
            </w:rPr>
            <w:fldChar w:fldCharType="begin"/>
          </w:r>
          <w:r>
            <w:rPr>
              <w:sz w:val="28"/>
              <w:szCs w:val="28"/>
            </w:rPr>
            <w:instrText xml:space="preserve"> HYPERLINK \l _Toc2940 </w:instrText>
          </w:r>
          <w:r>
            <w:rPr>
              <w:sz w:val="28"/>
              <w:szCs w:val="28"/>
            </w:rPr>
            <w:fldChar w:fldCharType="separate"/>
          </w:r>
          <w:r>
            <w:rPr>
              <w:rFonts w:hint="eastAsia" w:ascii="仿宋" w:hAnsi="仿宋" w:eastAsia="仿宋"/>
              <w:sz w:val="28"/>
              <w:szCs w:val="28"/>
              <w:highlight w:val="none"/>
            </w:rPr>
            <w:t>（一）“三公”经费财政拨款支出决算总体情况说明</w:t>
          </w:r>
          <w:r>
            <w:rPr>
              <w:sz w:val="28"/>
              <w:szCs w:val="28"/>
            </w:rPr>
            <w:tab/>
          </w:r>
          <w:r>
            <w:rPr>
              <w:sz w:val="28"/>
              <w:szCs w:val="28"/>
            </w:rPr>
            <w:fldChar w:fldCharType="begin"/>
          </w:r>
          <w:r>
            <w:rPr>
              <w:sz w:val="28"/>
              <w:szCs w:val="28"/>
            </w:rPr>
            <w:instrText xml:space="preserve"> PAGEREF _Toc2940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6"/>
            <w:tabs>
              <w:tab w:val="right" w:leader="dot" w:pos="8306"/>
              <w:tab w:val="clear" w:pos="8296"/>
            </w:tabs>
            <w:rPr>
              <w:sz w:val="28"/>
              <w:szCs w:val="28"/>
            </w:rPr>
          </w:pPr>
          <w:r>
            <w:rPr>
              <w:sz w:val="28"/>
              <w:szCs w:val="28"/>
            </w:rPr>
            <w:fldChar w:fldCharType="begin"/>
          </w:r>
          <w:r>
            <w:rPr>
              <w:sz w:val="28"/>
              <w:szCs w:val="28"/>
            </w:rPr>
            <w:instrText xml:space="preserve"> HYPERLINK \l _Toc16074 </w:instrText>
          </w:r>
          <w:r>
            <w:rPr>
              <w:sz w:val="28"/>
              <w:szCs w:val="28"/>
            </w:rPr>
            <w:fldChar w:fldCharType="separate"/>
          </w:r>
          <w:r>
            <w:rPr>
              <w:rFonts w:hint="eastAsia" w:ascii="仿宋" w:hAnsi="仿宋" w:eastAsia="仿宋"/>
              <w:sz w:val="28"/>
              <w:szCs w:val="28"/>
              <w:highlight w:val="none"/>
            </w:rPr>
            <w:t>（二）“三公”经费财政拨款支出决算具体情况说明</w:t>
          </w:r>
          <w:r>
            <w:rPr>
              <w:sz w:val="28"/>
              <w:szCs w:val="28"/>
            </w:rPr>
            <w:tab/>
          </w:r>
          <w:r>
            <w:rPr>
              <w:sz w:val="28"/>
              <w:szCs w:val="28"/>
            </w:rPr>
            <w:fldChar w:fldCharType="begin"/>
          </w:r>
          <w:r>
            <w:rPr>
              <w:sz w:val="28"/>
              <w:szCs w:val="28"/>
            </w:rPr>
            <w:instrText xml:space="preserve"> PAGEREF _Toc16074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_Toc20612 </w:instrText>
          </w:r>
          <w:r>
            <w:rPr>
              <w:sz w:val="28"/>
              <w:szCs w:val="28"/>
            </w:rPr>
            <w:fldChar w:fldCharType="separate"/>
          </w:r>
          <w:r>
            <w:rPr>
              <w:rFonts w:hint="eastAsia" w:ascii="黑体" w:eastAsia="黑体"/>
              <w:sz w:val="28"/>
              <w:szCs w:val="28"/>
              <w:highlight w:val="none"/>
            </w:rPr>
            <w:t>八、</w:t>
          </w:r>
          <w:r>
            <w:rPr>
              <w:rFonts w:hint="eastAsia" w:ascii="黑体" w:hAnsi="黑体" w:eastAsia="黑体"/>
              <w:sz w:val="28"/>
              <w:szCs w:val="28"/>
              <w:highlight w:val="none"/>
            </w:rPr>
            <w:t>政府性基金预算支出决算情况说明</w:t>
          </w:r>
          <w:r>
            <w:rPr>
              <w:sz w:val="28"/>
              <w:szCs w:val="28"/>
            </w:rPr>
            <w:tab/>
          </w:r>
          <w:r>
            <w:rPr>
              <w:sz w:val="28"/>
              <w:szCs w:val="28"/>
            </w:rPr>
            <w:fldChar w:fldCharType="begin"/>
          </w:r>
          <w:r>
            <w:rPr>
              <w:sz w:val="28"/>
              <w:szCs w:val="28"/>
            </w:rPr>
            <w:instrText xml:space="preserve"> PAGEREF _Toc20612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_Toc29002 </w:instrText>
          </w:r>
          <w:r>
            <w:rPr>
              <w:sz w:val="28"/>
              <w:szCs w:val="28"/>
            </w:rPr>
            <w:fldChar w:fldCharType="separate"/>
          </w:r>
          <w:r>
            <w:rPr>
              <w:rFonts w:hint="eastAsia" w:ascii="黑体" w:hAnsi="黑体" w:eastAsia="黑体"/>
              <w:sz w:val="28"/>
              <w:szCs w:val="28"/>
            </w:rPr>
            <w:t xml:space="preserve">九、 </w:t>
          </w:r>
          <w:r>
            <w:rPr>
              <w:rFonts w:hint="eastAsia" w:ascii="黑体" w:hAnsi="黑体" w:eastAsia="黑体"/>
              <w:sz w:val="28"/>
              <w:szCs w:val="28"/>
              <w:highlight w:val="none"/>
            </w:rPr>
            <w:t>国有资本经营预算支出决算情况说明</w:t>
          </w:r>
          <w:r>
            <w:rPr>
              <w:sz w:val="28"/>
              <w:szCs w:val="28"/>
            </w:rPr>
            <w:tab/>
          </w:r>
          <w:r>
            <w:rPr>
              <w:sz w:val="28"/>
              <w:szCs w:val="28"/>
            </w:rPr>
            <w:fldChar w:fldCharType="begin"/>
          </w:r>
          <w:r>
            <w:rPr>
              <w:sz w:val="28"/>
              <w:szCs w:val="28"/>
            </w:rPr>
            <w:instrText xml:space="preserve"> PAGEREF _Toc29002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_Toc11213 </w:instrText>
          </w:r>
          <w:r>
            <w:rPr>
              <w:sz w:val="28"/>
              <w:szCs w:val="28"/>
            </w:rPr>
            <w:fldChar w:fldCharType="separate"/>
          </w:r>
          <w:r>
            <w:rPr>
              <w:rFonts w:hint="eastAsia" w:ascii="黑体" w:hAnsi="黑体" w:eastAsia="黑体"/>
              <w:sz w:val="28"/>
              <w:szCs w:val="28"/>
            </w:rPr>
            <w:t xml:space="preserve">十、 </w:t>
          </w:r>
          <w:r>
            <w:rPr>
              <w:rFonts w:hint="eastAsia" w:ascii="黑体" w:hAnsi="黑体" w:eastAsia="黑体"/>
              <w:sz w:val="28"/>
              <w:szCs w:val="28"/>
              <w:highlight w:val="none"/>
            </w:rPr>
            <w:t>其他重要事项的情况说明</w:t>
          </w:r>
          <w:r>
            <w:rPr>
              <w:sz w:val="28"/>
              <w:szCs w:val="28"/>
            </w:rPr>
            <w:tab/>
          </w:r>
          <w:r>
            <w:rPr>
              <w:sz w:val="28"/>
              <w:szCs w:val="28"/>
            </w:rPr>
            <w:fldChar w:fldCharType="begin"/>
          </w:r>
          <w:r>
            <w:rPr>
              <w:sz w:val="28"/>
              <w:szCs w:val="28"/>
            </w:rPr>
            <w:instrText xml:space="preserve"> PAGEREF _Toc11213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6"/>
            <w:tabs>
              <w:tab w:val="right" w:leader="dot" w:pos="8306"/>
              <w:tab w:val="clear" w:pos="8296"/>
            </w:tabs>
            <w:rPr>
              <w:sz w:val="28"/>
              <w:szCs w:val="28"/>
            </w:rPr>
          </w:pPr>
          <w:r>
            <w:rPr>
              <w:sz w:val="28"/>
              <w:szCs w:val="28"/>
            </w:rPr>
            <w:fldChar w:fldCharType="begin"/>
          </w:r>
          <w:r>
            <w:rPr>
              <w:sz w:val="28"/>
              <w:szCs w:val="28"/>
            </w:rPr>
            <w:instrText xml:space="preserve"> HYPERLINK \l _Toc27505 </w:instrText>
          </w:r>
          <w:r>
            <w:rPr>
              <w:sz w:val="28"/>
              <w:szCs w:val="28"/>
            </w:rPr>
            <w:fldChar w:fldCharType="separate"/>
          </w:r>
          <w:r>
            <w:rPr>
              <w:rFonts w:hint="eastAsia" w:ascii="仿宋" w:hAnsi="仿宋" w:eastAsia="仿宋"/>
              <w:sz w:val="28"/>
              <w:szCs w:val="28"/>
              <w:highlight w:val="none"/>
            </w:rPr>
            <w:t>（一）机关运行经费支出情况</w:t>
          </w:r>
          <w:r>
            <w:rPr>
              <w:sz w:val="28"/>
              <w:szCs w:val="28"/>
            </w:rPr>
            <w:tab/>
          </w:r>
          <w:r>
            <w:rPr>
              <w:sz w:val="28"/>
              <w:szCs w:val="28"/>
            </w:rPr>
            <w:fldChar w:fldCharType="begin"/>
          </w:r>
          <w:r>
            <w:rPr>
              <w:sz w:val="28"/>
              <w:szCs w:val="28"/>
            </w:rPr>
            <w:instrText xml:space="preserve"> PAGEREF _Toc27505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6"/>
            <w:tabs>
              <w:tab w:val="right" w:leader="dot" w:pos="8306"/>
              <w:tab w:val="clear" w:pos="8296"/>
            </w:tabs>
            <w:rPr>
              <w:sz w:val="28"/>
              <w:szCs w:val="28"/>
            </w:rPr>
          </w:pPr>
          <w:r>
            <w:rPr>
              <w:sz w:val="28"/>
              <w:szCs w:val="28"/>
            </w:rPr>
            <w:fldChar w:fldCharType="begin"/>
          </w:r>
          <w:r>
            <w:rPr>
              <w:sz w:val="28"/>
              <w:szCs w:val="28"/>
            </w:rPr>
            <w:instrText xml:space="preserve"> HYPERLINK \l _Toc19944 </w:instrText>
          </w:r>
          <w:r>
            <w:rPr>
              <w:sz w:val="28"/>
              <w:szCs w:val="28"/>
            </w:rPr>
            <w:fldChar w:fldCharType="separate"/>
          </w:r>
          <w:r>
            <w:rPr>
              <w:rFonts w:hint="eastAsia" w:ascii="仿宋" w:hAnsi="仿宋" w:eastAsia="仿宋"/>
              <w:sz w:val="28"/>
              <w:szCs w:val="28"/>
              <w:highlight w:val="none"/>
            </w:rPr>
            <w:t>（二）政府采购支出情况</w:t>
          </w:r>
          <w:r>
            <w:rPr>
              <w:sz w:val="28"/>
              <w:szCs w:val="28"/>
            </w:rPr>
            <w:tab/>
          </w:r>
          <w:r>
            <w:rPr>
              <w:sz w:val="28"/>
              <w:szCs w:val="28"/>
            </w:rPr>
            <w:fldChar w:fldCharType="begin"/>
          </w:r>
          <w:r>
            <w:rPr>
              <w:sz w:val="28"/>
              <w:szCs w:val="28"/>
            </w:rPr>
            <w:instrText xml:space="preserve"> PAGEREF _Toc19944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6"/>
            <w:tabs>
              <w:tab w:val="right" w:leader="dot" w:pos="8306"/>
              <w:tab w:val="clear" w:pos="8296"/>
            </w:tabs>
            <w:rPr>
              <w:sz w:val="28"/>
              <w:szCs w:val="28"/>
            </w:rPr>
          </w:pPr>
          <w:r>
            <w:rPr>
              <w:sz w:val="28"/>
              <w:szCs w:val="28"/>
            </w:rPr>
            <w:fldChar w:fldCharType="begin"/>
          </w:r>
          <w:r>
            <w:rPr>
              <w:sz w:val="28"/>
              <w:szCs w:val="28"/>
            </w:rPr>
            <w:instrText xml:space="preserve"> HYPERLINK \l _Toc13706 </w:instrText>
          </w:r>
          <w:r>
            <w:rPr>
              <w:sz w:val="28"/>
              <w:szCs w:val="28"/>
            </w:rPr>
            <w:fldChar w:fldCharType="separate"/>
          </w:r>
          <w:r>
            <w:rPr>
              <w:rFonts w:hint="eastAsia" w:ascii="仿宋" w:hAnsi="仿宋" w:eastAsia="仿宋"/>
              <w:sz w:val="28"/>
              <w:szCs w:val="28"/>
              <w:highlight w:val="none"/>
            </w:rPr>
            <w:t>（三）国有资产占有使用情况</w:t>
          </w:r>
          <w:r>
            <w:rPr>
              <w:sz w:val="28"/>
              <w:szCs w:val="28"/>
            </w:rPr>
            <w:tab/>
          </w:r>
          <w:r>
            <w:rPr>
              <w:sz w:val="28"/>
              <w:szCs w:val="28"/>
            </w:rPr>
            <w:fldChar w:fldCharType="begin"/>
          </w:r>
          <w:r>
            <w:rPr>
              <w:sz w:val="28"/>
              <w:szCs w:val="28"/>
            </w:rPr>
            <w:instrText xml:space="preserve"> PAGEREF _Toc13706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6"/>
            <w:tabs>
              <w:tab w:val="right" w:leader="dot" w:pos="8306"/>
              <w:tab w:val="clear" w:pos="8296"/>
            </w:tabs>
            <w:rPr>
              <w:sz w:val="28"/>
              <w:szCs w:val="28"/>
            </w:rPr>
          </w:pPr>
          <w:r>
            <w:rPr>
              <w:sz w:val="28"/>
              <w:szCs w:val="28"/>
            </w:rPr>
            <w:fldChar w:fldCharType="begin"/>
          </w:r>
          <w:r>
            <w:rPr>
              <w:sz w:val="28"/>
              <w:szCs w:val="28"/>
            </w:rPr>
            <w:instrText xml:space="preserve"> HYPERLINK \l _Toc14336 </w:instrText>
          </w:r>
          <w:r>
            <w:rPr>
              <w:sz w:val="28"/>
              <w:szCs w:val="28"/>
            </w:rPr>
            <w:fldChar w:fldCharType="separate"/>
          </w:r>
          <w:r>
            <w:rPr>
              <w:rFonts w:hint="eastAsia" w:ascii="仿宋" w:hAnsi="仿宋" w:eastAsia="仿宋"/>
              <w:sz w:val="28"/>
              <w:szCs w:val="28"/>
              <w:highlight w:val="none"/>
            </w:rPr>
            <w:t>（四）预算绩效管理情况</w:t>
          </w:r>
          <w:r>
            <w:rPr>
              <w:sz w:val="28"/>
              <w:szCs w:val="28"/>
            </w:rPr>
            <w:tab/>
          </w:r>
          <w:r>
            <w:rPr>
              <w:sz w:val="28"/>
              <w:szCs w:val="28"/>
            </w:rPr>
            <w:fldChar w:fldCharType="begin"/>
          </w:r>
          <w:r>
            <w:rPr>
              <w:sz w:val="28"/>
              <w:szCs w:val="28"/>
            </w:rPr>
            <w:instrText xml:space="preserve"> PAGEREF _Toc14336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0"/>
            <w:tabs>
              <w:tab w:val="right" w:leader="dot" w:pos="8306"/>
              <w:tab w:val="clear" w:pos="8296"/>
            </w:tabs>
            <w:rPr>
              <w:sz w:val="28"/>
              <w:szCs w:val="28"/>
            </w:rPr>
          </w:pPr>
          <w:r>
            <w:rPr>
              <w:sz w:val="28"/>
              <w:szCs w:val="28"/>
            </w:rPr>
            <w:fldChar w:fldCharType="begin"/>
          </w:r>
          <w:r>
            <w:rPr>
              <w:sz w:val="28"/>
              <w:szCs w:val="28"/>
            </w:rPr>
            <w:instrText xml:space="preserve"> HYPERLINK \l _Toc4412 </w:instrText>
          </w:r>
          <w:r>
            <w:rPr>
              <w:sz w:val="28"/>
              <w:szCs w:val="28"/>
            </w:rPr>
            <w:fldChar w:fldCharType="separate"/>
          </w:r>
          <w:r>
            <w:rPr>
              <w:rFonts w:hint="eastAsia" w:ascii="黑体" w:hAnsi="黑体" w:eastAsia="黑体" w:cs="黑体"/>
              <w:sz w:val="28"/>
              <w:szCs w:val="28"/>
            </w:rPr>
            <w:t xml:space="preserve">第三部分 </w:t>
          </w:r>
          <w:r>
            <w:rPr>
              <w:rFonts w:hint="eastAsia" w:ascii="黑体" w:hAnsi="黑体" w:eastAsia="黑体"/>
              <w:sz w:val="28"/>
              <w:szCs w:val="28"/>
              <w:highlight w:val="none"/>
            </w:rPr>
            <w:t>名词解释</w:t>
          </w:r>
          <w:r>
            <w:rPr>
              <w:sz w:val="28"/>
              <w:szCs w:val="28"/>
            </w:rPr>
            <w:tab/>
          </w:r>
          <w:r>
            <w:rPr>
              <w:sz w:val="28"/>
              <w:szCs w:val="28"/>
            </w:rPr>
            <w:fldChar w:fldCharType="begin"/>
          </w:r>
          <w:r>
            <w:rPr>
              <w:sz w:val="28"/>
              <w:szCs w:val="28"/>
            </w:rPr>
            <w:instrText xml:space="preserve"> PAGEREF _Toc4412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0"/>
            <w:tabs>
              <w:tab w:val="right" w:leader="dot" w:pos="8306"/>
              <w:tab w:val="clear" w:pos="8296"/>
            </w:tabs>
            <w:rPr>
              <w:sz w:val="28"/>
              <w:szCs w:val="28"/>
            </w:rPr>
          </w:pPr>
          <w:r>
            <w:rPr>
              <w:sz w:val="28"/>
              <w:szCs w:val="28"/>
            </w:rPr>
            <w:fldChar w:fldCharType="begin"/>
          </w:r>
          <w:r>
            <w:rPr>
              <w:sz w:val="28"/>
              <w:szCs w:val="28"/>
            </w:rPr>
            <w:instrText xml:space="preserve"> HYPERLINK \l _Toc32157 </w:instrText>
          </w:r>
          <w:r>
            <w:rPr>
              <w:sz w:val="28"/>
              <w:szCs w:val="28"/>
            </w:rPr>
            <w:fldChar w:fldCharType="separate"/>
          </w:r>
          <w:r>
            <w:rPr>
              <w:rFonts w:hint="eastAsia" w:ascii="黑体" w:hAnsi="黑体" w:eastAsia="黑体"/>
              <w:sz w:val="28"/>
              <w:szCs w:val="28"/>
              <w:highlight w:val="none"/>
            </w:rPr>
            <w:t>第四部分 附件</w:t>
          </w:r>
          <w:r>
            <w:rPr>
              <w:sz w:val="28"/>
              <w:szCs w:val="28"/>
            </w:rPr>
            <w:tab/>
          </w:r>
          <w:r>
            <w:rPr>
              <w:sz w:val="28"/>
              <w:szCs w:val="28"/>
            </w:rPr>
            <w:fldChar w:fldCharType="begin"/>
          </w:r>
          <w:r>
            <w:rPr>
              <w:sz w:val="28"/>
              <w:szCs w:val="28"/>
            </w:rPr>
            <w:instrText xml:space="preserve"> PAGEREF _Toc32157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0"/>
            <w:tabs>
              <w:tab w:val="right" w:leader="dot" w:pos="8306"/>
              <w:tab w:val="clear" w:pos="8296"/>
            </w:tabs>
            <w:rPr>
              <w:sz w:val="28"/>
              <w:szCs w:val="28"/>
            </w:rPr>
          </w:pPr>
          <w:r>
            <w:rPr>
              <w:sz w:val="28"/>
              <w:szCs w:val="28"/>
            </w:rPr>
            <w:fldChar w:fldCharType="begin"/>
          </w:r>
          <w:r>
            <w:rPr>
              <w:sz w:val="28"/>
              <w:szCs w:val="28"/>
            </w:rPr>
            <w:instrText xml:space="preserve"> HYPERLINK \l _Toc16313 </w:instrText>
          </w:r>
          <w:r>
            <w:rPr>
              <w:sz w:val="28"/>
              <w:szCs w:val="28"/>
            </w:rPr>
            <w:fldChar w:fldCharType="separate"/>
          </w:r>
          <w:r>
            <w:rPr>
              <w:rFonts w:hint="eastAsia" w:ascii="黑体" w:hAnsi="黑体" w:eastAsia="黑体"/>
              <w:sz w:val="28"/>
              <w:szCs w:val="28"/>
              <w:highlight w:val="none"/>
            </w:rPr>
            <w:t>第五部分 附表</w:t>
          </w:r>
          <w:r>
            <w:rPr>
              <w:sz w:val="28"/>
              <w:szCs w:val="28"/>
            </w:rPr>
            <w:tab/>
          </w:r>
          <w:r>
            <w:rPr>
              <w:sz w:val="28"/>
              <w:szCs w:val="28"/>
            </w:rPr>
            <w:fldChar w:fldCharType="begin"/>
          </w:r>
          <w:r>
            <w:rPr>
              <w:sz w:val="28"/>
              <w:szCs w:val="28"/>
            </w:rPr>
            <w:instrText xml:space="preserve"> PAGEREF _Toc16313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_Toc26729 </w:instrText>
          </w:r>
          <w:r>
            <w:rPr>
              <w:sz w:val="28"/>
              <w:szCs w:val="28"/>
            </w:rPr>
            <w:fldChar w:fldCharType="separate"/>
          </w:r>
          <w:r>
            <w:rPr>
              <w:rFonts w:hint="eastAsia" w:ascii="仿宋" w:hAnsi="仿宋" w:eastAsia="仿宋"/>
              <w:sz w:val="28"/>
              <w:szCs w:val="28"/>
              <w:highlight w:val="none"/>
            </w:rPr>
            <w:t>一、收</w:t>
          </w:r>
          <w:r>
            <w:rPr>
              <w:rFonts w:hint="eastAsia" w:ascii="仿宋" w:hAnsi="仿宋" w:eastAsia="仿宋"/>
              <w:bCs w:val="0"/>
              <w:sz w:val="28"/>
              <w:szCs w:val="28"/>
              <w:highlight w:val="none"/>
            </w:rPr>
            <w:t>入支出决算总表</w:t>
          </w:r>
          <w:r>
            <w:rPr>
              <w:sz w:val="28"/>
              <w:szCs w:val="28"/>
            </w:rPr>
            <w:tab/>
          </w:r>
          <w:r>
            <w:rPr>
              <w:sz w:val="28"/>
              <w:szCs w:val="28"/>
            </w:rPr>
            <w:fldChar w:fldCharType="begin"/>
          </w:r>
          <w:r>
            <w:rPr>
              <w:sz w:val="28"/>
              <w:szCs w:val="28"/>
            </w:rPr>
            <w:instrText xml:space="preserve"> PAGEREF _Toc26729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_Toc16719 </w:instrText>
          </w:r>
          <w:r>
            <w:rPr>
              <w:sz w:val="28"/>
              <w:szCs w:val="28"/>
            </w:rPr>
            <w:fldChar w:fldCharType="separate"/>
          </w:r>
          <w:r>
            <w:rPr>
              <w:rFonts w:hint="eastAsia" w:ascii="仿宋" w:hAnsi="仿宋" w:eastAsia="仿宋"/>
              <w:sz w:val="28"/>
              <w:szCs w:val="28"/>
              <w:highlight w:val="none"/>
            </w:rPr>
            <w:t>二、收</w:t>
          </w:r>
          <w:r>
            <w:rPr>
              <w:rFonts w:hint="eastAsia" w:ascii="仿宋" w:hAnsi="仿宋" w:eastAsia="仿宋"/>
              <w:bCs w:val="0"/>
              <w:sz w:val="28"/>
              <w:szCs w:val="28"/>
              <w:highlight w:val="none"/>
            </w:rPr>
            <w:t>入决算表</w:t>
          </w:r>
          <w:r>
            <w:rPr>
              <w:sz w:val="28"/>
              <w:szCs w:val="28"/>
            </w:rPr>
            <w:tab/>
          </w:r>
          <w:r>
            <w:rPr>
              <w:sz w:val="28"/>
              <w:szCs w:val="28"/>
            </w:rPr>
            <w:fldChar w:fldCharType="begin"/>
          </w:r>
          <w:r>
            <w:rPr>
              <w:sz w:val="28"/>
              <w:szCs w:val="28"/>
            </w:rPr>
            <w:instrText xml:space="preserve"> PAGEREF _Toc16719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_Toc24299 </w:instrText>
          </w:r>
          <w:r>
            <w:rPr>
              <w:sz w:val="28"/>
              <w:szCs w:val="28"/>
            </w:rPr>
            <w:fldChar w:fldCharType="separate"/>
          </w:r>
          <w:r>
            <w:rPr>
              <w:rFonts w:hint="eastAsia" w:ascii="仿宋" w:hAnsi="仿宋" w:eastAsia="仿宋"/>
              <w:bCs w:val="0"/>
              <w:sz w:val="28"/>
              <w:szCs w:val="28"/>
              <w:highlight w:val="none"/>
            </w:rPr>
            <w:t>三、</w:t>
          </w:r>
          <w:r>
            <w:rPr>
              <w:rFonts w:hint="eastAsia" w:ascii="仿宋" w:hAnsi="仿宋" w:eastAsia="仿宋"/>
              <w:sz w:val="28"/>
              <w:szCs w:val="28"/>
              <w:highlight w:val="none"/>
            </w:rPr>
            <w:t>支</w:t>
          </w:r>
          <w:r>
            <w:rPr>
              <w:rFonts w:hint="eastAsia" w:ascii="仿宋" w:hAnsi="仿宋" w:eastAsia="仿宋"/>
              <w:bCs w:val="0"/>
              <w:sz w:val="28"/>
              <w:szCs w:val="28"/>
              <w:highlight w:val="none"/>
            </w:rPr>
            <w:t>出决算表</w:t>
          </w:r>
          <w:r>
            <w:rPr>
              <w:sz w:val="28"/>
              <w:szCs w:val="28"/>
            </w:rPr>
            <w:tab/>
          </w:r>
          <w:r>
            <w:rPr>
              <w:sz w:val="28"/>
              <w:szCs w:val="28"/>
            </w:rPr>
            <w:fldChar w:fldCharType="begin"/>
          </w:r>
          <w:r>
            <w:rPr>
              <w:sz w:val="28"/>
              <w:szCs w:val="28"/>
            </w:rPr>
            <w:instrText xml:space="preserve"> PAGEREF _Toc24299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_Toc27042 </w:instrText>
          </w:r>
          <w:r>
            <w:rPr>
              <w:sz w:val="28"/>
              <w:szCs w:val="28"/>
            </w:rPr>
            <w:fldChar w:fldCharType="separate"/>
          </w:r>
          <w:r>
            <w:rPr>
              <w:rFonts w:hint="eastAsia" w:ascii="仿宋" w:hAnsi="仿宋" w:eastAsia="仿宋"/>
              <w:bCs w:val="0"/>
              <w:sz w:val="28"/>
              <w:szCs w:val="28"/>
              <w:highlight w:val="none"/>
            </w:rPr>
            <w:t>四、</w:t>
          </w:r>
          <w:r>
            <w:rPr>
              <w:rFonts w:hint="eastAsia" w:ascii="仿宋" w:hAnsi="仿宋" w:eastAsia="仿宋"/>
              <w:sz w:val="28"/>
              <w:szCs w:val="28"/>
              <w:highlight w:val="none"/>
            </w:rPr>
            <w:t>财</w:t>
          </w:r>
          <w:r>
            <w:rPr>
              <w:rFonts w:hint="eastAsia" w:ascii="仿宋" w:hAnsi="仿宋" w:eastAsia="仿宋"/>
              <w:bCs w:val="0"/>
              <w:sz w:val="28"/>
              <w:szCs w:val="28"/>
              <w:highlight w:val="none"/>
            </w:rPr>
            <w:t>政拨款收入支出决算总表</w:t>
          </w:r>
          <w:r>
            <w:rPr>
              <w:sz w:val="28"/>
              <w:szCs w:val="28"/>
            </w:rPr>
            <w:tab/>
          </w:r>
          <w:r>
            <w:rPr>
              <w:sz w:val="28"/>
              <w:szCs w:val="28"/>
            </w:rPr>
            <w:fldChar w:fldCharType="begin"/>
          </w:r>
          <w:r>
            <w:rPr>
              <w:sz w:val="28"/>
              <w:szCs w:val="28"/>
            </w:rPr>
            <w:instrText xml:space="preserve"> PAGEREF _Toc27042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_Toc18826 </w:instrText>
          </w:r>
          <w:r>
            <w:rPr>
              <w:sz w:val="28"/>
              <w:szCs w:val="28"/>
            </w:rPr>
            <w:fldChar w:fldCharType="separate"/>
          </w:r>
          <w:r>
            <w:rPr>
              <w:rFonts w:hint="eastAsia" w:ascii="仿宋" w:hAnsi="仿宋" w:eastAsia="仿宋"/>
              <w:bCs w:val="0"/>
              <w:sz w:val="28"/>
              <w:szCs w:val="28"/>
              <w:highlight w:val="none"/>
            </w:rPr>
            <w:t>五、</w:t>
          </w:r>
          <w:r>
            <w:rPr>
              <w:rFonts w:hint="eastAsia" w:ascii="仿宋" w:hAnsi="仿宋" w:eastAsia="仿宋"/>
              <w:sz w:val="28"/>
              <w:szCs w:val="28"/>
              <w:highlight w:val="none"/>
            </w:rPr>
            <w:t>财</w:t>
          </w:r>
          <w:r>
            <w:rPr>
              <w:rFonts w:hint="eastAsia" w:ascii="仿宋" w:hAnsi="仿宋" w:eastAsia="仿宋"/>
              <w:bCs w:val="0"/>
              <w:sz w:val="28"/>
              <w:szCs w:val="28"/>
              <w:highlight w:val="none"/>
            </w:rPr>
            <w:t>政拨款支出决算明细表</w:t>
          </w:r>
          <w:r>
            <w:rPr>
              <w:sz w:val="28"/>
              <w:szCs w:val="28"/>
            </w:rPr>
            <w:tab/>
          </w:r>
          <w:r>
            <w:rPr>
              <w:sz w:val="28"/>
              <w:szCs w:val="28"/>
            </w:rPr>
            <w:fldChar w:fldCharType="begin"/>
          </w:r>
          <w:r>
            <w:rPr>
              <w:sz w:val="28"/>
              <w:szCs w:val="28"/>
            </w:rPr>
            <w:instrText xml:space="preserve"> PAGEREF _Toc18826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_Toc27030 </w:instrText>
          </w:r>
          <w:r>
            <w:rPr>
              <w:sz w:val="28"/>
              <w:szCs w:val="28"/>
            </w:rPr>
            <w:fldChar w:fldCharType="separate"/>
          </w:r>
          <w:r>
            <w:rPr>
              <w:rFonts w:hint="eastAsia" w:ascii="仿宋" w:hAnsi="仿宋" w:eastAsia="仿宋"/>
              <w:bCs w:val="0"/>
              <w:sz w:val="28"/>
              <w:szCs w:val="28"/>
              <w:highlight w:val="none"/>
            </w:rPr>
            <w:t>六、</w:t>
          </w:r>
          <w:r>
            <w:rPr>
              <w:rFonts w:hint="eastAsia" w:ascii="仿宋" w:hAnsi="仿宋" w:eastAsia="仿宋"/>
              <w:sz w:val="28"/>
              <w:szCs w:val="28"/>
              <w:highlight w:val="none"/>
            </w:rPr>
            <w:t>一</w:t>
          </w:r>
          <w:r>
            <w:rPr>
              <w:rFonts w:hint="eastAsia" w:ascii="仿宋" w:hAnsi="仿宋" w:eastAsia="仿宋"/>
              <w:bCs w:val="0"/>
              <w:sz w:val="28"/>
              <w:szCs w:val="28"/>
              <w:highlight w:val="none"/>
            </w:rPr>
            <w:t>般公共预算财政拨款支出决算表</w:t>
          </w:r>
          <w:r>
            <w:rPr>
              <w:sz w:val="28"/>
              <w:szCs w:val="28"/>
            </w:rPr>
            <w:tab/>
          </w:r>
          <w:r>
            <w:rPr>
              <w:sz w:val="28"/>
              <w:szCs w:val="28"/>
            </w:rPr>
            <w:fldChar w:fldCharType="begin"/>
          </w:r>
          <w:r>
            <w:rPr>
              <w:sz w:val="28"/>
              <w:szCs w:val="28"/>
            </w:rPr>
            <w:instrText xml:space="preserve"> PAGEREF _Toc27030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_Toc19036 </w:instrText>
          </w:r>
          <w:r>
            <w:rPr>
              <w:sz w:val="28"/>
              <w:szCs w:val="28"/>
            </w:rPr>
            <w:fldChar w:fldCharType="separate"/>
          </w:r>
          <w:r>
            <w:rPr>
              <w:rFonts w:hint="eastAsia" w:ascii="仿宋" w:hAnsi="仿宋" w:eastAsia="仿宋"/>
              <w:bCs w:val="0"/>
              <w:sz w:val="28"/>
              <w:szCs w:val="28"/>
              <w:highlight w:val="none"/>
            </w:rPr>
            <w:t>七、</w:t>
          </w:r>
          <w:r>
            <w:rPr>
              <w:rFonts w:hint="eastAsia" w:ascii="仿宋" w:hAnsi="仿宋" w:eastAsia="仿宋"/>
              <w:sz w:val="28"/>
              <w:szCs w:val="28"/>
              <w:highlight w:val="none"/>
            </w:rPr>
            <w:t>一</w:t>
          </w:r>
          <w:r>
            <w:rPr>
              <w:rFonts w:hint="eastAsia" w:ascii="仿宋" w:hAnsi="仿宋" w:eastAsia="仿宋"/>
              <w:bCs w:val="0"/>
              <w:sz w:val="28"/>
              <w:szCs w:val="28"/>
              <w:highlight w:val="none"/>
            </w:rPr>
            <w:t>般公共预算财政拨款支出决算明细表</w:t>
          </w:r>
          <w:r>
            <w:rPr>
              <w:sz w:val="28"/>
              <w:szCs w:val="28"/>
            </w:rPr>
            <w:tab/>
          </w:r>
          <w:r>
            <w:rPr>
              <w:sz w:val="28"/>
              <w:szCs w:val="28"/>
            </w:rPr>
            <w:fldChar w:fldCharType="begin"/>
          </w:r>
          <w:r>
            <w:rPr>
              <w:sz w:val="28"/>
              <w:szCs w:val="28"/>
            </w:rPr>
            <w:instrText xml:space="preserve"> PAGEREF _Toc19036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_Toc9405 </w:instrText>
          </w:r>
          <w:r>
            <w:rPr>
              <w:sz w:val="28"/>
              <w:szCs w:val="28"/>
            </w:rPr>
            <w:fldChar w:fldCharType="separate"/>
          </w:r>
          <w:r>
            <w:rPr>
              <w:rFonts w:hint="eastAsia" w:ascii="仿宋" w:hAnsi="仿宋" w:eastAsia="仿宋"/>
              <w:bCs w:val="0"/>
              <w:sz w:val="28"/>
              <w:szCs w:val="28"/>
              <w:highlight w:val="none"/>
            </w:rPr>
            <w:t>八、</w:t>
          </w:r>
          <w:r>
            <w:rPr>
              <w:rFonts w:hint="eastAsia" w:ascii="仿宋" w:hAnsi="仿宋" w:eastAsia="仿宋"/>
              <w:sz w:val="28"/>
              <w:szCs w:val="28"/>
              <w:highlight w:val="none"/>
            </w:rPr>
            <w:t>一</w:t>
          </w:r>
          <w:r>
            <w:rPr>
              <w:rFonts w:hint="eastAsia" w:ascii="仿宋" w:hAnsi="仿宋" w:eastAsia="仿宋"/>
              <w:bCs w:val="0"/>
              <w:sz w:val="28"/>
              <w:szCs w:val="28"/>
              <w:highlight w:val="none"/>
            </w:rPr>
            <w:t>般公共预算财政拨款基本支出决算表</w:t>
          </w:r>
          <w:r>
            <w:rPr>
              <w:sz w:val="28"/>
              <w:szCs w:val="28"/>
            </w:rPr>
            <w:tab/>
          </w:r>
          <w:r>
            <w:rPr>
              <w:sz w:val="28"/>
              <w:szCs w:val="28"/>
            </w:rPr>
            <w:fldChar w:fldCharType="begin"/>
          </w:r>
          <w:r>
            <w:rPr>
              <w:sz w:val="28"/>
              <w:szCs w:val="28"/>
            </w:rPr>
            <w:instrText xml:space="preserve"> PAGEREF _Toc9405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_Toc8491 </w:instrText>
          </w:r>
          <w:r>
            <w:rPr>
              <w:sz w:val="28"/>
              <w:szCs w:val="28"/>
            </w:rPr>
            <w:fldChar w:fldCharType="separate"/>
          </w:r>
          <w:r>
            <w:rPr>
              <w:rFonts w:hint="eastAsia" w:ascii="仿宋" w:hAnsi="仿宋" w:eastAsia="仿宋"/>
              <w:bCs w:val="0"/>
              <w:sz w:val="28"/>
              <w:szCs w:val="28"/>
              <w:highlight w:val="none"/>
            </w:rPr>
            <w:t>九、</w:t>
          </w:r>
          <w:r>
            <w:rPr>
              <w:rFonts w:hint="eastAsia" w:ascii="仿宋" w:hAnsi="仿宋" w:eastAsia="仿宋"/>
              <w:sz w:val="28"/>
              <w:szCs w:val="28"/>
              <w:highlight w:val="none"/>
            </w:rPr>
            <w:t>一</w:t>
          </w:r>
          <w:r>
            <w:rPr>
              <w:rFonts w:hint="eastAsia" w:ascii="仿宋" w:hAnsi="仿宋" w:eastAsia="仿宋"/>
              <w:bCs w:val="0"/>
              <w:sz w:val="28"/>
              <w:szCs w:val="28"/>
              <w:highlight w:val="none"/>
            </w:rPr>
            <w:t>般公共预算财政拨款项目支出决算表</w:t>
          </w:r>
          <w:r>
            <w:rPr>
              <w:sz w:val="28"/>
              <w:szCs w:val="28"/>
            </w:rPr>
            <w:tab/>
          </w:r>
          <w:r>
            <w:rPr>
              <w:sz w:val="28"/>
              <w:szCs w:val="28"/>
            </w:rPr>
            <w:fldChar w:fldCharType="begin"/>
          </w:r>
          <w:r>
            <w:rPr>
              <w:sz w:val="28"/>
              <w:szCs w:val="28"/>
            </w:rPr>
            <w:instrText xml:space="preserve"> PAGEREF _Toc8491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_Toc17436 </w:instrText>
          </w:r>
          <w:r>
            <w:rPr>
              <w:sz w:val="28"/>
              <w:szCs w:val="28"/>
            </w:rPr>
            <w:fldChar w:fldCharType="separate"/>
          </w:r>
          <w:r>
            <w:rPr>
              <w:rFonts w:hint="eastAsia" w:ascii="仿宋" w:hAnsi="仿宋" w:eastAsia="仿宋"/>
              <w:bCs w:val="0"/>
              <w:sz w:val="28"/>
              <w:szCs w:val="28"/>
              <w:highlight w:val="none"/>
            </w:rPr>
            <w:t>十、</w:t>
          </w:r>
          <w:r>
            <w:rPr>
              <w:rFonts w:hint="eastAsia" w:ascii="仿宋" w:hAnsi="仿宋" w:eastAsia="仿宋"/>
              <w:sz w:val="28"/>
              <w:szCs w:val="28"/>
              <w:highlight w:val="none"/>
            </w:rPr>
            <w:t>政</w:t>
          </w:r>
          <w:r>
            <w:rPr>
              <w:rFonts w:hint="eastAsia" w:ascii="仿宋" w:hAnsi="仿宋" w:eastAsia="仿宋"/>
              <w:bCs w:val="0"/>
              <w:sz w:val="28"/>
              <w:szCs w:val="28"/>
              <w:highlight w:val="none"/>
            </w:rPr>
            <w:t>府性基金预算财政拨款收入支出决算表</w:t>
          </w:r>
          <w:r>
            <w:rPr>
              <w:sz w:val="28"/>
              <w:szCs w:val="28"/>
            </w:rPr>
            <w:tab/>
          </w:r>
          <w:r>
            <w:rPr>
              <w:sz w:val="28"/>
              <w:szCs w:val="28"/>
            </w:rPr>
            <w:fldChar w:fldCharType="begin"/>
          </w:r>
          <w:r>
            <w:rPr>
              <w:sz w:val="28"/>
              <w:szCs w:val="28"/>
            </w:rPr>
            <w:instrText xml:space="preserve"> PAGEREF _Toc17436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_Toc8652 </w:instrText>
          </w:r>
          <w:r>
            <w:rPr>
              <w:sz w:val="28"/>
              <w:szCs w:val="28"/>
            </w:rPr>
            <w:fldChar w:fldCharType="separate"/>
          </w:r>
          <w:r>
            <w:rPr>
              <w:rFonts w:hint="eastAsia" w:ascii="仿宋" w:hAnsi="仿宋" w:eastAsia="仿宋"/>
              <w:bCs w:val="0"/>
              <w:sz w:val="28"/>
              <w:szCs w:val="28"/>
              <w:highlight w:val="none"/>
            </w:rPr>
            <w:t>十一、</w:t>
          </w:r>
          <w:r>
            <w:rPr>
              <w:rFonts w:hint="eastAsia" w:ascii="仿宋" w:hAnsi="仿宋" w:eastAsia="仿宋"/>
              <w:sz w:val="28"/>
              <w:szCs w:val="28"/>
              <w:highlight w:val="none"/>
            </w:rPr>
            <w:t>国</w:t>
          </w:r>
          <w:r>
            <w:rPr>
              <w:rFonts w:hint="eastAsia" w:ascii="仿宋" w:hAnsi="仿宋" w:eastAsia="仿宋"/>
              <w:bCs w:val="0"/>
              <w:sz w:val="28"/>
              <w:szCs w:val="28"/>
              <w:highlight w:val="none"/>
            </w:rPr>
            <w:t>有资本经营预算</w:t>
          </w:r>
          <w:r>
            <w:rPr>
              <w:rFonts w:hint="eastAsia" w:ascii="仿宋" w:hAnsi="仿宋" w:eastAsia="仿宋"/>
              <w:bCs w:val="0"/>
              <w:sz w:val="28"/>
              <w:szCs w:val="28"/>
              <w:highlight w:val="none"/>
              <w:lang w:eastAsia="zh-CN"/>
            </w:rPr>
            <w:t>财政拨款收入</w:t>
          </w:r>
          <w:r>
            <w:rPr>
              <w:rFonts w:hint="eastAsia" w:ascii="仿宋" w:hAnsi="仿宋" w:eastAsia="仿宋"/>
              <w:bCs w:val="0"/>
              <w:sz w:val="28"/>
              <w:szCs w:val="28"/>
              <w:highlight w:val="none"/>
            </w:rPr>
            <w:t>支出决算表</w:t>
          </w:r>
          <w:r>
            <w:rPr>
              <w:sz w:val="28"/>
              <w:szCs w:val="28"/>
            </w:rPr>
            <w:tab/>
          </w:r>
          <w:r>
            <w:rPr>
              <w:sz w:val="28"/>
              <w:szCs w:val="28"/>
            </w:rPr>
            <w:fldChar w:fldCharType="begin"/>
          </w:r>
          <w:r>
            <w:rPr>
              <w:sz w:val="28"/>
              <w:szCs w:val="28"/>
            </w:rPr>
            <w:instrText xml:space="preserve"> PAGEREF _Toc8652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_Toc18342 </w:instrText>
          </w:r>
          <w:r>
            <w:rPr>
              <w:sz w:val="28"/>
              <w:szCs w:val="28"/>
            </w:rPr>
            <w:fldChar w:fldCharType="separate"/>
          </w:r>
          <w:r>
            <w:rPr>
              <w:rFonts w:hint="eastAsia" w:ascii="仿宋" w:hAnsi="仿宋" w:eastAsia="仿宋"/>
              <w:bCs w:val="0"/>
              <w:sz w:val="28"/>
              <w:szCs w:val="28"/>
              <w:highlight w:val="none"/>
            </w:rPr>
            <w:t>十二、</w:t>
          </w:r>
          <w:r>
            <w:rPr>
              <w:rFonts w:hint="eastAsia" w:ascii="仿宋" w:hAnsi="仿宋" w:eastAsia="仿宋"/>
              <w:bCs w:val="0"/>
              <w:sz w:val="28"/>
              <w:szCs w:val="28"/>
              <w:highlight w:val="none"/>
              <w:lang w:eastAsia="zh-CN"/>
            </w:rPr>
            <w:t>国有资本经营预算财政拨款支出决算表</w:t>
          </w:r>
          <w:r>
            <w:rPr>
              <w:sz w:val="28"/>
              <w:szCs w:val="28"/>
            </w:rPr>
            <w:tab/>
          </w:r>
          <w:r>
            <w:rPr>
              <w:sz w:val="28"/>
              <w:szCs w:val="28"/>
            </w:rPr>
            <w:fldChar w:fldCharType="begin"/>
          </w:r>
          <w:r>
            <w:rPr>
              <w:sz w:val="28"/>
              <w:szCs w:val="28"/>
            </w:rPr>
            <w:instrText xml:space="preserve"> PAGEREF _Toc18342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306"/>
              <w:tab w:val="clear" w:pos="8296"/>
            </w:tabs>
            <w:rPr>
              <w:sz w:val="28"/>
              <w:szCs w:val="28"/>
            </w:rPr>
          </w:pPr>
          <w:r>
            <w:rPr>
              <w:sz w:val="28"/>
              <w:szCs w:val="28"/>
            </w:rPr>
            <w:fldChar w:fldCharType="begin"/>
          </w:r>
          <w:r>
            <w:rPr>
              <w:sz w:val="28"/>
              <w:szCs w:val="28"/>
            </w:rPr>
            <w:instrText xml:space="preserve"> HYPERLINK \l _Toc8712 </w:instrText>
          </w:r>
          <w:r>
            <w:rPr>
              <w:sz w:val="28"/>
              <w:szCs w:val="28"/>
            </w:rPr>
            <w:fldChar w:fldCharType="separate"/>
          </w:r>
          <w:r>
            <w:rPr>
              <w:rFonts w:hint="eastAsia" w:ascii="仿宋" w:hAnsi="仿宋" w:eastAsia="仿宋"/>
              <w:bCs w:val="0"/>
              <w:sz w:val="28"/>
              <w:szCs w:val="28"/>
              <w:highlight w:val="none"/>
            </w:rPr>
            <w:t>十三、</w:t>
          </w:r>
          <w:r>
            <w:rPr>
              <w:rFonts w:hint="eastAsia" w:ascii="仿宋" w:hAnsi="仿宋" w:eastAsia="仿宋"/>
              <w:bCs w:val="0"/>
              <w:sz w:val="28"/>
              <w:szCs w:val="28"/>
              <w:highlight w:val="none"/>
              <w:lang w:eastAsia="zh-CN"/>
            </w:rPr>
            <w:t>财政拨款“三公”经费支出决算表</w:t>
          </w:r>
          <w:r>
            <w:rPr>
              <w:sz w:val="28"/>
              <w:szCs w:val="28"/>
            </w:rPr>
            <w:tab/>
          </w:r>
          <w:r>
            <w:rPr>
              <w:sz w:val="28"/>
              <w:szCs w:val="28"/>
            </w:rPr>
            <w:fldChar w:fldCharType="begin"/>
          </w:r>
          <w:r>
            <w:rPr>
              <w:sz w:val="28"/>
              <w:szCs w:val="28"/>
            </w:rPr>
            <w:instrText xml:space="preserve"> PAGEREF _Toc8712 </w:instrText>
          </w:r>
          <w:r>
            <w:rPr>
              <w:sz w:val="28"/>
              <w:szCs w:val="28"/>
            </w:rPr>
            <w:fldChar w:fldCharType="separate"/>
          </w:r>
          <w:r>
            <w:rPr>
              <w:sz w:val="28"/>
              <w:szCs w:val="28"/>
            </w:rPr>
            <w:t>21</w:t>
          </w:r>
          <w:r>
            <w:rPr>
              <w:sz w:val="28"/>
              <w:szCs w:val="28"/>
            </w:rPr>
            <w:fldChar w:fldCharType="end"/>
          </w:r>
          <w:r>
            <w:rPr>
              <w:sz w:val="28"/>
              <w:szCs w:val="28"/>
            </w:rPr>
            <w:fldChar w:fldCharType="end"/>
          </w:r>
        </w:p>
        <w:p>
          <w:pPr>
            <w:rPr>
              <w:rFonts w:hint="eastAsia" w:ascii="黑体" w:hAnsi="黑体" w:eastAsia="黑体"/>
              <w:b w:val="0"/>
              <w:color w:val="auto"/>
              <w:highlight w:val="none"/>
            </w:rPr>
          </w:pPr>
          <w:r>
            <w:rPr>
              <w:szCs w:val="28"/>
            </w:rPr>
            <w:fldChar w:fldCharType="end"/>
          </w:r>
          <w:bookmarkStart w:id="16" w:name="_Toc15396599"/>
          <w:bookmarkStart w:id="17" w:name="_Toc15377196"/>
        </w:p>
      </w:sdtContent>
    </w:sdt>
    <w:p>
      <w:pPr>
        <w:tabs>
          <w:tab w:val="left" w:pos="1493"/>
        </w:tabs>
        <w:bidi w:val="0"/>
        <w:jc w:val="left"/>
        <w:rPr>
          <w:rFonts w:hint="eastAsia" w:eastAsia="宋体"/>
          <w:lang w:eastAsia="zh-CN"/>
        </w:rPr>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pPr>
    </w:p>
    <w:p>
      <w:pPr>
        <w:pStyle w:val="3"/>
        <w:jc w:val="center"/>
        <w:rPr>
          <w:rFonts w:ascii="黑体" w:eastAsia="黑体"/>
          <w:color w:val="auto"/>
          <w:sz w:val="32"/>
          <w:szCs w:val="32"/>
          <w:highlight w:val="none"/>
        </w:rPr>
      </w:pPr>
      <w:bookmarkStart w:id="18" w:name="_Toc26479"/>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6"/>
      <w:bookmarkEnd w:id="17"/>
      <w:bookmarkEnd w:id="18"/>
    </w:p>
    <w:p>
      <w:pPr>
        <w:pStyle w:val="4"/>
        <w:numPr>
          <w:ilvl w:val="0"/>
          <w:numId w:val="1"/>
        </w:numPr>
        <w:rPr>
          <w:rFonts w:hint="eastAsia"/>
          <w:lang w:eastAsia="zh-CN"/>
        </w:rPr>
      </w:pPr>
      <w:bookmarkStart w:id="19" w:name="_Toc20336"/>
      <w:bookmarkStart w:id="20" w:name="_Toc15396600"/>
      <w:bookmarkStart w:id="21" w:name="_Toc15377197"/>
      <w:r>
        <w:rPr>
          <w:rStyle w:val="25"/>
          <w:rFonts w:hint="eastAsia" w:ascii="黑体" w:hAnsi="黑体" w:eastAsia="黑体"/>
          <w:b w:val="0"/>
          <w:bCs w:val="0"/>
          <w:color w:val="auto"/>
          <w:highlight w:val="none"/>
          <w:lang w:eastAsia="zh-CN"/>
        </w:rPr>
        <w:t>主要职责</w:t>
      </w:r>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宗旨和业务范围：为人民身体健康提供医疗与护理保健服务。传染病的预防与防治，一般常见病、多发病的诊疗；残疾康复、疾病恢复；个体和群体的健康管理、卫生健康知识普及；开展计生技术服务与咨询指导。</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主要工作职责：</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1、提供基本医疗服务：为社区居民提供基本医疗服务一般常见病、多发病的诊断、治疗和咨询</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2、基本公共卫生服务：提高包括包括城乡居民健康档案管理、健康教育、预防接种、0～6岁儿童健康管理、孕产妇健康管理、老年人健康管理、慢性病患者健康管理（高血压、糖尿病）、严重精神障碍患者管理、结核病患者健康管理、传染病及突发公共卫生事件报告和处理服务、中医药健康管理、卫生计生监督协管服务、免费提供避孕药具、健康素养促进行动。</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3、慢病管理服务：对社区慢性病患者进行管理，包括定期随访，用药指导等服务，提高慢性病患者的健康管理水平。</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4、疫情防控工作：在辖区范围内进行疫情防控工作，包括对传染病的监测、预防和控制工作等。</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5、社区卫生数据管理：对社区居民的卫生数据进行收集、统计和分析，为卫生政策的制定和决策提供科学依据。</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6、卫生监督和评估：对辖区居民卫生状况进行监督和评估，及时发现和解决问题，提高社区居民健康水平</w:t>
      </w:r>
      <w:r>
        <w:rPr>
          <w:rFonts w:hint="eastAsia" w:ascii="仿宋" w:hAnsi="仿宋" w:eastAsia="仿宋"/>
          <w:color w:val="auto"/>
          <w:sz w:val="32"/>
          <w:szCs w:val="32"/>
          <w:highlight w:val="none"/>
          <w:lang w:eastAsia="zh-CN"/>
        </w:rPr>
        <w:t>。</w:t>
      </w:r>
    </w:p>
    <w:p>
      <w:pPr>
        <w:pStyle w:val="23"/>
        <w:numPr>
          <w:ilvl w:val="0"/>
          <w:numId w:val="1"/>
        </w:numPr>
        <w:spacing w:line="600" w:lineRule="exact"/>
        <w:ind w:left="0" w:leftChars="0" w:firstLine="0" w:firstLineChars="0"/>
        <w:outlineLvl w:val="1"/>
        <w:rPr>
          <w:rFonts w:hint="eastAsia" w:ascii="黑体" w:hAnsi="黑体" w:eastAsia="黑体"/>
          <w:color w:val="auto"/>
          <w:sz w:val="32"/>
          <w:szCs w:val="32"/>
          <w:highlight w:val="none"/>
          <w:lang w:eastAsia="zh-CN"/>
        </w:rPr>
      </w:pPr>
      <w:bookmarkStart w:id="22" w:name="_Toc27995"/>
      <w:r>
        <w:rPr>
          <w:rFonts w:hint="eastAsia" w:ascii="黑体" w:hAnsi="黑体" w:eastAsia="黑体"/>
          <w:color w:val="auto"/>
          <w:sz w:val="32"/>
          <w:szCs w:val="32"/>
          <w:highlight w:val="none"/>
          <w:lang w:eastAsia="zh-CN"/>
        </w:rPr>
        <w:t>机构设置</w:t>
      </w:r>
      <w:bookmarkEnd w:id="22"/>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社区卫生服务中心属于主管部门下属单位，为二级预算单位，无下属机构。</w:t>
      </w: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bookmarkEnd w:id="20"/>
    <w:bookmarkEnd w:id="21"/>
    <w:p>
      <w:pPr>
        <w:pStyle w:val="3"/>
        <w:spacing w:after="0" w:afterAutospacing="0"/>
        <w:ind w:right="440"/>
        <w:jc w:val="center"/>
        <w:rPr>
          <w:rFonts w:hint="eastAsia" w:eastAsia="黑体"/>
          <w:color w:val="auto"/>
          <w:highlight w:val="none"/>
          <w:lang w:eastAsia="zh-CN"/>
        </w:rPr>
      </w:pPr>
      <w:bookmarkStart w:id="23" w:name="_Toc15377204"/>
      <w:bookmarkStart w:id="24" w:name="_Toc15396602"/>
      <w:bookmarkStart w:id="25" w:name="_Toc17541"/>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w:t>
      </w:r>
      <w:bookmarkEnd w:id="23"/>
      <w:bookmarkEnd w:id="24"/>
      <w:bookmarkEnd w:id="25"/>
      <w:r>
        <w:rPr>
          <w:rStyle w:val="24"/>
          <w:rFonts w:hint="eastAsia" w:ascii="黑体" w:hAnsi="黑体" w:eastAsia="黑体"/>
          <w:b w:val="0"/>
          <w:bCs/>
          <w:color w:val="auto"/>
          <w:highlight w:val="none"/>
          <w:lang w:eastAsia="zh-CN"/>
        </w:rPr>
        <w:t>明</w:t>
      </w:r>
    </w:p>
    <w:p>
      <w:pPr>
        <w:pStyle w:val="23"/>
        <w:numPr>
          <w:ilvl w:val="0"/>
          <w:numId w:val="2"/>
        </w:numPr>
        <w:spacing w:beforeAutospacing="0" w:line="600" w:lineRule="exact"/>
        <w:ind w:firstLineChars="0"/>
        <w:outlineLvl w:val="1"/>
        <w:rPr>
          <w:rStyle w:val="25"/>
          <w:rFonts w:ascii="黑体" w:hAnsi="黑体" w:eastAsia="黑体"/>
          <w:b w:val="0"/>
          <w:color w:val="auto"/>
          <w:highlight w:val="none"/>
        </w:rPr>
      </w:pPr>
      <w:bookmarkStart w:id="26" w:name="_Toc21562"/>
      <w:bookmarkStart w:id="27" w:name="_Toc15396603"/>
      <w:bookmarkStart w:id="28"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6"/>
      <w:bookmarkEnd w:id="27"/>
      <w:bookmarkEnd w:id="28"/>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650.58</w:t>
      </w:r>
      <w:r>
        <w:rPr>
          <w:rFonts w:hint="eastAsia" w:ascii="仿宋" w:hAnsi="仿宋" w:eastAsia="仿宋"/>
          <w:color w:val="auto"/>
          <w:sz w:val="32"/>
          <w:szCs w:val="32"/>
          <w:highlight w:val="none"/>
        </w:rPr>
        <w:t>万元。与</w:t>
      </w:r>
      <w:r>
        <w:rPr>
          <w:rFonts w:hint="eastAsia" w:ascii="仿宋" w:hAnsi="仿宋" w:eastAsia="仿宋"/>
          <w:color w:val="auto"/>
          <w:sz w:val="32"/>
          <w:szCs w:val="32"/>
          <w:highlight w:val="none"/>
          <w:lang w:eastAsia="zh-CN"/>
        </w:rPr>
        <w:t>去年</w:t>
      </w:r>
      <w:r>
        <w:rPr>
          <w:rFonts w:hint="eastAsia" w:ascii="仿宋" w:hAnsi="仿宋" w:eastAsia="仿宋"/>
          <w:color w:val="auto"/>
          <w:sz w:val="32"/>
          <w:szCs w:val="32"/>
          <w:highlight w:val="none"/>
        </w:rPr>
        <w:t>相比</w:t>
      </w:r>
      <w:r>
        <w:rPr>
          <w:rFonts w:hint="eastAsia" w:ascii="仿宋" w:hAnsi="仿宋" w:eastAsia="仿宋"/>
          <w:color w:val="auto"/>
          <w:sz w:val="32"/>
          <w:szCs w:val="32"/>
          <w:highlight w:val="none"/>
          <w:lang w:eastAsia="zh-CN"/>
        </w:rPr>
        <w:t>无变化</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社区卫生服务中心是新增单位，</w:t>
      </w:r>
      <w:r>
        <w:rPr>
          <w:rFonts w:hint="eastAsia" w:ascii="仿宋" w:hAnsi="仿宋" w:eastAsia="仿宋"/>
          <w:color w:val="auto"/>
          <w:sz w:val="32"/>
          <w:szCs w:val="32"/>
          <w:highlight w:val="none"/>
          <w:lang w:val="en-US" w:eastAsia="zh-CN"/>
        </w:rPr>
        <w:t>去年经费未独立</w:t>
      </w:r>
      <w:r>
        <w:rPr>
          <w:rFonts w:hint="eastAsia" w:ascii="仿宋" w:hAnsi="仿宋" w:eastAsia="仿宋"/>
          <w:color w:val="auto"/>
          <w:sz w:val="32"/>
          <w:szCs w:val="32"/>
          <w:highlight w:val="none"/>
          <w:lang w:eastAsia="zh-CN"/>
        </w:rPr>
        <w:t>。</w:t>
      </w:r>
    </w:p>
    <w:p>
      <w:pPr>
        <w:spacing w:line="600" w:lineRule="exact"/>
        <w:ind w:firstLine="420" w:firstLineChars="200"/>
      </w:pPr>
      <w:r>
        <w:drawing>
          <wp:anchor distT="0" distB="0" distL="114300" distR="114300" simplePos="0" relativeHeight="251659264" behindDoc="1" locked="0" layoutInCell="1" allowOverlap="1">
            <wp:simplePos x="0" y="0"/>
            <wp:positionH relativeFrom="column">
              <wp:posOffset>1488440</wp:posOffset>
            </wp:positionH>
            <wp:positionV relativeFrom="paragraph">
              <wp:posOffset>160655</wp:posOffset>
            </wp:positionV>
            <wp:extent cx="2773680" cy="1816735"/>
            <wp:effectExtent l="0" t="0" r="7620" b="12065"/>
            <wp:wrapTight wrapText="bothSides">
              <wp:wrapPolygon>
                <wp:start x="0" y="0"/>
                <wp:lineTo x="0" y="21441"/>
                <wp:lineTo x="21462" y="21441"/>
                <wp:lineTo x="21462"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2773680" cy="1816735"/>
                    </a:xfrm>
                    <a:prstGeom prst="rect">
                      <a:avLst/>
                    </a:prstGeom>
                    <a:noFill/>
                    <a:ln>
                      <a:noFill/>
                    </a:ln>
                  </pic:spPr>
                </pic:pic>
              </a:graphicData>
            </a:graphic>
          </wp:anchor>
        </w:drawing>
      </w:r>
    </w:p>
    <w:p>
      <w:pPr>
        <w:spacing w:line="600" w:lineRule="exact"/>
        <w:ind w:firstLine="420" w:firstLineChars="200"/>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jc w:val="left"/>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9" w:name="_Toc11693"/>
      <w:bookmarkStart w:id="30" w:name="_Toc15377206"/>
      <w:bookmarkStart w:id="3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9"/>
      <w:bookmarkEnd w:id="30"/>
      <w:bookmarkEnd w:id="31"/>
    </w:p>
    <w:p>
      <w:pPr>
        <w:spacing w:line="600" w:lineRule="exact"/>
        <w:ind w:firstLine="640" w:firstLineChars="200"/>
        <w:outlineLvl w:val="1"/>
        <w:rPr>
          <w:rFonts w:hint="eastAsia" w:ascii="仿宋" w:hAnsi="仿宋" w:eastAsia="仿宋"/>
          <w:color w:val="auto"/>
          <w:sz w:val="32"/>
          <w:szCs w:val="32"/>
          <w:highlight w:val="none"/>
          <w:lang w:val="en-US" w:eastAsia="zh-CN"/>
        </w:rPr>
      </w:pPr>
      <w:bookmarkStart w:id="32" w:name="_Toc28427"/>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650.58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462.36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71.07</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25.28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3.8</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162.94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25.04</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32"/>
    </w:p>
    <w:p>
      <w:pPr>
        <w:spacing w:line="60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60288" behindDoc="0" locked="0" layoutInCell="1" allowOverlap="1">
            <wp:simplePos x="0" y="0"/>
            <wp:positionH relativeFrom="column">
              <wp:posOffset>817880</wp:posOffset>
            </wp:positionH>
            <wp:positionV relativeFrom="paragraph">
              <wp:posOffset>148590</wp:posOffset>
            </wp:positionV>
            <wp:extent cx="3767455" cy="2275205"/>
            <wp:effectExtent l="0" t="0" r="4445" b="1079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767455" cy="2275205"/>
                    </a:xfrm>
                    <a:prstGeom prst="rect">
                      <a:avLst/>
                    </a:prstGeom>
                    <a:noFill/>
                    <a:ln>
                      <a:noFill/>
                    </a:ln>
                  </pic:spPr>
                </pic:pic>
              </a:graphicData>
            </a:graphic>
          </wp:anchor>
        </w:drawing>
      </w:r>
    </w:p>
    <w:p>
      <w:pPr>
        <w:spacing w:line="600" w:lineRule="exact"/>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33" w:name="_Toc19324"/>
      <w:bookmarkStart w:id="34" w:name="_Toc15396605"/>
      <w:bookmarkStart w:id="35"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33"/>
      <w:bookmarkEnd w:id="34"/>
      <w:bookmarkEnd w:id="35"/>
    </w:p>
    <w:p>
      <w:pPr>
        <w:spacing w:line="600" w:lineRule="exact"/>
        <w:ind w:firstLine="640" w:firstLineChars="200"/>
        <w:outlineLvl w:val="1"/>
        <w:rPr>
          <w:rFonts w:ascii="仿宋" w:hAnsi="仿宋" w:eastAsia="仿宋"/>
          <w:color w:val="auto"/>
          <w:sz w:val="32"/>
          <w:szCs w:val="32"/>
          <w:highlight w:val="none"/>
        </w:rPr>
      </w:pPr>
      <w:bookmarkStart w:id="36" w:name="_Toc3058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650.58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369.69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56.82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280.89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43.18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6"/>
    </w:p>
    <w:p>
      <w:pPr>
        <w:spacing w:line="600" w:lineRule="exact"/>
        <w:ind w:firstLine="420" w:firstLineChars="200"/>
        <w:outlineLvl w:val="9"/>
        <w:rPr>
          <w:rFonts w:hint="eastAsia" w:ascii="仿宋" w:hAnsi="仿宋" w:eastAsia="仿宋"/>
          <w:b/>
          <w:color w:val="auto"/>
          <w:sz w:val="32"/>
          <w:szCs w:val="32"/>
          <w:highlight w:val="none"/>
        </w:rPr>
      </w:pPr>
      <w:r>
        <w:drawing>
          <wp:anchor distT="0" distB="0" distL="114300" distR="114300" simplePos="0" relativeHeight="251661312" behindDoc="1" locked="0" layoutInCell="1" allowOverlap="1">
            <wp:simplePos x="0" y="0"/>
            <wp:positionH relativeFrom="column">
              <wp:posOffset>1226820</wp:posOffset>
            </wp:positionH>
            <wp:positionV relativeFrom="paragraph">
              <wp:posOffset>321945</wp:posOffset>
            </wp:positionV>
            <wp:extent cx="2898775" cy="1559560"/>
            <wp:effectExtent l="0" t="0" r="9525" b="0"/>
            <wp:wrapTight wrapText="bothSides">
              <wp:wrapPolygon>
                <wp:start x="0" y="0"/>
                <wp:lineTo x="0" y="21459"/>
                <wp:lineTo x="21482" y="21459"/>
                <wp:lineTo x="21482"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2898775" cy="1559560"/>
                    </a:xfrm>
                    <a:prstGeom prst="rect">
                      <a:avLst/>
                    </a:prstGeom>
                    <a:noFill/>
                    <a:ln>
                      <a:noFill/>
                    </a:ln>
                  </pic:spPr>
                </pic:pic>
              </a:graphicData>
            </a:graphic>
          </wp:anchor>
        </w:drawing>
      </w:r>
    </w:p>
    <w:p>
      <w:pPr>
        <w:spacing w:line="600" w:lineRule="exact"/>
        <w:ind w:firstLine="643" w:firstLineChars="200"/>
        <w:outlineLvl w:val="9"/>
        <w:rPr>
          <w:rFonts w:hint="eastAsia" w:ascii="仿宋" w:hAnsi="仿宋" w:eastAsia="仿宋"/>
          <w:b/>
          <w:color w:val="auto"/>
          <w:sz w:val="32"/>
          <w:szCs w:val="32"/>
          <w:highlight w:val="none"/>
        </w:rPr>
      </w:pP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rPr>
          <w:rFonts w:ascii="仿宋_GB2312" w:eastAsia="仿宋_GB2312"/>
          <w:color w:val="auto"/>
          <w:sz w:val="32"/>
          <w:szCs w:val="32"/>
          <w:highlight w:val="none"/>
        </w:rPr>
      </w:pPr>
    </w:p>
    <w:p>
      <w:pPr>
        <w:spacing w:line="600" w:lineRule="exact"/>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37" w:name="_Toc1750"/>
      <w:bookmarkStart w:id="38" w:name="_Toc15396606"/>
      <w:bookmarkStart w:id="39"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7"/>
      <w:bookmarkEnd w:id="38"/>
      <w:bookmarkEnd w:id="39"/>
    </w:p>
    <w:p>
      <w:pPr>
        <w:spacing w:line="600" w:lineRule="exact"/>
        <w:ind w:firstLine="420" w:firstLineChars="200"/>
        <w:rPr>
          <w:rFonts w:hint="eastAsia" w:ascii="仿宋" w:hAnsi="仿宋" w:eastAsia="仿宋"/>
          <w:color w:val="auto"/>
          <w:sz w:val="32"/>
          <w:szCs w:val="32"/>
          <w:highlight w:val="none"/>
          <w:lang w:eastAsia="zh-CN"/>
        </w:rPr>
      </w:pPr>
      <w:r>
        <w:drawing>
          <wp:anchor distT="0" distB="0" distL="114300" distR="114300" simplePos="0" relativeHeight="251662336" behindDoc="1" locked="0" layoutInCell="1" allowOverlap="1">
            <wp:simplePos x="0" y="0"/>
            <wp:positionH relativeFrom="column">
              <wp:posOffset>842010</wp:posOffset>
            </wp:positionH>
            <wp:positionV relativeFrom="paragraph">
              <wp:posOffset>869315</wp:posOffset>
            </wp:positionV>
            <wp:extent cx="3505200" cy="2263775"/>
            <wp:effectExtent l="0" t="0" r="0" b="9525"/>
            <wp:wrapTight wrapText="bothSides">
              <wp:wrapPolygon>
                <wp:start x="0" y="0"/>
                <wp:lineTo x="0" y="21449"/>
                <wp:lineTo x="21522" y="21449"/>
                <wp:lineTo x="21522"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3505200" cy="2263775"/>
                    </a:xfrm>
                    <a:prstGeom prst="rect">
                      <a:avLst/>
                    </a:prstGeom>
                    <a:noFill/>
                    <a:ln>
                      <a:noFill/>
                    </a:ln>
                  </pic:spPr>
                </pic:pic>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487.64</w:t>
      </w:r>
      <w:r>
        <w:rPr>
          <w:rFonts w:hint="eastAsia" w:ascii="仿宋" w:hAnsi="仿宋" w:eastAsia="仿宋"/>
          <w:color w:val="auto"/>
          <w:sz w:val="32"/>
          <w:szCs w:val="32"/>
          <w:highlight w:val="none"/>
        </w:rPr>
        <w:t>万元。与</w:t>
      </w:r>
      <w:r>
        <w:rPr>
          <w:rFonts w:hint="eastAsia" w:ascii="仿宋" w:hAnsi="仿宋" w:eastAsia="仿宋"/>
          <w:color w:val="auto"/>
          <w:sz w:val="32"/>
          <w:szCs w:val="32"/>
          <w:highlight w:val="none"/>
          <w:lang w:eastAsia="zh-CN"/>
        </w:rPr>
        <w:t>去</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eastAsia="zh-CN"/>
        </w:rPr>
        <w:t>无变化，</w:t>
      </w:r>
      <w:r>
        <w:rPr>
          <w:rFonts w:hint="eastAsia" w:ascii="仿宋" w:hAnsi="仿宋" w:eastAsia="仿宋"/>
          <w:color w:val="auto"/>
          <w:sz w:val="32"/>
          <w:szCs w:val="32"/>
          <w:highlight w:val="none"/>
        </w:rPr>
        <w:t>主要原因是</w:t>
      </w:r>
      <w:r>
        <w:rPr>
          <w:rFonts w:hint="eastAsia" w:ascii="仿宋" w:hAnsi="仿宋" w:eastAsia="仿宋"/>
          <w:color w:val="auto"/>
          <w:sz w:val="32"/>
          <w:szCs w:val="32"/>
          <w:highlight w:val="none"/>
          <w:lang w:eastAsia="zh-CN"/>
        </w:rPr>
        <w:t>社区卫生服务中心是新增单位，</w:t>
      </w:r>
      <w:r>
        <w:rPr>
          <w:rFonts w:hint="eastAsia" w:ascii="仿宋" w:hAnsi="仿宋" w:eastAsia="仿宋"/>
          <w:color w:val="auto"/>
          <w:sz w:val="32"/>
          <w:szCs w:val="32"/>
          <w:highlight w:val="none"/>
          <w:lang w:val="en-US" w:eastAsia="zh-CN"/>
        </w:rPr>
        <w:t>去年经费未独立</w:t>
      </w:r>
      <w:r>
        <w:rPr>
          <w:rFonts w:hint="eastAsia" w:ascii="仿宋" w:hAnsi="仿宋" w:eastAsia="仿宋"/>
          <w:color w:val="auto"/>
          <w:sz w:val="32"/>
          <w:szCs w:val="32"/>
          <w:highlight w:val="none"/>
          <w:lang w:eastAsia="zh-CN"/>
        </w:rPr>
        <w:t>。</w:t>
      </w:r>
    </w:p>
    <w:p>
      <w:pPr>
        <w:spacing w:line="600" w:lineRule="exact"/>
        <w:ind w:firstLine="640"/>
        <w:rPr>
          <w:rFonts w:hint="eastAsia" w:ascii="仿宋" w:hAnsi="仿宋" w:eastAsia="仿宋"/>
          <w:b/>
          <w:color w:val="auto"/>
          <w:sz w:val="32"/>
          <w:szCs w:val="32"/>
          <w:highlight w:val="none"/>
        </w:rPr>
      </w:pPr>
    </w:p>
    <w:p>
      <w:pPr>
        <w:spacing w:line="600" w:lineRule="exact"/>
        <w:ind w:firstLine="640"/>
        <w:rPr>
          <w:rFonts w:hint="eastAsia" w:ascii="仿宋" w:hAnsi="仿宋" w:eastAsia="仿宋"/>
          <w:b/>
          <w:color w:val="auto"/>
          <w:sz w:val="32"/>
          <w:szCs w:val="32"/>
          <w:highlight w:val="none"/>
        </w:rPr>
      </w:pPr>
    </w:p>
    <w:p>
      <w:pPr>
        <w:spacing w:line="600" w:lineRule="exact"/>
        <w:ind w:firstLine="640"/>
        <w:rPr>
          <w:rFonts w:hint="eastAsia" w:ascii="仿宋" w:hAnsi="仿宋" w:eastAsia="仿宋"/>
          <w:b/>
          <w:color w:val="auto"/>
          <w:sz w:val="32"/>
          <w:szCs w:val="32"/>
          <w:highlight w:val="none"/>
        </w:rPr>
      </w:pPr>
    </w:p>
    <w:p>
      <w:pPr>
        <w:spacing w:line="600" w:lineRule="exact"/>
        <w:ind w:firstLine="640"/>
        <w:rPr>
          <w:rFonts w:hint="eastAsia" w:ascii="仿宋" w:hAnsi="仿宋" w:eastAsia="仿宋"/>
          <w:b/>
          <w:color w:val="auto"/>
          <w:sz w:val="32"/>
          <w:szCs w:val="32"/>
          <w:highlight w:val="none"/>
        </w:rPr>
      </w:pPr>
    </w:p>
    <w:p>
      <w:pPr>
        <w:spacing w:line="600" w:lineRule="exact"/>
        <w:outlineLvl w:val="9"/>
        <w:rPr>
          <w:rFonts w:hint="eastAsia" w:ascii="黑体" w:hAnsi="黑体" w:eastAsia="黑体"/>
          <w:color w:val="auto"/>
          <w:sz w:val="32"/>
          <w:szCs w:val="32"/>
          <w:highlight w:val="none"/>
        </w:rPr>
      </w:pPr>
      <w:bookmarkStart w:id="40" w:name="_Toc15377209"/>
      <w:bookmarkStart w:id="41" w:name="_Toc15396607"/>
    </w:p>
    <w:p>
      <w:pPr>
        <w:spacing w:line="600" w:lineRule="exact"/>
        <w:ind w:firstLine="640" w:firstLineChars="200"/>
        <w:outlineLvl w:val="1"/>
        <w:rPr>
          <w:rStyle w:val="25"/>
          <w:rFonts w:ascii="黑体" w:hAnsi="黑体" w:eastAsia="黑体"/>
          <w:b w:val="0"/>
          <w:color w:val="auto"/>
          <w:highlight w:val="none"/>
        </w:rPr>
      </w:pPr>
      <w:bookmarkStart w:id="42" w:name="_Toc22850"/>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40"/>
      <w:bookmarkEnd w:id="41"/>
      <w:bookmarkEnd w:id="42"/>
    </w:p>
    <w:p>
      <w:pPr>
        <w:spacing w:line="600" w:lineRule="exact"/>
        <w:ind w:firstLine="643" w:firstLineChars="200"/>
        <w:outlineLvl w:val="2"/>
        <w:rPr>
          <w:rFonts w:ascii="仿宋" w:hAnsi="仿宋" w:eastAsia="仿宋"/>
          <w:b/>
          <w:color w:val="auto"/>
          <w:sz w:val="32"/>
          <w:szCs w:val="32"/>
          <w:highlight w:val="none"/>
        </w:rPr>
      </w:pPr>
      <w:bookmarkStart w:id="43" w:name="_Toc15377210"/>
      <w:bookmarkStart w:id="44" w:name="_Toc28936"/>
      <w:r>
        <w:rPr>
          <w:rFonts w:hint="eastAsia" w:ascii="仿宋" w:hAnsi="仿宋" w:eastAsia="仿宋"/>
          <w:b/>
          <w:color w:val="auto"/>
          <w:sz w:val="32"/>
          <w:szCs w:val="32"/>
          <w:highlight w:val="none"/>
        </w:rPr>
        <w:t>（一）一般公共预算财政拨款支出决算总体情况</w:t>
      </w:r>
      <w:bookmarkEnd w:id="43"/>
      <w:bookmarkEnd w:id="44"/>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462.36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71.06</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hint="eastAsia" w:ascii="仿宋" w:hAnsi="仿宋" w:eastAsia="仿宋"/>
          <w:color w:val="auto"/>
          <w:sz w:val="32"/>
          <w:szCs w:val="32"/>
          <w:highlight w:val="none"/>
          <w:lang w:eastAsia="zh-CN"/>
        </w:rPr>
        <w:t>去</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eastAsia="zh-CN"/>
        </w:rPr>
        <w:t>无变化，</w:t>
      </w:r>
      <w:r>
        <w:rPr>
          <w:rFonts w:hint="eastAsia" w:ascii="仿宋" w:hAnsi="仿宋" w:eastAsia="仿宋"/>
          <w:color w:val="auto"/>
          <w:sz w:val="32"/>
          <w:szCs w:val="32"/>
          <w:highlight w:val="none"/>
        </w:rPr>
        <w:t>主要原因是</w:t>
      </w:r>
      <w:r>
        <w:rPr>
          <w:rFonts w:hint="eastAsia" w:ascii="仿宋" w:hAnsi="仿宋" w:eastAsia="仿宋"/>
          <w:color w:val="auto"/>
          <w:sz w:val="32"/>
          <w:szCs w:val="32"/>
          <w:highlight w:val="none"/>
          <w:lang w:eastAsia="zh-CN"/>
        </w:rPr>
        <w:t>社区卫生服务中心是新增单位，</w:t>
      </w:r>
      <w:r>
        <w:rPr>
          <w:rFonts w:hint="eastAsia" w:ascii="仿宋" w:hAnsi="仿宋" w:eastAsia="仿宋"/>
          <w:color w:val="auto"/>
          <w:sz w:val="32"/>
          <w:szCs w:val="32"/>
          <w:highlight w:val="none"/>
          <w:lang w:val="en-US" w:eastAsia="zh-CN"/>
        </w:rPr>
        <w:t>去年经费未独立</w:t>
      </w:r>
      <w:r>
        <w:rPr>
          <w:rFonts w:hint="eastAsia" w:ascii="仿宋" w:hAnsi="仿宋" w:eastAsia="仿宋"/>
          <w:color w:val="auto"/>
          <w:sz w:val="32"/>
          <w:szCs w:val="32"/>
          <w:highlight w:val="none"/>
          <w:lang w:eastAsia="zh-CN"/>
        </w:rPr>
        <w:t>。</w:t>
      </w:r>
    </w:p>
    <w:p>
      <w:pPr>
        <w:spacing w:line="600" w:lineRule="exact"/>
        <w:ind w:firstLine="640" w:firstLineChars="200"/>
        <w:rPr>
          <w:rFonts w:ascii="仿宋" w:hAnsi="仿宋" w:eastAsia="仿宋"/>
          <w:color w:val="auto"/>
          <w:sz w:val="32"/>
          <w:szCs w:val="32"/>
          <w:highlight w:val="none"/>
        </w:rPr>
      </w:pPr>
    </w:p>
    <w:p>
      <w:pPr>
        <w:spacing w:line="60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63360" behindDoc="1" locked="0" layoutInCell="1" allowOverlap="1">
            <wp:simplePos x="0" y="0"/>
            <wp:positionH relativeFrom="column">
              <wp:posOffset>1355090</wp:posOffset>
            </wp:positionH>
            <wp:positionV relativeFrom="paragraph">
              <wp:posOffset>-12065</wp:posOffset>
            </wp:positionV>
            <wp:extent cx="2337435" cy="1939925"/>
            <wp:effectExtent l="0" t="0" r="12065" b="3175"/>
            <wp:wrapTight wrapText="bothSides">
              <wp:wrapPolygon>
                <wp:start x="0" y="0"/>
                <wp:lineTo x="0" y="21494"/>
                <wp:lineTo x="21477" y="21494"/>
                <wp:lineTo x="21477"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2337435" cy="1939925"/>
                    </a:xfrm>
                    <a:prstGeom prst="rect">
                      <a:avLst/>
                    </a:prstGeom>
                    <a:noFill/>
                    <a:ln>
                      <a:noFill/>
                    </a:ln>
                  </pic:spPr>
                </pic:pic>
              </a:graphicData>
            </a:graphic>
          </wp:anchor>
        </w:drawing>
      </w:r>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 xml:space="preserve">  </w:t>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color w:val="auto"/>
          <w:sz w:val="32"/>
          <w:szCs w:val="32"/>
          <w:highlight w:val="none"/>
        </w:rPr>
      </w:pPr>
      <w:bookmarkStart w:id="45" w:name="_Toc15377211"/>
      <w:bookmarkStart w:id="46" w:name="_Toc2695"/>
      <w:r>
        <w:rPr>
          <w:rFonts w:hint="eastAsia" w:ascii="仿宋" w:hAnsi="仿宋" w:eastAsia="仿宋"/>
          <w:b/>
          <w:color w:val="auto"/>
          <w:sz w:val="32"/>
          <w:szCs w:val="32"/>
          <w:highlight w:val="none"/>
        </w:rPr>
        <w:t>（二）一般公共预算财政拨款支出决算结构情况</w:t>
      </w:r>
      <w:bookmarkEnd w:id="45"/>
      <w:bookmarkEnd w:id="46"/>
    </w:p>
    <w:p>
      <w:pPr>
        <w:spacing w:line="600" w:lineRule="exact"/>
        <w:ind w:firstLine="630" w:firstLineChars="300"/>
        <w:rPr>
          <w:rFonts w:ascii="仿宋" w:hAns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641350</wp:posOffset>
            </wp:positionH>
            <wp:positionV relativeFrom="paragraph">
              <wp:posOffset>2522855</wp:posOffset>
            </wp:positionV>
            <wp:extent cx="3888105" cy="2414905"/>
            <wp:effectExtent l="0" t="0" r="10795" b="10795"/>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3888105" cy="2414905"/>
                    </a:xfrm>
                    <a:prstGeom prst="rect">
                      <a:avLst/>
                    </a:prstGeom>
                    <a:noFill/>
                    <a:ln>
                      <a:noFill/>
                    </a:ln>
                  </pic:spPr>
                </pic:pic>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462.36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14.54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424.76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91.9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23.06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hint="eastAsia" w:ascii="仿宋" w:hAnsi="仿宋" w:eastAsia="仿宋"/>
          <w:color w:val="auto"/>
          <w:sz w:val="32"/>
          <w:szCs w:val="32"/>
          <w:highlight w:val="none"/>
          <w:lang w:eastAsia="zh-CN"/>
        </w:rPr>
        <w:t>去</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eastAsia="zh-CN"/>
        </w:rPr>
        <w:t>无变化，</w:t>
      </w:r>
      <w:r>
        <w:rPr>
          <w:rFonts w:hint="eastAsia" w:ascii="仿宋" w:hAnsi="仿宋" w:eastAsia="仿宋"/>
          <w:color w:val="auto"/>
          <w:sz w:val="32"/>
          <w:szCs w:val="32"/>
          <w:highlight w:val="none"/>
        </w:rPr>
        <w:t>主要原因是</w:t>
      </w:r>
      <w:r>
        <w:rPr>
          <w:rFonts w:hint="eastAsia" w:ascii="仿宋" w:hAnsi="仿宋" w:eastAsia="仿宋"/>
          <w:color w:val="auto"/>
          <w:sz w:val="32"/>
          <w:szCs w:val="32"/>
          <w:highlight w:val="none"/>
          <w:lang w:eastAsia="zh-CN"/>
        </w:rPr>
        <w:t>社区卫生服务中心是新增单位，</w:t>
      </w:r>
      <w:r>
        <w:rPr>
          <w:rFonts w:hint="eastAsia" w:ascii="仿宋" w:hAnsi="仿宋" w:eastAsia="仿宋"/>
          <w:color w:val="auto"/>
          <w:sz w:val="32"/>
          <w:szCs w:val="32"/>
          <w:highlight w:val="none"/>
          <w:lang w:val="en-US" w:eastAsia="zh-CN"/>
        </w:rPr>
        <w:t>去年经费未独立。</w:t>
      </w:r>
    </w:p>
    <w:p>
      <w:pPr>
        <w:spacing w:line="600" w:lineRule="exact"/>
        <w:rPr>
          <w:rFonts w:hint="eastAsia" w:ascii="仿宋" w:hAnsi="仿宋" w:eastAsia="仿宋"/>
          <w:color w:val="auto"/>
          <w:sz w:val="32"/>
          <w:szCs w:val="32"/>
          <w:highlight w:val="none"/>
        </w:rPr>
      </w:pPr>
      <w:r>
        <w:drawing>
          <wp:inline distT="0" distB="0" distL="114300" distR="114300">
            <wp:extent cx="3986530" cy="2755265"/>
            <wp:effectExtent l="0" t="0" r="127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3986530" cy="2755265"/>
                    </a:xfrm>
                    <a:prstGeom prst="rect">
                      <a:avLst/>
                    </a:prstGeom>
                    <a:noFill/>
                    <a:ln>
                      <a:noFill/>
                    </a:ln>
                  </pic:spPr>
                </pic:pic>
              </a:graphicData>
            </a:graphic>
          </wp:inline>
        </w:drawing>
      </w:r>
    </w:p>
    <w:p>
      <w:pPr>
        <w:spacing w:line="600" w:lineRule="exact"/>
        <w:ind w:firstLine="321" w:firstLineChars="100"/>
        <w:outlineLvl w:val="2"/>
        <w:rPr>
          <w:rFonts w:ascii="仿宋" w:hAnsi="仿宋" w:eastAsia="仿宋"/>
          <w:b/>
          <w:color w:val="auto"/>
          <w:sz w:val="32"/>
          <w:szCs w:val="32"/>
          <w:highlight w:val="none"/>
        </w:rPr>
      </w:pPr>
      <w:bookmarkStart w:id="47" w:name="_Toc15377212"/>
      <w:bookmarkStart w:id="48" w:name="_Toc12745"/>
      <w:r>
        <w:rPr>
          <w:rFonts w:hint="eastAsia" w:ascii="仿宋" w:hAnsi="仿宋" w:eastAsia="仿宋"/>
          <w:b/>
          <w:color w:val="auto"/>
          <w:sz w:val="32"/>
          <w:szCs w:val="32"/>
          <w:highlight w:val="none"/>
        </w:rPr>
        <w:t>（三）一般公共预算财政拨款支出决算具体情况</w:t>
      </w:r>
      <w:bookmarkEnd w:id="47"/>
      <w:bookmarkEnd w:id="48"/>
    </w:p>
    <w:p>
      <w:pPr>
        <w:spacing w:line="600" w:lineRule="exact"/>
        <w:ind w:firstLine="643" w:firstLineChars="200"/>
        <w:outlineLvl w:val="2"/>
        <w:rPr>
          <w:rFonts w:ascii="仿宋" w:hAnsi="仿宋" w:eastAsia="仿宋"/>
          <w:color w:val="auto"/>
          <w:sz w:val="32"/>
          <w:szCs w:val="32"/>
          <w:highlight w:val="none"/>
        </w:rPr>
      </w:pPr>
      <w:bookmarkStart w:id="49" w:name="_Toc24112"/>
      <w:bookmarkStart w:id="50" w:name="_Toc15378460"/>
      <w:bookmarkStart w:id="51" w:name="_Toc15377213"/>
      <w:bookmarkStart w:id="52"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462.36</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49"/>
      <w:bookmarkEnd w:id="50"/>
      <w:bookmarkEnd w:id="51"/>
      <w:bookmarkEnd w:id="52"/>
    </w:p>
    <w:p>
      <w:pPr>
        <w:spacing w:line="600" w:lineRule="exact"/>
        <w:ind w:firstLine="643" w:firstLineChars="200"/>
        <w:rPr>
          <w:rFonts w:hint="eastAsia" w:ascii="仿宋" w:hAnsi="仿宋" w:eastAsia="仿宋" w:cs="仿宋"/>
          <w:color w:val="000000"/>
          <w:sz w:val="32"/>
          <w:szCs w:val="32"/>
        </w:rPr>
      </w:pPr>
      <w:r>
        <w:rPr>
          <w:rFonts w:hint="eastAsia" w:ascii="仿宋" w:hAnsi="仿宋" w:eastAsia="仿宋"/>
          <w:b/>
          <w:bCs/>
          <w:color w:val="000000"/>
          <w:sz w:val="32"/>
          <w:szCs w:val="32"/>
        </w:rPr>
        <w:t>卫生健康支出</w:t>
      </w:r>
      <w:r>
        <w:rPr>
          <w:rFonts w:hint="eastAsia" w:ascii="仿宋_GB2312" w:eastAsia="仿宋_GB2312"/>
          <w:b/>
          <w:color w:val="000000"/>
          <w:sz w:val="32"/>
          <w:szCs w:val="32"/>
        </w:rPr>
        <w:t>（类）基层医疗卫生机构（款）</w:t>
      </w:r>
      <w:r>
        <w:rPr>
          <w:rStyle w:val="14"/>
          <w:rFonts w:hint="eastAsia" w:ascii="仿宋_GB2312" w:eastAsia="仿宋_GB2312"/>
          <w:color w:val="000000"/>
          <w:sz w:val="32"/>
          <w:szCs w:val="32"/>
          <w:lang w:eastAsia="zh-CN"/>
        </w:rPr>
        <w:t>城市卫生机构</w:t>
      </w:r>
      <w:r>
        <w:rPr>
          <w:rStyle w:val="14"/>
          <w:rFonts w:hint="eastAsia" w:ascii="仿宋_GB2312" w:eastAsia="仿宋_GB2312"/>
          <w:color w:val="000000"/>
          <w:sz w:val="32"/>
          <w:szCs w:val="32"/>
        </w:rPr>
        <w:t>（项）</w:t>
      </w:r>
      <w:r>
        <w:rPr>
          <w:rStyle w:val="14"/>
          <w:rFonts w:hint="eastAsia" w:ascii="仿宋_GB2312" w:eastAsia="仿宋_GB2312"/>
          <w:color w:val="000000"/>
          <w:sz w:val="32"/>
          <w:szCs w:val="32"/>
          <w:lang w:eastAsia="zh-CN"/>
        </w:rPr>
        <w:t>：</w:t>
      </w:r>
      <w:r>
        <w:rPr>
          <w:rStyle w:val="14"/>
          <w:rFonts w:hint="eastAsia" w:ascii="仿宋" w:hAnsi="仿宋" w:eastAsia="仿宋" w:cs="仿宋"/>
          <w:b w:val="0"/>
          <w:color w:val="000000"/>
          <w:sz w:val="32"/>
          <w:szCs w:val="32"/>
        </w:rPr>
        <w:t>主要</w:t>
      </w:r>
      <w:r>
        <w:rPr>
          <w:rStyle w:val="14"/>
          <w:rFonts w:hint="eastAsia" w:ascii="仿宋" w:hAnsi="仿宋" w:eastAsia="仿宋" w:cs="仿宋"/>
          <w:b w:val="0"/>
          <w:color w:val="000000"/>
          <w:sz w:val="32"/>
          <w:szCs w:val="32"/>
          <w:lang w:eastAsia="zh-CN"/>
        </w:rPr>
        <w:t>用于社区卫生服务中心</w:t>
      </w:r>
      <w:r>
        <w:rPr>
          <w:rStyle w:val="14"/>
          <w:rFonts w:hint="eastAsia" w:ascii="仿宋" w:hAnsi="仿宋" w:eastAsia="仿宋" w:cs="仿宋"/>
          <w:b w:val="0"/>
          <w:color w:val="000000"/>
          <w:sz w:val="32"/>
          <w:szCs w:val="32"/>
        </w:rPr>
        <w:t>人员经费</w:t>
      </w:r>
      <w:r>
        <w:rPr>
          <w:rStyle w:val="14"/>
          <w:rFonts w:hint="eastAsia" w:ascii="仿宋" w:hAnsi="仿宋" w:eastAsia="仿宋" w:cs="仿宋"/>
          <w:b w:val="0"/>
          <w:color w:val="000000"/>
          <w:sz w:val="32"/>
          <w:szCs w:val="32"/>
          <w:lang w:eastAsia="zh-CN"/>
        </w:rPr>
        <w:t>，</w:t>
      </w:r>
      <w:r>
        <w:rPr>
          <w:rStyle w:val="14"/>
          <w:rFonts w:hint="eastAsia" w:ascii="仿宋" w:hAnsi="仿宋" w:eastAsia="仿宋" w:cs="仿宋"/>
          <w:b w:val="0"/>
          <w:bCs/>
          <w:color w:val="000000"/>
          <w:sz w:val="32"/>
          <w:szCs w:val="32"/>
        </w:rPr>
        <w:t>决算数</w:t>
      </w:r>
      <w:r>
        <w:rPr>
          <w:rStyle w:val="14"/>
          <w:rFonts w:hint="eastAsia" w:ascii="仿宋" w:hAnsi="仿宋" w:eastAsia="仿宋" w:cs="仿宋"/>
          <w:b w:val="0"/>
          <w:bCs/>
          <w:color w:val="000000"/>
          <w:sz w:val="32"/>
          <w:szCs w:val="32"/>
          <w:lang w:val="en-US" w:eastAsia="zh-CN"/>
        </w:rPr>
        <w:t>160.90</w:t>
      </w:r>
      <w:r>
        <w:rPr>
          <w:rStyle w:val="14"/>
          <w:rFonts w:hint="eastAsia" w:ascii="仿宋" w:hAnsi="仿宋" w:eastAsia="仿宋" w:cs="仿宋"/>
          <w:b w:val="0"/>
          <w:bCs/>
          <w:color w:val="000000"/>
          <w:sz w:val="32"/>
          <w:szCs w:val="32"/>
        </w:rPr>
        <w:t>万元</w:t>
      </w:r>
      <w:r>
        <w:rPr>
          <w:rStyle w:val="14"/>
          <w:rFonts w:hint="eastAsia" w:ascii="仿宋" w:hAnsi="仿宋" w:eastAsia="仿宋" w:cs="仿宋"/>
          <w:color w:val="000000"/>
          <w:sz w:val="32"/>
          <w:szCs w:val="32"/>
        </w:rPr>
        <w:t>，</w:t>
      </w:r>
      <w:r>
        <w:rPr>
          <w:rFonts w:hint="eastAsia" w:ascii="仿宋" w:hAnsi="仿宋" w:eastAsia="仿宋" w:cs="仿宋"/>
          <w:color w:val="000000"/>
          <w:sz w:val="32"/>
          <w:szCs w:val="32"/>
        </w:rPr>
        <w:t>完成预算</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p>
    <w:p>
      <w:pPr>
        <w:spacing w:line="600" w:lineRule="exact"/>
        <w:ind w:firstLine="643" w:firstLineChars="200"/>
        <w:rPr>
          <w:rStyle w:val="14"/>
          <w:rFonts w:hint="eastAsia" w:ascii="仿宋" w:hAnsi="仿宋" w:eastAsia="仿宋" w:cs="仿宋"/>
          <w:b w:val="0"/>
          <w:color w:val="000000"/>
          <w:sz w:val="32"/>
          <w:szCs w:val="32"/>
        </w:rPr>
      </w:pPr>
      <w:r>
        <w:rPr>
          <w:rStyle w:val="14"/>
          <w:rFonts w:hint="eastAsia" w:ascii="仿宋_GB2312" w:eastAsia="仿宋_GB2312"/>
          <w:color w:val="000000"/>
          <w:sz w:val="32"/>
          <w:szCs w:val="32"/>
        </w:rPr>
        <w:t>卫生健康支出</w:t>
      </w:r>
      <w:r>
        <w:rPr>
          <w:rFonts w:hint="eastAsia" w:ascii="仿宋_GB2312" w:eastAsia="仿宋_GB2312"/>
          <w:b/>
          <w:color w:val="000000"/>
          <w:sz w:val="32"/>
          <w:szCs w:val="32"/>
        </w:rPr>
        <w:t>（类）基层医疗卫生机构（款）其他基层医疗卫生机构支出（项）：</w:t>
      </w:r>
      <w:r>
        <w:rPr>
          <w:rStyle w:val="14"/>
          <w:rFonts w:hint="eastAsia" w:ascii="仿宋" w:hAnsi="仿宋" w:eastAsia="仿宋" w:cs="仿宋"/>
          <w:b w:val="0"/>
          <w:color w:val="000000"/>
          <w:sz w:val="32"/>
          <w:szCs w:val="32"/>
        </w:rPr>
        <w:t>主要用于村卫生站实行基本药物制度后弥补人员经费。</w:t>
      </w:r>
      <w:r>
        <w:rPr>
          <w:rFonts w:hint="eastAsia" w:ascii="仿宋" w:hAnsi="仿宋" w:eastAsia="仿宋" w:cs="仿宋"/>
          <w:color w:val="000000"/>
          <w:sz w:val="32"/>
          <w:szCs w:val="32"/>
          <w:lang w:val="en-US" w:eastAsia="zh-CN"/>
        </w:rPr>
        <w:t>2022</w:t>
      </w:r>
      <w:r>
        <w:rPr>
          <w:rFonts w:hint="eastAsia" w:ascii="仿宋" w:hAnsi="仿宋" w:eastAsia="仿宋" w:cs="仿宋"/>
          <w:color w:val="000000"/>
          <w:sz w:val="32"/>
          <w:szCs w:val="32"/>
        </w:rPr>
        <w:t>年决算数为</w:t>
      </w:r>
      <w:r>
        <w:rPr>
          <w:rFonts w:hint="eastAsia" w:ascii="仿宋" w:hAnsi="仿宋" w:eastAsia="仿宋" w:cs="仿宋"/>
          <w:color w:val="000000"/>
          <w:sz w:val="32"/>
          <w:szCs w:val="32"/>
          <w:lang w:val="en-US" w:eastAsia="zh-CN"/>
        </w:rPr>
        <w:t>31.6</w:t>
      </w:r>
      <w:r>
        <w:rPr>
          <w:rFonts w:hint="eastAsia" w:ascii="仿宋" w:hAnsi="仿宋" w:eastAsia="仿宋" w:cs="仿宋"/>
          <w:sz w:val="32"/>
          <w:szCs w:val="32"/>
        </w:rPr>
        <w:t>万元，完成预算</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spacing w:line="600" w:lineRule="exact"/>
        <w:ind w:firstLine="643" w:firstLineChars="200"/>
        <w:rPr>
          <w:rFonts w:hint="eastAsia" w:ascii="仿宋" w:hAnsi="仿宋" w:eastAsia="仿宋" w:cs="仿宋"/>
          <w:color w:val="000000"/>
          <w:sz w:val="32"/>
          <w:szCs w:val="32"/>
        </w:rPr>
      </w:pPr>
      <w:r>
        <w:rPr>
          <w:rStyle w:val="14"/>
          <w:rFonts w:hint="eastAsia" w:ascii="仿宋_GB2312" w:eastAsia="仿宋_GB2312"/>
          <w:bCs/>
          <w:color w:val="000000"/>
          <w:sz w:val="32"/>
          <w:szCs w:val="32"/>
        </w:rPr>
        <w:t>卫生健康支出（类）公共卫生（款）</w:t>
      </w:r>
      <w:r>
        <w:rPr>
          <w:rStyle w:val="14"/>
          <w:rFonts w:hint="eastAsia" w:ascii="仿宋_GB2312" w:eastAsia="仿宋_GB2312"/>
          <w:color w:val="000000"/>
          <w:sz w:val="32"/>
          <w:szCs w:val="32"/>
        </w:rPr>
        <w:t>基本公共卫生服务（项）</w:t>
      </w:r>
      <w:r>
        <w:rPr>
          <w:rStyle w:val="14"/>
          <w:rFonts w:hint="eastAsia" w:ascii="仿宋" w:hAnsi="仿宋" w:eastAsia="仿宋" w:cs="仿宋"/>
          <w:color w:val="000000"/>
          <w:sz w:val="32"/>
          <w:szCs w:val="32"/>
        </w:rPr>
        <w:t>:</w:t>
      </w:r>
      <w:r>
        <w:rPr>
          <w:rStyle w:val="14"/>
          <w:rFonts w:hint="eastAsia" w:ascii="仿宋" w:hAnsi="仿宋" w:eastAsia="仿宋" w:cs="仿宋"/>
          <w:b w:val="0"/>
          <w:color w:val="000000"/>
          <w:sz w:val="32"/>
          <w:szCs w:val="32"/>
        </w:rPr>
        <w:t>主要用于</w:t>
      </w:r>
      <w:r>
        <w:rPr>
          <w:rStyle w:val="14"/>
          <w:rFonts w:hint="eastAsia" w:ascii="仿宋" w:hAnsi="仿宋" w:eastAsia="仿宋" w:cs="仿宋"/>
          <w:b w:val="0"/>
          <w:color w:val="000000"/>
          <w:sz w:val="32"/>
          <w:szCs w:val="32"/>
          <w:lang w:eastAsia="zh-CN"/>
        </w:rPr>
        <w:t>城市卫生服务机构、</w:t>
      </w:r>
      <w:r>
        <w:rPr>
          <w:rStyle w:val="14"/>
          <w:rFonts w:hint="eastAsia" w:ascii="仿宋" w:hAnsi="仿宋" w:eastAsia="仿宋" w:cs="仿宋"/>
          <w:b w:val="0"/>
          <w:color w:val="000000"/>
          <w:sz w:val="32"/>
          <w:szCs w:val="32"/>
        </w:rPr>
        <w:t>乡镇卫生院、村卫生站开展基本公共卫生服务活动支出</w:t>
      </w:r>
      <w:r>
        <w:rPr>
          <w:rStyle w:val="14"/>
          <w:rFonts w:hint="eastAsia" w:ascii="仿宋" w:hAnsi="仿宋" w:eastAsia="仿宋" w:cs="仿宋"/>
          <w:b w:val="0"/>
          <w:color w:val="000000"/>
          <w:sz w:val="32"/>
          <w:szCs w:val="32"/>
          <w:lang w:eastAsia="zh-CN"/>
        </w:rPr>
        <w:t>。</w:t>
      </w:r>
      <w:r>
        <w:rPr>
          <w:rFonts w:hint="eastAsia" w:ascii="仿宋" w:hAnsi="仿宋" w:eastAsia="仿宋" w:cs="仿宋"/>
          <w:color w:val="000000"/>
          <w:sz w:val="32"/>
          <w:szCs w:val="32"/>
          <w:lang w:val="en-US" w:eastAsia="zh-CN"/>
        </w:rPr>
        <w:t>2022</w:t>
      </w:r>
      <w:r>
        <w:rPr>
          <w:rFonts w:hint="eastAsia" w:ascii="仿宋" w:hAnsi="仿宋" w:eastAsia="仿宋" w:cs="仿宋"/>
          <w:color w:val="000000"/>
          <w:sz w:val="32"/>
          <w:szCs w:val="32"/>
        </w:rPr>
        <w:t>年决算数为</w:t>
      </w:r>
      <w:r>
        <w:rPr>
          <w:rFonts w:hint="eastAsia" w:ascii="仿宋" w:hAnsi="仿宋" w:eastAsia="仿宋" w:cs="仿宋"/>
          <w:color w:val="000000"/>
          <w:sz w:val="32"/>
          <w:szCs w:val="32"/>
          <w:lang w:val="en-US" w:eastAsia="zh-CN"/>
        </w:rPr>
        <w:t>223.92</w:t>
      </w:r>
      <w:r>
        <w:rPr>
          <w:rFonts w:hint="eastAsia" w:ascii="仿宋" w:hAnsi="仿宋" w:eastAsia="仿宋" w:cs="仿宋"/>
          <w:color w:val="000000"/>
          <w:sz w:val="32"/>
          <w:szCs w:val="32"/>
        </w:rPr>
        <w:t>万元，完成预算</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p>
    <w:p>
      <w:pPr>
        <w:spacing w:line="600" w:lineRule="exact"/>
        <w:ind w:firstLine="643" w:firstLineChars="200"/>
        <w:rPr>
          <w:rFonts w:hint="eastAsia" w:ascii="仿宋" w:hAnsi="仿宋" w:eastAsia="仿宋" w:cs="仿宋"/>
          <w:color w:val="000000"/>
          <w:sz w:val="32"/>
          <w:szCs w:val="32"/>
        </w:rPr>
      </w:pPr>
      <w:r>
        <w:rPr>
          <w:rStyle w:val="14"/>
          <w:rFonts w:hint="eastAsia" w:ascii="仿宋_GB2312" w:eastAsia="仿宋_GB2312"/>
          <w:bCs/>
          <w:color w:val="000000"/>
          <w:sz w:val="32"/>
          <w:szCs w:val="32"/>
        </w:rPr>
        <w:t>卫生健康支出（类）行政事业单位（款）事业单位医疗（项）</w:t>
      </w:r>
      <w:r>
        <w:rPr>
          <w:rStyle w:val="14"/>
          <w:rFonts w:hint="eastAsia" w:ascii="仿宋_GB2312" w:eastAsia="仿宋_GB2312"/>
          <w:b w:val="0"/>
          <w:color w:val="000000"/>
          <w:sz w:val="32"/>
          <w:szCs w:val="32"/>
        </w:rPr>
        <w:t>：</w:t>
      </w:r>
      <w:r>
        <w:rPr>
          <w:rStyle w:val="14"/>
          <w:rFonts w:hint="eastAsia" w:ascii="仿宋" w:hAnsi="仿宋" w:eastAsia="仿宋" w:cs="仿宋"/>
          <w:b w:val="0"/>
          <w:color w:val="000000"/>
          <w:sz w:val="32"/>
          <w:szCs w:val="32"/>
        </w:rPr>
        <w:t>用于在职</w:t>
      </w:r>
      <w:r>
        <w:rPr>
          <w:rStyle w:val="14"/>
          <w:rFonts w:hint="eastAsia" w:ascii="仿宋" w:hAnsi="仿宋" w:eastAsia="仿宋" w:cs="仿宋"/>
          <w:b w:val="0"/>
          <w:color w:val="000000"/>
          <w:sz w:val="32"/>
          <w:szCs w:val="32"/>
          <w:lang w:eastAsia="zh-CN"/>
        </w:rPr>
        <w:t>在编人员</w:t>
      </w:r>
      <w:r>
        <w:rPr>
          <w:rStyle w:val="14"/>
          <w:rFonts w:hint="eastAsia" w:ascii="仿宋" w:hAnsi="仿宋" w:eastAsia="仿宋" w:cs="仿宋"/>
          <w:b w:val="0"/>
          <w:color w:val="000000"/>
          <w:sz w:val="32"/>
          <w:szCs w:val="32"/>
        </w:rPr>
        <w:t>医疗保险支出，</w:t>
      </w:r>
      <w:r>
        <w:rPr>
          <w:rStyle w:val="14"/>
          <w:rFonts w:hint="eastAsia" w:ascii="仿宋" w:hAnsi="仿宋" w:eastAsia="仿宋" w:cs="仿宋"/>
          <w:b w:val="0"/>
          <w:color w:val="000000"/>
          <w:sz w:val="32"/>
          <w:szCs w:val="32"/>
          <w:lang w:val="en-US" w:eastAsia="zh-CN"/>
        </w:rPr>
        <w:t>2022</w:t>
      </w:r>
      <w:r>
        <w:rPr>
          <w:rStyle w:val="14"/>
          <w:rFonts w:hint="eastAsia" w:ascii="仿宋" w:hAnsi="仿宋" w:eastAsia="仿宋" w:cs="仿宋"/>
          <w:b w:val="0"/>
          <w:color w:val="000000"/>
          <w:sz w:val="32"/>
          <w:szCs w:val="32"/>
        </w:rPr>
        <w:t>年决算数</w:t>
      </w:r>
      <w:r>
        <w:rPr>
          <w:rStyle w:val="14"/>
          <w:rFonts w:hint="eastAsia" w:ascii="仿宋" w:hAnsi="仿宋" w:eastAsia="仿宋" w:cs="仿宋"/>
          <w:b w:val="0"/>
          <w:color w:val="000000"/>
          <w:sz w:val="32"/>
          <w:szCs w:val="32"/>
          <w:lang w:val="en-US" w:eastAsia="zh-CN"/>
        </w:rPr>
        <w:t>8.24</w:t>
      </w:r>
      <w:r>
        <w:rPr>
          <w:rStyle w:val="14"/>
          <w:rFonts w:hint="eastAsia" w:ascii="仿宋" w:hAnsi="仿宋" w:eastAsia="仿宋" w:cs="仿宋"/>
          <w:b w:val="0"/>
          <w:color w:val="000000"/>
          <w:sz w:val="32"/>
          <w:szCs w:val="32"/>
        </w:rPr>
        <w:t>万元，</w:t>
      </w:r>
      <w:r>
        <w:rPr>
          <w:rFonts w:hint="eastAsia" w:ascii="仿宋" w:hAnsi="仿宋" w:eastAsia="仿宋" w:cs="仿宋"/>
          <w:color w:val="000000"/>
          <w:sz w:val="32"/>
          <w:szCs w:val="32"/>
        </w:rPr>
        <w:t>完成预算100%。</w:t>
      </w:r>
    </w:p>
    <w:p>
      <w:pPr>
        <w:spacing w:line="600" w:lineRule="exact"/>
        <w:ind w:firstLine="643" w:firstLineChars="200"/>
        <w:rPr>
          <w:rStyle w:val="14"/>
          <w:rFonts w:hint="eastAsia" w:ascii="仿宋_GB2312" w:eastAsia="仿宋_GB2312"/>
          <w:b w:val="0"/>
          <w:color w:val="000000"/>
          <w:sz w:val="32"/>
          <w:szCs w:val="32"/>
          <w:lang w:eastAsia="zh-CN"/>
        </w:rPr>
      </w:pPr>
      <w:r>
        <w:rPr>
          <w:rStyle w:val="14"/>
          <w:rFonts w:hint="eastAsia" w:ascii="仿宋_GB2312" w:eastAsia="仿宋_GB2312"/>
          <w:color w:val="000000"/>
          <w:sz w:val="32"/>
          <w:szCs w:val="32"/>
        </w:rPr>
        <w:t>住房保障支出（类）住房改革支出（款）</w:t>
      </w:r>
      <w:r>
        <w:rPr>
          <w:rStyle w:val="14"/>
          <w:rFonts w:hint="eastAsia" w:ascii="仿宋_GB2312" w:eastAsia="仿宋_GB2312"/>
          <w:bCs/>
          <w:color w:val="000000"/>
          <w:sz w:val="32"/>
          <w:szCs w:val="32"/>
        </w:rPr>
        <w:t>住房公积金支出（项）</w:t>
      </w:r>
      <w:r>
        <w:rPr>
          <w:rStyle w:val="14"/>
          <w:rFonts w:hint="eastAsia" w:ascii="仿宋" w:hAnsi="仿宋" w:eastAsia="仿宋" w:cs="仿宋"/>
          <w:b w:val="0"/>
          <w:color w:val="000000"/>
          <w:sz w:val="32"/>
          <w:szCs w:val="32"/>
        </w:rPr>
        <w:t>:主要用于</w:t>
      </w:r>
      <w:r>
        <w:rPr>
          <w:rStyle w:val="14"/>
          <w:rFonts w:hint="eastAsia" w:ascii="仿宋" w:hAnsi="仿宋" w:eastAsia="仿宋" w:cs="仿宋"/>
          <w:b w:val="0"/>
          <w:color w:val="000000"/>
          <w:sz w:val="32"/>
          <w:szCs w:val="32"/>
          <w:lang w:eastAsia="zh-CN"/>
        </w:rPr>
        <w:t>在职在编人员</w:t>
      </w:r>
      <w:r>
        <w:rPr>
          <w:rStyle w:val="14"/>
          <w:rFonts w:hint="eastAsia" w:ascii="仿宋" w:hAnsi="仿宋" w:eastAsia="仿宋" w:cs="仿宋"/>
          <w:b w:val="0"/>
          <w:color w:val="000000"/>
          <w:sz w:val="32"/>
          <w:szCs w:val="32"/>
        </w:rPr>
        <w:t>缴纳住房公积金支出。</w:t>
      </w:r>
      <w:r>
        <w:rPr>
          <w:rStyle w:val="14"/>
          <w:rFonts w:hint="eastAsia" w:ascii="仿宋" w:hAnsi="仿宋" w:eastAsia="仿宋" w:cs="仿宋"/>
          <w:b w:val="0"/>
          <w:color w:val="000000"/>
          <w:sz w:val="32"/>
          <w:szCs w:val="32"/>
          <w:lang w:val="en-US" w:eastAsia="zh-CN"/>
        </w:rPr>
        <w:t>2022</w:t>
      </w:r>
      <w:r>
        <w:rPr>
          <w:rStyle w:val="14"/>
          <w:rFonts w:hint="eastAsia" w:ascii="仿宋" w:hAnsi="仿宋" w:eastAsia="仿宋" w:cs="仿宋"/>
          <w:b w:val="0"/>
          <w:color w:val="000000"/>
          <w:sz w:val="32"/>
          <w:szCs w:val="32"/>
        </w:rPr>
        <w:t>年决算数为</w:t>
      </w:r>
      <w:r>
        <w:rPr>
          <w:rStyle w:val="14"/>
          <w:rFonts w:hint="eastAsia" w:ascii="仿宋" w:hAnsi="仿宋" w:eastAsia="仿宋" w:cs="仿宋"/>
          <w:b w:val="0"/>
          <w:color w:val="000000"/>
          <w:sz w:val="32"/>
          <w:szCs w:val="32"/>
          <w:lang w:val="en-US" w:eastAsia="zh-CN"/>
        </w:rPr>
        <w:t>23.06</w:t>
      </w:r>
      <w:r>
        <w:rPr>
          <w:rStyle w:val="14"/>
          <w:rFonts w:hint="eastAsia" w:ascii="仿宋" w:hAnsi="仿宋" w:eastAsia="仿宋" w:cs="仿宋"/>
          <w:b w:val="0"/>
          <w:color w:val="000000"/>
          <w:sz w:val="32"/>
          <w:szCs w:val="32"/>
        </w:rPr>
        <w:t>万元，完成预算</w:t>
      </w:r>
      <w:r>
        <w:rPr>
          <w:rStyle w:val="14"/>
          <w:rFonts w:hint="eastAsia" w:ascii="仿宋" w:hAnsi="仿宋" w:eastAsia="仿宋" w:cs="仿宋"/>
          <w:b w:val="0"/>
          <w:color w:val="000000"/>
          <w:sz w:val="32"/>
          <w:szCs w:val="32"/>
          <w:lang w:val="en-US" w:eastAsia="zh-CN"/>
        </w:rPr>
        <w:t>100</w:t>
      </w:r>
      <w:r>
        <w:rPr>
          <w:rStyle w:val="14"/>
          <w:rFonts w:hint="eastAsia" w:ascii="仿宋" w:hAnsi="仿宋" w:eastAsia="仿宋" w:cs="仿宋"/>
          <w:b w:val="0"/>
          <w:color w:val="000000"/>
          <w:sz w:val="32"/>
          <w:szCs w:val="32"/>
        </w:rPr>
        <w:t>%</w:t>
      </w:r>
      <w:r>
        <w:rPr>
          <w:rStyle w:val="14"/>
          <w:rFonts w:hint="eastAsia" w:ascii="仿宋" w:hAnsi="仿宋" w:eastAsia="仿宋" w:cs="仿宋"/>
          <w:b w:val="0"/>
          <w:color w:val="000000"/>
          <w:sz w:val="32"/>
          <w:szCs w:val="32"/>
          <w:lang w:eastAsia="zh-CN"/>
        </w:rPr>
        <w:t>。</w:t>
      </w:r>
    </w:p>
    <w:p>
      <w:pPr>
        <w:spacing w:line="600" w:lineRule="exact"/>
        <w:ind w:firstLine="643" w:firstLineChars="200"/>
        <w:rPr>
          <w:rFonts w:hint="eastAsia" w:ascii="仿宋" w:hAnsi="仿宋" w:eastAsia="仿宋" w:cs="仿宋"/>
          <w:sz w:val="32"/>
          <w:szCs w:val="32"/>
        </w:rPr>
      </w:pPr>
      <w:r>
        <w:rPr>
          <w:rStyle w:val="14"/>
          <w:rFonts w:hint="eastAsia" w:ascii="仿宋_GB2312" w:eastAsia="仿宋_GB2312"/>
          <w:color w:val="000000"/>
          <w:sz w:val="32"/>
          <w:szCs w:val="32"/>
        </w:rPr>
        <w:t>社会保障和就业支出(类)行政事业单位离退休（款）</w:t>
      </w:r>
      <w:r>
        <w:rPr>
          <w:rFonts w:hint="eastAsia" w:ascii="仿宋_GB2312" w:eastAsia="仿宋_GB2312"/>
          <w:b/>
          <w:color w:val="000000"/>
          <w:sz w:val="32"/>
          <w:szCs w:val="32"/>
        </w:rPr>
        <w:t>机关事业单位基本养老保险缴费支出（项）：</w:t>
      </w:r>
      <w:r>
        <w:rPr>
          <w:rFonts w:hint="eastAsia" w:ascii="仿宋" w:hAnsi="仿宋" w:eastAsia="仿宋" w:cs="仿宋"/>
          <w:b w:val="0"/>
          <w:bCs/>
          <w:color w:val="000000"/>
          <w:sz w:val="32"/>
          <w:szCs w:val="32"/>
          <w:lang w:eastAsia="zh-CN"/>
        </w:rPr>
        <w:t>主要用于在职在编人员基本养老保险支出，</w:t>
      </w:r>
      <w:r>
        <w:rPr>
          <w:rFonts w:hint="eastAsia" w:ascii="仿宋" w:hAnsi="仿宋" w:eastAsia="仿宋" w:cs="仿宋"/>
          <w:sz w:val="32"/>
          <w:szCs w:val="32"/>
          <w:lang w:val="en-US" w:eastAsia="zh-CN"/>
        </w:rPr>
        <w:t>2022</w:t>
      </w:r>
      <w:r>
        <w:rPr>
          <w:rFonts w:hint="eastAsia" w:ascii="仿宋" w:hAnsi="仿宋" w:eastAsia="仿宋" w:cs="仿宋"/>
          <w:sz w:val="32"/>
          <w:szCs w:val="32"/>
        </w:rPr>
        <w:t>年决算数为</w:t>
      </w:r>
      <w:r>
        <w:rPr>
          <w:rFonts w:hint="eastAsia" w:ascii="仿宋" w:hAnsi="仿宋" w:eastAsia="仿宋" w:cs="仿宋"/>
          <w:sz w:val="32"/>
          <w:szCs w:val="32"/>
          <w:lang w:val="en-US" w:eastAsia="zh-CN"/>
        </w:rPr>
        <w:t>14.55</w:t>
      </w:r>
      <w:r>
        <w:rPr>
          <w:rFonts w:hint="eastAsia" w:ascii="仿宋" w:hAnsi="仿宋" w:eastAsia="仿宋" w:cs="仿宋"/>
          <w:sz w:val="32"/>
          <w:szCs w:val="32"/>
        </w:rPr>
        <w:t>万元，完成预算100 %。</w:t>
      </w:r>
    </w:p>
    <w:p>
      <w:pPr>
        <w:spacing w:line="600" w:lineRule="exact"/>
        <w:ind w:firstLine="643" w:firstLineChars="200"/>
        <w:rPr>
          <w:rFonts w:hint="eastAsia" w:ascii="仿宋" w:hAnsi="仿宋" w:eastAsia="仿宋" w:cs="仿宋"/>
          <w:sz w:val="32"/>
          <w:szCs w:val="32"/>
          <w:lang w:eastAsia="zh-CN"/>
        </w:rPr>
      </w:pPr>
      <w:r>
        <w:rPr>
          <w:rStyle w:val="14"/>
          <w:rFonts w:hint="eastAsia" w:ascii="仿宋_GB2312" w:eastAsia="仿宋_GB2312"/>
          <w:color w:val="000000"/>
          <w:sz w:val="32"/>
          <w:szCs w:val="32"/>
        </w:rPr>
        <w:t>社会保障和就业支出(类)行政事业单位离退休（款）</w:t>
      </w:r>
      <w:r>
        <w:rPr>
          <w:rFonts w:hint="eastAsia" w:ascii="仿宋_GB2312" w:eastAsia="仿宋_GB2312"/>
          <w:b/>
          <w:sz w:val="32"/>
          <w:szCs w:val="32"/>
        </w:rPr>
        <w:t>机关事业单位职业年金缴费支出（项）：</w:t>
      </w:r>
      <w:r>
        <w:rPr>
          <w:rFonts w:hint="eastAsia" w:ascii="仿宋" w:hAnsi="仿宋" w:eastAsia="仿宋" w:cs="仿宋"/>
          <w:b w:val="0"/>
          <w:bCs/>
          <w:color w:val="000000"/>
          <w:sz w:val="32"/>
          <w:szCs w:val="32"/>
          <w:lang w:eastAsia="zh-CN"/>
        </w:rPr>
        <w:t>主要用于在职在编人员职业年金支出，</w:t>
      </w:r>
      <w:r>
        <w:rPr>
          <w:rFonts w:hint="eastAsia" w:ascii="仿宋" w:hAnsi="仿宋" w:eastAsia="仿宋" w:cs="仿宋"/>
          <w:sz w:val="32"/>
          <w:szCs w:val="32"/>
          <w:lang w:val="en-US" w:eastAsia="zh-CN"/>
        </w:rPr>
        <w:t>2022</w:t>
      </w:r>
      <w:r>
        <w:rPr>
          <w:rFonts w:hint="eastAsia" w:ascii="仿宋" w:hAnsi="仿宋" w:eastAsia="仿宋" w:cs="仿宋"/>
          <w:sz w:val="32"/>
          <w:szCs w:val="32"/>
        </w:rPr>
        <w:t>年决算数为</w:t>
      </w:r>
      <w:r>
        <w:rPr>
          <w:rFonts w:hint="eastAsia" w:ascii="仿宋" w:hAnsi="仿宋" w:eastAsia="仿宋" w:cs="仿宋"/>
          <w:sz w:val="32"/>
          <w:szCs w:val="32"/>
          <w:lang w:val="en-US" w:eastAsia="zh-CN"/>
        </w:rPr>
        <w:t>3.38</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p>
    <w:p>
      <w:pPr>
        <w:tabs>
          <w:tab w:val="right" w:pos="8306"/>
        </w:tabs>
        <w:spacing w:line="600" w:lineRule="exact"/>
        <w:ind w:firstLine="640"/>
        <w:outlineLvl w:val="1"/>
        <w:rPr>
          <w:rStyle w:val="25"/>
          <w:color w:val="auto"/>
          <w:highlight w:val="none"/>
        </w:rPr>
      </w:pPr>
      <w:bookmarkStart w:id="53" w:name="_Toc14882"/>
      <w:bookmarkStart w:id="54" w:name="_Toc15396608"/>
      <w:bookmarkStart w:id="5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53"/>
      <w:bookmarkEnd w:id="54"/>
      <w:bookmarkEnd w:id="5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206.75</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206.23</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71.27万元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2.53万元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31.61万元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53.28万元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14.55万元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1.69万元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基本医疗保险费</w:t>
      </w:r>
      <w:r>
        <w:rPr>
          <w:rFonts w:hint="eastAsia" w:ascii="仿宋" w:hAnsi="仿宋" w:eastAsia="仿宋"/>
          <w:color w:val="auto"/>
          <w:sz w:val="32"/>
          <w:szCs w:val="32"/>
          <w:highlight w:val="none"/>
          <w:lang w:val="en-US" w:eastAsia="zh-CN"/>
        </w:rPr>
        <w:t>8.24万元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23.06万元</w:t>
      </w:r>
      <w:r>
        <w:rPr>
          <w:rFonts w:hint="eastAsia" w:ascii="仿宋" w:hAnsi="仿宋" w:eastAsia="仿宋"/>
          <w:color w:val="auto"/>
          <w:sz w:val="32"/>
          <w:szCs w:val="32"/>
          <w:highlight w:val="none"/>
        </w:rPr>
        <w:t>。</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0.52</w:t>
      </w:r>
      <w:r>
        <w:rPr>
          <w:rFonts w:hint="eastAsia" w:ascii="仿宋" w:hAnsi="仿宋" w:eastAsia="仿宋"/>
          <w:color w:val="auto"/>
          <w:sz w:val="32"/>
          <w:szCs w:val="32"/>
          <w:highlight w:val="none"/>
        </w:rPr>
        <w:t>万元，</w:t>
      </w:r>
      <w:r>
        <w:rPr>
          <w:rFonts w:hint="eastAsia" w:ascii="仿宋" w:hAnsi="仿宋" w:eastAsia="仿宋"/>
          <w:color w:val="000000"/>
          <w:sz w:val="32"/>
          <w:szCs w:val="32"/>
        </w:rPr>
        <w:t>主要</w:t>
      </w:r>
      <w:r>
        <w:rPr>
          <w:rFonts w:hint="eastAsia" w:ascii="仿宋" w:hAnsi="仿宋" w:eastAsia="仿宋"/>
          <w:color w:val="000000"/>
          <w:sz w:val="32"/>
          <w:szCs w:val="32"/>
          <w:lang w:eastAsia="zh-CN"/>
        </w:rPr>
        <w:t>是</w:t>
      </w:r>
      <w:r>
        <w:rPr>
          <w:rFonts w:hint="eastAsia" w:ascii="仿宋" w:hAnsi="仿宋" w:eastAsia="仿宋"/>
          <w:color w:val="000000"/>
          <w:sz w:val="32"/>
          <w:szCs w:val="32"/>
        </w:rPr>
        <w:t>邮电费</w:t>
      </w:r>
      <w:r>
        <w:rPr>
          <w:rFonts w:hint="eastAsia" w:ascii="仿宋" w:hAnsi="仿宋" w:eastAsia="仿宋"/>
          <w:color w:val="000000"/>
          <w:sz w:val="32"/>
          <w:szCs w:val="32"/>
          <w:lang w:eastAsia="zh-CN"/>
        </w:rPr>
        <w:t>。</w:t>
      </w:r>
    </w:p>
    <w:p>
      <w:pPr>
        <w:spacing w:line="600" w:lineRule="exact"/>
        <w:ind w:firstLine="640"/>
        <w:outlineLvl w:val="1"/>
        <w:rPr>
          <w:rStyle w:val="25"/>
          <w:rFonts w:ascii="黑体" w:hAnsi="黑体" w:eastAsia="黑体"/>
          <w:b w:val="0"/>
          <w:color w:val="auto"/>
          <w:highlight w:val="none"/>
        </w:rPr>
      </w:pPr>
      <w:bookmarkStart w:id="56" w:name="_Toc15377215"/>
      <w:bookmarkStart w:id="57" w:name="_Toc15396609"/>
      <w:bookmarkStart w:id="58" w:name="_Toc27597"/>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56"/>
      <w:bookmarkEnd w:id="57"/>
      <w:bookmarkEnd w:id="58"/>
    </w:p>
    <w:p>
      <w:pPr>
        <w:spacing w:line="600" w:lineRule="exact"/>
        <w:ind w:firstLine="640"/>
        <w:outlineLvl w:val="2"/>
        <w:rPr>
          <w:rFonts w:ascii="仿宋" w:hAnsi="仿宋" w:eastAsia="仿宋"/>
          <w:b/>
          <w:color w:val="auto"/>
          <w:sz w:val="32"/>
          <w:szCs w:val="32"/>
          <w:highlight w:val="none"/>
        </w:rPr>
      </w:pPr>
      <w:bookmarkStart w:id="59" w:name="_Toc15377216"/>
      <w:bookmarkStart w:id="60" w:name="_Toc2940"/>
      <w:r>
        <w:rPr>
          <w:rFonts w:hint="eastAsia" w:ascii="仿宋" w:hAnsi="仿宋" w:eastAsia="仿宋"/>
          <w:b/>
          <w:color w:val="auto"/>
          <w:sz w:val="32"/>
          <w:szCs w:val="32"/>
          <w:highlight w:val="none"/>
        </w:rPr>
        <w:t>（一）“三公”经费财政拨款支出决算总体情况说明</w:t>
      </w:r>
      <w:bookmarkEnd w:id="59"/>
      <w:bookmarkEnd w:id="60"/>
    </w:p>
    <w:p>
      <w:pPr>
        <w:spacing w:line="600" w:lineRule="exact"/>
        <w:ind w:firstLine="640"/>
        <w:rPr>
          <w:rFonts w:hint="eastAsia" w:ascii="仿宋" w:eastAsia="仿宋"/>
          <w:color w:val="000000"/>
          <w:sz w:val="32"/>
          <w:szCs w:val="32"/>
        </w:rPr>
      </w:pPr>
      <w:bookmarkStart w:id="61" w:name="_Toc15377217"/>
      <w:r>
        <w:rPr>
          <w:rFonts w:hint="eastAsia" w:ascii="仿宋" w:hAnsi="仿宋" w:eastAsia="仿宋"/>
          <w:color w:val="000000"/>
          <w:sz w:val="32"/>
          <w:szCs w:val="32"/>
          <w:highlight w:val="none"/>
          <w:lang w:eastAsia="zh-CN"/>
        </w:rPr>
        <w:t>202</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年“三公”经费财政拨款支出决算为</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w:t>
      </w:r>
      <w:r>
        <w:rPr>
          <w:rFonts w:hint="eastAsia" w:ascii="仿宋" w:eastAsia="仿宋"/>
          <w:color w:val="000000"/>
          <w:sz w:val="32"/>
          <w:szCs w:val="32"/>
        </w:rPr>
        <w:t>年初未安排预算。</w:t>
      </w:r>
    </w:p>
    <w:p>
      <w:pPr>
        <w:spacing w:line="600" w:lineRule="exact"/>
        <w:ind w:firstLine="640"/>
        <w:outlineLvl w:val="2"/>
        <w:rPr>
          <w:rFonts w:ascii="仿宋" w:hAnsi="仿宋" w:eastAsia="仿宋"/>
          <w:b/>
          <w:color w:val="auto"/>
          <w:sz w:val="32"/>
          <w:szCs w:val="32"/>
          <w:highlight w:val="none"/>
        </w:rPr>
      </w:pPr>
      <w:bookmarkStart w:id="62" w:name="_Toc16074"/>
      <w:r>
        <w:rPr>
          <w:rFonts w:hint="eastAsia" w:ascii="仿宋" w:hAnsi="仿宋" w:eastAsia="仿宋"/>
          <w:b/>
          <w:color w:val="auto"/>
          <w:sz w:val="32"/>
          <w:szCs w:val="32"/>
          <w:highlight w:val="none"/>
        </w:rPr>
        <w:t>（二）“三公”经费财政拨款支出决算具体情况说明</w:t>
      </w:r>
      <w:bookmarkEnd w:id="61"/>
      <w:bookmarkEnd w:id="62"/>
    </w:p>
    <w:p>
      <w:pPr>
        <w:spacing w:line="600" w:lineRule="exact"/>
        <w:ind w:firstLine="640"/>
        <w:rPr>
          <w:rFonts w:ascii="仿宋_GB2312" w:eastAsia="仿宋_GB2312"/>
          <w:b/>
          <w:color w:val="000000"/>
          <w:sz w:val="32"/>
          <w:szCs w:val="32"/>
        </w:rPr>
      </w:pPr>
      <w:bookmarkStart w:id="63" w:name="_Toc15396610"/>
      <w:bookmarkStart w:id="64" w:name="_Toc15377218"/>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eastAsia="仿宋"/>
          <w:color w:val="000000"/>
          <w:sz w:val="32"/>
          <w:szCs w:val="32"/>
        </w:rPr>
        <w:t>年初未安排预算</w:t>
      </w:r>
      <w:r>
        <w:rPr>
          <w:rFonts w:hint="eastAsia" w:ascii="仿宋" w:eastAsia="仿宋"/>
          <w:color w:val="000000"/>
          <w:sz w:val="32"/>
          <w:szCs w:val="32"/>
          <w:lang w:eastAsia="zh-CN"/>
        </w:rPr>
        <w:t>，</w:t>
      </w:r>
      <w:r>
        <w:rPr>
          <w:rStyle w:val="14"/>
          <w:rFonts w:hint="eastAsia" w:ascii="仿宋" w:eastAsia="仿宋"/>
          <w:b w:val="0"/>
          <w:bCs/>
          <w:color w:val="000000"/>
          <w:sz w:val="32"/>
          <w:szCs w:val="32"/>
        </w:rPr>
        <w:t>与上年数持平。</w:t>
      </w:r>
    </w:p>
    <w:p>
      <w:pPr>
        <w:spacing w:line="600" w:lineRule="exact"/>
        <w:ind w:firstLine="640"/>
        <w:rPr>
          <w:rFonts w:hint="default" w:ascii="仿宋_GB2312" w:eastAsia="仿宋_GB2312"/>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Fonts w:hint="eastAsia" w:ascii="仿宋" w:eastAsia="仿宋"/>
          <w:color w:val="000000"/>
          <w:sz w:val="32"/>
          <w:szCs w:val="32"/>
        </w:rPr>
        <w:t>年初未安排预算</w:t>
      </w:r>
      <w:r>
        <w:rPr>
          <w:rStyle w:val="14"/>
          <w:rFonts w:hint="eastAsia" w:ascii="仿宋" w:hAnsi="仿宋" w:eastAsia="仿宋"/>
          <w:b w:val="0"/>
          <w:bCs/>
          <w:color w:val="000000"/>
          <w:sz w:val="32"/>
          <w:szCs w:val="32"/>
        </w:rPr>
        <w:t>。</w:t>
      </w:r>
    </w:p>
    <w:p>
      <w:pPr>
        <w:spacing w:line="600" w:lineRule="exact"/>
        <w:ind w:firstLine="640"/>
        <w:outlineLvl w:val="1"/>
        <w:rPr>
          <w:rStyle w:val="14"/>
          <w:rFonts w:hint="eastAsia" w:ascii="仿宋" w:hAnsi="仿宋" w:eastAsia="仿宋"/>
          <w:b w:val="0"/>
          <w:bCs/>
          <w:color w:val="000000"/>
          <w:sz w:val="32"/>
          <w:szCs w:val="32"/>
        </w:rPr>
      </w:pPr>
      <w:bookmarkStart w:id="65" w:name="_Toc7292"/>
      <w:r>
        <w:rPr>
          <w:rFonts w:hint="eastAsia" w:ascii="仿宋_GB2312" w:eastAsia="仿宋_GB2312"/>
          <w:b/>
          <w:color w:val="000000"/>
          <w:sz w:val="32"/>
          <w:szCs w:val="32"/>
          <w:lang w:val="en-US" w:eastAsia="zh-CN"/>
        </w:rPr>
        <w:t>3</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eastAsia="仿宋"/>
          <w:color w:val="000000"/>
          <w:sz w:val="32"/>
          <w:szCs w:val="32"/>
        </w:rPr>
        <w:t>年初未安排预算</w:t>
      </w:r>
      <w:r>
        <w:rPr>
          <w:rStyle w:val="14"/>
          <w:rFonts w:hint="eastAsia" w:ascii="仿宋" w:hAnsi="仿宋" w:eastAsia="仿宋"/>
          <w:b w:val="0"/>
          <w:bCs/>
          <w:color w:val="000000"/>
          <w:sz w:val="32"/>
          <w:szCs w:val="32"/>
        </w:rPr>
        <w:t>。</w:t>
      </w:r>
      <w:bookmarkEnd w:id="65"/>
    </w:p>
    <w:p>
      <w:pPr>
        <w:spacing w:line="600" w:lineRule="exact"/>
        <w:ind w:firstLine="640"/>
        <w:outlineLvl w:val="1"/>
        <w:rPr>
          <w:rStyle w:val="25"/>
          <w:rFonts w:ascii="黑体" w:hAnsi="黑体" w:eastAsia="黑体"/>
          <w:color w:val="auto"/>
          <w:highlight w:val="none"/>
        </w:rPr>
      </w:pPr>
      <w:bookmarkStart w:id="66" w:name="_Toc20612"/>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63"/>
      <w:bookmarkEnd w:id="64"/>
      <w:bookmarkEnd w:id="66"/>
    </w:p>
    <w:p>
      <w:pPr>
        <w:spacing w:line="600" w:lineRule="exact"/>
        <w:ind w:firstLine="640"/>
        <w:rPr>
          <w:rFonts w:hint="eastAsia" w:ascii="仿宋_GB2312" w:eastAsia="仿宋_GB2312"/>
          <w:color w:val="auto"/>
          <w:sz w:val="32"/>
          <w:szCs w:val="32"/>
          <w:highlight w:val="none"/>
          <w:lang w:eastAsia="zh-CN"/>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年政府性基金预算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25.28</w:t>
      </w:r>
      <w:r>
        <w:rPr>
          <w:rFonts w:hint="eastAsia" w:ascii="仿宋" w:hAnsi="仿宋" w:eastAsia="仿宋" w:cs="仿宋"/>
          <w:color w:val="auto"/>
          <w:sz w:val="32"/>
          <w:szCs w:val="32"/>
          <w:highlight w:val="none"/>
        </w:rPr>
        <w:t>万元</w:t>
      </w:r>
      <w:r>
        <w:rPr>
          <w:rFonts w:hint="eastAsia" w:ascii="仿宋_GB2312" w:eastAsia="仿宋_GB2312"/>
          <w:color w:val="auto"/>
          <w:sz w:val="32"/>
          <w:szCs w:val="32"/>
          <w:highlight w:val="none"/>
        </w:rPr>
        <w:t>。</w:t>
      </w:r>
    </w:p>
    <w:p>
      <w:pPr>
        <w:numPr>
          <w:ilvl w:val="0"/>
          <w:numId w:val="3"/>
        </w:numPr>
        <w:spacing w:line="600" w:lineRule="exact"/>
        <w:ind w:firstLine="640"/>
        <w:outlineLvl w:val="1"/>
        <w:rPr>
          <w:rStyle w:val="25"/>
          <w:rFonts w:ascii="黑体" w:hAnsi="黑体" w:eastAsia="黑体"/>
          <w:b w:val="0"/>
          <w:color w:val="auto"/>
          <w:highlight w:val="none"/>
        </w:rPr>
      </w:pPr>
      <w:bookmarkStart w:id="67" w:name="_Toc15377219"/>
      <w:bookmarkStart w:id="68" w:name="_Toc15396611"/>
      <w:bookmarkStart w:id="69" w:name="_Toc29002"/>
      <w:r>
        <w:rPr>
          <w:rStyle w:val="25"/>
          <w:rFonts w:hint="eastAsia" w:ascii="黑体" w:hAnsi="黑体" w:eastAsia="黑体"/>
          <w:b w:val="0"/>
          <w:color w:val="auto"/>
          <w:highlight w:val="none"/>
        </w:rPr>
        <w:t>国有资本经营预算支出决算情况说明</w:t>
      </w:r>
      <w:bookmarkEnd w:id="67"/>
      <w:bookmarkEnd w:id="68"/>
      <w:bookmarkEnd w:id="69"/>
    </w:p>
    <w:p>
      <w:pPr>
        <w:spacing w:line="600" w:lineRule="exact"/>
        <w:ind w:firstLine="640"/>
        <w:rPr>
          <w:rFonts w:ascii="方正小标宋简体" w:hAnsi="方正小标宋简体" w:eastAsia="方正小标宋简体" w:cs="方正小标宋简体"/>
          <w:color w:val="auto"/>
          <w:sz w:val="44"/>
          <w:szCs w:val="44"/>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年国有资本经营预算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numPr>
          <w:ilvl w:val="0"/>
          <w:numId w:val="3"/>
        </w:numPr>
        <w:spacing w:line="600" w:lineRule="exact"/>
        <w:ind w:firstLine="640"/>
        <w:outlineLvl w:val="1"/>
        <w:rPr>
          <w:rStyle w:val="25"/>
          <w:rFonts w:hint="eastAsia" w:ascii="黑体" w:hAnsi="黑体" w:eastAsia="黑体"/>
          <w:b w:val="0"/>
          <w:color w:val="auto"/>
          <w:highlight w:val="none"/>
        </w:rPr>
      </w:pPr>
      <w:bookmarkStart w:id="70" w:name="_Toc15377221"/>
      <w:bookmarkStart w:id="71" w:name="_Toc15396612"/>
      <w:bookmarkStart w:id="72" w:name="_Toc11213"/>
      <w:r>
        <w:rPr>
          <w:rStyle w:val="25"/>
          <w:rFonts w:hint="eastAsia" w:ascii="黑体" w:hAnsi="黑体" w:eastAsia="黑体"/>
          <w:b w:val="0"/>
          <w:color w:val="auto"/>
          <w:highlight w:val="none"/>
        </w:rPr>
        <w:t>其他重要事项的情况说明</w:t>
      </w:r>
      <w:bookmarkEnd w:id="70"/>
      <w:bookmarkEnd w:id="71"/>
      <w:bookmarkEnd w:id="72"/>
    </w:p>
    <w:p>
      <w:pPr>
        <w:spacing w:line="600" w:lineRule="exact"/>
        <w:ind w:firstLine="643" w:firstLineChars="200"/>
        <w:outlineLvl w:val="2"/>
        <w:rPr>
          <w:rFonts w:ascii="仿宋" w:hAnsi="仿宋" w:eastAsia="仿宋"/>
          <w:color w:val="auto"/>
          <w:sz w:val="32"/>
          <w:szCs w:val="32"/>
          <w:highlight w:val="none"/>
        </w:rPr>
      </w:pPr>
      <w:bookmarkStart w:id="73" w:name="_Toc15377222"/>
      <w:bookmarkStart w:id="74" w:name="_Toc27505"/>
      <w:r>
        <w:rPr>
          <w:rFonts w:hint="eastAsia" w:ascii="仿宋" w:hAnsi="仿宋" w:eastAsia="仿宋"/>
          <w:b/>
          <w:color w:val="auto"/>
          <w:sz w:val="32"/>
          <w:szCs w:val="32"/>
          <w:highlight w:val="none"/>
        </w:rPr>
        <w:t>（一）机关运行经费支出情况</w:t>
      </w:r>
      <w:bookmarkEnd w:id="73"/>
      <w:bookmarkEnd w:id="74"/>
    </w:p>
    <w:p>
      <w:pPr>
        <w:pStyle w:val="2"/>
        <w:ind w:firstLine="640" w:firstLineChars="200"/>
        <w:rPr>
          <w:rFonts w:ascii="仿宋" w:hAnsi="仿宋" w:eastAsia="仿宋"/>
          <w:b/>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w:t>
      </w:r>
      <w:r>
        <w:rPr>
          <w:rFonts w:hint="eastAsia" w:ascii="仿宋" w:hAnsi="仿宋" w:eastAsia="仿宋" w:cs="仿宋"/>
          <w:color w:val="000000"/>
          <w:kern w:val="2"/>
          <w:sz w:val="32"/>
          <w:szCs w:val="32"/>
          <w:lang w:val="en-US" w:eastAsia="zh-CN" w:bidi="ar-SA"/>
        </w:rPr>
        <w:t>本单位为事业单位，无机关运行经费。</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5" w:name="_Toc19944"/>
      <w:bookmarkStart w:id="76" w:name="_Toc15377223"/>
      <w:r>
        <w:rPr>
          <w:rFonts w:hint="eastAsia" w:ascii="仿宋" w:hAnsi="仿宋" w:eastAsia="仿宋"/>
          <w:b/>
          <w:color w:val="auto"/>
          <w:sz w:val="32"/>
          <w:szCs w:val="32"/>
          <w:highlight w:val="none"/>
        </w:rPr>
        <w:t>（二）政府采购支出情况</w:t>
      </w:r>
      <w:bookmarkEnd w:id="75"/>
      <w:bookmarkEnd w:id="76"/>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w:t>
      </w:r>
      <w:r>
        <w:rPr>
          <w:rFonts w:hint="eastAsia" w:ascii="仿宋" w:hAnsi="仿宋" w:eastAsia="仿宋" w:cs="仿宋"/>
          <w:color w:val="000000"/>
          <w:sz w:val="32"/>
          <w:szCs w:val="32"/>
          <w:lang w:eastAsia="zh-CN"/>
        </w:rPr>
        <w:t>社区卫生服务中心政府采购</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r>
        <w:rPr>
          <w:rFonts w:hint="eastAsia" w:ascii="仿宋" w:hAnsi="仿宋" w:eastAsia="仿宋" w:cs="仿宋"/>
          <w:color w:val="000000"/>
          <w:sz w:val="32"/>
          <w:szCs w:val="32"/>
          <w:highlight w:val="none"/>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7" w:name="_Toc15377224"/>
      <w:bookmarkStart w:id="78" w:name="_Toc13706"/>
      <w:r>
        <w:rPr>
          <w:rFonts w:hint="eastAsia" w:ascii="仿宋" w:hAnsi="仿宋" w:eastAsia="仿宋"/>
          <w:b/>
          <w:color w:val="auto"/>
          <w:sz w:val="32"/>
          <w:szCs w:val="32"/>
          <w:highlight w:val="none"/>
        </w:rPr>
        <w:t>（三）国有资产占有使用情况</w:t>
      </w:r>
      <w:bookmarkEnd w:id="77"/>
      <w:bookmarkEnd w:id="78"/>
    </w:p>
    <w:p>
      <w:pPr>
        <w:autoSpaceDE w:val="0"/>
        <w:autoSpaceDN w:val="0"/>
        <w:adjustRightInd w:val="0"/>
        <w:spacing w:line="600" w:lineRule="exact"/>
        <w:ind w:firstLine="640" w:firstLineChars="200"/>
        <w:jc w:val="left"/>
        <w:rPr>
          <w:rFonts w:hint="eastAsia" w:ascii="仿宋" w:hAnsi="仿宋" w:eastAsia="仿宋" w:cs="仿宋"/>
          <w:b/>
          <w:color w:val="FF0000"/>
          <w:sz w:val="32"/>
          <w:szCs w:val="32"/>
        </w:rPr>
      </w:pPr>
      <w:r>
        <w:rPr>
          <w:rFonts w:hint="eastAsia" w:ascii="仿宋" w:hAnsi="仿宋" w:eastAsia="仿宋" w:cs="仿宋"/>
          <w:color w:val="000000"/>
          <w:sz w:val="32"/>
          <w:szCs w:val="32"/>
        </w:rPr>
        <w:t>截至</w:t>
      </w: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年12月31日，</w:t>
      </w:r>
      <w:r>
        <w:rPr>
          <w:rFonts w:hint="eastAsia" w:ascii="仿宋" w:hAnsi="仿宋" w:eastAsia="仿宋" w:cs="仿宋"/>
          <w:color w:val="000000"/>
          <w:sz w:val="32"/>
          <w:szCs w:val="32"/>
          <w:lang w:eastAsia="zh-CN"/>
        </w:rPr>
        <w:t>社区卫生服务中心</w:t>
      </w:r>
      <w:r>
        <w:rPr>
          <w:rFonts w:hint="eastAsia" w:ascii="仿宋" w:hAnsi="仿宋" w:eastAsia="仿宋" w:cs="仿宋"/>
          <w:color w:val="000000"/>
          <w:sz w:val="32"/>
          <w:szCs w:val="32"/>
        </w:rPr>
        <w:t>共有车辆</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辆，单价50万元以上通用设备</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台（套），单价100万元以上专用设备</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79" w:name="_Toc14336"/>
      <w:r>
        <w:rPr>
          <w:rFonts w:hint="eastAsia" w:ascii="仿宋" w:hAnsi="仿宋" w:eastAsia="仿宋"/>
          <w:b/>
          <w:color w:val="auto"/>
          <w:sz w:val="32"/>
          <w:szCs w:val="32"/>
          <w:highlight w:val="none"/>
        </w:rPr>
        <w:t>（四）预算绩效管理情况</w:t>
      </w:r>
      <w:bookmarkEnd w:id="79"/>
    </w:p>
    <w:p>
      <w:pPr>
        <w:autoSpaceDE w:val="0"/>
        <w:autoSpaceDN w:val="0"/>
        <w:adjustRightInd w:val="0"/>
        <w:spacing w:line="600" w:lineRule="exac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按照预算绩效管理要求，本单位对2022年一般公共预算拨款中支出基本药物补助、基本公共卫生经费开展了绩效目标管理，共编制绩效目标2个，涉及的项目有财政资金255.61万元，全年预算数255.61万元，执行数为255.61万元，完成预算的100%。</w:t>
      </w:r>
    </w:p>
    <w:p>
      <w:pPr>
        <w:numPr>
          <w:ilvl w:val="0"/>
          <w:numId w:val="0"/>
        </w:numPr>
        <w:spacing w:line="600" w:lineRule="atLeas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val="en-US" w:eastAsia="zh-CN"/>
        </w:rPr>
        <w:t>（一）</w:t>
      </w: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整体支出绩效自评开展情况。</w:t>
      </w:r>
    </w:p>
    <w:p>
      <w:pPr>
        <w:pStyle w:val="2"/>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按要求对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整体支出开展绩效自评，</w:t>
      </w:r>
      <w:r>
        <w:rPr>
          <w:rFonts w:hint="eastAsia" w:ascii="仿宋" w:hAnsi="仿宋" w:eastAsia="仿宋" w:cs="仿宋"/>
          <w:color w:val="000000"/>
          <w:sz w:val="32"/>
          <w:szCs w:val="32"/>
        </w:rPr>
        <w:t>从评价情况来看未发现虚列支出，所有财政资金支出均履行了严格审批手续，未发现挤占、挪用、转移财政资金行为。基本支出严格执行国家有关政策及规定，无擅自扩大开支范围</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w:t>
      </w:r>
      <w:r>
        <w:rPr>
          <w:rFonts w:hint="eastAsia" w:ascii="仿宋" w:hAnsi="仿宋" w:eastAsia="仿宋" w:cs="仿宋"/>
          <w:color w:val="000000"/>
          <w:sz w:val="32"/>
          <w:szCs w:val="32"/>
          <w:lang w:eastAsia="zh-CN"/>
        </w:rPr>
        <w:t>有</w:t>
      </w:r>
      <w:r>
        <w:rPr>
          <w:rFonts w:hint="eastAsia" w:ascii="仿宋" w:hAnsi="仿宋" w:eastAsia="仿宋" w:cs="仿宋"/>
          <w:color w:val="000000"/>
          <w:sz w:val="32"/>
          <w:szCs w:val="32"/>
        </w:rPr>
        <w:t>资金对外借、贷款问题。本</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numPr>
          <w:ilvl w:val="0"/>
          <w:numId w:val="0"/>
        </w:numPr>
        <w:spacing w:line="580" w:lineRule="exact"/>
        <w:ind w:leftChars="0" w:firstLine="321" w:firstLineChars="1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（二）基本公共卫生项目开展情况</w:t>
      </w:r>
    </w:p>
    <w:p>
      <w:pPr>
        <w:numPr>
          <w:ilvl w:val="0"/>
          <w:numId w:val="0"/>
        </w:numPr>
        <w:spacing w:line="580" w:lineRule="exact"/>
        <w:ind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我单位扎实推进基本公共卫生服务项目工作，严格按照《国家基本公共卫生服务规范》（</w:t>
      </w:r>
      <w:r>
        <w:rPr>
          <w:rFonts w:hint="eastAsia" w:ascii="仿宋" w:hAnsi="仿宋" w:eastAsia="仿宋" w:cs="仿宋"/>
          <w:sz w:val="32"/>
          <w:szCs w:val="32"/>
          <w:lang w:val="en-US" w:eastAsia="zh-CN"/>
        </w:rPr>
        <w:t>第三版</w:t>
      </w:r>
      <w:r>
        <w:rPr>
          <w:rFonts w:hint="eastAsia" w:ascii="仿宋" w:hAnsi="仿宋" w:eastAsia="仿宋" w:cs="仿宋"/>
          <w:sz w:val="32"/>
          <w:szCs w:val="32"/>
          <w:lang w:eastAsia="zh-CN"/>
        </w:rPr>
        <w:t>）的要求，将基本公共卫生服务与基本医疗有机地结合，坚持优质服务，提高效益，保证居民人人享有基本公共卫生服务，使城乡居民生活</w:t>
      </w:r>
      <w:r>
        <w:rPr>
          <w:rFonts w:hint="eastAsia" w:ascii="仿宋" w:hAnsi="仿宋" w:eastAsia="仿宋" w:cs="仿宋"/>
          <w:sz w:val="32"/>
          <w:szCs w:val="32"/>
        </w:rPr>
        <w:t>质量和健康水平显著提高。</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（1）居民健康档案管理。常住居民健康档案电子建档率达9</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以上</w:t>
      </w:r>
      <w:r>
        <w:rPr>
          <w:rFonts w:hint="eastAsia" w:ascii="仿宋" w:hAnsi="仿宋" w:eastAsia="仿宋" w:cs="仿宋"/>
          <w:sz w:val="32"/>
          <w:szCs w:val="32"/>
        </w:rPr>
        <w:t>。</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（2）健康教育。健康教育印刷资料不少于12种，健康教育音像资料不少于6种，健康教育宣传栏至少更新6次，公众健康咨询活动不低于9次，健康教育讲座不低于12次。</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（3）预防接种。</w:t>
      </w:r>
      <w:r>
        <w:rPr>
          <w:rFonts w:hint="eastAsia" w:ascii="仿宋" w:hAnsi="仿宋" w:eastAsia="仿宋" w:cs="仿宋"/>
          <w:sz w:val="32"/>
          <w:szCs w:val="32"/>
          <w:lang w:val="en-US" w:eastAsia="zh-CN"/>
        </w:rPr>
        <w:t>适龄儿童国家免疫规划疫苗接种率达90</w:t>
      </w:r>
      <w:r>
        <w:rPr>
          <w:rFonts w:hint="eastAsia" w:ascii="仿宋" w:hAnsi="仿宋" w:eastAsia="仿宋" w:cs="仿宋"/>
          <w:sz w:val="32"/>
          <w:szCs w:val="32"/>
        </w:rPr>
        <w:t>％以上。</w:t>
      </w:r>
    </w:p>
    <w:p>
      <w:pPr>
        <w:snapToGrid w:val="0"/>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（4）儿童健康管理。新生儿访视率</w:t>
      </w:r>
      <w:r>
        <w:rPr>
          <w:rFonts w:hint="eastAsia" w:ascii="仿宋" w:hAnsi="仿宋" w:eastAsia="仿宋" w:cs="仿宋"/>
          <w:sz w:val="32"/>
          <w:szCs w:val="32"/>
          <w:lang w:val="en-US" w:eastAsia="zh-CN"/>
        </w:rPr>
        <w:t>达85%以上</w:t>
      </w:r>
      <w:r>
        <w:rPr>
          <w:rFonts w:hint="eastAsia" w:ascii="仿宋" w:hAnsi="仿宋" w:eastAsia="仿宋" w:cs="仿宋"/>
          <w:sz w:val="32"/>
          <w:szCs w:val="32"/>
        </w:rPr>
        <w:t>、0－6岁儿童健康管理率达</w:t>
      </w:r>
      <w:r>
        <w:rPr>
          <w:rFonts w:hint="eastAsia" w:ascii="仿宋" w:hAnsi="仿宋" w:eastAsia="仿宋" w:cs="仿宋"/>
          <w:sz w:val="32"/>
          <w:szCs w:val="32"/>
          <w:lang w:val="en-US" w:eastAsia="zh-CN"/>
        </w:rPr>
        <w:t>85</w:t>
      </w:r>
      <w:r>
        <w:rPr>
          <w:rFonts w:hint="eastAsia" w:ascii="仿宋" w:hAnsi="仿宋" w:eastAsia="仿宋" w:cs="仿宋"/>
          <w:sz w:val="32"/>
          <w:szCs w:val="32"/>
        </w:rPr>
        <w:t>％以上</w:t>
      </w:r>
      <w:r>
        <w:rPr>
          <w:rFonts w:hint="eastAsia" w:ascii="仿宋" w:hAnsi="仿宋" w:eastAsia="仿宋" w:cs="仿宋"/>
          <w:sz w:val="32"/>
          <w:szCs w:val="32"/>
          <w:lang w:eastAsia="zh-CN"/>
        </w:rPr>
        <w:t>。</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（5）孕产妇健康管理。产后访视率达</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5％以上。 </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（6）老年人健康管理。</w:t>
      </w:r>
      <w:r>
        <w:rPr>
          <w:rFonts w:hint="eastAsia" w:ascii="仿宋" w:hAnsi="仿宋" w:eastAsia="仿宋" w:cs="仿宋"/>
          <w:sz w:val="32"/>
          <w:szCs w:val="32"/>
          <w:lang w:val="en-US" w:eastAsia="zh-CN"/>
        </w:rPr>
        <w:t>健康管理率达70</w:t>
      </w:r>
      <w:r>
        <w:rPr>
          <w:rFonts w:hint="eastAsia" w:ascii="仿宋" w:hAnsi="仿宋" w:eastAsia="仿宋" w:cs="仿宋"/>
          <w:sz w:val="32"/>
          <w:szCs w:val="32"/>
        </w:rPr>
        <w:t>%以上。</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（7）慢病管理。高血压患者</w:t>
      </w:r>
      <w:r>
        <w:rPr>
          <w:rFonts w:hint="eastAsia" w:ascii="仿宋" w:hAnsi="仿宋" w:eastAsia="仿宋" w:cs="仿宋"/>
          <w:sz w:val="32"/>
          <w:szCs w:val="32"/>
          <w:lang w:val="en-US" w:eastAsia="zh-CN"/>
        </w:rPr>
        <w:t>规范管理</w:t>
      </w:r>
      <w:r>
        <w:rPr>
          <w:rFonts w:hint="eastAsia" w:ascii="仿宋" w:hAnsi="仿宋" w:eastAsia="仿宋" w:cs="仿宋"/>
          <w:sz w:val="32"/>
          <w:szCs w:val="32"/>
        </w:rPr>
        <w:t>率达</w:t>
      </w:r>
      <w:r>
        <w:rPr>
          <w:rFonts w:hint="eastAsia" w:ascii="仿宋" w:hAnsi="仿宋" w:eastAsia="仿宋" w:cs="仿宋"/>
          <w:sz w:val="32"/>
          <w:szCs w:val="32"/>
          <w:lang w:val="en-US" w:eastAsia="zh-CN"/>
        </w:rPr>
        <w:t>70</w:t>
      </w:r>
      <w:r>
        <w:rPr>
          <w:rFonts w:hint="eastAsia" w:ascii="仿宋" w:hAnsi="仿宋" w:eastAsia="仿宋" w:cs="仿宋"/>
          <w:sz w:val="32"/>
          <w:szCs w:val="32"/>
        </w:rPr>
        <w:t>%以上，糖尿病患者</w:t>
      </w:r>
      <w:r>
        <w:rPr>
          <w:rFonts w:hint="eastAsia" w:ascii="仿宋" w:hAnsi="仿宋" w:eastAsia="仿宋" w:cs="仿宋"/>
          <w:sz w:val="32"/>
          <w:szCs w:val="32"/>
          <w:lang w:val="en-US" w:eastAsia="zh-CN"/>
        </w:rPr>
        <w:t>规范管理</w:t>
      </w:r>
      <w:r>
        <w:rPr>
          <w:rFonts w:hint="eastAsia" w:ascii="仿宋" w:hAnsi="仿宋" w:eastAsia="仿宋" w:cs="仿宋"/>
          <w:sz w:val="32"/>
          <w:szCs w:val="32"/>
        </w:rPr>
        <w:t>率</w:t>
      </w:r>
      <w:r>
        <w:rPr>
          <w:rFonts w:hint="eastAsia" w:ascii="仿宋" w:hAnsi="仿宋" w:eastAsia="仿宋" w:cs="仿宋"/>
          <w:sz w:val="32"/>
          <w:szCs w:val="32"/>
          <w:lang w:val="en-US" w:eastAsia="zh-CN"/>
        </w:rPr>
        <w:t>60</w:t>
      </w:r>
      <w:r>
        <w:rPr>
          <w:rFonts w:hint="eastAsia" w:ascii="仿宋" w:hAnsi="仿宋" w:eastAsia="仿宋" w:cs="仿宋"/>
          <w:sz w:val="32"/>
          <w:szCs w:val="32"/>
        </w:rPr>
        <w:t>%以上。</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（8）严重精神障碍患者管理。严重精神障碍患者规范管理率分别达到</w:t>
      </w:r>
      <w:r>
        <w:rPr>
          <w:rFonts w:hint="eastAsia" w:ascii="仿宋" w:hAnsi="仿宋" w:eastAsia="仿宋" w:cs="仿宋"/>
          <w:sz w:val="32"/>
          <w:szCs w:val="32"/>
          <w:lang w:val="en-US" w:eastAsia="zh-CN"/>
        </w:rPr>
        <w:t>80</w:t>
      </w:r>
      <w:r>
        <w:rPr>
          <w:rFonts w:hint="eastAsia" w:ascii="仿宋" w:hAnsi="仿宋" w:eastAsia="仿宋" w:cs="仿宋"/>
          <w:sz w:val="32"/>
          <w:szCs w:val="32"/>
        </w:rPr>
        <w:t>%以上。</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（9）传染病和突发公共卫生事件报告和处理。</w:t>
      </w:r>
      <w:r>
        <w:rPr>
          <w:rFonts w:hint="eastAsia" w:ascii="仿宋" w:hAnsi="仿宋" w:eastAsia="仿宋" w:cs="仿宋"/>
          <w:sz w:val="32"/>
          <w:szCs w:val="32"/>
          <w:lang w:val="en-US" w:eastAsia="zh-CN"/>
        </w:rPr>
        <w:t>传染病和突发公共卫生事件报告率分别</w:t>
      </w:r>
      <w:r>
        <w:rPr>
          <w:rFonts w:hint="eastAsia" w:ascii="仿宋" w:hAnsi="仿宋" w:eastAsia="仿宋" w:cs="仿宋"/>
          <w:sz w:val="32"/>
          <w:szCs w:val="32"/>
        </w:rPr>
        <w:t>达</w:t>
      </w:r>
      <w:r>
        <w:rPr>
          <w:rFonts w:hint="eastAsia" w:ascii="仿宋" w:hAnsi="仿宋" w:eastAsia="仿宋" w:cs="仿宋"/>
          <w:sz w:val="32"/>
          <w:szCs w:val="32"/>
          <w:lang w:val="en-US" w:eastAsia="zh-CN"/>
        </w:rPr>
        <w:t>到95</w:t>
      </w:r>
      <w:r>
        <w:rPr>
          <w:rFonts w:hint="eastAsia" w:ascii="仿宋" w:hAnsi="仿宋" w:eastAsia="仿宋" w:cs="仿宋"/>
          <w:sz w:val="32"/>
          <w:szCs w:val="32"/>
        </w:rPr>
        <w:t>％</w:t>
      </w:r>
      <w:r>
        <w:rPr>
          <w:rFonts w:hint="eastAsia" w:ascii="仿宋" w:hAnsi="仿宋" w:eastAsia="仿宋" w:cs="仿宋"/>
          <w:sz w:val="32"/>
          <w:szCs w:val="32"/>
          <w:lang w:val="en-US" w:eastAsia="zh-CN"/>
        </w:rPr>
        <w:t>以上</w:t>
      </w:r>
      <w:r>
        <w:rPr>
          <w:rFonts w:hint="eastAsia" w:ascii="仿宋" w:hAnsi="仿宋" w:eastAsia="仿宋" w:cs="仿宋"/>
          <w:sz w:val="32"/>
          <w:szCs w:val="32"/>
        </w:rPr>
        <w:t>。</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（10）中医药健康管理。老年人中医药健康管理率</w:t>
      </w:r>
      <w:r>
        <w:rPr>
          <w:rFonts w:hint="eastAsia" w:ascii="仿宋" w:hAnsi="仿宋" w:eastAsia="仿宋" w:cs="仿宋"/>
          <w:sz w:val="32"/>
          <w:szCs w:val="32"/>
          <w:lang w:val="en-US" w:eastAsia="zh-CN"/>
        </w:rPr>
        <w:t>达45%以上</w:t>
      </w:r>
      <w:r>
        <w:rPr>
          <w:rFonts w:hint="eastAsia" w:ascii="仿宋" w:hAnsi="仿宋" w:eastAsia="仿宋" w:cs="仿宋"/>
          <w:sz w:val="32"/>
          <w:szCs w:val="32"/>
        </w:rPr>
        <w:t>、0－3</w:t>
      </w:r>
      <w:r>
        <w:rPr>
          <w:rFonts w:hint="eastAsia" w:ascii="仿宋" w:hAnsi="仿宋" w:eastAsia="仿宋" w:cs="仿宋"/>
          <w:sz w:val="32"/>
          <w:szCs w:val="32"/>
          <w:lang w:val="en-US" w:eastAsia="zh-CN"/>
        </w:rPr>
        <w:t>6个月儿童</w:t>
      </w:r>
      <w:r>
        <w:rPr>
          <w:rFonts w:hint="eastAsia" w:ascii="仿宋" w:hAnsi="仿宋" w:eastAsia="仿宋" w:cs="仿宋"/>
          <w:sz w:val="32"/>
          <w:szCs w:val="32"/>
        </w:rPr>
        <w:t>中医药健康管理服务率达</w:t>
      </w:r>
      <w:r>
        <w:rPr>
          <w:rFonts w:hint="eastAsia" w:ascii="仿宋" w:hAnsi="仿宋" w:eastAsia="仿宋" w:cs="仿宋"/>
          <w:sz w:val="32"/>
          <w:szCs w:val="32"/>
          <w:lang w:val="en-US" w:eastAsia="zh-CN"/>
        </w:rPr>
        <w:t>45</w:t>
      </w:r>
      <w:r>
        <w:rPr>
          <w:rFonts w:hint="eastAsia" w:ascii="仿宋" w:hAnsi="仿宋" w:eastAsia="仿宋" w:cs="仿宋"/>
          <w:sz w:val="32"/>
          <w:szCs w:val="32"/>
        </w:rPr>
        <w:t>％以上。</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（11）卫生计生监督协管。</w:t>
      </w:r>
      <w:r>
        <w:rPr>
          <w:rFonts w:hint="eastAsia" w:ascii="仿宋" w:hAnsi="仿宋" w:eastAsia="仿宋" w:cs="仿宋"/>
          <w:sz w:val="32"/>
          <w:szCs w:val="32"/>
          <w:lang w:val="en-US" w:eastAsia="zh-CN"/>
        </w:rPr>
        <w:t>信息</w:t>
      </w:r>
      <w:r>
        <w:rPr>
          <w:rFonts w:hint="eastAsia" w:ascii="仿宋" w:hAnsi="仿宋" w:eastAsia="仿宋" w:cs="仿宋"/>
          <w:sz w:val="32"/>
          <w:szCs w:val="32"/>
        </w:rPr>
        <w:t>报告率</w:t>
      </w:r>
      <w:r>
        <w:rPr>
          <w:rFonts w:hint="eastAsia" w:ascii="仿宋" w:hAnsi="仿宋" w:eastAsia="仿宋" w:cs="仿宋"/>
          <w:sz w:val="32"/>
          <w:szCs w:val="32"/>
          <w:lang w:val="en-US" w:eastAsia="zh-CN"/>
        </w:rPr>
        <w:t>达95</w:t>
      </w:r>
      <w:r>
        <w:rPr>
          <w:rFonts w:hint="eastAsia" w:ascii="仿宋" w:hAnsi="仿宋" w:eastAsia="仿宋" w:cs="仿宋"/>
          <w:sz w:val="32"/>
          <w:szCs w:val="32"/>
        </w:rPr>
        <w:t>%</w:t>
      </w:r>
      <w:r>
        <w:rPr>
          <w:rFonts w:hint="eastAsia" w:ascii="仿宋" w:hAnsi="仿宋" w:eastAsia="仿宋" w:cs="仿宋"/>
          <w:sz w:val="32"/>
          <w:szCs w:val="32"/>
          <w:lang w:val="en-US" w:eastAsia="zh-CN"/>
        </w:rPr>
        <w:t>以上</w:t>
      </w:r>
      <w:r>
        <w:rPr>
          <w:rFonts w:hint="eastAsia" w:ascii="仿宋" w:hAnsi="仿宋" w:eastAsia="仿宋" w:cs="仿宋"/>
          <w:sz w:val="32"/>
          <w:szCs w:val="32"/>
        </w:rPr>
        <w:t>。</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（12）肺结核患者健康管理。肺结核患者管理率达90％以上。</w:t>
      </w:r>
    </w:p>
    <w:p>
      <w:pPr>
        <w:keepNext w:val="0"/>
        <w:keepLines w:val="0"/>
        <w:pageBreakBefore w:val="0"/>
        <w:widowControl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项目实施，让更多老百姓得到了帮助，促进居民健康意识的提高和不良生活方式的改变，逐步树立起自我健康管理的理念；减少主要健康危险因素，预防和控制传染病及慢性病的发生和流行；提高公共卫生服务和突发公共卫生服务应急处置能力，建立</w:t>
      </w:r>
      <w:r>
        <w:rPr>
          <w:rFonts w:hint="eastAsia" w:ascii="仿宋" w:hAnsi="仿宋" w:eastAsia="仿宋" w:cs="仿宋"/>
          <w:sz w:val="32"/>
          <w:szCs w:val="32"/>
          <w:lang w:val="en-US" w:eastAsia="zh-CN"/>
        </w:rPr>
        <w:t>了</w:t>
      </w:r>
      <w:r>
        <w:rPr>
          <w:rFonts w:hint="eastAsia" w:ascii="仿宋" w:hAnsi="仿宋" w:eastAsia="仿宋" w:cs="仿宋"/>
          <w:sz w:val="32"/>
          <w:szCs w:val="32"/>
        </w:rPr>
        <w:t>维护居民健康的第一道屏障，对于提高居民健康素质有重要促进作用。同时有力地提升了政府对扶贫工作的社会认知度，有利于构建和谐社会，有利于全区经济可持续发展。</w:t>
      </w:r>
    </w:p>
    <w:p>
      <w:pPr>
        <w:keepNext w:val="0"/>
        <w:keepLines w:val="0"/>
        <w:pageBreakBefore w:val="0"/>
        <w:widowControl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rPr>
      </w:pPr>
      <w:r>
        <w:rPr>
          <w:rFonts w:hint="eastAsia" w:ascii="仿宋" w:hAnsi="仿宋" w:eastAsia="仿宋" w:cs="仿宋"/>
          <w:sz w:val="32"/>
          <w:szCs w:val="32"/>
        </w:rPr>
        <w:t>通过项目实施，让更多老百姓得到了帮助，促进居民健康意识的提高和不良生活方式的改变，逐步树立起自我健康管理的理念；减少主要健康危险因素，预防和控制传染病及慢性病的发生和流行；提高公共卫生服务和突发公共卫生服务应急处置能力，建立</w:t>
      </w:r>
      <w:r>
        <w:rPr>
          <w:rFonts w:hint="eastAsia" w:ascii="仿宋" w:hAnsi="仿宋" w:eastAsia="仿宋" w:cs="仿宋"/>
          <w:sz w:val="32"/>
          <w:szCs w:val="32"/>
          <w:lang w:val="en-US" w:eastAsia="zh-CN"/>
        </w:rPr>
        <w:t>了</w:t>
      </w:r>
      <w:r>
        <w:rPr>
          <w:rFonts w:hint="eastAsia" w:ascii="仿宋" w:hAnsi="仿宋" w:eastAsia="仿宋" w:cs="仿宋"/>
          <w:sz w:val="32"/>
          <w:szCs w:val="32"/>
        </w:rPr>
        <w:t>维护居民健康的第一道屏障，对于提高居民健康素质有重要促进作用。同时有力地提升了政府对扶贫工作的社会认知度，有利于构建和谐社会，有利于全区经济可持续发展。</w:t>
      </w:r>
    </w:p>
    <w:p>
      <w:pPr>
        <w:keepNext w:val="0"/>
        <w:keepLines w:val="0"/>
        <w:pageBreakBefore w:val="0"/>
        <w:widowControl w:val="0"/>
        <w:kinsoku/>
        <w:wordWrap/>
        <w:overflowPunct/>
        <w:topLinePunct w:val="0"/>
        <w:autoSpaceDE/>
        <w:autoSpaceDN/>
        <w:bidi w:val="0"/>
        <w:snapToGrid w:val="0"/>
        <w:spacing w:line="360" w:lineRule="auto"/>
        <w:ind w:firstLine="321" w:firstLineChars="1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（三）基本药物补助绩效评价</w:t>
      </w:r>
    </w:p>
    <w:p>
      <w:pPr>
        <w:keepNext w:val="0"/>
        <w:keepLines w:val="0"/>
        <w:pageBreakBefore w:val="0"/>
        <w:widowControl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（1）项目概况。项目由社区卫生服务中心、12个村卫生室具体实施，主要为弥补社区卫生服务中心、村卫生室实施基本药物制度零加成后的差额补助。</w:t>
      </w:r>
    </w:p>
    <w:p>
      <w:pPr>
        <w:keepNext w:val="0"/>
        <w:keepLines w:val="0"/>
        <w:pageBreakBefore w:val="0"/>
        <w:widowControl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绩效评价。我单位及村卫生室基本药物补助项目预算为31.7万元；执行数为31.7万元，完成率100%,。针对专项资金的使用，我单位严格按照中央、省、市专项资金管理办法，加强对资金的使用和管理，并制定的基本药物使用制定及补助政策方案，村站基药补助按照先考核后发放的原则，考核后下沉到村卫生室，下沉率100%。无截留、占用专项资金的行为。</w:t>
      </w:r>
    </w:p>
    <w:p>
      <w:pPr>
        <w:keepNext w:val="0"/>
        <w:keepLines w:val="0"/>
        <w:pageBreakBefore w:val="0"/>
        <w:widowControl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通过项目实施：1.缓解了乡村医生待遇问题，提供了部分保障，极大的稳定了乡村医生队伍。2.进一步推进医疗机构特别是乡村医生实行基本药物零加成制度的执行力，极大的缓解了当地群众看病就医负担，弥补了乡村医生由于实行药品零加成形成的药品收入差口。</w:t>
      </w:r>
    </w:p>
    <w:p>
      <w:pPr>
        <w:widowControl/>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numPr>
          <w:ilvl w:val="0"/>
          <w:numId w:val="4"/>
        </w:numPr>
        <w:spacing w:line="600" w:lineRule="exact"/>
        <w:ind w:firstLine="660" w:firstLineChars="150"/>
        <w:jc w:val="center"/>
        <w:outlineLvl w:val="0"/>
        <w:rPr>
          <w:rFonts w:ascii="宋体"/>
          <w:b/>
          <w:color w:val="auto"/>
          <w:sz w:val="44"/>
          <w:szCs w:val="44"/>
          <w:highlight w:val="none"/>
        </w:rPr>
      </w:pPr>
      <w:bookmarkStart w:id="80" w:name="_Toc15377225"/>
      <w:bookmarkStart w:id="81" w:name="_Toc15396613"/>
      <w:bookmarkStart w:id="82" w:name="_Toc4412"/>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80"/>
      <w:bookmarkEnd w:id="81"/>
      <w:bookmarkEnd w:id="82"/>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1.财政拨款收入：指单位从同级财政</w:t>
      </w:r>
      <w:r>
        <w:rPr>
          <w:rFonts w:hint="eastAsia" w:ascii="仿宋" w:hAnsi="仿宋" w:eastAsia="仿宋" w:cs="仿宋"/>
          <w:sz w:val="32"/>
          <w:szCs w:val="32"/>
          <w:lang w:eastAsia="zh-CN"/>
        </w:rPr>
        <w:t>单位</w:t>
      </w:r>
      <w:r>
        <w:rPr>
          <w:rFonts w:hint="eastAsia" w:ascii="仿宋" w:hAnsi="仿宋" w:eastAsia="仿宋" w:cs="仿宋"/>
          <w:sz w:val="32"/>
          <w:szCs w:val="32"/>
        </w:rPr>
        <w:t>取得的</w:t>
      </w:r>
      <w:r>
        <w:rPr>
          <w:rFonts w:hint="eastAsia" w:ascii="仿宋" w:hAnsi="仿宋" w:eastAsia="仿宋" w:cs="仿宋"/>
          <w:sz w:val="32"/>
          <w:szCs w:val="32"/>
          <w:lang w:eastAsia="zh-CN"/>
        </w:rPr>
        <w:t>各类拨款</w:t>
      </w:r>
      <w:r>
        <w:rPr>
          <w:rFonts w:hint="eastAsia" w:ascii="仿宋" w:hAnsi="仿宋" w:eastAsia="仿宋" w:cs="仿宋"/>
          <w:sz w:val="32"/>
          <w:szCs w:val="32"/>
        </w:rPr>
        <w:t>。</w:t>
      </w:r>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2.事业收入：指事业单位开展专业业务活动及辅助活动取得的收入。如</w:t>
      </w:r>
      <w:r>
        <w:rPr>
          <w:rFonts w:hint="eastAsia" w:ascii="仿宋" w:hAnsi="仿宋" w:eastAsia="仿宋" w:cs="仿宋"/>
          <w:sz w:val="32"/>
          <w:szCs w:val="32"/>
          <w:lang w:eastAsia="zh-CN"/>
        </w:rPr>
        <w:t>区人民医院、</w:t>
      </w:r>
      <w:r>
        <w:rPr>
          <w:rFonts w:hint="eastAsia" w:ascii="仿宋" w:hAnsi="仿宋" w:eastAsia="仿宋" w:cs="仿宋"/>
          <w:sz w:val="32"/>
          <w:szCs w:val="32"/>
        </w:rPr>
        <w:t>妇幼保健</w:t>
      </w:r>
      <w:r>
        <w:rPr>
          <w:rFonts w:hint="eastAsia" w:ascii="仿宋" w:hAnsi="仿宋" w:eastAsia="仿宋" w:cs="仿宋"/>
          <w:sz w:val="32"/>
          <w:szCs w:val="32"/>
          <w:lang w:eastAsia="zh-CN"/>
        </w:rPr>
        <w:t>计划生育</w:t>
      </w:r>
      <w:r>
        <w:rPr>
          <w:rFonts w:hint="eastAsia" w:ascii="仿宋" w:hAnsi="仿宋" w:eastAsia="仿宋" w:cs="仿宋"/>
          <w:sz w:val="32"/>
          <w:szCs w:val="32"/>
        </w:rPr>
        <w:t>服务中心</w:t>
      </w:r>
      <w:r>
        <w:rPr>
          <w:rFonts w:hint="eastAsia" w:ascii="仿宋" w:hAnsi="仿宋" w:eastAsia="仿宋" w:cs="仿宋"/>
          <w:sz w:val="32"/>
          <w:szCs w:val="32"/>
          <w:lang w:eastAsia="zh-CN"/>
        </w:rPr>
        <w:t>、区中医医院、乡镇卫生院医疗收入</w:t>
      </w:r>
      <w:r>
        <w:rPr>
          <w:rFonts w:hint="eastAsia" w:ascii="仿宋" w:hAnsi="仿宋" w:eastAsia="仿宋" w:cs="仿宋"/>
          <w:sz w:val="32"/>
          <w:szCs w:val="32"/>
        </w:rPr>
        <w:t>等。</w:t>
      </w:r>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eastAsia="zh-CN"/>
        </w:rPr>
        <w:t>利息收入</w:t>
      </w:r>
      <w:r>
        <w:rPr>
          <w:rFonts w:hint="eastAsia" w:ascii="仿宋" w:hAnsi="仿宋" w:eastAsia="仿宋" w:cs="仿宋"/>
          <w:sz w:val="32"/>
          <w:szCs w:val="32"/>
        </w:rPr>
        <w:t xml:space="preserve">等。 </w:t>
      </w:r>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.年初结转和结余：指以前年度尚未完成、结转到本年按有关规定继续使用的资金。 </w:t>
      </w:r>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本年盈余</w:t>
      </w:r>
      <w:r>
        <w:rPr>
          <w:rFonts w:hint="eastAsia" w:ascii="仿宋" w:hAnsi="仿宋" w:eastAsia="仿宋" w:cs="仿宋"/>
          <w:sz w:val="32"/>
          <w:szCs w:val="32"/>
        </w:rPr>
        <w:t>分配：指事业单位按照</w:t>
      </w:r>
      <w:r>
        <w:rPr>
          <w:rFonts w:hint="eastAsia" w:ascii="仿宋" w:hAnsi="仿宋" w:eastAsia="仿宋" w:cs="仿宋"/>
          <w:sz w:val="32"/>
          <w:szCs w:val="32"/>
          <w:lang w:eastAsia="zh-CN"/>
        </w:rPr>
        <w:t>政府</w:t>
      </w:r>
      <w:r>
        <w:rPr>
          <w:rFonts w:hint="eastAsia" w:ascii="仿宋" w:hAnsi="仿宋" w:eastAsia="仿宋" w:cs="仿宋"/>
          <w:sz w:val="32"/>
          <w:szCs w:val="32"/>
        </w:rPr>
        <w:t>会计制度的规定从非财政</w:t>
      </w:r>
      <w:r>
        <w:rPr>
          <w:rFonts w:hint="eastAsia" w:ascii="仿宋" w:hAnsi="仿宋" w:eastAsia="仿宋" w:cs="仿宋"/>
          <w:sz w:val="32"/>
          <w:szCs w:val="32"/>
          <w:lang w:eastAsia="zh-CN"/>
        </w:rPr>
        <w:t>拨款</w:t>
      </w:r>
      <w:r>
        <w:rPr>
          <w:rFonts w:hint="eastAsia" w:ascii="仿宋" w:hAnsi="仿宋" w:eastAsia="仿宋" w:cs="仿宋"/>
          <w:sz w:val="32"/>
          <w:szCs w:val="32"/>
        </w:rPr>
        <w:t>结余</w:t>
      </w:r>
      <w:r>
        <w:rPr>
          <w:rFonts w:hint="eastAsia" w:ascii="仿宋" w:hAnsi="仿宋" w:eastAsia="仿宋" w:cs="仿宋"/>
          <w:sz w:val="32"/>
          <w:szCs w:val="32"/>
          <w:lang w:eastAsia="zh-CN"/>
        </w:rPr>
        <w:t>或事业结余</w:t>
      </w:r>
      <w:r>
        <w:rPr>
          <w:rFonts w:hint="eastAsia" w:ascii="仿宋" w:hAnsi="仿宋" w:eastAsia="仿宋" w:cs="仿宋"/>
          <w:sz w:val="32"/>
          <w:szCs w:val="32"/>
        </w:rPr>
        <w:t>中</w:t>
      </w:r>
      <w:r>
        <w:rPr>
          <w:rFonts w:hint="eastAsia" w:ascii="仿宋" w:hAnsi="仿宋" w:eastAsia="仿宋" w:cs="仿宋"/>
          <w:sz w:val="32"/>
          <w:szCs w:val="32"/>
          <w:lang w:eastAsia="zh-CN"/>
        </w:rPr>
        <w:t>提取</w:t>
      </w:r>
      <w:r>
        <w:rPr>
          <w:rFonts w:hint="eastAsia" w:ascii="仿宋" w:hAnsi="仿宋" w:eastAsia="仿宋" w:cs="仿宋"/>
          <w:sz w:val="32"/>
          <w:szCs w:val="32"/>
        </w:rPr>
        <w:t>的</w:t>
      </w:r>
      <w:r>
        <w:rPr>
          <w:rFonts w:hint="eastAsia" w:ascii="仿宋" w:hAnsi="仿宋" w:eastAsia="仿宋" w:cs="仿宋"/>
          <w:sz w:val="32"/>
          <w:szCs w:val="32"/>
          <w:lang w:eastAsia="zh-CN"/>
        </w:rPr>
        <w:t>奖励</w:t>
      </w:r>
      <w:r>
        <w:rPr>
          <w:rFonts w:hint="eastAsia" w:ascii="仿宋" w:hAnsi="仿宋" w:eastAsia="仿宋" w:cs="仿宋"/>
          <w:sz w:val="32"/>
          <w:szCs w:val="32"/>
        </w:rPr>
        <w:t>基金和职工福利基金等。</w:t>
      </w:r>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年末结转和结余：指单位按有关规定结转到下年或以后年度继续使用的资金。</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lang w:val="en-US" w:eastAsia="zh-CN"/>
        </w:rPr>
        <w:t>8</w:t>
      </w:r>
      <w:r>
        <w:rPr>
          <w:rFonts w:hint="eastAsia" w:ascii="仿宋" w:hAnsi="仿宋" w:eastAsia="仿宋" w:cs="仿宋"/>
          <w:b w:val="0"/>
          <w:bCs w:val="0"/>
          <w:color w:val="000000"/>
          <w:sz w:val="32"/>
          <w:szCs w:val="32"/>
        </w:rPr>
        <w:t>.卫生健康支出</w:t>
      </w:r>
      <w:r>
        <w:rPr>
          <w:rStyle w:val="14"/>
          <w:rFonts w:hint="eastAsia" w:ascii="仿宋" w:hAnsi="仿宋" w:eastAsia="仿宋" w:cs="仿宋"/>
          <w:b w:val="0"/>
          <w:bCs w:val="0"/>
          <w:color w:val="000000"/>
          <w:sz w:val="32"/>
          <w:szCs w:val="32"/>
        </w:rPr>
        <w:t>（类）卫生健康管理事务（款）行政运行（项）</w:t>
      </w:r>
      <w:r>
        <w:rPr>
          <w:rFonts w:hint="eastAsia" w:ascii="仿宋" w:hAnsi="仿宋" w:eastAsia="仿宋" w:cs="仿宋"/>
          <w:b w:val="0"/>
          <w:bCs w:val="0"/>
          <w:color w:val="000000"/>
          <w:sz w:val="32"/>
          <w:szCs w:val="32"/>
        </w:rPr>
        <w:t>：指反映行政单位的基本支出；卫生健康支出</w:t>
      </w:r>
      <w:r>
        <w:rPr>
          <w:rFonts w:hint="eastAsia" w:ascii="仿宋" w:hAnsi="仿宋" w:eastAsia="仿宋" w:cs="仿宋"/>
          <w:b w:val="0"/>
          <w:bCs w:val="0"/>
          <w:color w:val="000000"/>
          <w:sz w:val="32"/>
          <w:szCs w:val="32"/>
          <w:highlight w:val="none"/>
          <w:lang w:val="en-US" w:eastAsia="zh-CN"/>
        </w:rPr>
        <w:t>(类)</w:t>
      </w:r>
      <w:r>
        <w:rPr>
          <w:rFonts w:hint="eastAsia" w:ascii="仿宋" w:hAnsi="仿宋" w:eastAsia="仿宋" w:cs="仿宋"/>
          <w:b w:val="0"/>
          <w:bCs w:val="0"/>
          <w:color w:val="000000"/>
          <w:sz w:val="32"/>
          <w:szCs w:val="32"/>
          <w:highlight w:val="none"/>
        </w:rPr>
        <w:t>公立医院</w:t>
      </w:r>
      <w:r>
        <w:rPr>
          <w:rFonts w:hint="eastAsia" w:ascii="仿宋" w:hAnsi="仿宋" w:eastAsia="仿宋" w:cs="仿宋"/>
          <w:b w:val="0"/>
          <w:bCs w:val="0"/>
          <w:color w:val="000000"/>
          <w:sz w:val="32"/>
          <w:szCs w:val="32"/>
          <w:highlight w:val="none"/>
          <w:lang w:eastAsia="zh-CN"/>
        </w:rPr>
        <w:t>（款）</w:t>
      </w:r>
      <w:r>
        <w:rPr>
          <w:rStyle w:val="14"/>
          <w:rFonts w:hint="eastAsia" w:ascii="仿宋" w:hAnsi="仿宋" w:eastAsia="仿宋" w:cs="仿宋"/>
          <w:b w:val="0"/>
          <w:bCs w:val="0"/>
          <w:color w:val="000000"/>
          <w:sz w:val="32"/>
          <w:szCs w:val="32"/>
          <w:highlight w:val="none"/>
        </w:rPr>
        <w:t>中医（民族）医院（</w:t>
      </w:r>
      <w:r>
        <w:rPr>
          <w:rStyle w:val="14"/>
          <w:rFonts w:hint="eastAsia" w:ascii="仿宋" w:hAnsi="仿宋" w:eastAsia="仿宋" w:cs="仿宋"/>
          <w:b w:val="0"/>
          <w:bCs w:val="0"/>
          <w:color w:val="000000"/>
          <w:sz w:val="32"/>
          <w:szCs w:val="32"/>
          <w:highlight w:val="none"/>
          <w:lang w:eastAsia="zh-CN"/>
        </w:rPr>
        <w:t>项</w:t>
      </w:r>
      <w:r>
        <w:rPr>
          <w:rStyle w:val="14"/>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：指反映卫生健康</w:t>
      </w:r>
      <w:r>
        <w:rPr>
          <w:rFonts w:hint="eastAsia" w:ascii="仿宋" w:hAnsi="仿宋" w:eastAsia="仿宋" w:cs="仿宋"/>
          <w:b w:val="0"/>
          <w:bCs w:val="0"/>
          <w:color w:val="000000"/>
          <w:sz w:val="32"/>
          <w:szCs w:val="32"/>
          <w:lang w:eastAsia="zh-CN"/>
        </w:rPr>
        <w:t>单位</w:t>
      </w:r>
      <w:r>
        <w:rPr>
          <w:rFonts w:hint="eastAsia" w:ascii="仿宋" w:hAnsi="仿宋" w:eastAsia="仿宋" w:cs="仿宋"/>
          <w:b w:val="0"/>
          <w:bCs w:val="0"/>
          <w:color w:val="000000"/>
          <w:sz w:val="32"/>
          <w:szCs w:val="32"/>
        </w:rPr>
        <w:t>所属的中医院支出；卫生健康支出</w:t>
      </w:r>
      <w:r>
        <w:rPr>
          <w:rFonts w:hint="eastAsia" w:ascii="仿宋" w:hAnsi="仿宋" w:eastAsia="仿宋" w:cs="仿宋"/>
          <w:b w:val="0"/>
          <w:bCs w:val="0"/>
          <w:color w:val="000000"/>
          <w:sz w:val="32"/>
          <w:szCs w:val="32"/>
          <w:highlight w:val="none"/>
          <w:lang w:eastAsia="zh-CN"/>
        </w:rPr>
        <w:t>（类）</w:t>
      </w:r>
      <w:r>
        <w:rPr>
          <w:rFonts w:hint="eastAsia" w:ascii="仿宋" w:hAnsi="仿宋" w:eastAsia="仿宋" w:cs="仿宋"/>
          <w:b w:val="0"/>
          <w:bCs w:val="0"/>
          <w:color w:val="000000"/>
          <w:sz w:val="32"/>
          <w:szCs w:val="32"/>
          <w:highlight w:val="none"/>
        </w:rPr>
        <w:t>基层医疗卫生机构</w:t>
      </w:r>
      <w:r>
        <w:rPr>
          <w:rFonts w:hint="eastAsia" w:ascii="仿宋" w:hAnsi="仿宋" w:eastAsia="仿宋" w:cs="仿宋"/>
          <w:b w:val="0"/>
          <w:bCs w:val="0"/>
          <w:color w:val="000000"/>
          <w:sz w:val="32"/>
          <w:szCs w:val="32"/>
          <w:highlight w:val="none"/>
          <w:lang w:eastAsia="zh-CN"/>
        </w:rPr>
        <w:t>（款）</w:t>
      </w:r>
      <w:r>
        <w:rPr>
          <w:rStyle w:val="14"/>
          <w:rFonts w:hint="eastAsia" w:ascii="仿宋" w:hAnsi="仿宋" w:eastAsia="仿宋" w:cs="仿宋"/>
          <w:b w:val="0"/>
          <w:bCs w:val="0"/>
          <w:color w:val="000000"/>
          <w:sz w:val="32"/>
          <w:szCs w:val="32"/>
          <w:highlight w:val="none"/>
        </w:rPr>
        <w:t>乡镇卫生院（</w:t>
      </w:r>
      <w:r>
        <w:rPr>
          <w:rStyle w:val="14"/>
          <w:rFonts w:hint="eastAsia" w:ascii="仿宋" w:hAnsi="仿宋" w:eastAsia="仿宋" w:cs="仿宋"/>
          <w:b w:val="0"/>
          <w:bCs w:val="0"/>
          <w:color w:val="000000"/>
          <w:sz w:val="32"/>
          <w:szCs w:val="32"/>
          <w:highlight w:val="none"/>
          <w:lang w:eastAsia="zh-CN"/>
        </w:rPr>
        <w:t>项</w:t>
      </w:r>
      <w:r>
        <w:rPr>
          <w:rStyle w:val="14"/>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：反映乡镇卫生院的支出；卫生健康支出</w:t>
      </w:r>
      <w:r>
        <w:rPr>
          <w:rStyle w:val="14"/>
          <w:rFonts w:hint="eastAsia" w:ascii="仿宋" w:hAnsi="仿宋" w:eastAsia="仿宋" w:cs="仿宋"/>
          <w:b w:val="0"/>
          <w:bCs w:val="0"/>
          <w:color w:val="000000"/>
          <w:sz w:val="32"/>
          <w:szCs w:val="32"/>
          <w:highlight w:val="none"/>
          <w:lang w:eastAsia="zh-CN"/>
        </w:rPr>
        <w:t>（类）</w:t>
      </w:r>
      <w:r>
        <w:rPr>
          <w:rStyle w:val="14"/>
          <w:rFonts w:hint="eastAsia" w:ascii="仿宋" w:hAnsi="仿宋" w:eastAsia="仿宋" w:cs="仿宋"/>
          <w:b w:val="0"/>
          <w:bCs w:val="0"/>
          <w:color w:val="000000"/>
          <w:sz w:val="32"/>
          <w:szCs w:val="32"/>
          <w:highlight w:val="none"/>
        </w:rPr>
        <w:t>公共卫生</w:t>
      </w:r>
      <w:r>
        <w:rPr>
          <w:rStyle w:val="14"/>
          <w:rFonts w:hint="eastAsia" w:ascii="仿宋" w:hAnsi="仿宋" w:eastAsia="仿宋" w:cs="仿宋"/>
          <w:b w:val="0"/>
          <w:bCs w:val="0"/>
          <w:color w:val="000000"/>
          <w:sz w:val="32"/>
          <w:szCs w:val="32"/>
          <w:highlight w:val="none"/>
          <w:lang w:eastAsia="zh-CN"/>
        </w:rPr>
        <w:t>（款）</w:t>
      </w:r>
      <w:r>
        <w:rPr>
          <w:rStyle w:val="14"/>
          <w:rFonts w:hint="eastAsia" w:ascii="仿宋" w:hAnsi="仿宋" w:eastAsia="仿宋" w:cs="仿宋"/>
          <w:b w:val="0"/>
          <w:bCs w:val="0"/>
          <w:color w:val="000000"/>
          <w:sz w:val="32"/>
          <w:szCs w:val="32"/>
          <w:highlight w:val="none"/>
        </w:rPr>
        <w:t>疾病预防控制机构（</w:t>
      </w:r>
      <w:r>
        <w:rPr>
          <w:rStyle w:val="14"/>
          <w:rFonts w:hint="eastAsia" w:ascii="仿宋" w:hAnsi="仿宋" w:eastAsia="仿宋" w:cs="仿宋"/>
          <w:b w:val="0"/>
          <w:bCs w:val="0"/>
          <w:color w:val="000000"/>
          <w:sz w:val="32"/>
          <w:szCs w:val="32"/>
          <w:highlight w:val="none"/>
          <w:lang w:eastAsia="zh-CN"/>
        </w:rPr>
        <w:t>项</w:t>
      </w:r>
      <w:r>
        <w:rPr>
          <w:rStyle w:val="14"/>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：反映卫生健康</w:t>
      </w:r>
      <w:r>
        <w:rPr>
          <w:rFonts w:hint="eastAsia" w:ascii="仿宋" w:hAnsi="仿宋" w:eastAsia="仿宋" w:cs="仿宋"/>
          <w:b w:val="0"/>
          <w:bCs w:val="0"/>
          <w:color w:val="000000"/>
          <w:sz w:val="32"/>
          <w:szCs w:val="32"/>
          <w:lang w:eastAsia="zh-CN"/>
        </w:rPr>
        <w:t>单位</w:t>
      </w:r>
      <w:r>
        <w:rPr>
          <w:rFonts w:hint="eastAsia" w:ascii="仿宋" w:hAnsi="仿宋" w:eastAsia="仿宋" w:cs="仿宋"/>
          <w:b w:val="0"/>
          <w:bCs w:val="0"/>
          <w:color w:val="000000"/>
          <w:sz w:val="32"/>
          <w:szCs w:val="32"/>
        </w:rPr>
        <w:t>所属的疾病预防控制机构的支出；卫生健康支出</w:t>
      </w:r>
      <w:r>
        <w:rPr>
          <w:rStyle w:val="14"/>
          <w:rFonts w:hint="eastAsia" w:ascii="仿宋" w:hAnsi="仿宋" w:eastAsia="仿宋" w:cs="仿宋"/>
          <w:b w:val="0"/>
          <w:bCs w:val="0"/>
          <w:color w:val="000000"/>
          <w:sz w:val="32"/>
          <w:szCs w:val="32"/>
          <w:highlight w:val="none"/>
          <w:lang w:eastAsia="zh-CN"/>
        </w:rPr>
        <w:t>（类）</w:t>
      </w:r>
      <w:r>
        <w:rPr>
          <w:rStyle w:val="14"/>
          <w:rFonts w:hint="eastAsia" w:ascii="仿宋" w:hAnsi="仿宋" w:eastAsia="仿宋" w:cs="仿宋"/>
          <w:b w:val="0"/>
          <w:bCs w:val="0"/>
          <w:color w:val="000000"/>
          <w:sz w:val="32"/>
          <w:szCs w:val="32"/>
          <w:highlight w:val="none"/>
        </w:rPr>
        <w:t>公共卫生</w:t>
      </w:r>
      <w:r>
        <w:rPr>
          <w:rStyle w:val="14"/>
          <w:rFonts w:hint="eastAsia" w:ascii="仿宋" w:hAnsi="仿宋" w:eastAsia="仿宋" w:cs="仿宋"/>
          <w:b w:val="0"/>
          <w:bCs w:val="0"/>
          <w:color w:val="000000"/>
          <w:sz w:val="32"/>
          <w:szCs w:val="32"/>
          <w:highlight w:val="none"/>
          <w:lang w:eastAsia="zh-CN"/>
        </w:rPr>
        <w:t>（款）卫生监督机构</w:t>
      </w:r>
      <w:r>
        <w:rPr>
          <w:rStyle w:val="14"/>
          <w:rFonts w:hint="eastAsia" w:ascii="仿宋" w:hAnsi="仿宋" w:eastAsia="仿宋" w:cs="仿宋"/>
          <w:b w:val="0"/>
          <w:bCs w:val="0"/>
          <w:color w:val="000000"/>
          <w:sz w:val="32"/>
          <w:szCs w:val="32"/>
          <w:highlight w:val="none"/>
        </w:rPr>
        <w:t>（</w:t>
      </w:r>
      <w:r>
        <w:rPr>
          <w:rStyle w:val="14"/>
          <w:rFonts w:hint="eastAsia" w:ascii="仿宋" w:hAnsi="仿宋" w:eastAsia="仿宋" w:cs="仿宋"/>
          <w:b w:val="0"/>
          <w:bCs w:val="0"/>
          <w:color w:val="000000"/>
          <w:sz w:val="32"/>
          <w:szCs w:val="32"/>
          <w:highlight w:val="none"/>
          <w:lang w:eastAsia="zh-CN"/>
        </w:rPr>
        <w:t>项</w:t>
      </w:r>
      <w:r>
        <w:rPr>
          <w:rStyle w:val="14"/>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：反映卫生健康</w:t>
      </w:r>
      <w:r>
        <w:rPr>
          <w:rFonts w:hint="eastAsia" w:ascii="仿宋" w:hAnsi="仿宋" w:eastAsia="仿宋" w:cs="仿宋"/>
          <w:b w:val="0"/>
          <w:bCs w:val="0"/>
          <w:color w:val="000000"/>
          <w:sz w:val="32"/>
          <w:szCs w:val="32"/>
          <w:lang w:eastAsia="zh-CN"/>
        </w:rPr>
        <w:t>单位</w:t>
      </w:r>
      <w:r>
        <w:rPr>
          <w:rFonts w:hint="eastAsia" w:ascii="仿宋" w:hAnsi="仿宋" w:eastAsia="仿宋" w:cs="仿宋"/>
          <w:b w:val="0"/>
          <w:bCs w:val="0"/>
          <w:color w:val="000000"/>
          <w:sz w:val="32"/>
          <w:szCs w:val="32"/>
        </w:rPr>
        <w:t>所属卫生监督机构的支出；卫生健康支出</w:t>
      </w:r>
      <w:r>
        <w:rPr>
          <w:rStyle w:val="14"/>
          <w:rFonts w:hint="eastAsia" w:ascii="仿宋" w:hAnsi="仿宋" w:eastAsia="仿宋" w:cs="仿宋"/>
          <w:b w:val="0"/>
          <w:bCs w:val="0"/>
          <w:color w:val="000000"/>
          <w:sz w:val="32"/>
          <w:szCs w:val="32"/>
          <w:highlight w:val="none"/>
          <w:lang w:eastAsia="zh-CN"/>
        </w:rPr>
        <w:t>（类）</w:t>
      </w:r>
      <w:r>
        <w:rPr>
          <w:rStyle w:val="14"/>
          <w:rFonts w:hint="eastAsia" w:ascii="仿宋" w:hAnsi="仿宋" w:eastAsia="仿宋" w:cs="仿宋"/>
          <w:b w:val="0"/>
          <w:bCs w:val="0"/>
          <w:color w:val="000000"/>
          <w:sz w:val="32"/>
          <w:szCs w:val="32"/>
          <w:highlight w:val="none"/>
        </w:rPr>
        <w:t>公共卫生</w:t>
      </w:r>
      <w:r>
        <w:rPr>
          <w:rStyle w:val="14"/>
          <w:rFonts w:hint="eastAsia" w:ascii="仿宋" w:hAnsi="仿宋" w:eastAsia="仿宋" w:cs="仿宋"/>
          <w:b w:val="0"/>
          <w:bCs w:val="0"/>
          <w:color w:val="000000"/>
          <w:sz w:val="32"/>
          <w:szCs w:val="32"/>
          <w:highlight w:val="none"/>
          <w:lang w:eastAsia="zh-CN"/>
        </w:rPr>
        <w:t>（款）妇幼保健机构</w:t>
      </w:r>
      <w:r>
        <w:rPr>
          <w:rStyle w:val="14"/>
          <w:rFonts w:hint="eastAsia" w:ascii="仿宋" w:hAnsi="仿宋" w:eastAsia="仿宋" w:cs="仿宋"/>
          <w:b w:val="0"/>
          <w:bCs w:val="0"/>
          <w:color w:val="000000"/>
          <w:sz w:val="32"/>
          <w:szCs w:val="32"/>
          <w:highlight w:val="none"/>
        </w:rPr>
        <w:t>（</w:t>
      </w:r>
      <w:r>
        <w:rPr>
          <w:rStyle w:val="14"/>
          <w:rFonts w:hint="eastAsia" w:ascii="仿宋" w:hAnsi="仿宋" w:eastAsia="仿宋" w:cs="仿宋"/>
          <w:b w:val="0"/>
          <w:bCs w:val="0"/>
          <w:color w:val="000000"/>
          <w:sz w:val="32"/>
          <w:szCs w:val="32"/>
          <w:highlight w:val="none"/>
          <w:lang w:eastAsia="zh-CN"/>
        </w:rPr>
        <w:t>项</w:t>
      </w:r>
      <w:r>
        <w:rPr>
          <w:rStyle w:val="14"/>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：反映卫生健康</w:t>
      </w:r>
      <w:r>
        <w:rPr>
          <w:rFonts w:hint="eastAsia" w:ascii="仿宋" w:hAnsi="仿宋" w:eastAsia="仿宋" w:cs="仿宋"/>
          <w:b w:val="0"/>
          <w:bCs w:val="0"/>
          <w:color w:val="000000"/>
          <w:sz w:val="32"/>
          <w:szCs w:val="32"/>
          <w:lang w:eastAsia="zh-CN"/>
        </w:rPr>
        <w:t>单位</w:t>
      </w:r>
      <w:r>
        <w:rPr>
          <w:rFonts w:hint="eastAsia" w:ascii="仿宋" w:hAnsi="仿宋" w:eastAsia="仿宋" w:cs="仿宋"/>
          <w:b w:val="0"/>
          <w:bCs w:val="0"/>
          <w:color w:val="000000"/>
          <w:sz w:val="32"/>
          <w:szCs w:val="32"/>
        </w:rPr>
        <w:t>所属妇幼保健机构的支出；</w:t>
      </w:r>
      <w:r>
        <w:rPr>
          <w:rStyle w:val="14"/>
          <w:rFonts w:hint="eastAsia" w:ascii="仿宋" w:hAnsi="仿宋" w:eastAsia="仿宋" w:cs="仿宋"/>
          <w:b w:val="0"/>
          <w:bCs w:val="0"/>
          <w:color w:val="000000"/>
          <w:sz w:val="32"/>
          <w:szCs w:val="32"/>
          <w:highlight w:val="none"/>
          <w:lang w:eastAsia="zh-CN"/>
        </w:rPr>
        <w:t>卫生健康支出（类）</w:t>
      </w:r>
      <w:r>
        <w:rPr>
          <w:rStyle w:val="14"/>
          <w:rFonts w:hint="eastAsia" w:ascii="仿宋" w:hAnsi="仿宋" w:eastAsia="仿宋" w:cs="仿宋"/>
          <w:b w:val="0"/>
          <w:bCs w:val="0"/>
          <w:color w:val="000000"/>
          <w:sz w:val="32"/>
          <w:szCs w:val="32"/>
          <w:highlight w:val="none"/>
        </w:rPr>
        <w:t>公共卫生</w:t>
      </w:r>
      <w:r>
        <w:rPr>
          <w:rStyle w:val="14"/>
          <w:rFonts w:hint="eastAsia" w:ascii="仿宋" w:hAnsi="仿宋" w:eastAsia="仿宋" w:cs="仿宋"/>
          <w:b w:val="0"/>
          <w:bCs w:val="0"/>
          <w:color w:val="000000"/>
          <w:sz w:val="32"/>
          <w:szCs w:val="32"/>
          <w:highlight w:val="none"/>
          <w:lang w:eastAsia="zh-CN"/>
        </w:rPr>
        <w:t>（款）</w:t>
      </w:r>
      <w:r>
        <w:rPr>
          <w:rStyle w:val="14"/>
          <w:rFonts w:hint="eastAsia" w:ascii="仿宋" w:hAnsi="仿宋" w:eastAsia="仿宋" w:cs="仿宋"/>
          <w:b w:val="0"/>
          <w:bCs w:val="0"/>
          <w:color w:val="000000"/>
          <w:sz w:val="32"/>
          <w:szCs w:val="32"/>
          <w:highlight w:val="none"/>
        </w:rPr>
        <w:t>基本公共卫生服务（</w:t>
      </w:r>
      <w:r>
        <w:rPr>
          <w:rStyle w:val="14"/>
          <w:rFonts w:hint="eastAsia" w:ascii="仿宋" w:hAnsi="仿宋" w:eastAsia="仿宋" w:cs="仿宋"/>
          <w:b w:val="0"/>
          <w:bCs w:val="0"/>
          <w:color w:val="000000"/>
          <w:sz w:val="32"/>
          <w:szCs w:val="32"/>
          <w:highlight w:val="none"/>
          <w:lang w:eastAsia="zh-CN"/>
        </w:rPr>
        <w:t>项</w:t>
      </w:r>
      <w:r>
        <w:rPr>
          <w:rStyle w:val="14"/>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w:t>
      </w:r>
      <w:r>
        <w:rPr>
          <w:rFonts w:hint="eastAsia" w:ascii="仿宋" w:hAnsi="仿宋" w:eastAsia="仿宋" w:cs="仿宋"/>
          <w:b w:val="0"/>
          <w:bCs w:val="0"/>
          <w:color w:val="000000"/>
          <w:sz w:val="32"/>
          <w:szCs w:val="32"/>
          <w:lang w:eastAsia="zh-CN"/>
        </w:rPr>
        <w:t>乡镇卫生院、社区卫生机构开展</w:t>
      </w:r>
      <w:r>
        <w:rPr>
          <w:rFonts w:hint="eastAsia" w:ascii="仿宋" w:hAnsi="仿宋" w:eastAsia="仿宋" w:cs="仿宋"/>
          <w:b w:val="0"/>
          <w:bCs w:val="0"/>
          <w:color w:val="000000"/>
          <w:sz w:val="32"/>
          <w:szCs w:val="32"/>
        </w:rPr>
        <w:t>基本公共卫生服务</w:t>
      </w:r>
      <w:r>
        <w:rPr>
          <w:rFonts w:hint="eastAsia" w:ascii="仿宋" w:hAnsi="仿宋" w:eastAsia="仿宋" w:cs="仿宋"/>
          <w:b w:val="0"/>
          <w:bCs w:val="0"/>
          <w:color w:val="000000"/>
          <w:sz w:val="32"/>
          <w:szCs w:val="32"/>
          <w:lang w:eastAsia="zh-CN"/>
        </w:rPr>
        <w:t>的</w:t>
      </w:r>
      <w:r>
        <w:rPr>
          <w:rFonts w:hint="eastAsia" w:ascii="仿宋" w:hAnsi="仿宋" w:eastAsia="仿宋" w:cs="仿宋"/>
          <w:b w:val="0"/>
          <w:bCs w:val="0"/>
          <w:color w:val="000000"/>
          <w:sz w:val="32"/>
          <w:szCs w:val="32"/>
        </w:rPr>
        <w:t>支出；</w:t>
      </w:r>
      <w:r>
        <w:rPr>
          <w:rStyle w:val="14"/>
          <w:rFonts w:hint="eastAsia" w:ascii="仿宋" w:hAnsi="仿宋" w:eastAsia="仿宋" w:cs="仿宋"/>
          <w:b w:val="0"/>
          <w:bCs w:val="0"/>
          <w:color w:val="000000"/>
          <w:sz w:val="32"/>
          <w:szCs w:val="32"/>
          <w:highlight w:val="none"/>
          <w:lang w:eastAsia="zh-CN"/>
        </w:rPr>
        <w:t>卫生健康支出（类）</w:t>
      </w:r>
      <w:r>
        <w:rPr>
          <w:rStyle w:val="14"/>
          <w:rFonts w:hint="eastAsia" w:ascii="仿宋" w:hAnsi="仿宋" w:eastAsia="仿宋" w:cs="仿宋"/>
          <w:b w:val="0"/>
          <w:bCs w:val="0"/>
          <w:color w:val="000000"/>
          <w:sz w:val="32"/>
          <w:szCs w:val="32"/>
          <w:highlight w:val="none"/>
        </w:rPr>
        <w:t>公共卫生</w:t>
      </w:r>
      <w:r>
        <w:rPr>
          <w:rStyle w:val="14"/>
          <w:rFonts w:hint="eastAsia" w:ascii="仿宋" w:hAnsi="仿宋" w:eastAsia="仿宋" w:cs="仿宋"/>
          <w:b w:val="0"/>
          <w:bCs w:val="0"/>
          <w:color w:val="000000"/>
          <w:sz w:val="32"/>
          <w:szCs w:val="32"/>
          <w:highlight w:val="none"/>
          <w:lang w:eastAsia="zh-CN"/>
        </w:rPr>
        <w:t>（款）重大</w:t>
      </w:r>
      <w:r>
        <w:rPr>
          <w:rStyle w:val="14"/>
          <w:rFonts w:hint="eastAsia" w:ascii="仿宋" w:hAnsi="仿宋" w:eastAsia="仿宋" w:cs="仿宋"/>
          <w:b w:val="0"/>
          <w:bCs w:val="0"/>
          <w:color w:val="000000"/>
          <w:sz w:val="32"/>
          <w:szCs w:val="32"/>
          <w:highlight w:val="none"/>
        </w:rPr>
        <w:t>公共卫生</w:t>
      </w:r>
      <w:r>
        <w:rPr>
          <w:rStyle w:val="14"/>
          <w:rFonts w:hint="eastAsia" w:ascii="仿宋" w:hAnsi="仿宋" w:eastAsia="仿宋" w:cs="仿宋"/>
          <w:b w:val="0"/>
          <w:bCs w:val="0"/>
          <w:color w:val="000000"/>
          <w:sz w:val="32"/>
          <w:szCs w:val="32"/>
          <w:highlight w:val="none"/>
          <w:lang w:eastAsia="zh-CN"/>
        </w:rPr>
        <w:t>专项</w:t>
      </w:r>
      <w:r>
        <w:rPr>
          <w:rStyle w:val="14"/>
          <w:rFonts w:hint="eastAsia" w:ascii="仿宋" w:hAnsi="仿宋" w:eastAsia="仿宋" w:cs="仿宋"/>
          <w:b w:val="0"/>
          <w:bCs w:val="0"/>
          <w:color w:val="000000"/>
          <w:sz w:val="32"/>
          <w:szCs w:val="32"/>
          <w:highlight w:val="none"/>
        </w:rPr>
        <w:t>（</w:t>
      </w:r>
      <w:r>
        <w:rPr>
          <w:rStyle w:val="14"/>
          <w:rFonts w:hint="eastAsia" w:ascii="仿宋" w:hAnsi="仿宋" w:eastAsia="仿宋" w:cs="仿宋"/>
          <w:b w:val="0"/>
          <w:bCs w:val="0"/>
          <w:color w:val="000000"/>
          <w:sz w:val="32"/>
          <w:szCs w:val="32"/>
          <w:highlight w:val="none"/>
          <w:lang w:eastAsia="zh-CN"/>
        </w:rPr>
        <w:t>项</w:t>
      </w:r>
      <w:r>
        <w:rPr>
          <w:rStyle w:val="14"/>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：反映重大疾病预防控制等重大公共卫生服务项目支出；</w:t>
      </w:r>
      <w:r>
        <w:rPr>
          <w:rFonts w:hint="eastAsia" w:ascii="仿宋" w:hAnsi="仿宋" w:eastAsia="仿宋" w:cs="仿宋"/>
          <w:b w:val="0"/>
          <w:bCs/>
          <w:color w:val="000000"/>
          <w:sz w:val="32"/>
          <w:szCs w:val="32"/>
        </w:rPr>
        <w:t>卫生健康支出（类）中医药（款）中医药专项（项）</w:t>
      </w:r>
      <w:r>
        <w:rPr>
          <w:rFonts w:hint="eastAsia" w:ascii="仿宋" w:hAnsi="仿宋" w:eastAsia="仿宋" w:cs="仿宋"/>
          <w:color w:val="000000"/>
          <w:sz w:val="32"/>
          <w:szCs w:val="32"/>
        </w:rPr>
        <w:t>:主要用于</w:t>
      </w:r>
      <w:r>
        <w:rPr>
          <w:rFonts w:hint="eastAsia" w:ascii="仿宋" w:hAnsi="仿宋" w:eastAsia="仿宋" w:cs="仿宋"/>
          <w:color w:val="000000"/>
          <w:sz w:val="32"/>
          <w:szCs w:val="32"/>
          <w:lang w:eastAsia="zh-CN"/>
        </w:rPr>
        <w:t>中医专项支出：</w:t>
      </w:r>
      <w:r>
        <w:rPr>
          <w:rStyle w:val="14"/>
          <w:rFonts w:hint="eastAsia" w:ascii="仿宋" w:hAnsi="仿宋" w:eastAsia="仿宋" w:cs="仿宋"/>
          <w:b w:val="0"/>
          <w:bCs w:val="0"/>
          <w:color w:val="000000"/>
          <w:sz w:val="32"/>
          <w:szCs w:val="32"/>
          <w:highlight w:val="none"/>
          <w:lang w:eastAsia="zh-CN"/>
        </w:rPr>
        <w:t>卫生健康支出</w:t>
      </w:r>
      <w:r>
        <w:rPr>
          <w:rFonts w:hint="eastAsia" w:ascii="仿宋" w:hAnsi="仿宋" w:eastAsia="仿宋" w:cs="仿宋"/>
          <w:b w:val="0"/>
          <w:bCs w:val="0"/>
          <w:color w:val="000000"/>
          <w:sz w:val="32"/>
          <w:szCs w:val="32"/>
          <w:highlight w:val="none"/>
          <w:lang w:eastAsia="zh-CN"/>
        </w:rPr>
        <w:t>（类）</w:t>
      </w:r>
      <w:r>
        <w:rPr>
          <w:rFonts w:hint="eastAsia" w:ascii="仿宋" w:hAnsi="仿宋" w:eastAsia="仿宋" w:cs="仿宋"/>
          <w:b w:val="0"/>
          <w:bCs w:val="0"/>
          <w:color w:val="000000"/>
          <w:sz w:val="32"/>
          <w:szCs w:val="32"/>
          <w:highlight w:val="none"/>
        </w:rPr>
        <w:t>基层医疗卫生机构</w:t>
      </w:r>
      <w:r>
        <w:rPr>
          <w:rFonts w:hint="eastAsia" w:ascii="仿宋" w:hAnsi="仿宋" w:eastAsia="仿宋" w:cs="仿宋"/>
          <w:b w:val="0"/>
          <w:bCs w:val="0"/>
          <w:color w:val="000000"/>
          <w:sz w:val="32"/>
          <w:szCs w:val="32"/>
          <w:highlight w:val="none"/>
          <w:lang w:eastAsia="zh-CN"/>
        </w:rPr>
        <w:t>（款）</w:t>
      </w:r>
      <w:r>
        <w:rPr>
          <w:rFonts w:hint="eastAsia" w:ascii="仿宋" w:hAnsi="仿宋" w:eastAsia="仿宋" w:cs="仿宋"/>
          <w:b w:val="0"/>
          <w:bCs w:val="0"/>
          <w:color w:val="000000"/>
          <w:sz w:val="32"/>
          <w:szCs w:val="32"/>
          <w:highlight w:val="none"/>
        </w:rPr>
        <w:t>其他基层医疗卫生机构支出（</w:t>
      </w:r>
      <w:r>
        <w:rPr>
          <w:rFonts w:hint="eastAsia" w:ascii="仿宋" w:hAnsi="仿宋" w:eastAsia="仿宋" w:cs="仿宋"/>
          <w:b w:val="0"/>
          <w:bCs w:val="0"/>
          <w:color w:val="000000"/>
          <w:sz w:val="32"/>
          <w:szCs w:val="32"/>
          <w:highlight w:val="none"/>
          <w:lang w:eastAsia="zh-CN"/>
        </w:rPr>
        <w:t>项</w:t>
      </w:r>
      <w:r>
        <w:rPr>
          <w:rFonts w:hint="eastAsia" w:ascii="仿宋" w:hAnsi="仿宋" w:eastAsia="仿宋" w:cs="仿宋"/>
          <w:b w:val="0"/>
          <w:bCs w:val="0"/>
          <w:color w:val="000000"/>
          <w:sz w:val="32"/>
          <w:szCs w:val="32"/>
          <w:highlight w:val="none"/>
        </w:rPr>
        <w:t>）</w:t>
      </w:r>
      <w:r>
        <w:rPr>
          <w:rStyle w:val="14"/>
          <w:rFonts w:hint="eastAsia" w:ascii="仿宋" w:hAnsi="仿宋" w:eastAsia="仿宋" w:cs="仿宋"/>
          <w:b w:val="0"/>
          <w:bCs w:val="0"/>
          <w:color w:val="000000"/>
          <w:sz w:val="32"/>
          <w:szCs w:val="32"/>
        </w:rPr>
        <w:t>：反映除乡镇卫生院、城市社区卫生机构以外的其他用于基层医疗卫生机构的支出；</w:t>
      </w:r>
      <w:r>
        <w:rPr>
          <w:rStyle w:val="14"/>
          <w:rFonts w:hint="eastAsia" w:ascii="仿宋" w:hAnsi="仿宋" w:eastAsia="仿宋" w:cs="仿宋"/>
          <w:b w:val="0"/>
          <w:bCs w:val="0"/>
          <w:color w:val="000000"/>
          <w:sz w:val="32"/>
          <w:szCs w:val="32"/>
          <w:highlight w:val="none"/>
          <w:lang w:eastAsia="zh-CN"/>
        </w:rPr>
        <w:t>卫生健康支出</w:t>
      </w:r>
      <w:r>
        <w:rPr>
          <w:rStyle w:val="14"/>
          <w:rFonts w:hint="eastAsia" w:ascii="仿宋" w:hAnsi="仿宋" w:eastAsia="仿宋" w:cs="仿宋"/>
          <w:b w:val="0"/>
          <w:bCs w:val="0"/>
          <w:color w:val="000000"/>
          <w:sz w:val="32"/>
          <w:szCs w:val="32"/>
          <w:lang w:eastAsia="zh-CN"/>
        </w:rPr>
        <w:t>（类）</w:t>
      </w:r>
      <w:r>
        <w:rPr>
          <w:rStyle w:val="14"/>
          <w:rFonts w:hint="eastAsia" w:ascii="仿宋" w:hAnsi="仿宋" w:eastAsia="仿宋" w:cs="仿宋"/>
          <w:b w:val="0"/>
          <w:bCs w:val="0"/>
          <w:color w:val="000000"/>
          <w:sz w:val="32"/>
          <w:szCs w:val="32"/>
        </w:rPr>
        <w:t>计划生育事务</w:t>
      </w:r>
      <w:r>
        <w:rPr>
          <w:rFonts w:hint="eastAsia" w:ascii="仿宋" w:hAnsi="仿宋" w:eastAsia="仿宋" w:cs="仿宋"/>
          <w:b w:val="0"/>
          <w:bCs w:val="0"/>
          <w:color w:val="000000"/>
          <w:sz w:val="32"/>
          <w:szCs w:val="32"/>
          <w:highlight w:val="none"/>
          <w:lang w:eastAsia="zh-CN"/>
        </w:rPr>
        <w:t>（款）</w:t>
      </w:r>
      <w:r>
        <w:rPr>
          <w:rFonts w:hint="eastAsia" w:ascii="仿宋" w:hAnsi="仿宋" w:eastAsia="仿宋" w:cs="仿宋"/>
          <w:b w:val="0"/>
          <w:bCs w:val="0"/>
          <w:color w:val="000000"/>
          <w:sz w:val="32"/>
          <w:szCs w:val="32"/>
          <w:highlight w:val="none"/>
        </w:rPr>
        <w:t>其他计划生育事务支出（</w:t>
      </w:r>
      <w:r>
        <w:rPr>
          <w:rFonts w:hint="eastAsia" w:ascii="仿宋" w:hAnsi="仿宋" w:eastAsia="仿宋" w:cs="仿宋"/>
          <w:b w:val="0"/>
          <w:bCs w:val="0"/>
          <w:color w:val="000000"/>
          <w:sz w:val="32"/>
          <w:szCs w:val="32"/>
          <w:highlight w:val="none"/>
          <w:lang w:eastAsia="zh-CN"/>
        </w:rPr>
        <w:t>项</w:t>
      </w:r>
      <w:r>
        <w:rPr>
          <w:rFonts w:hint="eastAsia" w:ascii="仿宋" w:hAnsi="仿宋" w:eastAsia="仿宋" w:cs="仿宋"/>
          <w:b w:val="0"/>
          <w:bCs w:val="0"/>
          <w:color w:val="000000"/>
          <w:sz w:val="32"/>
          <w:szCs w:val="32"/>
          <w:highlight w:val="none"/>
        </w:rPr>
        <w:t>）</w:t>
      </w:r>
      <w:r>
        <w:rPr>
          <w:rStyle w:val="14"/>
          <w:rFonts w:hint="eastAsia" w:ascii="仿宋" w:hAnsi="仿宋" w:eastAsia="仿宋" w:cs="仿宋"/>
          <w:b w:val="0"/>
          <w:bCs w:val="0"/>
          <w:color w:val="000000"/>
          <w:sz w:val="32"/>
          <w:szCs w:val="32"/>
        </w:rPr>
        <w:t>:反映计划生育服务支出；</w:t>
      </w:r>
      <w:r>
        <w:rPr>
          <w:rStyle w:val="14"/>
          <w:rFonts w:hint="eastAsia" w:ascii="仿宋" w:hAnsi="仿宋" w:eastAsia="仿宋" w:cs="仿宋"/>
          <w:b w:val="0"/>
          <w:bCs w:val="0"/>
          <w:color w:val="000000"/>
          <w:sz w:val="32"/>
          <w:szCs w:val="32"/>
          <w:highlight w:val="none"/>
          <w:lang w:eastAsia="zh-CN"/>
        </w:rPr>
        <w:t>卫生健康支出</w:t>
      </w:r>
      <w:r>
        <w:rPr>
          <w:rStyle w:val="14"/>
          <w:rFonts w:hint="eastAsia" w:ascii="仿宋" w:hAnsi="仿宋" w:eastAsia="仿宋" w:cs="仿宋"/>
          <w:b w:val="0"/>
          <w:bCs w:val="0"/>
          <w:color w:val="000000"/>
          <w:sz w:val="32"/>
          <w:szCs w:val="32"/>
          <w:lang w:eastAsia="zh-CN"/>
        </w:rPr>
        <w:t>（类）</w:t>
      </w:r>
      <w:r>
        <w:rPr>
          <w:rStyle w:val="14"/>
          <w:rFonts w:hint="eastAsia" w:ascii="仿宋" w:hAnsi="仿宋" w:eastAsia="仿宋" w:cs="仿宋"/>
          <w:b w:val="0"/>
          <w:bCs w:val="0"/>
          <w:color w:val="000000"/>
          <w:sz w:val="32"/>
          <w:szCs w:val="32"/>
        </w:rPr>
        <w:t>行政事业单位医疗</w:t>
      </w:r>
      <w:r>
        <w:rPr>
          <w:rFonts w:hint="eastAsia" w:ascii="仿宋" w:hAnsi="仿宋" w:eastAsia="仿宋" w:cs="仿宋"/>
          <w:b w:val="0"/>
          <w:bCs w:val="0"/>
          <w:color w:val="000000"/>
          <w:sz w:val="32"/>
          <w:szCs w:val="32"/>
          <w:highlight w:val="none"/>
          <w:lang w:eastAsia="zh-CN"/>
        </w:rPr>
        <w:t>（款）</w:t>
      </w:r>
      <w:r>
        <w:rPr>
          <w:rFonts w:hint="eastAsia" w:ascii="仿宋" w:hAnsi="仿宋" w:eastAsia="仿宋" w:cs="仿宋"/>
          <w:b w:val="0"/>
          <w:bCs w:val="0"/>
          <w:color w:val="000000"/>
          <w:sz w:val="32"/>
          <w:szCs w:val="32"/>
          <w:highlight w:val="none"/>
        </w:rPr>
        <w:t xml:space="preserve">  事业单位医疗（</w:t>
      </w:r>
      <w:r>
        <w:rPr>
          <w:rFonts w:hint="eastAsia" w:ascii="仿宋" w:hAnsi="仿宋" w:eastAsia="仿宋" w:cs="仿宋"/>
          <w:b w:val="0"/>
          <w:bCs w:val="0"/>
          <w:color w:val="000000"/>
          <w:sz w:val="32"/>
          <w:szCs w:val="32"/>
          <w:highlight w:val="none"/>
          <w:lang w:eastAsia="zh-CN"/>
        </w:rPr>
        <w:t>项</w:t>
      </w:r>
      <w:r>
        <w:rPr>
          <w:rFonts w:hint="eastAsia" w:ascii="仿宋" w:hAnsi="仿宋" w:eastAsia="仿宋" w:cs="仿宋"/>
          <w:b w:val="0"/>
          <w:bCs w:val="0"/>
          <w:color w:val="000000"/>
          <w:sz w:val="32"/>
          <w:szCs w:val="32"/>
          <w:highlight w:val="none"/>
        </w:rPr>
        <w:t>）</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auto"/>
          <w:sz w:val="32"/>
          <w:szCs w:val="32"/>
        </w:rPr>
        <w:t>反映</w:t>
      </w:r>
      <w:r>
        <w:rPr>
          <w:rStyle w:val="14"/>
          <w:rFonts w:hint="eastAsia" w:ascii="仿宋" w:hAnsi="仿宋" w:eastAsia="仿宋" w:cs="仿宋"/>
          <w:b w:val="0"/>
          <w:bCs w:val="0"/>
          <w:color w:val="000000"/>
          <w:sz w:val="32"/>
          <w:szCs w:val="32"/>
          <w:highlight w:val="none"/>
          <w:lang w:eastAsia="zh-CN"/>
        </w:rPr>
        <w:t>卫生健康支出中的在职人员医疗保险</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highlight w:val="none"/>
          <w:lang w:eastAsia="zh-CN"/>
        </w:rPr>
        <w:t>卫生健康支出</w:t>
      </w:r>
      <w:r>
        <w:rPr>
          <w:rStyle w:val="14"/>
          <w:rFonts w:hint="eastAsia" w:ascii="仿宋" w:hAnsi="仿宋" w:eastAsia="仿宋" w:cs="仿宋"/>
          <w:b w:val="0"/>
          <w:bCs w:val="0"/>
          <w:color w:val="000000"/>
          <w:sz w:val="32"/>
          <w:szCs w:val="32"/>
          <w:lang w:eastAsia="zh-CN"/>
        </w:rPr>
        <w:t>（类）</w:t>
      </w:r>
      <w:r>
        <w:rPr>
          <w:rStyle w:val="14"/>
          <w:rFonts w:hint="eastAsia" w:ascii="仿宋" w:hAnsi="仿宋" w:eastAsia="仿宋" w:cs="仿宋"/>
          <w:b w:val="0"/>
          <w:bCs w:val="0"/>
          <w:color w:val="000000"/>
          <w:sz w:val="32"/>
          <w:szCs w:val="32"/>
        </w:rPr>
        <w:t>行政事业单位医疗</w:t>
      </w:r>
      <w:r>
        <w:rPr>
          <w:rFonts w:hint="eastAsia" w:ascii="仿宋" w:hAnsi="仿宋" w:eastAsia="仿宋" w:cs="仿宋"/>
          <w:b w:val="0"/>
          <w:bCs w:val="0"/>
          <w:color w:val="000000"/>
          <w:sz w:val="32"/>
          <w:szCs w:val="32"/>
          <w:highlight w:val="none"/>
          <w:lang w:eastAsia="zh-CN"/>
        </w:rPr>
        <w:t>（款）其他卫生健康支出（项）反映基层医疗单位贫困人口体检支出：</w:t>
      </w:r>
      <w:r>
        <w:rPr>
          <w:rFonts w:hint="eastAsia" w:ascii="仿宋" w:hAnsi="仿宋" w:eastAsia="仿宋" w:cs="仿宋"/>
          <w:b w:val="0"/>
          <w:bCs w:val="0"/>
          <w:sz w:val="32"/>
          <w:szCs w:val="32"/>
        </w:rPr>
        <w:t>农林水支出（类）扶贫（款）其他扶贫支出（项）</w:t>
      </w:r>
      <w:r>
        <w:rPr>
          <w:rFonts w:hint="eastAsia" w:ascii="仿宋" w:hAnsi="仿宋" w:eastAsia="仿宋" w:cs="仿宋"/>
          <w:b w:val="0"/>
          <w:bCs w:val="0"/>
          <w:sz w:val="32"/>
          <w:szCs w:val="32"/>
          <w:lang w:eastAsia="zh-CN"/>
        </w:rPr>
        <w:t>主要反映健康扶贫支出。</w:t>
      </w:r>
    </w:p>
    <w:p>
      <w:pPr>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9.社会保障和就业支出：反映政府在社会保障和就业方面的支出。</w:t>
      </w:r>
    </w:p>
    <w:p>
      <w:pPr>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社会保障和就业支出-行政事业单位离退休-机关事业单位基本养老保险缴费支出：反映机关事业单位实施养老保险制度由单位缴纳的基本养老保险支出；</w:t>
      </w:r>
    </w:p>
    <w:p>
      <w:pPr>
        <w:ind w:firstLine="640" w:firstLineChars="200"/>
        <w:rPr>
          <w:rStyle w:val="14"/>
          <w:rFonts w:hint="eastAsia" w:ascii="仿宋" w:hAnsi="仿宋" w:eastAsia="仿宋" w:cs="仿宋"/>
          <w:b w:val="0"/>
          <w:bCs w:val="0"/>
          <w:color w:val="000000"/>
          <w:sz w:val="32"/>
          <w:szCs w:val="32"/>
          <w:lang w:eastAsia="zh-CN"/>
        </w:rPr>
      </w:pPr>
      <w:r>
        <w:rPr>
          <w:rFonts w:hint="eastAsia" w:ascii="仿宋" w:hAnsi="仿宋" w:eastAsia="仿宋" w:cs="仿宋"/>
          <w:sz w:val="32"/>
          <w:szCs w:val="32"/>
          <w:lang w:val="en-US" w:eastAsia="zh-CN" w:bidi="ar"/>
        </w:rPr>
        <w:t xml:space="preserve">    10.住房保障支出：住房保障支出-住房改革支出-住房公积金：反映行政事业单位按人力资源和社会保障部、财政部规定的基本工资和津贴补贴以及规定比例为职工缴纳的住房公积金。</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.“三公”经费：指</w:t>
      </w:r>
      <w:r>
        <w:rPr>
          <w:rFonts w:hint="eastAsia" w:ascii="仿宋" w:hAnsi="仿宋" w:eastAsia="仿宋" w:cs="仿宋"/>
          <w:sz w:val="32"/>
          <w:szCs w:val="32"/>
          <w:lang w:eastAsia="zh-CN"/>
        </w:rPr>
        <w:t>单位</w:t>
      </w:r>
      <w:r>
        <w:rPr>
          <w:rFonts w:hint="eastAsia" w:ascii="仿宋" w:hAnsi="仿宋" w:eastAsia="仿宋" w:cs="仿宋"/>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Fonts w:hint="eastAsia" w:ascii="黑体" w:hAnsi="黑体" w:eastAsia="黑体"/>
          <w:color w:val="auto"/>
          <w:sz w:val="44"/>
          <w:szCs w:val="44"/>
          <w:highlight w:val="none"/>
        </w:rPr>
      </w:pPr>
      <w:bookmarkStart w:id="83" w:name="_Toc15396614"/>
      <w:bookmarkStart w:id="84" w:name="_Toc32157"/>
      <w:bookmarkStart w:id="85" w:name="_Toc15377226"/>
    </w:p>
    <w:p>
      <w:pPr>
        <w:spacing w:line="600" w:lineRule="exact"/>
        <w:jc w:val="center"/>
        <w:outlineLvl w:val="0"/>
        <w:rPr>
          <w:rStyle w:val="24"/>
          <w:rFonts w:ascii="黑体" w:hAnsi="黑体" w:eastAsia="黑体"/>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83"/>
      <w:bookmarkEnd w:id="84"/>
    </w:p>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bookmarkStart w:id="86" w:name="_Toc16998"/>
      <w:bookmarkStart w:id="87" w:name="_Toc15396618"/>
      <w:r>
        <w:rPr>
          <w:rFonts w:hint="eastAsia" w:ascii="宋体" w:hAnsi="宋体" w:eastAsia="宋体" w:cs="宋体"/>
          <w:color w:val="auto"/>
          <w:kern w:val="0"/>
          <w:sz w:val="32"/>
          <w:szCs w:val="32"/>
          <w:highlight w:val="none"/>
          <w:lang w:val="en-US" w:eastAsia="zh-CN" w:bidi="ar-SA"/>
        </w:rPr>
        <w:t>部门预算项目支出绩效自评表（2022年度）</w:t>
      </w:r>
      <w:bookmarkEnd w:id="86"/>
    </w:p>
    <w:p>
      <w:pPr>
        <w:spacing w:line="600" w:lineRule="exact"/>
        <w:jc w:val="left"/>
        <w:outlineLvl w:val="9"/>
        <w:rPr>
          <w:rFonts w:hint="eastAsia" w:ascii="仿宋_GB2312" w:hAnsi="Calibri" w:eastAsia="仿宋_GB2312" w:cs="仿宋"/>
          <w:color w:val="auto"/>
          <w:kern w:val="0"/>
          <w:sz w:val="32"/>
          <w:szCs w:val="32"/>
          <w:highlight w:val="none"/>
          <w:lang w:val="en-US" w:eastAsia="zh-CN" w:bidi="ar-SA"/>
        </w:rPr>
      </w:pPr>
    </w:p>
    <w:tbl>
      <w:tblPr>
        <w:tblStyle w:val="12"/>
        <w:tblpPr w:leftFromText="180" w:rightFromText="180" w:vertAnchor="text" w:horzAnchor="page" w:tblpX="1791" w:tblpY="729"/>
        <w:tblOverlap w:val="never"/>
        <w:tblW w:w="8336" w:type="dxa"/>
        <w:tblInd w:w="0" w:type="dxa"/>
        <w:shd w:val="clear" w:color="auto" w:fill="auto"/>
        <w:tblLayout w:type="fixed"/>
        <w:tblCellMar>
          <w:top w:w="0" w:type="dxa"/>
          <w:left w:w="0" w:type="dxa"/>
          <w:bottom w:w="0" w:type="dxa"/>
          <w:right w:w="0" w:type="dxa"/>
        </w:tblCellMar>
      </w:tblPr>
      <w:tblGrid>
        <w:gridCol w:w="197"/>
        <w:gridCol w:w="604"/>
        <w:gridCol w:w="10"/>
        <w:gridCol w:w="879"/>
        <w:gridCol w:w="810"/>
        <w:gridCol w:w="889"/>
        <w:gridCol w:w="1100"/>
        <w:gridCol w:w="601"/>
        <w:gridCol w:w="447"/>
        <w:gridCol w:w="567"/>
        <w:gridCol w:w="322"/>
        <w:gridCol w:w="567"/>
        <w:gridCol w:w="1225"/>
        <w:gridCol w:w="118"/>
      </w:tblGrid>
      <w:tr>
        <w:tblPrEx>
          <w:shd w:val="clear" w:color="auto" w:fill="auto"/>
          <w:tblCellMar>
            <w:top w:w="0" w:type="dxa"/>
            <w:left w:w="0" w:type="dxa"/>
            <w:bottom w:w="0" w:type="dxa"/>
            <w:right w:w="0" w:type="dxa"/>
          </w:tblCellMar>
        </w:tblPrEx>
        <w:trPr>
          <w:trHeight w:val="330" w:hRule="atLeast"/>
        </w:trPr>
        <w:tc>
          <w:tcPr>
            <w:tcW w:w="197" w:type="dxa"/>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附件1</w:t>
            </w:r>
          </w:p>
        </w:tc>
        <w:tc>
          <w:tcPr>
            <w:tcW w:w="614" w:type="dxa"/>
            <w:gridSpan w:val="2"/>
            <w:tcBorders>
              <w:top w:val="nil"/>
              <w:left w:val="nil"/>
              <w:bottom w:val="nil"/>
              <w:right w:val="nil"/>
            </w:tcBorders>
            <w:shd w:val="clear" w:color="auto" w:fill="auto"/>
            <w:tcMar>
              <w:top w:w="10" w:type="dxa"/>
              <w:left w:w="10" w:type="dxa"/>
              <w:right w:w="10" w:type="dxa"/>
            </w:tcMar>
            <w:vAlign w:val="center"/>
          </w:tcPr>
          <w:p>
            <w:pPr>
              <w:rPr>
                <w:rFonts w:hint="eastAsia" w:ascii="黑体" w:hAnsi="宋体" w:eastAsia="黑体" w:cs="黑体"/>
                <w:i w:val="0"/>
                <w:color w:val="000000"/>
                <w:sz w:val="16"/>
                <w:szCs w:val="16"/>
                <w:u w:val="none"/>
              </w:rPr>
            </w:pPr>
          </w:p>
        </w:tc>
        <w:tc>
          <w:tcPr>
            <w:tcW w:w="879" w:type="dxa"/>
            <w:tcBorders>
              <w:top w:val="nil"/>
              <w:left w:val="nil"/>
              <w:bottom w:val="nil"/>
              <w:right w:val="nil"/>
            </w:tcBorders>
            <w:shd w:val="clear" w:color="auto" w:fill="auto"/>
            <w:tcMar>
              <w:top w:w="10" w:type="dxa"/>
              <w:left w:w="10" w:type="dxa"/>
              <w:right w:w="10" w:type="dxa"/>
            </w:tcMar>
            <w:vAlign w:val="center"/>
          </w:tcPr>
          <w:p>
            <w:pPr>
              <w:rPr>
                <w:rFonts w:hint="eastAsia" w:ascii="黑体" w:hAnsi="宋体" w:eastAsia="黑体" w:cs="黑体"/>
                <w:i w:val="0"/>
                <w:color w:val="000000"/>
                <w:sz w:val="16"/>
                <w:szCs w:val="16"/>
                <w:u w:val="none"/>
              </w:rPr>
            </w:pPr>
          </w:p>
        </w:tc>
        <w:tc>
          <w:tcPr>
            <w:tcW w:w="1699" w:type="dxa"/>
            <w:gridSpan w:val="2"/>
            <w:tcBorders>
              <w:top w:val="nil"/>
              <w:left w:val="nil"/>
              <w:bottom w:val="nil"/>
              <w:right w:val="nil"/>
            </w:tcBorders>
            <w:shd w:val="clear" w:color="auto" w:fill="auto"/>
            <w:tcMar>
              <w:top w:w="10" w:type="dxa"/>
              <w:left w:w="10" w:type="dxa"/>
              <w:right w:w="10" w:type="dxa"/>
            </w:tcMar>
            <w:vAlign w:val="center"/>
          </w:tcPr>
          <w:p>
            <w:pPr>
              <w:rPr>
                <w:rFonts w:hint="eastAsia" w:ascii="黑体" w:hAnsi="宋体" w:eastAsia="黑体" w:cs="黑体"/>
                <w:i w:val="0"/>
                <w:color w:val="000000"/>
                <w:sz w:val="16"/>
                <w:szCs w:val="16"/>
                <w:u w:val="none"/>
              </w:rPr>
            </w:pPr>
          </w:p>
        </w:tc>
        <w:tc>
          <w:tcPr>
            <w:tcW w:w="1701" w:type="dxa"/>
            <w:gridSpan w:val="2"/>
            <w:tcBorders>
              <w:top w:val="nil"/>
              <w:left w:val="nil"/>
              <w:bottom w:val="nil"/>
              <w:right w:val="nil"/>
            </w:tcBorders>
            <w:shd w:val="clear" w:color="auto" w:fill="auto"/>
            <w:tcMar>
              <w:top w:w="10" w:type="dxa"/>
              <w:left w:w="10" w:type="dxa"/>
              <w:right w:w="10" w:type="dxa"/>
            </w:tcMar>
            <w:vAlign w:val="center"/>
          </w:tcPr>
          <w:p>
            <w:pPr>
              <w:rPr>
                <w:rFonts w:hint="eastAsia" w:ascii="宋体" w:hAnsi="宋体" w:eastAsia="宋体" w:cs="宋体"/>
                <w:i w:val="0"/>
                <w:color w:val="000000"/>
                <w:sz w:val="16"/>
                <w:szCs w:val="16"/>
                <w:u w:val="none"/>
              </w:rPr>
            </w:pPr>
          </w:p>
        </w:tc>
        <w:tc>
          <w:tcPr>
            <w:tcW w:w="1336" w:type="dxa"/>
            <w:gridSpan w:val="3"/>
            <w:tcBorders>
              <w:top w:val="nil"/>
              <w:left w:val="nil"/>
              <w:bottom w:val="nil"/>
              <w:right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567" w:type="dxa"/>
            <w:tcBorders>
              <w:top w:val="nil"/>
              <w:left w:val="nil"/>
              <w:bottom w:val="nil"/>
              <w:right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343" w:type="dxa"/>
            <w:gridSpan w:val="2"/>
            <w:tcBorders>
              <w:top w:val="nil"/>
              <w:left w:val="nil"/>
              <w:bottom w:val="nil"/>
              <w:right w:val="nil"/>
            </w:tcBorders>
            <w:shd w:val="clear" w:color="auto" w:fill="auto"/>
            <w:tcMar>
              <w:top w:w="10" w:type="dxa"/>
              <w:left w:w="10" w:type="dxa"/>
              <w:right w:w="10" w:type="dxa"/>
            </w:tcMar>
            <w:vAlign w:val="center"/>
          </w:tcPr>
          <w:p>
            <w:pP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gridAfter w:val="1"/>
          <w:wAfter w:w="118" w:type="dxa"/>
          <w:trHeight w:val="380" w:hRule="atLeast"/>
        </w:trPr>
        <w:tc>
          <w:tcPr>
            <w:tcW w:w="8218" w:type="dxa"/>
            <w:gridSpan w:val="13"/>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20"/>
                <w:szCs w:val="20"/>
                <w:u w:val="none"/>
              </w:rPr>
            </w:pPr>
            <w:r>
              <w:rPr>
                <w:rFonts w:hint="default" w:ascii="方正小标宋简体" w:hAnsi="方正小标宋简体" w:eastAsia="方正小标宋简体" w:cs="方正小标宋简体"/>
                <w:b/>
                <w:i w:val="0"/>
                <w:color w:val="000000"/>
                <w:kern w:val="0"/>
                <w:sz w:val="20"/>
                <w:szCs w:val="20"/>
                <w:u w:val="none"/>
                <w:lang w:val="en-US" w:eastAsia="zh-CN" w:bidi="ar"/>
              </w:rPr>
              <w:t>2022年基本公共卫生服务项目补助资金转移支付项目绩效目标自评表</w:t>
            </w:r>
          </w:p>
        </w:tc>
      </w:tr>
      <w:tr>
        <w:tblPrEx>
          <w:shd w:val="clear" w:color="auto" w:fill="auto"/>
          <w:tblCellMar>
            <w:top w:w="0" w:type="dxa"/>
            <w:left w:w="0" w:type="dxa"/>
            <w:bottom w:w="0" w:type="dxa"/>
            <w:right w:w="0" w:type="dxa"/>
          </w:tblCellMar>
        </w:tblPrEx>
        <w:trPr>
          <w:gridAfter w:val="1"/>
          <w:wAfter w:w="118" w:type="dxa"/>
          <w:trHeight w:val="320" w:hRule="atLeast"/>
        </w:trPr>
        <w:tc>
          <w:tcPr>
            <w:tcW w:w="8218" w:type="dxa"/>
            <w:gridSpan w:val="13"/>
            <w:tcBorders>
              <w:top w:val="nil"/>
              <w:left w:val="nil"/>
              <w:bottom w:val="single" w:color="000000" w:sz="4" w:space="0"/>
              <w:right w:val="nil"/>
            </w:tcBorders>
            <w:shd w:val="clear" w:color="auto" w:fill="auto"/>
            <w:tcMar>
              <w:top w:w="10" w:type="dxa"/>
              <w:left w:w="10" w:type="dxa"/>
              <w:right w:w="10" w:type="dxa"/>
            </w:tcMar>
            <w:vAlign w:val="top"/>
          </w:tcPr>
          <w:p>
            <w:pPr>
              <w:keepNext w:val="0"/>
              <w:keepLines w:val="0"/>
              <w:widowControl/>
              <w:suppressLineNumbers w:val="0"/>
              <w:jc w:val="center"/>
              <w:textAlignment w:val="top"/>
              <w:rPr>
                <w:rFonts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（2022年度）</w:t>
            </w:r>
          </w:p>
        </w:tc>
      </w:tr>
      <w:tr>
        <w:tblPrEx>
          <w:shd w:val="clear" w:color="auto" w:fill="auto"/>
          <w:tblCellMar>
            <w:top w:w="0" w:type="dxa"/>
            <w:left w:w="0" w:type="dxa"/>
            <w:bottom w:w="0" w:type="dxa"/>
            <w:right w:w="0" w:type="dxa"/>
          </w:tblCellMar>
        </w:tblPrEx>
        <w:trPr>
          <w:gridAfter w:val="1"/>
          <w:wAfter w:w="118" w:type="dxa"/>
          <w:trHeight w:val="26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转移支付（项目）名称</w:t>
            </w:r>
          </w:p>
        </w:tc>
        <w:tc>
          <w:tcPr>
            <w:tcW w:w="7417"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2022年基本公共卫生服务项目补助资金</w:t>
            </w:r>
          </w:p>
        </w:tc>
      </w:tr>
      <w:tr>
        <w:tblPrEx>
          <w:shd w:val="clear" w:color="auto" w:fill="auto"/>
          <w:tblCellMar>
            <w:top w:w="0" w:type="dxa"/>
            <w:left w:w="0" w:type="dxa"/>
            <w:bottom w:w="0" w:type="dxa"/>
            <w:right w:w="0" w:type="dxa"/>
          </w:tblCellMar>
        </w:tblPrEx>
        <w:trPr>
          <w:gridAfter w:val="1"/>
          <w:wAfter w:w="118" w:type="dxa"/>
          <w:trHeight w:val="30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中央主管部门</w:t>
            </w:r>
          </w:p>
        </w:tc>
        <w:tc>
          <w:tcPr>
            <w:tcW w:w="7417"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国家卫生健康委员会</w:t>
            </w:r>
          </w:p>
        </w:tc>
      </w:tr>
      <w:tr>
        <w:tblPrEx>
          <w:shd w:val="clear" w:color="auto" w:fill="auto"/>
          <w:tblCellMar>
            <w:top w:w="0" w:type="dxa"/>
            <w:left w:w="0" w:type="dxa"/>
            <w:bottom w:w="0" w:type="dxa"/>
            <w:right w:w="0" w:type="dxa"/>
          </w:tblCellMar>
        </w:tblPrEx>
        <w:trPr>
          <w:gridAfter w:val="1"/>
          <w:wAfter w:w="118" w:type="dxa"/>
          <w:trHeight w:val="36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地方主管部门</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广元市昭化区卫生健康局</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资金使用单位</w:t>
            </w:r>
          </w:p>
        </w:tc>
        <w:tc>
          <w:tcPr>
            <w:tcW w:w="2681"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广元市昭化区社区卫生服务中心</w:t>
            </w:r>
          </w:p>
        </w:tc>
      </w:tr>
      <w:tr>
        <w:tblPrEx>
          <w:shd w:val="clear" w:color="auto" w:fill="auto"/>
          <w:tblCellMar>
            <w:top w:w="0" w:type="dxa"/>
            <w:left w:w="0" w:type="dxa"/>
            <w:bottom w:w="0" w:type="dxa"/>
            <w:right w:w="0" w:type="dxa"/>
          </w:tblCellMar>
        </w:tblPrEx>
        <w:trPr>
          <w:gridAfter w:val="1"/>
          <w:wAfter w:w="118" w:type="dxa"/>
          <w:trHeight w:val="320" w:hRule="atLeast"/>
        </w:trPr>
        <w:tc>
          <w:tcPr>
            <w:tcW w:w="801" w:type="dxa"/>
            <w:gridSpan w:val="2"/>
            <w:vMerge w:val="restar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资金投入情况</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（万元）</w:t>
            </w:r>
          </w:p>
        </w:tc>
        <w:tc>
          <w:tcPr>
            <w:tcW w:w="16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6"/>
                <w:szCs w:val="16"/>
                <w:u w:val="none"/>
              </w:rPr>
            </w:pP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615"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21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预算执行率（B/A×100%)</w:t>
            </w:r>
          </w:p>
        </w:tc>
      </w:tr>
      <w:tr>
        <w:tblPrEx>
          <w:shd w:val="clear" w:color="auto" w:fill="auto"/>
          <w:tblCellMar>
            <w:top w:w="0" w:type="dxa"/>
            <w:left w:w="0" w:type="dxa"/>
            <w:bottom w:w="0" w:type="dxa"/>
            <w:right w:w="0" w:type="dxa"/>
          </w:tblCellMar>
        </w:tblPrEx>
        <w:trPr>
          <w:gridAfter w:val="1"/>
          <w:wAfter w:w="118" w:type="dxa"/>
          <w:trHeight w:val="320" w:hRule="atLeast"/>
        </w:trPr>
        <w:tc>
          <w:tcPr>
            <w:tcW w:w="801" w:type="dxa"/>
            <w:gridSpan w:val="2"/>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6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233.92</w:t>
            </w:r>
          </w:p>
        </w:tc>
        <w:tc>
          <w:tcPr>
            <w:tcW w:w="1615"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233.92</w:t>
            </w:r>
          </w:p>
        </w:tc>
        <w:tc>
          <w:tcPr>
            <w:tcW w:w="21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gridAfter w:val="1"/>
          <w:wAfter w:w="118" w:type="dxa"/>
          <w:trHeight w:val="320" w:hRule="atLeast"/>
        </w:trPr>
        <w:tc>
          <w:tcPr>
            <w:tcW w:w="801" w:type="dxa"/>
            <w:gridSpan w:val="2"/>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6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w:t>
            </w:r>
            <w:r>
              <w:rPr>
                <w:rStyle w:val="30"/>
                <w:lang w:val="en-US" w:eastAsia="zh-CN" w:bidi="ar"/>
              </w:rPr>
              <w:t>其中：中央财政资金</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187.13</w:t>
            </w:r>
          </w:p>
        </w:tc>
        <w:tc>
          <w:tcPr>
            <w:tcW w:w="1615"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187.13</w:t>
            </w:r>
          </w:p>
        </w:tc>
        <w:tc>
          <w:tcPr>
            <w:tcW w:w="21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gridAfter w:val="1"/>
          <w:wAfter w:w="118" w:type="dxa"/>
          <w:trHeight w:val="320" w:hRule="atLeast"/>
        </w:trPr>
        <w:tc>
          <w:tcPr>
            <w:tcW w:w="801" w:type="dxa"/>
            <w:gridSpan w:val="2"/>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6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w:t>
            </w:r>
            <w:r>
              <w:rPr>
                <w:rStyle w:val="31"/>
                <w:lang w:val="en-US" w:eastAsia="zh-CN" w:bidi="ar"/>
              </w:rPr>
              <w:t xml:space="preserve">      地方资金</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46.79</w:t>
            </w:r>
          </w:p>
        </w:tc>
        <w:tc>
          <w:tcPr>
            <w:tcW w:w="1615"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46.79</w:t>
            </w:r>
          </w:p>
        </w:tc>
        <w:tc>
          <w:tcPr>
            <w:tcW w:w="21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gridAfter w:val="1"/>
          <w:wAfter w:w="118" w:type="dxa"/>
          <w:trHeight w:val="420" w:hRule="atLeast"/>
        </w:trPr>
        <w:tc>
          <w:tcPr>
            <w:tcW w:w="8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资金管理情况</w:t>
            </w:r>
          </w:p>
        </w:tc>
        <w:tc>
          <w:tcPr>
            <w:tcW w:w="16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6"/>
                <w:szCs w:val="16"/>
                <w:u w:val="none"/>
              </w:rPr>
            </w:pPr>
          </w:p>
        </w:tc>
        <w:tc>
          <w:tcPr>
            <w:tcW w:w="360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情况说明</w:t>
            </w:r>
          </w:p>
        </w:tc>
        <w:tc>
          <w:tcPr>
            <w:tcW w:w="21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存在问题和改进措施</w:t>
            </w:r>
          </w:p>
        </w:tc>
      </w:tr>
      <w:tr>
        <w:tblPrEx>
          <w:shd w:val="clear" w:color="auto" w:fill="auto"/>
          <w:tblCellMar>
            <w:top w:w="0" w:type="dxa"/>
            <w:left w:w="0" w:type="dxa"/>
            <w:bottom w:w="0" w:type="dxa"/>
            <w:right w:w="0" w:type="dxa"/>
          </w:tblCellMar>
        </w:tblPrEx>
        <w:trPr>
          <w:gridAfter w:val="1"/>
          <w:wAfter w:w="118" w:type="dxa"/>
          <w:trHeight w:val="760" w:hRule="atLeast"/>
        </w:trPr>
        <w:tc>
          <w:tcPr>
            <w:tcW w:w="8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6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分配科学性</w:t>
            </w:r>
          </w:p>
        </w:tc>
        <w:tc>
          <w:tcPr>
            <w:tcW w:w="360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按照各村服务常住人口数，结合村站目标责任将不低于40%的任务下达至村卫生室。</w:t>
            </w:r>
          </w:p>
        </w:tc>
        <w:tc>
          <w:tcPr>
            <w:tcW w:w="21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gridAfter w:val="1"/>
          <w:wAfter w:w="118" w:type="dxa"/>
          <w:trHeight w:val="420" w:hRule="atLeast"/>
        </w:trPr>
        <w:tc>
          <w:tcPr>
            <w:tcW w:w="8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6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下达及时性</w:t>
            </w:r>
          </w:p>
        </w:tc>
        <w:tc>
          <w:tcPr>
            <w:tcW w:w="360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8月份根据主管部门下达到位资金的预拨，12月底根据村卫生站考核情况按照任务完成率全部拨付到位。</w:t>
            </w:r>
          </w:p>
        </w:tc>
        <w:tc>
          <w:tcPr>
            <w:tcW w:w="21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gridAfter w:val="1"/>
          <w:wAfter w:w="118" w:type="dxa"/>
          <w:trHeight w:val="420" w:hRule="atLeast"/>
        </w:trPr>
        <w:tc>
          <w:tcPr>
            <w:tcW w:w="8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6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拨付合规性</w:t>
            </w:r>
          </w:p>
        </w:tc>
        <w:tc>
          <w:tcPr>
            <w:tcW w:w="360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按照各村住人口数，结合2022年绩效考核结果合理合规拨付资金。</w:t>
            </w:r>
          </w:p>
        </w:tc>
        <w:tc>
          <w:tcPr>
            <w:tcW w:w="21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gridAfter w:val="1"/>
          <w:wAfter w:w="118" w:type="dxa"/>
          <w:trHeight w:val="420" w:hRule="atLeast"/>
        </w:trPr>
        <w:tc>
          <w:tcPr>
            <w:tcW w:w="8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6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使用规范性</w:t>
            </w:r>
          </w:p>
        </w:tc>
        <w:tc>
          <w:tcPr>
            <w:tcW w:w="360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本着专款专用的原则，严格按照项目资金使用要求使用项目资金。</w:t>
            </w:r>
          </w:p>
        </w:tc>
        <w:tc>
          <w:tcPr>
            <w:tcW w:w="21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gridAfter w:val="1"/>
          <w:wAfter w:w="118" w:type="dxa"/>
          <w:trHeight w:val="420" w:hRule="atLeast"/>
        </w:trPr>
        <w:tc>
          <w:tcPr>
            <w:tcW w:w="8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6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执行准确性</w:t>
            </w:r>
          </w:p>
        </w:tc>
        <w:tc>
          <w:tcPr>
            <w:tcW w:w="360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所有资金全部用于基本公共卫生服务项目</w:t>
            </w:r>
          </w:p>
        </w:tc>
        <w:tc>
          <w:tcPr>
            <w:tcW w:w="21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gridAfter w:val="1"/>
          <w:wAfter w:w="118" w:type="dxa"/>
          <w:trHeight w:val="420" w:hRule="atLeast"/>
        </w:trPr>
        <w:tc>
          <w:tcPr>
            <w:tcW w:w="8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6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预算绩效管理情况</w:t>
            </w:r>
          </w:p>
        </w:tc>
        <w:tc>
          <w:tcPr>
            <w:tcW w:w="360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按照全镇常住人口数量预算全年项目资金，提升财政专项资金使用效益</w:t>
            </w:r>
          </w:p>
        </w:tc>
        <w:tc>
          <w:tcPr>
            <w:tcW w:w="21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gridAfter w:val="1"/>
          <w:wAfter w:w="118" w:type="dxa"/>
          <w:trHeight w:val="420" w:hRule="atLeast"/>
        </w:trPr>
        <w:tc>
          <w:tcPr>
            <w:tcW w:w="8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69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支出责任履行情况</w:t>
            </w:r>
          </w:p>
        </w:tc>
        <w:tc>
          <w:tcPr>
            <w:tcW w:w="360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建立由社区支出，主管部门监督的资金支出制度，确保资金使用的合理合法合规。</w:t>
            </w:r>
          </w:p>
        </w:tc>
        <w:tc>
          <w:tcPr>
            <w:tcW w:w="21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总体目标完成情况</w:t>
            </w:r>
          </w:p>
        </w:tc>
        <w:tc>
          <w:tcPr>
            <w:tcW w:w="4893" w:type="dxa"/>
            <w:gridSpan w:val="7"/>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总体目标</w:t>
            </w:r>
          </w:p>
        </w:tc>
        <w:tc>
          <w:tcPr>
            <w:tcW w:w="3246" w:type="dxa"/>
            <w:gridSpan w:val="6"/>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全年实际完成情况</w:t>
            </w:r>
          </w:p>
        </w:tc>
      </w:tr>
      <w:tr>
        <w:tblPrEx>
          <w:shd w:val="clear" w:color="auto" w:fill="auto"/>
          <w:tblCellMar>
            <w:top w:w="0" w:type="dxa"/>
            <w:left w:w="0" w:type="dxa"/>
            <w:bottom w:w="0" w:type="dxa"/>
            <w:right w:w="0" w:type="dxa"/>
          </w:tblCellMar>
        </w:tblPrEx>
        <w:trPr>
          <w:trHeight w:val="3500" w:hRule="atLeast"/>
        </w:trPr>
        <w:tc>
          <w:tcPr>
            <w:tcW w:w="197"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4893"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1、免费向城乡居民提供基本公共卫生服务。</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开展对重点疾病及危害因素监测，有效控制疾病流行，为制定相关政策提供科学的依据。保持重点地方病防治措施全面落实，开展职业病监测，最大限度地保护放射工作人员、患者和公众的健康权益，同时推进妇幼卫生、健康素养促进、老年健康服务、卫生应急、计划生育等方面工作。</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3.实施职业病行动，引导居民提高自我防范意识，加强对职业病防治知识宣传、培训及督导检查，做好职业病监测警，确保职业病危害得到有效防控，职业病病人权益得到有效保障。</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4.开展对新生儿的疾病筛查，有效控制新生儿患病风险，使患儿得以早期诊断，早期治疗，有效避免因脑、肝、肾等器官损害导致生长、智力发育障碍甚至死亡</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5.开展农村妇女“两癌”筛查，提高农村妇女“两癌”早诊早治率，降低死亡率，进一步提高广大农村妇女健康水平</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6.为符合生育政策、计划怀孕的城乡夫妇免费提供孕前优生检查服务，提高城乡计划怀孕夫妇优生科学知识知晓率，提高免费孕前优生健康检查目标人群覆盖率                           </w:t>
            </w:r>
          </w:p>
        </w:tc>
        <w:tc>
          <w:tcPr>
            <w:tcW w:w="3246"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320" w:firstLineChars="20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为元坝镇3.13万人提供国家基本公共卫生服务，按照12大类分类实施，开展基本公共卫生服务项目培训12次，接受市级督导检查2次，辖区公卫督导及绩效评价2次，主要通过日常工作和现场测评进行考核。全年资金到位233.92万元，实际支出233.92万元。完成院内尘肺康复站改造，全年完成60余人的尘肺康复。完成两癌筛查任务：乳腺癌300人次、宫颈癌300人次；新生儿筛查232人.</w:t>
            </w:r>
          </w:p>
        </w:tc>
      </w:tr>
      <w:tr>
        <w:tblPrEx>
          <w:shd w:val="clear" w:color="auto" w:fill="auto"/>
          <w:tblCellMar>
            <w:top w:w="0" w:type="dxa"/>
            <w:left w:w="0" w:type="dxa"/>
            <w:bottom w:w="0" w:type="dxa"/>
            <w:right w:w="0" w:type="dxa"/>
          </w:tblCellMar>
        </w:tblPrEx>
        <w:trPr>
          <w:trHeight w:val="600" w:hRule="atLeast"/>
        </w:trPr>
        <w:tc>
          <w:tcPr>
            <w:tcW w:w="19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6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全年实际完成值</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未完成原因和改进措施</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restar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适龄儿童国家免疫规划疫苗接种率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90%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r>
              <w:rPr>
                <w:rStyle w:val="31"/>
                <w:lang w:val="en-US" w:eastAsia="zh-CN" w:bidi="ar"/>
              </w:rPr>
              <w:t>岁以下儿童健康管理率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w:t>
            </w:r>
            <w:r>
              <w:rPr>
                <w:rStyle w:val="31"/>
                <w:lang w:val="en-US" w:eastAsia="zh-CN" w:bidi="ar"/>
              </w:rPr>
              <w:t>岁儿童眼保健和视力检查覆盖率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90%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93%</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孕产妇系统管理率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90%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99.55</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r>
              <w:rPr>
                <w:rStyle w:val="31"/>
                <w:lang w:val="en-US" w:eastAsia="zh-CN" w:bidi="ar"/>
              </w:rPr>
              <w:t>岁以下儿童系统管理率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80%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高血压患者管理人数</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0.2134万人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0.1861万人</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r>
              <w:rPr>
                <w:rStyle w:val="31"/>
                <w:lang w:val="en-US" w:eastAsia="zh-CN" w:bidi="ar"/>
              </w:rPr>
              <w:t>型糖尿病患者管理人数</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0.0665万人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0.048万人</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地方病核心指标监测率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90%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职业健康核心指标监测县区覆盖率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肺结核患者管理率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90%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社区在册居家严重精神障碍患者健康管理率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80%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99.61%</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儿童中医药健康管理率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65%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老年人中医药健康管理率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65%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卫生监督协管各专业每年巡查（访）</w:t>
            </w:r>
            <w:r>
              <w:rPr>
                <w:rStyle w:val="32"/>
                <w:lang w:val="en-US" w:eastAsia="zh-CN" w:bidi="ar"/>
              </w:rPr>
              <w:t>2</w:t>
            </w:r>
            <w:r>
              <w:rPr>
                <w:rStyle w:val="31"/>
                <w:lang w:val="en-US" w:eastAsia="zh-CN" w:bidi="ar"/>
              </w:rPr>
              <w:t>次完成率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90%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贫困地区儿童营养改善国家级贫困县覆盖率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100%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目标人群叶酸服用率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90%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孕前优生健康检查目标人群覆盖率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80%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新生儿听力筛查率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“两癌”检查项目目标任务完成率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w:t>
            </w:r>
            <w:r>
              <w:rPr>
                <w:rStyle w:val="31"/>
                <w:lang w:val="en-US" w:eastAsia="zh-CN" w:bidi="ar"/>
              </w:rPr>
              <w:t>岁以上失能老年人健康服务率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567"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居民规范化电子健康档案覆盖率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改造尘肺病康复站</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培养康复医务人员</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3人</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完成尘肺病患者档案，采购设施设备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110份</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110份</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农村妇女免费“两癌”检查乳腺癌项目人数</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≥1800人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2173</w:t>
            </w:r>
            <w:r>
              <w:rPr>
                <w:rStyle w:val="31"/>
                <w:lang w:val="en-US" w:eastAsia="zh-CN" w:bidi="ar"/>
              </w:rPr>
              <w:t>人</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农村妇女免费“两癌”检查宫颈癌项目人数</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≥1800人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2060人</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计划年度符合生育政策、计划怀孕的城乡夫妇（包括流动人口）参检对数</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≥671人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685人</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新生儿筛查人数</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≧330人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337人</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按照四川省、广元市第二批尘肺病康复站建设标准，规范建好“七个一”。</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达标</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达标</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创新中医药适宜技术参与尘肺病康复</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有机结合</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有机结合</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高血压患者基层规范管理服务率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2型糖尿病患者基层规范管理服务率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65岁及以上老年人城乡社区规范健康管理服务率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传染病和突发公共卫生事件报告率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95%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严重精神障碍患者规范管理率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2"/>
                <w:lang w:val="en-US" w:eastAsia="zh-CN" w:bidi="ar"/>
              </w:rPr>
              <w:t>90%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99.61%</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农村妇女“两癌”筛查任务完成率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117.58%</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出生缺陷发生风险</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逐步降低</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逐步降低</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新生儿听力筛查率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新生儿两种遗传代谢病（ PKU和CH)筛查率</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完成周期</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1年</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1年</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“两癌”筛查项目标准：宫颈癌检查补助标准</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49元/人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49元/人</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“两癌”筛查项目标准：乳腺癌检查补助标准</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79元/人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79元/人</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1031"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新生儿筛查项目标准（共计120元/人）</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两种遗传代谢病筛查50元/人；听力筛查70元/人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其中两种遗传代谢病筛查50元/人；听力筛查70元/人</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每对参检夫妇结算标准</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240元/对</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240元/对</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总成本</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≦1018.867万元</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1018.867万元</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w:t>
            </w: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城乡居民公共卫生服务差距</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不断缩小</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居民健康素养水平</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不断提高</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指标2:城乡计划怀孕夫妇参加免费孕前优生健康检查的主动性和自觉性</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逐步提高</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逐步提高</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42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基本公共卫生服务水平</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不断提高</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640" w:hRule="atLeast"/>
        </w:trPr>
        <w:tc>
          <w:tcPr>
            <w:tcW w:w="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6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34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3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不断提高</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bl>
    <w:p>
      <w:pPr>
        <w:pStyle w:val="2"/>
        <w:rPr>
          <w:rFonts w:hint="eastAsia" w:ascii="仿宋_GB2312" w:hAnsi="Calibri" w:eastAsia="仿宋_GB2312" w:cs="仿宋"/>
          <w:color w:val="auto"/>
          <w:kern w:val="0"/>
          <w:sz w:val="32"/>
          <w:szCs w:val="32"/>
          <w:highlight w:val="none"/>
          <w:lang w:val="en-US" w:eastAsia="zh-CN" w:bidi="ar-SA"/>
        </w:rPr>
      </w:pPr>
    </w:p>
    <w:tbl>
      <w:tblPr>
        <w:tblStyle w:val="12"/>
        <w:tblW w:w="8305" w:type="dxa"/>
        <w:tblInd w:w="0" w:type="dxa"/>
        <w:shd w:val="clear" w:color="auto" w:fill="auto"/>
        <w:tblLayout w:type="autofit"/>
        <w:tblCellMar>
          <w:top w:w="0" w:type="dxa"/>
          <w:left w:w="0" w:type="dxa"/>
          <w:bottom w:w="0" w:type="dxa"/>
          <w:right w:w="0" w:type="dxa"/>
        </w:tblCellMar>
      </w:tblPr>
      <w:tblGrid>
        <w:gridCol w:w="510"/>
        <w:gridCol w:w="814"/>
        <w:gridCol w:w="1692"/>
        <w:gridCol w:w="1553"/>
        <w:gridCol w:w="1284"/>
        <w:gridCol w:w="876"/>
        <w:gridCol w:w="1576"/>
      </w:tblGrid>
      <w:tr>
        <w:tblPrEx>
          <w:shd w:val="clear" w:color="auto" w:fill="auto"/>
          <w:tblCellMar>
            <w:top w:w="0" w:type="dxa"/>
            <w:left w:w="0" w:type="dxa"/>
            <w:bottom w:w="0" w:type="dxa"/>
            <w:right w:w="0" w:type="dxa"/>
          </w:tblCellMar>
        </w:tblPrEx>
        <w:trPr>
          <w:trHeight w:val="340" w:hRule="atLeast"/>
        </w:trPr>
        <w:tc>
          <w:tcPr>
            <w:tcW w:w="8305" w:type="dxa"/>
            <w:gridSpan w:val="7"/>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基本药物制度中央补助转移支付项目绩效目标自评表</w:t>
            </w:r>
          </w:p>
        </w:tc>
      </w:tr>
      <w:tr>
        <w:tblPrEx>
          <w:shd w:val="clear" w:color="auto" w:fill="auto"/>
          <w:tblCellMar>
            <w:top w:w="0" w:type="dxa"/>
            <w:left w:w="0" w:type="dxa"/>
            <w:bottom w:w="0" w:type="dxa"/>
            <w:right w:w="0" w:type="dxa"/>
          </w:tblCellMar>
        </w:tblPrEx>
        <w:trPr>
          <w:trHeight w:val="320" w:hRule="atLeast"/>
        </w:trPr>
        <w:tc>
          <w:tcPr>
            <w:tcW w:w="8305" w:type="dxa"/>
            <w:gridSpan w:val="7"/>
            <w:tcBorders>
              <w:top w:val="nil"/>
              <w:left w:val="nil"/>
              <w:bottom w:val="single" w:color="000000" w:sz="4" w:space="0"/>
              <w:right w:val="nil"/>
            </w:tcBorders>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（2022年度）</w:t>
            </w:r>
          </w:p>
        </w:tc>
      </w:tr>
      <w:tr>
        <w:tblPrEx>
          <w:shd w:val="clear" w:color="auto" w:fill="auto"/>
          <w:tblCellMar>
            <w:top w:w="0" w:type="dxa"/>
            <w:left w:w="0" w:type="dxa"/>
            <w:bottom w:w="0" w:type="dxa"/>
            <w:right w:w="0" w:type="dxa"/>
          </w:tblCellMar>
        </w:tblPrEx>
        <w:trPr>
          <w:trHeight w:val="420" w:hRule="atLeast"/>
        </w:trPr>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转移支付（项目）名称</w:t>
            </w:r>
          </w:p>
        </w:tc>
        <w:tc>
          <w:tcPr>
            <w:tcW w:w="6981"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基本药物制度中央补助</w:t>
            </w:r>
          </w:p>
        </w:tc>
      </w:tr>
      <w:tr>
        <w:tblPrEx>
          <w:shd w:val="clear" w:color="auto" w:fill="auto"/>
          <w:tblCellMar>
            <w:top w:w="0" w:type="dxa"/>
            <w:left w:w="0" w:type="dxa"/>
            <w:bottom w:w="0" w:type="dxa"/>
            <w:right w:w="0" w:type="dxa"/>
          </w:tblCellMar>
        </w:tblPrEx>
        <w:trPr>
          <w:trHeight w:val="323" w:hRule="atLeast"/>
        </w:trPr>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中央主管部门</w:t>
            </w:r>
          </w:p>
        </w:tc>
        <w:tc>
          <w:tcPr>
            <w:tcW w:w="6981"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国家卫生健康委</w:t>
            </w:r>
          </w:p>
        </w:tc>
      </w:tr>
      <w:tr>
        <w:tblPrEx>
          <w:shd w:val="clear" w:color="auto" w:fill="auto"/>
          <w:tblCellMar>
            <w:top w:w="0" w:type="dxa"/>
            <w:left w:w="0" w:type="dxa"/>
            <w:bottom w:w="0" w:type="dxa"/>
            <w:right w:w="0" w:type="dxa"/>
          </w:tblCellMar>
        </w:tblPrEx>
        <w:trPr>
          <w:trHeight w:val="323" w:hRule="atLeast"/>
        </w:trPr>
        <w:tc>
          <w:tcPr>
            <w:tcW w:w="13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地方主管部门</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广元市昭化区卫生健康局</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资金使用单位</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社区卫生服务中心、村卫生室</w:t>
            </w:r>
          </w:p>
        </w:tc>
      </w:tr>
      <w:tr>
        <w:tblPrEx>
          <w:shd w:val="clear" w:color="auto" w:fill="auto"/>
          <w:tblCellMar>
            <w:top w:w="0" w:type="dxa"/>
            <w:left w:w="0" w:type="dxa"/>
            <w:bottom w:w="0" w:type="dxa"/>
            <w:right w:w="0" w:type="dxa"/>
          </w:tblCellMar>
        </w:tblPrEx>
        <w:trPr>
          <w:trHeight w:val="360" w:hRule="atLeast"/>
        </w:trPr>
        <w:tc>
          <w:tcPr>
            <w:tcW w:w="1324" w:type="dxa"/>
            <w:gridSpan w:val="2"/>
            <w:vMerge w:val="restart"/>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资金投入情况</w:t>
            </w:r>
          </w:p>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（万元）</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16"/>
                <w:szCs w:val="16"/>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全年预算数（A）</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全年执行数（B）</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预算执行率（B/A×100%)</w:t>
            </w:r>
          </w:p>
        </w:tc>
      </w:tr>
      <w:tr>
        <w:tblPrEx>
          <w:shd w:val="clear" w:color="auto" w:fill="auto"/>
          <w:tblCellMar>
            <w:top w:w="0" w:type="dxa"/>
            <w:left w:w="0" w:type="dxa"/>
            <w:bottom w:w="0" w:type="dxa"/>
            <w:right w:w="0" w:type="dxa"/>
          </w:tblCellMar>
        </w:tblPrEx>
        <w:trPr>
          <w:trHeight w:val="240" w:hRule="atLeast"/>
        </w:trPr>
        <w:tc>
          <w:tcPr>
            <w:tcW w:w="1324" w:type="dxa"/>
            <w:gridSpan w:val="2"/>
            <w:vMerge w:val="continue"/>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年度资金总额：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16"/>
                <w:szCs w:val="16"/>
                <w:u w:val="none"/>
                <w:lang w:val="en-US"/>
              </w:rPr>
            </w:pPr>
            <w:r>
              <w:rPr>
                <w:rFonts w:hint="eastAsia" w:ascii="仿宋" w:hAnsi="仿宋" w:eastAsia="仿宋" w:cs="仿宋"/>
                <w:i w:val="0"/>
                <w:color w:val="000000"/>
                <w:kern w:val="0"/>
                <w:sz w:val="16"/>
                <w:szCs w:val="16"/>
                <w:u w:val="none"/>
                <w:lang w:val="en-US" w:eastAsia="zh-CN" w:bidi="ar"/>
              </w:rPr>
              <w:t>31.7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16"/>
                <w:szCs w:val="16"/>
                <w:u w:val="none"/>
                <w:lang w:val="en-US"/>
              </w:rPr>
            </w:pPr>
            <w:r>
              <w:rPr>
                <w:rFonts w:hint="eastAsia" w:ascii="仿宋" w:hAnsi="仿宋" w:eastAsia="仿宋" w:cs="仿宋"/>
                <w:i w:val="0"/>
                <w:color w:val="000000"/>
                <w:kern w:val="0"/>
                <w:sz w:val="16"/>
                <w:szCs w:val="16"/>
                <w:u w:val="none"/>
                <w:lang w:val="en-US" w:eastAsia="zh-CN" w:bidi="ar"/>
              </w:rPr>
              <w:t>31.7</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180" w:hRule="atLeast"/>
        </w:trPr>
        <w:tc>
          <w:tcPr>
            <w:tcW w:w="1324" w:type="dxa"/>
            <w:gridSpan w:val="2"/>
            <w:vMerge w:val="continue"/>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w:t>
            </w:r>
            <w:r>
              <w:rPr>
                <w:rStyle w:val="36"/>
                <w:lang w:val="en-US" w:eastAsia="zh-CN" w:bidi="ar"/>
              </w:rPr>
              <w:t>其中：中央财政资金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16"/>
                <w:szCs w:val="16"/>
                <w:u w:val="none"/>
                <w:lang w:val="en-US"/>
              </w:rPr>
            </w:pPr>
            <w:r>
              <w:rPr>
                <w:rFonts w:hint="eastAsia" w:ascii="仿宋" w:hAnsi="仿宋" w:eastAsia="仿宋" w:cs="仿宋"/>
                <w:i w:val="0"/>
                <w:color w:val="000000"/>
                <w:kern w:val="0"/>
                <w:sz w:val="16"/>
                <w:szCs w:val="16"/>
                <w:u w:val="none"/>
                <w:lang w:val="en-US" w:eastAsia="zh-CN" w:bidi="ar"/>
              </w:rPr>
              <w:t>19.02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16"/>
                <w:szCs w:val="16"/>
                <w:u w:val="none"/>
                <w:lang w:val="en-US" w:eastAsia="zh-CN"/>
              </w:rPr>
            </w:pPr>
            <w:r>
              <w:rPr>
                <w:rFonts w:hint="eastAsia" w:ascii="仿宋" w:hAnsi="仿宋" w:eastAsia="仿宋" w:cs="仿宋"/>
                <w:i w:val="0"/>
                <w:color w:val="000000"/>
                <w:sz w:val="16"/>
                <w:szCs w:val="16"/>
                <w:u w:val="none"/>
                <w:lang w:val="en-US" w:eastAsia="zh-CN"/>
              </w:rPr>
              <w:t>19.02</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180" w:hRule="atLeast"/>
        </w:trPr>
        <w:tc>
          <w:tcPr>
            <w:tcW w:w="1324" w:type="dxa"/>
            <w:gridSpan w:val="2"/>
            <w:vMerge w:val="continue"/>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地方资金</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16"/>
                <w:szCs w:val="16"/>
                <w:u w:val="none"/>
                <w:lang w:val="en-US"/>
              </w:rPr>
            </w:pPr>
            <w:r>
              <w:rPr>
                <w:rFonts w:hint="eastAsia" w:ascii="仿宋" w:hAnsi="仿宋" w:eastAsia="仿宋" w:cs="仿宋"/>
                <w:i w:val="0"/>
                <w:color w:val="000000"/>
                <w:kern w:val="0"/>
                <w:sz w:val="16"/>
                <w:szCs w:val="16"/>
                <w:u w:val="none"/>
                <w:lang w:val="en-US" w:eastAsia="zh-CN" w:bidi="ar"/>
              </w:rPr>
              <w:t>12.68</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16"/>
                <w:szCs w:val="16"/>
                <w:u w:val="none"/>
                <w:lang w:val="en-US"/>
              </w:rPr>
            </w:pPr>
            <w:r>
              <w:rPr>
                <w:rFonts w:hint="eastAsia" w:ascii="仿宋" w:hAnsi="仿宋" w:eastAsia="仿宋" w:cs="仿宋"/>
                <w:i w:val="0"/>
                <w:color w:val="000000"/>
                <w:kern w:val="0"/>
                <w:sz w:val="16"/>
                <w:szCs w:val="16"/>
                <w:u w:val="none"/>
                <w:lang w:val="en-US" w:eastAsia="zh-CN" w:bidi="ar"/>
              </w:rPr>
              <w:t>12.68</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380" w:hRule="atLeast"/>
        </w:trPr>
        <w:tc>
          <w:tcPr>
            <w:tcW w:w="1324" w:type="dxa"/>
            <w:gridSpan w:val="2"/>
            <w:vMerge w:val="restart"/>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资金管理情况</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16"/>
                <w:szCs w:val="16"/>
                <w:u w:val="none"/>
              </w:rPr>
            </w:pPr>
          </w:p>
        </w:tc>
        <w:tc>
          <w:tcPr>
            <w:tcW w:w="371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情况说明</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存在问题和改进措施</w:t>
            </w:r>
          </w:p>
        </w:tc>
      </w:tr>
      <w:tr>
        <w:tblPrEx>
          <w:shd w:val="clear" w:color="auto" w:fill="auto"/>
          <w:tblCellMar>
            <w:top w:w="0" w:type="dxa"/>
            <w:left w:w="0" w:type="dxa"/>
            <w:bottom w:w="0" w:type="dxa"/>
            <w:right w:w="0" w:type="dxa"/>
          </w:tblCellMar>
        </w:tblPrEx>
        <w:trPr>
          <w:trHeight w:val="580" w:hRule="atLeast"/>
        </w:trPr>
        <w:tc>
          <w:tcPr>
            <w:tcW w:w="1324"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分配科学性</w:t>
            </w:r>
          </w:p>
        </w:tc>
        <w:tc>
          <w:tcPr>
            <w:tcW w:w="371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严格按照转移支付管理制度以及资金管理办法规定的范围和标准分配资金。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540" w:hRule="atLeast"/>
        </w:trPr>
        <w:tc>
          <w:tcPr>
            <w:tcW w:w="1324"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下达及时性</w:t>
            </w:r>
          </w:p>
        </w:tc>
        <w:tc>
          <w:tcPr>
            <w:tcW w:w="371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严格按照预算法及其实施条例、转移支付管理制度规定以及资金管理办法规定的时限要求分解下达。</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60" w:hRule="atLeast"/>
        </w:trPr>
        <w:tc>
          <w:tcPr>
            <w:tcW w:w="1324"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拨付合规性</w:t>
            </w:r>
          </w:p>
        </w:tc>
        <w:tc>
          <w:tcPr>
            <w:tcW w:w="371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严格按照国库集中支付制度有关规定支付资金，未出现违规将资金从国库转入财政专户或支付到预算单位实有资金账户等问题。</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20" w:hRule="atLeast"/>
        </w:trPr>
        <w:tc>
          <w:tcPr>
            <w:tcW w:w="1324"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使用规范性</w:t>
            </w:r>
          </w:p>
        </w:tc>
        <w:tc>
          <w:tcPr>
            <w:tcW w:w="371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严格按照下达预算的科目和项目执行，未出现截留、挤占、挪用或擅自调整等问题。</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520" w:hRule="atLeast"/>
        </w:trPr>
        <w:tc>
          <w:tcPr>
            <w:tcW w:w="1324"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执行准确性</w:t>
            </w:r>
          </w:p>
        </w:tc>
        <w:tc>
          <w:tcPr>
            <w:tcW w:w="371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按照上级下达和本级预算安排的金额执行，不存在执行数偏离预算数较多的问题。</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760" w:hRule="atLeast"/>
        </w:trPr>
        <w:tc>
          <w:tcPr>
            <w:tcW w:w="1324"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预算绩效管理情况</w:t>
            </w:r>
          </w:p>
        </w:tc>
        <w:tc>
          <w:tcPr>
            <w:tcW w:w="371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在细化下达预算时同步下达绩效目标，将有关资金纳入本级预算或对下转移支付绩效管理，开展绩效监控和绩效评价。</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760" w:hRule="atLeast"/>
        </w:trPr>
        <w:tc>
          <w:tcPr>
            <w:tcW w:w="1324"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支出责任履行情况</w:t>
            </w:r>
          </w:p>
        </w:tc>
        <w:tc>
          <w:tcPr>
            <w:tcW w:w="371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对共同财政事权转移支付，按照财政事权和支出责任划分有关规定，足额安排资金履行本级支出责任。</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40" w:hRule="atLeast"/>
        </w:trPr>
        <w:tc>
          <w:tcPr>
            <w:tcW w:w="510"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总体目标完成情况</w:t>
            </w:r>
          </w:p>
        </w:tc>
        <w:tc>
          <w:tcPr>
            <w:tcW w:w="4059" w:type="dxa"/>
            <w:gridSpan w:val="3"/>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总体目标</w:t>
            </w:r>
          </w:p>
        </w:tc>
        <w:tc>
          <w:tcPr>
            <w:tcW w:w="3736" w:type="dxa"/>
            <w:gridSpan w:val="3"/>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全年实际完成情况</w:t>
            </w:r>
          </w:p>
        </w:tc>
      </w:tr>
      <w:tr>
        <w:tblPrEx>
          <w:shd w:val="clear" w:color="auto" w:fill="auto"/>
          <w:tblCellMar>
            <w:top w:w="0" w:type="dxa"/>
            <w:left w:w="0" w:type="dxa"/>
            <w:bottom w:w="0" w:type="dxa"/>
            <w:right w:w="0" w:type="dxa"/>
          </w:tblCellMar>
        </w:tblPrEx>
        <w:trPr>
          <w:trHeight w:val="110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405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目标1:保证卫生院及村卫生室实施国家基本药物制度，推进综合改草顺利进行。</w:t>
            </w:r>
          </w:p>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目标2:对实施基本药物制度的村卫生室给子补助，支持国家基本药物制度在村卫生室顺利实施。</w:t>
            </w:r>
          </w:p>
        </w:tc>
        <w:tc>
          <w:tcPr>
            <w:tcW w:w="373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1:保证卫生院、村卫生室实施国家基本药物制度，推进综合改草顺利进行。</w:t>
            </w:r>
          </w:p>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2:对实施基本药物制度的村卫生室给子补助，支持国家基本药物制度在村卫生室顺利实施。</w:t>
            </w:r>
          </w:p>
        </w:tc>
      </w:tr>
      <w:tr>
        <w:tblPrEx>
          <w:shd w:val="clear" w:color="auto" w:fill="auto"/>
          <w:tblCellMar>
            <w:top w:w="0" w:type="dxa"/>
            <w:left w:w="0" w:type="dxa"/>
            <w:bottom w:w="0" w:type="dxa"/>
            <w:right w:w="0" w:type="dxa"/>
          </w:tblCellMar>
        </w:tblPrEx>
        <w:trPr>
          <w:trHeight w:val="522" w:hRule="atLeast"/>
        </w:trPr>
        <w:tc>
          <w:tcPr>
            <w:tcW w:w="510" w:type="dxa"/>
            <w:vMerge w:val="restar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绩效指标</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一级</w:t>
            </w:r>
          </w:p>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指标</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三级指标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指标值</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全年实际完成值</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未完成原因和改进措施</w:t>
            </w:r>
          </w:p>
        </w:tc>
      </w:tr>
      <w:tr>
        <w:tblPrEx>
          <w:shd w:val="clear" w:color="auto" w:fill="auto"/>
          <w:tblCellMar>
            <w:top w:w="0" w:type="dxa"/>
            <w:left w:w="0" w:type="dxa"/>
            <w:bottom w:w="0" w:type="dxa"/>
            <w:right w:w="0" w:type="dxa"/>
          </w:tblCellMar>
        </w:tblPrEx>
        <w:trPr>
          <w:trHeight w:val="36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产</w:t>
            </w:r>
          </w:p>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出</w:t>
            </w:r>
          </w:p>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标</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实施基本药物制度的村卫生室数量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12个</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12个</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36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实施基本药物制度的村卫生室占比</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36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卫生院“优质服务基层行”活动开展评价机构数比例</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卫生院“优质服务基层行”活动达到基本标准及以上的比例</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90.90%</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58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2022年12月以前完成项目实施</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≦12个月</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12个月</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36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项目总成本</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≦14.27万元</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14.27万元</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36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效益指标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妇女、儿童生活质量及健康水平</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不断提高</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不断提高</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48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扩大艾滋病检查率</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48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乡村医生保持稳定收入情况</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同比提升</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较上年提高5%</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48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基本药物制度在基层持续实施</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稳步推进</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稳步推进</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48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医共体建设符合“紧密型”、“控费用”、“同质化”、“促分工”发展方向</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推进“医共体”试点</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制定规划，稳步推进</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满意度指标</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对基本药物制度补助满意度</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95%</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3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说明</w:t>
            </w:r>
          </w:p>
        </w:tc>
        <w:tc>
          <w:tcPr>
            <w:tcW w:w="7795"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bl>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ind w:firstLine="2640" w:firstLineChars="600"/>
        <w:jc w:val="both"/>
        <w:outlineLvl w:val="0"/>
        <w:rPr>
          <w:rFonts w:hint="eastAsia" w:ascii="仿宋" w:hAnsi="仿宋" w:eastAsia="仿宋"/>
          <w:b w:val="0"/>
          <w:color w:val="auto"/>
          <w:highlight w:val="none"/>
        </w:rPr>
      </w:pPr>
      <w:bookmarkStart w:id="88" w:name="_Toc16313"/>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85"/>
      <w:bookmarkEnd w:id="87"/>
      <w:bookmarkEnd w:id="88"/>
      <w:bookmarkStart w:id="89" w:name="_Toc15396619"/>
    </w:p>
    <w:p>
      <w:pPr>
        <w:pStyle w:val="4"/>
        <w:rPr>
          <w:rFonts w:ascii="仿宋" w:hAnsi="仿宋" w:eastAsia="仿宋"/>
          <w:color w:val="auto"/>
          <w:highlight w:val="none"/>
        </w:rPr>
      </w:pPr>
      <w:bookmarkStart w:id="90" w:name="_Toc26729"/>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89"/>
      <w:bookmarkEnd w:id="90"/>
    </w:p>
    <w:p>
      <w:pPr>
        <w:pStyle w:val="4"/>
        <w:rPr>
          <w:rFonts w:ascii="仿宋" w:hAnsi="仿宋" w:eastAsia="仿宋"/>
          <w:color w:val="auto"/>
          <w:highlight w:val="none"/>
        </w:rPr>
      </w:pPr>
      <w:bookmarkStart w:id="91" w:name="_Toc16719"/>
      <w:bookmarkStart w:id="92"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91"/>
      <w:bookmarkEnd w:id="92"/>
    </w:p>
    <w:p>
      <w:pPr>
        <w:pStyle w:val="4"/>
        <w:rPr>
          <w:rFonts w:ascii="仿宋" w:hAnsi="仿宋" w:eastAsia="仿宋"/>
          <w:color w:val="auto"/>
          <w:highlight w:val="none"/>
        </w:rPr>
      </w:pPr>
      <w:bookmarkStart w:id="93" w:name="_Toc24299"/>
      <w:bookmarkStart w:id="94"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93"/>
      <w:bookmarkEnd w:id="94"/>
    </w:p>
    <w:p>
      <w:pPr>
        <w:pStyle w:val="4"/>
        <w:rPr>
          <w:rFonts w:ascii="仿宋" w:hAnsi="仿宋" w:eastAsia="仿宋"/>
          <w:b w:val="0"/>
          <w:color w:val="auto"/>
          <w:highlight w:val="none"/>
        </w:rPr>
      </w:pPr>
      <w:bookmarkStart w:id="95" w:name="_Toc27042"/>
      <w:bookmarkStart w:id="96"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95"/>
      <w:bookmarkEnd w:id="96"/>
    </w:p>
    <w:p>
      <w:pPr>
        <w:pStyle w:val="4"/>
        <w:rPr>
          <w:rStyle w:val="25"/>
          <w:rFonts w:ascii="仿宋" w:hAnsi="仿宋" w:eastAsia="仿宋"/>
          <w:b w:val="0"/>
          <w:bCs w:val="0"/>
          <w:color w:val="auto"/>
          <w:highlight w:val="none"/>
        </w:rPr>
      </w:pPr>
      <w:bookmarkStart w:id="97" w:name="_Toc18826"/>
      <w:bookmarkStart w:id="9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97"/>
      <w:bookmarkEnd w:id="98"/>
      <w:bookmarkStart w:id="99" w:name="_Toc15396624"/>
    </w:p>
    <w:p>
      <w:pPr>
        <w:pStyle w:val="4"/>
        <w:rPr>
          <w:rFonts w:ascii="仿宋" w:hAnsi="仿宋" w:eastAsia="仿宋"/>
          <w:color w:val="auto"/>
          <w:highlight w:val="none"/>
        </w:rPr>
      </w:pPr>
      <w:bookmarkStart w:id="100" w:name="_Toc27030"/>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99"/>
      <w:bookmarkEnd w:id="100"/>
    </w:p>
    <w:p>
      <w:pPr>
        <w:pStyle w:val="4"/>
        <w:rPr>
          <w:rFonts w:ascii="仿宋" w:hAnsi="仿宋" w:eastAsia="仿宋"/>
          <w:color w:val="auto"/>
          <w:highlight w:val="none"/>
        </w:rPr>
      </w:pPr>
      <w:bookmarkStart w:id="101" w:name="_Toc15396625"/>
      <w:bookmarkStart w:id="102" w:name="_Toc19036"/>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101"/>
      <w:bookmarkEnd w:id="102"/>
    </w:p>
    <w:p>
      <w:pPr>
        <w:pStyle w:val="4"/>
        <w:rPr>
          <w:rFonts w:ascii="仿宋" w:hAnsi="仿宋" w:eastAsia="仿宋"/>
          <w:color w:val="auto"/>
          <w:highlight w:val="none"/>
        </w:rPr>
      </w:pPr>
      <w:bookmarkStart w:id="103" w:name="_Toc9405"/>
      <w:bookmarkStart w:id="104"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103"/>
      <w:bookmarkEnd w:id="104"/>
    </w:p>
    <w:p>
      <w:pPr>
        <w:pStyle w:val="4"/>
        <w:rPr>
          <w:rFonts w:ascii="仿宋" w:hAnsi="仿宋" w:eastAsia="仿宋"/>
          <w:color w:val="auto"/>
          <w:highlight w:val="none"/>
        </w:rPr>
      </w:pPr>
      <w:bookmarkStart w:id="105" w:name="_Toc8491"/>
      <w:bookmarkStart w:id="106"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105"/>
      <w:bookmarkEnd w:id="106"/>
    </w:p>
    <w:p>
      <w:pPr>
        <w:pStyle w:val="4"/>
        <w:rPr>
          <w:rFonts w:ascii="仿宋" w:hAnsi="仿宋" w:eastAsia="仿宋"/>
          <w:color w:val="auto"/>
          <w:highlight w:val="none"/>
        </w:rPr>
      </w:pPr>
      <w:bookmarkStart w:id="107" w:name="_Toc15396628"/>
      <w:bookmarkStart w:id="108" w:name="_Toc17436"/>
      <w:r>
        <w:rPr>
          <w:rStyle w:val="25"/>
          <w:rFonts w:hint="eastAsia" w:ascii="仿宋" w:hAnsi="仿宋" w:eastAsia="仿宋"/>
          <w:b w:val="0"/>
          <w:bCs w:val="0"/>
          <w:color w:val="auto"/>
          <w:highlight w:val="none"/>
        </w:rPr>
        <w:t>十、</w:t>
      </w:r>
      <w:bookmarkEnd w:id="107"/>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08"/>
    </w:p>
    <w:p>
      <w:pPr>
        <w:pStyle w:val="4"/>
        <w:rPr>
          <w:rFonts w:ascii="仿宋" w:hAnsi="仿宋" w:eastAsia="仿宋"/>
          <w:color w:val="auto"/>
          <w:highlight w:val="none"/>
        </w:rPr>
      </w:pPr>
      <w:bookmarkStart w:id="109" w:name="_Toc15396629"/>
      <w:bookmarkStart w:id="110" w:name="_Toc8652"/>
      <w:r>
        <w:rPr>
          <w:rStyle w:val="25"/>
          <w:rFonts w:hint="eastAsia" w:ascii="仿宋" w:hAnsi="仿宋" w:eastAsia="仿宋"/>
          <w:b w:val="0"/>
          <w:bCs w:val="0"/>
          <w:color w:val="auto"/>
          <w:highlight w:val="none"/>
        </w:rPr>
        <w:t>十一、</w:t>
      </w:r>
      <w:bookmarkEnd w:id="109"/>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10"/>
    </w:p>
    <w:p>
      <w:pPr>
        <w:pStyle w:val="4"/>
        <w:rPr>
          <w:rFonts w:ascii="仿宋" w:hAnsi="仿宋" w:eastAsia="仿宋"/>
          <w:color w:val="auto"/>
          <w:highlight w:val="none"/>
        </w:rPr>
      </w:pPr>
      <w:bookmarkStart w:id="111" w:name="_Toc15396630"/>
      <w:bookmarkStart w:id="112" w:name="_Toc18342"/>
      <w:r>
        <w:rPr>
          <w:rStyle w:val="25"/>
          <w:rFonts w:hint="eastAsia" w:ascii="仿宋" w:hAnsi="仿宋" w:eastAsia="仿宋"/>
          <w:b w:val="0"/>
          <w:bCs w:val="0"/>
          <w:color w:val="auto"/>
          <w:highlight w:val="none"/>
        </w:rPr>
        <w:t>十二、</w:t>
      </w:r>
      <w:bookmarkEnd w:id="111"/>
      <w:r>
        <w:rPr>
          <w:rStyle w:val="25"/>
          <w:rFonts w:hint="eastAsia" w:ascii="仿宋" w:hAnsi="仿宋" w:eastAsia="仿宋"/>
          <w:b w:val="0"/>
          <w:bCs w:val="0"/>
          <w:color w:val="auto"/>
          <w:highlight w:val="none"/>
          <w:lang w:eastAsia="zh-CN"/>
        </w:rPr>
        <w:t>国有资本经营预算财政拨款支出决算表</w:t>
      </w:r>
      <w:bookmarkEnd w:id="112"/>
    </w:p>
    <w:p>
      <w:pPr>
        <w:pStyle w:val="4"/>
        <w:rPr>
          <w:rFonts w:hint="eastAsia" w:eastAsia="仿宋"/>
          <w:color w:val="auto"/>
          <w:highlight w:val="none"/>
          <w:lang w:eastAsia="zh-CN"/>
        </w:rPr>
      </w:pPr>
      <w:bookmarkStart w:id="113" w:name="_Toc15396631"/>
      <w:bookmarkStart w:id="114" w:name="_Toc8712"/>
      <w:r>
        <w:rPr>
          <w:rStyle w:val="25"/>
          <w:rFonts w:hint="eastAsia" w:ascii="仿宋" w:hAnsi="仿宋" w:eastAsia="仿宋"/>
          <w:b w:val="0"/>
          <w:bCs w:val="0"/>
          <w:color w:val="auto"/>
          <w:highlight w:val="none"/>
        </w:rPr>
        <w:t>十三、</w:t>
      </w:r>
      <w:bookmarkEnd w:id="113"/>
      <w:r>
        <w:rPr>
          <w:rStyle w:val="25"/>
          <w:rFonts w:hint="eastAsia" w:ascii="仿宋" w:hAnsi="仿宋" w:eastAsia="仿宋"/>
          <w:b w:val="0"/>
          <w:bCs w:val="0"/>
          <w:color w:val="auto"/>
          <w:highlight w:val="none"/>
          <w:lang w:eastAsia="zh-CN"/>
        </w:rPr>
        <w:t>财政拨款“三公”经费支出决算表</w:t>
      </w:r>
      <w:bookmarkEnd w:id="114"/>
    </w:p>
    <w:sectPr>
      <w:footerReference r:id="rId8" w:type="first"/>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sdt>
      <w:sdtPr>
        <w:id w:val="-1994781956"/>
      </w:sdtPr>
      <w:sdtContent/>
    </w:sdt>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sdt>
      <w:sdtPr>
        <w:id w:val="-1994781956"/>
      </w:sdtPr>
      <w:sdtContent/>
    </w:sdt>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sdt>
      <w:sdtPr>
        <w:id w:val="-1994781956"/>
      </w:sdtPr>
      <w:sdtContent/>
    </w:sdt>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MDdjMDFjZjQ1NWM1ZjZjMDI2NDMyZGQyNmU4Mj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6021AC"/>
    <w:rsid w:val="053A62B5"/>
    <w:rsid w:val="0A2032A3"/>
    <w:rsid w:val="0B8A37D8"/>
    <w:rsid w:val="0C2837A7"/>
    <w:rsid w:val="0D267D62"/>
    <w:rsid w:val="0EA266E6"/>
    <w:rsid w:val="10C055FF"/>
    <w:rsid w:val="118107EC"/>
    <w:rsid w:val="11DD6519"/>
    <w:rsid w:val="129E0F8B"/>
    <w:rsid w:val="15A93252"/>
    <w:rsid w:val="16B1190A"/>
    <w:rsid w:val="16BB723D"/>
    <w:rsid w:val="18015F3F"/>
    <w:rsid w:val="19022D17"/>
    <w:rsid w:val="1AE64BA7"/>
    <w:rsid w:val="1BE8440E"/>
    <w:rsid w:val="1D155CEE"/>
    <w:rsid w:val="20EA340C"/>
    <w:rsid w:val="20F57F95"/>
    <w:rsid w:val="220D4002"/>
    <w:rsid w:val="22180250"/>
    <w:rsid w:val="240371BF"/>
    <w:rsid w:val="25711CC6"/>
    <w:rsid w:val="25C741E6"/>
    <w:rsid w:val="25E310F1"/>
    <w:rsid w:val="27842671"/>
    <w:rsid w:val="29FD04D3"/>
    <w:rsid w:val="2ABE7A3E"/>
    <w:rsid w:val="2C871F48"/>
    <w:rsid w:val="2CA234A8"/>
    <w:rsid w:val="2E111FAD"/>
    <w:rsid w:val="2E1C2676"/>
    <w:rsid w:val="2EFA178C"/>
    <w:rsid w:val="3082719F"/>
    <w:rsid w:val="30B46D73"/>
    <w:rsid w:val="319F7F4E"/>
    <w:rsid w:val="37A2573F"/>
    <w:rsid w:val="383D272C"/>
    <w:rsid w:val="39AE70AB"/>
    <w:rsid w:val="3C0C0783"/>
    <w:rsid w:val="3D0C7EE5"/>
    <w:rsid w:val="3F9F3A96"/>
    <w:rsid w:val="3FED3E6F"/>
    <w:rsid w:val="43015D1F"/>
    <w:rsid w:val="445A4511"/>
    <w:rsid w:val="48BF60AB"/>
    <w:rsid w:val="493C27E9"/>
    <w:rsid w:val="496F39ED"/>
    <w:rsid w:val="49FF41D3"/>
    <w:rsid w:val="4BA626CB"/>
    <w:rsid w:val="4BE068DB"/>
    <w:rsid w:val="4BF6002B"/>
    <w:rsid w:val="4C22385A"/>
    <w:rsid w:val="4E692968"/>
    <w:rsid w:val="4ECE2238"/>
    <w:rsid w:val="51BC5B50"/>
    <w:rsid w:val="51DB4B86"/>
    <w:rsid w:val="55333C3E"/>
    <w:rsid w:val="5B8937F6"/>
    <w:rsid w:val="64CA39A1"/>
    <w:rsid w:val="69630ADE"/>
    <w:rsid w:val="697933DA"/>
    <w:rsid w:val="699427CE"/>
    <w:rsid w:val="6C4A05C8"/>
    <w:rsid w:val="6D3B1A89"/>
    <w:rsid w:val="6E9A18F2"/>
    <w:rsid w:val="71BF4EC2"/>
    <w:rsid w:val="72734D90"/>
    <w:rsid w:val="7412278C"/>
    <w:rsid w:val="77C62423"/>
    <w:rsid w:val="78E43CEA"/>
    <w:rsid w:val="79E7B28D"/>
    <w:rsid w:val="7B1500E4"/>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61"/>
    <w:basedOn w:val="13"/>
    <w:qFormat/>
    <w:uiPriority w:val="0"/>
    <w:rPr>
      <w:rFonts w:hint="eastAsia" w:ascii="宋体" w:hAnsi="宋体" w:eastAsia="宋体" w:cs="宋体"/>
      <w:color w:val="000000"/>
      <w:sz w:val="16"/>
      <w:szCs w:val="16"/>
      <w:u w:val="none"/>
    </w:rPr>
  </w:style>
  <w:style w:type="character" w:customStyle="1" w:styleId="31">
    <w:name w:val="font81"/>
    <w:basedOn w:val="13"/>
    <w:qFormat/>
    <w:uiPriority w:val="0"/>
    <w:rPr>
      <w:rFonts w:hint="eastAsia" w:ascii="宋体" w:hAnsi="宋体" w:eastAsia="宋体" w:cs="宋体"/>
      <w:color w:val="000000"/>
      <w:sz w:val="16"/>
      <w:szCs w:val="16"/>
      <w:u w:val="none"/>
    </w:rPr>
  </w:style>
  <w:style w:type="character" w:customStyle="1" w:styleId="32">
    <w:name w:val="font71"/>
    <w:basedOn w:val="13"/>
    <w:qFormat/>
    <w:uiPriority w:val="0"/>
    <w:rPr>
      <w:rFonts w:hint="eastAsia" w:ascii="宋体" w:hAnsi="宋体" w:eastAsia="宋体" w:cs="宋体"/>
      <w:color w:val="000000"/>
      <w:sz w:val="16"/>
      <w:szCs w:val="16"/>
      <w:u w:val="none"/>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WPSOffice手动目录 3"/>
    <w:qFormat/>
    <w:uiPriority w:val="0"/>
    <w:pPr>
      <w:ind w:leftChars="400"/>
    </w:pPr>
    <w:rPr>
      <w:rFonts w:ascii="Times New Roman" w:hAnsi="Times New Roman" w:eastAsia="宋体" w:cs="Times New Roman"/>
      <w:sz w:val="20"/>
      <w:szCs w:val="20"/>
    </w:rPr>
  </w:style>
  <w:style w:type="character" w:customStyle="1" w:styleId="36">
    <w:name w:val="font41"/>
    <w:basedOn w:val="13"/>
    <w:qFormat/>
    <w:uiPriority w:val="0"/>
    <w:rPr>
      <w:rFonts w:hint="eastAsia" w:ascii="仿宋" w:hAnsi="仿宋" w:eastAsia="仿宋" w:cs="仿宋"/>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9502</Words>
  <Characters>10279</Characters>
  <Lines>61</Lines>
  <Paragraphs>17</Paragraphs>
  <TotalTime>12</TotalTime>
  <ScaleCrop>false</ScaleCrop>
  <LinksUpToDate>false</LinksUpToDate>
  <CharactersWithSpaces>10493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兔子</cp:lastModifiedBy>
  <cp:lastPrinted>2023-07-31T02:35:00Z</cp:lastPrinted>
  <dcterms:modified xsi:type="dcterms:W3CDTF">2023-09-28T09:31:40Z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A4C2DE23AC04472EBE08969E7B526FFA_12</vt:lpwstr>
  </property>
</Properties>
</file>