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eastAsia="方正小标宋简体"/>
          <w:color w:val="auto"/>
          <w:sz w:val="21"/>
          <w:szCs w:val="21"/>
          <w:highlight w:val="none"/>
        </w:rPr>
      </w:pPr>
      <w:bookmarkStart w:id="0" w:name="_Toc15306267"/>
    </w:p>
    <w:p>
      <w:pPr>
        <w:spacing w:line="600" w:lineRule="exact"/>
        <w:jc w:val="center"/>
        <w:outlineLvl w:val="0"/>
        <w:rPr>
          <w:rFonts w:ascii="方正小标宋简体" w:eastAsia="方正小标宋简体"/>
          <w:color w:val="auto"/>
          <w:sz w:val="72"/>
          <w:szCs w:val="72"/>
          <w:highlight w:val="none"/>
        </w:rPr>
      </w:pPr>
    </w:p>
    <w:p>
      <w:pPr>
        <w:spacing w:line="600" w:lineRule="exact"/>
        <w:jc w:val="center"/>
        <w:outlineLvl w:val="0"/>
        <w:rPr>
          <w:rFonts w:ascii="方正小标宋简体" w:eastAsia="方正小标宋简体"/>
          <w:color w:val="auto"/>
          <w:sz w:val="72"/>
          <w:szCs w:val="72"/>
          <w:highlight w:val="none"/>
        </w:rPr>
      </w:pPr>
    </w:p>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rPr>
      </w:pPr>
      <w:bookmarkStart w:id="1" w:name="_Toc15396475"/>
      <w:bookmarkStart w:id="2" w:name="_Toc15378441"/>
      <w:bookmarkStart w:id="3" w:name="_Toc15377193"/>
      <w:bookmarkStart w:id="4" w:name="_Toc32061"/>
      <w:bookmarkStart w:id="5" w:name="_Toc15377425"/>
      <w:bookmarkStart w:id="6" w:name="_Toc28293"/>
      <w:bookmarkStart w:id="7" w:name="_Toc15396597"/>
      <w:r>
        <w:rPr>
          <w:rFonts w:hint="eastAsia" w:ascii="方正小标宋简体" w:eastAsia="方正小标宋简体" w:cs="方正小标宋简体"/>
          <w:color w:val="auto"/>
          <w:sz w:val="72"/>
          <w:szCs w:val="72"/>
          <w:highlight w:val="none"/>
        </w:rPr>
        <w:t>20</w:t>
      </w:r>
      <w:r>
        <w:rPr>
          <w:rFonts w:hint="eastAsia" w:ascii="方正小标宋简体" w:eastAsia="方正小标宋简体" w:cs="方正小标宋简体"/>
          <w:color w:val="auto"/>
          <w:sz w:val="72"/>
          <w:szCs w:val="72"/>
          <w:highlight w:val="none"/>
          <w:lang w:val="en-US" w:eastAsia="zh-CN"/>
        </w:rPr>
        <w:t>22</w:t>
      </w:r>
      <w:r>
        <w:rPr>
          <w:rFonts w:hint="eastAsia" w:ascii="方正小标宋简体" w:eastAsia="方正小标宋简体" w:cs="方正小标宋简体"/>
          <w:color w:val="auto"/>
          <w:sz w:val="72"/>
          <w:szCs w:val="72"/>
          <w:highlight w:val="none"/>
        </w:rPr>
        <w:t>年度</w:t>
      </w:r>
      <w:bookmarkEnd w:id="1"/>
      <w:bookmarkEnd w:id="2"/>
      <w:bookmarkEnd w:id="3"/>
      <w:bookmarkEnd w:id="4"/>
      <w:bookmarkEnd w:id="5"/>
      <w:bookmarkEnd w:id="6"/>
      <w:bookmarkEnd w:id="7"/>
    </w:p>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rPr>
      </w:pPr>
      <w:bookmarkStart w:id="8" w:name="_Toc15396598"/>
      <w:bookmarkStart w:id="9" w:name="_Toc15378442"/>
      <w:bookmarkStart w:id="10" w:name="_Toc15377426"/>
      <w:bookmarkStart w:id="11" w:name="_Toc17300"/>
      <w:bookmarkStart w:id="12" w:name="_Toc15377194"/>
      <w:bookmarkStart w:id="13" w:name="_Toc4638"/>
      <w:bookmarkStart w:id="14" w:name="_Toc15396476"/>
      <w:r>
        <w:rPr>
          <w:rFonts w:hint="eastAsia" w:ascii="方正小标宋简体" w:eastAsia="方正小标宋简体" w:cs="方正小标宋简体"/>
          <w:color w:val="auto"/>
          <w:sz w:val="72"/>
          <w:szCs w:val="72"/>
          <w:highlight w:val="none"/>
        </w:rPr>
        <w:t>四川省</w:t>
      </w:r>
      <w:bookmarkEnd w:id="0"/>
      <w:bookmarkStart w:id="15" w:name="_Toc15306268"/>
      <w:r>
        <w:rPr>
          <w:rFonts w:hint="eastAsia" w:ascii="方正小标宋简体" w:eastAsia="方正小标宋简体" w:cs="方正小标宋简体"/>
          <w:color w:val="auto"/>
          <w:sz w:val="72"/>
          <w:szCs w:val="72"/>
          <w:highlight w:val="none"/>
          <w:lang w:eastAsia="zh-CN"/>
        </w:rPr>
        <w:t>广元市昭化区</w:t>
      </w:r>
      <w:r>
        <w:rPr>
          <w:rFonts w:ascii="方正小标宋简体" w:eastAsia="方正小标宋简体" w:cs="方正小标宋简体"/>
          <w:color w:val="auto"/>
          <w:sz w:val="72"/>
          <w:szCs w:val="72"/>
          <w:highlight w:val="none"/>
          <w:lang w:eastAsia="zh-CN"/>
        </w:rPr>
        <w:t>香溪乡</w:t>
      </w:r>
      <w:r>
        <w:rPr>
          <w:rFonts w:hint="eastAsia" w:ascii="方正小标宋简体" w:eastAsia="方正小标宋简体" w:cs="方正小标宋简体"/>
          <w:color w:val="auto"/>
          <w:sz w:val="72"/>
          <w:szCs w:val="72"/>
          <w:highlight w:val="none"/>
          <w:lang w:eastAsia="zh-CN"/>
        </w:rPr>
        <w:t>卫生院单位</w:t>
      </w:r>
      <w:r>
        <w:rPr>
          <w:rFonts w:hint="eastAsia" w:ascii="方正小标宋简体" w:eastAsia="方正小标宋简体" w:cs="方正小标宋简体"/>
          <w:color w:val="auto"/>
          <w:sz w:val="72"/>
          <w:szCs w:val="72"/>
          <w:highlight w:val="none"/>
        </w:rPr>
        <w:t>决算</w:t>
      </w:r>
      <w:bookmarkEnd w:id="8"/>
      <w:bookmarkEnd w:id="9"/>
      <w:bookmarkEnd w:id="10"/>
      <w:bookmarkEnd w:id="11"/>
      <w:bookmarkEnd w:id="12"/>
      <w:bookmarkEnd w:id="13"/>
      <w:bookmarkEnd w:id="14"/>
      <w:bookmarkEnd w:id="15"/>
    </w:p>
    <w:p>
      <w:pPr>
        <w:widowControl/>
        <w:jc w:val="center"/>
      </w:pPr>
      <w:r>
        <w:rPr>
          <w:rFonts w:ascii="方正小标宋简体" w:eastAsia="方正小标宋简体"/>
          <w:color w:val="auto"/>
          <w:sz w:val="36"/>
          <w:szCs w:val="36"/>
          <w:highlight w:val="none"/>
        </w:rPr>
        <w:br w:type="page"/>
      </w:r>
      <w:r>
        <w:rPr>
          <w:rFonts w:hint="eastAsia" w:ascii="黑体" w:eastAsia="黑体"/>
          <w:color w:val="auto"/>
          <w:sz w:val="48"/>
          <w:szCs w:val="48"/>
          <w:highlight w:val="none"/>
        </w:rPr>
        <w:t>目录</w:t>
      </w:r>
    </w:p>
    <w:p>
      <w:pPr>
        <w:pStyle w:val="12"/>
        <w:rPr>
          <w:rFonts w:eastAsia="仿宋"/>
          <w:color w:val="auto"/>
          <w:highlight w:val="none"/>
          <w:lang w:val="en-US" w:eastAsia="zh-CN"/>
        </w:rPr>
      </w:pPr>
      <w:r>
        <w:rPr>
          <w:rFonts w:hint="eastAsia"/>
          <w:color w:val="auto"/>
          <w:highlight w:val="none"/>
        </w:rPr>
        <w:t>公开时间：2</w:t>
      </w:r>
      <w:r>
        <w:rPr>
          <w:rFonts w:hint="eastAsia"/>
          <w:color w:val="auto"/>
          <w:highlight w:val="none"/>
          <w:lang w:val="en-US" w:eastAsia="zh-CN"/>
        </w:rPr>
        <w:t>02</w:t>
      </w:r>
      <w:r>
        <w:rPr>
          <w:color w:val="auto"/>
          <w:highlight w:val="none"/>
          <w:lang w:val="en-US" w:eastAsia="zh-CN"/>
        </w:rPr>
        <w:t>3</w:t>
      </w:r>
      <w:r>
        <w:rPr>
          <w:rFonts w:hint="eastAsia"/>
          <w:color w:val="auto"/>
          <w:highlight w:val="none"/>
          <w:lang w:val="en-US" w:eastAsia="zh-CN"/>
        </w:rPr>
        <w:t>年9月28日</w:t>
      </w:r>
    </w:p>
    <w:sdt>
      <w:sdtPr>
        <w:rPr>
          <w:rFonts w:ascii="宋体" w:eastAsia="宋体" w:cs="Times New Roman"/>
          <w:kern w:val="2"/>
          <w:sz w:val="21"/>
          <w:szCs w:val="24"/>
          <w:lang w:val="en-US" w:eastAsia="zh-CN" w:bidi="ar-SA"/>
        </w:rPr>
        <w:id w:val="-534848931"/>
        <w15:color w:val="DBDBDB"/>
        <w:docPartObj>
          <w:docPartGallery w:val="Table of Contents"/>
          <w:docPartUnique/>
        </w:docPartObj>
      </w:sdtPr>
      <w:sdtEndPr>
        <w:rPr>
          <w:rFonts w:asci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ascii="Times New Roman" w:hAnsi="Times New Roman" w:eastAsia="宋体" w:cs="Times New Roman"/>
              <w:kern w:val="2"/>
              <w:sz w:val="21"/>
              <w:szCs w:val="24"/>
              <w:lang w:val="en-US" w:eastAsia="zh-CN" w:bidi="ar-SA"/>
            </w:rPr>
          </w:pPr>
          <w:r>
            <w:fldChar w:fldCharType="begin"/>
          </w:r>
          <w:r>
            <w:instrText xml:space="preserve">TOC \o "1-3" \h \u </w:instrText>
          </w:r>
          <w:r>
            <w:fldChar w:fldCharType="separate"/>
          </w:r>
        </w:p>
        <w:p>
          <w:pPr>
            <w:pStyle w:val="12"/>
            <w:tabs>
              <w:tab w:val="right" w:leader="dot" w:pos="8112"/>
              <w:tab w:val="clear" w:pos="8296"/>
            </w:tabs>
          </w:pPr>
          <w:r>
            <w:fldChar w:fldCharType="begin"/>
          </w:r>
          <w:r>
            <w:instrText xml:space="preserve"> HYPERLINK \l _Toc19251 </w:instrText>
          </w:r>
          <w:r>
            <w:fldChar w:fldCharType="separate"/>
          </w:r>
          <w:r>
            <w:rPr>
              <w:rFonts w:hint="eastAsia" w:ascii="黑体" w:eastAsia="黑体"/>
              <w:highlight w:val="none"/>
            </w:rPr>
            <w:t xml:space="preserve">第一部分 </w:t>
          </w:r>
          <w:r>
            <w:rPr>
              <w:rFonts w:hint="eastAsia" w:ascii="黑体" w:eastAsia="黑体"/>
              <w:highlight w:val="none"/>
              <w:lang w:eastAsia="zh-CN"/>
            </w:rPr>
            <w:t>单位</w:t>
          </w:r>
          <w:r>
            <w:rPr>
              <w:rFonts w:hint="eastAsia" w:ascii="黑体" w:eastAsia="黑体"/>
              <w:bCs w:val="0"/>
              <w:highlight w:val="none"/>
            </w:rPr>
            <w:t>概况</w:t>
          </w:r>
          <w:r>
            <w:tab/>
          </w:r>
          <w:r>
            <w:fldChar w:fldCharType="begin"/>
          </w:r>
          <w:r>
            <w:instrText xml:space="preserve"> PAGEREF _Toc19251 </w:instrText>
          </w:r>
          <w:r>
            <w:fldChar w:fldCharType="separate"/>
          </w:r>
          <w:r>
            <w:t>1</w:t>
          </w:r>
          <w:r>
            <w:fldChar w:fldCharType="end"/>
          </w:r>
          <w:r>
            <w:fldChar w:fldCharType="end"/>
          </w:r>
        </w:p>
        <w:p>
          <w:pPr>
            <w:pStyle w:val="13"/>
            <w:tabs>
              <w:tab w:val="right" w:leader="dot" w:pos="8112"/>
              <w:tab w:val="clear" w:pos="8296"/>
            </w:tabs>
          </w:pPr>
          <w:r>
            <w:fldChar w:fldCharType="begin"/>
          </w:r>
          <w:r>
            <w:instrText xml:space="preserve"> HYPERLINK \l _Toc28746 </w:instrText>
          </w:r>
          <w:r>
            <w:fldChar w:fldCharType="separate"/>
          </w:r>
          <w:r>
            <w:rPr>
              <w:rFonts w:hint="eastAsia" w:ascii="黑体" w:eastAsia="黑体"/>
              <w:bCs w:val="0"/>
              <w:lang w:eastAsia="zh-CN"/>
            </w:rPr>
            <w:t xml:space="preserve">一、 </w:t>
          </w:r>
          <w:r>
            <w:rPr>
              <w:rFonts w:hint="eastAsia" w:ascii="黑体" w:eastAsia="黑体"/>
              <w:bCs w:val="0"/>
              <w:highlight w:val="none"/>
              <w:lang w:eastAsia="zh-CN"/>
            </w:rPr>
            <w:t>主要职责</w:t>
          </w:r>
          <w:r>
            <w:tab/>
          </w:r>
          <w:r>
            <w:fldChar w:fldCharType="begin"/>
          </w:r>
          <w:r>
            <w:instrText xml:space="preserve"> PAGEREF _Toc28746 </w:instrText>
          </w:r>
          <w:r>
            <w:fldChar w:fldCharType="separate"/>
          </w:r>
          <w:r>
            <w:t>1</w:t>
          </w:r>
          <w:r>
            <w:fldChar w:fldCharType="end"/>
          </w:r>
          <w:r>
            <w:fldChar w:fldCharType="end"/>
          </w:r>
        </w:p>
        <w:p>
          <w:pPr>
            <w:pStyle w:val="13"/>
            <w:tabs>
              <w:tab w:val="right" w:leader="dot" w:pos="8112"/>
              <w:tab w:val="clear" w:pos="8296"/>
            </w:tabs>
          </w:pPr>
          <w:r>
            <w:fldChar w:fldCharType="begin"/>
          </w:r>
          <w:r>
            <w:instrText xml:space="preserve"> HYPERLINK \l _Toc7220 </w:instrText>
          </w:r>
          <w:r>
            <w:fldChar w:fldCharType="separate"/>
          </w:r>
          <w:r>
            <w:rPr>
              <w:rFonts w:hint="eastAsia" w:ascii="黑体" w:eastAsia="黑体" w:cs="Times New Roman"/>
              <w:bCs w:val="0"/>
              <w:lang w:val="en-US" w:eastAsia="zh-CN"/>
            </w:rPr>
            <w:t xml:space="preserve">二、 </w:t>
          </w:r>
          <w:r>
            <w:rPr>
              <w:rFonts w:hint="eastAsia" w:ascii="黑体" w:eastAsia="黑体" w:cs="Times New Roman"/>
              <w:bCs w:val="0"/>
              <w:highlight w:val="none"/>
              <w:lang w:val="en-US" w:eastAsia="zh-CN"/>
            </w:rPr>
            <w:t>机构设置</w:t>
          </w:r>
          <w:r>
            <w:tab/>
          </w:r>
          <w:r>
            <w:fldChar w:fldCharType="begin"/>
          </w:r>
          <w:r>
            <w:instrText xml:space="preserve"> PAGEREF _Toc7220 </w:instrText>
          </w:r>
          <w:r>
            <w:fldChar w:fldCharType="separate"/>
          </w:r>
          <w:r>
            <w:t>1</w:t>
          </w:r>
          <w:r>
            <w:fldChar w:fldCharType="end"/>
          </w:r>
          <w:r>
            <w:fldChar w:fldCharType="end"/>
          </w:r>
        </w:p>
        <w:p>
          <w:pPr>
            <w:pStyle w:val="12"/>
            <w:tabs>
              <w:tab w:val="right" w:leader="dot" w:pos="8112"/>
              <w:tab w:val="clear" w:pos="8296"/>
            </w:tabs>
          </w:pPr>
          <w:r>
            <w:fldChar w:fldCharType="begin"/>
          </w:r>
          <w:r>
            <w:instrText xml:space="preserve"> HYPERLINK \l _Toc25174 </w:instrText>
          </w:r>
          <w:r>
            <w:fldChar w:fldCharType="separate"/>
          </w:r>
          <w:r>
            <w:rPr>
              <w:rFonts w:hint="eastAsia" w:ascii="黑体" w:eastAsia="黑体"/>
              <w:bCs/>
              <w:highlight w:val="none"/>
            </w:rPr>
            <w:t xml:space="preserve">第二部分 </w:t>
          </w:r>
          <w:r>
            <w:rPr>
              <w:rFonts w:hint="eastAsia" w:ascii="黑体" w:eastAsia="黑体"/>
              <w:bCs/>
              <w:highlight w:val="none"/>
              <w:lang w:val="en-US" w:eastAsia="zh-CN"/>
            </w:rPr>
            <w:t>2022年度</w:t>
          </w:r>
          <w:r>
            <w:rPr>
              <w:rFonts w:hint="eastAsia" w:ascii="黑体" w:eastAsia="黑体"/>
              <w:bCs/>
              <w:highlight w:val="none"/>
              <w:lang w:eastAsia="zh-CN"/>
            </w:rPr>
            <w:t>单位</w:t>
          </w:r>
          <w:r>
            <w:rPr>
              <w:rFonts w:hint="eastAsia" w:ascii="黑体" w:eastAsia="黑体"/>
              <w:bCs/>
              <w:highlight w:val="none"/>
            </w:rPr>
            <w:t>决算情况说明</w:t>
          </w:r>
          <w:r>
            <w:tab/>
          </w:r>
          <w:r>
            <w:fldChar w:fldCharType="begin"/>
          </w:r>
          <w:r>
            <w:instrText xml:space="preserve"> PAGEREF _Toc25174 </w:instrText>
          </w:r>
          <w:r>
            <w:fldChar w:fldCharType="separate"/>
          </w:r>
          <w:r>
            <w:t>2</w:t>
          </w:r>
          <w:r>
            <w:fldChar w:fldCharType="end"/>
          </w:r>
          <w:r>
            <w:fldChar w:fldCharType="end"/>
          </w:r>
        </w:p>
        <w:p>
          <w:pPr>
            <w:pStyle w:val="13"/>
            <w:tabs>
              <w:tab w:val="right" w:leader="dot" w:pos="8112"/>
              <w:tab w:val="clear" w:pos="8296"/>
            </w:tabs>
          </w:pPr>
          <w:r>
            <w:fldChar w:fldCharType="begin"/>
          </w:r>
          <w:r>
            <w:instrText xml:space="preserve"> HYPERLINK \l _Toc8192 </w:instrText>
          </w:r>
          <w:r>
            <w:fldChar w:fldCharType="separate"/>
          </w:r>
          <w:r>
            <w:rPr>
              <w:rFonts w:hint="default" w:ascii="黑体" w:eastAsia="黑体"/>
            </w:rPr>
            <w:t xml:space="preserve">一、 </w:t>
          </w:r>
          <w:r>
            <w:rPr>
              <w:rFonts w:hint="eastAsia" w:ascii="黑体" w:eastAsia="黑体"/>
              <w:szCs w:val="32"/>
              <w:highlight w:val="none"/>
            </w:rPr>
            <w:t>收</w:t>
          </w:r>
          <w:r>
            <w:rPr>
              <w:rFonts w:hint="eastAsia" w:ascii="黑体" w:eastAsia="黑体"/>
              <w:highlight w:val="none"/>
            </w:rPr>
            <w:t>入支出决算总体情况说明</w:t>
          </w:r>
          <w:r>
            <w:tab/>
          </w:r>
          <w:r>
            <w:fldChar w:fldCharType="begin"/>
          </w:r>
          <w:r>
            <w:instrText xml:space="preserve"> PAGEREF _Toc8192 </w:instrText>
          </w:r>
          <w:r>
            <w:fldChar w:fldCharType="separate"/>
          </w:r>
          <w:r>
            <w:t>2</w:t>
          </w:r>
          <w:r>
            <w:fldChar w:fldCharType="end"/>
          </w:r>
          <w:r>
            <w:fldChar w:fldCharType="end"/>
          </w:r>
        </w:p>
        <w:p>
          <w:pPr>
            <w:pStyle w:val="13"/>
            <w:tabs>
              <w:tab w:val="right" w:leader="dot" w:pos="8112"/>
              <w:tab w:val="clear" w:pos="8296"/>
            </w:tabs>
          </w:pPr>
          <w:r>
            <w:fldChar w:fldCharType="begin"/>
          </w:r>
          <w:r>
            <w:instrText xml:space="preserve"> HYPERLINK \l _Toc11712 </w:instrText>
          </w:r>
          <w:r>
            <w:fldChar w:fldCharType="separate"/>
          </w:r>
          <w:r>
            <w:rPr>
              <w:rFonts w:hint="default" w:ascii="黑体" w:eastAsia="黑体"/>
            </w:rPr>
            <w:t xml:space="preserve">二、 </w:t>
          </w:r>
          <w:r>
            <w:rPr>
              <w:rFonts w:hint="eastAsia" w:ascii="黑体" w:eastAsia="黑体"/>
              <w:szCs w:val="32"/>
              <w:highlight w:val="none"/>
            </w:rPr>
            <w:t>收</w:t>
          </w:r>
          <w:r>
            <w:rPr>
              <w:rFonts w:hint="eastAsia" w:ascii="黑体" w:eastAsia="黑体"/>
              <w:highlight w:val="none"/>
            </w:rPr>
            <w:t>入决算情况说明</w:t>
          </w:r>
          <w:r>
            <w:tab/>
          </w:r>
          <w:r>
            <w:fldChar w:fldCharType="begin"/>
          </w:r>
          <w:r>
            <w:instrText xml:space="preserve"> PAGEREF _Toc11712 </w:instrText>
          </w:r>
          <w:r>
            <w:fldChar w:fldCharType="separate"/>
          </w:r>
          <w:r>
            <w:t>2</w:t>
          </w:r>
          <w:r>
            <w:fldChar w:fldCharType="end"/>
          </w:r>
          <w:r>
            <w:fldChar w:fldCharType="end"/>
          </w:r>
        </w:p>
        <w:p>
          <w:pPr>
            <w:pStyle w:val="13"/>
            <w:tabs>
              <w:tab w:val="right" w:leader="dot" w:pos="8112"/>
              <w:tab w:val="clear" w:pos="8296"/>
            </w:tabs>
          </w:pPr>
          <w:r>
            <w:fldChar w:fldCharType="begin"/>
          </w:r>
          <w:r>
            <w:instrText xml:space="preserve"> HYPERLINK \l _Toc3030 </w:instrText>
          </w:r>
          <w:r>
            <w:fldChar w:fldCharType="separate"/>
          </w:r>
          <w:r>
            <w:rPr>
              <w:rFonts w:hint="default" w:ascii="黑体" w:eastAsia="黑体"/>
            </w:rPr>
            <w:t xml:space="preserve">三、 </w:t>
          </w:r>
          <w:r>
            <w:rPr>
              <w:rFonts w:hint="eastAsia" w:ascii="黑体" w:eastAsia="黑体"/>
              <w:szCs w:val="32"/>
              <w:highlight w:val="none"/>
            </w:rPr>
            <w:t>支</w:t>
          </w:r>
          <w:r>
            <w:rPr>
              <w:rFonts w:hint="eastAsia" w:ascii="黑体" w:eastAsia="黑体"/>
              <w:highlight w:val="none"/>
            </w:rPr>
            <w:t>出决算情况说明</w:t>
          </w:r>
          <w:r>
            <w:tab/>
          </w:r>
          <w:r>
            <w:fldChar w:fldCharType="begin"/>
          </w:r>
          <w:r>
            <w:instrText xml:space="preserve"> PAGEREF _Toc3030 </w:instrText>
          </w:r>
          <w:r>
            <w:fldChar w:fldCharType="separate"/>
          </w:r>
          <w:r>
            <w:t>3</w:t>
          </w:r>
          <w:r>
            <w:fldChar w:fldCharType="end"/>
          </w:r>
          <w:r>
            <w:fldChar w:fldCharType="end"/>
          </w:r>
        </w:p>
        <w:p>
          <w:pPr>
            <w:pStyle w:val="13"/>
            <w:tabs>
              <w:tab w:val="right" w:leader="dot" w:pos="8112"/>
              <w:tab w:val="clear" w:pos="8296"/>
            </w:tabs>
          </w:pPr>
          <w:r>
            <w:fldChar w:fldCharType="begin"/>
          </w:r>
          <w:r>
            <w:instrText xml:space="preserve"> HYPERLINK \l _Toc10073 </w:instrText>
          </w:r>
          <w:r>
            <w:fldChar w:fldCharType="separate"/>
          </w:r>
          <w:r>
            <w:rPr>
              <w:rFonts w:hint="eastAsia" w:ascii="黑体" w:eastAsia="黑体"/>
              <w:szCs w:val="32"/>
              <w:highlight w:val="none"/>
            </w:rPr>
            <w:t>四、财</w:t>
          </w:r>
          <w:r>
            <w:rPr>
              <w:rFonts w:hint="eastAsia" w:ascii="黑体" w:eastAsia="黑体"/>
              <w:highlight w:val="none"/>
            </w:rPr>
            <w:t>政拨款收入支出决算总体情况说明</w:t>
          </w:r>
          <w:r>
            <w:tab/>
          </w:r>
          <w:r>
            <w:fldChar w:fldCharType="begin"/>
          </w:r>
          <w:r>
            <w:instrText xml:space="preserve"> PAGEREF _Toc10073 </w:instrText>
          </w:r>
          <w:r>
            <w:fldChar w:fldCharType="separate"/>
          </w:r>
          <w:r>
            <w:t>3</w:t>
          </w:r>
          <w:r>
            <w:fldChar w:fldCharType="end"/>
          </w:r>
          <w:r>
            <w:fldChar w:fldCharType="end"/>
          </w:r>
        </w:p>
        <w:p>
          <w:pPr>
            <w:pStyle w:val="13"/>
            <w:tabs>
              <w:tab w:val="right" w:leader="dot" w:pos="8112"/>
              <w:tab w:val="clear" w:pos="8296"/>
            </w:tabs>
          </w:pPr>
          <w:r>
            <w:fldChar w:fldCharType="begin"/>
          </w:r>
          <w:r>
            <w:instrText xml:space="preserve"> HYPERLINK \l _Toc10081 </w:instrText>
          </w:r>
          <w:r>
            <w:fldChar w:fldCharType="separate"/>
          </w:r>
          <w:r>
            <w:rPr>
              <w:rFonts w:hint="eastAsia" w:ascii="黑体" w:eastAsia="黑体"/>
              <w:szCs w:val="32"/>
              <w:highlight w:val="none"/>
            </w:rPr>
            <w:t>五、一</w:t>
          </w:r>
          <w:r>
            <w:rPr>
              <w:rFonts w:hint="eastAsia" w:ascii="黑体" w:eastAsia="黑体"/>
              <w:highlight w:val="none"/>
            </w:rPr>
            <w:t>般公共预算财政拨款支出决算情况说明</w:t>
          </w:r>
          <w:r>
            <w:tab/>
          </w:r>
          <w:r>
            <w:fldChar w:fldCharType="begin"/>
          </w:r>
          <w:r>
            <w:instrText xml:space="preserve"> PAGEREF _Toc10081 </w:instrText>
          </w:r>
          <w:r>
            <w:fldChar w:fldCharType="separate"/>
          </w:r>
          <w:r>
            <w:t>4</w:t>
          </w:r>
          <w:r>
            <w:fldChar w:fldCharType="end"/>
          </w:r>
          <w:r>
            <w:fldChar w:fldCharType="end"/>
          </w:r>
        </w:p>
        <w:p>
          <w:pPr>
            <w:pStyle w:val="8"/>
            <w:tabs>
              <w:tab w:val="right" w:leader="dot" w:pos="8112"/>
              <w:tab w:val="clear" w:pos="8296"/>
            </w:tabs>
          </w:pPr>
          <w:r>
            <w:fldChar w:fldCharType="begin"/>
          </w:r>
          <w:r>
            <w:instrText xml:space="preserve"> HYPERLINK \l _Toc65 </w:instrText>
          </w:r>
          <w:r>
            <w:fldChar w:fldCharType="separate"/>
          </w:r>
          <w:r>
            <w:rPr>
              <w:rFonts w:hint="eastAsia" w:ascii="仿宋" w:eastAsia="仿宋"/>
              <w:szCs w:val="32"/>
              <w:highlight w:val="none"/>
            </w:rPr>
            <w:t>（一）一般公共预算财政拨款支出决算总体情况</w:t>
          </w:r>
          <w:r>
            <w:tab/>
          </w:r>
          <w:r>
            <w:fldChar w:fldCharType="begin"/>
          </w:r>
          <w:r>
            <w:instrText xml:space="preserve"> PAGEREF _Toc65 </w:instrText>
          </w:r>
          <w:r>
            <w:fldChar w:fldCharType="separate"/>
          </w:r>
          <w:r>
            <w:t>4</w:t>
          </w:r>
          <w:r>
            <w:fldChar w:fldCharType="end"/>
          </w:r>
          <w:r>
            <w:fldChar w:fldCharType="end"/>
          </w:r>
        </w:p>
        <w:p>
          <w:pPr>
            <w:pStyle w:val="8"/>
            <w:tabs>
              <w:tab w:val="right" w:leader="dot" w:pos="8112"/>
              <w:tab w:val="clear" w:pos="8296"/>
            </w:tabs>
          </w:pPr>
          <w:r>
            <w:fldChar w:fldCharType="begin"/>
          </w:r>
          <w:r>
            <w:instrText xml:space="preserve"> HYPERLINK \l _Toc5739 </w:instrText>
          </w:r>
          <w:r>
            <w:fldChar w:fldCharType="separate"/>
          </w:r>
          <w:r>
            <w:rPr>
              <w:rFonts w:hint="eastAsia" w:ascii="仿宋" w:eastAsia="仿宋"/>
              <w:szCs w:val="32"/>
              <w:highlight w:val="none"/>
            </w:rPr>
            <w:t>（二）一般公共预算财政拨款支出决算结构情况</w:t>
          </w:r>
          <w:r>
            <w:tab/>
          </w:r>
          <w:r>
            <w:fldChar w:fldCharType="begin"/>
          </w:r>
          <w:r>
            <w:instrText xml:space="preserve"> PAGEREF _Toc5739 </w:instrText>
          </w:r>
          <w:r>
            <w:fldChar w:fldCharType="separate"/>
          </w:r>
          <w:r>
            <w:t>5</w:t>
          </w:r>
          <w:r>
            <w:fldChar w:fldCharType="end"/>
          </w:r>
          <w:r>
            <w:fldChar w:fldCharType="end"/>
          </w:r>
        </w:p>
        <w:p>
          <w:pPr>
            <w:pStyle w:val="8"/>
            <w:tabs>
              <w:tab w:val="right" w:leader="dot" w:pos="8112"/>
              <w:tab w:val="clear" w:pos="8296"/>
            </w:tabs>
          </w:pPr>
          <w:r>
            <w:fldChar w:fldCharType="begin"/>
          </w:r>
          <w:r>
            <w:instrText xml:space="preserve"> HYPERLINK \l _Toc11903 </w:instrText>
          </w:r>
          <w:r>
            <w:fldChar w:fldCharType="separate"/>
          </w:r>
          <w:r>
            <w:rPr>
              <w:rFonts w:hint="eastAsia" w:ascii="仿宋" w:eastAsia="仿宋"/>
              <w:szCs w:val="32"/>
              <w:highlight w:val="none"/>
            </w:rPr>
            <w:t>（三）一般公共预算财政拨款支出决算具体情况</w:t>
          </w:r>
          <w:r>
            <w:tab/>
          </w:r>
          <w:r>
            <w:fldChar w:fldCharType="begin"/>
          </w:r>
          <w:r>
            <w:instrText xml:space="preserve"> PAGEREF _Toc11903 </w:instrText>
          </w:r>
          <w:r>
            <w:fldChar w:fldCharType="separate"/>
          </w:r>
          <w:r>
            <w:t>5</w:t>
          </w:r>
          <w:r>
            <w:fldChar w:fldCharType="end"/>
          </w:r>
          <w:r>
            <w:fldChar w:fldCharType="end"/>
          </w:r>
        </w:p>
        <w:p>
          <w:pPr>
            <w:pStyle w:val="13"/>
            <w:tabs>
              <w:tab w:val="right" w:leader="dot" w:pos="8112"/>
              <w:tab w:val="clear" w:pos="8296"/>
            </w:tabs>
          </w:pPr>
          <w:r>
            <w:fldChar w:fldCharType="begin"/>
          </w:r>
          <w:r>
            <w:instrText xml:space="preserve"> HYPERLINK \l _Toc1008 </w:instrText>
          </w:r>
          <w:r>
            <w:fldChar w:fldCharType="separate"/>
          </w:r>
          <w:r>
            <w:rPr>
              <w:rFonts w:hint="eastAsia" w:ascii="黑体" w:eastAsia="黑体"/>
              <w:szCs w:val="32"/>
              <w:highlight w:val="none"/>
            </w:rPr>
            <w:t>六、一</w:t>
          </w:r>
          <w:r>
            <w:rPr>
              <w:rFonts w:hint="eastAsia" w:ascii="黑体" w:eastAsia="黑体"/>
              <w:highlight w:val="none"/>
            </w:rPr>
            <w:t>般公共预算财政拨款基本支出决算情况说明</w:t>
          </w:r>
          <w:r>
            <w:tab/>
          </w:r>
          <w:r>
            <w:fldChar w:fldCharType="begin"/>
          </w:r>
          <w:r>
            <w:instrText xml:space="preserve"> PAGEREF _Toc1008 </w:instrText>
          </w:r>
          <w:r>
            <w:fldChar w:fldCharType="separate"/>
          </w:r>
          <w:r>
            <w:t>6</w:t>
          </w:r>
          <w:r>
            <w:fldChar w:fldCharType="end"/>
          </w:r>
          <w:r>
            <w:fldChar w:fldCharType="end"/>
          </w:r>
        </w:p>
        <w:p>
          <w:pPr>
            <w:pStyle w:val="13"/>
            <w:tabs>
              <w:tab w:val="right" w:leader="dot" w:pos="8112"/>
              <w:tab w:val="clear" w:pos="8296"/>
            </w:tabs>
          </w:pPr>
          <w:r>
            <w:fldChar w:fldCharType="begin"/>
          </w:r>
          <w:r>
            <w:instrText xml:space="preserve"> HYPERLINK \l _Toc16946 </w:instrText>
          </w:r>
          <w:r>
            <w:fldChar w:fldCharType="separate"/>
          </w:r>
          <w:r>
            <w:rPr>
              <w:rFonts w:hint="eastAsia" w:ascii="黑体" w:eastAsia="黑体"/>
              <w:szCs w:val="32"/>
              <w:highlight w:val="none"/>
            </w:rPr>
            <w:t>七、</w:t>
          </w:r>
          <w:r>
            <w:rPr>
              <w:rFonts w:hint="eastAsia" w:ascii="黑体" w:eastAsia="黑体"/>
              <w:highlight w:val="none"/>
            </w:rPr>
            <w:t>财政拨款“三公”经费支出决算情况说明</w:t>
          </w:r>
          <w:r>
            <w:tab/>
          </w:r>
          <w:r>
            <w:fldChar w:fldCharType="begin"/>
          </w:r>
          <w:r>
            <w:instrText xml:space="preserve"> PAGEREF _Toc16946 </w:instrText>
          </w:r>
          <w:r>
            <w:fldChar w:fldCharType="separate"/>
          </w:r>
          <w:r>
            <w:t>6</w:t>
          </w:r>
          <w:r>
            <w:fldChar w:fldCharType="end"/>
          </w:r>
          <w:r>
            <w:fldChar w:fldCharType="end"/>
          </w:r>
        </w:p>
        <w:p>
          <w:pPr>
            <w:pStyle w:val="8"/>
            <w:tabs>
              <w:tab w:val="right" w:leader="dot" w:pos="8112"/>
              <w:tab w:val="clear" w:pos="8296"/>
            </w:tabs>
          </w:pPr>
          <w:r>
            <w:fldChar w:fldCharType="begin"/>
          </w:r>
          <w:r>
            <w:instrText xml:space="preserve"> HYPERLINK \l _Toc20200 </w:instrText>
          </w:r>
          <w:r>
            <w:fldChar w:fldCharType="separate"/>
          </w:r>
          <w:r>
            <w:rPr>
              <w:rFonts w:hint="eastAsia" w:ascii="仿宋" w:eastAsia="仿宋"/>
              <w:szCs w:val="32"/>
              <w:highlight w:val="none"/>
            </w:rPr>
            <w:t>（一）“三公”经费财政拨款支出决算总体情况说明</w:t>
          </w:r>
          <w:r>
            <w:tab/>
          </w:r>
          <w:r>
            <w:fldChar w:fldCharType="begin"/>
          </w:r>
          <w:r>
            <w:instrText xml:space="preserve"> PAGEREF _Toc20200 </w:instrText>
          </w:r>
          <w:r>
            <w:fldChar w:fldCharType="separate"/>
          </w:r>
          <w:r>
            <w:t>6</w:t>
          </w:r>
          <w:r>
            <w:fldChar w:fldCharType="end"/>
          </w:r>
          <w:r>
            <w:fldChar w:fldCharType="end"/>
          </w:r>
        </w:p>
        <w:p>
          <w:pPr>
            <w:pStyle w:val="8"/>
            <w:tabs>
              <w:tab w:val="right" w:leader="dot" w:pos="8112"/>
              <w:tab w:val="clear" w:pos="8296"/>
            </w:tabs>
          </w:pPr>
          <w:r>
            <w:fldChar w:fldCharType="begin"/>
          </w:r>
          <w:r>
            <w:instrText xml:space="preserve"> HYPERLINK \l _Toc14978 </w:instrText>
          </w:r>
          <w:r>
            <w:fldChar w:fldCharType="separate"/>
          </w:r>
          <w:r>
            <w:rPr>
              <w:rFonts w:hint="eastAsia" w:ascii="仿宋" w:eastAsia="仿宋"/>
              <w:szCs w:val="32"/>
              <w:highlight w:val="none"/>
            </w:rPr>
            <w:t>（二）“三公”经费财政拨款支出决算具体情况说明</w:t>
          </w:r>
          <w:r>
            <w:tab/>
          </w:r>
          <w:r>
            <w:fldChar w:fldCharType="begin"/>
          </w:r>
          <w:r>
            <w:instrText xml:space="preserve"> PAGEREF _Toc14978 </w:instrText>
          </w:r>
          <w:r>
            <w:fldChar w:fldCharType="separate"/>
          </w:r>
          <w:r>
            <w:t>6</w:t>
          </w:r>
          <w:r>
            <w:fldChar w:fldCharType="end"/>
          </w:r>
          <w:r>
            <w:fldChar w:fldCharType="end"/>
          </w:r>
        </w:p>
        <w:p>
          <w:pPr>
            <w:pStyle w:val="13"/>
            <w:tabs>
              <w:tab w:val="right" w:leader="dot" w:pos="8112"/>
              <w:tab w:val="clear" w:pos="8296"/>
            </w:tabs>
          </w:pPr>
          <w:r>
            <w:fldChar w:fldCharType="begin"/>
          </w:r>
          <w:r>
            <w:instrText xml:space="preserve"> HYPERLINK \l _Toc18930 </w:instrText>
          </w:r>
          <w:r>
            <w:fldChar w:fldCharType="separate"/>
          </w:r>
          <w:r>
            <w:rPr>
              <w:rFonts w:hint="eastAsia" w:ascii="黑体" w:eastAsia="黑体"/>
              <w:szCs w:val="32"/>
              <w:highlight w:val="none"/>
            </w:rPr>
            <w:t>八、</w:t>
          </w:r>
          <w:r>
            <w:rPr>
              <w:rFonts w:hint="eastAsia" w:ascii="黑体" w:eastAsia="黑体"/>
              <w:highlight w:val="none"/>
            </w:rPr>
            <w:t>政府性基金预算支出决算情况说明</w:t>
          </w:r>
          <w:r>
            <w:tab/>
          </w:r>
          <w:r>
            <w:fldChar w:fldCharType="begin"/>
          </w:r>
          <w:r>
            <w:instrText xml:space="preserve"> PAGEREF _Toc18930 </w:instrText>
          </w:r>
          <w:r>
            <w:fldChar w:fldCharType="separate"/>
          </w:r>
          <w:r>
            <w:t>7</w:t>
          </w:r>
          <w:r>
            <w:fldChar w:fldCharType="end"/>
          </w:r>
          <w:r>
            <w:fldChar w:fldCharType="end"/>
          </w:r>
        </w:p>
        <w:p>
          <w:pPr>
            <w:pStyle w:val="13"/>
            <w:tabs>
              <w:tab w:val="right" w:leader="dot" w:pos="8112"/>
              <w:tab w:val="clear" w:pos="8296"/>
            </w:tabs>
          </w:pPr>
          <w:r>
            <w:fldChar w:fldCharType="begin"/>
          </w:r>
          <w:r>
            <w:instrText xml:space="preserve"> HYPERLINK \l _Toc20119 </w:instrText>
          </w:r>
          <w:r>
            <w:fldChar w:fldCharType="separate"/>
          </w:r>
          <w:r>
            <w:rPr>
              <w:rFonts w:hint="eastAsia" w:ascii="黑体" w:eastAsia="黑体"/>
            </w:rPr>
            <w:t xml:space="preserve">九、 </w:t>
          </w:r>
          <w:r>
            <w:rPr>
              <w:rFonts w:hint="eastAsia" w:ascii="黑体" w:eastAsia="黑体"/>
              <w:highlight w:val="none"/>
            </w:rPr>
            <w:t>国有资本经营预算支出决算情况说明</w:t>
          </w:r>
          <w:r>
            <w:tab/>
          </w:r>
          <w:r>
            <w:fldChar w:fldCharType="begin"/>
          </w:r>
          <w:r>
            <w:instrText xml:space="preserve"> PAGEREF _Toc20119 </w:instrText>
          </w:r>
          <w:r>
            <w:fldChar w:fldCharType="separate"/>
          </w:r>
          <w:r>
            <w:t>7</w:t>
          </w:r>
          <w:r>
            <w:fldChar w:fldCharType="end"/>
          </w:r>
          <w:r>
            <w:fldChar w:fldCharType="end"/>
          </w:r>
        </w:p>
        <w:p>
          <w:pPr>
            <w:pStyle w:val="13"/>
            <w:tabs>
              <w:tab w:val="right" w:leader="dot" w:pos="8112"/>
              <w:tab w:val="clear" w:pos="8296"/>
            </w:tabs>
          </w:pPr>
          <w:r>
            <w:fldChar w:fldCharType="begin"/>
          </w:r>
          <w:r>
            <w:instrText xml:space="preserve"> HYPERLINK \l _Toc27325 </w:instrText>
          </w:r>
          <w:r>
            <w:fldChar w:fldCharType="separate"/>
          </w:r>
          <w:r>
            <w:rPr>
              <w:rFonts w:hint="eastAsia" w:ascii="黑体" w:eastAsia="黑体"/>
            </w:rPr>
            <w:t xml:space="preserve">十、 </w:t>
          </w:r>
          <w:r>
            <w:rPr>
              <w:rFonts w:hint="eastAsia" w:ascii="黑体" w:eastAsia="黑体"/>
              <w:highlight w:val="none"/>
            </w:rPr>
            <w:t>其他重要事项的情况说明</w:t>
          </w:r>
          <w:r>
            <w:tab/>
          </w:r>
          <w:r>
            <w:fldChar w:fldCharType="begin"/>
          </w:r>
          <w:r>
            <w:instrText xml:space="preserve"> PAGEREF _Toc27325 </w:instrText>
          </w:r>
          <w:r>
            <w:fldChar w:fldCharType="separate"/>
          </w:r>
          <w:r>
            <w:t>7</w:t>
          </w:r>
          <w:r>
            <w:fldChar w:fldCharType="end"/>
          </w:r>
          <w:r>
            <w:fldChar w:fldCharType="end"/>
          </w:r>
        </w:p>
        <w:p>
          <w:pPr>
            <w:pStyle w:val="8"/>
            <w:tabs>
              <w:tab w:val="right" w:leader="dot" w:pos="8112"/>
              <w:tab w:val="clear" w:pos="8296"/>
            </w:tabs>
          </w:pPr>
          <w:r>
            <w:fldChar w:fldCharType="begin"/>
          </w:r>
          <w:r>
            <w:instrText xml:space="preserve"> HYPERLINK \l _Toc3901 </w:instrText>
          </w:r>
          <w:r>
            <w:fldChar w:fldCharType="separate"/>
          </w:r>
          <w:r>
            <w:rPr>
              <w:rFonts w:hint="eastAsia" w:ascii="仿宋" w:eastAsia="仿宋"/>
              <w:szCs w:val="32"/>
              <w:highlight w:val="none"/>
            </w:rPr>
            <w:t>（一）机关运行经费支出情况</w:t>
          </w:r>
          <w:r>
            <w:tab/>
          </w:r>
          <w:r>
            <w:fldChar w:fldCharType="begin"/>
          </w:r>
          <w:r>
            <w:instrText xml:space="preserve"> PAGEREF _Toc3901 </w:instrText>
          </w:r>
          <w:r>
            <w:fldChar w:fldCharType="separate"/>
          </w:r>
          <w:r>
            <w:t>7</w:t>
          </w:r>
          <w:r>
            <w:fldChar w:fldCharType="end"/>
          </w:r>
          <w:r>
            <w:fldChar w:fldCharType="end"/>
          </w:r>
        </w:p>
        <w:p>
          <w:pPr>
            <w:pStyle w:val="8"/>
            <w:tabs>
              <w:tab w:val="right" w:leader="dot" w:pos="8112"/>
              <w:tab w:val="clear" w:pos="8296"/>
            </w:tabs>
          </w:pPr>
          <w:r>
            <w:fldChar w:fldCharType="begin"/>
          </w:r>
          <w:r>
            <w:instrText xml:space="preserve"> HYPERLINK \l _Toc4433 </w:instrText>
          </w:r>
          <w:r>
            <w:fldChar w:fldCharType="separate"/>
          </w:r>
          <w:r>
            <w:rPr>
              <w:rFonts w:hint="eastAsia" w:ascii="仿宋" w:eastAsia="仿宋"/>
              <w:szCs w:val="32"/>
              <w:highlight w:val="none"/>
            </w:rPr>
            <w:t>（二）政府采购支出情况</w:t>
          </w:r>
          <w:r>
            <w:tab/>
          </w:r>
          <w:r>
            <w:fldChar w:fldCharType="begin"/>
          </w:r>
          <w:r>
            <w:instrText xml:space="preserve"> PAGEREF _Toc4433 </w:instrText>
          </w:r>
          <w:r>
            <w:fldChar w:fldCharType="separate"/>
          </w:r>
          <w:r>
            <w:t>7</w:t>
          </w:r>
          <w:r>
            <w:fldChar w:fldCharType="end"/>
          </w:r>
          <w:r>
            <w:fldChar w:fldCharType="end"/>
          </w:r>
        </w:p>
        <w:p>
          <w:pPr>
            <w:pStyle w:val="8"/>
            <w:tabs>
              <w:tab w:val="right" w:leader="dot" w:pos="8112"/>
              <w:tab w:val="clear" w:pos="8296"/>
            </w:tabs>
          </w:pPr>
          <w:r>
            <w:fldChar w:fldCharType="begin"/>
          </w:r>
          <w:r>
            <w:instrText xml:space="preserve"> HYPERLINK \l _Toc27912 </w:instrText>
          </w:r>
          <w:r>
            <w:fldChar w:fldCharType="separate"/>
          </w:r>
          <w:r>
            <w:rPr>
              <w:rFonts w:hint="eastAsia" w:ascii="仿宋" w:eastAsia="仿宋"/>
              <w:szCs w:val="32"/>
              <w:highlight w:val="none"/>
            </w:rPr>
            <w:t>（三）国有资产占有使用情况</w:t>
          </w:r>
          <w:r>
            <w:tab/>
          </w:r>
          <w:r>
            <w:fldChar w:fldCharType="begin"/>
          </w:r>
          <w:r>
            <w:instrText xml:space="preserve"> PAGEREF _Toc27912 </w:instrText>
          </w:r>
          <w:r>
            <w:fldChar w:fldCharType="separate"/>
          </w:r>
          <w:r>
            <w:t>7</w:t>
          </w:r>
          <w:r>
            <w:fldChar w:fldCharType="end"/>
          </w:r>
          <w:r>
            <w:fldChar w:fldCharType="end"/>
          </w:r>
        </w:p>
        <w:p>
          <w:pPr>
            <w:pStyle w:val="8"/>
            <w:tabs>
              <w:tab w:val="right" w:leader="dot" w:pos="8112"/>
              <w:tab w:val="clear" w:pos="8296"/>
            </w:tabs>
          </w:pPr>
          <w:r>
            <w:fldChar w:fldCharType="begin"/>
          </w:r>
          <w:r>
            <w:instrText xml:space="preserve"> HYPERLINK \l _Toc25084 </w:instrText>
          </w:r>
          <w:r>
            <w:fldChar w:fldCharType="separate"/>
          </w:r>
          <w:r>
            <w:rPr>
              <w:rFonts w:hint="eastAsia" w:ascii="仿宋" w:eastAsia="仿宋"/>
              <w:szCs w:val="32"/>
              <w:highlight w:val="none"/>
            </w:rPr>
            <w:t>（四）预算绩效管理情况</w:t>
          </w:r>
          <w:r>
            <w:tab/>
          </w:r>
          <w:r>
            <w:fldChar w:fldCharType="begin"/>
          </w:r>
          <w:r>
            <w:instrText xml:space="preserve"> PAGEREF _Toc25084 </w:instrText>
          </w:r>
          <w:r>
            <w:fldChar w:fldCharType="separate"/>
          </w:r>
          <w:r>
            <w:t>7</w:t>
          </w:r>
          <w:r>
            <w:fldChar w:fldCharType="end"/>
          </w:r>
          <w:r>
            <w:fldChar w:fldCharType="end"/>
          </w:r>
        </w:p>
        <w:p>
          <w:pPr>
            <w:pStyle w:val="12"/>
            <w:tabs>
              <w:tab w:val="right" w:leader="dot" w:pos="8112"/>
              <w:tab w:val="clear" w:pos="8296"/>
            </w:tabs>
          </w:pPr>
          <w:r>
            <w:fldChar w:fldCharType="begin"/>
          </w:r>
          <w:r>
            <w:instrText xml:space="preserve"> HYPERLINK \l _Toc12410 </w:instrText>
          </w:r>
          <w:r>
            <w:fldChar w:fldCharType="separate"/>
          </w:r>
          <w:r>
            <w:rPr>
              <w:rFonts w:hint="eastAsia" w:ascii="黑体" w:hAnsi="黑体" w:eastAsia="黑体" w:cs="黑体"/>
              <w:szCs w:val="44"/>
            </w:rPr>
            <w:t xml:space="preserve">第三部分 </w:t>
          </w:r>
          <w:r>
            <w:rPr>
              <w:rFonts w:hint="eastAsia" w:ascii="黑体" w:eastAsia="黑体"/>
              <w:szCs w:val="44"/>
              <w:highlight w:val="none"/>
            </w:rPr>
            <w:t>名</w:t>
          </w:r>
          <w:r>
            <w:rPr>
              <w:rFonts w:hint="eastAsia" w:ascii="黑体" w:eastAsia="黑体"/>
              <w:highlight w:val="none"/>
            </w:rPr>
            <w:t>词解释</w:t>
          </w:r>
          <w:r>
            <w:tab/>
          </w:r>
          <w:r>
            <w:fldChar w:fldCharType="begin"/>
          </w:r>
          <w:r>
            <w:instrText xml:space="preserve"> PAGEREF _Toc12410 </w:instrText>
          </w:r>
          <w:r>
            <w:fldChar w:fldCharType="separate"/>
          </w:r>
          <w:r>
            <w:t>10</w:t>
          </w:r>
          <w:r>
            <w:fldChar w:fldCharType="end"/>
          </w:r>
          <w:r>
            <w:fldChar w:fldCharType="end"/>
          </w:r>
        </w:p>
        <w:p>
          <w:pPr>
            <w:pStyle w:val="12"/>
            <w:tabs>
              <w:tab w:val="right" w:leader="dot" w:pos="8112"/>
              <w:tab w:val="clear" w:pos="8296"/>
            </w:tabs>
            <w:rPr>
              <w:rFonts w:hint="eastAsia" w:eastAsia="仿宋"/>
              <w:lang w:val="en-US" w:eastAsia="zh-CN"/>
            </w:rPr>
          </w:pPr>
          <w:r>
            <w:fldChar w:fldCharType="begin"/>
          </w:r>
          <w:r>
            <w:instrText xml:space="preserve"> HYPERLINK \l _Toc18715 </w:instrText>
          </w:r>
          <w:r>
            <w:fldChar w:fldCharType="separate"/>
          </w:r>
          <w:r>
            <w:rPr>
              <w:rFonts w:hint="eastAsia" w:ascii="黑体" w:eastAsia="黑体"/>
              <w:szCs w:val="44"/>
              <w:highlight w:val="none"/>
            </w:rPr>
            <w:t>第</w:t>
          </w:r>
          <w:r>
            <w:rPr>
              <w:rFonts w:hint="eastAsia" w:ascii="黑体" w:eastAsia="黑体"/>
              <w:highlight w:val="none"/>
              <w:lang w:eastAsia="zh-CN"/>
            </w:rPr>
            <w:t>四</w:t>
          </w:r>
          <w:r>
            <w:rPr>
              <w:rFonts w:hint="eastAsia" w:ascii="黑体" w:eastAsia="黑体"/>
              <w:highlight w:val="none"/>
            </w:rPr>
            <w:t>部分 附</w:t>
          </w:r>
          <w:r>
            <w:rPr>
              <w:rFonts w:hint="eastAsia" w:ascii="黑体" w:eastAsia="黑体"/>
              <w:highlight w:val="none"/>
              <w:lang w:eastAsia="zh-CN"/>
            </w:rPr>
            <w:t>件</w:t>
          </w:r>
          <w:r>
            <w:tab/>
          </w:r>
          <w:r>
            <w:rPr>
              <w:rFonts w:hint="eastAsia"/>
              <w:lang w:val="en-US" w:eastAsia="zh-CN"/>
            </w:rPr>
            <w:t>1</w:t>
          </w:r>
          <w:r>
            <w:fldChar w:fldCharType="end"/>
          </w:r>
          <w:r>
            <w:rPr>
              <w:rFonts w:hint="eastAsia"/>
              <w:lang w:val="en-US" w:eastAsia="zh-CN"/>
            </w:rPr>
            <w:t>6</w:t>
          </w:r>
        </w:p>
        <w:p>
          <w:pPr>
            <w:pStyle w:val="12"/>
            <w:tabs>
              <w:tab w:val="right" w:leader="dot" w:pos="8112"/>
              <w:tab w:val="clear" w:pos="8296"/>
            </w:tabs>
          </w:pPr>
          <w:r>
            <w:fldChar w:fldCharType="begin"/>
          </w:r>
          <w:r>
            <w:instrText xml:space="preserve"> HYPERLINK \l _Toc18715 </w:instrText>
          </w:r>
          <w:r>
            <w:fldChar w:fldCharType="separate"/>
          </w:r>
          <w:r>
            <w:rPr>
              <w:rFonts w:hint="eastAsia" w:ascii="黑体" w:eastAsia="黑体"/>
              <w:szCs w:val="44"/>
              <w:highlight w:val="none"/>
            </w:rPr>
            <w:t>第</w:t>
          </w:r>
          <w:r>
            <w:rPr>
              <w:rFonts w:hint="eastAsia" w:ascii="黑体" w:eastAsia="黑体"/>
              <w:highlight w:val="none"/>
            </w:rPr>
            <w:t>五部分 附表</w:t>
          </w:r>
          <w:r>
            <w:tab/>
          </w:r>
          <w:r>
            <w:fldChar w:fldCharType="begin"/>
          </w:r>
          <w:r>
            <w:instrText xml:space="preserve"> PAGEREF _Toc18715 </w:instrText>
          </w:r>
          <w:r>
            <w:fldChar w:fldCharType="separate"/>
          </w:r>
          <w:r>
            <w:t>14</w:t>
          </w:r>
          <w:r>
            <w:fldChar w:fldCharType="end"/>
          </w:r>
          <w:r>
            <w:fldChar w:fldCharType="end"/>
          </w:r>
        </w:p>
        <w:p>
          <w:pPr>
            <w:pStyle w:val="13"/>
            <w:tabs>
              <w:tab w:val="right" w:leader="dot" w:pos="8112"/>
              <w:tab w:val="clear" w:pos="8296"/>
            </w:tabs>
          </w:pPr>
          <w:r>
            <w:fldChar w:fldCharType="begin"/>
          </w:r>
          <w:r>
            <w:instrText xml:space="preserve"> HYPERLINK \l _Toc2705 </w:instrText>
          </w:r>
          <w:r>
            <w:fldChar w:fldCharType="separate"/>
          </w:r>
          <w:r>
            <w:rPr>
              <w:rFonts w:hint="eastAsia" w:ascii="仿宋" w:eastAsia="仿宋"/>
              <w:highlight w:val="none"/>
            </w:rPr>
            <w:t>一、收</w:t>
          </w:r>
          <w:r>
            <w:rPr>
              <w:rFonts w:hint="eastAsia" w:ascii="仿宋" w:eastAsia="仿宋"/>
              <w:bCs w:val="0"/>
              <w:highlight w:val="none"/>
            </w:rPr>
            <w:t>入支出决算总表</w:t>
          </w:r>
          <w:r>
            <w:tab/>
          </w:r>
          <w:r>
            <w:fldChar w:fldCharType="begin"/>
          </w:r>
          <w:r>
            <w:instrText xml:space="preserve"> PAGEREF _Toc2705 </w:instrText>
          </w:r>
          <w:r>
            <w:fldChar w:fldCharType="separate"/>
          </w:r>
          <w:r>
            <w:t>14</w:t>
          </w:r>
          <w:r>
            <w:fldChar w:fldCharType="end"/>
          </w:r>
          <w:r>
            <w:fldChar w:fldCharType="end"/>
          </w:r>
        </w:p>
        <w:p>
          <w:pPr>
            <w:pStyle w:val="13"/>
            <w:tabs>
              <w:tab w:val="right" w:leader="dot" w:pos="8112"/>
              <w:tab w:val="clear" w:pos="8296"/>
            </w:tabs>
          </w:pPr>
          <w:r>
            <w:fldChar w:fldCharType="begin"/>
          </w:r>
          <w:r>
            <w:instrText xml:space="preserve"> HYPERLINK \l _Toc29841 </w:instrText>
          </w:r>
          <w:r>
            <w:fldChar w:fldCharType="separate"/>
          </w:r>
          <w:r>
            <w:rPr>
              <w:rFonts w:hint="eastAsia" w:ascii="仿宋" w:eastAsia="仿宋"/>
              <w:highlight w:val="none"/>
            </w:rPr>
            <w:t>二、收</w:t>
          </w:r>
          <w:r>
            <w:rPr>
              <w:rFonts w:hint="eastAsia" w:ascii="仿宋" w:eastAsia="仿宋"/>
              <w:bCs w:val="0"/>
              <w:highlight w:val="none"/>
            </w:rPr>
            <w:t>入决算表</w:t>
          </w:r>
          <w:r>
            <w:tab/>
          </w:r>
          <w:r>
            <w:fldChar w:fldCharType="begin"/>
          </w:r>
          <w:r>
            <w:instrText xml:space="preserve"> PAGEREF _Toc29841 </w:instrText>
          </w:r>
          <w:r>
            <w:fldChar w:fldCharType="separate"/>
          </w:r>
          <w:r>
            <w:t>14</w:t>
          </w:r>
          <w:r>
            <w:fldChar w:fldCharType="end"/>
          </w:r>
          <w:r>
            <w:fldChar w:fldCharType="end"/>
          </w:r>
        </w:p>
        <w:p>
          <w:pPr>
            <w:pStyle w:val="13"/>
            <w:tabs>
              <w:tab w:val="right" w:leader="dot" w:pos="8112"/>
              <w:tab w:val="clear" w:pos="8296"/>
            </w:tabs>
          </w:pPr>
          <w:r>
            <w:fldChar w:fldCharType="begin"/>
          </w:r>
          <w:r>
            <w:instrText xml:space="preserve"> HYPERLINK \l _Toc31253 </w:instrText>
          </w:r>
          <w:r>
            <w:fldChar w:fldCharType="separate"/>
          </w:r>
          <w:r>
            <w:rPr>
              <w:rFonts w:hint="eastAsia" w:ascii="仿宋" w:eastAsia="仿宋"/>
              <w:bCs w:val="0"/>
              <w:highlight w:val="none"/>
            </w:rPr>
            <w:t>三、</w:t>
          </w:r>
          <w:r>
            <w:rPr>
              <w:rFonts w:hint="eastAsia" w:ascii="仿宋" w:eastAsia="仿宋"/>
              <w:highlight w:val="none"/>
            </w:rPr>
            <w:t>支</w:t>
          </w:r>
          <w:r>
            <w:rPr>
              <w:rFonts w:hint="eastAsia" w:ascii="仿宋" w:eastAsia="仿宋"/>
              <w:bCs w:val="0"/>
              <w:highlight w:val="none"/>
            </w:rPr>
            <w:t>出决算表</w:t>
          </w:r>
          <w:r>
            <w:tab/>
          </w:r>
          <w:r>
            <w:fldChar w:fldCharType="begin"/>
          </w:r>
          <w:r>
            <w:instrText xml:space="preserve"> PAGEREF _Toc31253 </w:instrText>
          </w:r>
          <w:r>
            <w:fldChar w:fldCharType="separate"/>
          </w:r>
          <w:r>
            <w:t>14</w:t>
          </w:r>
          <w:r>
            <w:fldChar w:fldCharType="end"/>
          </w:r>
          <w:r>
            <w:fldChar w:fldCharType="end"/>
          </w:r>
        </w:p>
        <w:p>
          <w:pPr>
            <w:pStyle w:val="13"/>
            <w:tabs>
              <w:tab w:val="right" w:leader="dot" w:pos="8112"/>
              <w:tab w:val="clear" w:pos="8296"/>
            </w:tabs>
          </w:pPr>
          <w:r>
            <w:fldChar w:fldCharType="begin"/>
          </w:r>
          <w:r>
            <w:instrText xml:space="preserve"> HYPERLINK \l _Toc29422 </w:instrText>
          </w:r>
          <w:r>
            <w:fldChar w:fldCharType="separate"/>
          </w:r>
          <w:r>
            <w:rPr>
              <w:rFonts w:hint="eastAsia" w:ascii="仿宋" w:eastAsia="仿宋"/>
              <w:bCs w:val="0"/>
              <w:highlight w:val="none"/>
            </w:rPr>
            <w:t>四、</w:t>
          </w:r>
          <w:r>
            <w:rPr>
              <w:rFonts w:hint="eastAsia" w:ascii="仿宋" w:eastAsia="仿宋"/>
              <w:highlight w:val="none"/>
            </w:rPr>
            <w:t>财</w:t>
          </w:r>
          <w:r>
            <w:rPr>
              <w:rFonts w:hint="eastAsia" w:ascii="仿宋" w:eastAsia="仿宋"/>
              <w:bCs w:val="0"/>
              <w:highlight w:val="none"/>
            </w:rPr>
            <w:t>政拨款收入支出决算总表</w:t>
          </w:r>
          <w:r>
            <w:tab/>
          </w:r>
          <w:r>
            <w:fldChar w:fldCharType="begin"/>
          </w:r>
          <w:r>
            <w:instrText xml:space="preserve"> PAGEREF _Toc29422 </w:instrText>
          </w:r>
          <w:r>
            <w:fldChar w:fldCharType="separate"/>
          </w:r>
          <w:r>
            <w:t>14</w:t>
          </w:r>
          <w:r>
            <w:fldChar w:fldCharType="end"/>
          </w:r>
          <w:r>
            <w:fldChar w:fldCharType="end"/>
          </w:r>
        </w:p>
        <w:p>
          <w:pPr>
            <w:pStyle w:val="13"/>
            <w:tabs>
              <w:tab w:val="right" w:leader="dot" w:pos="8112"/>
              <w:tab w:val="clear" w:pos="8296"/>
            </w:tabs>
          </w:pPr>
          <w:r>
            <w:fldChar w:fldCharType="begin"/>
          </w:r>
          <w:r>
            <w:instrText xml:space="preserve"> HYPERLINK \l _Toc12394 </w:instrText>
          </w:r>
          <w:r>
            <w:fldChar w:fldCharType="separate"/>
          </w:r>
          <w:r>
            <w:rPr>
              <w:rFonts w:hint="eastAsia" w:ascii="仿宋" w:eastAsia="仿宋"/>
              <w:bCs w:val="0"/>
              <w:highlight w:val="none"/>
            </w:rPr>
            <w:t>五、</w:t>
          </w:r>
          <w:r>
            <w:rPr>
              <w:rFonts w:hint="eastAsia" w:ascii="仿宋" w:eastAsia="仿宋"/>
              <w:highlight w:val="none"/>
            </w:rPr>
            <w:t>财</w:t>
          </w:r>
          <w:r>
            <w:rPr>
              <w:rFonts w:hint="eastAsia" w:ascii="仿宋" w:eastAsia="仿宋"/>
              <w:bCs w:val="0"/>
              <w:highlight w:val="none"/>
            </w:rPr>
            <w:t>政拨款支出决算明细表</w:t>
          </w:r>
          <w:r>
            <w:tab/>
          </w:r>
          <w:r>
            <w:fldChar w:fldCharType="begin"/>
          </w:r>
          <w:r>
            <w:instrText xml:space="preserve"> PAGEREF _Toc12394 </w:instrText>
          </w:r>
          <w:r>
            <w:fldChar w:fldCharType="separate"/>
          </w:r>
          <w:r>
            <w:t>14</w:t>
          </w:r>
          <w:r>
            <w:fldChar w:fldCharType="end"/>
          </w:r>
          <w:r>
            <w:fldChar w:fldCharType="end"/>
          </w:r>
        </w:p>
        <w:p>
          <w:pPr>
            <w:pStyle w:val="13"/>
            <w:tabs>
              <w:tab w:val="right" w:leader="dot" w:pos="8112"/>
              <w:tab w:val="clear" w:pos="8296"/>
            </w:tabs>
          </w:pPr>
          <w:r>
            <w:fldChar w:fldCharType="begin"/>
          </w:r>
          <w:r>
            <w:instrText xml:space="preserve"> HYPERLINK \l _Toc29523 </w:instrText>
          </w:r>
          <w:r>
            <w:fldChar w:fldCharType="separate"/>
          </w:r>
          <w:r>
            <w:rPr>
              <w:rFonts w:hint="eastAsia" w:ascii="仿宋" w:eastAsia="仿宋"/>
              <w:bCs w:val="0"/>
              <w:highlight w:val="none"/>
            </w:rPr>
            <w:t>六、</w:t>
          </w:r>
          <w:r>
            <w:rPr>
              <w:rFonts w:hint="eastAsia" w:ascii="仿宋" w:eastAsia="仿宋"/>
              <w:highlight w:val="none"/>
            </w:rPr>
            <w:t>一</w:t>
          </w:r>
          <w:r>
            <w:rPr>
              <w:rFonts w:hint="eastAsia" w:ascii="仿宋" w:eastAsia="仿宋"/>
              <w:bCs w:val="0"/>
              <w:highlight w:val="none"/>
            </w:rPr>
            <w:t>般公共预算财政拨款支出决算表</w:t>
          </w:r>
          <w:r>
            <w:tab/>
          </w:r>
          <w:r>
            <w:fldChar w:fldCharType="begin"/>
          </w:r>
          <w:r>
            <w:instrText xml:space="preserve"> PAGEREF _Toc29523 </w:instrText>
          </w:r>
          <w:r>
            <w:fldChar w:fldCharType="separate"/>
          </w:r>
          <w:r>
            <w:t>14</w:t>
          </w:r>
          <w:r>
            <w:fldChar w:fldCharType="end"/>
          </w:r>
          <w:r>
            <w:fldChar w:fldCharType="end"/>
          </w:r>
        </w:p>
        <w:p>
          <w:pPr>
            <w:pStyle w:val="13"/>
            <w:tabs>
              <w:tab w:val="right" w:leader="dot" w:pos="8112"/>
              <w:tab w:val="clear" w:pos="8296"/>
            </w:tabs>
          </w:pPr>
          <w:r>
            <w:fldChar w:fldCharType="begin"/>
          </w:r>
          <w:r>
            <w:instrText xml:space="preserve"> HYPERLINK \l _Toc7725 </w:instrText>
          </w:r>
          <w:r>
            <w:fldChar w:fldCharType="separate"/>
          </w:r>
          <w:r>
            <w:rPr>
              <w:rFonts w:hint="eastAsia" w:ascii="仿宋" w:eastAsia="仿宋"/>
              <w:bCs w:val="0"/>
              <w:highlight w:val="none"/>
            </w:rPr>
            <w:t>七、</w:t>
          </w:r>
          <w:r>
            <w:rPr>
              <w:rFonts w:hint="eastAsia" w:ascii="仿宋" w:eastAsia="仿宋"/>
              <w:highlight w:val="none"/>
            </w:rPr>
            <w:t>一</w:t>
          </w:r>
          <w:r>
            <w:rPr>
              <w:rFonts w:hint="eastAsia" w:ascii="仿宋" w:eastAsia="仿宋"/>
              <w:bCs w:val="0"/>
              <w:highlight w:val="none"/>
            </w:rPr>
            <w:t>般公共预算财政拨款支出决算明细表</w:t>
          </w:r>
          <w:r>
            <w:tab/>
          </w:r>
          <w:r>
            <w:fldChar w:fldCharType="begin"/>
          </w:r>
          <w:r>
            <w:instrText xml:space="preserve"> PAGEREF _Toc7725 </w:instrText>
          </w:r>
          <w:r>
            <w:fldChar w:fldCharType="separate"/>
          </w:r>
          <w:r>
            <w:t>14</w:t>
          </w:r>
          <w:r>
            <w:fldChar w:fldCharType="end"/>
          </w:r>
          <w:r>
            <w:fldChar w:fldCharType="end"/>
          </w:r>
        </w:p>
        <w:p>
          <w:pPr>
            <w:pStyle w:val="13"/>
            <w:tabs>
              <w:tab w:val="right" w:leader="dot" w:pos="8112"/>
              <w:tab w:val="clear" w:pos="8296"/>
            </w:tabs>
          </w:pPr>
          <w:r>
            <w:fldChar w:fldCharType="begin"/>
          </w:r>
          <w:r>
            <w:instrText xml:space="preserve"> HYPERLINK \l _Toc20938 </w:instrText>
          </w:r>
          <w:r>
            <w:fldChar w:fldCharType="separate"/>
          </w:r>
          <w:r>
            <w:rPr>
              <w:rFonts w:hint="eastAsia" w:ascii="仿宋" w:eastAsia="仿宋"/>
              <w:bCs w:val="0"/>
              <w:highlight w:val="none"/>
            </w:rPr>
            <w:t>八、</w:t>
          </w:r>
          <w:r>
            <w:rPr>
              <w:rFonts w:hint="eastAsia" w:ascii="仿宋" w:eastAsia="仿宋"/>
              <w:highlight w:val="none"/>
            </w:rPr>
            <w:t>一</w:t>
          </w:r>
          <w:r>
            <w:rPr>
              <w:rFonts w:hint="eastAsia" w:ascii="仿宋" w:eastAsia="仿宋"/>
              <w:bCs w:val="0"/>
              <w:highlight w:val="none"/>
            </w:rPr>
            <w:t>般公共预算财政拨款基本支出决算表</w:t>
          </w:r>
          <w:r>
            <w:tab/>
          </w:r>
          <w:r>
            <w:fldChar w:fldCharType="begin"/>
          </w:r>
          <w:r>
            <w:instrText xml:space="preserve"> PAGEREF _Toc20938 </w:instrText>
          </w:r>
          <w:r>
            <w:fldChar w:fldCharType="separate"/>
          </w:r>
          <w:r>
            <w:t>14</w:t>
          </w:r>
          <w:r>
            <w:fldChar w:fldCharType="end"/>
          </w:r>
          <w:r>
            <w:fldChar w:fldCharType="end"/>
          </w:r>
        </w:p>
        <w:p>
          <w:pPr>
            <w:pStyle w:val="13"/>
            <w:tabs>
              <w:tab w:val="right" w:leader="dot" w:pos="8112"/>
              <w:tab w:val="clear" w:pos="8296"/>
            </w:tabs>
          </w:pPr>
          <w:r>
            <w:fldChar w:fldCharType="begin"/>
          </w:r>
          <w:r>
            <w:instrText xml:space="preserve"> HYPERLINK \l _Toc11683 </w:instrText>
          </w:r>
          <w:r>
            <w:fldChar w:fldCharType="separate"/>
          </w:r>
          <w:r>
            <w:rPr>
              <w:rFonts w:hint="eastAsia" w:ascii="仿宋" w:eastAsia="仿宋"/>
              <w:bCs w:val="0"/>
              <w:highlight w:val="none"/>
            </w:rPr>
            <w:t>九、</w:t>
          </w:r>
          <w:r>
            <w:rPr>
              <w:rFonts w:hint="eastAsia" w:ascii="仿宋" w:eastAsia="仿宋"/>
              <w:highlight w:val="none"/>
            </w:rPr>
            <w:t>一</w:t>
          </w:r>
          <w:r>
            <w:rPr>
              <w:rFonts w:hint="eastAsia" w:ascii="仿宋" w:eastAsia="仿宋"/>
              <w:bCs w:val="0"/>
              <w:highlight w:val="none"/>
            </w:rPr>
            <w:t>般公共预算财政拨款项目支出决算表</w:t>
          </w:r>
          <w:r>
            <w:tab/>
          </w:r>
          <w:r>
            <w:fldChar w:fldCharType="begin"/>
          </w:r>
          <w:r>
            <w:instrText xml:space="preserve"> PAGEREF _Toc11683 </w:instrText>
          </w:r>
          <w:r>
            <w:fldChar w:fldCharType="separate"/>
          </w:r>
          <w:r>
            <w:t>14</w:t>
          </w:r>
          <w:r>
            <w:fldChar w:fldCharType="end"/>
          </w:r>
          <w:r>
            <w:fldChar w:fldCharType="end"/>
          </w:r>
        </w:p>
        <w:p>
          <w:pPr>
            <w:pStyle w:val="13"/>
            <w:tabs>
              <w:tab w:val="right" w:leader="dot" w:pos="8112"/>
              <w:tab w:val="clear" w:pos="8296"/>
            </w:tabs>
          </w:pPr>
          <w:r>
            <w:fldChar w:fldCharType="begin"/>
          </w:r>
          <w:r>
            <w:instrText xml:space="preserve"> HYPERLINK \l _Toc15484 </w:instrText>
          </w:r>
          <w:r>
            <w:fldChar w:fldCharType="separate"/>
          </w:r>
          <w:r>
            <w:rPr>
              <w:rFonts w:hint="eastAsia" w:ascii="仿宋" w:eastAsia="仿宋"/>
              <w:bCs w:val="0"/>
              <w:highlight w:val="none"/>
            </w:rPr>
            <w:t>十、</w:t>
          </w:r>
          <w:r>
            <w:rPr>
              <w:rFonts w:hint="eastAsia" w:ascii="仿宋" w:eastAsia="仿宋"/>
              <w:highlight w:val="none"/>
            </w:rPr>
            <w:t>政</w:t>
          </w:r>
          <w:r>
            <w:rPr>
              <w:rFonts w:hint="eastAsia" w:ascii="仿宋" w:eastAsia="仿宋"/>
              <w:bCs w:val="0"/>
              <w:highlight w:val="none"/>
            </w:rPr>
            <w:t>府性基金预算财政拨款收入支出决算表</w:t>
          </w:r>
          <w:r>
            <w:tab/>
          </w:r>
          <w:r>
            <w:fldChar w:fldCharType="begin"/>
          </w:r>
          <w:r>
            <w:instrText xml:space="preserve"> PAGEREF _Toc15484 </w:instrText>
          </w:r>
          <w:r>
            <w:fldChar w:fldCharType="separate"/>
          </w:r>
          <w:r>
            <w:t>14</w:t>
          </w:r>
          <w:r>
            <w:fldChar w:fldCharType="end"/>
          </w:r>
          <w:r>
            <w:fldChar w:fldCharType="end"/>
          </w:r>
        </w:p>
        <w:p>
          <w:pPr>
            <w:pStyle w:val="13"/>
            <w:tabs>
              <w:tab w:val="right" w:leader="dot" w:pos="8112"/>
              <w:tab w:val="clear" w:pos="8296"/>
            </w:tabs>
          </w:pPr>
          <w:r>
            <w:fldChar w:fldCharType="begin"/>
          </w:r>
          <w:r>
            <w:instrText xml:space="preserve"> HYPERLINK \l _Toc21877 </w:instrText>
          </w:r>
          <w:r>
            <w:fldChar w:fldCharType="separate"/>
          </w:r>
          <w:r>
            <w:rPr>
              <w:rFonts w:hint="eastAsia" w:ascii="仿宋" w:eastAsia="仿宋"/>
              <w:bCs w:val="0"/>
              <w:highlight w:val="none"/>
            </w:rPr>
            <w:t>十一、</w:t>
          </w:r>
          <w:r>
            <w:rPr>
              <w:rFonts w:hint="eastAsia" w:ascii="仿宋" w:eastAsia="仿宋"/>
              <w:highlight w:val="none"/>
            </w:rPr>
            <w:t>国</w:t>
          </w:r>
          <w:r>
            <w:rPr>
              <w:rFonts w:hint="eastAsia" w:ascii="仿宋" w:eastAsia="仿宋"/>
              <w:bCs w:val="0"/>
              <w:highlight w:val="none"/>
            </w:rPr>
            <w:t>有资本经营预算</w:t>
          </w:r>
          <w:r>
            <w:rPr>
              <w:rFonts w:hint="eastAsia" w:ascii="仿宋" w:eastAsia="仿宋"/>
              <w:bCs w:val="0"/>
              <w:highlight w:val="none"/>
              <w:lang w:eastAsia="zh-CN"/>
            </w:rPr>
            <w:t>财政拨款收入</w:t>
          </w:r>
          <w:r>
            <w:rPr>
              <w:rFonts w:hint="eastAsia" w:ascii="仿宋" w:eastAsia="仿宋"/>
              <w:bCs w:val="0"/>
              <w:highlight w:val="none"/>
            </w:rPr>
            <w:t>支出决算表</w:t>
          </w:r>
          <w:r>
            <w:tab/>
          </w:r>
          <w:r>
            <w:fldChar w:fldCharType="begin"/>
          </w:r>
          <w:r>
            <w:instrText xml:space="preserve"> PAGEREF _Toc21877 </w:instrText>
          </w:r>
          <w:r>
            <w:fldChar w:fldCharType="separate"/>
          </w:r>
          <w:r>
            <w:t>14</w:t>
          </w:r>
          <w:r>
            <w:fldChar w:fldCharType="end"/>
          </w:r>
          <w:r>
            <w:fldChar w:fldCharType="end"/>
          </w:r>
        </w:p>
        <w:p>
          <w:pPr>
            <w:pStyle w:val="13"/>
            <w:tabs>
              <w:tab w:val="right" w:leader="dot" w:pos="8112"/>
              <w:tab w:val="clear" w:pos="8296"/>
            </w:tabs>
          </w:pPr>
          <w:r>
            <w:fldChar w:fldCharType="begin"/>
          </w:r>
          <w:r>
            <w:instrText xml:space="preserve"> HYPERLINK \l _Toc29675 </w:instrText>
          </w:r>
          <w:r>
            <w:fldChar w:fldCharType="separate"/>
          </w:r>
          <w:r>
            <w:rPr>
              <w:rFonts w:hint="eastAsia" w:ascii="仿宋" w:eastAsia="仿宋"/>
              <w:bCs w:val="0"/>
              <w:highlight w:val="none"/>
            </w:rPr>
            <w:t>十二、</w:t>
          </w:r>
          <w:r>
            <w:rPr>
              <w:rFonts w:hint="eastAsia" w:ascii="仿宋" w:eastAsia="仿宋"/>
              <w:bCs w:val="0"/>
              <w:highlight w:val="none"/>
              <w:lang w:eastAsia="zh-CN"/>
            </w:rPr>
            <w:t>国有资本经营预算财政拨款支出决算表</w:t>
          </w:r>
          <w:r>
            <w:tab/>
          </w:r>
          <w:r>
            <w:fldChar w:fldCharType="begin"/>
          </w:r>
          <w:r>
            <w:instrText xml:space="preserve"> PAGEREF _Toc29675 </w:instrText>
          </w:r>
          <w:r>
            <w:fldChar w:fldCharType="separate"/>
          </w:r>
          <w:r>
            <w:t>14</w:t>
          </w:r>
          <w:r>
            <w:fldChar w:fldCharType="end"/>
          </w:r>
          <w:r>
            <w:fldChar w:fldCharType="end"/>
          </w:r>
        </w:p>
        <w:p>
          <w:pPr>
            <w:pStyle w:val="13"/>
            <w:tabs>
              <w:tab w:val="right" w:leader="dot" w:pos="8112"/>
              <w:tab w:val="clear" w:pos="8296"/>
            </w:tabs>
          </w:pPr>
          <w:r>
            <w:fldChar w:fldCharType="begin"/>
          </w:r>
          <w:r>
            <w:instrText xml:space="preserve"> HYPERLINK \l _Toc28317 </w:instrText>
          </w:r>
          <w:r>
            <w:fldChar w:fldCharType="separate"/>
          </w:r>
          <w:r>
            <w:rPr>
              <w:rFonts w:hint="eastAsia" w:ascii="仿宋" w:eastAsia="仿宋"/>
              <w:bCs w:val="0"/>
              <w:highlight w:val="none"/>
            </w:rPr>
            <w:t>十三、</w:t>
          </w:r>
          <w:r>
            <w:rPr>
              <w:rFonts w:hint="eastAsia" w:ascii="仿宋" w:eastAsia="仿宋"/>
              <w:bCs w:val="0"/>
              <w:highlight w:val="none"/>
              <w:lang w:eastAsia="zh-CN"/>
            </w:rPr>
            <w:t>财政拨款“三公”经费支出决算表</w:t>
          </w:r>
          <w:r>
            <w:tab/>
          </w:r>
          <w:r>
            <w:fldChar w:fldCharType="begin"/>
          </w:r>
          <w:r>
            <w:instrText xml:space="preserve"> PAGEREF _Toc28317 </w:instrText>
          </w:r>
          <w:r>
            <w:fldChar w:fldCharType="separate"/>
          </w:r>
          <w:r>
            <w:t>14</w:t>
          </w:r>
          <w:r>
            <w:fldChar w:fldCharType="end"/>
          </w:r>
          <w:r>
            <w:fldChar w:fldCharType="end"/>
          </w:r>
        </w:p>
        <w:p>
          <w:pPr>
            <w:widowControl/>
            <w:spacing w:before="0" w:after="0" w:line="240" w:lineRule="auto"/>
            <w:ind w:left="0" w:right="0" w:firstLine="0"/>
            <w:jc w:val="center"/>
          </w:pPr>
          <w:r>
            <w:fldChar w:fldCharType="end"/>
          </w:r>
        </w:p>
      </w:sdtContent>
    </w:sdt>
    <w:p>
      <w:pPr>
        <w:pStyle w:val="7"/>
      </w:pPr>
      <w:bookmarkStart w:id="16" w:name="_Toc15377196"/>
      <w:bookmarkStart w:id="17" w:name="_Toc15396599"/>
    </w:p>
    <w:p/>
    <w:p>
      <w:pPr>
        <w:pStyle w:val="7"/>
      </w:pPr>
    </w:p>
    <w:p/>
    <w:p>
      <w:pPr>
        <w:pStyle w:val="7"/>
      </w:pPr>
    </w:p>
    <w:p/>
    <w:p>
      <w:pPr>
        <w:pStyle w:val="7"/>
      </w:pPr>
    </w:p>
    <w:p/>
    <w:p>
      <w:pPr>
        <w:pStyle w:val="7"/>
      </w:pPr>
    </w:p>
    <w:p/>
    <w:p>
      <w:pPr>
        <w:pStyle w:val="7"/>
      </w:pPr>
    </w:p>
    <w:p/>
    <w:p>
      <w:pPr>
        <w:pStyle w:val="7"/>
      </w:pPr>
    </w:p>
    <w:p/>
    <w:p>
      <w:pPr>
        <w:pStyle w:val="7"/>
      </w:pPr>
    </w:p>
    <w:p/>
    <w:p>
      <w:pPr>
        <w:pStyle w:val="7"/>
      </w:pPr>
    </w:p>
    <w:p/>
    <w:p>
      <w:pPr>
        <w:pStyle w:val="7"/>
      </w:pPr>
    </w:p>
    <w:p/>
    <w:p>
      <w:pPr>
        <w:pStyle w:val="7"/>
      </w:pPr>
    </w:p>
    <w:p>
      <w:pPr>
        <w:pStyle w:val="4"/>
        <w:jc w:val="center"/>
        <w:rPr>
          <w:rFonts w:hint="eastAsia" w:ascii="黑体" w:eastAsia="黑体"/>
          <w:b w:val="0"/>
          <w:color w:val="auto"/>
          <w:highlight w:val="none"/>
        </w:rPr>
        <w:sectPr>
          <w:headerReference r:id="rId3" w:type="default"/>
          <w:pgSz w:w="11906" w:h="16838"/>
          <w:pgMar w:top="1440" w:right="1994" w:bottom="1440" w:left="1800" w:header="851" w:footer="992" w:gutter="0"/>
          <w:pgNumType w:start="1"/>
          <w:cols w:space="720" w:num="1"/>
          <w:titlePg/>
          <w:docGrid w:type="lines" w:linePitch="312" w:charSpace="0"/>
        </w:sectPr>
      </w:pPr>
      <w:bookmarkStart w:id="18" w:name="_Toc19251"/>
    </w:p>
    <w:p>
      <w:pPr>
        <w:pStyle w:val="4"/>
        <w:jc w:val="center"/>
        <w:rPr>
          <w:rFonts w:ascii="黑体" w:eastAsia="黑体"/>
          <w:color w:val="auto"/>
          <w:sz w:val="32"/>
          <w:szCs w:val="32"/>
          <w:highlight w:val="none"/>
        </w:rPr>
      </w:pPr>
      <w:r>
        <w:rPr>
          <w:rFonts w:hint="eastAsia" w:ascii="黑体" w:eastAsia="黑体"/>
          <w:b w:val="0"/>
          <w:color w:val="auto"/>
          <w:highlight w:val="none"/>
        </w:rPr>
        <w:t xml:space="preserve">第一部分 </w:t>
      </w:r>
      <w:r>
        <w:rPr>
          <w:rFonts w:hint="eastAsia" w:ascii="黑体" w:eastAsia="黑体"/>
          <w:b w:val="0"/>
          <w:color w:val="auto"/>
          <w:highlight w:val="none"/>
          <w:lang w:eastAsia="zh-CN"/>
        </w:rPr>
        <w:t>单位</w:t>
      </w:r>
      <w:r>
        <w:rPr>
          <w:rStyle w:val="18"/>
          <w:rFonts w:hint="eastAsia" w:ascii="黑体" w:eastAsia="黑体"/>
          <w:b w:val="0"/>
          <w:bCs w:val="0"/>
          <w:color w:val="auto"/>
          <w:highlight w:val="none"/>
        </w:rPr>
        <w:t>概况</w:t>
      </w:r>
      <w:bookmarkEnd w:id="16"/>
      <w:bookmarkEnd w:id="17"/>
      <w:bookmarkEnd w:id="18"/>
    </w:p>
    <w:p>
      <w:pPr>
        <w:pStyle w:val="5"/>
        <w:numPr>
          <w:ilvl w:val="0"/>
          <w:numId w:val="1"/>
        </w:numPr>
        <w:rPr>
          <w:rStyle w:val="19"/>
          <w:rFonts w:hint="eastAsia" w:ascii="黑体" w:eastAsia="黑体"/>
          <w:b w:val="0"/>
          <w:bCs w:val="0"/>
          <w:color w:val="auto"/>
          <w:highlight w:val="none"/>
          <w:lang w:eastAsia="zh-CN"/>
        </w:rPr>
      </w:pPr>
      <w:bookmarkStart w:id="19" w:name="_Toc28746"/>
      <w:bookmarkStart w:id="20" w:name="_Toc15377197"/>
      <w:bookmarkStart w:id="21" w:name="_Toc15396600"/>
      <w:r>
        <w:rPr>
          <w:rStyle w:val="19"/>
          <w:rFonts w:hint="eastAsia" w:ascii="黑体" w:eastAsia="黑体"/>
          <w:b w:val="0"/>
          <w:bCs w:val="0"/>
          <w:color w:val="auto"/>
          <w:highlight w:val="none"/>
          <w:lang w:eastAsia="zh-CN"/>
        </w:rPr>
        <w:t>主要职责</w:t>
      </w:r>
      <w:bookmarkEnd w:id="19"/>
    </w:p>
    <w:bookmarkEnd w:id="20"/>
    <w:bookmarkEnd w:id="21"/>
    <w:p>
      <w:pPr>
        <w:shd w:val="clear" w:color="000000" w:fill="auto"/>
        <w:snapToGrid w:val="0"/>
        <w:spacing w:line="576" w:lineRule="exact"/>
        <w:ind w:firstLine="640" w:firstLineChars="200"/>
        <w:rPr>
          <w:rFonts w:hint="eastAsia" w:ascii="仿宋" w:hAnsi="仿宋" w:eastAsia="仿宋"/>
          <w:bCs/>
          <w:color w:val="000000"/>
          <w:kern w:val="0"/>
          <w:sz w:val="32"/>
          <w:szCs w:val="32"/>
          <w:lang w:val="en-US" w:eastAsia="zh-CN" w:bidi="ar-SA"/>
        </w:rPr>
      </w:pPr>
      <w:bookmarkStart w:id="22" w:name="_Toc28272"/>
      <w:bookmarkStart w:id="23" w:name="_Toc10125"/>
      <w:r>
        <w:rPr>
          <w:rFonts w:hint="eastAsia" w:ascii="仿宋" w:hAnsi="仿宋" w:eastAsia="仿宋"/>
          <w:bCs/>
          <w:color w:val="000000"/>
          <w:kern w:val="0"/>
          <w:sz w:val="32"/>
          <w:szCs w:val="32"/>
          <w:lang w:val="en-US" w:eastAsia="zh-CN" w:bidi="ar-SA"/>
        </w:rPr>
        <w:t>我院在镇党委和区卫健局的正确领导和大力支持下， 医院各项工作得以顺利开展。卫生院始终坚持以 “服务健康，促进小康”为宗旨，在各级各单位的协调配合下，结合卫生院发展实际，理清思路，明晰目标，坚持把追求社会公益，维护群众利益，构建和谐医患关系放在第一位，通过院容院貌改造和医院规范化建设，提升了卫生院的硬件建设；通过强化内部管理，注重政治思想及道德修养教育，提升了服务能力；通过转变服务理念，端正服务态度，规范从业行为， 重塑了卫生院形象；通过有效开展以“规范管理，优化服务”为主题的管理年活动，促进了卫生院持续、健康、协调发展。</w:t>
      </w:r>
    </w:p>
    <w:p>
      <w:pPr>
        <w:pStyle w:val="7"/>
        <w:rPr>
          <w:rFonts w:hint="eastAsia"/>
          <w:lang w:val="en-US" w:eastAsia="zh-CN"/>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leftChars="0" w:right="0" w:firstLine="0" w:firstLineChars="0"/>
        <w:jc w:val="both"/>
        <w:rPr>
          <w:rStyle w:val="19"/>
          <w:rFonts w:hint="eastAsia" w:ascii="黑体" w:eastAsia="黑体" w:cs="Times New Roman"/>
          <w:b w:val="0"/>
          <w:bCs w:val="0"/>
          <w:color w:val="auto"/>
          <w:highlight w:val="none"/>
          <w:lang w:val="en-US" w:eastAsia="zh-CN"/>
        </w:rPr>
      </w:pPr>
      <w:bookmarkStart w:id="24" w:name="_Toc7220"/>
      <w:r>
        <w:rPr>
          <w:rStyle w:val="19"/>
          <w:rFonts w:hint="eastAsia" w:ascii="黑体" w:eastAsia="黑体" w:cs="Times New Roman"/>
          <w:b w:val="0"/>
          <w:bCs w:val="0"/>
          <w:color w:val="auto"/>
          <w:highlight w:val="none"/>
          <w:lang w:val="en-US" w:eastAsia="zh-CN"/>
        </w:rPr>
        <w:t>机构设置</w:t>
      </w:r>
    </w:p>
    <w:bookmarkEnd w:id="22"/>
    <w:bookmarkEnd w:id="23"/>
    <w:bookmarkEnd w:id="24"/>
    <w:p>
      <w:pPr>
        <w:shd w:val="clear" w:color="000000" w:fill="auto"/>
        <w:snapToGrid w:val="0"/>
        <w:spacing w:line="576" w:lineRule="exact"/>
        <w:ind w:firstLine="640" w:firstLineChars="200"/>
        <w:rPr>
          <w:rFonts w:hint="eastAsia" w:ascii="仿宋" w:hAnsi="仿宋" w:eastAsia="仿宋"/>
          <w:bCs/>
          <w:color w:val="000000"/>
          <w:kern w:val="0"/>
          <w:sz w:val="32"/>
          <w:szCs w:val="32"/>
          <w:lang w:val="en-US" w:eastAsia="zh-CN" w:bidi="ar-SA"/>
        </w:rPr>
      </w:pPr>
      <w:r>
        <w:rPr>
          <w:rFonts w:hint="eastAsia" w:ascii="仿宋" w:hAnsi="仿宋" w:eastAsia="仿宋"/>
          <w:bCs/>
          <w:color w:val="000000"/>
          <w:kern w:val="0"/>
          <w:sz w:val="32"/>
          <w:szCs w:val="32"/>
          <w:lang w:val="en-US" w:eastAsia="zh-CN" w:bidi="ar-SA"/>
        </w:rPr>
        <w:t>广元市昭化区香溪乡卫生院属主管部门下属单位，属于二级预算单位，无下属机构。</w:t>
      </w:r>
    </w:p>
    <w:p>
      <w:pPr>
        <w:shd w:val="clear" w:color="000000" w:fill="auto"/>
        <w:snapToGrid w:val="0"/>
        <w:spacing w:line="576" w:lineRule="exact"/>
        <w:ind w:firstLine="640" w:firstLineChars="200"/>
        <w:rPr>
          <w:rFonts w:hint="eastAsia" w:ascii="仿宋" w:hAnsi="仿宋" w:eastAsia="仿宋"/>
          <w:bCs/>
          <w:color w:val="000000"/>
          <w:kern w:val="0"/>
          <w:sz w:val="32"/>
          <w:szCs w:val="32"/>
          <w:lang w:val="en-US" w:eastAsia="zh-CN" w:bidi="ar-SA"/>
        </w:rPr>
      </w:pPr>
      <w:r>
        <w:rPr>
          <w:rFonts w:hint="eastAsia" w:ascii="仿宋" w:hAnsi="仿宋" w:eastAsia="仿宋"/>
          <w:bCs/>
          <w:color w:val="000000"/>
          <w:kern w:val="0"/>
          <w:sz w:val="32"/>
          <w:szCs w:val="32"/>
          <w:lang w:val="en-US" w:eastAsia="zh-CN" w:bidi="ar-SA"/>
        </w:rPr>
        <w:br w:type="page"/>
      </w:r>
    </w:p>
    <w:p>
      <w:pPr>
        <w:pStyle w:val="4"/>
        <w:ind w:right="440"/>
        <w:jc w:val="center"/>
        <w:rPr>
          <w:rStyle w:val="18"/>
          <w:rFonts w:ascii="黑体" w:eastAsia="黑体"/>
          <w:b w:val="0"/>
          <w:bCs/>
          <w:color w:val="auto"/>
          <w:highlight w:val="none"/>
        </w:rPr>
      </w:pPr>
      <w:bookmarkStart w:id="25" w:name="_Toc25174"/>
      <w:bookmarkStart w:id="26" w:name="_Toc15396602"/>
      <w:bookmarkStart w:id="27" w:name="_Toc15377204"/>
      <w:r>
        <w:rPr>
          <w:rFonts w:hint="eastAsia" w:ascii="黑体" w:eastAsia="黑体"/>
          <w:b w:val="0"/>
          <w:bCs/>
          <w:color w:val="auto"/>
          <w:highlight w:val="none"/>
        </w:rPr>
        <w:t xml:space="preserve">第二部分 </w:t>
      </w:r>
      <w:r>
        <w:rPr>
          <w:rFonts w:hint="eastAsia" w:ascii="黑体" w:eastAsia="黑体"/>
          <w:b w:val="0"/>
          <w:bCs/>
          <w:color w:val="auto"/>
          <w:highlight w:val="none"/>
          <w:lang w:val="en-US" w:eastAsia="zh-CN"/>
        </w:rPr>
        <w:t>2022年度</w:t>
      </w:r>
      <w:r>
        <w:rPr>
          <w:rStyle w:val="18"/>
          <w:rFonts w:hint="eastAsia" w:ascii="黑体" w:eastAsia="黑体"/>
          <w:b w:val="0"/>
          <w:bCs/>
          <w:color w:val="auto"/>
          <w:highlight w:val="none"/>
          <w:lang w:eastAsia="zh-CN"/>
        </w:rPr>
        <w:t>单位</w:t>
      </w:r>
      <w:r>
        <w:rPr>
          <w:rStyle w:val="18"/>
          <w:rFonts w:hint="eastAsia" w:ascii="黑体" w:eastAsia="黑体"/>
          <w:b w:val="0"/>
          <w:bCs/>
          <w:color w:val="auto"/>
          <w:highlight w:val="none"/>
        </w:rPr>
        <w:t>决算情况说明</w:t>
      </w:r>
      <w:bookmarkEnd w:id="25"/>
      <w:bookmarkEnd w:id="26"/>
      <w:bookmarkEnd w:id="27"/>
    </w:p>
    <w:p>
      <w:pPr>
        <w:rPr>
          <w:color w:val="auto"/>
          <w:highlight w:val="none"/>
        </w:rPr>
      </w:pPr>
    </w:p>
    <w:p>
      <w:pPr>
        <w:pStyle w:val="24"/>
        <w:numPr>
          <w:ilvl w:val="0"/>
          <w:numId w:val="2"/>
        </w:numPr>
        <w:spacing w:line="600" w:lineRule="exact"/>
        <w:ind w:firstLineChars="0"/>
        <w:outlineLvl w:val="1"/>
        <w:rPr>
          <w:rStyle w:val="19"/>
          <w:rFonts w:ascii="黑体" w:eastAsia="黑体"/>
          <w:b w:val="0"/>
          <w:color w:val="auto"/>
          <w:highlight w:val="none"/>
        </w:rPr>
      </w:pPr>
      <w:bookmarkStart w:id="28" w:name="_Toc15377205"/>
      <w:bookmarkStart w:id="29" w:name="_Toc8192"/>
      <w:bookmarkStart w:id="30" w:name="_Toc15396603"/>
      <w:r>
        <w:rPr>
          <w:rFonts w:hint="eastAsia" w:ascii="黑体" w:eastAsia="黑体"/>
          <w:color w:val="auto"/>
          <w:sz w:val="32"/>
          <w:szCs w:val="32"/>
          <w:highlight w:val="none"/>
        </w:rPr>
        <w:t>收</w:t>
      </w:r>
      <w:r>
        <w:rPr>
          <w:rStyle w:val="19"/>
          <w:rFonts w:hint="eastAsia" w:ascii="黑体" w:eastAsia="黑体"/>
          <w:b w:val="0"/>
          <w:color w:val="auto"/>
          <w:highlight w:val="none"/>
        </w:rPr>
        <w:t>入支出决算总体情况说明</w:t>
      </w:r>
      <w:bookmarkEnd w:id="28"/>
      <w:bookmarkEnd w:id="29"/>
      <w:bookmarkEnd w:id="30"/>
    </w:p>
    <w:p>
      <w:pPr>
        <w:spacing w:line="600" w:lineRule="exact"/>
        <w:ind w:firstLine="640" w:firstLineChars="200"/>
        <w:rPr>
          <w:rFonts w:hint="eastAsia" w:ascii="仿宋" w:eastAsia="仿宋"/>
          <w:color w:val="auto"/>
          <w:sz w:val="32"/>
          <w:szCs w:val="32"/>
          <w:highlight w:val="none"/>
          <w:lang w:eastAsia="zh-CN"/>
        </w:rPr>
      </w:pPr>
      <w:r>
        <w:rPr>
          <w:rFonts w:hint="eastAsia"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年度收、支总计</w:t>
      </w:r>
      <w:r>
        <w:rPr>
          <w:rFonts w:ascii="仿宋" w:eastAsia="仿宋"/>
          <w:color w:val="auto"/>
          <w:sz w:val="32"/>
          <w:szCs w:val="32"/>
          <w:highlight w:val="none"/>
          <w:lang w:val="en-US" w:eastAsia="zh-CN"/>
        </w:rPr>
        <w:t>70.84</w:t>
      </w:r>
      <w:r>
        <w:rPr>
          <w:rFonts w:hint="eastAsia" w:ascii="仿宋" w:eastAsia="仿宋"/>
          <w:color w:val="auto"/>
          <w:sz w:val="32"/>
          <w:szCs w:val="32"/>
          <w:highlight w:val="none"/>
        </w:rPr>
        <w:t>万元。与20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年相比，收、支总计各</w:t>
      </w:r>
      <w:r>
        <w:rPr>
          <w:rFonts w:ascii="仿宋" w:eastAsia="仿宋"/>
          <w:color w:val="auto"/>
          <w:sz w:val="32"/>
          <w:szCs w:val="32"/>
          <w:highlight w:val="none"/>
        </w:rPr>
        <w:t>减少31.74</w:t>
      </w:r>
      <w:r>
        <w:rPr>
          <w:rFonts w:hint="eastAsia" w:ascii="仿宋" w:eastAsia="仿宋"/>
          <w:color w:val="auto"/>
          <w:sz w:val="32"/>
          <w:szCs w:val="32"/>
          <w:highlight w:val="none"/>
        </w:rPr>
        <w:t>万元，</w:t>
      </w:r>
      <w:r>
        <w:rPr>
          <w:rFonts w:ascii="仿宋" w:eastAsia="仿宋"/>
          <w:color w:val="auto"/>
          <w:sz w:val="32"/>
          <w:szCs w:val="32"/>
          <w:highlight w:val="none"/>
        </w:rPr>
        <w:t>下降30.94%</w:t>
      </w:r>
      <w:r>
        <w:rPr>
          <w:rFonts w:hint="eastAsia" w:ascii="仿宋" w:eastAsia="仿宋"/>
          <w:color w:val="auto"/>
          <w:sz w:val="32"/>
          <w:szCs w:val="32"/>
          <w:highlight w:val="none"/>
        </w:rPr>
        <w:t>。主要变动原因是</w:t>
      </w:r>
      <w:r>
        <w:rPr>
          <w:rFonts w:hint="eastAsia" w:ascii="仿宋" w:eastAsia="仿宋"/>
          <w:color w:val="auto"/>
          <w:sz w:val="32"/>
          <w:szCs w:val="32"/>
          <w:highlight w:val="none"/>
          <w:lang w:eastAsia="zh-CN"/>
        </w:rPr>
        <w:t>医疗收入</w:t>
      </w:r>
      <w:r>
        <w:rPr>
          <w:rFonts w:ascii="仿宋" w:eastAsia="仿宋"/>
          <w:color w:val="auto"/>
          <w:sz w:val="32"/>
          <w:szCs w:val="32"/>
          <w:highlight w:val="none"/>
          <w:lang w:eastAsia="zh-CN"/>
        </w:rPr>
        <w:t>减少</w:t>
      </w:r>
      <w:r>
        <w:rPr>
          <w:rFonts w:hint="eastAsia" w:ascii="仿宋" w:eastAsia="仿宋"/>
          <w:color w:val="auto"/>
          <w:sz w:val="32"/>
          <w:szCs w:val="32"/>
          <w:highlight w:val="none"/>
          <w:lang w:eastAsia="zh-CN"/>
        </w:rPr>
        <w:t>，人员经费</w:t>
      </w:r>
      <w:r>
        <w:rPr>
          <w:rFonts w:ascii="仿宋" w:eastAsia="仿宋"/>
          <w:color w:val="auto"/>
          <w:sz w:val="32"/>
          <w:szCs w:val="32"/>
          <w:highlight w:val="none"/>
          <w:lang w:eastAsia="zh-CN"/>
        </w:rPr>
        <w:t>减少</w:t>
      </w:r>
      <w:r>
        <w:rPr>
          <w:rFonts w:hint="eastAsia" w:ascii="仿宋" w:eastAsia="仿宋"/>
          <w:color w:val="auto"/>
          <w:sz w:val="32"/>
          <w:szCs w:val="32"/>
          <w:highlight w:val="none"/>
          <w:lang w:eastAsia="zh-CN"/>
        </w:rPr>
        <w:t>。</w:t>
      </w:r>
    </w:p>
    <w:p>
      <w:pPr>
        <w:pStyle w:val="7"/>
        <w:rPr>
          <w:rFonts w:hint="eastAsia"/>
          <w:lang w:eastAsia="zh-CN"/>
        </w:rPr>
      </w:pPr>
      <w:r>
        <w:rPr>
          <w:rFonts w:hint="eastAsia"/>
          <w:lang w:val="en-US" w:eastAsia="zh-CN"/>
        </w:rPr>
        <w:t xml:space="preserve">        </w:t>
      </w:r>
      <w:r>
        <w:rPr>
          <w:lang w:val="en-US" w:eastAsia="zh-CN"/>
        </w:rPr>
        <w:t xml:space="preserve"> </w:t>
      </w:r>
      <w:r>
        <w:rPr>
          <w:rFonts w:hint="eastAsia"/>
          <w:lang w:val="en-US" w:eastAsia="zh-CN"/>
        </w:rPr>
        <w:t xml:space="preserve">   </w:t>
      </w:r>
      <w:r>
        <w:rPr>
          <w:lang w:val="en-US" w:eastAsia="zh-CN"/>
        </w:rPr>
        <w:drawing>
          <wp:inline distT="0" distB="0" distL="85090" distR="85090">
            <wp:extent cx="3133090" cy="2304415"/>
            <wp:effectExtent l="0" t="0" r="0" b="0"/>
            <wp:docPr id="1"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pic:cNvPicPr>
                      <a:picLocks noChangeAspect="1"/>
                    </pic:cNvPicPr>
                  </pic:nvPicPr>
                  <pic:blipFill>
                    <a:blip r:embed="rId7"/>
                    <a:stretch>
                      <a:fillRect/>
                    </a:stretch>
                  </pic:blipFill>
                  <pic:spPr>
                    <a:xfrm>
                      <a:off x="0" y="0"/>
                      <a:ext cx="3133677" cy="2305015"/>
                    </a:xfrm>
                    <a:prstGeom prst="rect">
                      <a:avLst/>
                    </a:prstGeom>
                    <a:noFill/>
                    <a:ln w="9525" cap="flat" cmpd="sng">
                      <a:noFill/>
                      <a:prstDash val="solid"/>
                      <a:miter/>
                    </a:ln>
                  </pic:spPr>
                </pic:pic>
              </a:graphicData>
            </a:graphic>
          </wp:inline>
        </w:drawing>
      </w:r>
    </w:p>
    <w:p>
      <w:pPr>
        <w:spacing w:line="600" w:lineRule="exact"/>
        <w:ind w:firstLine="640" w:firstLineChars="200"/>
        <w:rPr>
          <w:rFonts w:ascii="仿宋" w:eastAsia="仿宋"/>
          <w:color w:val="auto"/>
          <w:sz w:val="32"/>
          <w:szCs w:val="32"/>
          <w:highlight w:val="none"/>
        </w:rPr>
      </w:pPr>
      <w:r>
        <w:rPr>
          <w:rFonts w:hint="eastAsia" w:ascii="仿宋" w:eastAsia="仿宋"/>
          <w:color w:val="auto"/>
          <w:sz w:val="32"/>
          <w:szCs w:val="32"/>
          <w:highlight w:val="none"/>
        </w:rPr>
        <w:t>（图</w:t>
      </w:r>
      <w:r>
        <w:rPr>
          <w:rFonts w:ascii="仿宋" w:eastAsia="仿宋"/>
          <w:color w:val="auto"/>
          <w:sz w:val="32"/>
          <w:szCs w:val="32"/>
          <w:highlight w:val="none"/>
        </w:rPr>
        <w:t>1</w:t>
      </w:r>
      <w:r>
        <w:rPr>
          <w:rFonts w:hint="eastAsia" w:ascii="仿宋" w:eastAsia="仿宋"/>
          <w:color w:val="auto"/>
          <w:sz w:val="32"/>
          <w:szCs w:val="32"/>
          <w:highlight w:val="none"/>
        </w:rPr>
        <w:t>：收、支决算总计变动情况图）（柱状图）</w:t>
      </w:r>
    </w:p>
    <w:p>
      <w:pPr>
        <w:spacing w:line="600" w:lineRule="exact"/>
        <w:ind w:firstLine="640" w:firstLineChars="200"/>
        <w:jc w:val="left"/>
        <w:rPr>
          <w:rFonts w:ascii="仿宋_GB2312" w:eastAsia="仿宋_GB2312"/>
          <w:color w:val="auto"/>
          <w:sz w:val="32"/>
          <w:szCs w:val="32"/>
          <w:highlight w:val="none"/>
        </w:rPr>
      </w:pPr>
    </w:p>
    <w:p>
      <w:pPr>
        <w:pStyle w:val="24"/>
        <w:numPr>
          <w:ilvl w:val="0"/>
          <w:numId w:val="2"/>
        </w:numPr>
        <w:spacing w:line="600" w:lineRule="exact"/>
        <w:ind w:firstLineChars="0"/>
        <w:outlineLvl w:val="1"/>
        <w:rPr>
          <w:rStyle w:val="19"/>
          <w:rFonts w:ascii="黑体" w:eastAsia="黑体"/>
          <w:b w:val="0"/>
          <w:color w:val="auto"/>
          <w:highlight w:val="none"/>
        </w:rPr>
      </w:pPr>
      <w:bookmarkStart w:id="31" w:name="_Toc15377206"/>
      <w:bookmarkStart w:id="32" w:name="_Toc11712"/>
      <w:bookmarkStart w:id="33" w:name="_Toc15396604"/>
      <w:r>
        <w:rPr>
          <w:rFonts w:hint="eastAsia" w:ascii="黑体" w:eastAsia="黑体"/>
          <w:color w:val="auto"/>
          <w:sz w:val="32"/>
          <w:szCs w:val="32"/>
          <w:highlight w:val="none"/>
        </w:rPr>
        <w:t>收</w:t>
      </w:r>
      <w:r>
        <w:rPr>
          <w:rStyle w:val="19"/>
          <w:rFonts w:hint="eastAsia" w:ascii="黑体" w:eastAsia="黑体"/>
          <w:b w:val="0"/>
          <w:color w:val="auto"/>
          <w:highlight w:val="none"/>
        </w:rPr>
        <w:t>入决算情况说明</w:t>
      </w:r>
      <w:bookmarkEnd w:id="31"/>
      <w:bookmarkEnd w:id="32"/>
      <w:bookmarkEnd w:id="33"/>
    </w:p>
    <w:p>
      <w:pPr>
        <w:spacing w:line="600" w:lineRule="exact"/>
        <w:ind w:firstLine="640" w:firstLineChars="200"/>
        <w:outlineLvl w:val="1"/>
        <w:rPr>
          <w:rFonts w:hint="eastAsia" w:ascii="仿宋" w:eastAsia="仿宋"/>
          <w:color w:val="auto"/>
          <w:sz w:val="32"/>
          <w:szCs w:val="32"/>
          <w:highlight w:val="none"/>
          <w:lang w:eastAsia="zh-CN"/>
        </w:rPr>
      </w:pPr>
      <w:bookmarkStart w:id="34" w:name="_Toc2936"/>
      <w:bookmarkStart w:id="35" w:name="_Toc9422"/>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年本年收入合计</w:t>
      </w:r>
      <w:r>
        <w:rPr>
          <w:rFonts w:ascii="仿宋" w:eastAsia="仿宋"/>
          <w:color w:val="auto"/>
          <w:sz w:val="32"/>
          <w:szCs w:val="32"/>
          <w:highlight w:val="none"/>
          <w:lang w:val="en-US" w:eastAsia="zh-CN"/>
        </w:rPr>
        <w:t>70.84</w:t>
      </w:r>
      <w:r>
        <w:rPr>
          <w:rFonts w:hint="eastAsia" w:ascii="仿宋" w:eastAsia="仿宋"/>
          <w:color w:val="auto"/>
          <w:sz w:val="32"/>
          <w:szCs w:val="32"/>
          <w:highlight w:val="none"/>
        </w:rPr>
        <w:t>万元，其中：一般公共预算财政拨款收入</w:t>
      </w:r>
      <w:r>
        <w:rPr>
          <w:rFonts w:ascii="仿宋" w:eastAsia="仿宋"/>
          <w:color w:val="auto"/>
          <w:sz w:val="32"/>
          <w:szCs w:val="32"/>
          <w:highlight w:val="none"/>
        </w:rPr>
        <w:t>54.9</w:t>
      </w:r>
      <w:r>
        <w:rPr>
          <w:rFonts w:hint="eastAsia" w:ascii="仿宋" w:eastAsia="仿宋"/>
          <w:color w:val="auto"/>
          <w:sz w:val="32"/>
          <w:szCs w:val="32"/>
          <w:highlight w:val="none"/>
        </w:rPr>
        <w:t>万元，占</w:t>
      </w:r>
      <w:r>
        <w:rPr>
          <w:rFonts w:ascii="仿宋" w:eastAsia="仿宋"/>
          <w:color w:val="auto"/>
          <w:sz w:val="32"/>
          <w:szCs w:val="32"/>
          <w:highlight w:val="none"/>
          <w:lang w:val="en-US" w:eastAsia="zh-CN"/>
        </w:rPr>
        <w:t>77.5</w:t>
      </w:r>
      <w:r>
        <w:rPr>
          <w:rFonts w:ascii="仿宋" w:eastAsia="仿宋"/>
          <w:color w:val="auto"/>
          <w:sz w:val="32"/>
          <w:szCs w:val="32"/>
          <w:highlight w:val="none"/>
        </w:rPr>
        <w:t>%</w:t>
      </w:r>
      <w:r>
        <w:rPr>
          <w:rFonts w:hint="eastAsia" w:ascii="仿宋" w:eastAsia="仿宋"/>
          <w:color w:val="auto"/>
          <w:sz w:val="32"/>
          <w:szCs w:val="32"/>
          <w:highlight w:val="none"/>
        </w:rPr>
        <w:t>；政府性基金预算财政拨款收入</w:t>
      </w:r>
      <w:r>
        <w:rPr>
          <w:rFonts w:ascii="仿宋" w:eastAsia="仿宋"/>
          <w:color w:val="auto"/>
          <w:sz w:val="32"/>
          <w:szCs w:val="32"/>
          <w:highlight w:val="none"/>
          <w:lang w:val="en-US" w:eastAsia="zh-CN"/>
        </w:rPr>
        <w:t>0.55</w:t>
      </w:r>
      <w:r>
        <w:rPr>
          <w:rFonts w:hint="eastAsia" w:ascii="仿宋" w:eastAsia="仿宋"/>
          <w:color w:val="auto"/>
          <w:sz w:val="32"/>
          <w:szCs w:val="32"/>
          <w:highlight w:val="none"/>
        </w:rPr>
        <w:t>万元，占</w:t>
      </w:r>
      <w:r>
        <w:rPr>
          <w:rFonts w:ascii="仿宋" w:eastAsia="仿宋"/>
          <w:color w:val="auto"/>
          <w:sz w:val="32"/>
          <w:szCs w:val="32"/>
          <w:highlight w:val="none"/>
          <w:lang w:val="en-US" w:eastAsia="zh-CN"/>
        </w:rPr>
        <w:t>0.77</w:t>
      </w:r>
      <w:r>
        <w:rPr>
          <w:rFonts w:ascii="仿宋" w:eastAsia="仿宋"/>
          <w:color w:val="auto"/>
          <w:sz w:val="32"/>
          <w:szCs w:val="32"/>
          <w:highlight w:val="none"/>
        </w:rPr>
        <w:t>%</w:t>
      </w:r>
      <w:r>
        <w:rPr>
          <w:rFonts w:hint="eastAsia" w:ascii="仿宋" w:eastAsia="仿宋"/>
          <w:color w:val="auto"/>
          <w:sz w:val="32"/>
          <w:szCs w:val="32"/>
          <w:highlight w:val="none"/>
        </w:rPr>
        <w:t>；事业收入</w:t>
      </w:r>
      <w:r>
        <w:rPr>
          <w:rFonts w:ascii="仿宋" w:eastAsia="仿宋"/>
          <w:color w:val="auto"/>
          <w:sz w:val="32"/>
          <w:szCs w:val="32"/>
          <w:highlight w:val="none"/>
        </w:rPr>
        <w:t>15.4</w:t>
      </w:r>
      <w:r>
        <w:rPr>
          <w:rFonts w:hint="eastAsia" w:ascii="仿宋" w:eastAsia="仿宋"/>
          <w:color w:val="auto"/>
          <w:sz w:val="32"/>
          <w:szCs w:val="32"/>
          <w:highlight w:val="none"/>
        </w:rPr>
        <w:t>万元，占</w:t>
      </w:r>
      <w:r>
        <w:rPr>
          <w:rFonts w:ascii="仿宋" w:eastAsia="仿宋"/>
          <w:color w:val="auto"/>
          <w:sz w:val="32"/>
          <w:szCs w:val="32"/>
          <w:highlight w:val="none"/>
          <w:lang w:val="en-US" w:eastAsia="zh-CN"/>
        </w:rPr>
        <w:t>21.73</w:t>
      </w:r>
      <w:r>
        <w:rPr>
          <w:rFonts w:ascii="仿宋" w:eastAsia="仿宋"/>
          <w:color w:val="auto"/>
          <w:sz w:val="32"/>
          <w:szCs w:val="32"/>
          <w:highlight w:val="none"/>
        </w:rPr>
        <w:t>%</w:t>
      </w:r>
      <w:r>
        <w:rPr>
          <w:rFonts w:hint="eastAsia" w:ascii="仿宋" w:eastAsia="仿宋"/>
          <w:color w:val="auto"/>
          <w:sz w:val="32"/>
          <w:szCs w:val="32"/>
          <w:highlight w:val="none"/>
          <w:lang w:eastAsia="zh-CN"/>
        </w:rPr>
        <w:t>。</w:t>
      </w:r>
      <w:bookmarkEnd w:id="34"/>
      <w:bookmarkEnd w:id="35"/>
    </w:p>
    <w:p>
      <w:pPr>
        <w:rPr>
          <w:rFonts w:hint="eastAsia"/>
          <w:lang w:eastAsia="zh-CN"/>
        </w:rPr>
      </w:pPr>
      <w:r>
        <w:rPr>
          <w:rFonts w:hint="eastAsia"/>
          <w:lang w:val="en-US" w:eastAsia="zh-CN"/>
        </w:rPr>
        <w:t xml:space="preserve">                 </w:t>
      </w:r>
      <w:r>
        <w:rPr>
          <w:lang w:val="en-US" w:eastAsia="zh-CN"/>
        </w:rPr>
        <w:drawing>
          <wp:inline distT="0" distB="0" distL="85090" distR="85090">
            <wp:extent cx="3485515" cy="2523490"/>
            <wp:effectExtent l="0" t="0" r="0" b="0"/>
            <wp:docPr id="4"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pic:cNvPicPr>
                      <a:picLocks noChangeAspect="1"/>
                    </pic:cNvPicPr>
                  </pic:nvPicPr>
                  <pic:blipFill>
                    <a:blip r:embed="rId8"/>
                    <a:stretch>
                      <a:fillRect/>
                    </a:stretch>
                  </pic:blipFill>
                  <pic:spPr>
                    <a:xfrm>
                      <a:off x="0" y="0"/>
                      <a:ext cx="3486097" cy="2524086"/>
                    </a:xfrm>
                    <a:prstGeom prst="rect">
                      <a:avLst/>
                    </a:prstGeom>
                    <a:noFill/>
                    <a:ln w="9525" cap="flat" cmpd="sng">
                      <a:noFill/>
                      <a:prstDash val="solid"/>
                      <a:miter/>
                    </a:ln>
                  </pic:spPr>
                </pic:pic>
              </a:graphicData>
            </a:graphic>
          </wp:inline>
        </w:drawing>
      </w:r>
    </w:p>
    <w:p>
      <w:pPr>
        <w:spacing w:line="600" w:lineRule="exact"/>
        <w:ind w:firstLine="1600" w:firstLineChars="500"/>
        <w:rPr>
          <w:rFonts w:ascii="仿宋" w:eastAsia="仿宋"/>
          <w:color w:val="auto"/>
          <w:sz w:val="32"/>
          <w:szCs w:val="32"/>
          <w:highlight w:val="none"/>
        </w:rPr>
      </w:pPr>
      <w:r>
        <w:rPr>
          <w:rFonts w:hint="eastAsia" w:ascii="仿宋" w:eastAsia="仿宋"/>
          <w:color w:val="auto"/>
          <w:sz w:val="32"/>
          <w:szCs w:val="32"/>
          <w:highlight w:val="none"/>
        </w:rPr>
        <w:t>（图2：收入决算结构图）（饼状图）</w:t>
      </w:r>
    </w:p>
    <w:p>
      <w:pPr>
        <w:spacing w:line="600" w:lineRule="exact"/>
        <w:ind w:firstLine="640" w:firstLineChars="200"/>
        <w:rPr>
          <w:rFonts w:ascii="仿宋_GB2312" w:eastAsia="仿宋_GB2312"/>
          <w:color w:val="auto"/>
          <w:sz w:val="32"/>
          <w:szCs w:val="32"/>
          <w:highlight w:val="none"/>
        </w:rPr>
      </w:pPr>
    </w:p>
    <w:p>
      <w:pPr>
        <w:pStyle w:val="24"/>
        <w:numPr>
          <w:ilvl w:val="0"/>
          <w:numId w:val="2"/>
        </w:numPr>
        <w:spacing w:line="600" w:lineRule="exact"/>
        <w:ind w:firstLineChars="0"/>
        <w:outlineLvl w:val="1"/>
        <w:rPr>
          <w:rStyle w:val="19"/>
          <w:rFonts w:ascii="黑体" w:eastAsia="黑体"/>
          <w:b w:val="0"/>
          <w:color w:val="auto"/>
          <w:highlight w:val="none"/>
        </w:rPr>
      </w:pPr>
      <w:bookmarkStart w:id="36" w:name="_Toc15377207"/>
      <w:bookmarkStart w:id="37" w:name="_Toc15396605"/>
      <w:bookmarkStart w:id="38" w:name="_Toc3030"/>
      <w:r>
        <w:rPr>
          <w:rFonts w:hint="eastAsia" w:ascii="黑体" w:eastAsia="黑体"/>
          <w:color w:val="auto"/>
          <w:sz w:val="32"/>
          <w:szCs w:val="32"/>
          <w:highlight w:val="none"/>
        </w:rPr>
        <w:t>支</w:t>
      </w:r>
      <w:r>
        <w:rPr>
          <w:rStyle w:val="19"/>
          <w:rFonts w:hint="eastAsia" w:ascii="黑体" w:eastAsia="黑体"/>
          <w:b w:val="0"/>
          <w:color w:val="auto"/>
          <w:highlight w:val="none"/>
        </w:rPr>
        <w:t>出决算情况说明</w:t>
      </w:r>
      <w:bookmarkEnd w:id="36"/>
      <w:bookmarkEnd w:id="37"/>
      <w:bookmarkEnd w:id="38"/>
    </w:p>
    <w:p>
      <w:pPr>
        <w:spacing w:line="600" w:lineRule="exact"/>
        <w:ind w:firstLine="640" w:firstLineChars="200"/>
        <w:outlineLvl w:val="1"/>
        <w:rPr>
          <w:rFonts w:ascii="仿宋" w:eastAsia="仿宋"/>
          <w:color w:val="auto"/>
          <w:sz w:val="32"/>
          <w:szCs w:val="32"/>
          <w:highlight w:val="none"/>
        </w:rPr>
      </w:pPr>
      <w:bookmarkStart w:id="39" w:name="_Toc6281"/>
      <w:bookmarkStart w:id="40" w:name="_Toc29404"/>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年本年支出合计</w:t>
      </w:r>
      <w:r>
        <w:rPr>
          <w:rFonts w:ascii="仿宋" w:eastAsia="仿宋"/>
          <w:color w:val="auto"/>
          <w:sz w:val="32"/>
          <w:szCs w:val="32"/>
          <w:highlight w:val="none"/>
          <w:lang w:val="en-US" w:eastAsia="zh-CN"/>
        </w:rPr>
        <w:t>70.84</w:t>
      </w:r>
      <w:r>
        <w:rPr>
          <w:rFonts w:hint="eastAsia" w:ascii="仿宋" w:eastAsia="仿宋"/>
          <w:color w:val="auto"/>
          <w:sz w:val="32"/>
          <w:szCs w:val="32"/>
          <w:highlight w:val="none"/>
        </w:rPr>
        <w:t>万元，其中：基本支出</w:t>
      </w:r>
      <w:r>
        <w:rPr>
          <w:rFonts w:ascii="仿宋" w:eastAsia="仿宋"/>
          <w:color w:val="auto"/>
          <w:sz w:val="32"/>
          <w:szCs w:val="32"/>
          <w:highlight w:val="none"/>
          <w:lang w:val="en-US" w:eastAsia="zh-CN"/>
        </w:rPr>
        <w:t>70.3</w:t>
      </w:r>
      <w:r>
        <w:rPr>
          <w:rFonts w:hint="eastAsia" w:ascii="仿宋" w:eastAsia="仿宋"/>
          <w:color w:val="auto"/>
          <w:sz w:val="32"/>
          <w:szCs w:val="32"/>
          <w:highlight w:val="none"/>
        </w:rPr>
        <w:t>万元，占</w:t>
      </w:r>
      <w:r>
        <w:rPr>
          <w:rFonts w:ascii="仿宋" w:eastAsia="仿宋"/>
          <w:color w:val="auto"/>
          <w:sz w:val="32"/>
          <w:szCs w:val="32"/>
          <w:highlight w:val="none"/>
          <w:lang w:val="en-US" w:eastAsia="zh-CN"/>
        </w:rPr>
        <w:t>99.23</w:t>
      </w:r>
      <w:r>
        <w:rPr>
          <w:rFonts w:ascii="仿宋" w:eastAsia="仿宋"/>
          <w:color w:val="auto"/>
          <w:sz w:val="32"/>
          <w:szCs w:val="32"/>
          <w:highlight w:val="none"/>
        </w:rPr>
        <w:t>%</w:t>
      </w:r>
      <w:r>
        <w:rPr>
          <w:rFonts w:hint="eastAsia" w:ascii="仿宋" w:eastAsia="仿宋"/>
          <w:color w:val="auto"/>
          <w:sz w:val="32"/>
          <w:szCs w:val="32"/>
          <w:highlight w:val="none"/>
        </w:rPr>
        <w:t>；项目支出</w:t>
      </w:r>
      <w:r>
        <w:rPr>
          <w:rFonts w:ascii="仿宋" w:eastAsia="仿宋"/>
          <w:color w:val="auto"/>
          <w:sz w:val="32"/>
          <w:szCs w:val="32"/>
          <w:highlight w:val="none"/>
          <w:lang w:val="en-US" w:eastAsia="zh-CN"/>
        </w:rPr>
        <w:t>0.55</w:t>
      </w:r>
      <w:r>
        <w:rPr>
          <w:rFonts w:hint="eastAsia" w:ascii="仿宋" w:eastAsia="仿宋"/>
          <w:color w:val="auto"/>
          <w:sz w:val="32"/>
          <w:szCs w:val="32"/>
          <w:highlight w:val="none"/>
        </w:rPr>
        <w:t>万元，占</w:t>
      </w:r>
      <w:r>
        <w:rPr>
          <w:rFonts w:ascii="仿宋" w:eastAsia="仿宋"/>
          <w:color w:val="auto"/>
          <w:sz w:val="32"/>
          <w:szCs w:val="32"/>
          <w:highlight w:val="none"/>
          <w:lang w:val="en-US" w:eastAsia="zh-CN"/>
        </w:rPr>
        <w:t>0.77</w:t>
      </w:r>
      <w:r>
        <w:rPr>
          <w:rFonts w:ascii="仿宋" w:eastAsia="仿宋"/>
          <w:color w:val="auto"/>
          <w:sz w:val="32"/>
          <w:szCs w:val="32"/>
          <w:highlight w:val="none"/>
        </w:rPr>
        <w:t>%</w:t>
      </w:r>
      <w:r>
        <w:rPr>
          <w:rFonts w:hint="eastAsia" w:ascii="仿宋" w:eastAsia="仿宋"/>
          <w:color w:val="auto"/>
          <w:sz w:val="32"/>
          <w:szCs w:val="32"/>
          <w:highlight w:val="none"/>
        </w:rPr>
        <w:t>。</w:t>
      </w:r>
      <w:bookmarkEnd w:id="39"/>
      <w:bookmarkEnd w:id="40"/>
    </w:p>
    <w:p>
      <w:pPr>
        <w:pStyle w:val="7"/>
        <w:jc w:val="center"/>
      </w:pPr>
      <w:r>
        <w:drawing>
          <wp:inline distT="0" distB="0" distL="85090" distR="85090">
            <wp:extent cx="3418840" cy="1961515"/>
            <wp:effectExtent l="0" t="0" r="0" b="1"/>
            <wp:docPr id="7"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pic:cNvPicPr>
                      <a:picLocks noChangeAspect="1"/>
                    </pic:cNvPicPr>
                  </pic:nvPicPr>
                  <pic:blipFill>
                    <a:blip r:embed="rId9"/>
                    <a:stretch>
                      <a:fillRect/>
                    </a:stretch>
                  </pic:blipFill>
                  <pic:spPr>
                    <a:xfrm>
                      <a:off x="0" y="0"/>
                      <a:ext cx="3419423" cy="1962119"/>
                    </a:xfrm>
                    <a:prstGeom prst="rect">
                      <a:avLst/>
                    </a:prstGeom>
                    <a:noFill/>
                    <a:ln w="9525" cap="flat" cmpd="sng">
                      <a:noFill/>
                      <a:prstDash val="solid"/>
                      <a:miter/>
                    </a:ln>
                  </pic:spPr>
                </pic:pic>
              </a:graphicData>
            </a:graphic>
          </wp:inline>
        </w:drawing>
      </w:r>
    </w:p>
    <w:p>
      <w:pPr>
        <w:spacing w:line="600" w:lineRule="exact"/>
        <w:ind w:firstLine="640" w:firstLineChars="200"/>
        <w:jc w:val="center"/>
        <w:rPr>
          <w:rFonts w:ascii="仿宋" w:eastAsia="仿宋"/>
          <w:color w:val="auto"/>
          <w:sz w:val="32"/>
          <w:szCs w:val="32"/>
          <w:highlight w:val="none"/>
        </w:rPr>
      </w:pPr>
      <w:r>
        <w:rPr>
          <w:rFonts w:hint="eastAsia" w:ascii="仿宋" w:eastAsia="仿宋"/>
          <w:color w:val="auto"/>
          <w:sz w:val="32"/>
          <w:szCs w:val="32"/>
          <w:highlight w:val="none"/>
        </w:rPr>
        <w:t>（图3：支出决算结构图）（饼状图）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19"/>
          <w:rFonts w:ascii="黑体" w:eastAsia="黑体"/>
          <w:b w:val="0"/>
          <w:color w:val="auto"/>
          <w:highlight w:val="none"/>
        </w:rPr>
      </w:pPr>
      <w:bookmarkStart w:id="41" w:name="_Toc15377208"/>
      <w:bookmarkStart w:id="42" w:name="_Toc10073"/>
      <w:bookmarkStart w:id="43" w:name="_Toc15396606"/>
      <w:r>
        <w:rPr>
          <w:rFonts w:hint="eastAsia" w:ascii="黑体" w:eastAsia="黑体"/>
          <w:color w:val="auto"/>
          <w:sz w:val="32"/>
          <w:szCs w:val="32"/>
          <w:highlight w:val="none"/>
        </w:rPr>
        <w:t>四、财</w:t>
      </w:r>
      <w:r>
        <w:rPr>
          <w:rStyle w:val="19"/>
          <w:rFonts w:hint="eastAsia" w:ascii="黑体" w:eastAsia="黑体"/>
          <w:b w:val="0"/>
          <w:color w:val="auto"/>
          <w:highlight w:val="none"/>
        </w:rPr>
        <w:t>政拨款收入支出决算总体情况说明</w:t>
      </w:r>
      <w:bookmarkEnd w:id="41"/>
      <w:bookmarkEnd w:id="42"/>
      <w:bookmarkEnd w:id="43"/>
    </w:p>
    <w:p>
      <w:pPr>
        <w:spacing w:line="600" w:lineRule="exact"/>
        <w:ind w:firstLine="640"/>
        <w:rPr>
          <w:rFonts w:hint="eastAsia" w:ascii="仿宋" w:eastAsia="仿宋"/>
          <w:color w:val="auto"/>
          <w:sz w:val="32"/>
          <w:szCs w:val="32"/>
          <w:highlight w:val="none"/>
          <w:lang w:val="en-US" w:eastAsia="zh-CN"/>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年财政拨款收、支总计</w:t>
      </w:r>
      <w:r>
        <w:rPr>
          <w:rFonts w:ascii="仿宋" w:eastAsia="仿宋"/>
          <w:color w:val="auto"/>
          <w:sz w:val="32"/>
          <w:szCs w:val="32"/>
          <w:highlight w:val="none"/>
          <w:lang w:val="en-US" w:eastAsia="zh-CN"/>
        </w:rPr>
        <w:t>55.44</w:t>
      </w:r>
      <w:r>
        <w:rPr>
          <w:rFonts w:hint="eastAsia" w:ascii="仿宋" w:eastAsia="仿宋"/>
          <w:color w:val="auto"/>
          <w:sz w:val="32"/>
          <w:szCs w:val="32"/>
          <w:highlight w:val="none"/>
        </w:rPr>
        <w:t>万元。与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年相比，财政拨款收、支总计各</w:t>
      </w:r>
      <w:r>
        <w:rPr>
          <w:rFonts w:ascii="仿宋" w:eastAsia="仿宋"/>
          <w:color w:val="auto"/>
          <w:sz w:val="32"/>
          <w:szCs w:val="32"/>
          <w:highlight w:val="none"/>
        </w:rPr>
        <w:t>减少24.64</w:t>
      </w:r>
      <w:r>
        <w:rPr>
          <w:rFonts w:hint="eastAsia" w:ascii="仿宋" w:eastAsia="仿宋"/>
          <w:color w:val="auto"/>
          <w:sz w:val="32"/>
          <w:szCs w:val="32"/>
          <w:highlight w:val="none"/>
        </w:rPr>
        <w:t>万元，</w:t>
      </w:r>
      <w:r>
        <w:rPr>
          <w:rFonts w:ascii="仿宋" w:eastAsia="仿宋"/>
          <w:color w:val="auto"/>
          <w:sz w:val="32"/>
          <w:szCs w:val="32"/>
          <w:highlight w:val="none"/>
        </w:rPr>
        <w:t>下降30.77%</w:t>
      </w:r>
      <w:r>
        <w:rPr>
          <w:rFonts w:hint="eastAsia" w:ascii="仿宋" w:eastAsia="仿宋"/>
          <w:color w:val="auto"/>
          <w:sz w:val="32"/>
          <w:szCs w:val="32"/>
          <w:highlight w:val="none"/>
        </w:rPr>
        <w:t>。主要变动原因是</w:t>
      </w:r>
      <w:r>
        <w:rPr>
          <w:rFonts w:hint="eastAsia" w:ascii="仿宋" w:eastAsia="仿宋"/>
          <w:color w:val="auto"/>
          <w:sz w:val="32"/>
          <w:szCs w:val="32"/>
          <w:highlight w:val="none"/>
          <w:lang w:eastAsia="zh-CN"/>
        </w:rPr>
        <w:t>人员经费</w:t>
      </w:r>
      <w:r>
        <w:rPr>
          <w:rFonts w:ascii="仿宋" w:eastAsia="仿宋"/>
          <w:color w:val="auto"/>
          <w:sz w:val="32"/>
          <w:szCs w:val="32"/>
          <w:highlight w:val="none"/>
          <w:lang w:eastAsia="zh-CN"/>
        </w:rPr>
        <w:t>减少</w:t>
      </w:r>
      <w:r>
        <w:rPr>
          <w:rFonts w:hint="eastAsia" w:ascii="仿宋" w:eastAsia="仿宋"/>
          <w:color w:val="auto"/>
          <w:sz w:val="32"/>
          <w:szCs w:val="32"/>
          <w:highlight w:val="none"/>
          <w:lang w:eastAsia="zh-CN"/>
        </w:rPr>
        <w:t>，疫情防控资金</w:t>
      </w:r>
      <w:r>
        <w:rPr>
          <w:rFonts w:ascii="仿宋" w:eastAsia="仿宋"/>
          <w:color w:val="auto"/>
          <w:sz w:val="32"/>
          <w:szCs w:val="32"/>
          <w:highlight w:val="none"/>
          <w:lang w:eastAsia="zh-CN"/>
        </w:rPr>
        <w:t>减少</w:t>
      </w:r>
      <w:r>
        <w:rPr>
          <w:rFonts w:hint="eastAsia" w:ascii="仿宋" w:eastAsia="仿宋"/>
          <w:color w:val="auto"/>
          <w:sz w:val="32"/>
          <w:szCs w:val="32"/>
          <w:highlight w:val="none"/>
          <w:lang w:eastAsia="zh-CN"/>
        </w:rPr>
        <w:t>。</w:t>
      </w:r>
    </w:p>
    <w:p>
      <w:pPr>
        <w:rPr>
          <w:rFonts w:hint="eastAsia" w:ascii="仿宋" w:eastAsia="仿宋"/>
          <w:color w:val="auto"/>
          <w:sz w:val="32"/>
          <w:szCs w:val="32"/>
          <w:highlight w:val="none"/>
          <w:lang w:val="en-US" w:eastAsia="zh-CN"/>
        </w:rPr>
      </w:pPr>
      <w:r>
        <w:rPr>
          <w:rFonts w:hint="eastAsia"/>
          <w:lang w:val="en-US" w:eastAsia="zh-CN"/>
        </w:rPr>
        <w:t xml:space="preserve">               </w:t>
      </w:r>
      <w:r>
        <w:rPr>
          <w:lang w:val="en-US" w:eastAsia="zh-CN"/>
        </w:rPr>
        <w:drawing>
          <wp:inline distT="0" distB="0" distL="85090" distR="85090">
            <wp:extent cx="3809365" cy="2504440"/>
            <wp:effectExtent l="0" t="0" r="0" b="1"/>
            <wp:docPr id="10"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pic:cNvPicPr>
                      <a:picLocks noChangeAspect="1"/>
                    </pic:cNvPicPr>
                  </pic:nvPicPr>
                  <pic:blipFill>
                    <a:blip r:embed="rId10"/>
                    <a:stretch>
                      <a:fillRect/>
                    </a:stretch>
                  </pic:blipFill>
                  <pic:spPr>
                    <a:xfrm>
                      <a:off x="0" y="0"/>
                      <a:ext cx="3809942" cy="2505037"/>
                    </a:xfrm>
                    <a:prstGeom prst="rect">
                      <a:avLst/>
                    </a:prstGeom>
                    <a:noFill/>
                    <a:ln w="9525" cap="flat" cmpd="sng">
                      <a:noFill/>
                      <a:prstDash val="solid"/>
                      <a:miter/>
                    </a:ln>
                  </pic:spPr>
                </pic:pic>
              </a:graphicData>
            </a:graphic>
          </wp:inline>
        </w:drawing>
      </w:r>
    </w:p>
    <w:p>
      <w:pPr>
        <w:spacing w:line="600" w:lineRule="exact"/>
        <w:ind w:firstLine="640" w:firstLineChars="200"/>
        <w:rPr>
          <w:rFonts w:ascii="仿宋" w:eastAsia="仿宋"/>
          <w:color w:val="auto"/>
          <w:sz w:val="32"/>
          <w:szCs w:val="32"/>
          <w:highlight w:val="none"/>
        </w:rPr>
      </w:pPr>
      <w:r>
        <w:rPr>
          <w:rFonts w:hint="eastAsia" w:ascii="仿宋" w:eastAsia="仿宋"/>
          <w:color w:val="auto"/>
          <w:sz w:val="32"/>
          <w:szCs w:val="32"/>
          <w:highlight w:val="none"/>
        </w:rPr>
        <w:t>（图4：财政拨款收、支决算总计变动情况）（柱状图）</w:t>
      </w:r>
    </w:p>
    <w:p>
      <w:pPr>
        <w:spacing w:line="600" w:lineRule="exact"/>
        <w:ind w:firstLine="640"/>
        <w:rPr>
          <w:rFonts w:ascii="仿宋" w:eastAsia="仿宋"/>
          <w:b/>
          <w:color w:val="auto"/>
          <w:sz w:val="32"/>
          <w:szCs w:val="32"/>
          <w:highlight w:val="none"/>
        </w:rPr>
      </w:pPr>
    </w:p>
    <w:p>
      <w:pPr>
        <w:spacing w:line="600" w:lineRule="exact"/>
        <w:ind w:firstLine="640" w:firstLineChars="200"/>
        <w:outlineLvl w:val="1"/>
        <w:rPr>
          <w:rStyle w:val="19"/>
          <w:rFonts w:ascii="黑体" w:eastAsia="黑体"/>
          <w:b w:val="0"/>
          <w:color w:val="auto"/>
          <w:highlight w:val="none"/>
        </w:rPr>
      </w:pPr>
      <w:bookmarkStart w:id="44" w:name="_Toc15377209"/>
      <w:bookmarkStart w:id="45" w:name="_Toc15396607"/>
      <w:bookmarkStart w:id="46" w:name="_Toc10081"/>
      <w:r>
        <w:rPr>
          <w:rFonts w:hint="eastAsia" w:ascii="黑体" w:eastAsia="黑体"/>
          <w:color w:val="auto"/>
          <w:sz w:val="32"/>
          <w:szCs w:val="32"/>
          <w:highlight w:val="none"/>
        </w:rPr>
        <w:t>五、</w:t>
      </w:r>
      <w:r>
        <w:rPr>
          <w:rFonts w:hint="eastAsia" w:ascii="黑体" w:eastAsia="黑体"/>
          <w:b/>
          <w:color w:val="auto"/>
          <w:sz w:val="32"/>
          <w:szCs w:val="32"/>
          <w:highlight w:val="none"/>
        </w:rPr>
        <w:t>一</w:t>
      </w:r>
      <w:r>
        <w:rPr>
          <w:rStyle w:val="19"/>
          <w:rFonts w:hint="eastAsia" w:ascii="黑体" w:eastAsia="黑体"/>
          <w:b w:val="0"/>
          <w:color w:val="auto"/>
          <w:highlight w:val="none"/>
        </w:rPr>
        <w:t>般公共预算财政拨款支出决算情况说明</w:t>
      </w:r>
      <w:bookmarkEnd w:id="44"/>
      <w:bookmarkEnd w:id="45"/>
      <w:bookmarkEnd w:id="46"/>
    </w:p>
    <w:p>
      <w:pPr>
        <w:spacing w:line="600" w:lineRule="exact"/>
        <w:ind w:firstLine="643" w:firstLineChars="200"/>
        <w:outlineLvl w:val="2"/>
        <w:rPr>
          <w:rFonts w:ascii="仿宋" w:eastAsia="仿宋"/>
          <w:b/>
          <w:color w:val="auto"/>
          <w:sz w:val="32"/>
          <w:szCs w:val="32"/>
          <w:highlight w:val="none"/>
        </w:rPr>
      </w:pPr>
      <w:bookmarkStart w:id="47" w:name="_Toc15377210"/>
      <w:bookmarkStart w:id="48" w:name="_Toc65"/>
      <w:r>
        <w:rPr>
          <w:rFonts w:hint="eastAsia" w:ascii="仿宋" w:eastAsia="仿宋"/>
          <w:b/>
          <w:color w:val="auto"/>
          <w:sz w:val="32"/>
          <w:szCs w:val="32"/>
          <w:highlight w:val="none"/>
        </w:rPr>
        <w:t>（一）一般公共预算财政拨款支出决算总体情况</w:t>
      </w:r>
      <w:bookmarkEnd w:id="47"/>
      <w:bookmarkEnd w:id="48"/>
    </w:p>
    <w:p>
      <w:pPr>
        <w:spacing w:line="600" w:lineRule="exact"/>
        <w:ind w:firstLine="640" w:firstLineChars="200"/>
        <w:rPr>
          <w:rFonts w:hint="eastAsia" w:ascii="仿宋" w:eastAsia="仿宋"/>
          <w:color w:val="auto"/>
          <w:sz w:val="32"/>
          <w:szCs w:val="32"/>
          <w:highlight w:val="none"/>
          <w:lang w:eastAsia="zh-CN"/>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年一般公共预算财政拨款支出</w:t>
      </w:r>
      <w:r>
        <w:rPr>
          <w:rFonts w:ascii="仿宋" w:eastAsia="仿宋"/>
          <w:color w:val="auto"/>
          <w:sz w:val="32"/>
          <w:szCs w:val="32"/>
          <w:highlight w:val="none"/>
          <w:lang w:val="en-US" w:eastAsia="zh-CN"/>
        </w:rPr>
        <w:t>54.9</w:t>
      </w:r>
      <w:r>
        <w:rPr>
          <w:rFonts w:hint="eastAsia" w:ascii="仿宋" w:eastAsia="仿宋"/>
          <w:color w:val="auto"/>
          <w:sz w:val="32"/>
          <w:szCs w:val="32"/>
          <w:highlight w:val="none"/>
        </w:rPr>
        <w:t>万元，占本年支出合计的</w:t>
      </w:r>
      <w:r>
        <w:rPr>
          <w:rFonts w:ascii="仿宋" w:eastAsia="仿宋"/>
          <w:color w:val="auto"/>
          <w:sz w:val="32"/>
          <w:szCs w:val="32"/>
          <w:highlight w:val="none"/>
          <w:lang w:val="en-US" w:eastAsia="zh-CN"/>
        </w:rPr>
        <w:t>77.5</w:t>
      </w:r>
      <w:r>
        <w:rPr>
          <w:rFonts w:ascii="仿宋" w:eastAsia="仿宋"/>
          <w:color w:val="auto"/>
          <w:sz w:val="32"/>
          <w:szCs w:val="32"/>
          <w:highlight w:val="none"/>
        </w:rPr>
        <w:t>%</w:t>
      </w:r>
      <w:r>
        <w:rPr>
          <w:rFonts w:hint="eastAsia" w:ascii="仿宋" w:eastAsia="仿宋"/>
          <w:color w:val="auto"/>
          <w:sz w:val="32"/>
          <w:szCs w:val="32"/>
          <w:highlight w:val="none"/>
        </w:rPr>
        <w:t>。与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年相比，一般公共预算财政拨款</w:t>
      </w:r>
      <w:r>
        <w:rPr>
          <w:rFonts w:hint="eastAsia" w:ascii="仿宋" w:eastAsia="仿宋"/>
          <w:color w:val="auto"/>
          <w:sz w:val="32"/>
          <w:szCs w:val="32"/>
          <w:highlight w:val="none"/>
          <w:lang w:eastAsia="zh-CN"/>
        </w:rPr>
        <w:t>支出</w:t>
      </w:r>
      <w:r>
        <w:rPr>
          <w:rFonts w:ascii="仿宋" w:eastAsia="仿宋"/>
          <w:color w:val="auto"/>
          <w:sz w:val="32"/>
          <w:szCs w:val="32"/>
          <w:highlight w:val="none"/>
          <w:lang w:eastAsia="zh-CN"/>
        </w:rPr>
        <w:t>减少25.18</w:t>
      </w:r>
      <w:r>
        <w:rPr>
          <w:rFonts w:hint="eastAsia" w:ascii="仿宋" w:eastAsia="仿宋"/>
          <w:color w:val="auto"/>
          <w:sz w:val="32"/>
          <w:szCs w:val="32"/>
          <w:highlight w:val="none"/>
        </w:rPr>
        <w:t>万元，</w:t>
      </w:r>
      <w:r>
        <w:rPr>
          <w:rFonts w:ascii="仿宋" w:eastAsia="仿宋"/>
          <w:color w:val="auto"/>
          <w:sz w:val="32"/>
          <w:szCs w:val="32"/>
          <w:highlight w:val="none"/>
        </w:rPr>
        <w:t>下降31.44%</w:t>
      </w:r>
      <w:r>
        <w:rPr>
          <w:rFonts w:hint="eastAsia" w:ascii="仿宋" w:eastAsia="仿宋"/>
          <w:color w:val="auto"/>
          <w:sz w:val="32"/>
          <w:szCs w:val="32"/>
          <w:highlight w:val="none"/>
        </w:rPr>
        <w:t>。主要变动原因是</w:t>
      </w:r>
      <w:r>
        <w:rPr>
          <w:rFonts w:hint="eastAsia" w:ascii="仿宋" w:eastAsia="仿宋"/>
          <w:color w:val="auto"/>
          <w:sz w:val="32"/>
          <w:szCs w:val="32"/>
          <w:highlight w:val="none"/>
          <w:lang w:eastAsia="zh-CN"/>
        </w:rPr>
        <w:t>人员经费</w:t>
      </w:r>
      <w:r>
        <w:rPr>
          <w:rFonts w:ascii="仿宋" w:eastAsia="仿宋"/>
          <w:color w:val="auto"/>
          <w:sz w:val="32"/>
          <w:szCs w:val="32"/>
          <w:highlight w:val="none"/>
          <w:lang w:eastAsia="zh-CN"/>
        </w:rPr>
        <w:t>减少</w:t>
      </w:r>
      <w:r>
        <w:rPr>
          <w:rFonts w:hint="eastAsia" w:ascii="仿宋" w:eastAsia="仿宋"/>
          <w:color w:val="auto"/>
          <w:sz w:val="32"/>
          <w:szCs w:val="32"/>
          <w:highlight w:val="none"/>
          <w:lang w:eastAsia="zh-CN"/>
        </w:rPr>
        <w:t>。</w:t>
      </w:r>
    </w:p>
    <w:p>
      <w:r>
        <w:rPr>
          <w:rFonts w:hint="eastAsia"/>
          <w:lang w:val="en-US" w:eastAsia="zh-CN"/>
        </w:rPr>
        <w:t xml:space="preserve">                </w:t>
      </w:r>
      <w:r>
        <w:rPr>
          <w:lang w:val="en-US" w:eastAsia="zh-CN"/>
        </w:rPr>
        <w:drawing>
          <wp:inline distT="0" distB="0" distL="85090" distR="85090">
            <wp:extent cx="3437890" cy="2513965"/>
            <wp:effectExtent l="0" t="0" r="0" b="0"/>
            <wp:docPr id="13"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pic:cNvPicPr>
                      <a:picLocks noChangeAspect="1"/>
                    </pic:cNvPicPr>
                  </pic:nvPicPr>
                  <pic:blipFill>
                    <a:blip r:embed="rId11"/>
                    <a:stretch>
                      <a:fillRect/>
                    </a:stretch>
                  </pic:blipFill>
                  <pic:spPr>
                    <a:xfrm>
                      <a:off x="0" y="0"/>
                      <a:ext cx="3438472" cy="2514561"/>
                    </a:xfrm>
                    <a:prstGeom prst="rect">
                      <a:avLst/>
                    </a:prstGeom>
                    <a:noFill/>
                    <a:ln w="9525" cap="flat" cmpd="sng">
                      <a:noFill/>
                      <a:prstDash val="solid"/>
                      <a:miter/>
                    </a:ln>
                  </pic:spPr>
                </pic:pic>
              </a:graphicData>
            </a:graphic>
          </wp:inline>
        </w:drawing>
      </w:r>
    </w:p>
    <w:p>
      <w:pPr>
        <w:spacing w:line="600" w:lineRule="exact"/>
        <w:ind w:firstLine="640" w:firstLineChars="200"/>
        <w:rPr>
          <w:rFonts w:ascii="仿宋" w:eastAsia="仿宋"/>
          <w:color w:val="auto"/>
          <w:sz w:val="32"/>
          <w:szCs w:val="32"/>
          <w:highlight w:val="none"/>
        </w:rPr>
      </w:pPr>
      <w:r>
        <w:rPr>
          <w:rFonts w:hint="eastAsia" w:ascii="仿宋" w:eastAsia="仿宋"/>
          <w:color w:val="auto"/>
          <w:sz w:val="32"/>
          <w:szCs w:val="32"/>
          <w:highlight w:val="none"/>
        </w:rPr>
        <w:t>（图5：一般公共预算财政拨款支出决算变动情况）（柱状图）</w:t>
      </w:r>
    </w:p>
    <w:p>
      <w:pPr>
        <w:spacing w:line="600" w:lineRule="exact"/>
        <w:ind w:firstLine="643" w:firstLineChars="200"/>
        <w:outlineLvl w:val="2"/>
        <w:rPr>
          <w:rFonts w:ascii="仿宋" w:eastAsia="仿宋"/>
          <w:b/>
          <w:color w:val="auto"/>
          <w:sz w:val="32"/>
          <w:szCs w:val="32"/>
          <w:highlight w:val="none"/>
        </w:rPr>
      </w:pPr>
      <w:bookmarkStart w:id="49" w:name="_Toc15377211"/>
      <w:bookmarkStart w:id="50" w:name="_Toc5739"/>
      <w:r>
        <w:rPr>
          <w:rFonts w:hint="eastAsia" w:ascii="仿宋" w:eastAsia="仿宋"/>
          <w:b/>
          <w:color w:val="auto"/>
          <w:sz w:val="32"/>
          <w:szCs w:val="32"/>
          <w:highlight w:val="none"/>
        </w:rPr>
        <w:t>（二）一般公共预算财政拨款支出决算结构情况</w:t>
      </w:r>
      <w:bookmarkEnd w:id="49"/>
      <w:bookmarkEnd w:id="50"/>
    </w:p>
    <w:p>
      <w:pPr>
        <w:spacing w:line="600" w:lineRule="exact"/>
        <w:ind w:firstLine="640"/>
        <w:rPr>
          <w:rFonts w:hint="eastAsia" w:ascii="仿宋" w:eastAsia="仿宋"/>
          <w:b/>
          <w:color w:val="auto"/>
          <w:sz w:val="32"/>
          <w:szCs w:val="32"/>
          <w:highlight w:val="none"/>
          <w:lang w:val="en-US" w:eastAsia="zh-CN"/>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年一般公共预算财政拨款支出</w:t>
      </w:r>
      <w:r>
        <w:rPr>
          <w:rFonts w:ascii="仿宋" w:eastAsia="仿宋"/>
          <w:color w:val="auto"/>
          <w:sz w:val="32"/>
          <w:szCs w:val="32"/>
          <w:highlight w:val="none"/>
          <w:lang w:val="en-US" w:eastAsia="zh-CN"/>
        </w:rPr>
        <w:t>54.9</w:t>
      </w:r>
      <w:r>
        <w:rPr>
          <w:rFonts w:hint="eastAsia" w:ascii="仿宋" w:eastAsia="仿宋"/>
          <w:color w:val="auto"/>
          <w:sz w:val="32"/>
          <w:szCs w:val="32"/>
          <w:highlight w:val="none"/>
        </w:rPr>
        <w:t>万元，主要用于以下方面</w:t>
      </w:r>
      <w:r>
        <w:rPr>
          <w:rFonts w:ascii="仿宋" w:eastAsia="仿宋"/>
          <w:color w:val="auto"/>
          <w:sz w:val="32"/>
          <w:szCs w:val="32"/>
          <w:highlight w:val="none"/>
        </w:rPr>
        <w:t>:</w:t>
      </w:r>
      <w:r>
        <w:rPr>
          <w:rFonts w:hint="eastAsia" w:ascii="仿宋" w:eastAsia="仿宋"/>
          <w:b/>
          <w:color w:val="auto"/>
          <w:sz w:val="32"/>
          <w:szCs w:val="32"/>
          <w:highlight w:val="none"/>
        </w:rPr>
        <w:t>社会保障和就业</w:t>
      </w:r>
      <w:r>
        <w:rPr>
          <w:rFonts w:hint="eastAsia" w:ascii="仿宋" w:eastAsia="仿宋"/>
          <w:b/>
          <w:bCs/>
          <w:color w:val="auto"/>
          <w:sz w:val="32"/>
          <w:szCs w:val="32"/>
          <w:highlight w:val="none"/>
        </w:rPr>
        <w:t>支出</w:t>
      </w:r>
      <w:r>
        <w:rPr>
          <w:rFonts w:ascii="仿宋" w:eastAsia="仿宋"/>
          <w:color w:val="auto"/>
          <w:sz w:val="32"/>
          <w:szCs w:val="32"/>
          <w:highlight w:val="none"/>
          <w:lang w:val="en-US" w:eastAsia="zh-CN"/>
        </w:rPr>
        <w:t>7.98</w:t>
      </w:r>
      <w:r>
        <w:rPr>
          <w:rFonts w:hint="eastAsia" w:ascii="仿宋" w:eastAsia="仿宋"/>
          <w:color w:val="auto"/>
          <w:sz w:val="32"/>
          <w:szCs w:val="32"/>
          <w:highlight w:val="none"/>
        </w:rPr>
        <w:t>万元，占</w:t>
      </w:r>
      <w:r>
        <w:rPr>
          <w:rFonts w:ascii="仿宋" w:eastAsia="仿宋"/>
          <w:color w:val="auto"/>
          <w:sz w:val="32"/>
          <w:szCs w:val="32"/>
          <w:highlight w:val="none"/>
          <w:lang w:val="en-US" w:eastAsia="zh-CN"/>
        </w:rPr>
        <w:t>14.54</w:t>
      </w:r>
      <w:r>
        <w:rPr>
          <w:rFonts w:ascii="仿宋" w:eastAsia="仿宋"/>
          <w:color w:val="auto"/>
          <w:sz w:val="32"/>
          <w:szCs w:val="32"/>
          <w:highlight w:val="none"/>
        </w:rPr>
        <w:t>%</w:t>
      </w:r>
      <w:r>
        <w:rPr>
          <w:rFonts w:hint="eastAsia" w:ascii="仿宋" w:eastAsia="仿宋"/>
          <w:color w:val="auto"/>
          <w:sz w:val="32"/>
          <w:szCs w:val="32"/>
          <w:highlight w:val="none"/>
        </w:rPr>
        <w:t>；</w:t>
      </w:r>
      <w:r>
        <w:rPr>
          <w:rFonts w:hint="eastAsia" w:ascii="仿宋" w:eastAsia="仿宋"/>
          <w:b/>
          <w:bCs/>
          <w:color w:val="auto"/>
          <w:sz w:val="32"/>
          <w:szCs w:val="32"/>
          <w:highlight w:val="none"/>
        </w:rPr>
        <w:t>卫生健康支出</w:t>
      </w:r>
      <w:r>
        <w:rPr>
          <w:rFonts w:ascii="仿宋" w:eastAsia="仿宋"/>
          <w:color w:val="auto"/>
          <w:sz w:val="32"/>
          <w:szCs w:val="32"/>
          <w:highlight w:val="none"/>
          <w:lang w:val="en-US" w:eastAsia="zh-CN"/>
        </w:rPr>
        <w:t>42.79</w:t>
      </w:r>
      <w:r>
        <w:rPr>
          <w:rFonts w:hint="eastAsia" w:ascii="仿宋" w:eastAsia="仿宋"/>
          <w:color w:val="auto"/>
          <w:sz w:val="32"/>
          <w:szCs w:val="32"/>
          <w:highlight w:val="none"/>
        </w:rPr>
        <w:t>万元，占</w:t>
      </w:r>
      <w:r>
        <w:rPr>
          <w:rFonts w:ascii="仿宋" w:eastAsia="仿宋"/>
          <w:color w:val="auto"/>
          <w:sz w:val="32"/>
          <w:szCs w:val="32"/>
          <w:highlight w:val="none"/>
          <w:lang w:val="en-US" w:eastAsia="zh-CN"/>
        </w:rPr>
        <w:t>77.94</w:t>
      </w:r>
      <w:r>
        <w:rPr>
          <w:rFonts w:ascii="仿宋" w:eastAsia="仿宋"/>
          <w:color w:val="auto"/>
          <w:sz w:val="32"/>
          <w:szCs w:val="32"/>
          <w:highlight w:val="none"/>
        </w:rPr>
        <w:t>%</w:t>
      </w:r>
      <w:r>
        <w:rPr>
          <w:rFonts w:hint="eastAsia" w:ascii="仿宋" w:eastAsia="仿宋"/>
          <w:color w:val="auto"/>
          <w:sz w:val="32"/>
          <w:szCs w:val="32"/>
          <w:highlight w:val="none"/>
        </w:rPr>
        <w:t>；</w:t>
      </w:r>
      <w:r>
        <w:rPr>
          <w:rFonts w:hint="eastAsia" w:ascii="仿宋" w:eastAsia="仿宋"/>
          <w:b/>
          <w:bCs/>
          <w:color w:val="auto"/>
          <w:sz w:val="32"/>
          <w:szCs w:val="32"/>
          <w:highlight w:val="none"/>
        </w:rPr>
        <w:t>住房保障支出</w:t>
      </w:r>
      <w:r>
        <w:rPr>
          <w:rFonts w:ascii="仿宋" w:eastAsia="仿宋"/>
          <w:b/>
          <w:bCs/>
          <w:color w:val="auto"/>
          <w:sz w:val="32"/>
          <w:szCs w:val="32"/>
          <w:highlight w:val="none"/>
        </w:rPr>
        <w:t>4.13</w:t>
      </w:r>
      <w:r>
        <w:rPr>
          <w:rFonts w:hint="eastAsia" w:ascii="仿宋" w:eastAsia="仿宋"/>
          <w:color w:val="auto"/>
          <w:sz w:val="32"/>
          <w:szCs w:val="32"/>
          <w:highlight w:val="none"/>
        </w:rPr>
        <w:t>万元，占</w:t>
      </w:r>
      <w:r>
        <w:rPr>
          <w:rFonts w:ascii="仿宋" w:eastAsia="仿宋"/>
          <w:color w:val="auto"/>
          <w:sz w:val="32"/>
          <w:szCs w:val="32"/>
          <w:highlight w:val="none"/>
        </w:rPr>
        <w:t>7.52%</w:t>
      </w:r>
      <w:r>
        <w:rPr>
          <w:rFonts w:hint="eastAsia" w:ascii="仿宋" w:eastAsia="仿宋"/>
          <w:color w:val="auto"/>
          <w:sz w:val="32"/>
          <w:szCs w:val="32"/>
          <w:highlight w:val="none"/>
          <w:lang w:eastAsia="zh-CN"/>
        </w:rPr>
        <w:t>。</w:t>
      </w:r>
    </w:p>
    <w:p>
      <w:pPr>
        <w:ind w:left="1050" w:hanging="1050" w:hangingChars="500"/>
        <w:rPr>
          <w:rFonts w:ascii="仿宋" w:eastAsia="仿宋"/>
          <w:color w:val="auto"/>
          <w:sz w:val="32"/>
          <w:szCs w:val="32"/>
          <w:highlight w:val="none"/>
        </w:rPr>
      </w:pPr>
      <w:r>
        <w:rPr>
          <w:rFonts w:hint="eastAsia"/>
          <w:lang w:val="en-US" w:eastAsia="zh-CN"/>
        </w:rPr>
        <w:t xml:space="preserve">                         </w:t>
      </w:r>
      <w:r>
        <w:rPr>
          <w:lang w:val="en-US" w:eastAsia="zh-CN"/>
        </w:rPr>
        <w:drawing>
          <wp:inline distT="0" distB="0" distL="85090" distR="85090">
            <wp:extent cx="4028440" cy="2323465"/>
            <wp:effectExtent l="0" t="0" r="1" b="0"/>
            <wp:docPr id="16"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pic:cNvPicPr>
                      <a:picLocks noChangeAspect="1"/>
                    </pic:cNvPicPr>
                  </pic:nvPicPr>
                  <pic:blipFill>
                    <a:blip r:embed="rId12"/>
                    <a:stretch>
                      <a:fillRect/>
                    </a:stretch>
                  </pic:blipFill>
                  <pic:spPr>
                    <a:xfrm>
                      <a:off x="0" y="0"/>
                      <a:ext cx="4029013" cy="2324064"/>
                    </a:xfrm>
                    <a:prstGeom prst="rect">
                      <a:avLst/>
                    </a:prstGeom>
                    <a:noFill/>
                    <a:ln w="9525" cap="flat" cmpd="sng">
                      <a:noFill/>
                      <a:prstDash val="solid"/>
                      <a:miter/>
                    </a:ln>
                  </pic:spPr>
                </pic:pic>
              </a:graphicData>
            </a:graphic>
          </wp:inline>
        </w:drawing>
      </w:r>
    </w:p>
    <w:p>
      <w:pPr>
        <w:spacing w:line="600" w:lineRule="exact"/>
        <w:ind w:firstLine="640" w:firstLineChars="200"/>
        <w:rPr>
          <w:rFonts w:ascii="仿宋" w:eastAsia="仿宋"/>
          <w:color w:val="auto"/>
          <w:sz w:val="32"/>
          <w:szCs w:val="32"/>
          <w:highlight w:val="none"/>
        </w:rPr>
      </w:pPr>
      <w:r>
        <w:rPr>
          <w:rFonts w:hint="eastAsia" w:ascii="仿宋" w:eastAsia="仿宋"/>
          <w:color w:val="auto"/>
          <w:sz w:val="32"/>
          <w:szCs w:val="32"/>
          <w:highlight w:val="none"/>
        </w:rPr>
        <w:t>（图6：一般公共预算财政拨款支出决算结构）（饼状图）</w:t>
      </w:r>
    </w:p>
    <w:p>
      <w:pPr>
        <w:spacing w:line="600" w:lineRule="exact"/>
        <w:ind w:firstLine="643" w:firstLineChars="200"/>
        <w:outlineLvl w:val="2"/>
        <w:rPr>
          <w:rFonts w:ascii="仿宋" w:eastAsia="仿宋"/>
          <w:b/>
          <w:color w:val="auto"/>
          <w:sz w:val="32"/>
          <w:szCs w:val="32"/>
          <w:highlight w:val="none"/>
        </w:rPr>
      </w:pPr>
      <w:bookmarkStart w:id="51" w:name="_Toc11903"/>
      <w:bookmarkStart w:id="52" w:name="_Toc15377212"/>
      <w:r>
        <w:rPr>
          <w:rFonts w:hint="eastAsia" w:ascii="仿宋" w:eastAsia="仿宋"/>
          <w:b/>
          <w:color w:val="auto"/>
          <w:sz w:val="32"/>
          <w:szCs w:val="32"/>
          <w:highlight w:val="none"/>
        </w:rPr>
        <w:t>（三）一般公共预算财政拨款支出决算具体情况</w:t>
      </w:r>
      <w:bookmarkEnd w:id="51"/>
      <w:bookmarkEnd w:id="52"/>
    </w:p>
    <w:p>
      <w:pPr>
        <w:spacing w:line="600" w:lineRule="exact"/>
        <w:ind w:firstLine="643" w:firstLineChars="200"/>
        <w:outlineLvl w:val="2"/>
        <w:rPr>
          <w:rFonts w:ascii="仿宋" w:eastAsia="仿宋"/>
          <w:color w:val="auto"/>
          <w:sz w:val="32"/>
          <w:szCs w:val="32"/>
          <w:highlight w:val="none"/>
        </w:rPr>
      </w:pPr>
      <w:bookmarkStart w:id="53" w:name="_Toc24512"/>
      <w:bookmarkStart w:id="54" w:name="_Toc8235"/>
      <w:bookmarkStart w:id="55" w:name="_Toc15377213"/>
      <w:bookmarkStart w:id="56" w:name="_Toc15377444"/>
      <w:bookmarkStart w:id="57" w:name="_Toc15378460"/>
      <w:r>
        <w:rPr>
          <w:rFonts w:hint="eastAsia" w:ascii="仿宋" w:eastAsia="仿宋"/>
          <w:b/>
          <w:color w:val="auto"/>
          <w:sz w:val="32"/>
          <w:szCs w:val="32"/>
          <w:highlight w:val="none"/>
        </w:rPr>
        <w:t>20</w:t>
      </w:r>
      <w:r>
        <w:rPr>
          <w:rFonts w:hint="eastAsia" w:ascii="仿宋" w:eastAsia="仿宋"/>
          <w:b/>
          <w:color w:val="auto"/>
          <w:sz w:val="32"/>
          <w:szCs w:val="32"/>
          <w:highlight w:val="none"/>
          <w:lang w:val="en-US" w:eastAsia="zh-CN"/>
        </w:rPr>
        <w:t>22</w:t>
      </w:r>
      <w:r>
        <w:rPr>
          <w:rFonts w:hint="eastAsia" w:ascii="仿宋" w:eastAsia="仿宋"/>
          <w:b/>
          <w:color w:val="auto"/>
          <w:sz w:val="32"/>
          <w:szCs w:val="32"/>
          <w:highlight w:val="none"/>
        </w:rPr>
        <w:t>年</w:t>
      </w:r>
      <w:r>
        <w:rPr>
          <w:rFonts w:hint="eastAsia" w:ascii="仿宋" w:eastAsia="仿宋"/>
          <w:b/>
          <w:color w:val="auto"/>
          <w:sz w:val="32"/>
          <w:szCs w:val="32"/>
          <w:highlight w:val="none"/>
          <w:lang w:eastAsia="zh-CN"/>
        </w:rPr>
        <w:t>一</w:t>
      </w:r>
      <w:r>
        <w:rPr>
          <w:rFonts w:hint="eastAsia" w:ascii="仿宋" w:eastAsia="仿宋"/>
          <w:b/>
          <w:color w:val="auto"/>
          <w:sz w:val="32"/>
          <w:szCs w:val="32"/>
          <w:highlight w:val="none"/>
        </w:rPr>
        <w:t>般公共预算支出决算数为</w:t>
      </w:r>
      <w:r>
        <w:rPr>
          <w:rFonts w:ascii="仿宋" w:eastAsia="仿宋"/>
          <w:b/>
          <w:color w:val="auto"/>
          <w:sz w:val="32"/>
          <w:szCs w:val="32"/>
          <w:highlight w:val="none"/>
          <w:lang w:val="en-US" w:eastAsia="zh-CN"/>
        </w:rPr>
        <w:t>54.9</w:t>
      </w:r>
      <w:r>
        <w:rPr>
          <w:rFonts w:hint="eastAsia" w:ascii="仿宋" w:eastAsia="仿宋"/>
          <w:b/>
          <w:color w:val="auto"/>
          <w:sz w:val="32"/>
          <w:szCs w:val="32"/>
          <w:highlight w:val="none"/>
          <w:lang w:val="en-US" w:eastAsia="zh-CN"/>
        </w:rPr>
        <w:t>万元</w:t>
      </w:r>
      <w:r>
        <w:rPr>
          <w:rFonts w:hint="eastAsia" w:ascii="仿宋" w:eastAsia="仿宋"/>
          <w:color w:val="auto"/>
          <w:sz w:val="32"/>
          <w:szCs w:val="32"/>
          <w:highlight w:val="none"/>
        </w:rPr>
        <w:t>，</w:t>
      </w:r>
      <w:r>
        <w:rPr>
          <w:rStyle w:val="15"/>
          <w:rFonts w:hint="eastAsia" w:ascii="仿宋" w:eastAsia="仿宋"/>
          <w:bCs/>
          <w:color w:val="auto"/>
          <w:sz w:val="32"/>
          <w:szCs w:val="32"/>
          <w:highlight w:val="none"/>
        </w:rPr>
        <w:t>完成预算</w:t>
      </w:r>
      <w:r>
        <w:rPr>
          <w:rStyle w:val="15"/>
          <w:rFonts w:hint="eastAsia" w:ascii="仿宋" w:eastAsia="仿宋"/>
          <w:bCs/>
          <w:color w:val="auto"/>
          <w:sz w:val="32"/>
          <w:szCs w:val="32"/>
          <w:highlight w:val="none"/>
          <w:lang w:val="en-US" w:eastAsia="zh-CN"/>
        </w:rPr>
        <w:t>100</w:t>
      </w:r>
      <w:r>
        <w:rPr>
          <w:rStyle w:val="15"/>
          <w:rFonts w:ascii="仿宋" w:eastAsia="仿宋"/>
          <w:bCs/>
          <w:color w:val="auto"/>
          <w:sz w:val="32"/>
          <w:szCs w:val="32"/>
          <w:highlight w:val="none"/>
        </w:rPr>
        <w:t>%</w:t>
      </w:r>
      <w:r>
        <w:rPr>
          <w:rStyle w:val="15"/>
          <w:rFonts w:hint="eastAsia" w:ascii="仿宋" w:eastAsia="仿宋"/>
          <w:bCs/>
          <w:color w:val="auto"/>
          <w:sz w:val="32"/>
          <w:szCs w:val="32"/>
          <w:highlight w:val="none"/>
        </w:rPr>
        <w:t>。其中：</w:t>
      </w:r>
      <w:bookmarkEnd w:id="53"/>
      <w:bookmarkEnd w:id="54"/>
      <w:bookmarkEnd w:id="55"/>
      <w:bookmarkEnd w:id="56"/>
      <w:bookmarkEnd w:id="57"/>
    </w:p>
    <w:p>
      <w:pPr>
        <w:spacing w:line="600" w:lineRule="exact"/>
        <w:ind w:left="0" w:firstLine="643" w:firstLineChars="200"/>
        <w:rPr>
          <w:rStyle w:val="15"/>
          <w:rFonts w:hint="eastAsia" w:ascii="仿宋" w:eastAsia="仿宋"/>
          <w:b w:val="0"/>
          <w:bCs/>
          <w:color w:val="auto"/>
          <w:sz w:val="32"/>
          <w:szCs w:val="32"/>
          <w:highlight w:val="none"/>
          <w:lang w:eastAsia="zh-CN"/>
        </w:rPr>
      </w:pPr>
      <w:r>
        <w:rPr>
          <w:rStyle w:val="15"/>
          <w:rFonts w:hint="eastAsia" w:ascii="仿宋" w:eastAsia="仿宋"/>
          <w:bCs/>
          <w:color w:val="auto"/>
          <w:sz w:val="32"/>
          <w:szCs w:val="32"/>
          <w:highlight w:val="none"/>
          <w:lang w:val="en-US" w:eastAsia="zh-CN"/>
        </w:rPr>
        <w:t>1.</w:t>
      </w:r>
      <w:r>
        <w:rPr>
          <w:rStyle w:val="15"/>
          <w:rFonts w:hint="eastAsia" w:ascii="仿宋" w:eastAsia="仿宋"/>
          <w:bCs/>
          <w:color w:val="auto"/>
          <w:sz w:val="32"/>
          <w:szCs w:val="32"/>
          <w:highlight w:val="none"/>
        </w:rPr>
        <w:t>社会保障和就业（类）行政事业单位养老支出（款）机关事业单位基本养老保险缴费支出（项）</w:t>
      </w:r>
      <w:r>
        <w:rPr>
          <w:rStyle w:val="15"/>
          <w:rFonts w:ascii="仿宋" w:eastAsia="仿宋"/>
          <w:bCs/>
          <w:color w:val="auto"/>
          <w:sz w:val="32"/>
          <w:szCs w:val="32"/>
          <w:highlight w:val="none"/>
        </w:rPr>
        <w:t>:</w:t>
      </w:r>
      <w:r>
        <w:rPr>
          <w:rStyle w:val="15"/>
          <w:rFonts w:ascii="仿宋" w:eastAsia="仿宋"/>
          <w:b w:val="0"/>
          <w:bCs/>
          <w:color w:val="auto"/>
          <w:sz w:val="32"/>
          <w:szCs w:val="32"/>
          <w:highlight w:val="none"/>
        </w:rPr>
        <w:t xml:space="preserve"> </w:t>
      </w:r>
      <w:r>
        <w:rPr>
          <w:rStyle w:val="15"/>
          <w:rFonts w:hint="eastAsia" w:ascii="仿宋" w:eastAsia="仿宋"/>
          <w:b w:val="0"/>
          <w:bCs/>
          <w:color w:val="auto"/>
          <w:sz w:val="32"/>
          <w:szCs w:val="32"/>
          <w:highlight w:val="none"/>
        </w:rPr>
        <w:t>支出决算为</w:t>
      </w:r>
      <w:r>
        <w:rPr>
          <w:rStyle w:val="15"/>
          <w:rFonts w:ascii="仿宋" w:eastAsia="仿宋"/>
          <w:b w:val="0"/>
          <w:bCs/>
          <w:color w:val="auto"/>
          <w:sz w:val="32"/>
          <w:szCs w:val="32"/>
          <w:highlight w:val="none"/>
          <w:lang w:val="en-US" w:eastAsia="zh-CN"/>
        </w:rPr>
        <w:t>4.85</w:t>
      </w:r>
      <w:r>
        <w:rPr>
          <w:rStyle w:val="15"/>
          <w:rFonts w:hint="eastAsia" w:ascii="仿宋" w:eastAsia="仿宋"/>
          <w:b w:val="0"/>
          <w:bCs/>
          <w:color w:val="auto"/>
          <w:sz w:val="32"/>
          <w:szCs w:val="32"/>
          <w:highlight w:val="none"/>
        </w:rPr>
        <w:t>万元，完成预算</w:t>
      </w:r>
      <w:r>
        <w:rPr>
          <w:rStyle w:val="15"/>
          <w:rFonts w:hint="eastAsia" w:ascii="仿宋" w:eastAsia="仿宋"/>
          <w:b w:val="0"/>
          <w:bCs/>
          <w:color w:val="auto"/>
          <w:sz w:val="32"/>
          <w:szCs w:val="32"/>
          <w:highlight w:val="none"/>
          <w:lang w:val="en-US" w:eastAsia="zh-CN"/>
        </w:rPr>
        <w:t>100</w:t>
      </w:r>
      <w:r>
        <w:rPr>
          <w:rStyle w:val="15"/>
          <w:rFonts w:ascii="仿宋" w:eastAsia="仿宋"/>
          <w:b w:val="0"/>
          <w:bCs/>
          <w:color w:val="auto"/>
          <w:sz w:val="32"/>
          <w:szCs w:val="32"/>
          <w:highlight w:val="none"/>
        </w:rPr>
        <w:t>%</w:t>
      </w:r>
      <w:r>
        <w:rPr>
          <w:rStyle w:val="15"/>
          <w:rFonts w:hint="eastAsia" w:ascii="仿宋" w:eastAsia="仿宋"/>
          <w:b w:val="0"/>
          <w:bCs/>
          <w:color w:val="auto"/>
          <w:sz w:val="32"/>
          <w:szCs w:val="32"/>
          <w:highlight w:val="none"/>
          <w:lang w:eastAsia="zh-CN"/>
        </w:rPr>
        <w:t>。</w:t>
      </w:r>
    </w:p>
    <w:p>
      <w:pPr>
        <w:spacing w:line="600" w:lineRule="exact"/>
        <w:ind w:left="0" w:firstLine="643" w:firstLineChars="200"/>
        <w:rPr>
          <w:rStyle w:val="15"/>
          <w:rFonts w:hint="eastAsia" w:ascii="仿宋" w:eastAsia="仿宋"/>
          <w:b w:val="0"/>
          <w:bCs/>
          <w:color w:val="auto"/>
          <w:sz w:val="32"/>
          <w:szCs w:val="32"/>
          <w:highlight w:val="none"/>
          <w:lang w:eastAsia="zh-CN"/>
        </w:rPr>
      </w:pPr>
      <w:r>
        <w:rPr>
          <w:rStyle w:val="15"/>
          <w:rFonts w:hint="eastAsia" w:ascii="仿宋" w:eastAsia="仿宋"/>
          <w:bCs/>
          <w:color w:val="auto"/>
          <w:sz w:val="32"/>
          <w:szCs w:val="32"/>
          <w:highlight w:val="none"/>
          <w:lang w:val="en-US" w:eastAsia="zh-CN"/>
        </w:rPr>
        <w:t>2.</w:t>
      </w:r>
      <w:r>
        <w:rPr>
          <w:rStyle w:val="15"/>
          <w:rFonts w:hint="eastAsia" w:ascii="仿宋" w:eastAsia="仿宋"/>
          <w:bCs/>
          <w:color w:val="auto"/>
          <w:sz w:val="32"/>
          <w:szCs w:val="32"/>
          <w:highlight w:val="none"/>
        </w:rPr>
        <w:t>社会保障和就业（类）行政事业单位养老支出（款）机关事业单位职业年金缴费支出（项）</w:t>
      </w:r>
      <w:r>
        <w:rPr>
          <w:rStyle w:val="15"/>
          <w:rFonts w:ascii="仿宋" w:eastAsia="仿宋"/>
          <w:bCs/>
          <w:color w:val="auto"/>
          <w:sz w:val="32"/>
          <w:szCs w:val="32"/>
          <w:highlight w:val="none"/>
        </w:rPr>
        <w:t>:</w:t>
      </w:r>
      <w:r>
        <w:rPr>
          <w:rStyle w:val="15"/>
          <w:rFonts w:ascii="仿宋" w:eastAsia="仿宋"/>
          <w:b w:val="0"/>
          <w:bCs/>
          <w:color w:val="auto"/>
          <w:sz w:val="32"/>
          <w:szCs w:val="32"/>
          <w:highlight w:val="none"/>
        </w:rPr>
        <w:t xml:space="preserve"> </w:t>
      </w:r>
      <w:r>
        <w:rPr>
          <w:rStyle w:val="15"/>
          <w:rFonts w:hint="eastAsia" w:ascii="仿宋" w:eastAsia="仿宋"/>
          <w:b w:val="0"/>
          <w:bCs/>
          <w:color w:val="auto"/>
          <w:sz w:val="32"/>
          <w:szCs w:val="32"/>
          <w:highlight w:val="none"/>
        </w:rPr>
        <w:t>支出决算为</w:t>
      </w:r>
      <w:r>
        <w:rPr>
          <w:rStyle w:val="15"/>
          <w:rFonts w:ascii="仿宋" w:eastAsia="仿宋"/>
          <w:b w:val="0"/>
          <w:bCs/>
          <w:color w:val="auto"/>
          <w:sz w:val="32"/>
          <w:szCs w:val="32"/>
          <w:highlight w:val="none"/>
          <w:lang w:val="en-US" w:eastAsia="zh-CN"/>
        </w:rPr>
        <w:t>3.13</w:t>
      </w:r>
      <w:r>
        <w:rPr>
          <w:rStyle w:val="15"/>
          <w:rFonts w:hint="eastAsia" w:ascii="仿宋" w:eastAsia="仿宋"/>
          <w:b w:val="0"/>
          <w:bCs/>
          <w:color w:val="auto"/>
          <w:sz w:val="32"/>
          <w:szCs w:val="32"/>
          <w:highlight w:val="none"/>
        </w:rPr>
        <w:t>万元，完成预算</w:t>
      </w:r>
      <w:r>
        <w:rPr>
          <w:rStyle w:val="15"/>
          <w:rFonts w:hint="eastAsia" w:ascii="仿宋" w:eastAsia="仿宋"/>
          <w:b w:val="0"/>
          <w:bCs/>
          <w:color w:val="auto"/>
          <w:sz w:val="32"/>
          <w:szCs w:val="32"/>
          <w:highlight w:val="none"/>
          <w:lang w:val="en-US" w:eastAsia="zh-CN"/>
        </w:rPr>
        <w:t>100</w:t>
      </w:r>
      <w:r>
        <w:rPr>
          <w:rStyle w:val="15"/>
          <w:rFonts w:ascii="仿宋" w:eastAsia="仿宋"/>
          <w:b w:val="0"/>
          <w:bCs/>
          <w:color w:val="auto"/>
          <w:sz w:val="32"/>
          <w:szCs w:val="32"/>
          <w:highlight w:val="none"/>
        </w:rPr>
        <w:t>%</w:t>
      </w:r>
      <w:r>
        <w:rPr>
          <w:rStyle w:val="15"/>
          <w:rFonts w:hint="eastAsia" w:ascii="仿宋" w:eastAsia="仿宋"/>
          <w:b w:val="0"/>
          <w:bCs/>
          <w:color w:val="auto"/>
          <w:sz w:val="32"/>
          <w:szCs w:val="32"/>
          <w:highlight w:val="none"/>
          <w:lang w:eastAsia="zh-CN"/>
        </w:rPr>
        <w:t>。</w:t>
      </w:r>
    </w:p>
    <w:p>
      <w:pPr>
        <w:spacing w:line="600" w:lineRule="exact"/>
        <w:ind w:firstLine="643" w:firstLineChars="200"/>
        <w:rPr>
          <w:rFonts w:ascii="仿宋" w:eastAsia="仿宋"/>
          <w:b/>
          <w:color w:val="auto"/>
          <w:sz w:val="32"/>
          <w:szCs w:val="32"/>
          <w:highlight w:val="none"/>
        </w:rPr>
      </w:pPr>
      <w:r>
        <w:rPr>
          <w:rStyle w:val="15"/>
          <w:rFonts w:ascii="仿宋" w:eastAsia="仿宋"/>
          <w:bCs/>
          <w:color w:val="auto"/>
          <w:sz w:val="32"/>
          <w:szCs w:val="32"/>
          <w:highlight w:val="none"/>
        </w:rPr>
        <w:t>3.</w:t>
      </w:r>
      <w:r>
        <w:rPr>
          <w:rFonts w:hint="eastAsia" w:ascii="仿宋" w:eastAsia="仿宋"/>
          <w:b/>
          <w:bCs/>
          <w:color w:val="auto"/>
          <w:sz w:val="32"/>
          <w:szCs w:val="32"/>
          <w:highlight w:val="none"/>
        </w:rPr>
        <w:t>卫生健康</w:t>
      </w:r>
      <w:r>
        <w:rPr>
          <w:rStyle w:val="15"/>
          <w:rFonts w:hint="eastAsia" w:ascii="仿宋" w:eastAsia="仿宋"/>
          <w:bCs/>
          <w:color w:val="auto"/>
          <w:sz w:val="32"/>
          <w:szCs w:val="32"/>
          <w:highlight w:val="none"/>
        </w:rPr>
        <w:t>（类）基层医疗卫生机构（款）乡镇卫生院（项）</w:t>
      </w:r>
      <w:r>
        <w:rPr>
          <w:rStyle w:val="15"/>
          <w:rFonts w:ascii="仿宋" w:eastAsia="仿宋"/>
          <w:bCs/>
          <w:color w:val="auto"/>
          <w:sz w:val="32"/>
          <w:szCs w:val="32"/>
          <w:highlight w:val="none"/>
        </w:rPr>
        <w:t>:</w:t>
      </w:r>
      <w:r>
        <w:rPr>
          <w:rStyle w:val="15"/>
          <w:rFonts w:hint="eastAsia" w:ascii="仿宋" w:eastAsia="仿宋"/>
          <w:b w:val="0"/>
          <w:bCs/>
          <w:color w:val="auto"/>
          <w:sz w:val="32"/>
          <w:szCs w:val="32"/>
          <w:highlight w:val="none"/>
        </w:rPr>
        <w:t>支出决算为</w:t>
      </w:r>
      <w:r>
        <w:rPr>
          <w:rStyle w:val="15"/>
          <w:rFonts w:ascii="仿宋" w:eastAsia="仿宋"/>
          <w:b w:val="0"/>
          <w:bCs/>
          <w:color w:val="auto"/>
          <w:sz w:val="32"/>
          <w:szCs w:val="32"/>
          <w:highlight w:val="none"/>
          <w:lang w:val="en-US" w:eastAsia="zh-CN"/>
        </w:rPr>
        <w:t>39.36</w:t>
      </w:r>
      <w:r>
        <w:rPr>
          <w:rStyle w:val="15"/>
          <w:rFonts w:hint="eastAsia" w:ascii="仿宋" w:eastAsia="仿宋"/>
          <w:b w:val="0"/>
          <w:bCs/>
          <w:color w:val="auto"/>
          <w:sz w:val="32"/>
          <w:szCs w:val="32"/>
          <w:highlight w:val="none"/>
        </w:rPr>
        <w:t>万元，完成预算</w:t>
      </w:r>
      <w:r>
        <w:rPr>
          <w:rStyle w:val="15"/>
          <w:rFonts w:hint="eastAsia" w:ascii="仿宋" w:eastAsia="仿宋"/>
          <w:b w:val="0"/>
          <w:bCs/>
          <w:color w:val="auto"/>
          <w:sz w:val="32"/>
          <w:szCs w:val="32"/>
          <w:highlight w:val="none"/>
          <w:lang w:val="en-US" w:eastAsia="zh-CN"/>
        </w:rPr>
        <w:t>100</w:t>
      </w:r>
      <w:r>
        <w:rPr>
          <w:rStyle w:val="15"/>
          <w:rFonts w:ascii="仿宋" w:eastAsia="仿宋"/>
          <w:b w:val="0"/>
          <w:bCs/>
          <w:color w:val="auto"/>
          <w:sz w:val="32"/>
          <w:szCs w:val="32"/>
          <w:highlight w:val="none"/>
        </w:rPr>
        <w:t>%</w:t>
      </w:r>
      <w:r>
        <w:rPr>
          <w:rStyle w:val="15"/>
          <w:rFonts w:hint="eastAsia" w:ascii="仿宋" w:eastAsia="仿宋"/>
          <w:b w:val="0"/>
          <w:bCs/>
          <w:color w:val="auto"/>
          <w:sz w:val="32"/>
          <w:szCs w:val="32"/>
          <w:highlight w:val="none"/>
        </w:rPr>
        <w:t>。</w:t>
      </w:r>
    </w:p>
    <w:p>
      <w:pPr>
        <w:ind w:firstLine="643" w:firstLineChars="200"/>
        <w:rPr>
          <w:lang w:val="en-US" w:eastAsia="zh-CN"/>
        </w:rPr>
      </w:pPr>
      <w:r>
        <w:rPr>
          <w:rStyle w:val="15"/>
          <w:rFonts w:ascii="仿宋" w:eastAsia="仿宋"/>
          <w:bCs/>
          <w:color w:val="auto"/>
          <w:sz w:val="32"/>
          <w:szCs w:val="32"/>
          <w:highlight w:val="none"/>
          <w:lang w:val="en-US" w:eastAsia="zh-CN"/>
        </w:rPr>
        <w:t>4</w:t>
      </w:r>
      <w:r>
        <w:rPr>
          <w:rStyle w:val="15"/>
          <w:rFonts w:ascii="仿宋" w:eastAsia="仿宋"/>
          <w:bCs/>
          <w:color w:val="auto"/>
          <w:sz w:val="32"/>
          <w:szCs w:val="32"/>
          <w:highlight w:val="none"/>
        </w:rPr>
        <w:t>.</w:t>
      </w:r>
      <w:r>
        <w:rPr>
          <w:rFonts w:hint="eastAsia" w:ascii="仿宋" w:eastAsia="仿宋"/>
          <w:b/>
          <w:bCs/>
          <w:color w:val="auto"/>
          <w:sz w:val="32"/>
          <w:szCs w:val="32"/>
          <w:highlight w:val="none"/>
        </w:rPr>
        <w:t>卫生健康</w:t>
      </w:r>
      <w:r>
        <w:rPr>
          <w:rStyle w:val="15"/>
          <w:rFonts w:hint="eastAsia" w:ascii="仿宋" w:eastAsia="仿宋"/>
          <w:bCs/>
          <w:color w:val="auto"/>
          <w:sz w:val="32"/>
          <w:szCs w:val="32"/>
          <w:highlight w:val="none"/>
        </w:rPr>
        <w:t>（类）行政事业单位医疗（款）事业单位医疗（项）</w:t>
      </w:r>
      <w:r>
        <w:rPr>
          <w:rStyle w:val="15"/>
          <w:rFonts w:ascii="仿宋" w:eastAsia="仿宋"/>
          <w:bCs/>
          <w:color w:val="auto"/>
          <w:sz w:val="32"/>
          <w:szCs w:val="32"/>
          <w:highlight w:val="none"/>
        </w:rPr>
        <w:t>:</w:t>
      </w:r>
      <w:r>
        <w:rPr>
          <w:rStyle w:val="15"/>
          <w:rFonts w:hint="eastAsia" w:ascii="仿宋" w:eastAsia="仿宋"/>
          <w:b w:val="0"/>
          <w:bCs/>
          <w:color w:val="auto"/>
          <w:sz w:val="32"/>
          <w:szCs w:val="32"/>
          <w:highlight w:val="none"/>
        </w:rPr>
        <w:t>支出决算为</w:t>
      </w:r>
      <w:r>
        <w:rPr>
          <w:rStyle w:val="15"/>
          <w:rFonts w:ascii="仿宋" w:eastAsia="仿宋"/>
          <w:b w:val="0"/>
          <w:bCs/>
          <w:color w:val="auto"/>
          <w:sz w:val="32"/>
          <w:szCs w:val="32"/>
          <w:highlight w:val="none"/>
          <w:lang w:val="en-US" w:eastAsia="zh-CN"/>
        </w:rPr>
        <w:t>3.43</w:t>
      </w:r>
      <w:r>
        <w:rPr>
          <w:rStyle w:val="15"/>
          <w:rFonts w:hint="eastAsia" w:ascii="仿宋" w:eastAsia="仿宋"/>
          <w:b w:val="0"/>
          <w:bCs/>
          <w:color w:val="auto"/>
          <w:sz w:val="32"/>
          <w:szCs w:val="32"/>
          <w:highlight w:val="none"/>
        </w:rPr>
        <w:t>万元，完成预算</w:t>
      </w:r>
      <w:r>
        <w:rPr>
          <w:rStyle w:val="15"/>
          <w:rFonts w:hint="eastAsia" w:ascii="仿宋" w:eastAsia="仿宋"/>
          <w:b w:val="0"/>
          <w:bCs/>
          <w:color w:val="auto"/>
          <w:sz w:val="32"/>
          <w:szCs w:val="32"/>
          <w:highlight w:val="none"/>
          <w:lang w:val="en-US" w:eastAsia="zh-CN"/>
        </w:rPr>
        <w:t>100</w:t>
      </w:r>
      <w:r>
        <w:rPr>
          <w:rStyle w:val="15"/>
          <w:rFonts w:ascii="仿宋" w:eastAsia="仿宋"/>
          <w:b w:val="0"/>
          <w:bCs/>
          <w:color w:val="auto"/>
          <w:sz w:val="32"/>
          <w:szCs w:val="32"/>
          <w:highlight w:val="none"/>
        </w:rPr>
        <w:t>%</w:t>
      </w:r>
      <w:r>
        <w:rPr>
          <w:rStyle w:val="15"/>
          <w:rFonts w:hint="eastAsia" w:ascii="仿宋" w:eastAsia="仿宋"/>
          <w:b w:val="0"/>
          <w:bCs/>
          <w:color w:val="auto"/>
          <w:sz w:val="32"/>
          <w:szCs w:val="32"/>
          <w:highlight w:val="none"/>
        </w:rPr>
        <w:t>。</w:t>
      </w:r>
    </w:p>
    <w:p>
      <w:pPr>
        <w:spacing w:line="600" w:lineRule="exact"/>
        <w:ind w:firstLine="643" w:firstLineChars="200"/>
        <w:rPr>
          <w:rStyle w:val="15"/>
          <w:rFonts w:hint="eastAsia" w:ascii="仿宋" w:eastAsia="仿宋"/>
          <w:b w:val="0"/>
          <w:bCs/>
          <w:color w:val="auto"/>
          <w:sz w:val="32"/>
          <w:szCs w:val="32"/>
          <w:highlight w:val="none"/>
        </w:rPr>
      </w:pPr>
      <w:r>
        <w:rPr>
          <w:rStyle w:val="15"/>
          <w:rFonts w:ascii="仿宋" w:eastAsia="仿宋"/>
          <w:bCs/>
          <w:color w:val="auto"/>
          <w:sz w:val="32"/>
          <w:szCs w:val="32"/>
          <w:highlight w:val="none"/>
          <w:lang w:val="en-US" w:eastAsia="zh-CN"/>
        </w:rPr>
        <w:t>5</w:t>
      </w:r>
      <w:r>
        <w:rPr>
          <w:rStyle w:val="15"/>
          <w:rFonts w:ascii="仿宋" w:eastAsia="仿宋"/>
          <w:bCs/>
          <w:color w:val="auto"/>
          <w:sz w:val="32"/>
          <w:szCs w:val="32"/>
          <w:highlight w:val="none"/>
        </w:rPr>
        <w:t>.</w:t>
      </w:r>
      <w:r>
        <w:rPr>
          <w:rStyle w:val="15"/>
          <w:rFonts w:hint="eastAsia" w:ascii="仿宋" w:eastAsia="仿宋"/>
          <w:bCs/>
          <w:color w:val="auto"/>
          <w:sz w:val="32"/>
          <w:szCs w:val="32"/>
          <w:highlight w:val="none"/>
        </w:rPr>
        <w:t>住房保障（类）住房改革支出（款）住房公积金（项）</w:t>
      </w:r>
      <w:r>
        <w:rPr>
          <w:rStyle w:val="15"/>
          <w:rFonts w:ascii="仿宋" w:eastAsia="仿宋"/>
          <w:bCs/>
          <w:color w:val="auto"/>
          <w:sz w:val="32"/>
          <w:szCs w:val="32"/>
          <w:highlight w:val="none"/>
        </w:rPr>
        <w:t>:</w:t>
      </w:r>
      <w:r>
        <w:rPr>
          <w:rStyle w:val="15"/>
          <w:rFonts w:ascii="仿宋" w:eastAsia="仿宋"/>
          <w:b w:val="0"/>
          <w:bCs/>
          <w:color w:val="auto"/>
          <w:sz w:val="32"/>
          <w:szCs w:val="32"/>
          <w:highlight w:val="none"/>
        </w:rPr>
        <w:t xml:space="preserve"> </w:t>
      </w:r>
      <w:r>
        <w:rPr>
          <w:rStyle w:val="15"/>
          <w:rFonts w:hint="eastAsia" w:ascii="仿宋" w:eastAsia="仿宋"/>
          <w:b w:val="0"/>
          <w:bCs/>
          <w:color w:val="auto"/>
          <w:sz w:val="32"/>
          <w:szCs w:val="32"/>
          <w:highlight w:val="none"/>
        </w:rPr>
        <w:t>支出决算为</w:t>
      </w:r>
      <w:r>
        <w:rPr>
          <w:rStyle w:val="15"/>
          <w:rFonts w:ascii="仿宋" w:eastAsia="仿宋"/>
          <w:b w:val="0"/>
          <w:bCs/>
          <w:color w:val="auto"/>
          <w:sz w:val="32"/>
          <w:szCs w:val="32"/>
          <w:highlight w:val="none"/>
          <w:lang w:val="en-US" w:eastAsia="zh-CN"/>
        </w:rPr>
        <w:t>4.13</w:t>
      </w:r>
      <w:r>
        <w:rPr>
          <w:rStyle w:val="15"/>
          <w:rFonts w:hint="eastAsia" w:ascii="仿宋" w:eastAsia="仿宋"/>
          <w:b w:val="0"/>
          <w:bCs/>
          <w:color w:val="auto"/>
          <w:sz w:val="32"/>
          <w:szCs w:val="32"/>
          <w:highlight w:val="none"/>
        </w:rPr>
        <w:t>万元，完成预算</w:t>
      </w:r>
      <w:r>
        <w:rPr>
          <w:rStyle w:val="15"/>
          <w:rFonts w:hint="eastAsia" w:ascii="仿宋" w:eastAsia="仿宋"/>
          <w:b w:val="0"/>
          <w:bCs/>
          <w:color w:val="auto"/>
          <w:sz w:val="32"/>
          <w:szCs w:val="32"/>
          <w:highlight w:val="none"/>
          <w:lang w:val="en-US" w:eastAsia="zh-CN"/>
        </w:rPr>
        <w:t>100</w:t>
      </w:r>
      <w:r>
        <w:rPr>
          <w:rStyle w:val="15"/>
          <w:rFonts w:ascii="仿宋" w:eastAsia="仿宋"/>
          <w:b w:val="0"/>
          <w:bCs/>
          <w:color w:val="auto"/>
          <w:sz w:val="32"/>
          <w:szCs w:val="32"/>
          <w:highlight w:val="none"/>
        </w:rPr>
        <w:t>%</w:t>
      </w:r>
      <w:r>
        <w:rPr>
          <w:rStyle w:val="15"/>
          <w:rFonts w:hint="eastAsia" w:ascii="仿宋" w:eastAsia="仿宋"/>
          <w:b w:val="0"/>
          <w:bCs/>
          <w:color w:val="auto"/>
          <w:sz w:val="32"/>
          <w:szCs w:val="32"/>
          <w:highlight w:val="none"/>
        </w:rPr>
        <w:t>。</w:t>
      </w:r>
    </w:p>
    <w:p>
      <w:pPr>
        <w:pStyle w:val="7"/>
      </w:pPr>
    </w:p>
    <w:p>
      <w:pPr>
        <w:tabs>
          <w:tab w:val="right" w:pos="8306"/>
        </w:tabs>
        <w:spacing w:line="600" w:lineRule="exact"/>
        <w:ind w:firstLine="640"/>
        <w:outlineLvl w:val="1"/>
        <w:rPr>
          <w:rStyle w:val="19"/>
          <w:color w:val="auto"/>
          <w:highlight w:val="none"/>
        </w:rPr>
      </w:pPr>
      <w:bookmarkStart w:id="58" w:name="_Toc1008"/>
      <w:bookmarkStart w:id="59" w:name="_Toc15377214"/>
      <w:bookmarkStart w:id="60"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、一</w:t>
      </w:r>
      <w:r>
        <w:rPr>
          <w:rStyle w:val="19"/>
          <w:rFonts w:hint="eastAsia" w:ascii="黑体" w:eastAsia="黑体"/>
          <w:b w:val="0"/>
          <w:color w:val="auto"/>
          <w:highlight w:val="none"/>
        </w:rPr>
        <w:t>般公共预算财政拨款基本支出决算情况说明</w:t>
      </w:r>
      <w:bookmarkEnd w:id="58"/>
      <w:bookmarkEnd w:id="59"/>
      <w:bookmarkEnd w:id="60"/>
      <w:r>
        <w:rPr>
          <w:rStyle w:val="19"/>
          <w:rFonts w:ascii="黑体" w:eastAsia="黑体"/>
          <w:b w:val="0"/>
          <w:color w:val="auto"/>
          <w:highlight w:val="none"/>
        </w:rPr>
        <w:tab/>
      </w:r>
    </w:p>
    <w:p>
      <w:pPr>
        <w:spacing w:line="600" w:lineRule="exact"/>
        <w:ind w:firstLine="645"/>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年一般公共预算财政拨款基本支出</w:t>
      </w:r>
      <w:r>
        <w:rPr>
          <w:rFonts w:ascii="仿宋" w:eastAsia="仿宋"/>
          <w:color w:val="auto"/>
          <w:sz w:val="32"/>
          <w:szCs w:val="32"/>
          <w:highlight w:val="none"/>
          <w:lang w:val="en-US" w:eastAsia="zh-CN"/>
        </w:rPr>
        <w:t>54.9</w:t>
      </w:r>
      <w:r>
        <w:rPr>
          <w:rFonts w:hint="eastAsia" w:ascii="仿宋" w:eastAsia="仿宋"/>
          <w:color w:val="auto"/>
          <w:sz w:val="32"/>
          <w:szCs w:val="32"/>
          <w:highlight w:val="none"/>
        </w:rPr>
        <w:t>万元，其中：</w:t>
      </w:r>
    </w:p>
    <w:p>
      <w:pPr>
        <w:spacing w:line="600" w:lineRule="exact"/>
        <w:ind w:firstLine="645"/>
        <w:rPr>
          <w:rFonts w:ascii="仿宋" w:eastAsia="仿宋"/>
          <w:sz w:val="32"/>
          <w:szCs w:val="32"/>
        </w:rPr>
      </w:pPr>
      <w:r>
        <w:rPr>
          <w:rFonts w:hint="eastAsia" w:ascii="仿宋" w:eastAsia="仿宋"/>
          <w:color w:val="auto"/>
          <w:sz w:val="32"/>
          <w:szCs w:val="32"/>
          <w:highlight w:val="none"/>
        </w:rPr>
        <w:t>人员经费</w:t>
      </w:r>
      <w:r>
        <w:rPr>
          <w:rFonts w:ascii="仿宋" w:eastAsia="仿宋"/>
          <w:color w:val="auto"/>
          <w:sz w:val="32"/>
          <w:szCs w:val="32"/>
          <w:highlight w:val="none"/>
          <w:lang w:val="en-US" w:eastAsia="zh-CN"/>
        </w:rPr>
        <w:t>54.9</w:t>
      </w:r>
      <w:r>
        <w:rPr>
          <w:rFonts w:hint="eastAsia" w:ascii="仿宋" w:eastAsia="仿宋"/>
          <w:color w:val="auto"/>
          <w:sz w:val="32"/>
          <w:szCs w:val="32"/>
          <w:highlight w:val="none"/>
        </w:rPr>
        <w:t>万元，主要包括：基本工资</w:t>
      </w:r>
      <w:r>
        <w:rPr>
          <w:rFonts w:hint="eastAsia" w:ascii="仿宋" w:eastAsia="仿宋"/>
          <w:color w:val="auto"/>
          <w:sz w:val="32"/>
          <w:szCs w:val="32"/>
          <w:highlight w:val="none"/>
          <w:lang w:val="en-US" w:eastAsia="zh-CN"/>
        </w:rPr>
        <w:t>18.43</w:t>
      </w:r>
      <w:r>
        <w:rPr>
          <w:rFonts w:hint="eastAsia" w:ascii="仿宋" w:eastAsia="仿宋"/>
          <w:color w:val="auto"/>
          <w:sz w:val="32"/>
          <w:szCs w:val="32"/>
          <w:highlight w:val="none"/>
        </w:rPr>
        <w:t>万元、津贴补贴</w:t>
      </w:r>
      <w:r>
        <w:rPr>
          <w:rFonts w:hint="eastAsia" w:ascii="仿宋" w:eastAsia="仿宋"/>
          <w:color w:val="auto"/>
          <w:sz w:val="32"/>
          <w:szCs w:val="32"/>
          <w:highlight w:val="none"/>
          <w:lang w:val="en-US" w:eastAsia="zh-CN"/>
        </w:rPr>
        <w:t>0.68</w:t>
      </w:r>
      <w:r>
        <w:rPr>
          <w:rFonts w:hint="eastAsia" w:ascii="仿宋" w:eastAsia="仿宋"/>
          <w:color w:val="auto"/>
          <w:sz w:val="32"/>
          <w:szCs w:val="32"/>
          <w:highlight w:val="none"/>
        </w:rPr>
        <w:t>万元、绩效工资</w:t>
      </w:r>
      <w:r>
        <w:rPr>
          <w:rFonts w:hint="eastAsia" w:ascii="仿宋" w:eastAsia="仿宋"/>
          <w:color w:val="auto"/>
          <w:sz w:val="32"/>
          <w:szCs w:val="32"/>
          <w:highlight w:val="none"/>
          <w:lang w:val="en-US" w:eastAsia="zh-CN"/>
        </w:rPr>
        <w:t>20.25</w:t>
      </w:r>
      <w:r>
        <w:rPr>
          <w:rFonts w:hint="eastAsia" w:ascii="仿宋" w:eastAsia="仿宋"/>
          <w:color w:val="auto"/>
          <w:sz w:val="32"/>
          <w:szCs w:val="32"/>
          <w:highlight w:val="none"/>
        </w:rPr>
        <w:t>万元、机关事业单位基本养老保险缴费</w:t>
      </w:r>
      <w:r>
        <w:rPr>
          <w:rFonts w:hint="eastAsia" w:ascii="仿宋" w:eastAsia="仿宋"/>
          <w:color w:val="auto"/>
          <w:sz w:val="32"/>
          <w:szCs w:val="32"/>
          <w:highlight w:val="none"/>
          <w:lang w:val="en-US" w:eastAsia="zh-CN"/>
        </w:rPr>
        <w:t>4.85</w:t>
      </w:r>
      <w:r>
        <w:rPr>
          <w:rFonts w:hint="eastAsia" w:ascii="仿宋" w:eastAsia="仿宋"/>
          <w:color w:val="auto"/>
          <w:sz w:val="32"/>
          <w:szCs w:val="32"/>
          <w:highlight w:val="none"/>
        </w:rPr>
        <w:t>万元、职业年金缴费</w:t>
      </w:r>
      <w:r>
        <w:rPr>
          <w:rFonts w:hint="eastAsia" w:ascii="仿宋" w:eastAsia="仿宋"/>
          <w:color w:val="auto"/>
          <w:sz w:val="32"/>
          <w:szCs w:val="32"/>
          <w:highlight w:val="none"/>
          <w:lang w:val="en-US" w:eastAsia="zh-CN"/>
        </w:rPr>
        <w:t>3.13</w:t>
      </w:r>
      <w:r>
        <w:rPr>
          <w:rFonts w:hint="eastAsia" w:ascii="仿宋" w:eastAsia="仿宋"/>
          <w:color w:val="auto"/>
          <w:sz w:val="32"/>
          <w:szCs w:val="32"/>
          <w:highlight w:val="none"/>
        </w:rPr>
        <w:t>万元、医疗</w:t>
      </w:r>
      <w:r>
        <w:rPr>
          <w:rFonts w:hint="eastAsia" w:ascii="仿宋" w:eastAsia="仿宋"/>
          <w:color w:val="auto"/>
          <w:sz w:val="32"/>
          <w:szCs w:val="32"/>
          <w:highlight w:val="none"/>
          <w:lang w:eastAsia="zh-CN"/>
        </w:rPr>
        <w:t>保险缴费</w:t>
      </w:r>
      <w:r>
        <w:rPr>
          <w:rFonts w:hint="eastAsia" w:ascii="仿宋" w:eastAsia="仿宋"/>
          <w:color w:val="auto"/>
          <w:sz w:val="32"/>
          <w:szCs w:val="32"/>
          <w:highlight w:val="none"/>
          <w:lang w:val="en-US" w:eastAsia="zh-CN"/>
        </w:rPr>
        <w:t>3.43</w:t>
      </w:r>
      <w:r>
        <w:rPr>
          <w:rFonts w:hint="eastAsia" w:ascii="仿宋" w:eastAsia="仿宋"/>
          <w:color w:val="auto"/>
          <w:sz w:val="32"/>
          <w:szCs w:val="32"/>
          <w:highlight w:val="none"/>
        </w:rPr>
        <w:t>万元、住房公积金等</w:t>
      </w:r>
      <w:r>
        <w:rPr>
          <w:rFonts w:hint="eastAsia" w:ascii="仿宋" w:eastAsia="仿宋"/>
          <w:color w:val="auto"/>
          <w:sz w:val="32"/>
          <w:szCs w:val="32"/>
          <w:highlight w:val="none"/>
          <w:lang w:val="en-US" w:eastAsia="zh-CN"/>
        </w:rPr>
        <w:t>4.13</w:t>
      </w:r>
      <w:r>
        <w:rPr>
          <w:rFonts w:hint="eastAsia" w:ascii="仿宋" w:eastAsia="仿宋"/>
          <w:color w:val="auto"/>
          <w:sz w:val="32"/>
          <w:szCs w:val="32"/>
          <w:highlight w:val="none"/>
        </w:rPr>
        <w:t>万元。</w:t>
      </w:r>
      <w:r>
        <w:rPr>
          <w:rFonts w:ascii="仿宋" w:eastAsia="仿宋"/>
          <w:color w:val="auto"/>
          <w:sz w:val="32"/>
          <w:szCs w:val="32"/>
          <w:highlight w:val="none"/>
        </w:rPr>
        <w:br w:type="textWrapping"/>
      </w:r>
      <w:r>
        <w:rPr>
          <w:rFonts w:hint="eastAsia" w:ascii="仿宋" w:eastAsia="仿宋"/>
          <w:color w:val="auto"/>
          <w:sz w:val="32"/>
          <w:szCs w:val="32"/>
          <w:highlight w:val="none"/>
        </w:rPr>
        <w:t>　　公用经费</w:t>
      </w:r>
      <w:r>
        <w:rPr>
          <w:rFonts w:ascii="仿宋" w:eastAsia="仿宋"/>
          <w:color w:val="auto"/>
          <w:sz w:val="32"/>
          <w:szCs w:val="32"/>
          <w:highlight w:val="none"/>
          <w:lang w:val="en-US" w:eastAsia="zh-CN"/>
        </w:rPr>
        <w:t>0</w:t>
      </w:r>
      <w:r>
        <w:rPr>
          <w:rFonts w:hint="eastAsia" w:ascii="仿宋" w:eastAsia="仿宋"/>
          <w:color w:val="auto"/>
          <w:sz w:val="32"/>
          <w:szCs w:val="32"/>
          <w:highlight w:val="none"/>
        </w:rPr>
        <w:t>万元。</w:t>
      </w:r>
    </w:p>
    <w:p>
      <w:pPr>
        <w:spacing w:line="600" w:lineRule="exact"/>
        <w:ind w:firstLine="640"/>
        <w:outlineLvl w:val="1"/>
        <w:rPr>
          <w:rStyle w:val="19"/>
          <w:rFonts w:ascii="黑体" w:eastAsia="黑体"/>
          <w:b w:val="0"/>
          <w:color w:val="auto"/>
          <w:highlight w:val="none"/>
        </w:rPr>
      </w:pPr>
      <w:bookmarkStart w:id="61" w:name="_Toc15377215"/>
      <w:bookmarkStart w:id="62" w:name="_Toc15396609"/>
      <w:bookmarkStart w:id="63" w:name="_Toc16946"/>
      <w:r>
        <w:rPr>
          <w:rFonts w:hint="eastAsia" w:ascii="黑体" w:eastAsia="黑体"/>
          <w:color w:val="auto"/>
          <w:sz w:val="32"/>
          <w:szCs w:val="32"/>
          <w:highlight w:val="none"/>
        </w:rPr>
        <w:t>七、</w:t>
      </w:r>
      <w:r>
        <w:rPr>
          <w:rStyle w:val="19"/>
          <w:rFonts w:hint="eastAsia" w:ascii="黑体" w:eastAsia="黑体"/>
          <w:b w:val="0"/>
          <w:color w:val="auto"/>
          <w:highlight w:val="none"/>
        </w:rPr>
        <w:t>财政拨款</w:t>
      </w:r>
      <w:r>
        <w:rPr>
          <w:rStyle w:val="19"/>
          <w:rFonts w:hint="eastAsia" w:ascii="黑体" w:eastAsia="黑体"/>
          <w:color w:val="auto"/>
          <w:highlight w:val="none"/>
        </w:rPr>
        <w:t>“</w:t>
      </w:r>
      <w:r>
        <w:rPr>
          <w:rStyle w:val="19"/>
          <w:rFonts w:hint="eastAsia" w:ascii="黑体" w:eastAsia="黑体"/>
          <w:b w:val="0"/>
          <w:color w:val="auto"/>
          <w:highlight w:val="none"/>
        </w:rPr>
        <w:t>三公”经费支出决算情况说明</w:t>
      </w:r>
      <w:bookmarkEnd w:id="61"/>
      <w:bookmarkEnd w:id="62"/>
      <w:bookmarkEnd w:id="63"/>
    </w:p>
    <w:p>
      <w:pPr>
        <w:spacing w:line="600" w:lineRule="exact"/>
        <w:ind w:firstLine="640"/>
        <w:outlineLvl w:val="2"/>
        <w:rPr>
          <w:rFonts w:ascii="仿宋" w:eastAsia="仿宋"/>
          <w:b/>
          <w:color w:val="auto"/>
          <w:sz w:val="32"/>
          <w:szCs w:val="32"/>
          <w:highlight w:val="none"/>
        </w:rPr>
      </w:pPr>
      <w:bookmarkStart w:id="64" w:name="_Toc15377216"/>
      <w:bookmarkStart w:id="65" w:name="_Toc20200"/>
      <w:r>
        <w:rPr>
          <w:rFonts w:hint="eastAsia" w:ascii="仿宋" w:eastAsia="仿宋"/>
          <w:b/>
          <w:color w:val="auto"/>
          <w:sz w:val="32"/>
          <w:szCs w:val="32"/>
          <w:highlight w:val="none"/>
        </w:rPr>
        <w:t>（一）“三公”经费财政拨款支出决算总体情况说明</w:t>
      </w:r>
      <w:bookmarkEnd w:id="64"/>
      <w:bookmarkEnd w:id="65"/>
    </w:p>
    <w:p>
      <w:pPr>
        <w:spacing w:line="600" w:lineRule="exact"/>
        <w:ind w:firstLine="640"/>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年“三公”经费财政拨款支出决算为</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Fonts w:hint="eastAsia" w:ascii="仿宋" w:eastAsia="仿宋"/>
          <w:color w:val="auto"/>
          <w:sz w:val="32"/>
          <w:szCs w:val="32"/>
          <w:highlight w:val="none"/>
        </w:rPr>
        <w:t>。</w:t>
      </w:r>
    </w:p>
    <w:p>
      <w:pPr>
        <w:spacing w:line="600" w:lineRule="exact"/>
        <w:ind w:firstLine="640"/>
        <w:outlineLvl w:val="2"/>
        <w:rPr>
          <w:rFonts w:ascii="仿宋" w:eastAsia="仿宋"/>
          <w:b/>
          <w:color w:val="auto"/>
          <w:sz w:val="32"/>
          <w:szCs w:val="32"/>
          <w:highlight w:val="none"/>
        </w:rPr>
      </w:pPr>
      <w:bookmarkStart w:id="66" w:name="_Toc14978"/>
      <w:bookmarkStart w:id="67" w:name="_Toc15377217"/>
      <w:r>
        <w:rPr>
          <w:rFonts w:hint="eastAsia" w:ascii="仿宋" w:eastAsia="仿宋"/>
          <w:b/>
          <w:color w:val="auto"/>
          <w:sz w:val="32"/>
          <w:szCs w:val="32"/>
          <w:highlight w:val="none"/>
        </w:rPr>
        <w:t>（二）“三公”经费财政拨款支出决算具体情况说明</w:t>
      </w:r>
      <w:bookmarkEnd w:id="66"/>
      <w:bookmarkEnd w:id="67"/>
    </w:p>
    <w:p>
      <w:pPr>
        <w:spacing w:line="600" w:lineRule="exact"/>
        <w:ind w:firstLine="640"/>
        <w:rPr>
          <w:rFonts w:hint="eastAsia" w:ascii="仿宋" w:eastAsia="仿宋"/>
          <w:color w:val="auto"/>
          <w:sz w:val="32"/>
          <w:szCs w:val="32"/>
          <w:highlight w:val="none"/>
          <w:lang w:eastAsia="zh-CN"/>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年“三公”经费财政拨款支出决算中</w:t>
      </w:r>
      <w:r>
        <w:rPr>
          <w:rFonts w:hint="eastAsia" w:ascii="仿宋" w:eastAsia="仿宋"/>
          <w:color w:val="auto"/>
          <w:sz w:val="32"/>
          <w:szCs w:val="32"/>
          <w:highlight w:val="none"/>
          <w:lang w:eastAsia="zh-CN"/>
        </w:rPr>
        <w:t>：</w:t>
      </w:r>
    </w:p>
    <w:p>
      <w:pPr>
        <w:spacing w:line="600" w:lineRule="exact"/>
        <w:ind w:firstLine="640"/>
        <w:rPr>
          <w:rFonts w:hint="eastAsia" w:ascii="仿宋" w:eastAsia="仿宋"/>
          <w:color w:val="auto"/>
          <w:sz w:val="32"/>
          <w:szCs w:val="32"/>
          <w:highlight w:val="none"/>
        </w:rPr>
      </w:pPr>
      <w:r>
        <w:rPr>
          <w:rFonts w:hint="eastAsia" w:ascii="仿宋" w:eastAsia="仿宋"/>
          <w:b/>
          <w:bCs/>
          <w:color w:val="auto"/>
          <w:sz w:val="32"/>
          <w:szCs w:val="32"/>
          <w:highlight w:val="none"/>
        </w:rPr>
        <w:t>1.因公出国（境）经费</w:t>
      </w:r>
      <w:r>
        <w:rPr>
          <w:rFonts w:hint="eastAsia" w:ascii="仿宋" w:eastAsia="仿宋"/>
          <w:color w:val="auto"/>
          <w:sz w:val="32"/>
          <w:szCs w:val="32"/>
          <w:highlight w:val="none"/>
        </w:rPr>
        <w:t>支出</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w:t>
      </w:r>
      <w:r>
        <w:rPr>
          <w:rFonts w:hint="eastAsia" w:ascii="仿宋" w:eastAsia="仿宋"/>
          <w:color w:val="auto"/>
          <w:sz w:val="32"/>
          <w:szCs w:val="32"/>
          <w:highlight w:val="none"/>
          <w:lang w:val="en-US" w:eastAsia="zh-CN"/>
        </w:rPr>
        <w:t>年初未安排预算</w:t>
      </w:r>
      <w:r>
        <w:rPr>
          <w:rFonts w:hint="eastAsia" w:ascii="仿宋" w:eastAsia="仿宋"/>
          <w:color w:val="auto"/>
          <w:sz w:val="32"/>
          <w:szCs w:val="32"/>
          <w:highlight w:val="none"/>
        </w:rPr>
        <w:t>。</w:t>
      </w:r>
    </w:p>
    <w:p>
      <w:pPr>
        <w:spacing w:line="600" w:lineRule="exact"/>
        <w:ind w:firstLine="640"/>
        <w:rPr>
          <w:rFonts w:hint="eastAsia" w:ascii="仿宋" w:eastAsia="仿宋"/>
          <w:color w:val="auto"/>
          <w:sz w:val="32"/>
          <w:szCs w:val="32"/>
          <w:highlight w:val="none"/>
        </w:rPr>
      </w:pPr>
      <w:r>
        <w:rPr>
          <w:rFonts w:hint="eastAsia" w:ascii="仿宋" w:eastAsia="仿宋"/>
          <w:b/>
          <w:bCs/>
          <w:color w:val="auto"/>
          <w:sz w:val="32"/>
          <w:szCs w:val="32"/>
          <w:highlight w:val="none"/>
        </w:rPr>
        <w:t>2.公务用车购置及运行维护费</w:t>
      </w:r>
      <w:r>
        <w:rPr>
          <w:rFonts w:hint="eastAsia" w:ascii="仿宋" w:eastAsia="仿宋"/>
          <w:color w:val="auto"/>
          <w:sz w:val="32"/>
          <w:szCs w:val="32"/>
          <w:highlight w:val="none"/>
        </w:rPr>
        <w:t>支出</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w:t>
      </w:r>
      <w:r>
        <w:rPr>
          <w:rFonts w:hint="eastAsia" w:ascii="仿宋" w:eastAsia="仿宋"/>
          <w:color w:val="auto"/>
          <w:sz w:val="32"/>
          <w:szCs w:val="32"/>
          <w:highlight w:val="none"/>
          <w:lang w:eastAsia="zh-CN"/>
        </w:rPr>
        <w:t>，</w:t>
      </w:r>
      <w:r>
        <w:rPr>
          <w:rFonts w:hint="eastAsia" w:ascii="仿宋" w:eastAsia="仿宋"/>
          <w:color w:val="auto"/>
          <w:sz w:val="32"/>
          <w:szCs w:val="32"/>
          <w:highlight w:val="none"/>
          <w:lang w:val="en-US" w:eastAsia="zh-CN"/>
        </w:rPr>
        <w:t>年初未安排预算</w:t>
      </w:r>
      <w:r>
        <w:rPr>
          <w:rFonts w:hint="eastAsia" w:ascii="仿宋" w:eastAsia="仿宋"/>
          <w:color w:val="auto"/>
          <w:sz w:val="32"/>
          <w:szCs w:val="32"/>
          <w:highlight w:val="none"/>
        </w:rPr>
        <w:t>。</w:t>
      </w:r>
    </w:p>
    <w:p>
      <w:pPr>
        <w:spacing w:line="600" w:lineRule="exact"/>
        <w:ind w:firstLine="640"/>
        <w:rPr>
          <w:rFonts w:hint="eastAsia" w:ascii="仿宋" w:eastAsia="仿宋"/>
          <w:color w:val="auto"/>
          <w:sz w:val="32"/>
          <w:szCs w:val="32"/>
          <w:highlight w:val="none"/>
        </w:rPr>
      </w:pPr>
      <w:r>
        <w:rPr>
          <w:rFonts w:hint="eastAsia" w:ascii="仿宋" w:eastAsia="仿宋"/>
          <w:b/>
          <w:bCs/>
          <w:color w:val="auto"/>
          <w:sz w:val="32"/>
          <w:szCs w:val="32"/>
          <w:highlight w:val="none"/>
        </w:rPr>
        <w:t>3.公务接待费</w:t>
      </w:r>
      <w:r>
        <w:rPr>
          <w:rFonts w:hint="eastAsia" w:ascii="仿宋" w:eastAsia="仿宋"/>
          <w:color w:val="auto"/>
          <w:sz w:val="32"/>
          <w:szCs w:val="32"/>
          <w:highlight w:val="none"/>
        </w:rPr>
        <w:t>支出</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w:t>
      </w:r>
      <w:r>
        <w:rPr>
          <w:rFonts w:hint="eastAsia" w:ascii="仿宋" w:eastAsia="仿宋"/>
          <w:color w:val="auto"/>
          <w:sz w:val="32"/>
          <w:szCs w:val="32"/>
          <w:highlight w:val="none"/>
          <w:lang w:val="en-US" w:eastAsia="zh-CN"/>
        </w:rPr>
        <w:t>年初未安排预算</w:t>
      </w:r>
      <w:r>
        <w:rPr>
          <w:rFonts w:hint="eastAsia" w:ascii="仿宋" w:eastAsia="仿宋"/>
          <w:color w:val="auto"/>
          <w:sz w:val="32"/>
          <w:szCs w:val="32"/>
          <w:highlight w:val="none"/>
        </w:rPr>
        <w:t>。</w:t>
      </w:r>
    </w:p>
    <w:p>
      <w:pPr>
        <w:spacing w:line="600" w:lineRule="exact"/>
        <w:ind w:firstLine="640"/>
        <w:rPr>
          <w:rFonts w:hint="eastAsia" w:ascii="仿宋" w:eastAsia="仿宋"/>
          <w:color w:val="auto"/>
          <w:sz w:val="32"/>
          <w:szCs w:val="32"/>
          <w:highlight w:val="none"/>
        </w:rPr>
      </w:pPr>
      <w:r>
        <w:rPr>
          <w:rFonts w:hint="eastAsia" w:ascii="仿宋" w:eastAsia="仿宋"/>
          <w:b/>
          <w:bCs/>
          <w:color w:val="auto"/>
          <w:sz w:val="32"/>
          <w:szCs w:val="32"/>
          <w:highlight w:val="none"/>
        </w:rPr>
        <w:t>国内公务接待</w:t>
      </w:r>
      <w:r>
        <w:rPr>
          <w:rFonts w:hint="eastAsia" w:ascii="仿宋" w:eastAsia="仿宋"/>
          <w:color w:val="auto"/>
          <w:sz w:val="32"/>
          <w:szCs w:val="32"/>
          <w:highlight w:val="none"/>
        </w:rPr>
        <w:t>支出</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w:t>
      </w:r>
      <w:r>
        <w:rPr>
          <w:rFonts w:hint="eastAsia" w:ascii="仿宋" w:eastAsia="仿宋"/>
          <w:color w:val="auto"/>
          <w:sz w:val="32"/>
          <w:szCs w:val="32"/>
          <w:highlight w:val="none"/>
          <w:lang w:val="en-US" w:eastAsia="zh-CN"/>
        </w:rPr>
        <w:t>年初未安排预算</w:t>
      </w:r>
      <w:r>
        <w:rPr>
          <w:rFonts w:hint="eastAsia" w:ascii="仿宋" w:eastAsia="仿宋"/>
          <w:color w:val="auto"/>
          <w:sz w:val="32"/>
          <w:szCs w:val="32"/>
          <w:highlight w:val="none"/>
        </w:rPr>
        <w:t>。</w:t>
      </w:r>
    </w:p>
    <w:p>
      <w:pPr>
        <w:spacing w:line="600" w:lineRule="exact"/>
        <w:ind w:firstLine="640"/>
        <w:rPr>
          <w:rFonts w:hint="eastAsia" w:ascii="仿宋" w:eastAsia="仿宋"/>
          <w:color w:val="auto"/>
          <w:sz w:val="32"/>
          <w:szCs w:val="32"/>
          <w:highlight w:val="none"/>
        </w:rPr>
      </w:pPr>
      <w:r>
        <w:rPr>
          <w:rFonts w:hint="eastAsia" w:ascii="仿宋" w:eastAsia="仿宋"/>
          <w:b/>
          <w:bCs/>
          <w:color w:val="auto"/>
          <w:sz w:val="32"/>
          <w:szCs w:val="32"/>
          <w:highlight w:val="none"/>
        </w:rPr>
        <w:t>外事接待</w:t>
      </w:r>
      <w:r>
        <w:rPr>
          <w:rFonts w:hint="eastAsia" w:ascii="仿宋" w:eastAsia="仿宋"/>
          <w:color w:val="auto"/>
          <w:sz w:val="32"/>
          <w:szCs w:val="32"/>
          <w:highlight w:val="none"/>
        </w:rPr>
        <w:t>支出</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w:t>
      </w:r>
      <w:r>
        <w:rPr>
          <w:rFonts w:hint="eastAsia" w:ascii="仿宋" w:eastAsia="仿宋"/>
          <w:color w:val="auto"/>
          <w:sz w:val="32"/>
          <w:szCs w:val="32"/>
          <w:highlight w:val="none"/>
          <w:lang w:val="en-US" w:eastAsia="zh-CN"/>
        </w:rPr>
        <w:t>年初未安排预算。</w:t>
      </w:r>
      <w:bookmarkStart w:id="68" w:name="_Toc15377218"/>
      <w:bookmarkStart w:id="69" w:name="_Toc15396610"/>
    </w:p>
    <w:p>
      <w:pPr>
        <w:spacing w:line="600" w:lineRule="exact"/>
        <w:ind w:firstLine="640"/>
        <w:outlineLvl w:val="1"/>
        <w:rPr>
          <w:rStyle w:val="19"/>
          <w:rFonts w:ascii="黑体" w:eastAsia="黑体"/>
          <w:color w:val="auto"/>
          <w:highlight w:val="none"/>
        </w:rPr>
      </w:pPr>
      <w:bookmarkStart w:id="70" w:name="_Toc18930"/>
      <w:r>
        <w:rPr>
          <w:rFonts w:hint="eastAsia" w:ascii="黑体" w:eastAsia="黑体"/>
          <w:color w:val="auto"/>
          <w:sz w:val="32"/>
          <w:szCs w:val="32"/>
          <w:highlight w:val="none"/>
        </w:rPr>
        <w:t>八、</w:t>
      </w:r>
      <w:r>
        <w:rPr>
          <w:rStyle w:val="19"/>
          <w:rFonts w:hint="eastAsia" w:ascii="黑体" w:eastAsia="黑体"/>
          <w:b w:val="0"/>
          <w:color w:val="auto"/>
          <w:highlight w:val="none"/>
        </w:rPr>
        <w:t>政府性基金预算支出决算情况说明</w:t>
      </w:r>
      <w:bookmarkEnd w:id="68"/>
      <w:bookmarkEnd w:id="69"/>
      <w:bookmarkEnd w:id="70"/>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2022年政府性基金预算财政拨款支出0.55万元。</w:t>
      </w:r>
    </w:p>
    <w:p>
      <w:pPr>
        <w:numPr>
          <w:ilvl w:val="0"/>
          <w:numId w:val="3"/>
        </w:numPr>
        <w:spacing w:line="600" w:lineRule="exact"/>
        <w:ind w:left="0" w:firstLine="640"/>
        <w:outlineLvl w:val="1"/>
        <w:rPr>
          <w:rStyle w:val="19"/>
          <w:rFonts w:ascii="黑体" w:eastAsia="黑体"/>
          <w:b w:val="0"/>
          <w:color w:val="auto"/>
          <w:highlight w:val="none"/>
        </w:rPr>
      </w:pPr>
      <w:bookmarkStart w:id="71" w:name="_Toc15396611"/>
      <w:bookmarkStart w:id="72" w:name="_Toc15377219"/>
      <w:bookmarkStart w:id="73" w:name="_Toc20119"/>
      <w:r>
        <w:rPr>
          <w:rStyle w:val="19"/>
          <w:rFonts w:hint="eastAsia" w:ascii="黑体" w:eastAsia="黑体"/>
          <w:b w:val="0"/>
          <w:color w:val="auto"/>
          <w:highlight w:val="none"/>
        </w:rPr>
        <w:t>国有资本经营预算支出决算情况说明</w:t>
      </w:r>
      <w:bookmarkEnd w:id="71"/>
      <w:bookmarkEnd w:id="72"/>
      <w:bookmarkEnd w:id="73"/>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2022年国有资本经营预算财政拨款支出0万元。</w:t>
      </w:r>
    </w:p>
    <w:p>
      <w:pPr>
        <w:numPr>
          <w:ilvl w:val="0"/>
          <w:numId w:val="3"/>
        </w:numPr>
        <w:spacing w:line="600" w:lineRule="exact"/>
        <w:ind w:left="0" w:firstLine="640"/>
        <w:outlineLvl w:val="1"/>
        <w:rPr>
          <w:rStyle w:val="19"/>
          <w:rFonts w:hint="eastAsia" w:ascii="黑体" w:eastAsia="黑体"/>
          <w:b w:val="0"/>
          <w:color w:val="auto"/>
          <w:highlight w:val="none"/>
        </w:rPr>
      </w:pPr>
      <w:bookmarkStart w:id="74" w:name="_Toc15377221"/>
      <w:bookmarkStart w:id="75" w:name="_Toc27325"/>
      <w:bookmarkStart w:id="76" w:name="_Toc15396612"/>
      <w:r>
        <w:rPr>
          <w:rStyle w:val="19"/>
          <w:rFonts w:hint="eastAsia" w:ascii="黑体" w:eastAsia="黑体"/>
          <w:b w:val="0"/>
          <w:color w:val="auto"/>
          <w:highlight w:val="none"/>
        </w:rPr>
        <w:t>其他重要事项的情况说明</w:t>
      </w:r>
      <w:bookmarkEnd w:id="74"/>
      <w:bookmarkEnd w:id="75"/>
      <w:bookmarkEnd w:id="76"/>
    </w:p>
    <w:p>
      <w:pPr>
        <w:spacing w:line="600" w:lineRule="exact"/>
        <w:ind w:firstLine="643" w:firstLineChars="200"/>
        <w:outlineLvl w:val="2"/>
        <w:rPr>
          <w:rFonts w:ascii="仿宋" w:eastAsia="仿宋"/>
          <w:color w:val="auto"/>
          <w:sz w:val="32"/>
          <w:szCs w:val="32"/>
          <w:highlight w:val="none"/>
        </w:rPr>
      </w:pPr>
      <w:bookmarkStart w:id="77" w:name="_Toc3901"/>
      <w:bookmarkStart w:id="78" w:name="_Toc15377222"/>
      <w:r>
        <w:rPr>
          <w:rFonts w:hint="eastAsia" w:ascii="仿宋" w:eastAsia="仿宋"/>
          <w:b/>
          <w:color w:val="auto"/>
          <w:sz w:val="32"/>
          <w:szCs w:val="32"/>
          <w:highlight w:val="none"/>
        </w:rPr>
        <w:t>（一）机关运行经费支出情况</w:t>
      </w:r>
      <w:bookmarkEnd w:id="77"/>
      <w:bookmarkEnd w:id="78"/>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2022年，本单位未发生机关运行经费支出。</w:t>
      </w:r>
    </w:p>
    <w:p>
      <w:pPr>
        <w:autoSpaceDE w:val="0"/>
        <w:autoSpaceDN w:val="0"/>
        <w:adjustRightInd w:val="0"/>
        <w:spacing w:line="600" w:lineRule="exact"/>
        <w:ind w:firstLine="643" w:firstLineChars="200"/>
        <w:jc w:val="left"/>
        <w:outlineLvl w:val="2"/>
        <w:rPr>
          <w:rFonts w:ascii="仿宋" w:eastAsia="仿宋"/>
          <w:b/>
          <w:color w:val="auto"/>
          <w:sz w:val="32"/>
          <w:szCs w:val="32"/>
          <w:highlight w:val="none"/>
        </w:rPr>
      </w:pPr>
      <w:bookmarkStart w:id="79" w:name="_Toc15377223"/>
      <w:bookmarkStart w:id="80" w:name="_Toc4433"/>
      <w:r>
        <w:rPr>
          <w:rFonts w:hint="eastAsia" w:ascii="仿宋" w:eastAsia="仿宋"/>
          <w:b/>
          <w:color w:val="auto"/>
          <w:sz w:val="32"/>
          <w:szCs w:val="32"/>
          <w:highlight w:val="none"/>
        </w:rPr>
        <w:t>（二）政府采购支出情况</w:t>
      </w:r>
      <w:bookmarkEnd w:id="79"/>
      <w:bookmarkEnd w:id="80"/>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2022年，本年未发生政府采购。</w:t>
      </w:r>
    </w:p>
    <w:p>
      <w:pPr>
        <w:autoSpaceDE w:val="0"/>
        <w:autoSpaceDN w:val="0"/>
        <w:adjustRightInd w:val="0"/>
        <w:spacing w:line="600" w:lineRule="exact"/>
        <w:ind w:firstLine="643" w:firstLineChars="200"/>
        <w:jc w:val="left"/>
        <w:outlineLvl w:val="2"/>
        <w:rPr>
          <w:rFonts w:ascii="仿宋" w:eastAsia="仿宋"/>
          <w:b/>
          <w:color w:val="auto"/>
          <w:sz w:val="32"/>
          <w:szCs w:val="32"/>
          <w:highlight w:val="none"/>
        </w:rPr>
      </w:pPr>
      <w:bookmarkStart w:id="81" w:name="_Toc15377224"/>
      <w:bookmarkStart w:id="82" w:name="_Toc27912"/>
      <w:r>
        <w:rPr>
          <w:rFonts w:hint="eastAsia" w:ascii="仿宋" w:eastAsia="仿宋"/>
          <w:b/>
          <w:color w:val="auto"/>
          <w:sz w:val="32"/>
          <w:szCs w:val="32"/>
          <w:highlight w:val="none"/>
        </w:rPr>
        <w:t>（三）国有资产占有使用情况</w:t>
      </w:r>
      <w:bookmarkEnd w:id="81"/>
      <w:bookmarkEnd w:id="82"/>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截至2022年12月31日，香溪乡卫生院共有车辆0辆，其中：主要领导干部用车0辆、机要通信用车0辆、应急保障用车0辆、其他用车0辆。单价100万元以上专用设备0台（套）。</w:t>
      </w:r>
    </w:p>
    <w:p>
      <w:pPr>
        <w:autoSpaceDE w:val="0"/>
        <w:autoSpaceDN w:val="0"/>
        <w:adjustRightInd w:val="0"/>
        <w:spacing w:line="600" w:lineRule="exact"/>
        <w:ind w:firstLine="643" w:firstLineChars="200"/>
        <w:jc w:val="left"/>
        <w:outlineLvl w:val="2"/>
        <w:rPr>
          <w:rFonts w:hint="eastAsia" w:ascii="仿宋" w:eastAsia="仿宋"/>
          <w:b/>
          <w:color w:val="auto"/>
          <w:sz w:val="32"/>
          <w:szCs w:val="32"/>
          <w:highlight w:val="none"/>
          <w:lang w:eastAsia="zh-CN"/>
        </w:rPr>
      </w:pPr>
      <w:bookmarkStart w:id="83" w:name="_Toc25084"/>
      <w:r>
        <w:rPr>
          <w:rFonts w:hint="eastAsia" w:ascii="仿宋" w:eastAsia="仿宋"/>
          <w:b/>
          <w:color w:val="auto"/>
          <w:sz w:val="32"/>
          <w:szCs w:val="32"/>
          <w:highlight w:val="none"/>
        </w:rPr>
        <w:t>（四）预算绩效管理情况</w:t>
      </w:r>
      <w:bookmarkEnd w:id="83"/>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1.绩效目标管理情况</w:t>
      </w:r>
    </w:p>
    <w:p>
      <w:pPr>
        <w:spacing w:line="600" w:lineRule="exact"/>
        <w:ind w:firstLine="640"/>
        <w:rPr>
          <w:rFonts w:hint="eastAsia" w:ascii="仿宋" w:eastAsia="仿宋"/>
          <w:color w:val="auto"/>
          <w:sz w:val="32"/>
          <w:szCs w:val="32"/>
          <w:highlight w:val="none"/>
          <w:lang w:val="en-US" w:eastAsia="zh-CN"/>
        </w:rPr>
      </w:pPr>
      <w:bookmarkStart w:id="84" w:name="_Toc31349"/>
      <w:bookmarkStart w:id="85" w:name="_Toc31974"/>
      <w:bookmarkStart w:id="86" w:name="_Toc8457"/>
      <w:r>
        <w:rPr>
          <w:rFonts w:hint="eastAsia" w:ascii="仿宋" w:eastAsia="仿宋"/>
          <w:color w:val="auto"/>
          <w:sz w:val="32"/>
          <w:szCs w:val="32"/>
          <w:highlight w:val="none"/>
          <w:lang w:val="en-US" w:eastAsia="zh-CN"/>
        </w:rPr>
        <w:t>根据预算绩效管理要求，本单位在2022年度预算编制阶段，组织对二类疫苗服务费1个项目开展了预算事前绩效评估，对1个项目编制了绩效目标，预算执行过程中，选取1个项目开展绩效监控，年终执行完毕后，对1个项目开展了绩效自评，2022年部门预算项目绩效目标自评表见附件（第四部分）。</w:t>
      </w:r>
      <w:bookmarkEnd w:id="84"/>
      <w:bookmarkEnd w:id="85"/>
      <w:bookmarkEnd w:id="86"/>
    </w:p>
    <w:p>
      <w:pPr>
        <w:spacing w:line="600" w:lineRule="exact"/>
        <w:ind w:firstLine="640"/>
        <w:rPr>
          <w:rFonts w:hint="eastAsia" w:ascii="仿宋" w:eastAsia="仿宋"/>
          <w:color w:val="auto"/>
          <w:sz w:val="32"/>
          <w:szCs w:val="32"/>
          <w:highlight w:val="none"/>
          <w:lang w:val="en-US" w:eastAsia="zh-CN"/>
        </w:rPr>
      </w:pPr>
      <w:bookmarkStart w:id="87" w:name="_Toc25419"/>
      <w:bookmarkStart w:id="88" w:name="_Toc10135"/>
      <w:r>
        <w:rPr>
          <w:rFonts w:hint="eastAsia" w:ascii="仿宋" w:eastAsia="仿宋"/>
          <w:color w:val="auto"/>
          <w:sz w:val="32"/>
          <w:szCs w:val="32"/>
          <w:highlight w:val="none"/>
          <w:lang w:val="en-US" w:eastAsia="zh-CN"/>
        </w:rPr>
        <w:t>预算项目绩效评价</w:t>
      </w:r>
      <w:bookmarkEnd w:id="87"/>
      <w:bookmarkEnd w:id="88"/>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二类疫苗服务费项目完成情况综述。按照《四川省发展和改革委员会四川省财政厅关于疫苗预防接种服务收费标准及有关问题的通知》（川发改价格〔2020〕640号）文件精神，二类疫苗接种服务费收入全额上缴国库，纳入财政预算管理。我单位建立健全非免疫规划疫苗管理制度，明确行业系统内部管理职责和程序，完善期间成本资料，减少非必要成本支出，整合现有资源降低接种服务成本。同时，要加强对疫苗接种管理，确保非免疫规划疫苗接种工作的顺利开展，有效维护公共卫生安全。</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3、单位整体支出绩效自评开展情况。</w:t>
      </w:r>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本单位按要求对2022年单位整体支出开展绩效自评，从评价情况来看预算支出未发现无预算、超预算支出，未发现虚列支出和预算科目间相互挤占问题，所有财政资金支出均履行了严格审批手续，未发现挤占、挪用、转移财政资金行为。基本支出严格执行国家有关政策及规定，无擅自扩大开支范围和提高开支标准，单位津补贴、奖金和福利均按照国家或地方的规定发放，项目支出均按照批准的项目和用途以及项目实施方案执行，无自行改变项目内容，扩大支出范围现象。无自行调整项目支出预算问题，所有项目支出均合理合规。未发现利用财政或自有资金对外借、贷款问题。本单位还自行组织了项目绩效评价，从评价情况来看我单位对项目资金加强使用管理，明确了项目内容、目标任务及工作措施。在实施过程中，经常召开专项会议，及时调度项目进度，研究解决项目工作中的具体问题，并根据专项资金文件规定的申报、审核、支付、管理流程，基本按照相关文件的规定审核支付资金，资金的支付范围、支付标准基本合规合法，支付依据充分，做到了专款专用。</w:t>
      </w:r>
    </w:p>
    <w:p>
      <w:pPr>
        <w:rPr>
          <w:rFonts w:hint="eastAsia"/>
          <w:lang w:val="en-US" w:eastAsia="zh-CN"/>
        </w:rPr>
      </w:pPr>
    </w:p>
    <w:p>
      <w:pPr>
        <w:pStyle w:val="2"/>
        <w:rPr>
          <w:rFonts w:hint="eastAsia"/>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left="0" w:firstLine="660" w:firstLineChars="150"/>
        <w:jc w:val="center"/>
        <w:outlineLvl w:val="0"/>
        <w:rPr>
          <w:rStyle w:val="18"/>
          <w:rFonts w:ascii="黑体" w:eastAsia="黑体"/>
          <w:b w:val="0"/>
          <w:color w:val="auto"/>
          <w:highlight w:val="none"/>
        </w:rPr>
      </w:pPr>
      <w:bookmarkStart w:id="89" w:name="_Toc15377225"/>
      <w:bookmarkStart w:id="90" w:name="_Toc15396613"/>
      <w:bookmarkStart w:id="91" w:name="_Toc12410"/>
      <w:r>
        <w:rPr>
          <w:rFonts w:hint="eastAsia" w:ascii="黑体" w:eastAsia="黑体"/>
          <w:color w:val="auto"/>
          <w:sz w:val="44"/>
          <w:szCs w:val="44"/>
          <w:highlight w:val="none"/>
        </w:rPr>
        <w:t>名</w:t>
      </w:r>
      <w:r>
        <w:rPr>
          <w:rStyle w:val="18"/>
          <w:rFonts w:hint="eastAsia" w:ascii="黑体" w:eastAsia="黑体"/>
          <w:b w:val="0"/>
          <w:color w:val="auto"/>
          <w:highlight w:val="none"/>
        </w:rPr>
        <w:t>词解释</w:t>
      </w:r>
      <w:bookmarkEnd w:id="89"/>
      <w:bookmarkEnd w:id="90"/>
      <w:bookmarkEnd w:id="91"/>
    </w:p>
    <w:p>
      <w:pPr>
        <w:spacing w:line="600" w:lineRule="exact"/>
        <w:jc w:val="left"/>
        <w:rPr>
          <w:rFonts w:ascii="宋体"/>
          <w:b/>
          <w:color w:val="auto"/>
          <w:sz w:val="44"/>
          <w:szCs w:val="44"/>
          <w:highlight w:val="none"/>
        </w:rPr>
      </w:pPr>
    </w:p>
    <w:p>
      <w:pPr>
        <w:pStyle w:val="23"/>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bookmarkStart w:id="92" w:name="_Toc15377226"/>
      <w:r>
        <w:rPr>
          <w:rFonts w:hint="eastAsia" w:ascii="仿宋" w:hAnsi="Times New Roman" w:eastAsia="仿宋" w:cs="Times New Roman"/>
          <w:color w:val="auto"/>
          <w:kern w:val="2"/>
          <w:sz w:val="32"/>
          <w:szCs w:val="32"/>
          <w:highlight w:val="none"/>
          <w:lang w:val="en-US" w:eastAsia="zh-CN" w:bidi="ar-SA"/>
        </w:rPr>
        <w:t>1.财政拨款收入：指单位从同级财政单位取得的各类拨款。</w:t>
      </w:r>
    </w:p>
    <w:p>
      <w:pPr>
        <w:pStyle w:val="23"/>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2.事业收入：指事业单位开展专业业务活动及辅助活动取得的收入。如区人民医院、妇幼保健计生生育服务中心、区中医医院、乡镇卫生院医疗收入等。</w:t>
      </w:r>
    </w:p>
    <w:p>
      <w:pPr>
        <w:pStyle w:val="23"/>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 xml:space="preserve">3.其他收入：指单位取得的除上述收入以外的各项收入。主要是利息收入等。 </w:t>
      </w:r>
    </w:p>
    <w:p>
      <w:pPr>
        <w:pStyle w:val="23"/>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 xml:space="preserve">4.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3"/>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 xml:space="preserve">5.年初结转和结余：指以前年度尚未完成、结转到本年按有关规定继续使用的资金。 </w:t>
      </w:r>
    </w:p>
    <w:p>
      <w:pPr>
        <w:pStyle w:val="23"/>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6.本年盈余分配：指事业单位按照政府会计制度的规定从非财政拨款结余或事业结余中提取的奖励基金和职工福利基金等。</w:t>
      </w:r>
    </w:p>
    <w:p>
      <w:pPr>
        <w:pStyle w:val="23"/>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7.年末结转和结余：指单位按有关规定结转到下年或以后年度继续使用的资金。</w:t>
      </w:r>
    </w:p>
    <w:p>
      <w:pPr>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8.卫生健康支出（类）基层医疗卫生机构（款）乡镇卫生院（项）：反映乡镇卫生院的支出；卫生健康支出（类）公共卫生（款）基本公共卫生服务（项）：反映乡镇卫生院、社区卫生机构开展基本公共卫生服务的支出；卫生健康支出（类）基层医疗卫生机构（款）其他基层医疗卫生机构支出（项）：反映除乡镇卫生院、城市社区卫生机构以外的其他用于基层医疗卫生机构的支出；卫生健康支出（类）行政事业单位医疗（款）事业单位医疗（项）:反映卫生健康支出中的在职人员医疗保险。</w:t>
      </w:r>
    </w:p>
    <w:p>
      <w:pPr>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9.社会保障和就业支出：反映政府在社会保障和就业方面的支出。社会保障和就业支出-行政事业单位离退休-机关事业单位基本养老保险缴费支出：反映机关事业单位实施养老保险制度由单位缴纳的基本养老保险支出；</w:t>
      </w:r>
      <w:r>
        <w:rPr>
          <w:rFonts w:hint="eastAsia" w:ascii="仿宋" w:hAnsi="Times New Roman" w:eastAsia="仿宋" w:cs="Times New Roman"/>
          <w:color w:val="auto"/>
          <w:kern w:val="2"/>
          <w:sz w:val="32"/>
          <w:szCs w:val="32"/>
          <w:highlight w:val="none"/>
          <w:lang w:val="en-US" w:eastAsia="zh-CN" w:bidi="ar-SA"/>
        </w:rPr>
        <w:br w:type="textWrapping"/>
      </w:r>
      <w:r>
        <w:rPr>
          <w:rFonts w:hint="eastAsia" w:ascii="仿宋" w:hAnsi="Times New Roman" w:eastAsia="仿宋" w:cs="Times New Roman"/>
          <w:color w:val="auto"/>
          <w:kern w:val="2"/>
          <w:sz w:val="32"/>
          <w:szCs w:val="32"/>
          <w:highlight w:val="none"/>
          <w:lang w:val="en-US" w:eastAsia="zh-CN" w:bidi="ar-SA"/>
        </w:rPr>
        <w:t xml:space="preserve">    10.住房保障支出：住房保障支出-住房改革支出-住房公积金：反映行政事业单位按人力资源和社会保障部、财政部规定的基本工资和津贴补贴以及规定比例为职工缴纳的住房公积金。</w:t>
      </w:r>
    </w:p>
    <w:p>
      <w:pPr>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11.基本支出：指为保障机构正常运转、完成日常工作任务而发生的人员支出和公用支出。</w:t>
      </w:r>
    </w:p>
    <w:p>
      <w:pPr>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 xml:space="preserve">12.项目支出：指在基本支出之外为完成特定行政任务和事业发展目标所发生的支出。 </w:t>
      </w:r>
    </w:p>
    <w:p>
      <w:pPr>
        <w:pStyle w:val="23"/>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13.“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14.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jc w:val="center"/>
        <w:rPr>
          <w:rStyle w:val="18"/>
          <w:rFonts w:ascii="黑体" w:eastAsia="黑体"/>
          <w:b w:val="0"/>
          <w:color w:val="auto"/>
          <w:highlight w:val="none"/>
        </w:rPr>
      </w:pPr>
      <w:bookmarkStart w:id="122" w:name="_GoBack"/>
      <w:bookmarkEnd w:id="122"/>
      <w:r>
        <w:rPr>
          <w:rFonts w:ascii="宋体" w:hAnsi="宋体"/>
          <w:b/>
          <w:color w:val="auto"/>
          <w:sz w:val="44"/>
          <w:szCs w:val="44"/>
          <w:highlight w:val="none"/>
        </w:rPr>
        <w:br w:type="page"/>
      </w:r>
      <w:bookmarkStart w:id="93" w:name="_Toc15396614"/>
      <w:r>
        <w:rPr>
          <w:rFonts w:hint="eastAsia" w:ascii="黑体" w:hAnsi="Times New Roman" w:eastAsia="黑体" w:cs="Times New Roman"/>
          <w:color w:val="auto"/>
          <w:kern w:val="2"/>
          <w:sz w:val="44"/>
          <w:szCs w:val="44"/>
          <w:highlight w:val="none"/>
          <w:lang w:val="en-US" w:eastAsia="zh-CN" w:bidi="ar-SA"/>
        </w:rPr>
        <w:t>第四部分 附件</w:t>
      </w:r>
      <w:bookmarkEnd w:id="93"/>
    </w:p>
    <w:tbl>
      <w:tblPr>
        <w:tblStyle w:val="17"/>
        <w:tblW w:w="7980" w:type="dxa"/>
        <w:tblInd w:w="0" w:type="dxa"/>
        <w:shd w:val="clear" w:color="auto" w:fill="auto"/>
        <w:tblLayout w:type="fixed"/>
        <w:tblCellMar>
          <w:top w:w="0" w:type="dxa"/>
          <w:left w:w="0" w:type="dxa"/>
          <w:bottom w:w="0" w:type="dxa"/>
          <w:right w:w="0" w:type="dxa"/>
        </w:tblCellMar>
      </w:tblPr>
      <w:tblGrid>
        <w:gridCol w:w="604"/>
        <w:gridCol w:w="831"/>
        <w:gridCol w:w="831"/>
        <w:gridCol w:w="830"/>
        <w:gridCol w:w="680"/>
        <w:gridCol w:w="512"/>
        <w:gridCol w:w="369"/>
        <w:gridCol w:w="831"/>
        <w:gridCol w:w="831"/>
        <w:gridCol w:w="830"/>
        <w:gridCol w:w="831"/>
      </w:tblGrid>
      <w:tr>
        <w:tblPrEx>
          <w:shd w:val="clear" w:color="auto" w:fill="auto"/>
          <w:tblLayout w:type="fixed"/>
          <w:tblCellMar>
            <w:top w:w="0" w:type="dxa"/>
            <w:left w:w="0" w:type="dxa"/>
            <w:bottom w:w="0" w:type="dxa"/>
            <w:right w:w="0" w:type="dxa"/>
          </w:tblCellMar>
        </w:tblPrEx>
        <w:trPr>
          <w:trHeight w:val="657" w:hRule="atLeast"/>
        </w:trPr>
        <w:tc>
          <w:tcPr>
            <w:tcW w:w="7980" w:type="dxa"/>
            <w:gridSpan w:val="11"/>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黑体" w:hAnsi="宋体" w:eastAsia="黑体" w:cs="黑体"/>
                <w:b/>
                <w:i w:val="0"/>
                <w:color w:val="000000"/>
                <w:sz w:val="30"/>
                <w:szCs w:val="30"/>
                <w:u w:val="none"/>
              </w:rPr>
            </w:pPr>
            <w:bookmarkStart w:id="94" w:name="_Toc15396618"/>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Layout w:type="fixed"/>
          <w:tblCellMar>
            <w:top w:w="0" w:type="dxa"/>
            <w:left w:w="0" w:type="dxa"/>
            <w:bottom w:w="0" w:type="dxa"/>
            <w:right w:w="0" w:type="dxa"/>
          </w:tblCellMar>
        </w:tblPrEx>
        <w:trPr>
          <w:trHeight w:val="535" w:hRule="atLeast"/>
        </w:trPr>
        <w:tc>
          <w:tcPr>
            <w:tcW w:w="143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项目名称</w:t>
            </w:r>
          </w:p>
        </w:tc>
        <w:tc>
          <w:tcPr>
            <w:tcW w:w="6545"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二类疫苗服务费</w:t>
            </w:r>
          </w:p>
        </w:tc>
      </w:tr>
      <w:tr>
        <w:tblPrEx>
          <w:tblLayout w:type="fixed"/>
          <w:tblCellMar>
            <w:top w:w="0" w:type="dxa"/>
            <w:left w:w="0" w:type="dxa"/>
            <w:bottom w:w="0" w:type="dxa"/>
            <w:right w:w="0" w:type="dxa"/>
          </w:tblCellMar>
        </w:tblPrEx>
        <w:trPr>
          <w:trHeight w:val="657" w:hRule="atLeast"/>
        </w:trPr>
        <w:tc>
          <w:tcPr>
            <w:tcW w:w="143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主管部门</w:t>
            </w:r>
          </w:p>
        </w:tc>
        <w:tc>
          <w:tcPr>
            <w:tcW w:w="3222"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广元市昭化区卫生健康局部门</w:t>
            </w:r>
          </w:p>
        </w:tc>
        <w:tc>
          <w:tcPr>
            <w:tcW w:w="831" w:type="dxa"/>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实施单位 （盖章）</w:t>
            </w:r>
          </w:p>
        </w:tc>
        <w:tc>
          <w:tcPr>
            <w:tcW w:w="2492"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广元市</w:t>
            </w:r>
            <w:r>
              <w:rPr>
                <w:rFonts w:hint="eastAsia" w:ascii="宋体" w:hAnsi="宋体" w:cs="宋体"/>
                <w:i w:val="0"/>
                <w:iCs w:val="0"/>
                <w:color w:val="000000"/>
                <w:kern w:val="0"/>
                <w:sz w:val="20"/>
                <w:szCs w:val="20"/>
                <w:u w:val="none"/>
                <w:lang w:val="en-US" w:eastAsia="zh-CN" w:bidi="ar"/>
              </w:rPr>
              <w:t>香溪乡</w:t>
            </w:r>
            <w:r>
              <w:rPr>
                <w:rFonts w:hint="eastAsia" w:ascii="宋体" w:hAnsi="宋体" w:eastAsia="宋体" w:cs="宋体"/>
                <w:i w:val="0"/>
                <w:iCs w:val="0"/>
                <w:color w:val="000000"/>
                <w:kern w:val="0"/>
                <w:sz w:val="20"/>
                <w:szCs w:val="20"/>
                <w:u w:val="none"/>
                <w:lang w:val="en-US" w:eastAsia="zh-CN" w:bidi="ar"/>
              </w:rPr>
              <w:t>卫生院</w:t>
            </w:r>
          </w:p>
        </w:tc>
      </w:tr>
      <w:tr>
        <w:tblPrEx>
          <w:tblLayout w:type="fixed"/>
          <w:tblCellMar>
            <w:top w:w="0" w:type="dxa"/>
            <w:left w:w="0" w:type="dxa"/>
            <w:bottom w:w="0" w:type="dxa"/>
            <w:right w:w="0" w:type="dxa"/>
          </w:tblCellMar>
        </w:tblPrEx>
        <w:trPr>
          <w:trHeight w:val="435" w:hRule="atLeast"/>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项目基本情况</w:t>
            </w: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1.项目年度目标完成情况</w:t>
            </w:r>
          </w:p>
        </w:tc>
        <w:tc>
          <w:tcPr>
            <w:tcW w:w="3222"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项目年度目标</w:t>
            </w:r>
          </w:p>
        </w:tc>
        <w:tc>
          <w:tcPr>
            <w:tcW w:w="3323"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年度目标完成情况</w:t>
            </w:r>
          </w:p>
        </w:tc>
      </w:tr>
      <w:tr>
        <w:tblPrEx>
          <w:tblLayout w:type="fixed"/>
          <w:tblCellMar>
            <w:top w:w="0" w:type="dxa"/>
            <w:left w:w="0" w:type="dxa"/>
            <w:bottom w:w="0" w:type="dxa"/>
            <w:right w:w="0" w:type="dxa"/>
          </w:tblCellMar>
        </w:tblPrEx>
        <w:trPr>
          <w:trHeight w:val="550" w:hRule="atLeast"/>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222"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cs="宋体"/>
                <w:i w:val="0"/>
                <w:iCs w:val="0"/>
                <w:color w:val="000000"/>
                <w:kern w:val="0"/>
                <w:sz w:val="20"/>
                <w:szCs w:val="20"/>
                <w:u w:val="none"/>
                <w:lang w:val="en-US" w:eastAsia="zh-CN" w:bidi="ar"/>
              </w:rPr>
              <w:t>0.55</w:t>
            </w:r>
            <w:r>
              <w:rPr>
                <w:rFonts w:hint="eastAsia" w:ascii="宋体" w:hAnsi="宋体" w:eastAsia="宋体" w:cs="宋体"/>
                <w:i w:val="0"/>
                <w:iCs w:val="0"/>
                <w:color w:val="000000"/>
                <w:kern w:val="0"/>
                <w:sz w:val="20"/>
                <w:szCs w:val="20"/>
                <w:u w:val="none"/>
                <w:lang w:val="en-US" w:eastAsia="zh-CN" w:bidi="ar"/>
              </w:rPr>
              <w:t>万元</w:t>
            </w:r>
          </w:p>
        </w:tc>
        <w:tc>
          <w:tcPr>
            <w:tcW w:w="3323"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964" w:hRule="atLeast"/>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2.项目实施内容及过程概述</w:t>
            </w:r>
          </w:p>
        </w:tc>
        <w:tc>
          <w:tcPr>
            <w:tcW w:w="6545"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按照《四川省发展和改革委员会四川省财政厅关于疫苗预防接种服务收费标准及有关问题的通知》（川发改价格〔2020〕640号）文件精神，二类疫苗接种服务费收入全额上缴国库，纳入财政预算管理。</w:t>
            </w:r>
          </w:p>
        </w:tc>
      </w:tr>
      <w:tr>
        <w:tblPrEx>
          <w:tblLayout w:type="fixed"/>
          <w:tblCellMar>
            <w:top w:w="0" w:type="dxa"/>
            <w:left w:w="0" w:type="dxa"/>
            <w:bottom w:w="0" w:type="dxa"/>
            <w:right w:w="0" w:type="dxa"/>
          </w:tblCellMar>
        </w:tblPrEx>
        <w:trPr>
          <w:trHeight w:val="657" w:hRule="atLeast"/>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预算执行情况（10分）</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年度预算数（万元）</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年初预算</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调整后预算数</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预算执行数</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预算执行率</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权重</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得分</w:t>
            </w:r>
          </w:p>
        </w:tc>
        <w:tc>
          <w:tcPr>
            <w:tcW w:w="831" w:type="dxa"/>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未完成原因分析</w:t>
            </w:r>
          </w:p>
        </w:tc>
      </w:tr>
      <w:tr>
        <w:tblPrEx>
          <w:tblLayout w:type="fixed"/>
          <w:tblCellMar>
            <w:top w:w="0" w:type="dxa"/>
            <w:left w:w="0" w:type="dxa"/>
            <w:bottom w:w="0" w:type="dxa"/>
            <w:right w:w="0" w:type="dxa"/>
          </w:tblCellMar>
        </w:tblPrEx>
        <w:trPr>
          <w:trHeight w:val="349" w:hRule="atLeast"/>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总额</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0.55</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0.55</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100.00%</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83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657" w:hRule="atLeast"/>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其中：财政资金</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0.55</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0.55</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100.00%</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3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657" w:hRule="atLeast"/>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财政专户管理资金</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3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349" w:hRule="atLeast"/>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单位资金</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3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475" w:hRule="atLeast"/>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其他资金</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6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3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988" w:hRule="atLeast"/>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绩效指标（90分）</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一级指标</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二级指标</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三级指标</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指标性质</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指标值</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度量单位</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完成值</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权重</w:t>
            </w:r>
          </w:p>
        </w:tc>
        <w:tc>
          <w:tcPr>
            <w:tcW w:w="83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得分</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640" w:hRule="atLeast"/>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产出指标</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时效指标</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项目完成及时率</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100</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100%</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90</w:t>
            </w:r>
          </w:p>
        </w:tc>
        <w:tc>
          <w:tcPr>
            <w:tcW w:w="831"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349" w:hRule="atLeast"/>
        </w:trPr>
        <w:tc>
          <w:tcPr>
            <w:tcW w:w="5488"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合计</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657"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评价结论</w:t>
            </w:r>
          </w:p>
        </w:tc>
        <w:tc>
          <w:tcPr>
            <w:tcW w:w="7376"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二类疫苗接种服务费收入全额上缴国库，纳入财政预算管理，实施效果较好</w:t>
            </w:r>
          </w:p>
        </w:tc>
      </w:tr>
      <w:tr>
        <w:tblPrEx>
          <w:tblLayout w:type="fixed"/>
          <w:tblCellMar>
            <w:top w:w="0" w:type="dxa"/>
            <w:left w:w="0" w:type="dxa"/>
            <w:bottom w:w="0" w:type="dxa"/>
            <w:right w:w="0" w:type="dxa"/>
          </w:tblCellMar>
        </w:tblPrEx>
        <w:trPr>
          <w:trHeight w:val="657"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存在问题</w:t>
            </w:r>
          </w:p>
        </w:tc>
        <w:tc>
          <w:tcPr>
            <w:tcW w:w="7376"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w:t>
            </w:r>
          </w:p>
        </w:tc>
      </w:tr>
      <w:tr>
        <w:tblPrEx>
          <w:tblLayout w:type="fixed"/>
          <w:tblCellMar>
            <w:top w:w="0" w:type="dxa"/>
            <w:left w:w="0" w:type="dxa"/>
            <w:bottom w:w="0" w:type="dxa"/>
            <w:right w:w="0" w:type="dxa"/>
          </w:tblCellMar>
        </w:tblPrEx>
        <w:trPr>
          <w:trHeight w:val="657"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改进措施</w:t>
            </w:r>
          </w:p>
        </w:tc>
        <w:tc>
          <w:tcPr>
            <w:tcW w:w="7376"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w:t>
            </w:r>
          </w:p>
        </w:tc>
      </w:tr>
      <w:tr>
        <w:tblPrEx>
          <w:tblLayout w:type="fixed"/>
          <w:tblCellMar>
            <w:top w:w="0" w:type="dxa"/>
            <w:left w:w="0" w:type="dxa"/>
            <w:bottom w:w="0" w:type="dxa"/>
            <w:right w:w="0" w:type="dxa"/>
          </w:tblCellMar>
        </w:tblPrEx>
        <w:trPr>
          <w:trHeight w:val="369" w:hRule="atLeast"/>
        </w:trPr>
        <w:tc>
          <w:tcPr>
            <w:tcW w:w="3776"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项目负责人：</w:t>
            </w:r>
          </w:p>
        </w:tc>
        <w:tc>
          <w:tcPr>
            <w:tcW w:w="4204"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财务负责人：</w:t>
            </w:r>
          </w:p>
        </w:tc>
      </w:tr>
    </w:tbl>
    <w:p>
      <w:pPr>
        <w:pStyle w:val="7"/>
        <w:rPr>
          <w:rFonts w:hint="eastAsia" w:ascii="仿宋_GB2312" w:eastAsia="仿宋_GB2312" w:cs="仿宋"/>
          <w:color w:val="auto"/>
          <w:kern w:val="0"/>
          <w:sz w:val="32"/>
          <w:szCs w:val="32"/>
          <w:highlight w:val="none"/>
          <w:lang w:val="en-US" w:eastAsia="zh-CN" w:bidi="ar-SA"/>
        </w:rPr>
      </w:pPr>
    </w:p>
    <w:p>
      <w:pPr>
        <w:pStyle w:val="7"/>
        <w:rPr>
          <w:rFonts w:hint="eastAsia" w:ascii="仿宋_GB2312" w:eastAsia="仿宋_GB2312" w:cs="仿宋"/>
          <w:color w:val="auto"/>
          <w:kern w:val="0"/>
          <w:sz w:val="32"/>
          <w:szCs w:val="32"/>
          <w:highlight w:val="none"/>
          <w:lang w:val="en-US" w:eastAsia="zh-CN" w:bidi="ar-SA"/>
        </w:rPr>
      </w:pPr>
    </w:p>
    <w:p>
      <w:pPr>
        <w:spacing w:line="600" w:lineRule="exact"/>
        <w:jc w:val="both"/>
        <w:outlineLvl w:val="0"/>
        <w:rPr>
          <w:rFonts w:hint="eastAsia" w:ascii="黑体" w:eastAsia="黑体"/>
          <w:color w:val="auto"/>
          <w:sz w:val="44"/>
          <w:szCs w:val="44"/>
          <w:highlight w:val="none"/>
        </w:rPr>
      </w:pPr>
    </w:p>
    <w:p>
      <w:pPr>
        <w:spacing w:line="600" w:lineRule="exact"/>
        <w:jc w:val="center"/>
        <w:outlineLvl w:val="0"/>
        <w:rPr>
          <w:rFonts w:hint="eastAsia" w:ascii="仿宋" w:eastAsia="仿宋"/>
          <w:b w:val="0"/>
          <w:color w:val="auto"/>
          <w:highlight w:val="none"/>
        </w:rPr>
      </w:pPr>
      <w:bookmarkStart w:id="95" w:name="_Toc18715"/>
      <w:r>
        <w:rPr>
          <w:rFonts w:hint="eastAsia" w:ascii="黑体" w:eastAsia="黑体"/>
          <w:color w:val="auto"/>
          <w:sz w:val="44"/>
          <w:szCs w:val="44"/>
          <w:highlight w:val="none"/>
        </w:rPr>
        <w:t>第</w:t>
      </w:r>
      <w:r>
        <w:rPr>
          <w:rStyle w:val="18"/>
          <w:rFonts w:hint="eastAsia" w:ascii="黑体" w:eastAsia="黑体"/>
          <w:b w:val="0"/>
          <w:color w:val="auto"/>
          <w:highlight w:val="none"/>
        </w:rPr>
        <w:t>五部分 附表</w:t>
      </w:r>
      <w:bookmarkEnd w:id="92"/>
      <w:bookmarkEnd w:id="94"/>
      <w:bookmarkEnd w:id="95"/>
      <w:bookmarkStart w:id="96" w:name="_Toc15396619"/>
    </w:p>
    <w:p>
      <w:pPr>
        <w:pStyle w:val="5"/>
        <w:rPr>
          <w:rFonts w:ascii="仿宋" w:eastAsia="仿宋"/>
          <w:color w:val="auto"/>
          <w:highlight w:val="none"/>
        </w:rPr>
      </w:pPr>
      <w:bookmarkStart w:id="97" w:name="_Toc2705"/>
      <w:r>
        <w:rPr>
          <w:rFonts w:hint="eastAsia" w:ascii="仿宋" w:eastAsia="仿宋"/>
          <w:b w:val="0"/>
          <w:color w:val="auto"/>
          <w:highlight w:val="none"/>
        </w:rPr>
        <w:t>一、收</w:t>
      </w:r>
      <w:r>
        <w:rPr>
          <w:rStyle w:val="19"/>
          <w:rFonts w:hint="eastAsia" w:ascii="仿宋" w:eastAsia="仿宋"/>
          <w:b w:val="0"/>
          <w:bCs w:val="0"/>
          <w:color w:val="auto"/>
          <w:highlight w:val="none"/>
        </w:rPr>
        <w:t>入支出决算总表</w:t>
      </w:r>
      <w:bookmarkEnd w:id="96"/>
      <w:bookmarkEnd w:id="97"/>
    </w:p>
    <w:p>
      <w:pPr>
        <w:pStyle w:val="5"/>
        <w:rPr>
          <w:rFonts w:ascii="仿宋" w:eastAsia="仿宋"/>
          <w:color w:val="auto"/>
          <w:highlight w:val="none"/>
        </w:rPr>
      </w:pPr>
      <w:bookmarkStart w:id="98" w:name="_Toc29841"/>
      <w:bookmarkStart w:id="99" w:name="_Toc15396620"/>
      <w:r>
        <w:rPr>
          <w:rFonts w:hint="eastAsia" w:ascii="仿宋" w:eastAsia="仿宋"/>
          <w:b w:val="0"/>
          <w:color w:val="auto"/>
          <w:highlight w:val="none"/>
        </w:rPr>
        <w:t>二、收</w:t>
      </w:r>
      <w:r>
        <w:rPr>
          <w:rStyle w:val="19"/>
          <w:rFonts w:hint="eastAsia" w:ascii="仿宋" w:eastAsia="仿宋"/>
          <w:b w:val="0"/>
          <w:bCs w:val="0"/>
          <w:color w:val="auto"/>
          <w:highlight w:val="none"/>
        </w:rPr>
        <w:t>入决算表</w:t>
      </w:r>
      <w:bookmarkEnd w:id="98"/>
      <w:bookmarkEnd w:id="99"/>
    </w:p>
    <w:p>
      <w:pPr>
        <w:pStyle w:val="5"/>
        <w:rPr>
          <w:rFonts w:ascii="仿宋" w:eastAsia="仿宋"/>
          <w:color w:val="auto"/>
          <w:highlight w:val="none"/>
        </w:rPr>
      </w:pPr>
      <w:bookmarkStart w:id="100" w:name="_Toc31253"/>
      <w:bookmarkStart w:id="101" w:name="_Toc15396621"/>
      <w:r>
        <w:rPr>
          <w:rStyle w:val="19"/>
          <w:rFonts w:hint="eastAsia" w:ascii="仿宋" w:eastAsia="仿宋"/>
          <w:b w:val="0"/>
          <w:bCs w:val="0"/>
          <w:color w:val="auto"/>
          <w:highlight w:val="none"/>
        </w:rPr>
        <w:t>三、</w:t>
      </w:r>
      <w:r>
        <w:rPr>
          <w:rFonts w:hint="eastAsia" w:ascii="仿宋" w:eastAsia="仿宋"/>
          <w:b w:val="0"/>
          <w:color w:val="auto"/>
          <w:highlight w:val="none"/>
        </w:rPr>
        <w:t>支</w:t>
      </w:r>
      <w:r>
        <w:rPr>
          <w:rStyle w:val="19"/>
          <w:rFonts w:hint="eastAsia" w:ascii="仿宋" w:eastAsia="仿宋"/>
          <w:b w:val="0"/>
          <w:bCs w:val="0"/>
          <w:color w:val="auto"/>
          <w:highlight w:val="none"/>
        </w:rPr>
        <w:t>出决算表</w:t>
      </w:r>
      <w:bookmarkEnd w:id="100"/>
      <w:bookmarkEnd w:id="101"/>
    </w:p>
    <w:p>
      <w:pPr>
        <w:pStyle w:val="5"/>
        <w:rPr>
          <w:rFonts w:ascii="仿宋" w:eastAsia="仿宋"/>
          <w:b w:val="0"/>
          <w:color w:val="auto"/>
          <w:highlight w:val="none"/>
        </w:rPr>
      </w:pPr>
      <w:bookmarkStart w:id="102" w:name="_Toc29422"/>
      <w:bookmarkStart w:id="103" w:name="_Toc15396622"/>
      <w:r>
        <w:rPr>
          <w:rStyle w:val="19"/>
          <w:rFonts w:hint="eastAsia" w:ascii="仿宋" w:eastAsia="仿宋"/>
          <w:b w:val="0"/>
          <w:bCs w:val="0"/>
          <w:color w:val="auto"/>
          <w:highlight w:val="none"/>
        </w:rPr>
        <w:t>四、</w:t>
      </w:r>
      <w:r>
        <w:rPr>
          <w:rFonts w:hint="eastAsia" w:ascii="仿宋" w:eastAsia="仿宋"/>
          <w:b w:val="0"/>
          <w:color w:val="auto"/>
          <w:highlight w:val="none"/>
        </w:rPr>
        <w:t>财</w:t>
      </w:r>
      <w:r>
        <w:rPr>
          <w:rStyle w:val="19"/>
          <w:rFonts w:hint="eastAsia" w:ascii="仿宋" w:eastAsia="仿宋"/>
          <w:b w:val="0"/>
          <w:bCs w:val="0"/>
          <w:color w:val="auto"/>
          <w:highlight w:val="none"/>
        </w:rPr>
        <w:t>政拨款收入支出决算总表</w:t>
      </w:r>
      <w:bookmarkEnd w:id="102"/>
      <w:bookmarkEnd w:id="103"/>
    </w:p>
    <w:p>
      <w:pPr>
        <w:pStyle w:val="5"/>
        <w:rPr>
          <w:rStyle w:val="19"/>
          <w:rFonts w:ascii="仿宋" w:eastAsia="仿宋"/>
          <w:b w:val="0"/>
          <w:bCs w:val="0"/>
          <w:color w:val="auto"/>
          <w:highlight w:val="none"/>
        </w:rPr>
      </w:pPr>
      <w:bookmarkStart w:id="104" w:name="_Toc12394"/>
      <w:bookmarkStart w:id="105" w:name="_Toc15396623"/>
      <w:r>
        <w:rPr>
          <w:rStyle w:val="19"/>
          <w:rFonts w:hint="eastAsia" w:ascii="仿宋" w:eastAsia="仿宋"/>
          <w:b w:val="0"/>
          <w:bCs w:val="0"/>
          <w:color w:val="auto"/>
          <w:highlight w:val="none"/>
        </w:rPr>
        <w:t>五、</w:t>
      </w:r>
      <w:r>
        <w:rPr>
          <w:rFonts w:hint="eastAsia" w:ascii="仿宋" w:eastAsia="仿宋"/>
          <w:b w:val="0"/>
          <w:color w:val="auto"/>
          <w:highlight w:val="none"/>
        </w:rPr>
        <w:t>财</w:t>
      </w:r>
      <w:r>
        <w:rPr>
          <w:rStyle w:val="19"/>
          <w:rFonts w:hint="eastAsia" w:ascii="仿宋" w:eastAsia="仿宋"/>
          <w:b w:val="0"/>
          <w:bCs w:val="0"/>
          <w:color w:val="auto"/>
          <w:highlight w:val="none"/>
        </w:rPr>
        <w:t>政拨款支出决算明细表</w:t>
      </w:r>
      <w:bookmarkEnd w:id="104"/>
      <w:bookmarkEnd w:id="105"/>
      <w:bookmarkStart w:id="106" w:name="_Toc15396624"/>
    </w:p>
    <w:p>
      <w:pPr>
        <w:pStyle w:val="5"/>
        <w:rPr>
          <w:rFonts w:ascii="仿宋" w:eastAsia="仿宋"/>
          <w:color w:val="auto"/>
          <w:highlight w:val="none"/>
        </w:rPr>
      </w:pPr>
      <w:bookmarkStart w:id="107" w:name="_Toc29523"/>
      <w:r>
        <w:rPr>
          <w:rStyle w:val="19"/>
          <w:rFonts w:hint="eastAsia" w:ascii="仿宋" w:eastAsia="仿宋"/>
          <w:b w:val="0"/>
          <w:bCs w:val="0"/>
          <w:color w:val="auto"/>
          <w:highlight w:val="none"/>
        </w:rPr>
        <w:t>六、</w:t>
      </w:r>
      <w:r>
        <w:rPr>
          <w:rFonts w:hint="eastAsia" w:ascii="仿宋" w:eastAsia="仿宋"/>
          <w:b w:val="0"/>
          <w:color w:val="auto"/>
          <w:highlight w:val="none"/>
        </w:rPr>
        <w:t>一</w:t>
      </w:r>
      <w:r>
        <w:rPr>
          <w:rStyle w:val="19"/>
          <w:rFonts w:hint="eastAsia" w:ascii="仿宋" w:eastAsia="仿宋"/>
          <w:b w:val="0"/>
          <w:bCs w:val="0"/>
          <w:color w:val="auto"/>
          <w:highlight w:val="none"/>
        </w:rPr>
        <w:t>般公共预算财政拨款支出决算表</w:t>
      </w:r>
      <w:bookmarkEnd w:id="106"/>
      <w:bookmarkEnd w:id="107"/>
    </w:p>
    <w:p>
      <w:pPr>
        <w:pStyle w:val="5"/>
        <w:rPr>
          <w:rFonts w:ascii="仿宋" w:eastAsia="仿宋"/>
          <w:color w:val="auto"/>
          <w:highlight w:val="none"/>
        </w:rPr>
      </w:pPr>
      <w:bookmarkStart w:id="108" w:name="_Toc7725"/>
      <w:bookmarkStart w:id="109" w:name="_Toc15396625"/>
      <w:r>
        <w:rPr>
          <w:rStyle w:val="19"/>
          <w:rFonts w:hint="eastAsia" w:ascii="仿宋" w:eastAsia="仿宋"/>
          <w:b w:val="0"/>
          <w:bCs w:val="0"/>
          <w:color w:val="auto"/>
          <w:highlight w:val="none"/>
        </w:rPr>
        <w:t>七、</w:t>
      </w:r>
      <w:r>
        <w:rPr>
          <w:rFonts w:hint="eastAsia" w:ascii="仿宋" w:eastAsia="仿宋"/>
          <w:b w:val="0"/>
          <w:color w:val="auto"/>
          <w:highlight w:val="none"/>
        </w:rPr>
        <w:t>一</w:t>
      </w:r>
      <w:r>
        <w:rPr>
          <w:rStyle w:val="19"/>
          <w:rFonts w:hint="eastAsia" w:ascii="仿宋" w:eastAsia="仿宋"/>
          <w:b w:val="0"/>
          <w:bCs w:val="0"/>
          <w:color w:val="auto"/>
          <w:highlight w:val="none"/>
        </w:rPr>
        <w:t>般公共预算财政拨款支出决算明细表</w:t>
      </w:r>
      <w:bookmarkEnd w:id="108"/>
      <w:bookmarkEnd w:id="109"/>
    </w:p>
    <w:p>
      <w:pPr>
        <w:pStyle w:val="5"/>
        <w:rPr>
          <w:rFonts w:ascii="仿宋" w:eastAsia="仿宋"/>
          <w:color w:val="auto"/>
          <w:highlight w:val="none"/>
        </w:rPr>
      </w:pPr>
      <w:bookmarkStart w:id="110" w:name="_Toc20938"/>
      <w:bookmarkStart w:id="111" w:name="_Toc15396626"/>
      <w:r>
        <w:rPr>
          <w:rStyle w:val="19"/>
          <w:rFonts w:hint="eastAsia" w:ascii="仿宋" w:eastAsia="仿宋"/>
          <w:b w:val="0"/>
          <w:bCs w:val="0"/>
          <w:color w:val="auto"/>
          <w:highlight w:val="none"/>
        </w:rPr>
        <w:t>八、</w:t>
      </w:r>
      <w:r>
        <w:rPr>
          <w:rFonts w:hint="eastAsia" w:ascii="仿宋" w:eastAsia="仿宋"/>
          <w:b w:val="0"/>
          <w:color w:val="auto"/>
          <w:highlight w:val="none"/>
        </w:rPr>
        <w:t>一</w:t>
      </w:r>
      <w:r>
        <w:rPr>
          <w:rStyle w:val="19"/>
          <w:rFonts w:hint="eastAsia" w:ascii="仿宋" w:eastAsia="仿宋"/>
          <w:b w:val="0"/>
          <w:bCs w:val="0"/>
          <w:color w:val="auto"/>
          <w:highlight w:val="none"/>
        </w:rPr>
        <w:t>般公共预算财政拨款基本支出决算表</w:t>
      </w:r>
      <w:bookmarkEnd w:id="110"/>
      <w:bookmarkEnd w:id="111"/>
    </w:p>
    <w:p>
      <w:pPr>
        <w:pStyle w:val="5"/>
        <w:rPr>
          <w:rFonts w:ascii="仿宋" w:eastAsia="仿宋"/>
          <w:color w:val="auto"/>
          <w:highlight w:val="none"/>
        </w:rPr>
      </w:pPr>
      <w:bookmarkStart w:id="112" w:name="_Toc11683"/>
      <w:bookmarkStart w:id="113" w:name="_Toc15396627"/>
      <w:r>
        <w:rPr>
          <w:rStyle w:val="19"/>
          <w:rFonts w:hint="eastAsia" w:ascii="仿宋" w:eastAsia="仿宋"/>
          <w:b w:val="0"/>
          <w:bCs w:val="0"/>
          <w:color w:val="auto"/>
          <w:highlight w:val="none"/>
        </w:rPr>
        <w:t>九、</w:t>
      </w:r>
      <w:r>
        <w:rPr>
          <w:rFonts w:hint="eastAsia" w:ascii="仿宋" w:eastAsia="仿宋"/>
          <w:b w:val="0"/>
          <w:color w:val="auto"/>
          <w:highlight w:val="none"/>
        </w:rPr>
        <w:t>一</w:t>
      </w:r>
      <w:r>
        <w:rPr>
          <w:rStyle w:val="19"/>
          <w:rFonts w:hint="eastAsia" w:ascii="仿宋" w:eastAsia="仿宋"/>
          <w:b w:val="0"/>
          <w:bCs w:val="0"/>
          <w:color w:val="auto"/>
          <w:highlight w:val="none"/>
        </w:rPr>
        <w:t>般公共预算财政拨款项目支出决算表</w:t>
      </w:r>
      <w:bookmarkEnd w:id="112"/>
      <w:bookmarkEnd w:id="113"/>
    </w:p>
    <w:p>
      <w:pPr>
        <w:pStyle w:val="5"/>
        <w:rPr>
          <w:rFonts w:ascii="仿宋" w:eastAsia="仿宋"/>
          <w:color w:val="auto"/>
          <w:highlight w:val="none"/>
        </w:rPr>
      </w:pPr>
      <w:bookmarkStart w:id="114" w:name="_Toc15396628"/>
      <w:bookmarkStart w:id="115" w:name="_Toc15484"/>
      <w:r>
        <w:rPr>
          <w:rStyle w:val="19"/>
          <w:rFonts w:hint="eastAsia" w:ascii="仿宋" w:eastAsia="仿宋"/>
          <w:b w:val="0"/>
          <w:bCs w:val="0"/>
          <w:color w:val="auto"/>
          <w:highlight w:val="none"/>
        </w:rPr>
        <w:t>十、</w:t>
      </w:r>
      <w:bookmarkEnd w:id="114"/>
      <w:r>
        <w:rPr>
          <w:rFonts w:hint="eastAsia" w:ascii="仿宋" w:eastAsia="仿宋"/>
          <w:b w:val="0"/>
          <w:color w:val="auto"/>
          <w:highlight w:val="none"/>
        </w:rPr>
        <w:t>政</w:t>
      </w:r>
      <w:r>
        <w:rPr>
          <w:rStyle w:val="19"/>
          <w:rFonts w:hint="eastAsia" w:ascii="仿宋" w:eastAsia="仿宋"/>
          <w:b w:val="0"/>
          <w:bCs w:val="0"/>
          <w:color w:val="auto"/>
          <w:highlight w:val="none"/>
        </w:rPr>
        <w:t>府性基金预算财政拨款收入支出决算表</w:t>
      </w:r>
      <w:bookmarkEnd w:id="115"/>
    </w:p>
    <w:p>
      <w:pPr>
        <w:pStyle w:val="5"/>
        <w:rPr>
          <w:rFonts w:ascii="仿宋" w:eastAsia="仿宋"/>
          <w:color w:val="auto"/>
          <w:highlight w:val="none"/>
        </w:rPr>
      </w:pPr>
      <w:bookmarkStart w:id="116" w:name="_Toc15396629"/>
      <w:bookmarkStart w:id="117" w:name="_Toc21877"/>
      <w:r>
        <w:rPr>
          <w:rStyle w:val="19"/>
          <w:rFonts w:hint="eastAsia" w:ascii="仿宋" w:eastAsia="仿宋"/>
          <w:b w:val="0"/>
          <w:bCs w:val="0"/>
          <w:color w:val="auto"/>
          <w:highlight w:val="none"/>
        </w:rPr>
        <w:t>十一、</w:t>
      </w:r>
      <w:bookmarkEnd w:id="116"/>
      <w:r>
        <w:rPr>
          <w:rFonts w:hint="eastAsia" w:ascii="仿宋" w:eastAsia="仿宋"/>
          <w:b w:val="0"/>
          <w:color w:val="auto"/>
          <w:highlight w:val="none"/>
        </w:rPr>
        <w:t>国</w:t>
      </w:r>
      <w:r>
        <w:rPr>
          <w:rStyle w:val="19"/>
          <w:rFonts w:hint="eastAsia" w:ascii="仿宋" w:eastAsia="仿宋"/>
          <w:b w:val="0"/>
          <w:bCs w:val="0"/>
          <w:color w:val="auto"/>
          <w:highlight w:val="none"/>
        </w:rPr>
        <w:t>有资本经营预算</w:t>
      </w:r>
      <w:r>
        <w:rPr>
          <w:rStyle w:val="19"/>
          <w:rFonts w:hint="eastAsia" w:ascii="仿宋" w:eastAsia="仿宋"/>
          <w:b w:val="0"/>
          <w:bCs w:val="0"/>
          <w:color w:val="auto"/>
          <w:highlight w:val="none"/>
          <w:lang w:eastAsia="zh-CN"/>
        </w:rPr>
        <w:t>财政拨款收入</w:t>
      </w:r>
      <w:r>
        <w:rPr>
          <w:rStyle w:val="19"/>
          <w:rFonts w:hint="eastAsia" w:ascii="仿宋" w:eastAsia="仿宋"/>
          <w:b w:val="0"/>
          <w:bCs w:val="0"/>
          <w:color w:val="auto"/>
          <w:highlight w:val="none"/>
        </w:rPr>
        <w:t>支出决算表</w:t>
      </w:r>
      <w:bookmarkEnd w:id="117"/>
    </w:p>
    <w:p>
      <w:pPr>
        <w:pStyle w:val="5"/>
        <w:rPr>
          <w:rFonts w:ascii="仿宋" w:eastAsia="仿宋"/>
          <w:color w:val="auto"/>
          <w:highlight w:val="none"/>
        </w:rPr>
      </w:pPr>
      <w:bookmarkStart w:id="118" w:name="_Toc15396630"/>
      <w:bookmarkStart w:id="119" w:name="_Toc29675"/>
      <w:r>
        <w:rPr>
          <w:rStyle w:val="19"/>
          <w:rFonts w:hint="eastAsia" w:ascii="仿宋" w:eastAsia="仿宋"/>
          <w:b w:val="0"/>
          <w:bCs w:val="0"/>
          <w:color w:val="auto"/>
          <w:highlight w:val="none"/>
        </w:rPr>
        <w:t>十二、</w:t>
      </w:r>
      <w:bookmarkEnd w:id="118"/>
      <w:r>
        <w:rPr>
          <w:rStyle w:val="19"/>
          <w:rFonts w:hint="eastAsia" w:ascii="仿宋" w:eastAsia="仿宋"/>
          <w:b w:val="0"/>
          <w:bCs w:val="0"/>
          <w:color w:val="auto"/>
          <w:highlight w:val="none"/>
          <w:lang w:eastAsia="zh-CN"/>
        </w:rPr>
        <w:t>国有资本经营预算财政拨款支出决算表</w:t>
      </w:r>
      <w:bookmarkEnd w:id="119"/>
    </w:p>
    <w:p>
      <w:pPr>
        <w:pStyle w:val="5"/>
        <w:rPr>
          <w:rFonts w:hint="eastAsia" w:eastAsia="仿宋"/>
          <w:color w:val="auto"/>
          <w:highlight w:val="none"/>
          <w:lang w:eastAsia="zh-CN"/>
        </w:rPr>
      </w:pPr>
      <w:bookmarkStart w:id="120" w:name="_Toc15396631"/>
      <w:bookmarkStart w:id="121" w:name="_Toc28317"/>
      <w:r>
        <w:rPr>
          <w:rStyle w:val="19"/>
          <w:rFonts w:hint="eastAsia" w:ascii="仿宋" w:eastAsia="仿宋"/>
          <w:b w:val="0"/>
          <w:bCs w:val="0"/>
          <w:color w:val="auto"/>
          <w:highlight w:val="none"/>
        </w:rPr>
        <w:t>十三、</w:t>
      </w:r>
      <w:bookmarkEnd w:id="120"/>
      <w:r>
        <w:rPr>
          <w:rStyle w:val="19"/>
          <w:rFonts w:hint="eastAsia" w:ascii="仿宋" w:eastAsia="仿宋"/>
          <w:b w:val="0"/>
          <w:bCs w:val="0"/>
          <w:color w:val="auto"/>
          <w:highlight w:val="none"/>
          <w:lang w:eastAsia="zh-CN"/>
        </w:rPr>
        <w:t>财政拨款“三公”经费支出决算表</w:t>
      </w:r>
      <w:bookmarkEnd w:id="121"/>
    </w:p>
    <w:sectPr>
      <w:footerReference r:id="rId5" w:type="first"/>
      <w:footerReference r:id="rId4" w:type="default"/>
      <w:pgSz w:w="11906" w:h="16838"/>
      <w:pgMar w:top="1440" w:right="1994" w:bottom="1440" w:left="1800"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00000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pPr>
        <w:ind w:left="0" w:firstLine="0"/>
      </w:pPr>
      <w:rPr>
        <w:rFonts w:hint="eastAsia"/>
      </w:rPr>
    </w:lvl>
  </w:abstractNum>
  <w:abstractNum w:abstractNumId="1">
    <w:nsid w:val="E2FA047D"/>
    <w:multiLevelType w:val="singleLevel"/>
    <w:tmpl w:val="E2FA047D"/>
    <w:lvl w:ilvl="0" w:tentative="0">
      <w:start w:val="3"/>
      <w:numFmt w:val="chineseCounting"/>
      <w:suff w:val="space"/>
      <w:lvlText w:val="第%1部分"/>
      <w:lvlJc w:val="left"/>
      <w:pPr>
        <w:ind w:left="0" w:firstLine="0"/>
      </w:pPr>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pPr>
        <w:ind w:left="0" w:firstLine="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compatSetting w:name="compatibilityMode" w:uri="http://schemas.microsoft.com/office/word" w:val="14"/>
  </w:compat>
  <w:docVars>
    <w:docVar w:name="commondata" w:val="eyJoZGlkIjoiNDIxMmZmNDI3YWRjMjkwMTcwYmYwOGM2NmNjYWQ0NGQifQ=="/>
  </w:docVars>
  <w:rsids>
    <w:rsidRoot w:val="00000000"/>
    <w:rsid w:val="0074486E"/>
    <w:rsid w:val="02F63305"/>
    <w:rsid w:val="06482FDC"/>
    <w:rsid w:val="0C1E3E28"/>
    <w:rsid w:val="16EC6BCD"/>
    <w:rsid w:val="180072D1"/>
    <w:rsid w:val="25E543B5"/>
    <w:rsid w:val="2BEF6162"/>
    <w:rsid w:val="56B71F50"/>
    <w:rsid w:val="5CB85CF1"/>
    <w:rsid w:val="6239275A"/>
    <w:rsid w:val="67575E9B"/>
    <w:rsid w:val="739873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8"/>
    <w:qFormat/>
    <w:uiPriority w:val="0"/>
    <w:pPr>
      <w:keepNext/>
      <w:keepLines/>
      <w:widowControl w:val="0"/>
      <w:spacing w:before="340" w:after="330" w:line="578" w:lineRule="auto"/>
      <w:outlineLvl w:val="0"/>
    </w:pPr>
    <w:rPr>
      <w:b/>
      <w:bCs/>
      <w:kern w:val="44"/>
      <w:sz w:val="44"/>
      <w:szCs w:val="44"/>
    </w:rPr>
  </w:style>
  <w:style w:type="paragraph" w:styleId="5">
    <w:name w:val="heading 2"/>
    <w:basedOn w:val="1"/>
    <w:next w:val="1"/>
    <w:link w:val="19"/>
    <w:qFormat/>
    <w:uiPriority w:val="0"/>
    <w:pPr>
      <w:keepNext/>
      <w:keepLines/>
      <w:widowControl w:val="0"/>
      <w:spacing w:before="260" w:after="260" w:line="415" w:lineRule="auto"/>
      <w:outlineLvl w:val="1"/>
    </w:pPr>
    <w:rPr>
      <w:rFonts w:ascii="Cambria" w:hAnsi="Cambria" w:eastAsia="宋体" w:cs="Times New Roman"/>
      <w:b/>
      <w:bCs/>
      <w:sz w:val="32"/>
      <w:szCs w:val="32"/>
    </w:rPr>
  </w:style>
  <w:style w:type="paragraph" w:styleId="6">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4">
    <w:name w:val="Default Paragraph Font"/>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200" w:firstLineChars="200"/>
    </w:pPr>
  </w:style>
  <w:style w:type="paragraph" w:styleId="3">
    <w:name w:val="Body Text Indent"/>
    <w:basedOn w:val="1"/>
    <w:next w:val="2"/>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outlineLvl w:val="9"/>
    </w:pPr>
    <w:rPr>
      <w:rFonts w:ascii="Times New Roman" w:hAnsi="Times New Roman" w:eastAsia="仿宋_GB2312" w:cs="宋体"/>
      <w:b/>
      <w:snapToGrid/>
      <w:color w:val="000000"/>
      <w:spacing w:val="0"/>
      <w:w w:val="100"/>
      <w:kern w:val="2"/>
      <w:position w:val="0"/>
      <w:sz w:val="32"/>
      <w:szCs w:val="24"/>
      <w:u w:val="none" w:color="auto"/>
      <w:vertAlign w:val="baseline"/>
      <w:lang w:val="en-US" w:eastAsia="zh-CN" w:bidi="ar-SA"/>
    </w:rPr>
  </w:style>
  <w:style w:type="paragraph" w:styleId="7">
    <w:name w:val="Body Text"/>
    <w:basedOn w:val="1"/>
    <w:next w:val="1"/>
    <w:qFormat/>
    <w:uiPriority w:val="0"/>
    <w:pPr>
      <w:spacing w:before="30" w:beforeLines="30"/>
    </w:pPr>
    <w:rPr>
      <w:rFonts w:ascii="仿宋_GB2312" w:eastAsia="仿宋_GB2312"/>
      <w:kern w:val="0"/>
      <w:sz w:val="30"/>
    </w:rPr>
  </w:style>
  <w:style w:type="paragraph" w:styleId="8">
    <w:name w:val="toc 3"/>
    <w:basedOn w:val="1"/>
    <w:next w:val="1"/>
    <w:qFormat/>
    <w:uiPriority w:val="0"/>
    <w:pPr>
      <w:tabs>
        <w:tab w:val="right" w:leader="dot" w:pos="8296"/>
      </w:tabs>
      <w:ind w:left="400" w:leftChars="400"/>
    </w:p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qFormat/>
    <w:uiPriority w:val="0"/>
    <w:pPr>
      <w:tabs>
        <w:tab w:val="right" w:leader="dot" w:pos="8296"/>
      </w:tabs>
      <w:spacing w:before="93"/>
      <w:jc w:val="center"/>
    </w:pPr>
    <w:rPr>
      <w:rFonts w:ascii="仿宋" w:eastAsia="仿宋"/>
      <w:sz w:val="28"/>
      <w:szCs w:val="28"/>
    </w:rPr>
  </w:style>
  <w:style w:type="paragraph" w:styleId="13">
    <w:name w:val="toc 2"/>
    <w:basedOn w:val="1"/>
    <w:next w:val="1"/>
    <w:qFormat/>
    <w:uiPriority w:val="0"/>
    <w:pPr>
      <w:tabs>
        <w:tab w:val="right" w:leader="dot" w:pos="8296"/>
      </w:tabs>
      <w:ind w:left="200" w:leftChars="200"/>
    </w:pPr>
  </w:style>
  <w:style w:type="character" w:styleId="15">
    <w:name w:val="Strong"/>
    <w:basedOn w:val="14"/>
    <w:qFormat/>
    <w:uiPriority w:val="0"/>
    <w:rPr>
      <w:b/>
    </w:rPr>
  </w:style>
  <w:style w:type="character" w:styleId="16">
    <w:name w:val="Hyperlink"/>
    <w:basedOn w:val="14"/>
    <w:qFormat/>
    <w:uiPriority w:val="0"/>
    <w:rPr>
      <w:color w:val="0000FF"/>
      <w:u w:val="single"/>
    </w:rPr>
  </w:style>
  <w:style w:type="character" w:customStyle="1" w:styleId="18">
    <w:name w:val="heading 1 Char"/>
    <w:basedOn w:val="14"/>
    <w:link w:val="4"/>
    <w:qFormat/>
    <w:uiPriority w:val="0"/>
    <w:rPr>
      <w:rFonts w:ascii="Times New Roman" w:hAnsi="Times New Roman" w:eastAsia="宋体" w:cs="Times New Roman"/>
      <w:b/>
      <w:bCs/>
      <w:kern w:val="44"/>
      <w:sz w:val="44"/>
      <w:szCs w:val="44"/>
      <w:lang w:val="en-US" w:eastAsia="zh-CN" w:bidi="ar-SA"/>
    </w:rPr>
  </w:style>
  <w:style w:type="character" w:customStyle="1" w:styleId="19">
    <w:name w:val="heading 2 Char"/>
    <w:basedOn w:val="14"/>
    <w:link w:val="5"/>
    <w:qFormat/>
    <w:uiPriority w:val="0"/>
    <w:rPr>
      <w:rFonts w:ascii="Cambria" w:hAnsi="Cambria" w:eastAsia="宋体" w:cs="Times New Roman"/>
      <w:b/>
      <w:bCs/>
      <w:kern w:val="2"/>
      <w:sz w:val="32"/>
      <w:szCs w:val="32"/>
      <w:lang w:val="en-US" w:eastAsia="zh-CN" w:bidi="ar-SA"/>
    </w:rPr>
  </w:style>
  <w:style w:type="character" w:customStyle="1" w:styleId="20">
    <w:name w:val="Header Char"/>
    <w:basedOn w:val="14"/>
    <w:qFormat/>
    <w:uiPriority w:val="0"/>
    <w:rPr>
      <w:rFonts w:ascii="Times New Roman" w:hAnsi="Times New Roman"/>
      <w:sz w:val="18"/>
      <w:szCs w:val="18"/>
    </w:rPr>
  </w:style>
  <w:style w:type="character" w:customStyle="1" w:styleId="21">
    <w:name w:val="Footer Char"/>
    <w:basedOn w:val="14"/>
    <w:qFormat/>
    <w:uiPriority w:val="0"/>
    <w:rPr>
      <w:rFonts w:ascii="Times New Roman" w:hAnsi="Times New Roman"/>
      <w:sz w:val="18"/>
      <w:szCs w:val="18"/>
    </w:rPr>
  </w:style>
  <w:style w:type="character" w:customStyle="1" w:styleId="22">
    <w:name w:val="Body Text Char"/>
    <w:basedOn w:val="14"/>
    <w:qFormat/>
    <w:uiPriority w:val="0"/>
    <w:rPr>
      <w:rFonts w:ascii="Times New Roman" w:hAnsi="Times New Roman"/>
      <w:szCs w:val="24"/>
    </w:rPr>
  </w:style>
  <w:style w:type="paragraph" w:customStyle="1" w:styleId="23">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24">
    <w:name w:val="List Paragraph"/>
    <w:basedOn w:val="1"/>
    <w:qFormat/>
    <w:uiPriority w:val="0"/>
    <w:pPr>
      <w:ind w:firstLine="200" w:firstLineChars="200"/>
    </w:pPr>
  </w:style>
  <w:style w:type="paragraph" w:customStyle="1" w:styleId="25">
    <w:name w:val="TOC 标题1"/>
    <w:basedOn w:val="4"/>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paragraph" w:customStyle="1" w:styleId="26">
    <w:name w:val="TOC Heading"/>
    <w:basedOn w:val="4"/>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3.bmp"/><Relationship Id="rId8" Type="http://schemas.openxmlformats.org/officeDocument/2006/relationships/image" Target="media/image2.bmp"/><Relationship Id="rId7" Type="http://schemas.openxmlformats.org/officeDocument/2006/relationships/image" Target="media/image1.bmp"/><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6.bmp"/><Relationship Id="rId11" Type="http://schemas.openxmlformats.org/officeDocument/2006/relationships/image" Target="media/image5.bmp"/><Relationship Id="rId10" Type="http://schemas.openxmlformats.org/officeDocument/2006/relationships/image" Target="media/image4.bmp"/><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四川省财政厅</Company>
  <Pages>18</Pages>
  <Words>5059</Words>
  <Characters>5595</Characters>
  <Lines>0</Lines>
  <Paragraphs>186</Paragraphs>
  <TotalTime>1</TotalTime>
  <ScaleCrop>false</ScaleCrop>
  <LinksUpToDate>false</LinksUpToDate>
  <CharactersWithSpaces>5834</CharactersWithSpaces>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魏连春</cp:lastModifiedBy>
  <cp:lastPrinted>2023-07-31T02:35:00Z</cp:lastPrinted>
  <dcterms:modified xsi:type="dcterms:W3CDTF">2023-09-28T08:44:08Z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418F7A5E08CC40FAB5C0D71647DCDCC9_13</vt:lpwstr>
  </property>
</Properties>
</file>