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9"/>
        <w:rPr>
          <w:rFonts w:ascii="方正小标宋简体" w:hAnsi="宋体" w:eastAsia="方正小标宋简体"/>
          <w:color w:val="auto"/>
          <w:sz w:val="21"/>
          <w:szCs w:val="21"/>
          <w:highlight w:val="none"/>
        </w:rPr>
      </w:pPr>
      <w:bookmarkStart w:id="0" w:name="_Toc15306267"/>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3856"/>
      <w:bookmarkStart w:id="2" w:name="_Toc15396597"/>
      <w:bookmarkStart w:id="3" w:name="_Toc15396475"/>
      <w:bookmarkStart w:id="4" w:name="_Toc15377425"/>
      <w:bookmarkStart w:id="5" w:name="_Toc15377193"/>
      <w:bookmarkStart w:id="6" w:name="_Toc27746"/>
      <w:bookmarkStart w:id="7" w:name="_Toc15378441"/>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22</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bookmarkEnd w:id="6"/>
      <w:bookmarkEnd w:id="7"/>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8" w:name="_Toc15377426"/>
      <w:bookmarkStart w:id="9" w:name="_Toc15378442"/>
      <w:bookmarkStart w:id="10" w:name="_Toc15396598"/>
      <w:bookmarkStart w:id="11" w:name="_Toc15396476"/>
      <w:bookmarkStart w:id="12" w:name="_Toc27082"/>
      <w:bookmarkStart w:id="13" w:name="_Toc11080"/>
      <w:bookmarkStart w:id="14" w:name="_Toc15377194"/>
      <w:r>
        <w:rPr>
          <w:rFonts w:hint="eastAsia" w:ascii="方正小标宋简体" w:hAnsi="方正小标宋简体" w:eastAsia="方正小标宋简体" w:cs="方正小标宋简体"/>
          <w:color w:val="auto"/>
          <w:sz w:val="72"/>
          <w:szCs w:val="72"/>
          <w:highlight w:val="none"/>
        </w:rPr>
        <w:t>四川省</w:t>
      </w:r>
      <w:bookmarkEnd w:id="0"/>
      <w:bookmarkStart w:id="15" w:name="_Toc15306268"/>
      <w:r>
        <w:rPr>
          <w:rFonts w:hint="eastAsia" w:ascii="方正小标宋简体" w:hAnsi="方正小标宋简体" w:eastAsia="方正小标宋简体" w:cs="方正小标宋简体"/>
          <w:color w:val="auto"/>
          <w:sz w:val="72"/>
          <w:szCs w:val="72"/>
          <w:highlight w:val="none"/>
        </w:rPr>
        <w:t>广元市昭化区</w:t>
      </w:r>
      <w:r>
        <w:rPr>
          <w:rFonts w:hint="eastAsia" w:ascii="方正小标宋简体" w:hAnsi="方正小标宋简体" w:eastAsia="方正小标宋简体" w:cs="方正小标宋简体"/>
          <w:color w:val="auto"/>
          <w:sz w:val="72"/>
          <w:szCs w:val="72"/>
          <w:highlight w:val="none"/>
          <w:lang w:eastAsia="zh-CN"/>
        </w:rPr>
        <w:t>晋贤乡</w:t>
      </w:r>
      <w:r>
        <w:rPr>
          <w:rFonts w:hint="eastAsia" w:ascii="方正小标宋简体" w:hAnsi="方正小标宋简体" w:eastAsia="方正小标宋简体" w:cs="方正小标宋简体"/>
          <w:color w:val="auto"/>
          <w:sz w:val="72"/>
          <w:szCs w:val="72"/>
          <w:highlight w:val="none"/>
        </w:rPr>
        <w:t>卫生院</w:t>
      </w:r>
      <w:r>
        <w:rPr>
          <w:rFonts w:hint="eastAsia" w:ascii="方正小标宋简体" w:hAnsi="方正小标宋简体" w:eastAsia="方正小标宋简体" w:cs="方正小标宋简体"/>
          <w:color w:val="auto"/>
          <w:sz w:val="72"/>
          <w:szCs w:val="72"/>
          <w:highlight w:val="none"/>
          <w:lang w:eastAsia="zh-CN"/>
        </w:rPr>
        <w:t>单位</w:t>
      </w:r>
      <w:r>
        <w:rPr>
          <w:rFonts w:hint="eastAsia" w:ascii="方正小标宋简体" w:hAnsi="方正小标宋简体" w:eastAsia="方正小标宋简体" w:cs="方正小标宋简体"/>
          <w:color w:val="auto"/>
          <w:sz w:val="72"/>
          <w:szCs w:val="72"/>
          <w:highlight w:val="none"/>
        </w:rPr>
        <w:t>决算</w:t>
      </w:r>
      <w:bookmarkEnd w:id="8"/>
      <w:bookmarkEnd w:id="9"/>
      <w:bookmarkEnd w:id="10"/>
      <w:bookmarkEnd w:id="11"/>
      <w:bookmarkEnd w:id="12"/>
      <w:bookmarkEnd w:id="13"/>
      <w:bookmarkEnd w:id="14"/>
      <w:bookmarkEnd w:id="15"/>
    </w:p>
    <w:p>
      <w:pPr>
        <w:widowControl/>
        <w:jc w:val="center"/>
        <w:rPr>
          <w:rFonts w:hint="eastAsia" w:ascii="黑体" w:hAnsi="黑体" w:eastAsia="黑体"/>
          <w:color w:val="auto"/>
          <w:sz w:val="48"/>
          <w:szCs w:val="48"/>
          <w:highlight w:val="none"/>
        </w:rPr>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p>
    <w:p>
      <w:pPr>
        <w:widowControl/>
        <w:jc w:val="center"/>
        <w:rPr>
          <w:rFonts w:ascii="黑体" w:hAnsi="黑体" w:eastAsia="黑体"/>
          <w:color w:val="auto"/>
          <w:sz w:val="48"/>
          <w:szCs w:val="48"/>
          <w:highlight w:val="none"/>
        </w:rPr>
      </w:pPr>
      <w:r>
        <w:rPr>
          <w:rFonts w:hint="eastAsia" w:ascii="黑体" w:hAnsi="黑体" w:eastAsia="黑体"/>
          <w:color w:val="auto"/>
          <w:sz w:val="48"/>
          <w:szCs w:val="48"/>
          <w:highlight w:val="none"/>
        </w:rPr>
        <w:t>目录</w:t>
      </w:r>
      <w:bookmarkStart w:id="128" w:name="_GoBack"/>
      <w:bookmarkEnd w:id="128"/>
    </w:p>
    <w:p>
      <w:pPr>
        <w:widowControl/>
        <w:jc w:val="center"/>
        <w:rPr>
          <w:rFonts w:ascii="黑体" w:hAnsi="黑体" w:eastAsia="黑体" w:cstheme="minorBidi"/>
          <w:color w:val="auto"/>
          <w:sz w:val="28"/>
          <w:szCs w:val="28"/>
          <w:highlight w:val="none"/>
        </w:rPr>
      </w:pPr>
    </w:p>
    <w:p>
      <w:pPr>
        <w:pStyle w:val="12"/>
        <w:rPr>
          <w:color w:val="auto"/>
          <w:highlight w:val="none"/>
        </w:rPr>
      </w:pPr>
      <w:r>
        <w:rPr>
          <w:rFonts w:hint="eastAsia"/>
          <w:color w:val="auto"/>
          <w:highlight w:val="none"/>
        </w:rPr>
        <w:t>公开时间：20</w:t>
      </w:r>
      <w:r>
        <w:rPr>
          <w:rFonts w:hint="eastAsia"/>
          <w:color w:val="auto"/>
          <w:highlight w:val="none"/>
          <w:lang w:val="en-US" w:eastAsia="zh-CN"/>
        </w:rPr>
        <w:t>23</w:t>
      </w:r>
      <w:r>
        <w:rPr>
          <w:rFonts w:hint="eastAsia"/>
          <w:color w:val="auto"/>
          <w:highlight w:val="none"/>
        </w:rPr>
        <w:t>年</w:t>
      </w:r>
      <w:r>
        <w:rPr>
          <w:rFonts w:hint="eastAsia"/>
          <w:color w:val="auto"/>
          <w:highlight w:val="none"/>
          <w:lang w:val="en-US" w:eastAsia="zh-CN"/>
        </w:rPr>
        <w:t xml:space="preserve"> 9</w:t>
      </w:r>
      <w:r>
        <w:rPr>
          <w:rFonts w:hint="eastAsia"/>
          <w:color w:val="auto"/>
          <w:highlight w:val="none"/>
        </w:rPr>
        <w:t>月</w:t>
      </w:r>
      <w:r>
        <w:rPr>
          <w:rFonts w:hint="eastAsia"/>
          <w:color w:val="auto"/>
          <w:highlight w:val="none"/>
          <w:lang w:val="en-US" w:eastAsia="zh-CN"/>
        </w:rPr>
        <w:t xml:space="preserve">28 </w:t>
      </w:r>
      <w:r>
        <w:rPr>
          <w:rFonts w:hint="eastAsia"/>
          <w:color w:val="auto"/>
          <w:highlight w:val="none"/>
        </w:rPr>
        <w:t>日</w:t>
      </w:r>
    </w:p>
    <w:sdt>
      <w:sdtPr>
        <w:rPr>
          <w:rFonts w:ascii="宋体" w:hAnsi="宋体" w:eastAsia="宋体" w:cs="Times New Roman"/>
          <w:kern w:val="2"/>
          <w:sz w:val="21"/>
          <w:szCs w:val="24"/>
          <w:lang w:val="en-US" w:eastAsia="zh-CN" w:bidi="ar-SA"/>
        </w:rPr>
        <w:id w:val="147462777"/>
        <w15:color w:val="DBDBDB"/>
        <w:docPartObj>
          <w:docPartGallery w:val="Table of Contents"/>
          <w:docPartUnique/>
        </w:docPartObj>
      </w:sdtPr>
      <w:sdtEndPr>
        <w:rPr>
          <w:rFonts w:hint="eastAsia" w:ascii="黑体" w:hAnsi="黑体" w:eastAsia="黑体" w:cs="Times New Roman"/>
          <w:b/>
          <w:bCs/>
          <w:color w:val="auto"/>
          <w:kern w:val="44"/>
          <w:sz w:val="44"/>
          <w:szCs w:val="44"/>
          <w:highlight w:val="none"/>
          <w:lang w:val="en-US" w:eastAsia="zh-CN" w:bidi="ar-SA"/>
        </w:rPr>
      </w:sdtEndPr>
      <w:sdtContent>
        <w:p>
          <w:pPr>
            <w:spacing w:before="0" w:beforeLines="0" w:after="0" w:afterLines="0" w:line="240" w:lineRule="auto"/>
            <w:ind w:left="0" w:leftChars="0" w:right="0" w:rightChars="0" w:firstLine="0" w:firstLineChars="0"/>
            <w:jc w:val="center"/>
          </w:pPr>
          <w:bookmarkStart w:id="16" w:name="_Toc15377196"/>
          <w:bookmarkStart w:id="17" w:name="_Toc15396599"/>
          <w:r>
            <w:rPr>
              <w:rFonts w:hint="eastAsia" w:ascii="黑体" w:hAnsi="黑体" w:eastAsia="黑体"/>
              <w:b w:val="0"/>
              <w:color w:val="auto"/>
              <w:highlight w:val="none"/>
            </w:rPr>
            <w:fldChar w:fldCharType="begin"/>
          </w:r>
          <w:r>
            <w:rPr>
              <w:rFonts w:hint="eastAsia" w:ascii="黑体" w:hAnsi="黑体" w:eastAsia="黑体"/>
              <w:b w:val="0"/>
              <w:color w:val="auto"/>
              <w:highlight w:val="none"/>
            </w:rPr>
            <w:instrText xml:space="preserve">TOC \o "1-3" \h \u </w:instrText>
          </w:r>
          <w:r>
            <w:rPr>
              <w:rFonts w:hint="eastAsia" w:ascii="黑体" w:hAnsi="黑体" w:eastAsia="黑体"/>
              <w:b w:val="0"/>
              <w:color w:val="auto"/>
              <w:highlight w:val="none"/>
            </w:rPr>
            <w:fldChar w:fldCharType="separate"/>
          </w:r>
        </w:p>
        <w:p>
          <w:pPr>
            <w:pStyle w:val="32"/>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_Toc9083 </w:instrText>
          </w:r>
          <w:r>
            <w:rPr>
              <w:rFonts w:hint="eastAsia" w:ascii="黑体" w:hAnsi="黑体" w:eastAsia="黑体"/>
              <w:highlight w:val="none"/>
            </w:rPr>
            <w:fldChar w:fldCharType="separate"/>
          </w:r>
          <w:r>
            <w:rPr>
              <w:rFonts w:hint="eastAsia" w:ascii="黑体" w:hAnsi="黑体" w:eastAsia="黑体"/>
              <w:highlight w:val="none"/>
            </w:rPr>
            <w:t xml:space="preserve">第一部分 </w:t>
          </w:r>
          <w:r>
            <w:rPr>
              <w:rFonts w:hint="eastAsia" w:ascii="黑体" w:hAnsi="黑体" w:eastAsia="黑体"/>
              <w:highlight w:val="none"/>
              <w:lang w:eastAsia="zh-CN"/>
            </w:rPr>
            <w:t>单位</w:t>
          </w:r>
          <w:r>
            <w:rPr>
              <w:rFonts w:hint="eastAsia" w:ascii="黑体" w:hAnsi="黑体" w:eastAsia="黑体"/>
              <w:bCs w:val="0"/>
              <w:highlight w:val="none"/>
            </w:rPr>
            <w:t>概况</w:t>
          </w:r>
          <w:r>
            <w:tab/>
          </w:r>
          <w:r>
            <w:fldChar w:fldCharType="begin"/>
          </w:r>
          <w:r>
            <w:instrText xml:space="preserve"> PAGEREF _Toc9083 \h </w:instrText>
          </w:r>
          <w:r>
            <w:fldChar w:fldCharType="separate"/>
          </w:r>
          <w:r>
            <w:t>1</w:t>
          </w:r>
          <w:r>
            <w:fldChar w:fldCharType="end"/>
          </w:r>
          <w:r>
            <w:rPr>
              <w:rFonts w:hint="eastAsia" w:ascii="黑体" w:hAnsi="黑体" w:eastAsia="黑体"/>
              <w:color w:val="auto"/>
              <w:highlight w:val="none"/>
            </w:rPr>
            <w:fldChar w:fldCharType="end"/>
          </w:r>
        </w:p>
        <w:p>
          <w:pPr>
            <w:pStyle w:val="33"/>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_Toc2377 </w:instrText>
          </w:r>
          <w:r>
            <w:rPr>
              <w:rFonts w:hint="eastAsia" w:ascii="黑体" w:hAnsi="黑体" w:eastAsia="黑体"/>
              <w:highlight w:val="none"/>
            </w:rPr>
            <w:fldChar w:fldCharType="separate"/>
          </w:r>
          <w:r>
            <w:rPr>
              <w:rFonts w:hint="eastAsia" w:ascii="黑体" w:hAnsi="黑体" w:eastAsia="黑体"/>
              <w:bCs w:val="0"/>
              <w:lang w:eastAsia="zh-CN"/>
            </w:rPr>
            <w:t xml:space="preserve">一、 </w:t>
          </w:r>
          <w:r>
            <w:rPr>
              <w:rFonts w:hint="eastAsia" w:ascii="黑体" w:hAnsi="黑体" w:eastAsia="黑体"/>
              <w:bCs w:val="0"/>
              <w:highlight w:val="none"/>
              <w:lang w:eastAsia="zh-CN"/>
            </w:rPr>
            <w:t>主要职责</w:t>
          </w:r>
          <w:r>
            <w:tab/>
          </w:r>
          <w:r>
            <w:fldChar w:fldCharType="begin"/>
          </w:r>
          <w:r>
            <w:instrText xml:space="preserve"> PAGEREF _Toc2377 \h </w:instrText>
          </w:r>
          <w:r>
            <w:fldChar w:fldCharType="separate"/>
          </w:r>
          <w:r>
            <w:t>1</w:t>
          </w:r>
          <w:r>
            <w:fldChar w:fldCharType="end"/>
          </w:r>
          <w:r>
            <w:rPr>
              <w:rFonts w:hint="eastAsia" w:ascii="黑体" w:hAnsi="黑体" w:eastAsia="黑体"/>
              <w:color w:val="auto"/>
              <w:highlight w:val="none"/>
            </w:rPr>
            <w:fldChar w:fldCharType="end"/>
          </w:r>
        </w:p>
        <w:p>
          <w:pPr>
            <w:pStyle w:val="33"/>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_Toc8903 </w:instrText>
          </w:r>
          <w:r>
            <w:rPr>
              <w:rFonts w:hint="eastAsia" w:ascii="黑体" w:hAnsi="黑体" w:eastAsia="黑体"/>
              <w:highlight w:val="none"/>
            </w:rPr>
            <w:fldChar w:fldCharType="separate"/>
          </w:r>
          <w:r>
            <w:rPr>
              <w:rFonts w:hint="eastAsia" w:ascii="黑体" w:hAnsi="黑体" w:eastAsia="黑体"/>
              <w:lang w:val="en-US" w:eastAsia="zh-CN"/>
            </w:rPr>
            <w:t xml:space="preserve">二、 </w:t>
          </w:r>
          <w:r>
            <w:rPr>
              <w:rFonts w:hint="eastAsia" w:ascii="黑体" w:hAnsi="黑体" w:eastAsia="黑体"/>
              <w:highlight w:val="none"/>
              <w:lang w:val="en-US" w:eastAsia="zh-CN"/>
            </w:rPr>
            <w:t>机构设置</w:t>
          </w:r>
          <w:r>
            <w:tab/>
          </w:r>
          <w:r>
            <w:fldChar w:fldCharType="begin"/>
          </w:r>
          <w:r>
            <w:instrText xml:space="preserve"> PAGEREF _Toc8903 \h </w:instrText>
          </w:r>
          <w:r>
            <w:fldChar w:fldCharType="separate"/>
          </w:r>
          <w:r>
            <w:t>2</w:t>
          </w:r>
          <w:r>
            <w:fldChar w:fldCharType="end"/>
          </w:r>
          <w:r>
            <w:rPr>
              <w:rFonts w:hint="eastAsia" w:ascii="黑体" w:hAnsi="黑体" w:eastAsia="黑体"/>
              <w:color w:val="auto"/>
              <w:highlight w:val="none"/>
            </w:rPr>
            <w:fldChar w:fldCharType="end"/>
          </w:r>
        </w:p>
        <w:p>
          <w:pPr>
            <w:pStyle w:val="32"/>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_Toc23362 </w:instrText>
          </w:r>
          <w:r>
            <w:rPr>
              <w:rFonts w:hint="eastAsia" w:ascii="黑体" w:hAnsi="黑体" w:eastAsia="黑体"/>
              <w:highlight w:val="none"/>
            </w:rPr>
            <w:fldChar w:fldCharType="separate"/>
          </w:r>
          <w:r>
            <w:rPr>
              <w:rFonts w:hint="eastAsia" w:ascii="黑体" w:hAnsi="黑体" w:eastAsia="黑体" w:cstheme="minorBidi"/>
              <w:bCs/>
              <w:highlight w:val="none"/>
            </w:rPr>
            <w:t xml:space="preserve">第二部分 </w:t>
          </w:r>
          <w:r>
            <w:rPr>
              <w:rFonts w:hint="eastAsia" w:ascii="黑体" w:hAnsi="黑体" w:eastAsia="黑体" w:cstheme="minorBidi"/>
              <w:bCs/>
              <w:highlight w:val="none"/>
              <w:lang w:val="en-US" w:eastAsia="zh-CN"/>
            </w:rPr>
            <w:t>2022年度</w:t>
          </w:r>
          <w:r>
            <w:rPr>
              <w:rFonts w:hint="eastAsia" w:ascii="黑体" w:hAnsi="黑体" w:eastAsia="黑体" w:cstheme="minorBidi"/>
              <w:bCs/>
              <w:highlight w:val="none"/>
              <w:lang w:eastAsia="zh-CN"/>
            </w:rPr>
            <w:t>单位</w:t>
          </w:r>
          <w:r>
            <w:rPr>
              <w:rFonts w:hint="eastAsia" w:ascii="黑体" w:hAnsi="黑体" w:eastAsia="黑体" w:cstheme="minorBidi"/>
              <w:bCs/>
              <w:highlight w:val="none"/>
            </w:rPr>
            <w:t>决算情况说明</w:t>
          </w:r>
          <w:r>
            <w:tab/>
          </w:r>
          <w:r>
            <w:fldChar w:fldCharType="begin"/>
          </w:r>
          <w:r>
            <w:instrText xml:space="preserve"> PAGEREF _Toc23362 \h </w:instrText>
          </w:r>
          <w:r>
            <w:fldChar w:fldCharType="separate"/>
          </w:r>
          <w:r>
            <w:t>3</w:t>
          </w:r>
          <w:r>
            <w:fldChar w:fldCharType="end"/>
          </w:r>
          <w:r>
            <w:rPr>
              <w:rFonts w:hint="eastAsia" w:ascii="黑体" w:hAnsi="黑体" w:eastAsia="黑体"/>
              <w:color w:val="auto"/>
              <w:highlight w:val="none"/>
            </w:rPr>
            <w:fldChar w:fldCharType="end"/>
          </w:r>
        </w:p>
        <w:p>
          <w:pPr>
            <w:pStyle w:val="33"/>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_Toc3433 </w:instrText>
          </w:r>
          <w:r>
            <w:rPr>
              <w:rFonts w:hint="eastAsia" w:ascii="黑体" w:hAnsi="黑体" w:eastAsia="黑体"/>
              <w:highlight w:val="none"/>
            </w:rPr>
            <w:fldChar w:fldCharType="separate"/>
          </w:r>
          <w:r>
            <w:rPr>
              <w:rFonts w:hint="default" w:ascii="黑体" w:hAnsi="黑体" w:eastAsia="黑体"/>
            </w:rPr>
            <w:t xml:space="preserve">一、 </w:t>
          </w:r>
          <w:r>
            <w:rPr>
              <w:rFonts w:hint="eastAsia" w:ascii="黑体" w:hAnsi="黑体" w:eastAsia="黑体"/>
              <w:szCs w:val="32"/>
              <w:highlight w:val="none"/>
            </w:rPr>
            <w:t>收</w:t>
          </w:r>
          <w:r>
            <w:rPr>
              <w:rFonts w:hint="eastAsia" w:ascii="黑体" w:hAnsi="黑体" w:eastAsia="黑体"/>
              <w:highlight w:val="none"/>
            </w:rPr>
            <w:t>入支出决算总体情况说明</w:t>
          </w:r>
          <w:r>
            <w:tab/>
          </w:r>
          <w:r>
            <w:fldChar w:fldCharType="begin"/>
          </w:r>
          <w:r>
            <w:instrText xml:space="preserve"> PAGEREF _Toc3433 \h </w:instrText>
          </w:r>
          <w:r>
            <w:fldChar w:fldCharType="separate"/>
          </w:r>
          <w:r>
            <w:t>3</w:t>
          </w:r>
          <w:r>
            <w:fldChar w:fldCharType="end"/>
          </w:r>
          <w:r>
            <w:rPr>
              <w:rFonts w:hint="eastAsia" w:ascii="黑体" w:hAnsi="黑体" w:eastAsia="黑体"/>
              <w:color w:val="auto"/>
              <w:highlight w:val="none"/>
            </w:rPr>
            <w:fldChar w:fldCharType="end"/>
          </w:r>
        </w:p>
        <w:p>
          <w:pPr>
            <w:pStyle w:val="33"/>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_Toc5370 </w:instrText>
          </w:r>
          <w:r>
            <w:rPr>
              <w:rFonts w:hint="eastAsia" w:ascii="黑体" w:hAnsi="黑体" w:eastAsia="黑体"/>
              <w:highlight w:val="none"/>
            </w:rPr>
            <w:fldChar w:fldCharType="separate"/>
          </w:r>
          <w:r>
            <w:rPr>
              <w:rFonts w:hint="default" w:ascii="黑体" w:hAnsi="黑体" w:eastAsia="黑体"/>
            </w:rPr>
            <w:t xml:space="preserve">二、 </w:t>
          </w:r>
          <w:r>
            <w:rPr>
              <w:rFonts w:hint="eastAsia" w:ascii="黑体" w:hAnsi="黑体" w:eastAsia="黑体"/>
              <w:szCs w:val="32"/>
              <w:highlight w:val="none"/>
            </w:rPr>
            <w:t>收</w:t>
          </w:r>
          <w:r>
            <w:rPr>
              <w:rFonts w:hint="eastAsia" w:ascii="黑体" w:hAnsi="黑体" w:eastAsia="黑体"/>
              <w:highlight w:val="none"/>
            </w:rPr>
            <w:t>入决算情况说明</w:t>
          </w:r>
          <w:r>
            <w:tab/>
          </w:r>
          <w:r>
            <w:fldChar w:fldCharType="begin"/>
          </w:r>
          <w:r>
            <w:instrText xml:space="preserve"> PAGEREF _Toc5370 \h </w:instrText>
          </w:r>
          <w:r>
            <w:fldChar w:fldCharType="separate"/>
          </w:r>
          <w:r>
            <w:t>3</w:t>
          </w:r>
          <w:r>
            <w:fldChar w:fldCharType="end"/>
          </w:r>
          <w:r>
            <w:rPr>
              <w:rFonts w:hint="eastAsia" w:ascii="黑体" w:hAnsi="黑体" w:eastAsia="黑体"/>
              <w:color w:val="auto"/>
              <w:highlight w:val="none"/>
            </w:rPr>
            <w:fldChar w:fldCharType="end"/>
          </w:r>
        </w:p>
        <w:p>
          <w:pPr>
            <w:pStyle w:val="33"/>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_Toc27434 </w:instrText>
          </w:r>
          <w:r>
            <w:rPr>
              <w:rFonts w:hint="eastAsia" w:ascii="黑体" w:hAnsi="黑体" w:eastAsia="黑体"/>
              <w:highlight w:val="none"/>
            </w:rPr>
            <w:fldChar w:fldCharType="separate"/>
          </w:r>
          <w:r>
            <w:rPr>
              <w:rFonts w:hint="default" w:ascii="黑体" w:hAnsi="黑体" w:eastAsia="黑体"/>
            </w:rPr>
            <w:t xml:space="preserve">三、 </w:t>
          </w:r>
          <w:r>
            <w:rPr>
              <w:rFonts w:hint="eastAsia" w:ascii="黑体" w:hAnsi="黑体" w:eastAsia="黑体"/>
              <w:szCs w:val="32"/>
              <w:highlight w:val="none"/>
            </w:rPr>
            <w:t>支</w:t>
          </w:r>
          <w:r>
            <w:rPr>
              <w:rFonts w:hint="eastAsia" w:ascii="黑体" w:hAnsi="黑体" w:eastAsia="黑体"/>
              <w:highlight w:val="none"/>
            </w:rPr>
            <w:t>出决算情况说明</w:t>
          </w:r>
          <w:r>
            <w:tab/>
          </w:r>
          <w:r>
            <w:fldChar w:fldCharType="begin"/>
          </w:r>
          <w:r>
            <w:instrText xml:space="preserve"> PAGEREF _Toc27434 \h </w:instrText>
          </w:r>
          <w:r>
            <w:fldChar w:fldCharType="separate"/>
          </w:r>
          <w:r>
            <w:t>4</w:t>
          </w:r>
          <w:r>
            <w:fldChar w:fldCharType="end"/>
          </w:r>
          <w:r>
            <w:rPr>
              <w:rFonts w:hint="eastAsia" w:ascii="黑体" w:hAnsi="黑体" w:eastAsia="黑体"/>
              <w:color w:val="auto"/>
              <w:highlight w:val="none"/>
            </w:rPr>
            <w:fldChar w:fldCharType="end"/>
          </w:r>
        </w:p>
        <w:p>
          <w:pPr>
            <w:pStyle w:val="33"/>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_Toc4604 </w:instrText>
          </w:r>
          <w:r>
            <w:rPr>
              <w:rFonts w:hint="eastAsia" w:ascii="黑体" w:hAnsi="黑体" w:eastAsia="黑体"/>
              <w:highlight w:val="none"/>
            </w:rPr>
            <w:fldChar w:fldCharType="separate"/>
          </w:r>
          <w:r>
            <w:rPr>
              <w:rFonts w:hint="eastAsia" w:ascii="黑体" w:hAnsi="黑体" w:eastAsia="黑体"/>
              <w:szCs w:val="32"/>
              <w:highlight w:val="none"/>
            </w:rPr>
            <w:t>四、财</w:t>
          </w:r>
          <w:r>
            <w:rPr>
              <w:rFonts w:hint="eastAsia" w:ascii="黑体" w:hAnsi="黑体" w:eastAsia="黑体"/>
              <w:highlight w:val="none"/>
            </w:rPr>
            <w:t>政拨款收入支出决算总体情况说明</w:t>
          </w:r>
          <w:r>
            <w:tab/>
          </w:r>
          <w:r>
            <w:fldChar w:fldCharType="begin"/>
          </w:r>
          <w:r>
            <w:instrText xml:space="preserve"> PAGEREF _Toc4604 \h </w:instrText>
          </w:r>
          <w:r>
            <w:fldChar w:fldCharType="separate"/>
          </w:r>
          <w:r>
            <w:t>4</w:t>
          </w:r>
          <w:r>
            <w:fldChar w:fldCharType="end"/>
          </w:r>
          <w:r>
            <w:rPr>
              <w:rFonts w:hint="eastAsia" w:ascii="黑体" w:hAnsi="黑体" w:eastAsia="黑体"/>
              <w:color w:val="auto"/>
              <w:highlight w:val="none"/>
            </w:rPr>
            <w:fldChar w:fldCharType="end"/>
          </w:r>
        </w:p>
        <w:p>
          <w:pPr>
            <w:pStyle w:val="33"/>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_Toc4727 </w:instrText>
          </w:r>
          <w:r>
            <w:rPr>
              <w:rFonts w:hint="eastAsia" w:ascii="黑体" w:hAnsi="黑体" w:eastAsia="黑体"/>
              <w:highlight w:val="none"/>
            </w:rPr>
            <w:fldChar w:fldCharType="separate"/>
          </w:r>
          <w:r>
            <w:rPr>
              <w:rFonts w:hint="eastAsia" w:ascii="黑体" w:hAnsi="黑体" w:eastAsia="黑体"/>
              <w:szCs w:val="32"/>
              <w:highlight w:val="none"/>
            </w:rPr>
            <w:t>五、一</w:t>
          </w:r>
          <w:r>
            <w:rPr>
              <w:rFonts w:hint="eastAsia" w:ascii="黑体" w:hAnsi="黑体" w:eastAsia="黑体"/>
              <w:highlight w:val="none"/>
            </w:rPr>
            <w:t>般公共预算财政拨款支出决算情况说明</w:t>
          </w:r>
          <w:r>
            <w:tab/>
          </w:r>
          <w:r>
            <w:fldChar w:fldCharType="begin"/>
          </w:r>
          <w:r>
            <w:instrText xml:space="preserve"> PAGEREF _Toc4727 \h </w:instrText>
          </w:r>
          <w:r>
            <w:fldChar w:fldCharType="separate"/>
          </w:r>
          <w:r>
            <w:t>4</w:t>
          </w:r>
          <w:r>
            <w:fldChar w:fldCharType="end"/>
          </w:r>
          <w:r>
            <w:rPr>
              <w:rFonts w:hint="eastAsia" w:ascii="黑体" w:hAnsi="黑体" w:eastAsia="黑体"/>
              <w:color w:val="auto"/>
              <w:highlight w:val="none"/>
            </w:rPr>
            <w:fldChar w:fldCharType="end"/>
          </w:r>
        </w:p>
        <w:p>
          <w:pPr>
            <w:pStyle w:val="33"/>
            <w:tabs>
              <w:tab w:val="right" w:leader="dot" w:pos="8306"/>
            </w:tabs>
            <w:ind w:left="0" w:leftChars="0" w:firstLine="400" w:firstLineChars="200"/>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_Toc23171 </w:instrText>
          </w:r>
          <w:r>
            <w:rPr>
              <w:rFonts w:hint="eastAsia" w:ascii="黑体" w:hAnsi="黑体" w:eastAsia="黑体"/>
              <w:highlight w:val="none"/>
            </w:rPr>
            <w:fldChar w:fldCharType="separate"/>
          </w:r>
          <w:r>
            <w:rPr>
              <w:rFonts w:hint="eastAsia" w:ascii="黑体" w:eastAsia="黑体"/>
              <w:szCs w:val="32"/>
              <w:highlight w:val="none"/>
            </w:rPr>
            <w:t>六、</w:t>
          </w:r>
          <w:r>
            <w:rPr>
              <w:rFonts w:hint="eastAsia" w:ascii="黑体" w:hAnsi="黑体" w:eastAsia="黑体"/>
              <w:szCs w:val="32"/>
              <w:highlight w:val="none"/>
            </w:rPr>
            <w:t>一</w:t>
          </w:r>
          <w:r>
            <w:rPr>
              <w:rFonts w:hint="eastAsia" w:ascii="黑体" w:hAnsi="黑体" w:eastAsia="黑体"/>
              <w:highlight w:val="none"/>
            </w:rPr>
            <w:t>般公共预算财政拨款基本支出决算情况说明</w:t>
          </w:r>
          <w:r>
            <w:tab/>
          </w:r>
          <w:r>
            <w:fldChar w:fldCharType="begin"/>
          </w:r>
          <w:r>
            <w:instrText xml:space="preserve"> PAGEREF _Toc23171 \h </w:instrText>
          </w:r>
          <w:r>
            <w:fldChar w:fldCharType="separate"/>
          </w:r>
          <w:r>
            <w:t>7</w:t>
          </w:r>
          <w:r>
            <w:fldChar w:fldCharType="end"/>
          </w:r>
          <w:r>
            <w:rPr>
              <w:rFonts w:hint="eastAsia" w:ascii="黑体" w:hAnsi="黑体" w:eastAsia="黑体"/>
              <w:color w:val="auto"/>
              <w:highlight w:val="none"/>
            </w:rPr>
            <w:fldChar w:fldCharType="end"/>
          </w:r>
        </w:p>
        <w:p>
          <w:pPr>
            <w:pStyle w:val="33"/>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_Toc15303 </w:instrText>
          </w:r>
          <w:r>
            <w:rPr>
              <w:rFonts w:hint="eastAsia" w:ascii="黑体" w:hAnsi="黑体" w:eastAsia="黑体"/>
              <w:highlight w:val="none"/>
            </w:rPr>
            <w:fldChar w:fldCharType="separate"/>
          </w:r>
          <w:r>
            <w:rPr>
              <w:rFonts w:hint="eastAsia" w:ascii="黑体" w:eastAsia="黑体"/>
              <w:szCs w:val="32"/>
              <w:highlight w:val="none"/>
            </w:rPr>
            <w:t>七、</w:t>
          </w:r>
          <w:r>
            <w:rPr>
              <w:rFonts w:hint="eastAsia" w:ascii="黑体" w:hAnsi="黑体" w:eastAsia="黑体"/>
              <w:highlight w:val="none"/>
            </w:rPr>
            <w:t>“三公”经费财政拨款支出决算情况说明</w:t>
          </w:r>
          <w:r>
            <w:tab/>
          </w:r>
          <w:r>
            <w:fldChar w:fldCharType="begin"/>
          </w:r>
          <w:r>
            <w:instrText xml:space="preserve"> PAGEREF _Toc15303 \h </w:instrText>
          </w:r>
          <w:r>
            <w:fldChar w:fldCharType="separate"/>
          </w:r>
          <w:r>
            <w:t>7</w:t>
          </w:r>
          <w:r>
            <w:fldChar w:fldCharType="end"/>
          </w:r>
          <w:r>
            <w:rPr>
              <w:rFonts w:hint="eastAsia" w:ascii="黑体" w:hAnsi="黑体" w:eastAsia="黑体"/>
              <w:color w:val="auto"/>
              <w:highlight w:val="none"/>
            </w:rPr>
            <w:fldChar w:fldCharType="end"/>
          </w:r>
        </w:p>
        <w:p>
          <w:pPr>
            <w:pStyle w:val="33"/>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_Toc8588 </w:instrText>
          </w:r>
          <w:r>
            <w:rPr>
              <w:rFonts w:hint="eastAsia" w:ascii="黑体" w:hAnsi="黑体" w:eastAsia="黑体"/>
              <w:highlight w:val="none"/>
            </w:rPr>
            <w:fldChar w:fldCharType="separate"/>
          </w:r>
          <w:r>
            <w:rPr>
              <w:rFonts w:hint="eastAsia" w:ascii="黑体" w:eastAsia="黑体"/>
              <w:szCs w:val="32"/>
              <w:highlight w:val="none"/>
            </w:rPr>
            <w:t>八、</w:t>
          </w:r>
          <w:r>
            <w:rPr>
              <w:rFonts w:hint="eastAsia" w:ascii="黑体" w:hAnsi="黑体" w:eastAsia="黑体"/>
              <w:highlight w:val="none"/>
            </w:rPr>
            <w:t>政府性基金预算支出决算情况说明</w:t>
          </w:r>
          <w:r>
            <w:tab/>
          </w:r>
          <w:r>
            <w:fldChar w:fldCharType="begin"/>
          </w:r>
          <w:r>
            <w:instrText xml:space="preserve"> PAGEREF _Toc8588 \h </w:instrText>
          </w:r>
          <w:r>
            <w:fldChar w:fldCharType="separate"/>
          </w:r>
          <w:r>
            <w:t>8</w:t>
          </w:r>
          <w:r>
            <w:fldChar w:fldCharType="end"/>
          </w:r>
          <w:r>
            <w:rPr>
              <w:rFonts w:hint="eastAsia" w:ascii="黑体" w:hAnsi="黑体" w:eastAsia="黑体"/>
              <w:color w:val="auto"/>
              <w:highlight w:val="none"/>
            </w:rPr>
            <w:fldChar w:fldCharType="end"/>
          </w:r>
        </w:p>
        <w:p>
          <w:pPr>
            <w:pStyle w:val="33"/>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_Toc19832 </w:instrText>
          </w:r>
          <w:r>
            <w:rPr>
              <w:rFonts w:hint="eastAsia" w:ascii="黑体" w:hAnsi="黑体" w:eastAsia="黑体"/>
              <w:highlight w:val="none"/>
            </w:rPr>
            <w:fldChar w:fldCharType="separate"/>
          </w:r>
          <w:r>
            <w:rPr>
              <w:rFonts w:hint="eastAsia" w:ascii="黑体" w:hAnsi="黑体" w:eastAsia="黑体"/>
            </w:rPr>
            <w:t xml:space="preserve">九、 </w:t>
          </w:r>
          <w:r>
            <w:rPr>
              <w:rFonts w:hint="eastAsia" w:ascii="黑体" w:hAnsi="黑体" w:eastAsia="黑体"/>
              <w:highlight w:val="none"/>
            </w:rPr>
            <w:t>国有资本经营预算支出决算情况说明</w:t>
          </w:r>
          <w:r>
            <w:tab/>
          </w:r>
          <w:r>
            <w:fldChar w:fldCharType="begin"/>
          </w:r>
          <w:r>
            <w:instrText xml:space="preserve"> PAGEREF _Toc19832 \h </w:instrText>
          </w:r>
          <w:r>
            <w:fldChar w:fldCharType="separate"/>
          </w:r>
          <w:r>
            <w:t>8</w:t>
          </w:r>
          <w:r>
            <w:fldChar w:fldCharType="end"/>
          </w:r>
          <w:r>
            <w:rPr>
              <w:rFonts w:hint="eastAsia" w:ascii="黑体" w:hAnsi="黑体" w:eastAsia="黑体"/>
              <w:color w:val="auto"/>
              <w:highlight w:val="none"/>
            </w:rPr>
            <w:fldChar w:fldCharType="end"/>
          </w:r>
        </w:p>
        <w:p>
          <w:pPr>
            <w:pStyle w:val="33"/>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_Toc5391 </w:instrText>
          </w:r>
          <w:r>
            <w:rPr>
              <w:rFonts w:hint="eastAsia" w:ascii="黑体" w:hAnsi="黑体" w:eastAsia="黑体"/>
              <w:highlight w:val="none"/>
            </w:rPr>
            <w:fldChar w:fldCharType="separate"/>
          </w:r>
          <w:r>
            <w:rPr>
              <w:rFonts w:hint="eastAsia" w:ascii="黑体" w:hAnsi="黑体" w:eastAsia="黑体"/>
            </w:rPr>
            <w:t xml:space="preserve">十、 </w:t>
          </w:r>
          <w:r>
            <w:rPr>
              <w:rFonts w:hint="eastAsia" w:ascii="黑体" w:hAnsi="黑体" w:eastAsia="黑体"/>
              <w:highlight w:val="none"/>
            </w:rPr>
            <w:t>其他重要事项的情况说明</w:t>
          </w:r>
          <w:r>
            <w:tab/>
          </w:r>
          <w:r>
            <w:fldChar w:fldCharType="begin"/>
          </w:r>
          <w:r>
            <w:instrText xml:space="preserve"> PAGEREF _Toc5391 \h </w:instrText>
          </w:r>
          <w:r>
            <w:fldChar w:fldCharType="separate"/>
          </w:r>
          <w:r>
            <w:t>8</w:t>
          </w:r>
          <w:r>
            <w:fldChar w:fldCharType="end"/>
          </w:r>
          <w:r>
            <w:rPr>
              <w:rFonts w:hint="eastAsia" w:ascii="黑体" w:hAnsi="黑体" w:eastAsia="黑体"/>
              <w:color w:val="auto"/>
              <w:highlight w:val="none"/>
            </w:rPr>
            <w:fldChar w:fldCharType="end"/>
          </w:r>
        </w:p>
        <w:p>
          <w:pPr>
            <w:pStyle w:val="34"/>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_Toc29541 </w:instrText>
          </w:r>
          <w:r>
            <w:rPr>
              <w:rFonts w:hint="eastAsia" w:ascii="黑体" w:hAnsi="黑体" w:eastAsia="黑体"/>
              <w:highlight w:val="none"/>
            </w:rPr>
            <w:fldChar w:fldCharType="separate"/>
          </w:r>
          <w:r>
            <w:rPr>
              <w:rFonts w:hint="eastAsia" w:ascii="仿宋" w:hAnsi="仿宋" w:eastAsia="仿宋"/>
              <w:szCs w:val="32"/>
              <w:highlight w:val="none"/>
            </w:rPr>
            <w:t>（一）机关运行经费支出情况</w:t>
          </w:r>
          <w:r>
            <w:tab/>
          </w:r>
          <w:r>
            <w:fldChar w:fldCharType="begin"/>
          </w:r>
          <w:r>
            <w:instrText xml:space="preserve"> PAGEREF _Toc29541 \h </w:instrText>
          </w:r>
          <w:r>
            <w:fldChar w:fldCharType="separate"/>
          </w:r>
          <w:r>
            <w:t>8</w:t>
          </w:r>
          <w:r>
            <w:fldChar w:fldCharType="end"/>
          </w:r>
          <w:r>
            <w:rPr>
              <w:rFonts w:hint="eastAsia" w:ascii="黑体" w:hAnsi="黑体" w:eastAsia="黑体"/>
              <w:color w:val="auto"/>
              <w:highlight w:val="none"/>
            </w:rPr>
            <w:fldChar w:fldCharType="end"/>
          </w:r>
        </w:p>
        <w:p>
          <w:pPr>
            <w:pStyle w:val="34"/>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_Toc13185 </w:instrText>
          </w:r>
          <w:r>
            <w:rPr>
              <w:rFonts w:hint="eastAsia" w:ascii="黑体" w:hAnsi="黑体" w:eastAsia="黑体"/>
              <w:highlight w:val="none"/>
            </w:rPr>
            <w:fldChar w:fldCharType="separate"/>
          </w:r>
          <w:r>
            <w:rPr>
              <w:rFonts w:hint="eastAsia" w:ascii="仿宋" w:hAnsi="仿宋" w:eastAsia="仿宋"/>
              <w:szCs w:val="32"/>
              <w:highlight w:val="none"/>
            </w:rPr>
            <w:t>（二）政府采购支出情况</w:t>
          </w:r>
          <w:r>
            <w:tab/>
          </w:r>
          <w:r>
            <w:fldChar w:fldCharType="begin"/>
          </w:r>
          <w:r>
            <w:instrText xml:space="preserve"> PAGEREF _Toc13185 \h </w:instrText>
          </w:r>
          <w:r>
            <w:fldChar w:fldCharType="separate"/>
          </w:r>
          <w:r>
            <w:t>8</w:t>
          </w:r>
          <w:r>
            <w:fldChar w:fldCharType="end"/>
          </w:r>
          <w:r>
            <w:rPr>
              <w:rFonts w:hint="eastAsia" w:ascii="黑体" w:hAnsi="黑体" w:eastAsia="黑体"/>
              <w:color w:val="auto"/>
              <w:highlight w:val="none"/>
            </w:rPr>
            <w:fldChar w:fldCharType="end"/>
          </w:r>
        </w:p>
        <w:p>
          <w:pPr>
            <w:pStyle w:val="34"/>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_Toc12935 </w:instrText>
          </w:r>
          <w:r>
            <w:rPr>
              <w:rFonts w:hint="eastAsia" w:ascii="黑体" w:hAnsi="黑体" w:eastAsia="黑体"/>
              <w:highlight w:val="none"/>
            </w:rPr>
            <w:fldChar w:fldCharType="separate"/>
          </w:r>
          <w:r>
            <w:rPr>
              <w:rFonts w:hint="eastAsia" w:ascii="仿宋" w:hAnsi="仿宋" w:eastAsia="仿宋"/>
              <w:szCs w:val="32"/>
              <w:highlight w:val="none"/>
            </w:rPr>
            <w:t>（三）国有资产占有使用情况</w:t>
          </w:r>
          <w:r>
            <w:tab/>
          </w:r>
          <w:r>
            <w:fldChar w:fldCharType="begin"/>
          </w:r>
          <w:r>
            <w:instrText xml:space="preserve"> PAGEREF _Toc12935 \h </w:instrText>
          </w:r>
          <w:r>
            <w:fldChar w:fldCharType="separate"/>
          </w:r>
          <w:r>
            <w:t>8</w:t>
          </w:r>
          <w:r>
            <w:fldChar w:fldCharType="end"/>
          </w:r>
          <w:r>
            <w:rPr>
              <w:rFonts w:hint="eastAsia" w:ascii="黑体" w:hAnsi="黑体" w:eastAsia="黑体"/>
              <w:color w:val="auto"/>
              <w:highlight w:val="none"/>
            </w:rPr>
            <w:fldChar w:fldCharType="end"/>
          </w:r>
        </w:p>
        <w:p>
          <w:pPr>
            <w:pStyle w:val="34"/>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_Toc13180 </w:instrText>
          </w:r>
          <w:r>
            <w:rPr>
              <w:rFonts w:hint="eastAsia" w:ascii="黑体" w:hAnsi="黑体" w:eastAsia="黑体"/>
              <w:highlight w:val="none"/>
            </w:rPr>
            <w:fldChar w:fldCharType="separate"/>
          </w:r>
          <w:r>
            <w:rPr>
              <w:rFonts w:hint="eastAsia" w:ascii="仿宋" w:hAnsi="仿宋" w:eastAsia="仿宋"/>
              <w:szCs w:val="32"/>
              <w:highlight w:val="none"/>
            </w:rPr>
            <w:t>（四）预算绩效管理情况</w:t>
          </w:r>
          <w:r>
            <w:tab/>
          </w:r>
          <w:r>
            <w:fldChar w:fldCharType="begin"/>
          </w:r>
          <w:r>
            <w:instrText xml:space="preserve"> PAGEREF _Toc13180 \h </w:instrText>
          </w:r>
          <w:r>
            <w:fldChar w:fldCharType="separate"/>
          </w:r>
          <w:r>
            <w:t>8</w:t>
          </w:r>
          <w:r>
            <w:fldChar w:fldCharType="end"/>
          </w:r>
          <w:r>
            <w:rPr>
              <w:rFonts w:hint="eastAsia" w:ascii="黑体" w:hAnsi="黑体" w:eastAsia="黑体"/>
              <w:color w:val="auto"/>
              <w:highlight w:val="none"/>
            </w:rPr>
            <w:fldChar w:fldCharType="end"/>
          </w:r>
        </w:p>
        <w:p>
          <w:pPr>
            <w:pStyle w:val="32"/>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_Toc12997 </w:instrText>
          </w:r>
          <w:r>
            <w:rPr>
              <w:rFonts w:hint="eastAsia" w:ascii="黑体" w:hAnsi="黑体" w:eastAsia="黑体"/>
              <w:highlight w:val="none"/>
            </w:rPr>
            <w:fldChar w:fldCharType="separate"/>
          </w:r>
          <w:r>
            <w:rPr>
              <w:rFonts w:hint="eastAsia" w:ascii="黑体" w:hAnsi="黑体" w:eastAsia="黑体" w:cs="黑体"/>
              <w:szCs w:val="44"/>
            </w:rPr>
            <w:t xml:space="preserve">第三部分 </w:t>
          </w:r>
          <w:r>
            <w:rPr>
              <w:rFonts w:hint="eastAsia" w:ascii="黑体" w:hAnsi="黑体" w:eastAsia="黑体"/>
              <w:szCs w:val="44"/>
              <w:highlight w:val="none"/>
            </w:rPr>
            <w:t>名</w:t>
          </w:r>
          <w:r>
            <w:rPr>
              <w:rFonts w:hint="eastAsia" w:ascii="黑体" w:hAnsi="黑体" w:eastAsia="黑体"/>
              <w:highlight w:val="none"/>
            </w:rPr>
            <w:t>词解释</w:t>
          </w:r>
          <w:r>
            <w:tab/>
          </w:r>
          <w:r>
            <w:fldChar w:fldCharType="begin"/>
          </w:r>
          <w:r>
            <w:instrText xml:space="preserve"> PAGEREF _Toc12997 \h </w:instrText>
          </w:r>
          <w:r>
            <w:fldChar w:fldCharType="separate"/>
          </w:r>
          <w:r>
            <w:t>9</w:t>
          </w:r>
          <w:r>
            <w:fldChar w:fldCharType="end"/>
          </w:r>
          <w:r>
            <w:rPr>
              <w:rFonts w:hint="eastAsia" w:ascii="黑体" w:hAnsi="黑体" w:eastAsia="黑体"/>
              <w:color w:val="auto"/>
              <w:highlight w:val="none"/>
            </w:rPr>
            <w:fldChar w:fldCharType="end"/>
          </w:r>
        </w:p>
        <w:p>
          <w:pPr>
            <w:pStyle w:val="32"/>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_Toc24416 </w:instrText>
          </w:r>
          <w:r>
            <w:rPr>
              <w:rFonts w:hint="eastAsia" w:ascii="黑体" w:hAnsi="黑体" w:eastAsia="黑体"/>
              <w:highlight w:val="none"/>
            </w:rPr>
            <w:fldChar w:fldCharType="separate"/>
          </w:r>
          <w:r>
            <w:rPr>
              <w:rFonts w:hint="eastAsia" w:ascii="黑体" w:hAnsi="黑体" w:eastAsia="黑体"/>
              <w:szCs w:val="44"/>
              <w:highlight w:val="none"/>
            </w:rPr>
            <w:t>第</w:t>
          </w:r>
          <w:r>
            <w:rPr>
              <w:rFonts w:hint="eastAsia" w:ascii="黑体" w:hAnsi="黑体" w:eastAsia="黑体"/>
              <w:highlight w:val="none"/>
            </w:rPr>
            <w:t>四部分 附件</w:t>
          </w:r>
          <w:r>
            <w:tab/>
          </w:r>
          <w:r>
            <w:fldChar w:fldCharType="begin"/>
          </w:r>
          <w:r>
            <w:instrText xml:space="preserve"> PAGEREF _Toc24416 \h </w:instrText>
          </w:r>
          <w:r>
            <w:fldChar w:fldCharType="separate"/>
          </w:r>
          <w:r>
            <w:t>11</w:t>
          </w:r>
          <w:r>
            <w:fldChar w:fldCharType="end"/>
          </w:r>
          <w:r>
            <w:rPr>
              <w:rFonts w:hint="eastAsia" w:ascii="黑体" w:hAnsi="黑体" w:eastAsia="黑体"/>
              <w:color w:val="auto"/>
              <w:highlight w:val="none"/>
            </w:rPr>
            <w:fldChar w:fldCharType="end"/>
          </w:r>
        </w:p>
        <w:p>
          <w:pPr>
            <w:pStyle w:val="32"/>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_Toc24677 </w:instrText>
          </w:r>
          <w:r>
            <w:rPr>
              <w:rFonts w:hint="eastAsia" w:ascii="黑体" w:hAnsi="黑体" w:eastAsia="黑体"/>
              <w:highlight w:val="none"/>
            </w:rPr>
            <w:fldChar w:fldCharType="separate"/>
          </w:r>
          <w:r>
            <w:rPr>
              <w:rFonts w:hint="eastAsia" w:ascii="黑体" w:hAnsi="黑体" w:eastAsia="黑体"/>
              <w:szCs w:val="44"/>
              <w:highlight w:val="none"/>
            </w:rPr>
            <w:t>第</w:t>
          </w:r>
          <w:r>
            <w:rPr>
              <w:rFonts w:hint="eastAsia" w:ascii="黑体" w:hAnsi="黑体" w:eastAsia="黑体"/>
              <w:highlight w:val="none"/>
            </w:rPr>
            <w:t>五部分 附表</w:t>
          </w:r>
          <w:r>
            <w:tab/>
          </w:r>
          <w:r>
            <w:fldChar w:fldCharType="begin"/>
          </w:r>
          <w:r>
            <w:instrText xml:space="preserve"> PAGEREF _Toc24677 \h </w:instrText>
          </w:r>
          <w:r>
            <w:fldChar w:fldCharType="separate"/>
          </w:r>
          <w:r>
            <w:t>12</w:t>
          </w:r>
          <w:r>
            <w:fldChar w:fldCharType="end"/>
          </w:r>
          <w:r>
            <w:rPr>
              <w:rFonts w:hint="eastAsia" w:ascii="黑体" w:hAnsi="黑体" w:eastAsia="黑体"/>
              <w:color w:val="auto"/>
              <w:highlight w:val="none"/>
            </w:rPr>
            <w:fldChar w:fldCharType="end"/>
          </w:r>
        </w:p>
        <w:p>
          <w:pPr>
            <w:pStyle w:val="33"/>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_Toc24444 </w:instrText>
          </w:r>
          <w:r>
            <w:rPr>
              <w:rFonts w:hint="eastAsia" w:ascii="黑体" w:hAnsi="黑体" w:eastAsia="黑体"/>
              <w:highlight w:val="none"/>
            </w:rPr>
            <w:fldChar w:fldCharType="separate"/>
          </w:r>
          <w:r>
            <w:rPr>
              <w:rFonts w:hint="eastAsia" w:ascii="仿宋" w:hAnsi="仿宋" w:eastAsia="仿宋"/>
              <w:highlight w:val="none"/>
            </w:rPr>
            <w:t>一、收</w:t>
          </w:r>
          <w:r>
            <w:rPr>
              <w:rFonts w:hint="eastAsia" w:ascii="仿宋" w:hAnsi="仿宋" w:eastAsia="仿宋"/>
              <w:bCs w:val="0"/>
              <w:highlight w:val="none"/>
            </w:rPr>
            <w:t>入支出决算总表</w:t>
          </w:r>
          <w:r>
            <w:tab/>
          </w:r>
          <w:r>
            <w:fldChar w:fldCharType="begin"/>
          </w:r>
          <w:r>
            <w:instrText xml:space="preserve"> PAGEREF _Toc24444 \h </w:instrText>
          </w:r>
          <w:r>
            <w:fldChar w:fldCharType="separate"/>
          </w:r>
          <w:r>
            <w:t>12</w:t>
          </w:r>
          <w:r>
            <w:fldChar w:fldCharType="end"/>
          </w:r>
          <w:r>
            <w:rPr>
              <w:rFonts w:hint="eastAsia" w:ascii="黑体" w:hAnsi="黑体" w:eastAsia="黑体"/>
              <w:color w:val="auto"/>
              <w:highlight w:val="none"/>
            </w:rPr>
            <w:fldChar w:fldCharType="end"/>
          </w:r>
        </w:p>
        <w:p>
          <w:pPr>
            <w:pStyle w:val="33"/>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_Toc3108 </w:instrText>
          </w:r>
          <w:r>
            <w:rPr>
              <w:rFonts w:hint="eastAsia" w:ascii="黑体" w:hAnsi="黑体" w:eastAsia="黑体"/>
              <w:highlight w:val="none"/>
            </w:rPr>
            <w:fldChar w:fldCharType="separate"/>
          </w:r>
          <w:r>
            <w:rPr>
              <w:rFonts w:hint="eastAsia" w:ascii="仿宋" w:hAnsi="仿宋" w:eastAsia="仿宋"/>
              <w:highlight w:val="none"/>
            </w:rPr>
            <w:t>二、收</w:t>
          </w:r>
          <w:r>
            <w:rPr>
              <w:rFonts w:hint="eastAsia" w:ascii="仿宋" w:hAnsi="仿宋" w:eastAsia="仿宋"/>
              <w:bCs w:val="0"/>
              <w:highlight w:val="none"/>
            </w:rPr>
            <w:t>入决算表</w:t>
          </w:r>
          <w:r>
            <w:tab/>
          </w:r>
          <w:r>
            <w:fldChar w:fldCharType="begin"/>
          </w:r>
          <w:r>
            <w:instrText xml:space="preserve"> PAGEREF _Toc3108 \h </w:instrText>
          </w:r>
          <w:r>
            <w:fldChar w:fldCharType="separate"/>
          </w:r>
          <w:r>
            <w:t>12</w:t>
          </w:r>
          <w:r>
            <w:fldChar w:fldCharType="end"/>
          </w:r>
          <w:r>
            <w:rPr>
              <w:rFonts w:hint="eastAsia" w:ascii="黑体" w:hAnsi="黑体" w:eastAsia="黑体"/>
              <w:color w:val="auto"/>
              <w:highlight w:val="none"/>
            </w:rPr>
            <w:fldChar w:fldCharType="end"/>
          </w:r>
        </w:p>
        <w:p>
          <w:pPr>
            <w:pStyle w:val="33"/>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_Toc31831 </w:instrText>
          </w:r>
          <w:r>
            <w:rPr>
              <w:rFonts w:hint="eastAsia" w:ascii="黑体" w:hAnsi="黑体" w:eastAsia="黑体"/>
              <w:highlight w:val="none"/>
            </w:rPr>
            <w:fldChar w:fldCharType="separate"/>
          </w:r>
          <w:r>
            <w:rPr>
              <w:rFonts w:hint="eastAsia" w:ascii="仿宋" w:hAnsi="仿宋" w:eastAsia="仿宋"/>
              <w:bCs w:val="0"/>
              <w:highlight w:val="none"/>
            </w:rPr>
            <w:t>三、</w:t>
          </w:r>
          <w:r>
            <w:rPr>
              <w:rFonts w:hint="eastAsia" w:ascii="仿宋" w:hAnsi="仿宋" w:eastAsia="仿宋"/>
              <w:highlight w:val="none"/>
            </w:rPr>
            <w:t>支</w:t>
          </w:r>
          <w:r>
            <w:rPr>
              <w:rFonts w:hint="eastAsia" w:ascii="仿宋" w:hAnsi="仿宋" w:eastAsia="仿宋"/>
              <w:bCs w:val="0"/>
              <w:highlight w:val="none"/>
            </w:rPr>
            <w:t>出决算表</w:t>
          </w:r>
          <w:r>
            <w:tab/>
          </w:r>
          <w:r>
            <w:fldChar w:fldCharType="begin"/>
          </w:r>
          <w:r>
            <w:instrText xml:space="preserve"> PAGEREF _Toc31831 \h </w:instrText>
          </w:r>
          <w:r>
            <w:fldChar w:fldCharType="separate"/>
          </w:r>
          <w:r>
            <w:t>12</w:t>
          </w:r>
          <w:r>
            <w:fldChar w:fldCharType="end"/>
          </w:r>
          <w:r>
            <w:rPr>
              <w:rFonts w:hint="eastAsia" w:ascii="黑体" w:hAnsi="黑体" w:eastAsia="黑体"/>
              <w:color w:val="auto"/>
              <w:highlight w:val="none"/>
            </w:rPr>
            <w:fldChar w:fldCharType="end"/>
          </w:r>
        </w:p>
        <w:p>
          <w:pPr>
            <w:pStyle w:val="33"/>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_Toc11628 </w:instrText>
          </w:r>
          <w:r>
            <w:rPr>
              <w:rFonts w:hint="eastAsia" w:ascii="黑体" w:hAnsi="黑体" w:eastAsia="黑体"/>
              <w:highlight w:val="none"/>
            </w:rPr>
            <w:fldChar w:fldCharType="separate"/>
          </w:r>
          <w:r>
            <w:rPr>
              <w:rFonts w:hint="eastAsia" w:ascii="仿宋" w:hAnsi="仿宋" w:eastAsia="仿宋"/>
              <w:bCs w:val="0"/>
              <w:highlight w:val="none"/>
            </w:rPr>
            <w:t>四、</w:t>
          </w:r>
          <w:r>
            <w:rPr>
              <w:rFonts w:hint="eastAsia" w:ascii="仿宋" w:hAnsi="仿宋" w:eastAsia="仿宋"/>
              <w:highlight w:val="none"/>
            </w:rPr>
            <w:t>财</w:t>
          </w:r>
          <w:r>
            <w:rPr>
              <w:rFonts w:hint="eastAsia" w:ascii="仿宋" w:hAnsi="仿宋" w:eastAsia="仿宋"/>
              <w:bCs w:val="0"/>
              <w:highlight w:val="none"/>
            </w:rPr>
            <w:t>政拨款收入支出决算总表</w:t>
          </w:r>
          <w:r>
            <w:tab/>
          </w:r>
          <w:r>
            <w:fldChar w:fldCharType="begin"/>
          </w:r>
          <w:r>
            <w:instrText xml:space="preserve"> PAGEREF _Toc11628 \h </w:instrText>
          </w:r>
          <w:r>
            <w:fldChar w:fldCharType="separate"/>
          </w:r>
          <w:r>
            <w:t>12</w:t>
          </w:r>
          <w:r>
            <w:fldChar w:fldCharType="end"/>
          </w:r>
          <w:r>
            <w:rPr>
              <w:rFonts w:hint="eastAsia" w:ascii="黑体" w:hAnsi="黑体" w:eastAsia="黑体"/>
              <w:color w:val="auto"/>
              <w:highlight w:val="none"/>
            </w:rPr>
            <w:fldChar w:fldCharType="end"/>
          </w:r>
        </w:p>
        <w:p>
          <w:pPr>
            <w:pStyle w:val="33"/>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_Toc10386 </w:instrText>
          </w:r>
          <w:r>
            <w:rPr>
              <w:rFonts w:hint="eastAsia" w:ascii="黑体" w:hAnsi="黑体" w:eastAsia="黑体"/>
              <w:highlight w:val="none"/>
            </w:rPr>
            <w:fldChar w:fldCharType="separate"/>
          </w:r>
          <w:r>
            <w:rPr>
              <w:rFonts w:hint="eastAsia" w:ascii="仿宋" w:hAnsi="仿宋" w:eastAsia="仿宋"/>
              <w:bCs w:val="0"/>
              <w:highlight w:val="none"/>
            </w:rPr>
            <w:t>五、</w:t>
          </w:r>
          <w:r>
            <w:rPr>
              <w:rFonts w:hint="eastAsia" w:ascii="仿宋" w:hAnsi="仿宋" w:eastAsia="仿宋"/>
              <w:highlight w:val="none"/>
            </w:rPr>
            <w:t>财</w:t>
          </w:r>
          <w:r>
            <w:rPr>
              <w:rFonts w:hint="eastAsia" w:ascii="仿宋" w:hAnsi="仿宋" w:eastAsia="仿宋"/>
              <w:bCs w:val="0"/>
              <w:highlight w:val="none"/>
            </w:rPr>
            <w:t>政拨款支出决算明细表</w:t>
          </w:r>
          <w:r>
            <w:tab/>
          </w:r>
          <w:r>
            <w:fldChar w:fldCharType="begin"/>
          </w:r>
          <w:r>
            <w:instrText xml:space="preserve"> PAGEREF _Toc10386 \h </w:instrText>
          </w:r>
          <w:r>
            <w:fldChar w:fldCharType="separate"/>
          </w:r>
          <w:r>
            <w:t>12</w:t>
          </w:r>
          <w:r>
            <w:fldChar w:fldCharType="end"/>
          </w:r>
          <w:r>
            <w:rPr>
              <w:rFonts w:hint="eastAsia" w:ascii="黑体" w:hAnsi="黑体" w:eastAsia="黑体"/>
              <w:color w:val="auto"/>
              <w:highlight w:val="none"/>
            </w:rPr>
            <w:fldChar w:fldCharType="end"/>
          </w:r>
        </w:p>
        <w:p>
          <w:pPr>
            <w:pStyle w:val="33"/>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_Toc4510 </w:instrText>
          </w:r>
          <w:r>
            <w:rPr>
              <w:rFonts w:hint="eastAsia" w:ascii="黑体" w:hAnsi="黑体" w:eastAsia="黑体"/>
              <w:highlight w:val="none"/>
            </w:rPr>
            <w:fldChar w:fldCharType="separate"/>
          </w:r>
          <w:r>
            <w:rPr>
              <w:rFonts w:hint="eastAsia" w:ascii="仿宋" w:hAnsi="仿宋" w:eastAsia="仿宋"/>
              <w:bCs w:val="0"/>
              <w:highlight w:val="none"/>
            </w:rPr>
            <w:t>六、</w:t>
          </w:r>
          <w:r>
            <w:rPr>
              <w:rFonts w:hint="eastAsia" w:ascii="仿宋" w:hAnsi="仿宋" w:eastAsia="仿宋"/>
              <w:highlight w:val="none"/>
            </w:rPr>
            <w:t>一</w:t>
          </w:r>
          <w:r>
            <w:rPr>
              <w:rFonts w:hint="eastAsia" w:ascii="仿宋" w:hAnsi="仿宋" w:eastAsia="仿宋"/>
              <w:bCs w:val="0"/>
              <w:highlight w:val="none"/>
            </w:rPr>
            <w:t>般公共预算财政拨款支出决算表</w:t>
          </w:r>
          <w:r>
            <w:tab/>
          </w:r>
          <w:r>
            <w:fldChar w:fldCharType="begin"/>
          </w:r>
          <w:r>
            <w:instrText xml:space="preserve"> PAGEREF _Toc4510 \h </w:instrText>
          </w:r>
          <w:r>
            <w:fldChar w:fldCharType="separate"/>
          </w:r>
          <w:r>
            <w:t>12</w:t>
          </w:r>
          <w:r>
            <w:fldChar w:fldCharType="end"/>
          </w:r>
          <w:r>
            <w:rPr>
              <w:rFonts w:hint="eastAsia" w:ascii="黑体" w:hAnsi="黑体" w:eastAsia="黑体"/>
              <w:color w:val="auto"/>
              <w:highlight w:val="none"/>
            </w:rPr>
            <w:fldChar w:fldCharType="end"/>
          </w:r>
        </w:p>
        <w:p>
          <w:pPr>
            <w:pStyle w:val="33"/>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_Toc30189 </w:instrText>
          </w:r>
          <w:r>
            <w:rPr>
              <w:rFonts w:hint="eastAsia" w:ascii="黑体" w:hAnsi="黑体" w:eastAsia="黑体"/>
              <w:highlight w:val="none"/>
            </w:rPr>
            <w:fldChar w:fldCharType="separate"/>
          </w:r>
          <w:r>
            <w:rPr>
              <w:rFonts w:hint="eastAsia" w:ascii="仿宋" w:hAnsi="仿宋" w:eastAsia="仿宋"/>
              <w:bCs w:val="0"/>
              <w:highlight w:val="none"/>
            </w:rPr>
            <w:t>七、</w:t>
          </w:r>
          <w:r>
            <w:rPr>
              <w:rFonts w:hint="eastAsia" w:ascii="仿宋" w:hAnsi="仿宋" w:eastAsia="仿宋"/>
              <w:highlight w:val="none"/>
            </w:rPr>
            <w:t>一</w:t>
          </w:r>
          <w:r>
            <w:rPr>
              <w:rFonts w:hint="eastAsia" w:ascii="仿宋" w:hAnsi="仿宋" w:eastAsia="仿宋"/>
              <w:bCs w:val="0"/>
              <w:highlight w:val="none"/>
            </w:rPr>
            <w:t>般公共预算财政拨款支出决算明细表</w:t>
          </w:r>
          <w:r>
            <w:tab/>
          </w:r>
          <w:r>
            <w:fldChar w:fldCharType="begin"/>
          </w:r>
          <w:r>
            <w:instrText xml:space="preserve"> PAGEREF _Toc30189 \h </w:instrText>
          </w:r>
          <w:r>
            <w:fldChar w:fldCharType="separate"/>
          </w:r>
          <w:r>
            <w:t>12</w:t>
          </w:r>
          <w:r>
            <w:fldChar w:fldCharType="end"/>
          </w:r>
          <w:r>
            <w:rPr>
              <w:rFonts w:hint="eastAsia" w:ascii="黑体" w:hAnsi="黑体" w:eastAsia="黑体"/>
              <w:color w:val="auto"/>
              <w:highlight w:val="none"/>
            </w:rPr>
            <w:fldChar w:fldCharType="end"/>
          </w:r>
        </w:p>
        <w:p>
          <w:pPr>
            <w:pStyle w:val="33"/>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_Toc7641 </w:instrText>
          </w:r>
          <w:r>
            <w:rPr>
              <w:rFonts w:hint="eastAsia" w:ascii="黑体" w:hAnsi="黑体" w:eastAsia="黑体"/>
              <w:highlight w:val="none"/>
            </w:rPr>
            <w:fldChar w:fldCharType="separate"/>
          </w:r>
          <w:r>
            <w:rPr>
              <w:rFonts w:hint="eastAsia" w:ascii="仿宋" w:hAnsi="仿宋" w:eastAsia="仿宋"/>
              <w:bCs w:val="0"/>
              <w:highlight w:val="none"/>
            </w:rPr>
            <w:t>八、</w:t>
          </w:r>
          <w:r>
            <w:rPr>
              <w:rFonts w:hint="eastAsia" w:ascii="仿宋" w:hAnsi="仿宋" w:eastAsia="仿宋"/>
              <w:highlight w:val="none"/>
            </w:rPr>
            <w:t>一</w:t>
          </w:r>
          <w:r>
            <w:rPr>
              <w:rFonts w:hint="eastAsia" w:ascii="仿宋" w:hAnsi="仿宋" w:eastAsia="仿宋"/>
              <w:bCs w:val="0"/>
              <w:highlight w:val="none"/>
            </w:rPr>
            <w:t>般公共预算财政拨款基本支出决算表</w:t>
          </w:r>
          <w:r>
            <w:tab/>
          </w:r>
          <w:r>
            <w:fldChar w:fldCharType="begin"/>
          </w:r>
          <w:r>
            <w:instrText xml:space="preserve"> PAGEREF _Toc7641 \h </w:instrText>
          </w:r>
          <w:r>
            <w:fldChar w:fldCharType="separate"/>
          </w:r>
          <w:r>
            <w:t>12</w:t>
          </w:r>
          <w:r>
            <w:fldChar w:fldCharType="end"/>
          </w:r>
          <w:r>
            <w:rPr>
              <w:rFonts w:hint="eastAsia" w:ascii="黑体" w:hAnsi="黑体" w:eastAsia="黑体"/>
              <w:color w:val="auto"/>
              <w:highlight w:val="none"/>
            </w:rPr>
            <w:fldChar w:fldCharType="end"/>
          </w:r>
        </w:p>
        <w:p>
          <w:pPr>
            <w:pStyle w:val="33"/>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_Toc19967 </w:instrText>
          </w:r>
          <w:r>
            <w:rPr>
              <w:rFonts w:hint="eastAsia" w:ascii="黑体" w:hAnsi="黑体" w:eastAsia="黑体"/>
              <w:highlight w:val="none"/>
            </w:rPr>
            <w:fldChar w:fldCharType="separate"/>
          </w:r>
          <w:r>
            <w:rPr>
              <w:rFonts w:hint="eastAsia" w:ascii="仿宋" w:hAnsi="仿宋" w:eastAsia="仿宋"/>
              <w:bCs w:val="0"/>
              <w:highlight w:val="none"/>
            </w:rPr>
            <w:t>九、</w:t>
          </w:r>
          <w:r>
            <w:rPr>
              <w:rFonts w:hint="eastAsia" w:ascii="仿宋" w:hAnsi="仿宋" w:eastAsia="仿宋"/>
              <w:highlight w:val="none"/>
            </w:rPr>
            <w:t>一</w:t>
          </w:r>
          <w:r>
            <w:rPr>
              <w:rFonts w:hint="eastAsia" w:ascii="仿宋" w:hAnsi="仿宋" w:eastAsia="仿宋"/>
              <w:bCs w:val="0"/>
              <w:highlight w:val="none"/>
            </w:rPr>
            <w:t>般公共预算财政拨款项目支出决算表</w:t>
          </w:r>
          <w:r>
            <w:tab/>
          </w:r>
          <w:r>
            <w:fldChar w:fldCharType="begin"/>
          </w:r>
          <w:r>
            <w:instrText xml:space="preserve"> PAGEREF _Toc19967 \h </w:instrText>
          </w:r>
          <w:r>
            <w:fldChar w:fldCharType="separate"/>
          </w:r>
          <w:r>
            <w:t>12</w:t>
          </w:r>
          <w:r>
            <w:fldChar w:fldCharType="end"/>
          </w:r>
          <w:r>
            <w:rPr>
              <w:rFonts w:hint="eastAsia" w:ascii="黑体" w:hAnsi="黑体" w:eastAsia="黑体"/>
              <w:color w:val="auto"/>
              <w:highlight w:val="none"/>
            </w:rPr>
            <w:fldChar w:fldCharType="end"/>
          </w:r>
        </w:p>
        <w:p>
          <w:pPr>
            <w:pStyle w:val="33"/>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_Toc4730 </w:instrText>
          </w:r>
          <w:r>
            <w:rPr>
              <w:rFonts w:hint="eastAsia" w:ascii="黑体" w:hAnsi="黑体" w:eastAsia="黑体"/>
              <w:highlight w:val="none"/>
            </w:rPr>
            <w:fldChar w:fldCharType="separate"/>
          </w:r>
          <w:r>
            <w:rPr>
              <w:rFonts w:hint="eastAsia" w:ascii="仿宋" w:hAnsi="仿宋" w:eastAsia="仿宋"/>
              <w:bCs w:val="0"/>
              <w:highlight w:val="none"/>
            </w:rPr>
            <w:t>十、</w:t>
          </w:r>
          <w:r>
            <w:rPr>
              <w:rFonts w:hint="eastAsia" w:ascii="仿宋" w:hAnsi="仿宋" w:eastAsia="仿宋"/>
              <w:highlight w:val="none"/>
            </w:rPr>
            <w:t>政</w:t>
          </w:r>
          <w:r>
            <w:rPr>
              <w:rFonts w:hint="eastAsia" w:ascii="仿宋" w:hAnsi="仿宋" w:eastAsia="仿宋"/>
              <w:bCs w:val="0"/>
              <w:highlight w:val="none"/>
            </w:rPr>
            <w:t>府性基金预算财政拨款收入支出决算表</w:t>
          </w:r>
          <w:r>
            <w:tab/>
          </w:r>
          <w:r>
            <w:fldChar w:fldCharType="begin"/>
          </w:r>
          <w:r>
            <w:instrText xml:space="preserve"> PAGEREF _Toc4730 \h </w:instrText>
          </w:r>
          <w:r>
            <w:fldChar w:fldCharType="separate"/>
          </w:r>
          <w:r>
            <w:t>12</w:t>
          </w:r>
          <w:r>
            <w:fldChar w:fldCharType="end"/>
          </w:r>
          <w:r>
            <w:rPr>
              <w:rFonts w:hint="eastAsia" w:ascii="黑体" w:hAnsi="黑体" w:eastAsia="黑体"/>
              <w:color w:val="auto"/>
              <w:highlight w:val="none"/>
            </w:rPr>
            <w:fldChar w:fldCharType="end"/>
          </w:r>
        </w:p>
        <w:p>
          <w:pPr>
            <w:pStyle w:val="33"/>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_Toc8242 </w:instrText>
          </w:r>
          <w:r>
            <w:rPr>
              <w:rFonts w:hint="eastAsia" w:ascii="黑体" w:hAnsi="黑体" w:eastAsia="黑体"/>
              <w:highlight w:val="none"/>
            </w:rPr>
            <w:fldChar w:fldCharType="separate"/>
          </w:r>
          <w:r>
            <w:rPr>
              <w:rFonts w:hint="eastAsia" w:ascii="仿宋" w:hAnsi="仿宋" w:eastAsia="仿宋"/>
              <w:bCs w:val="0"/>
              <w:highlight w:val="none"/>
            </w:rPr>
            <w:t>十一、</w:t>
          </w:r>
          <w:r>
            <w:rPr>
              <w:rFonts w:hint="eastAsia" w:ascii="仿宋" w:hAnsi="仿宋" w:eastAsia="仿宋"/>
              <w:highlight w:val="none"/>
            </w:rPr>
            <w:t>国</w:t>
          </w:r>
          <w:r>
            <w:rPr>
              <w:rFonts w:hint="eastAsia" w:ascii="仿宋" w:hAnsi="仿宋" w:eastAsia="仿宋"/>
              <w:bCs w:val="0"/>
              <w:highlight w:val="none"/>
            </w:rPr>
            <w:t>有资本经营预算</w:t>
          </w:r>
          <w:r>
            <w:rPr>
              <w:rFonts w:hint="eastAsia" w:ascii="仿宋" w:hAnsi="仿宋" w:eastAsia="仿宋"/>
              <w:bCs w:val="0"/>
              <w:highlight w:val="none"/>
              <w:lang w:eastAsia="zh-CN"/>
            </w:rPr>
            <w:t>财政拨款收入</w:t>
          </w:r>
          <w:r>
            <w:rPr>
              <w:rFonts w:hint="eastAsia" w:ascii="仿宋" w:hAnsi="仿宋" w:eastAsia="仿宋"/>
              <w:bCs w:val="0"/>
              <w:highlight w:val="none"/>
            </w:rPr>
            <w:t>支出决算表</w:t>
          </w:r>
          <w:r>
            <w:tab/>
          </w:r>
          <w:r>
            <w:fldChar w:fldCharType="begin"/>
          </w:r>
          <w:r>
            <w:instrText xml:space="preserve"> PAGEREF _Toc8242 \h </w:instrText>
          </w:r>
          <w:r>
            <w:fldChar w:fldCharType="separate"/>
          </w:r>
          <w:r>
            <w:t>12</w:t>
          </w:r>
          <w:r>
            <w:fldChar w:fldCharType="end"/>
          </w:r>
          <w:r>
            <w:rPr>
              <w:rFonts w:hint="eastAsia" w:ascii="黑体" w:hAnsi="黑体" w:eastAsia="黑体"/>
              <w:color w:val="auto"/>
              <w:highlight w:val="none"/>
            </w:rPr>
            <w:fldChar w:fldCharType="end"/>
          </w:r>
        </w:p>
        <w:p>
          <w:pPr>
            <w:pStyle w:val="33"/>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_Toc6084 </w:instrText>
          </w:r>
          <w:r>
            <w:rPr>
              <w:rFonts w:hint="eastAsia" w:ascii="黑体" w:hAnsi="黑体" w:eastAsia="黑体"/>
              <w:highlight w:val="none"/>
            </w:rPr>
            <w:fldChar w:fldCharType="separate"/>
          </w:r>
          <w:r>
            <w:rPr>
              <w:rFonts w:hint="eastAsia" w:ascii="仿宋" w:hAnsi="仿宋" w:eastAsia="仿宋"/>
              <w:bCs w:val="0"/>
              <w:highlight w:val="none"/>
            </w:rPr>
            <w:t>十二、</w:t>
          </w:r>
          <w:r>
            <w:rPr>
              <w:rFonts w:hint="eastAsia" w:ascii="仿宋" w:hAnsi="仿宋" w:eastAsia="仿宋"/>
              <w:bCs w:val="0"/>
              <w:highlight w:val="none"/>
              <w:lang w:eastAsia="zh-CN"/>
            </w:rPr>
            <w:t>国有资本经营预算财政拨款支出决算表</w:t>
          </w:r>
          <w:r>
            <w:tab/>
          </w:r>
          <w:r>
            <w:fldChar w:fldCharType="begin"/>
          </w:r>
          <w:r>
            <w:instrText xml:space="preserve"> PAGEREF _Toc6084 \h </w:instrText>
          </w:r>
          <w:r>
            <w:fldChar w:fldCharType="separate"/>
          </w:r>
          <w:r>
            <w:t>12</w:t>
          </w:r>
          <w:r>
            <w:fldChar w:fldCharType="end"/>
          </w:r>
          <w:r>
            <w:rPr>
              <w:rFonts w:hint="eastAsia" w:ascii="黑体" w:hAnsi="黑体" w:eastAsia="黑体"/>
              <w:color w:val="auto"/>
              <w:highlight w:val="none"/>
            </w:rPr>
            <w:fldChar w:fldCharType="end"/>
          </w:r>
        </w:p>
        <w:p>
          <w:pPr>
            <w:pStyle w:val="33"/>
            <w:tabs>
              <w:tab w:val="right" w:leader="dot" w:pos="8306"/>
            </w:tabs>
          </w:pPr>
          <w:r>
            <w:rPr>
              <w:rFonts w:hint="eastAsia" w:ascii="黑体" w:hAnsi="黑体" w:eastAsia="黑体"/>
              <w:color w:val="auto"/>
              <w:highlight w:val="none"/>
            </w:rPr>
            <w:fldChar w:fldCharType="begin"/>
          </w:r>
          <w:r>
            <w:rPr>
              <w:rFonts w:hint="eastAsia" w:ascii="黑体" w:hAnsi="黑体" w:eastAsia="黑体"/>
              <w:highlight w:val="none"/>
            </w:rPr>
            <w:instrText xml:space="preserve"> HYPERLINK \l _Toc30794 </w:instrText>
          </w:r>
          <w:r>
            <w:rPr>
              <w:rFonts w:hint="eastAsia" w:ascii="黑体" w:hAnsi="黑体" w:eastAsia="黑体"/>
              <w:highlight w:val="none"/>
            </w:rPr>
            <w:fldChar w:fldCharType="separate"/>
          </w:r>
          <w:r>
            <w:rPr>
              <w:rFonts w:hint="eastAsia" w:ascii="仿宋" w:hAnsi="仿宋" w:eastAsia="仿宋"/>
              <w:bCs w:val="0"/>
              <w:highlight w:val="none"/>
            </w:rPr>
            <w:t>十三、</w:t>
          </w:r>
          <w:r>
            <w:rPr>
              <w:rFonts w:hint="eastAsia" w:ascii="仿宋" w:hAnsi="仿宋" w:eastAsia="仿宋"/>
              <w:bCs w:val="0"/>
              <w:highlight w:val="none"/>
              <w:lang w:eastAsia="zh-CN"/>
            </w:rPr>
            <w:t>财政拨款“三公”经费支出决算表</w:t>
          </w:r>
          <w:r>
            <w:tab/>
          </w:r>
          <w:r>
            <w:fldChar w:fldCharType="begin"/>
          </w:r>
          <w:r>
            <w:instrText xml:space="preserve"> PAGEREF _Toc30794 \h </w:instrText>
          </w:r>
          <w:r>
            <w:fldChar w:fldCharType="separate"/>
          </w:r>
          <w:r>
            <w:t>12</w:t>
          </w:r>
          <w:r>
            <w:fldChar w:fldCharType="end"/>
          </w:r>
          <w:r>
            <w:rPr>
              <w:rFonts w:hint="eastAsia" w:ascii="黑体" w:hAnsi="黑体" w:eastAsia="黑体"/>
              <w:color w:val="auto"/>
              <w:highlight w:val="none"/>
            </w:rPr>
            <w:fldChar w:fldCharType="end"/>
          </w:r>
        </w:p>
        <w:p>
          <w:pPr>
            <w:pStyle w:val="3"/>
            <w:jc w:val="both"/>
            <w:outlineLvl w:val="9"/>
            <w:rPr>
              <w:rFonts w:hint="eastAsia" w:ascii="黑体" w:hAnsi="黑体" w:eastAsia="黑体"/>
              <w:b w:val="0"/>
              <w:color w:val="auto"/>
              <w:highlight w:val="none"/>
            </w:rPr>
            <w:sectPr>
              <w:footerReference r:id="rId6" w:type="first"/>
              <w:footerReference r:id="rId5" w:type="default"/>
              <w:pgSz w:w="11906" w:h="16838"/>
              <w:pgMar w:top="1440" w:right="1800" w:bottom="1440" w:left="1800" w:header="851" w:footer="992" w:gutter="0"/>
              <w:pgNumType w:start="1"/>
              <w:cols w:space="425" w:num="1"/>
              <w:docGrid w:type="lines" w:linePitch="312" w:charSpace="0"/>
            </w:sectPr>
          </w:pPr>
          <w:r>
            <w:rPr>
              <w:rFonts w:hint="eastAsia" w:ascii="黑体" w:hAnsi="黑体" w:eastAsia="黑体"/>
              <w:color w:val="auto"/>
              <w:highlight w:val="none"/>
            </w:rPr>
            <w:fldChar w:fldCharType="end"/>
          </w:r>
        </w:p>
      </w:sdtContent>
    </w:sdt>
    <w:p>
      <w:pPr>
        <w:pStyle w:val="3"/>
        <w:jc w:val="center"/>
        <w:rPr>
          <w:rFonts w:ascii="黑体" w:eastAsia="黑体"/>
          <w:color w:val="auto"/>
          <w:sz w:val="32"/>
          <w:szCs w:val="32"/>
          <w:highlight w:val="none"/>
        </w:rPr>
      </w:pPr>
      <w:bookmarkStart w:id="18" w:name="_Toc9083"/>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6"/>
          <w:rFonts w:hint="eastAsia" w:ascii="黑体" w:hAnsi="黑体" w:eastAsia="黑体"/>
          <w:b w:val="0"/>
          <w:bCs w:val="0"/>
          <w:color w:val="auto"/>
          <w:highlight w:val="none"/>
        </w:rPr>
        <w:t>概况</w:t>
      </w:r>
      <w:bookmarkEnd w:id="16"/>
      <w:bookmarkEnd w:id="17"/>
      <w:bookmarkEnd w:id="18"/>
    </w:p>
    <w:p>
      <w:pPr>
        <w:pStyle w:val="4"/>
        <w:numPr>
          <w:ilvl w:val="0"/>
          <w:numId w:val="1"/>
        </w:numPr>
        <w:rPr>
          <w:rStyle w:val="27"/>
          <w:rFonts w:hint="eastAsia" w:ascii="黑体" w:hAnsi="黑体" w:eastAsia="黑体"/>
          <w:b w:val="0"/>
          <w:bCs w:val="0"/>
          <w:color w:val="auto"/>
          <w:highlight w:val="none"/>
          <w:lang w:eastAsia="zh-CN"/>
        </w:rPr>
      </w:pPr>
      <w:bookmarkStart w:id="19" w:name="_Toc2377"/>
      <w:bookmarkStart w:id="20" w:name="_Toc15377197"/>
      <w:bookmarkStart w:id="21" w:name="_Toc15396600"/>
      <w:r>
        <w:rPr>
          <w:rStyle w:val="27"/>
          <w:rFonts w:hint="eastAsia" w:ascii="黑体" w:hAnsi="黑体" w:eastAsia="黑体"/>
          <w:b w:val="0"/>
          <w:bCs w:val="0"/>
          <w:color w:val="auto"/>
          <w:highlight w:val="none"/>
          <w:lang w:eastAsia="zh-CN"/>
        </w:rPr>
        <w:t>主要职责</w:t>
      </w:r>
      <w:bookmarkEnd w:id="19"/>
    </w:p>
    <w:p>
      <w:pPr>
        <w:spacing w:line="600" w:lineRule="exact"/>
        <w:ind w:firstLine="640" w:firstLineChars="200"/>
        <w:outlineLvl w:val="2"/>
        <w:rPr>
          <w:rFonts w:hint="eastAsia" w:ascii="仿宋" w:hAnsi="仿宋" w:eastAsia="仿宋" w:cs="仿宋"/>
          <w:color w:val="auto"/>
          <w:sz w:val="32"/>
          <w:szCs w:val="32"/>
          <w:lang w:val="en-US" w:eastAsia="zh-CN"/>
        </w:rPr>
      </w:pPr>
      <w:bookmarkStart w:id="22" w:name="_Toc11372"/>
      <w:r>
        <w:rPr>
          <w:rFonts w:hint="eastAsia" w:ascii="仿宋" w:hAnsi="仿宋" w:eastAsia="仿宋" w:cs="仿宋"/>
          <w:color w:val="auto"/>
          <w:sz w:val="32"/>
          <w:szCs w:val="32"/>
          <w:lang w:val="en-US" w:eastAsia="zh-CN"/>
        </w:rPr>
        <w:t>（一）基本公共卫生服务方面</w:t>
      </w:r>
      <w:bookmarkEnd w:id="22"/>
    </w:p>
    <w:p>
      <w:pPr>
        <w:spacing w:line="60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落实农村居民健康档案管理及服务；普及卫生保健常识，指导开展爱国卫生工作；规范预防接种服务，执行国家免疫规划；及时发现、登记并报告辖区传染病病历和疑似病例，参与现场疫情处理，协助处理辖区内突发公共卫生事件；开展新生儿访视及儿童、孕产妇保健系统管理；对辖区65岁及以上老年人和糖尿病、精神病、高血压等慢性疾病登记管理；接受区卫生行政部门委托，对辖区内传染病防治、学校卫生、饮用水卫生、职业卫生以及村级预防保健工作进行指导、培训、考核与监督等。</w:t>
      </w:r>
    </w:p>
    <w:p>
      <w:pPr>
        <w:spacing w:line="600" w:lineRule="exact"/>
        <w:ind w:firstLine="640" w:firstLineChars="200"/>
        <w:outlineLvl w:val="2"/>
        <w:rPr>
          <w:rFonts w:hint="eastAsia" w:ascii="仿宋" w:hAnsi="仿宋" w:eastAsia="仿宋" w:cs="仿宋"/>
          <w:color w:val="auto"/>
          <w:sz w:val="32"/>
          <w:szCs w:val="32"/>
          <w:lang w:val="en-US" w:eastAsia="zh-CN"/>
        </w:rPr>
      </w:pPr>
      <w:bookmarkStart w:id="23" w:name="_Toc24018"/>
      <w:r>
        <w:rPr>
          <w:rFonts w:hint="eastAsia" w:ascii="仿宋" w:hAnsi="仿宋" w:eastAsia="仿宋" w:cs="仿宋"/>
          <w:color w:val="auto"/>
          <w:sz w:val="32"/>
          <w:szCs w:val="32"/>
          <w:lang w:val="en-US" w:eastAsia="zh-CN"/>
        </w:rPr>
        <w:t>（二）基本医疗服务方面</w:t>
      </w:r>
      <w:bookmarkEnd w:id="23"/>
    </w:p>
    <w:p>
      <w:pPr>
        <w:spacing w:line="60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正确处理常见病，多发病，对疑难杂症进行恰当的处理与转诊；加强急诊救护体系建设，承担乡村现场应急救护，转诊和康复服务；认真执行国家基本药物制度，加强医疗质量管理及院感防控。    </w:t>
      </w:r>
    </w:p>
    <w:p>
      <w:pPr>
        <w:spacing w:line="600" w:lineRule="exact"/>
        <w:ind w:firstLine="640" w:firstLineChars="200"/>
        <w:outlineLvl w:val="2"/>
        <w:rPr>
          <w:rFonts w:hint="eastAsia" w:ascii="仿宋" w:hAnsi="仿宋" w:eastAsia="仿宋" w:cs="仿宋"/>
          <w:color w:val="auto"/>
          <w:sz w:val="32"/>
          <w:szCs w:val="32"/>
          <w:lang w:val="en-US" w:eastAsia="zh-CN"/>
        </w:rPr>
      </w:pPr>
      <w:bookmarkStart w:id="24" w:name="_Toc28646"/>
      <w:r>
        <w:rPr>
          <w:rFonts w:hint="eastAsia" w:ascii="仿宋" w:hAnsi="仿宋" w:eastAsia="仿宋" w:cs="仿宋"/>
          <w:color w:val="auto"/>
          <w:sz w:val="32"/>
          <w:szCs w:val="32"/>
          <w:lang w:val="en-US" w:eastAsia="zh-CN"/>
        </w:rPr>
        <w:t>（三）基本管理服务</w:t>
      </w:r>
      <w:bookmarkEnd w:id="24"/>
    </w:p>
    <w:p>
      <w:pPr>
        <w:spacing w:line="600" w:lineRule="exact"/>
        <w:ind w:firstLine="640" w:firstLineChars="200"/>
        <w:rPr>
          <w:rFonts w:hint="eastAsia"/>
          <w:lang w:eastAsia="zh-CN"/>
        </w:rPr>
      </w:pPr>
      <w:r>
        <w:rPr>
          <w:rFonts w:hint="eastAsia" w:ascii="仿宋" w:hAnsi="仿宋" w:eastAsia="仿宋" w:cs="仿宋"/>
          <w:color w:val="auto"/>
          <w:sz w:val="32"/>
          <w:szCs w:val="32"/>
          <w:lang w:val="en-US" w:eastAsia="zh-CN"/>
        </w:rPr>
        <w:t>规范卫生院财务管理工作，巩固农村公共卫生服务体系。履行定点医疗机构职责，严格执行国家基本医疗保险政策并做好有关的政策宣传，监督及服务工作。深入推进乡村卫生服务一体化管理，负责村卫生室的技术指导和医生培训等工作。落实健康扶贫相关政策。</w:t>
      </w:r>
    </w:p>
    <w:p>
      <w:pPr>
        <w:pStyle w:val="4"/>
        <w:numPr>
          <w:ilvl w:val="0"/>
          <w:numId w:val="1"/>
        </w:numPr>
        <w:spacing w:after="0" w:afterAutospacing="0"/>
        <w:ind w:left="0" w:leftChars="0" w:firstLine="0" w:firstLineChars="0"/>
        <w:rPr>
          <w:rFonts w:hint="eastAsia" w:ascii="黑体" w:hAnsi="黑体" w:eastAsia="黑体"/>
          <w:b w:val="0"/>
          <w:color w:val="auto"/>
          <w:highlight w:val="none"/>
          <w:lang w:val="en-US" w:eastAsia="zh-CN"/>
        </w:rPr>
      </w:pPr>
      <w:bookmarkStart w:id="25" w:name="_Toc8903"/>
      <w:r>
        <w:rPr>
          <w:rFonts w:hint="eastAsia" w:ascii="黑体" w:hAnsi="黑体" w:eastAsia="黑体"/>
          <w:b w:val="0"/>
          <w:color w:val="auto"/>
          <w:highlight w:val="none"/>
          <w:lang w:val="en-US" w:eastAsia="zh-CN"/>
        </w:rPr>
        <w:t>机构设置</w:t>
      </w:r>
      <w:bookmarkEnd w:id="25"/>
    </w:p>
    <w:p>
      <w:pPr>
        <w:pStyle w:val="3"/>
        <w:pageBreakBefore w:val="0"/>
        <w:wordWrap/>
        <w:overflowPunct/>
        <w:topLinePunct w:val="0"/>
        <w:bidi w:val="0"/>
        <w:spacing w:before="0" w:beforeAutospacing="0" w:after="263" w:afterAutospacing="0" w:line="580" w:lineRule="exact"/>
        <w:ind w:right="0" w:rightChars="0" w:firstLine="640" w:firstLineChars="200"/>
        <w:jc w:val="left"/>
        <w:rPr>
          <w:rFonts w:hint="eastAsia" w:ascii="仿宋" w:hAnsi="仿宋" w:eastAsia="仿宋"/>
          <w:b w:val="0"/>
          <w:bCs w:val="0"/>
          <w:color w:val="auto"/>
          <w:sz w:val="32"/>
          <w:szCs w:val="32"/>
          <w:highlight w:val="none"/>
          <w:lang w:eastAsia="zh-CN"/>
        </w:rPr>
      </w:pPr>
      <w:bookmarkStart w:id="26" w:name="_Toc23709"/>
      <w:bookmarkStart w:id="27" w:name="_Toc26672"/>
      <w:bookmarkStart w:id="28" w:name="_Toc31484"/>
      <w:bookmarkStart w:id="29" w:name="_Toc24467"/>
      <w:r>
        <w:rPr>
          <w:rFonts w:hint="eastAsia" w:ascii="仿宋" w:hAnsi="仿宋" w:eastAsia="仿宋"/>
          <w:b w:val="0"/>
          <w:bCs w:val="0"/>
          <w:color w:val="auto"/>
          <w:sz w:val="32"/>
          <w:szCs w:val="32"/>
          <w:highlight w:val="none"/>
          <w:lang w:eastAsia="zh-CN"/>
        </w:rPr>
        <w:t>晋贤卫生院属于主管部门下属单位，属于二级预算单位，无下属机构。</w:t>
      </w:r>
      <w:bookmarkEnd w:id="26"/>
      <w:bookmarkEnd w:id="27"/>
      <w:bookmarkEnd w:id="28"/>
      <w:bookmarkEnd w:id="29"/>
    </w:p>
    <w:p>
      <w:pPr>
        <w:numPr>
          <w:ilvl w:val="0"/>
          <w:numId w:val="0"/>
        </w:numPr>
        <w:ind w:leftChars="0"/>
        <w:rPr>
          <w:rFonts w:hint="eastAsia"/>
          <w:lang w:val="en-US" w:eastAsia="zh-CN"/>
        </w:rPr>
      </w:pPr>
    </w:p>
    <w:bookmarkEnd w:id="20"/>
    <w:bookmarkEnd w:id="21"/>
    <w:p>
      <w:pPr>
        <w:widowControl/>
        <w:jc w:val="center"/>
        <w:outlineLvl w:val="0"/>
        <w:rPr>
          <w:rStyle w:val="26"/>
          <w:rFonts w:hint="eastAsia" w:ascii="黑体" w:hAnsi="黑体" w:eastAsia="黑体" w:cstheme="minorBidi"/>
          <w:b w:val="0"/>
          <w:bCs/>
          <w:color w:val="auto"/>
          <w:highlight w:val="none"/>
        </w:rPr>
      </w:pPr>
      <w:bookmarkStart w:id="30" w:name="_Toc15377204"/>
      <w:bookmarkStart w:id="31" w:name="_Toc15396602"/>
      <w:bookmarkStart w:id="32" w:name="_Toc23362"/>
    </w:p>
    <w:p>
      <w:pPr>
        <w:widowControl/>
        <w:jc w:val="center"/>
        <w:outlineLvl w:val="0"/>
        <w:rPr>
          <w:rStyle w:val="26"/>
          <w:rFonts w:hint="eastAsia" w:ascii="黑体" w:hAnsi="黑体" w:eastAsia="黑体" w:cstheme="minorBidi"/>
          <w:b w:val="0"/>
          <w:bCs/>
          <w:color w:val="auto"/>
          <w:highlight w:val="none"/>
        </w:rPr>
      </w:pPr>
    </w:p>
    <w:p>
      <w:pPr>
        <w:widowControl/>
        <w:jc w:val="center"/>
        <w:outlineLvl w:val="0"/>
        <w:rPr>
          <w:rStyle w:val="26"/>
          <w:rFonts w:hint="eastAsia" w:ascii="黑体" w:hAnsi="黑体" w:eastAsia="黑体" w:cstheme="minorBidi"/>
          <w:b w:val="0"/>
          <w:bCs/>
          <w:color w:val="auto"/>
          <w:highlight w:val="none"/>
        </w:rPr>
      </w:pPr>
    </w:p>
    <w:p>
      <w:pPr>
        <w:widowControl/>
        <w:jc w:val="center"/>
        <w:outlineLvl w:val="0"/>
        <w:rPr>
          <w:rStyle w:val="26"/>
          <w:rFonts w:hint="eastAsia" w:ascii="黑体" w:hAnsi="黑体" w:eastAsia="黑体" w:cstheme="minorBidi"/>
          <w:b w:val="0"/>
          <w:bCs/>
          <w:color w:val="auto"/>
          <w:highlight w:val="none"/>
        </w:rPr>
      </w:pPr>
    </w:p>
    <w:p>
      <w:pPr>
        <w:widowControl/>
        <w:jc w:val="center"/>
        <w:outlineLvl w:val="0"/>
        <w:rPr>
          <w:rStyle w:val="26"/>
          <w:rFonts w:hint="eastAsia" w:ascii="黑体" w:hAnsi="黑体" w:eastAsia="黑体" w:cstheme="minorBidi"/>
          <w:b w:val="0"/>
          <w:bCs/>
          <w:color w:val="auto"/>
          <w:highlight w:val="none"/>
        </w:rPr>
      </w:pPr>
    </w:p>
    <w:p>
      <w:pPr>
        <w:widowControl/>
        <w:jc w:val="center"/>
        <w:outlineLvl w:val="0"/>
        <w:rPr>
          <w:rStyle w:val="26"/>
          <w:rFonts w:hint="eastAsia" w:ascii="黑体" w:hAnsi="黑体" w:eastAsia="黑体" w:cstheme="minorBidi"/>
          <w:b w:val="0"/>
          <w:bCs/>
          <w:color w:val="auto"/>
          <w:highlight w:val="none"/>
        </w:rPr>
      </w:pPr>
    </w:p>
    <w:p>
      <w:pPr>
        <w:widowControl/>
        <w:jc w:val="center"/>
        <w:outlineLvl w:val="0"/>
        <w:rPr>
          <w:rStyle w:val="26"/>
          <w:rFonts w:hint="eastAsia" w:ascii="黑体" w:hAnsi="黑体" w:eastAsia="黑体" w:cstheme="minorBidi"/>
          <w:b w:val="0"/>
          <w:bCs/>
          <w:color w:val="auto"/>
          <w:highlight w:val="none"/>
        </w:rPr>
      </w:pPr>
    </w:p>
    <w:p>
      <w:pPr>
        <w:widowControl/>
        <w:jc w:val="center"/>
        <w:outlineLvl w:val="0"/>
        <w:rPr>
          <w:rStyle w:val="26"/>
          <w:rFonts w:hint="eastAsia" w:ascii="黑体" w:hAnsi="黑体" w:eastAsia="黑体" w:cstheme="minorBidi"/>
          <w:b w:val="0"/>
          <w:bCs/>
          <w:color w:val="auto"/>
          <w:highlight w:val="none"/>
        </w:rPr>
      </w:pPr>
    </w:p>
    <w:p>
      <w:pPr>
        <w:widowControl/>
        <w:jc w:val="center"/>
        <w:outlineLvl w:val="0"/>
        <w:rPr>
          <w:rStyle w:val="26"/>
          <w:rFonts w:hint="eastAsia" w:ascii="黑体" w:hAnsi="黑体" w:eastAsia="黑体" w:cstheme="minorBidi"/>
          <w:b w:val="0"/>
          <w:bCs/>
          <w:color w:val="auto"/>
          <w:highlight w:val="none"/>
        </w:rPr>
      </w:pPr>
    </w:p>
    <w:p>
      <w:pPr>
        <w:widowControl/>
        <w:jc w:val="center"/>
        <w:outlineLvl w:val="0"/>
        <w:rPr>
          <w:rStyle w:val="26"/>
          <w:rFonts w:hint="eastAsia" w:ascii="黑体" w:hAnsi="黑体" w:eastAsia="黑体" w:cstheme="minorBidi"/>
          <w:b w:val="0"/>
          <w:bCs/>
          <w:color w:val="auto"/>
          <w:highlight w:val="none"/>
        </w:rPr>
      </w:pPr>
    </w:p>
    <w:p>
      <w:pPr>
        <w:widowControl/>
        <w:jc w:val="center"/>
        <w:outlineLvl w:val="0"/>
        <w:rPr>
          <w:rStyle w:val="26"/>
          <w:rFonts w:hint="eastAsia" w:ascii="黑体" w:hAnsi="黑体" w:eastAsia="黑体" w:cstheme="minorBidi"/>
          <w:b w:val="0"/>
          <w:bCs/>
          <w:color w:val="auto"/>
          <w:highlight w:val="none"/>
        </w:rPr>
      </w:pPr>
    </w:p>
    <w:p>
      <w:pPr>
        <w:widowControl/>
        <w:jc w:val="center"/>
        <w:outlineLvl w:val="0"/>
        <w:rPr>
          <w:rStyle w:val="26"/>
          <w:rFonts w:hint="eastAsia" w:ascii="黑体" w:hAnsi="黑体" w:eastAsia="黑体" w:cstheme="minorBidi"/>
          <w:b w:val="0"/>
          <w:bCs/>
          <w:color w:val="auto"/>
          <w:highlight w:val="none"/>
        </w:rPr>
      </w:pPr>
    </w:p>
    <w:p>
      <w:pPr>
        <w:widowControl/>
        <w:jc w:val="center"/>
        <w:outlineLvl w:val="0"/>
        <w:rPr>
          <w:rStyle w:val="26"/>
          <w:rFonts w:hint="eastAsia" w:ascii="黑体" w:hAnsi="黑体" w:eastAsia="黑体" w:cstheme="minorBidi"/>
          <w:b w:val="0"/>
          <w:bCs/>
          <w:color w:val="auto"/>
          <w:highlight w:val="none"/>
        </w:rPr>
      </w:pPr>
    </w:p>
    <w:p>
      <w:pPr>
        <w:widowControl/>
        <w:jc w:val="center"/>
        <w:outlineLvl w:val="0"/>
        <w:rPr>
          <w:rStyle w:val="26"/>
          <w:rFonts w:hint="eastAsia" w:ascii="黑体" w:hAnsi="黑体" w:eastAsia="黑体" w:cstheme="minorBidi"/>
          <w:b w:val="0"/>
          <w:bCs/>
          <w:color w:val="auto"/>
          <w:highlight w:val="none"/>
        </w:rPr>
      </w:pPr>
    </w:p>
    <w:p>
      <w:pPr>
        <w:widowControl/>
        <w:jc w:val="center"/>
        <w:outlineLvl w:val="0"/>
        <w:rPr>
          <w:rStyle w:val="26"/>
          <w:rFonts w:hint="eastAsia" w:ascii="黑体" w:hAnsi="黑体" w:eastAsia="黑体" w:cstheme="minorBidi"/>
          <w:b w:val="0"/>
          <w:bCs/>
          <w:color w:val="auto"/>
          <w:highlight w:val="none"/>
        </w:rPr>
      </w:pPr>
    </w:p>
    <w:p>
      <w:pPr>
        <w:widowControl/>
        <w:jc w:val="center"/>
        <w:outlineLvl w:val="0"/>
        <w:rPr>
          <w:rStyle w:val="26"/>
          <w:rFonts w:hint="eastAsia" w:ascii="黑体" w:hAnsi="黑体" w:eastAsia="黑体" w:cstheme="minorBidi"/>
          <w:b w:val="0"/>
          <w:bCs/>
          <w:color w:val="auto"/>
          <w:highlight w:val="none"/>
        </w:rPr>
      </w:pPr>
    </w:p>
    <w:p>
      <w:pPr>
        <w:widowControl/>
        <w:jc w:val="center"/>
        <w:outlineLvl w:val="0"/>
        <w:rPr>
          <w:rStyle w:val="26"/>
          <w:rFonts w:hint="eastAsia" w:ascii="黑体" w:hAnsi="黑体" w:eastAsia="黑体" w:cstheme="minorBidi"/>
          <w:b w:val="0"/>
          <w:bCs/>
          <w:color w:val="auto"/>
          <w:highlight w:val="none"/>
        </w:rPr>
      </w:pPr>
      <w:r>
        <w:rPr>
          <w:rStyle w:val="26"/>
          <w:rFonts w:hint="eastAsia" w:ascii="黑体" w:hAnsi="黑体" w:eastAsia="黑体" w:cstheme="minorBidi"/>
          <w:b w:val="0"/>
          <w:bCs/>
          <w:color w:val="auto"/>
          <w:highlight w:val="none"/>
        </w:rPr>
        <w:t xml:space="preserve">第二部分 </w:t>
      </w:r>
      <w:r>
        <w:rPr>
          <w:rStyle w:val="26"/>
          <w:rFonts w:hint="eastAsia" w:ascii="黑体" w:hAnsi="黑体" w:eastAsia="黑体" w:cstheme="minorBidi"/>
          <w:b w:val="0"/>
          <w:bCs/>
          <w:color w:val="auto"/>
          <w:highlight w:val="none"/>
          <w:lang w:val="en-US" w:eastAsia="zh-CN"/>
        </w:rPr>
        <w:t>2022年度</w:t>
      </w:r>
      <w:r>
        <w:rPr>
          <w:rStyle w:val="26"/>
          <w:rFonts w:hint="eastAsia" w:ascii="黑体" w:hAnsi="黑体" w:eastAsia="黑体" w:cstheme="minorBidi"/>
          <w:b w:val="0"/>
          <w:bCs/>
          <w:color w:val="auto"/>
          <w:highlight w:val="none"/>
          <w:lang w:eastAsia="zh-CN"/>
        </w:rPr>
        <w:t>单位</w:t>
      </w:r>
      <w:r>
        <w:rPr>
          <w:rStyle w:val="26"/>
          <w:rFonts w:hint="eastAsia" w:ascii="黑体" w:hAnsi="黑体" w:eastAsia="黑体" w:cstheme="minorBidi"/>
          <w:b w:val="0"/>
          <w:bCs/>
          <w:color w:val="auto"/>
          <w:highlight w:val="none"/>
        </w:rPr>
        <w:t>决算情况说明</w:t>
      </w:r>
      <w:bookmarkEnd w:id="30"/>
      <w:bookmarkEnd w:id="31"/>
      <w:bookmarkEnd w:id="32"/>
    </w:p>
    <w:p>
      <w:pPr>
        <w:rPr>
          <w:color w:val="auto"/>
          <w:highlight w:val="none"/>
        </w:rPr>
      </w:pPr>
    </w:p>
    <w:p>
      <w:pPr>
        <w:pStyle w:val="25"/>
        <w:numPr>
          <w:ilvl w:val="0"/>
          <w:numId w:val="2"/>
        </w:numPr>
        <w:spacing w:line="600" w:lineRule="exact"/>
        <w:ind w:firstLineChars="0"/>
        <w:outlineLvl w:val="1"/>
        <w:rPr>
          <w:rStyle w:val="27"/>
          <w:rFonts w:ascii="黑体" w:hAnsi="黑体" w:eastAsia="黑体"/>
          <w:b w:val="0"/>
          <w:color w:val="auto"/>
          <w:highlight w:val="none"/>
        </w:rPr>
      </w:pPr>
      <w:bookmarkStart w:id="33" w:name="_Toc15377205"/>
      <w:bookmarkStart w:id="34" w:name="_Toc15396603"/>
      <w:bookmarkStart w:id="35" w:name="_Toc3433"/>
      <w:r>
        <w:rPr>
          <w:rFonts w:hint="eastAsia" w:ascii="黑体" w:hAnsi="黑体" w:eastAsia="黑体"/>
          <w:color w:val="auto"/>
          <w:sz w:val="32"/>
          <w:szCs w:val="32"/>
          <w:highlight w:val="none"/>
        </w:rPr>
        <w:t>收</w:t>
      </w:r>
      <w:r>
        <w:rPr>
          <w:rStyle w:val="27"/>
          <w:rFonts w:hint="eastAsia" w:ascii="黑体" w:hAnsi="黑体" w:eastAsia="黑体"/>
          <w:b w:val="0"/>
          <w:color w:val="auto"/>
          <w:highlight w:val="none"/>
        </w:rPr>
        <w:t>入支出决算总体情况说明</w:t>
      </w:r>
      <w:bookmarkEnd w:id="33"/>
      <w:bookmarkEnd w:id="34"/>
      <w:bookmarkEnd w:id="35"/>
    </w:p>
    <w:p>
      <w:pPr>
        <w:spacing w:line="60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年度收、支总计130.77万元。与20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年相比，收、支总计各</w:t>
      </w:r>
      <w:r>
        <w:rPr>
          <w:rFonts w:hint="eastAsia" w:ascii="仿宋" w:hAnsi="仿宋" w:eastAsia="仿宋"/>
          <w:color w:val="auto"/>
          <w:sz w:val="32"/>
          <w:szCs w:val="32"/>
          <w:highlight w:val="none"/>
          <w:lang w:eastAsia="zh-CN"/>
        </w:rPr>
        <w:t>减少</w:t>
      </w:r>
      <w:r>
        <w:rPr>
          <w:rFonts w:hint="eastAsia" w:ascii="仿宋" w:hAnsi="仿宋" w:eastAsia="仿宋"/>
          <w:color w:val="auto"/>
          <w:sz w:val="32"/>
          <w:szCs w:val="32"/>
          <w:highlight w:val="none"/>
          <w:lang w:val="en-US" w:eastAsia="zh-CN"/>
        </w:rPr>
        <w:t>56.93</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下降</w:t>
      </w:r>
      <w:r>
        <w:rPr>
          <w:rFonts w:hint="eastAsia" w:ascii="仿宋" w:hAnsi="仿宋" w:eastAsia="仿宋"/>
          <w:color w:val="auto"/>
          <w:sz w:val="32"/>
          <w:szCs w:val="32"/>
          <w:highlight w:val="none"/>
          <w:lang w:val="en-US" w:eastAsia="zh-CN"/>
        </w:rPr>
        <w:t>30.33</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收入减少，人员经费减少。</w:t>
      </w:r>
    </w:p>
    <w:p>
      <w:pPr>
        <w:pStyle w:val="2"/>
        <w:rPr>
          <w:rFonts w:hint="eastAsia"/>
          <w:lang w:eastAsia="zh-CN"/>
        </w:rPr>
      </w:pPr>
    </w:p>
    <w:p>
      <w:pPr>
        <w:pStyle w:val="2"/>
      </w:pPr>
      <w:r>
        <w:drawing>
          <wp:anchor distT="0" distB="0" distL="114300" distR="114300" simplePos="0" relativeHeight="251659264" behindDoc="1" locked="0" layoutInCell="1" allowOverlap="1">
            <wp:simplePos x="0" y="0"/>
            <wp:positionH relativeFrom="column">
              <wp:posOffset>728345</wp:posOffset>
            </wp:positionH>
            <wp:positionV relativeFrom="paragraph">
              <wp:posOffset>31750</wp:posOffset>
            </wp:positionV>
            <wp:extent cx="4043680" cy="1901190"/>
            <wp:effectExtent l="4445" t="4445" r="9525" b="18415"/>
            <wp:wrapTight wrapText="bothSides">
              <wp:wrapPolygon>
                <wp:start x="-24" y="-51"/>
                <wp:lineTo x="-24" y="21376"/>
                <wp:lineTo x="21549" y="21376"/>
                <wp:lineTo x="21549" y="-51"/>
                <wp:lineTo x="-24" y="-51"/>
              </wp:wrapPolygon>
            </wp:wrapTight>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420" w:firstLineChars="200"/>
        <w:jc w:val="left"/>
      </w:pPr>
    </w:p>
    <w:p>
      <w:pPr>
        <w:spacing w:line="600" w:lineRule="exact"/>
        <w:ind w:firstLine="420" w:firstLineChars="200"/>
        <w:jc w:val="left"/>
      </w:pPr>
    </w:p>
    <w:p>
      <w:pPr>
        <w:spacing w:line="600" w:lineRule="exact"/>
        <w:ind w:firstLine="420" w:firstLineChars="200"/>
        <w:jc w:val="left"/>
      </w:pPr>
    </w:p>
    <w:p>
      <w:pPr>
        <w:spacing w:line="600" w:lineRule="exact"/>
        <w:ind w:firstLine="420" w:firstLineChars="200"/>
        <w:jc w:val="left"/>
      </w:pPr>
    </w:p>
    <w:p>
      <w:pPr>
        <w:pStyle w:val="2"/>
        <w:ind w:firstLine="640" w:firstLineChars="200"/>
      </w:pPr>
      <w:r>
        <w:rPr>
          <w:rFonts w:hint="eastAsia" w:ascii="仿宋" w:eastAsia="仿宋"/>
          <w:color w:val="auto"/>
          <w:sz w:val="32"/>
          <w:szCs w:val="32"/>
          <w:highlight w:val="none"/>
        </w:rPr>
        <w:t>（图</w:t>
      </w:r>
      <w:r>
        <w:rPr>
          <w:rFonts w:ascii="仿宋" w:eastAsia="仿宋"/>
          <w:color w:val="auto"/>
          <w:sz w:val="32"/>
          <w:szCs w:val="32"/>
          <w:highlight w:val="none"/>
        </w:rPr>
        <w:t>1</w:t>
      </w:r>
      <w:r>
        <w:rPr>
          <w:rFonts w:hint="eastAsia" w:ascii="仿宋" w:eastAsia="仿宋"/>
          <w:color w:val="auto"/>
          <w:sz w:val="32"/>
          <w:szCs w:val="32"/>
          <w:highlight w:val="none"/>
        </w:rPr>
        <w:t>：收、支决算总计变动情况图）（柱状图）</w:t>
      </w:r>
    </w:p>
    <w:p>
      <w:pPr>
        <w:pStyle w:val="25"/>
        <w:numPr>
          <w:ilvl w:val="0"/>
          <w:numId w:val="2"/>
        </w:numPr>
        <w:spacing w:line="600" w:lineRule="exact"/>
        <w:ind w:firstLineChars="0"/>
        <w:outlineLvl w:val="1"/>
        <w:rPr>
          <w:rStyle w:val="27"/>
          <w:rFonts w:ascii="黑体" w:hAnsi="黑体" w:eastAsia="黑体"/>
          <w:b w:val="0"/>
          <w:color w:val="auto"/>
          <w:highlight w:val="none"/>
        </w:rPr>
      </w:pPr>
      <w:bookmarkStart w:id="36" w:name="_Toc5370"/>
      <w:bookmarkStart w:id="37" w:name="_Toc15377206"/>
      <w:bookmarkStart w:id="38" w:name="_Toc15396604"/>
      <w:r>
        <w:rPr>
          <w:rFonts w:hint="eastAsia" w:ascii="黑体" w:hAnsi="黑体" w:eastAsia="黑体"/>
          <w:color w:val="auto"/>
          <w:sz w:val="32"/>
          <w:szCs w:val="32"/>
          <w:highlight w:val="none"/>
        </w:rPr>
        <w:t>收</w:t>
      </w:r>
      <w:r>
        <w:rPr>
          <w:rStyle w:val="27"/>
          <w:rFonts w:hint="eastAsia" w:ascii="黑体" w:hAnsi="黑体" w:eastAsia="黑体"/>
          <w:b w:val="0"/>
          <w:color w:val="auto"/>
          <w:highlight w:val="none"/>
        </w:rPr>
        <w:t>入决算情况说明</w:t>
      </w:r>
      <w:bookmarkEnd w:id="36"/>
      <w:bookmarkEnd w:id="37"/>
      <w:bookmarkEnd w:id="38"/>
    </w:p>
    <w:p>
      <w:pPr>
        <w:spacing w:line="600" w:lineRule="exact"/>
        <w:ind w:firstLine="640" w:firstLineChars="200"/>
        <w:outlineLvl w:val="1"/>
        <w:rPr>
          <w:rFonts w:ascii="仿宋" w:hAnsi="仿宋" w:eastAsia="仿宋"/>
          <w:color w:val="auto"/>
          <w:sz w:val="32"/>
          <w:szCs w:val="32"/>
          <w:highlight w:val="none"/>
        </w:rPr>
      </w:pPr>
      <w:bookmarkStart w:id="39" w:name="_Toc17321"/>
      <w:bookmarkStart w:id="40" w:name="_Toc8041"/>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年本年收入合计130.77万元，其中：一般公共预算财政拨款收入82.13万元，占</w:t>
      </w:r>
      <w:r>
        <w:rPr>
          <w:rFonts w:hint="eastAsia" w:ascii="仿宋" w:hAnsi="仿宋" w:eastAsia="仿宋"/>
          <w:color w:val="auto"/>
          <w:sz w:val="32"/>
          <w:szCs w:val="32"/>
          <w:highlight w:val="none"/>
          <w:lang w:val="en-US" w:eastAsia="zh-CN"/>
        </w:rPr>
        <w:t>62.8</w:t>
      </w:r>
      <w:r>
        <w:rPr>
          <w:rFonts w:ascii="仿宋" w:hAnsi="仿宋" w:eastAsia="仿宋"/>
          <w:color w:val="auto"/>
          <w:sz w:val="32"/>
          <w:szCs w:val="32"/>
          <w:highlight w:val="none"/>
        </w:rPr>
        <w:t>%</w:t>
      </w:r>
      <w:r>
        <w:rPr>
          <w:rFonts w:hint="eastAsia" w:ascii="仿宋" w:hAnsi="仿宋" w:eastAsia="仿宋"/>
          <w:color w:val="auto"/>
          <w:sz w:val="32"/>
          <w:szCs w:val="32"/>
          <w:highlight w:val="none"/>
        </w:rPr>
        <w:t>；事业收入48.64万元，占</w:t>
      </w:r>
      <w:r>
        <w:rPr>
          <w:rFonts w:hint="eastAsia" w:ascii="仿宋" w:hAnsi="仿宋" w:eastAsia="仿宋"/>
          <w:color w:val="auto"/>
          <w:sz w:val="32"/>
          <w:szCs w:val="32"/>
          <w:highlight w:val="none"/>
          <w:lang w:val="en-US" w:eastAsia="zh-CN"/>
        </w:rPr>
        <w:t>37.2</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End w:id="39"/>
      <w:bookmarkEnd w:id="40"/>
    </w:p>
    <w:p>
      <w:pPr>
        <w:spacing w:line="600" w:lineRule="exact"/>
      </w:pPr>
      <w:r>
        <w:drawing>
          <wp:anchor distT="0" distB="0" distL="114300" distR="114300" simplePos="0" relativeHeight="251660288" behindDoc="1" locked="0" layoutInCell="1" allowOverlap="1">
            <wp:simplePos x="0" y="0"/>
            <wp:positionH relativeFrom="column">
              <wp:posOffset>594995</wp:posOffset>
            </wp:positionH>
            <wp:positionV relativeFrom="paragraph">
              <wp:posOffset>337820</wp:posOffset>
            </wp:positionV>
            <wp:extent cx="4016375" cy="1624330"/>
            <wp:effectExtent l="4445" t="5080" r="74930" b="46990"/>
            <wp:wrapTight wrapText="bothSides">
              <wp:wrapPolygon>
                <wp:start x="-24" y="-68"/>
                <wp:lineTo x="-24" y="21465"/>
                <wp:lineTo x="21491" y="21465"/>
                <wp:lineTo x="21491" y="-68"/>
                <wp:lineTo x="-24" y="-68"/>
              </wp:wrapPolygon>
            </wp:wrapTight>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pPr>
    </w:p>
    <w:p>
      <w:pPr>
        <w:spacing w:line="600" w:lineRule="exact"/>
      </w:pPr>
    </w:p>
    <w:p>
      <w:pPr>
        <w:spacing w:line="600" w:lineRule="exact"/>
      </w:pPr>
    </w:p>
    <w:p>
      <w:pPr>
        <w:spacing w:line="600" w:lineRule="exact"/>
      </w:pPr>
    </w:p>
    <w:p>
      <w:pPr>
        <w:spacing w:line="600" w:lineRule="exact"/>
        <w:jc w:val="center"/>
      </w:pPr>
      <w:r>
        <w:rPr>
          <w:rFonts w:hint="eastAsia" w:ascii="仿宋" w:eastAsia="仿宋"/>
          <w:color w:val="auto"/>
          <w:sz w:val="32"/>
          <w:szCs w:val="32"/>
          <w:highlight w:val="none"/>
        </w:rPr>
        <w:t>（图2：收入决算结构图）（饼状图）</w:t>
      </w:r>
    </w:p>
    <w:p>
      <w:pPr>
        <w:spacing w:line="600" w:lineRule="exact"/>
        <w:rPr>
          <w:rFonts w:ascii="仿宋_GB2312" w:eastAsia="仿宋_GB2312"/>
          <w:color w:val="auto"/>
          <w:sz w:val="32"/>
          <w:szCs w:val="32"/>
          <w:highlight w:val="none"/>
        </w:rPr>
      </w:pPr>
    </w:p>
    <w:p>
      <w:pPr>
        <w:pStyle w:val="2"/>
      </w:pPr>
    </w:p>
    <w:p>
      <w:pPr>
        <w:pStyle w:val="25"/>
        <w:numPr>
          <w:ilvl w:val="0"/>
          <w:numId w:val="2"/>
        </w:numPr>
        <w:spacing w:line="600" w:lineRule="exact"/>
        <w:ind w:firstLineChars="0"/>
        <w:outlineLvl w:val="1"/>
        <w:rPr>
          <w:rStyle w:val="27"/>
          <w:rFonts w:ascii="黑体" w:hAnsi="黑体" w:eastAsia="黑体"/>
          <w:b w:val="0"/>
          <w:color w:val="auto"/>
          <w:highlight w:val="none"/>
        </w:rPr>
      </w:pPr>
      <w:bookmarkStart w:id="41" w:name="_Toc27434"/>
      <w:bookmarkStart w:id="42" w:name="_Toc15396605"/>
      <w:bookmarkStart w:id="43" w:name="_Toc15377207"/>
      <w:r>
        <w:rPr>
          <w:rFonts w:hint="eastAsia" w:ascii="黑体" w:hAnsi="黑体" w:eastAsia="黑体"/>
          <w:color w:val="auto"/>
          <w:sz w:val="32"/>
          <w:szCs w:val="32"/>
          <w:highlight w:val="none"/>
        </w:rPr>
        <w:t>支</w:t>
      </w:r>
      <w:r>
        <w:rPr>
          <w:rStyle w:val="27"/>
          <w:rFonts w:hint="eastAsia" w:ascii="黑体" w:hAnsi="黑体" w:eastAsia="黑体"/>
          <w:b w:val="0"/>
          <w:color w:val="auto"/>
          <w:highlight w:val="none"/>
        </w:rPr>
        <w:t>出决算情况说明</w:t>
      </w:r>
      <w:bookmarkEnd w:id="41"/>
      <w:bookmarkEnd w:id="42"/>
      <w:bookmarkEnd w:id="43"/>
    </w:p>
    <w:p>
      <w:pPr>
        <w:spacing w:line="600" w:lineRule="exact"/>
        <w:ind w:firstLine="640" w:firstLineChars="200"/>
        <w:outlineLvl w:val="1"/>
        <w:rPr>
          <w:rFonts w:ascii="仿宋" w:hAnsi="仿宋" w:eastAsia="仿宋"/>
          <w:color w:val="auto"/>
          <w:sz w:val="32"/>
          <w:szCs w:val="32"/>
          <w:highlight w:val="none"/>
        </w:rPr>
      </w:pPr>
      <w:bookmarkStart w:id="44" w:name="_Toc7022"/>
      <w:bookmarkStart w:id="45" w:name="_Toc343"/>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年本年支出合计130.77万元，其中：基本支出130.77万元，占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End w:id="44"/>
      <w:bookmarkEnd w:id="45"/>
    </w:p>
    <w:p>
      <w:pPr>
        <w:spacing w:line="600" w:lineRule="exact"/>
      </w:pPr>
      <w:r>
        <w:drawing>
          <wp:anchor distT="0" distB="0" distL="114300" distR="114300" simplePos="0" relativeHeight="251661312" behindDoc="1" locked="0" layoutInCell="1" allowOverlap="1">
            <wp:simplePos x="0" y="0"/>
            <wp:positionH relativeFrom="column">
              <wp:posOffset>623570</wp:posOffset>
            </wp:positionH>
            <wp:positionV relativeFrom="paragraph">
              <wp:posOffset>309245</wp:posOffset>
            </wp:positionV>
            <wp:extent cx="4196080" cy="1894205"/>
            <wp:effectExtent l="4445" t="4445" r="9525" b="6350"/>
            <wp:wrapTight wrapText="bothSides">
              <wp:wrapPolygon>
                <wp:start x="-23" y="-51"/>
                <wp:lineTo x="-23" y="21455"/>
                <wp:lineTo x="21551" y="21455"/>
                <wp:lineTo x="21551" y="-51"/>
                <wp:lineTo x="-23" y="-51"/>
              </wp:wrapPolygon>
            </wp:wrapTight>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420" w:firstLineChars="200"/>
      </w:pPr>
    </w:p>
    <w:p>
      <w:pPr>
        <w:spacing w:line="600" w:lineRule="exact"/>
        <w:ind w:firstLine="420" w:firstLineChars="200"/>
      </w:pPr>
    </w:p>
    <w:p>
      <w:pPr>
        <w:spacing w:line="600" w:lineRule="exact"/>
        <w:ind w:firstLine="420" w:firstLineChars="200"/>
      </w:pPr>
    </w:p>
    <w:p>
      <w:pPr>
        <w:spacing w:line="600" w:lineRule="exact"/>
        <w:ind w:firstLine="420" w:firstLineChars="200"/>
      </w:pPr>
    </w:p>
    <w:p>
      <w:pPr>
        <w:spacing w:line="600" w:lineRule="exact"/>
        <w:ind w:firstLine="640" w:firstLineChars="200"/>
        <w:rPr>
          <w:rFonts w:ascii="仿宋" w:hAnsi="仿宋" w:eastAsia="仿宋"/>
          <w:color w:val="auto"/>
          <w:sz w:val="32"/>
          <w:szCs w:val="32"/>
          <w:highlight w:val="none"/>
        </w:rPr>
      </w:pPr>
    </w:p>
    <w:p>
      <w:pPr>
        <w:spacing w:line="600" w:lineRule="exact"/>
        <w:jc w:val="center"/>
        <w:rPr>
          <w:rFonts w:ascii="仿宋_GB2312" w:eastAsia="仿宋_GB2312"/>
          <w:color w:val="auto"/>
          <w:sz w:val="32"/>
          <w:szCs w:val="32"/>
          <w:highlight w:val="none"/>
        </w:rPr>
      </w:pPr>
      <w:r>
        <w:rPr>
          <w:rFonts w:hint="eastAsia" w:ascii="仿宋" w:eastAsia="仿宋"/>
          <w:color w:val="auto"/>
          <w:sz w:val="32"/>
          <w:szCs w:val="32"/>
          <w:highlight w:val="none"/>
        </w:rPr>
        <w:t>（图3：支出决算结构图）（饼状图）</w:t>
      </w:r>
    </w:p>
    <w:p>
      <w:pPr>
        <w:spacing w:line="600" w:lineRule="exact"/>
        <w:ind w:firstLine="640" w:firstLineChars="200"/>
        <w:outlineLvl w:val="1"/>
        <w:rPr>
          <w:rStyle w:val="27"/>
          <w:rFonts w:ascii="黑体" w:hAnsi="黑体" w:eastAsia="黑体"/>
          <w:b w:val="0"/>
          <w:color w:val="auto"/>
          <w:highlight w:val="none"/>
        </w:rPr>
      </w:pPr>
      <w:bookmarkStart w:id="46" w:name="_Toc15377208"/>
      <w:bookmarkStart w:id="47" w:name="_Toc4604"/>
      <w:bookmarkStart w:id="48" w:name="_Toc15396606"/>
      <w:r>
        <w:rPr>
          <w:rFonts w:hint="eastAsia" w:ascii="黑体" w:hAnsi="黑体" w:eastAsia="黑体"/>
          <w:color w:val="auto"/>
          <w:sz w:val="32"/>
          <w:szCs w:val="32"/>
          <w:highlight w:val="none"/>
        </w:rPr>
        <w:t>四、财</w:t>
      </w:r>
      <w:r>
        <w:rPr>
          <w:rStyle w:val="27"/>
          <w:rFonts w:hint="eastAsia" w:ascii="黑体" w:hAnsi="黑体" w:eastAsia="黑体"/>
          <w:b w:val="0"/>
          <w:color w:val="auto"/>
          <w:highlight w:val="none"/>
        </w:rPr>
        <w:t>政拨款收入支出决算总体情况说明</w:t>
      </w:r>
      <w:bookmarkEnd w:id="46"/>
      <w:bookmarkEnd w:id="47"/>
      <w:bookmarkEnd w:id="48"/>
    </w:p>
    <w:p>
      <w:pPr>
        <w:spacing w:line="600" w:lineRule="exact"/>
        <w:ind w:firstLine="640" w:firstLineChars="200"/>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年财政拨款收、支总计82.13万元。与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年相比，财政拨款收、支总计各</w:t>
      </w:r>
      <w:r>
        <w:rPr>
          <w:rFonts w:hint="eastAsia" w:ascii="仿宋" w:hAnsi="仿宋" w:eastAsia="仿宋"/>
          <w:color w:val="auto"/>
          <w:sz w:val="32"/>
          <w:szCs w:val="32"/>
          <w:highlight w:val="none"/>
          <w:lang w:eastAsia="zh-CN"/>
        </w:rPr>
        <w:t>减少</w:t>
      </w:r>
      <w:r>
        <w:rPr>
          <w:rFonts w:hint="eastAsia" w:ascii="仿宋" w:hAnsi="仿宋" w:eastAsia="仿宋"/>
          <w:color w:val="auto"/>
          <w:sz w:val="32"/>
          <w:szCs w:val="32"/>
          <w:highlight w:val="none"/>
          <w:lang w:val="en-US" w:eastAsia="zh-CN"/>
        </w:rPr>
        <w:t>50.93</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下降</w:t>
      </w:r>
      <w:r>
        <w:rPr>
          <w:rFonts w:hint="eastAsia" w:ascii="仿宋" w:hAnsi="仿宋" w:eastAsia="仿宋"/>
          <w:color w:val="auto"/>
          <w:sz w:val="32"/>
          <w:szCs w:val="32"/>
          <w:highlight w:val="none"/>
          <w:lang w:val="en-US" w:eastAsia="zh-CN"/>
        </w:rPr>
        <w:t>38.28</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人员经费减少。</w:t>
      </w:r>
    </w:p>
    <w:p>
      <w:pPr>
        <w:spacing w:line="600" w:lineRule="exact"/>
        <w:rPr>
          <w:rFonts w:ascii="仿宋" w:hAnsi="仿宋" w:eastAsia="仿宋"/>
          <w:color w:val="auto"/>
          <w:sz w:val="32"/>
          <w:szCs w:val="32"/>
          <w:highlight w:val="none"/>
        </w:rPr>
      </w:pPr>
    </w:p>
    <w:p>
      <w:pPr>
        <w:spacing w:line="600" w:lineRule="exact"/>
        <w:ind w:firstLine="420" w:firstLineChars="200"/>
      </w:pPr>
      <w:r>
        <w:drawing>
          <wp:anchor distT="0" distB="0" distL="114300" distR="114300" simplePos="0" relativeHeight="251662336" behindDoc="1" locked="0" layoutInCell="1" allowOverlap="1">
            <wp:simplePos x="0" y="0"/>
            <wp:positionH relativeFrom="column">
              <wp:posOffset>680720</wp:posOffset>
            </wp:positionH>
            <wp:positionV relativeFrom="paragraph">
              <wp:posOffset>52070</wp:posOffset>
            </wp:positionV>
            <wp:extent cx="3951605" cy="1741170"/>
            <wp:effectExtent l="4445" t="4445" r="6350" b="6985"/>
            <wp:wrapTight wrapText="bothSides">
              <wp:wrapPolygon>
                <wp:start x="-24" y="-55"/>
                <wp:lineTo x="-24" y="21450"/>
                <wp:lineTo x="21531" y="21450"/>
                <wp:lineTo x="21531" y="-55"/>
                <wp:lineTo x="-24" y="-55"/>
              </wp:wrapPolygon>
            </wp:wrapTight>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pPr>
    </w:p>
    <w:p>
      <w:pPr>
        <w:spacing w:line="600" w:lineRule="exact"/>
        <w:ind w:firstLine="420" w:firstLineChars="200"/>
      </w:pPr>
    </w:p>
    <w:p>
      <w:pPr>
        <w:spacing w:line="600" w:lineRule="exact"/>
        <w:rPr>
          <w:rFonts w:ascii="仿宋" w:hAnsi="仿宋" w:eastAsia="仿宋"/>
          <w:b/>
          <w:color w:val="auto"/>
          <w:sz w:val="32"/>
          <w:szCs w:val="32"/>
          <w:highlight w:val="none"/>
        </w:rPr>
      </w:pPr>
    </w:p>
    <w:p>
      <w:pPr>
        <w:spacing w:line="600" w:lineRule="exact"/>
        <w:ind w:firstLine="640" w:firstLineChars="200"/>
        <w:outlineLvl w:val="1"/>
        <w:rPr>
          <w:rFonts w:hint="eastAsia" w:ascii="黑体" w:hAnsi="黑体" w:eastAsia="黑体"/>
          <w:color w:val="auto"/>
          <w:sz w:val="32"/>
          <w:szCs w:val="32"/>
          <w:highlight w:val="none"/>
        </w:rPr>
      </w:pPr>
      <w:bookmarkStart w:id="49" w:name="_Toc15396607"/>
      <w:bookmarkStart w:id="50" w:name="_Toc15377209"/>
      <w:bookmarkStart w:id="51" w:name="_Toc4727"/>
    </w:p>
    <w:p>
      <w:pPr>
        <w:spacing w:line="600" w:lineRule="exact"/>
        <w:ind w:firstLine="640" w:firstLineChars="200"/>
        <w:outlineLvl w:val="1"/>
        <w:rPr>
          <w:rFonts w:hint="eastAsia" w:ascii="黑体" w:hAnsi="黑体" w:eastAsia="黑体"/>
          <w:color w:val="auto"/>
          <w:sz w:val="32"/>
          <w:szCs w:val="32"/>
          <w:highlight w:val="none"/>
        </w:rPr>
      </w:pPr>
      <w:r>
        <w:rPr>
          <w:rFonts w:hint="eastAsia" w:ascii="仿宋" w:eastAsia="仿宋"/>
          <w:color w:val="auto"/>
          <w:sz w:val="32"/>
          <w:szCs w:val="32"/>
          <w:highlight w:val="none"/>
        </w:rPr>
        <w:t>（图4：财政拨款收、支决算总计变动情况）（柱状图）</w:t>
      </w:r>
    </w:p>
    <w:p>
      <w:pPr>
        <w:spacing w:line="600" w:lineRule="exact"/>
        <w:ind w:firstLine="640" w:firstLineChars="200"/>
        <w:outlineLvl w:val="1"/>
        <w:rPr>
          <w:rStyle w:val="27"/>
          <w:rFonts w:ascii="黑体" w:hAnsi="黑体" w:eastAsia="黑体"/>
          <w:b w:val="0"/>
          <w:color w:val="auto"/>
          <w:highlight w:val="none"/>
        </w:rPr>
      </w:pPr>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7"/>
          <w:rFonts w:hint="eastAsia" w:ascii="黑体" w:hAnsi="黑体" w:eastAsia="黑体"/>
          <w:b w:val="0"/>
          <w:color w:val="auto"/>
          <w:highlight w:val="none"/>
        </w:rPr>
        <w:t>般公共预算财政拨款支出决算情况说明</w:t>
      </w:r>
      <w:bookmarkEnd w:id="49"/>
      <w:bookmarkEnd w:id="50"/>
      <w:bookmarkEnd w:id="51"/>
    </w:p>
    <w:p>
      <w:pPr>
        <w:spacing w:line="600" w:lineRule="exact"/>
        <w:ind w:firstLine="643" w:firstLineChars="200"/>
        <w:outlineLvl w:val="2"/>
        <w:rPr>
          <w:rFonts w:ascii="仿宋" w:hAnsi="仿宋" w:eastAsia="仿宋"/>
          <w:b/>
          <w:color w:val="auto"/>
          <w:sz w:val="32"/>
          <w:szCs w:val="32"/>
          <w:highlight w:val="none"/>
        </w:rPr>
      </w:pPr>
      <w:bookmarkStart w:id="52" w:name="_Toc15377210"/>
      <w:bookmarkStart w:id="53" w:name="_Toc13829"/>
      <w:r>
        <w:rPr>
          <w:rFonts w:hint="eastAsia" w:ascii="仿宋" w:hAnsi="仿宋" w:eastAsia="仿宋"/>
          <w:b/>
          <w:color w:val="auto"/>
          <w:sz w:val="32"/>
          <w:szCs w:val="32"/>
          <w:highlight w:val="none"/>
        </w:rPr>
        <w:t>（一）一般公共预算财政拨款支出决算总体情况</w:t>
      </w:r>
      <w:bookmarkEnd w:id="52"/>
      <w:bookmarkEnd w:id="53"/>
    </w:p>
    <w:p>
      <w:pPr>
        <w:spacing w:line="600" w:lineRule="exact"/>
        <w:ind w:firstLine="640" w:firstLineChars="200"/>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年一般公共预算财政拨款支出82.13万元，占本年支出合计的</w:t>
      </w:r>
      <w:r>
        <w:rPr>
          <w:rFonts w:hint="eastAsia" w:ascii="仿宋" w:hAnsi="仿宋" w:eastAsia="仿宋"/>
          <w:color w:val="auto"/>
          <w:sz w:val="32"/>
          <w:szCs w:val="32"/>
          <w:highlight w:val="none"/>
          <w:lang w:val="en-US" w:eastAsia="zh-CN"/>
        </w:rPr>
        <w:t>62.8</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支出减少</w:t>
      </w:r>
      <w:r>
        <w:rPr>
          <w:rFonts w:hint="eastAsia" w:ascii="仿宋" w:hAnsi="仿宋" w:eastAsia="仿宋"/>
          <w:color w:val="auto"/>
          <w:sz w:val="32"/>
          <w:szCs w:val="32"/>
          <w:highlight w:val="none"/>
          <w:lang w:val="en-US" w:eastAsia="zh-CN"/>
        </w:rPr>
        <w:t>50.93</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下降</w:t>
      </w:r>
      <w:r>
        <w:rPr>
          <w:rFonts w:hint="eastAsia" w:ascii="仿宋" w:hAnsi="仿宋" w:eastAsia="仿宋"/>
          <w:color w:val="auto"/>
          <w:sz w:val="32"/>
          <w:szCs w:val="32"/>
          <w:highlight w:val="none"/>
          <w:lang w:val="en-US" w:eastAsia="zh-CN"/>
        </w:rPr>
        <w:t>38.28</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收入减少，人员经费减少。</w:t>
      </w:r>
    </w:p>
    <w:p>
      <w:pPr>
        <w:spacing w:line="600" w:lineRule="exact"/>
        <w:ind w:firstLine="420" w:firstLineChars="200"/>
      </w:pPr>
      <w:r>
        <w:drawing>
          <wp:anchor distT="0" distB="0" distL="114300" distR="114300" simplePos="0" relativeHeight="251663360" behindDoc="1" locked="0" layoutInCell="1" allowOverlap="1">
            <wp:simplePos x="0" y="0"/>
            <wp:positionH relativeFrom="column">
              <wp:posOffset>680720</wp:posOffset>
            </wp:positionH>
            <wp:positionV relativeFrom="paragraph">
              <wp:posOffset>137795</wp:posOffset>
            </wp:positionV>
            <wp:extent cx="3502660" cy="1714500"/>
            <wp:effectExtent l="4445" t="4445" r="17145" b="14605"/>
            <wp:wrapTight wrapText="bothSides">
              <wp:wrapPolygon>
                <wp:start x="-27" y="-56"/>
                <wp:lineTo x="-27" y="21544"/>
                <wp:lineTo x="21471" y="21544"/>
                <wp:lineTo x="21471" y="-56"/>
                <wp:lineTo x="-27" y="-56"/>
              </wp:wrapPolygon>
            </wp:wrapTight>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spacing w:line="600" w:lineRule="exact"/>
        <w:ind w:firstLine="420" w:firstLineChars="200"/>
      </w:pPr>
    </w:p>
    <w:p>
      <w:pPr>
        <w:spacing w:line="600" w:lineRule="exact"/>
        <w:ind w:firstLine="420" w:firstLineChars="200"/>
      </w:pPr>
    </w:p>
    <w:p>
      <w:pPr>
        <w:spacing w:line="600" w:lineRule="exact"/>
        <w:ind w:firstLine="420" w:firstLineChars="200"/>
      </w:pPr>
    </w:p>
    <w:p>
      <w:pPr>
        <w:spacing w:line="600" w:lineRule="exact"/>
        <w:ind w:firstLine="420" w:firstLineChars="200"/>
      </w:pPr>
    </w:p>
    <w:p>
      <w:pPr>
        <w:pStyle w:val="2"/>
      </w:pPr>
      <w:r>
        <w:rPr>
          <w:rFonts w:hint="eastAsia" w:ascii="仿宋" w:eastAsia="仿宋"/>
          <w:color w:val="auto"/>
          <w:sz w:val="32"/>
          <w:szCs w:val="32"/>
          <w:highlight w:val="none"/>
        </w:rPr>
        <w:t>（图5：一般公共预算财政拨款支出决算变动情况）（柱状图）</w:t>
      </w:r>
    </w:p>
    <w:p>
      <w:pPr>
        <w:spacing w:line="600" w:lineRule="exact"/>
        <w:ind w:firstLine="643" w:firstLineChars="200"/>
        <w:outlineLvl w:val="2"/>
        <w:rPr>
          <w:rFonts w:ascii="仿宋" w:hAnsi="仿宋" w:eastAsia="仿宋"/>
          <w:b/>
          <w:color w:val="auto"/>
          <w:sz w:val="32"/>
          <w:szCs w:val="32"/>
          <w:highlight w:val="none"/>
        </w:rPr>
      </w:pPr>
      <w:bookmarkStart w:id="54" w:name="_Toc15377211"/>
      <w:bookmarkStart w:id="55" w:name="_Toc10253"/>
      <w:r>
        <w:rPr>
          <w:rFonts w:hint="eastAsia" w:ascii="仿宋" w:hAnsi="仿宋" w:eastAsia="仿宋"/>
          <w:b/>
          <w:color w:val="auto"/>
          <w:sz w:val="32"/>
          <w:szCs w:val="32"/>
          <w:highlight w:val="none"/>
        </w:rPr>
        <w:t>（二）一般公共预算财政拨款支出决算结构情况</w:t>
      </w:r>
      <w:bookmarkEnd w:id="54"/>
      <w:bookmarkEnd w:id="55"/>
    </w:p>
    <w:p>
      <w:pPr>
        <w:spacing w:line="600" w:lineRule="exact"/>
        <w:ind w:firstLine="640"/>
        <w:rPr>
          <w:rFonts w:hint="eastAsia"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年一般公共预算财政拨款支出82.13万元，主要用于以下方面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社会保障和就业</w:t>
      </w:r>
      <w:r>
        <w:rPr>
          <w:rFonts w:hint="eastAsia" w:ascii="仿宋" w:hAnsi="仿宋" w:eastAsia="仿宋"/>
          <w:b/>
          <w:bCs/>
          <w:color w:val="auto"/>
          <w:sz w:val="32"/>
          <w:szCs w:val="32"/>
          <w:highlight w:val="none"/>
        </w:rPr>
        <w:t>支出13.18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16.05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卫生健康支出61.38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74.74</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住房保障支出7.57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9.21</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rPr>
          <w:rFonts w:ascii="仿宋" w:hAnsi="仿宋" w:eastAsia="仿宋"/>
          <w:color w:val="auto"/>
          <w:sz w:val="32"/>
          <w:szCs w:val="32"/>
          <w:highlight w:val="none"/>
        </w:rPr>
      </w:pPr>
    </w:p>
    <w:p>
      <w:pPr>
        <w:spacing w:line="600" w:lineRule="exact"/>
        <w:ind w:firstLine="420" w:firstLineChars="200"/>
      </w:pPr>
    </w:p>
    <w:p>
      <w:pPr>
        <w:spacing w:line="600" w:lineRule="exact"/>
        <w:ind w:firstLine="420" w:firstLineChars="200"/>
      </w:pPr>
    </w:p>
    <w:p>
      <w:pPr>
        <w:spacing w:line="600" w:lineRule="exact"/>
        <w:ind w:firstLine="420" w:firstLineChars="200"/>
      </w:pPr>
    </w:p>
    <w:p>
      <w:pPr>
        <w:spacing w:line="600" w:lineRule="exact"/>
        <w:ind w:firstLine="420" w:firstLineChars="200"/>
      </w:pPr>
    </w:p>
    <w:p>
      <w:pPr>
        <w:spacing w:line="600" w:lineRule="exact"/>
        <w:ind w:firstLine="420" w:firstLineChars="200"/>
      </w:pPr>
      <w:r>
        <w:drawing>
          <wp:anchor distT="0" distB="0" distL="114300" distR="114300" simplePos="0" relativeHeight="251664384" behindDoc="1" locked="0" layoutInCell="1" allowOverlap="1">
            <wp:simplePos x="0" y="0"/>
            <wp:positionH relativeFrom="column">
              <wp:posOffset>509270</wp:posOffset>
            </wp:positionH>
            <wp:positionV relativeFrom="paragraph">
              <wp:posOffset>-24130</wp:posOffset>
            </wp:positionV>
            <wp:extent cx="4041140" cy="2049780"/>
            <wp:effectExtent l="4445" t="4445" r="12065" b="22225"/>
            <wp:wrapTight wrapText="bothSides">
              <wp:wrapPolygon>
                <wp:start x="-24" y="-47"/>
                <wp:lineTo x="-24" y="21433"/>
                <wp:lineTo x="21563" y="21433"/>
                <wp:lineTo x="21563" y="-47"/>
                <wp:lineTo x="-24" y="-47"/>
              </wp:wrapPolygon>
            </wp:wrapTight>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spacing w:line="600" w:lineRule="exact"/>
        <w:ind w:firstLine="420" w:firstLineChars="200"/>
      </w:pPr>
    </w:p>
    <w:p>
      <w:pPr>
        <w:spacing w:line="600" w:lineRule="exact"/>
        <w:ind w:firstLine="420" w:firstLineChars="200"/>
      </w:pPr>
    </w:p>
    <w:p>
      <w:pPr>
        <w:spacing w:line="600" w:lineRule="exact"/>
        <w:ind w:firstLine="420" w:firstLineChars="200"/>
      </w:pPr>
    </w:p>
    <w:p>
      <w:pPr>
        <w:pStyle w:val="2"/>
      </w:pPr>
    </w:p>
    <w:p>
      <w:pPr>
        <w:spacing w:line="600" w:lineRule="exact"/>
        <w:rPr>
          <w:rFonts w:ascii="仿宋" w:eastAsia="仿宋"/>
          <w:color w:val="auto"/>
          <w:sz w:val="32"/>
          <w:szCs w:val="32"/>
          <w:highlight w:val="none"/>
        </w:rPr>
      </w:pPr>
      <w:bookmarkStart w:id="56" w:name="_Toc6350"/>
      <w:bookmarkStart w:id="57" w:name="_Toc15377212"/>
      <w:r>
        <w:rPr>
          <w:rFonts w:hint="eastAsia" w:ascii="仿宋" w:eastAsia="仿宋"/>
          <w:color w:val="auto"/>
          <w:sz w:val="32"/>
          <w:szCs w:val="32"/>
          <w:highlight w:val="none"/>
        </w:rPr>
        <w:t>（图6：一般公共预算财政拨款支出决算结构）（饼状图）</w:t>
      </w:r>
    </w:p>
    <w:p>
      <w:pPr>
        <w:spacing w:line="600" w:lineRule="exact"/>
        <w:ind w:firstLine="643" w:firstLineChars="200"/>
        <w:outlineLvl w:val="2"/>
        <w:rPr>
          <w:rFonts w:hint="eastAsia" w:ascii="仿宋" w:hAnsi="仿宋" w:eastAsia="仿宋"/>
          <w:b/>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r>
        <w:rPr>
          <w:rFonts w:hint="eastAsia" w:ascii="仿宋" w:hAnsi="仿宋" w:eastAsia="仿宋"/>
          <w:b/>
          <w:color w:val="auto"/>
          <w:sz w:val="32"/>
          <w:szCs w:val="32"/>
          <w:highlight w:val="none"/>
        </w:rPr>
        <w:t>（三）一般公共预算财政拨款支出决算具体情况</w:t>
      </w:r>
      <w:bookmarkEnd w:id="56"/>
      <w:bookmarkEnd w:id="57"/>
    </w:p>
    <w:p>
      <w:pPr>
        <w:spacing w:line="600" w:lineRule="exact"/>
        <w:ind w:firstLine="643" w:firstLineChars="200"/>
        <w:outlineLvl w:val="1"/>
        <w:rPr>
          <w:rFonts w:ascii="仿宋" w:hAnsi="仿宋" w:eastAsia="仿宋"/>
          <w:color w:val="auto"/>
          <w:sz w:val="32"/>
          <w:szCs w:val="32"/>
          <w:highlight w:val="none"/>
        </w:rPr>
      </w:pPr>
      <w:bookmarkStart w:id="58" w:name="_Toc6961"/>
      <w:bookmarkStart w:id="59" w:name="_Toc15377444"/>
      <w:bookmarkStart w:id="60" w:name="_Toc20728"/>
      <w:bookmarkStart w:id="61" w:name="_Toc15377213"/>
      <w:bookmarkStart w:id="62" w:name="_Toc15378460"/>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22</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般公共预算支出决算数为82.13</w:t>
      </w:r>
      <w:r>
        <w:rPr>
          <w:rFonts w:hint="eastAsia" w:ascii="仿宋" w:hAnsi="仿宋" w:eastAsia="仿宋"/>
          <w:b/>
          <w:color w:val="auto"/>
          <w:sz w:val="32"/>
          <w:szCs w:val="32"/>
          <w:highlight w:val="none"/>
          <w:lang w:eastAsia="zh-CN"/>
        </w:rPr>
        <w:t>万元</w:t>
      </w:r>
      <w:r>
        <w:rPr>
          <w:rFonts w:hint="eastAsia" w:ascii="仿宋" w:hAnsi="仿宋" w:eastAsia="仿宋"/>
          <w:color w:val="auto"/>
          <w:sz w:val="32"/>
          <w:szCs w:val="32"/>
          <w:highlight w:val="none"/>
        </w:rPr>
        <w:t>，</w:t>
      </w:r>
      <w:r>
        <w:rPr>
          <w:rStyle w:val="16"/>
          <w:rFonts w:hint="eastAsia" w:ascii="仿宋" w:hAnsi="仿宋" w:eastAsia="仿宋"/>
          <w:bCs/>
          <w:color w:val="auto"/>
          <w:sz w:val="32"/>
          <w:szCs w:val="32"/>
          <w:highlight w:val="none"/>
        </w:rPr>
        <w:t>完成预算</w:t>
      </w:r>
      <w:r>
        <w:rPr>
          <w:rStyle w:val="16"/>
          <w:rFonts w:hint="eastAsia" w:ascii="仿宋" w:hAnsi="仿宋" w:eastAsia="仿宋"/>
          <w:bCs/>
          <w:color w:val="auto"/>
          <w:sz w:val="32"/>
          <w:szCs w:val="32"/>
          <w:highlight w:val="none"/>
          <w:lang w:val="en-US" w:eastAsia="zh-CN"/>
        </w:rPr>
        <w:t>100</w:t>
      </w:r>
      <w:r>
        <w:rPr>
          <w:rStyle w:val="16"/>
          <w:rFonts w:ascii="仿宋" w:hAnsi="仿宋" w:eastAsia="仿宋"/>
          <w:bCs/>
          <w:color w:val="auto"/>
          <w:sz w:val="32"/>
          <w:szCs w:val="32"/>
          <w:highlight w:val="none"/>
        </w:rPr>
        <w:t>%</w:t>
      </w:r>
      <w:r>
        <w:rPr>
          <w:rStyle w:val="16"/>
          <w:rFonts w:hint="eastAsia" w:ascii="仿宋" w:hAnsi="仿宋" w:eastAsia="仿宋"/>
          <w:bCs/>
          <w:color w:val="auto"/>
          <w:sz w:val="32"/>
          <w:szCs w:val="32"/>
          <w:highlight w:val="none"/>
        </w:rPr>
        <w:t>。其中：</w:t>
      </w:r>
      <w:bookmarkEnd w:id="58"/>
      <w:bookmarkEnd w:id="59"/>
      <w:bookmarkEnd w:id="60"/>
      <w:bookmarkEnd w:id="61"/>
      <w:bookmarkEnd w:id="62"/>
    </w:p>
    <w:p>
      <w:pPr>
        <w:numPr>
          <w:ilvl w:val="0"/>
          <w:numId w:val="0"/>
        </w:numPr>
        <w:spacing w:line="600" w:lineRule="exact"/>
        <w:ind w:firstLine="643" w:firstLineChars="200"/>
        <w:rPr>
          <w:rStyle w:val="16"/>
          <w:rFonts w:hint="eastAsia" w:ascii="仿宋" w:hAnsi="仿宋" w:eastAsia="仿宋"/>
          <w:b w:val="0"/>
          <w:bCs/>
          <w:color w:val="auto"/>
          <w:sz w:val="32"/>
          <w:szCs w:val="32"/>
          <w:highlight w:val="none"/>
          <w:lang w:eastAsia="zh-CN"/>
        </w:rPr>
      </w:pPr>
      <w:r>
        <w:rPr>
          <w:rStyle w:val="16"/>
          <w:rFonts w:hint="eastAsia" w:ascii="仿宋" w:hAnsi="仿宋" w:eastAsia="仿宋"/>
          <w:bCs/>
          <w:color w:val="auto"/>
          <w:sz w:val="32"/>
          <w:szCs w:val="32"/>
          <w:highlight w:val="none"/>
          <w:lang w:val="en-US" w:eastAsia="zh-CN"/>
        </w:rPr>
        <w:t>1.</w:t>
      </w:r>
      <w:r>
        <w:rPr>
          <w:rStyle w:val="16"/>
          <w:rFonts w:hint="eastAsia" w:ascii="仿宋" w:hAnsi="仿宋" w:eastAsia="仿宋"/>
          <w:bCs/>
          <w:color w:val="auto"/>
          <w:sz w:val="32"/>
          <w:szCs w:val="32"/>
          <w:highlight w:val="none"/>
        </w:rPr>
        <w:t>社会保障和就业（类）行政事业单位养老支出（款）机关事业单位基本养老保险缴费支出（项）</w:t>
      </w:r>
      <w:r>
        <w:rPr>
          <w:rStyle w:val="16"/>
          <w:rFonts w:ascii="仿宋" w:hAnsi="仿宋" w:eastAsia="仿宋"/>
          <w:bCs/>
          <w:color w:val="auto"/>
          <w:sz w:val="32"/>
          <w:szCs w:val="32"/>
          <w:highlight w:val="none"/>
        </w:rPr>
        <w:t>:</w:t>
      </w:r>
      <w:r>
        <w:rPr>
          <w:rStyle w:val="16"/>
          <w:rFonts w:ascii="仿宋" w:hAnsi="仿宋" w:eastAsia="仿宋"/>
          <w:b w:val="0"/>
          <w:bCs/>
          <w:color w:val="auto"/>
          <w:sz w:val="32"/>
          <w:szCs w:val="32"/>
          <w:highlight w:val="none"/>
        </w:rPr>
        <w:t xml:space="preserve"> </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9.29</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lang w:eastAsia="zh-CN"/>
        </w:rPr>
        <w:t>。</w:t>
      </w:r>
    </w:p>
    <w:p>
      <w:pPr>
        <w:numPr>
          <w:ilvl w:val="0"/>
          <w:numId w:val="0"/>
        </w:numPr>
        <w:spacing w:line="600" w:lineRule="exact"/>
        <w:ind w:firstLine="643" w:firstLineChars="200"/>
        <w:rPr>
          <w:rStyle w:val="16"/>
          <w:rFonts w:hint="eastAsia" w:ascii="仿宋" w:hAnsi="仿宋" w:eastAsia="仿宋"/>
          <w:b w:val="0"/>
          <w:bCs/>
          <w:color w:val="auto"/>
          <w:sz w:val="32"/>
          <w:szCs w:val="32"/>
          <w:highlight w:val="none"/>
          <w:lang w:eastAsia="zh-CN"/>
        </w:rPr>
      </w:pPr>
      <w:r>
        <w:rPr>
          <w:rStyle w:val="16"/>
          <w:rFonts w:hint="eastAsia" w:ascii="仿宋" w:hAnsi="仿宋" w:eastAsia="仿宋"/>
          <w:bCs/>
          <w:color w:val="auto"/>
          <w:sz w:val="32"/>
          <w:szCs w:val="32"/>
          <w:highlight w:val="none"/>
          <w:lang w:val="en-US" w:eastAsia="zh-CN"/>
        </w:rPr>
        <w:t>2.</w:t>
      </w:r>
      <w:r>
        <w:rPr>
          <w:rStyle w:val="16"/>
          <w:rFonts w:hint="eastAsia" w:ascii="仿宋" w:hAnsi="仿宋" w:eastAsia="仿宋"/>
          <w:bCs/>
          <w:color w:val="auto"/>
          <w:sz w:val="32"/>
          <w:szCs w:val="32"/>
          <w:highlight w:val="none"/>
        </w:rPr>
        <w:t>社会保障和就业（类）行政事业单位养老支出（款）机关事业单位职业年金缴费支出（项）</w:t>
      </w:r>
      <w:r>
        <w:rPr>
          <w:rStyle w:val="16"/>
          <w:rFonts w:ascii="仿宋" w:hAnsi="仿宋" w:eastAsia="仿宋"/>
          <w:bCs/>
          <w:color w:val="auto"/>
          <w:sz w:val="32"/>
          <w:szCs w:val="32"/>
          <w:highlight w:val="none"/>
        </w:rPr>
        <w:t>:</w:t>
      </w:r>
      <w:r>
        <w:rPr>
          <w:rStyle w:val="16"/>
          <w:rFonts w:ascii="仿宋" w:hAnsi="仿宋" w:eastAsia="仿宋"/>
          <w:b w:val="0"/>
          <w:bCs/>
          <w:color w:val="auto"/>
          <w:sz w:val="32"/>
          <w:szCs w:val="32"/>
          <w:highlight w:val="none"/>
        </w:rPr>
        <w:t xml:space="preserve"> </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3.89</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lang w:eastAsia="zh-CN"/>
        </w:rPr>
        <w:t>。</w:t>
      </w:r>
    </w:p>
    <w:p>
      <w:pPr>
        <w:spacing w:line="600" w:lineRule="exact"/>
        <w:ind w:firstLine="643" w:firstLineChars="200"/>
        <w:rPr>
          <w:rStyle w:val="16"/>
          <w:rFonts w:hint="eastAsia" w:ascii="仿宋" w:hAnsi="仿宋" w:eastAsia="仿宋"/>
          <w:b w:val="0"/>
          <w:bCs/>
          <w:color w:val="auto"/>
          <w:sz w:val="32"/>
          <w:szCs w:val="32"/>
          <w:highlight w:val="none"/>
        </w:rPr>
      </w:pPr>
      <w:r>
        <w:rPr>
          <w:rStyle w:val="16"/>
          <w:rFonts w:ascii="仿宋" w:hAnsi="仿宋" w:eastAsia="仿宋"/>
          <w:bCs/>
          <w:color w:val="auto"/>
          <w:sz w:val="32"/>
          <w:szCs w:val="32"/>
          <w:highlight w:val="none"/>
        </w:rPr>
        <w:t>3.</w:t>
      </w:r>
      <w:r>
        <w:rPr>
          <w:rFonts w:hint="eastAsia" w:ascii="仿宋" w:hAnsi="仿宋" w:eastAsia="仿宋"/>
          <w:b/>
          <w:bCs/>
          <w:color w:val="auto"/>
          <w:sz w:val="32"/>
          <w:szCs w:val="32"/>
          <w:highlight w:val="none"/>
        </w:rPr>
        <w:t>卫生健康</w:t>
      </w:r>
      <w:r>
        <w:rPr>
          <w:rStyle w:val="16"/>
          <w:rFonts w:hint="eastAsia" w:ascii="仿宋" w:hAnsi="仿宋" w:eastAsia="仿宋"/>
          <w:bCs/>
          <w:color w:val="auto"/>
          <w:sz w:val="32"/>
          <w:szCs w:val="32"/>
          <w:highlight w:val="none"/>
        </w:rPr>
        <w:t>（类）基层医疗卫生机构（款）乡镇卫生院（项）</w:t>
      </w:r>
      <w:r>
        <w:rPr>
          <w:rStyle w:val="16"/>
          <w:rFonts w:ascii="仿宋" w:hAnsi="仿宋" w:eastAsia="仿宋"/>
          <w:bCs/>
          <w:color w:val="auto"/>
          <w:sz w:val="32"/>
          <w:szCs w:val="32"/>
          <w:highlight w:val="none"/>
        </w:rPr>
        <w:t>:</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56.11</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p>
    <w:p>
      <w:pPr>
        <w:ind w:firstLine="643" w:firstLineChars="200"/>
        <w:rPr>
          <w:rFonts w:hint="default"/>
          <w:lang w:val="en-US" w:eastAsia="zh-CN"/>
        </w:rPr>
      </w:pPr>
      <w:r>
        <w:rPr>
          <w:rStyle w:val="16"/>
          <w:rFonts w:hint="eastAsia" w:ascii="仿宋" w:hAnsi="仿宋" w:eastAsia="仿宋"/>
          <w:bCs/>
          <w:color w:val="auto"/>
          <w:sz w:val="32"/>
          <w:szCs w:val="32"/>
          <w:highlight w:val="none"/>
          <w:lang w:val="en-US" w:eastAsia="zh-CN"/>
        </w:rPr>
        <w:t>4</w:t>
      </w:r>
      <w:r>
        <w:rPr>
          <w:rStyle w:val="16"/>
          <w:rFonts w:ascii="仿宋" w:hAnsi="仿宋" w:eastAsia="仿宋"/>
          <w:bCs/>
          <w:color w:val="auto"/>
          <w:sz w:val="32"/>
          <w:szCs w:val="32"/>
          <w:highlight w:val="none"/>
        </w:rPr>
        <w:t>.</w:t>
      </w:r>
      <w:r>
        <w:rPr>
          <w:rFonts w:hint="eastAsia" w:ascii="仿宋" w:hAnsi="仿宋" w:eastAsia="仿宋"/>
          <w:b/>
          <w:bCs/>
          <w:color w:val="auto"/>
          <w:sz w:val="32"/>
          <w:szCs w:val="32"/>
          <w:highlight w:val="none"/>
        </w:rPr>
        <w:t>卫生健康</w:t>
      </w:r>
      <w:r>
        <w:rPr>
          <w:rStyle w:val="16"/>
          <w:rFonts w:hint="eastAsia" w:ascii="仿宋" w:hAnsi="仿宋" w:eastAsia="仿宋"/>
          <w:bCs/>
          <w:color w:val="auto"/>
          <w:sz w:val="32"/>
          <w:szCs w:val="32"/>
          <w:highlight w:val="none"/>
        </w:rPr>
        <w:t>（类）行政事业单位医疗（款）事业单位医疗（项）</w:t>
      </w:r>
      <w:r>
        <w:rPr>
          <w:rStyle w:val="16"/>
          <w:rFonts w:ascii="仿宋" w:hAnsi="仿宋" w:eastAsia="仿宋"/>
          <w:bCs/>
          <w:color w:val="auto"/>
          <w:sz w:val="32"/>
          <w:szCs w:val="32"/>
          <w:highlight w:val="none"/>
        </w:rPr>
        <w:t>:</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5.27</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Style w:val="16"/>
          <w:rFonts w:hint="eastAsia" w:ascii="仿宋" w:hAnsi="仿宋" w:eastAsia="仿宋"/>
          <w:bCs/>
          <w:color w:val="auto"/>
          <w:sz w:val="32"/>
          <w:szCs w:val="32"/>
          <w:highlight w:val="none"/>
          <w:lang w:val="en-US" w:eastAsia="zh-CN"/>
        </w:rPr>
        <w:t>5</w:t>
      </w:r>
      <w:r>
        <w:rPr>
          <w:rStyle w:val="16"/>
          <w:rFonts w:ascii="仿宋" w:hAnsi="仿宋" w:eastAsia="仿宋"/>
          <w:bCs/>
          <w:color w:val="auto"/>
          <w:sz w:val="32"/>
          <w:szCs w:val="32"/>
          <w:highlight w:val="none"/>
        </w:rPr>
        <w:t>.</w:t>
      </w:r>
      <w:r>
        <w:rPr>
          <w:rStyle w:val="16"/>
          <w:rFonts w:hint="eastAsia" w:ascii="仿宋" w:hAnsi="仿宋" w:eastAsia="仿宋"/>
          <w:bCs/>
          <w:color w:val="auto"/>
          <w:sz w:val="32"/>
          <w:szCs w:val="32"/>
          <w:highlight w:val="none"/>
        </w:rPr>
        <w:t>住房保障（类）住房改革支出（款）住房公积金（项）</w:t>
      </w:r>
      <w:r>
        <w:rPr>
          <w:rStyle w:val="16"/>
          <w:rFonts w:ascii="仿宋" w:hAnsi="仿宋" w:eastAsia="仿宋"/>
          <w:bCs/>
          <w:color w:val="auto"/>
          <w:sz w:val="32"/>
          <w:szCs w:val="32"/>
          <w:highlight w:val="none"/>
        </w:rPr>
        <w:t>:</w:t>
      </w:r>
      <w:r>
        <w:rPr>
          <w:rStyle w:val="16"/>
          <w:rFonts w:ascii="仿宋" w:hAnsi="仿宋" w:eastAsia="仿宋"/>
          <w:b w:val="0"/>
          <w:bCs/>
          <w:color w:val="auto"/>
          <w:sz w:val="32"/>
          <w:szCs w:val="32"/>
          <w:highlight w:val="none"/>
        </w:rPr>
        <w:t xml:space="preserve"> </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7.57</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p>
    <w:p>
      <w:pPr>
        <w:spacing w:line="600" w:lineRule="exact"/>
        <w:ind w:firstLine="640"/>
        <w:rPr>
          <w:rFonts w:ascii="仿宋" w:hAnsi="仿宋" w:eastAsia="仿宋"/>
          <w:b/>
          <w:color w:val="auto"/>
          <w:sz w:val="32"/>
          <w:szCs w:val="32"/>
          <w:highlight w:val="none"/>
        </w:rPr>
      </w:pPr>
    </w:p>
    <w:p>
      <w:pPr>
        <w:tabs>
          <w:tab w:val="right" w:pos="8306"/>
        </w:tabs>
        <w:spacing w:line="600" w:lineRule="exact"/>
        <w:ind w:firstLine="640"/>
        <w:outlineLvl w:val="1"/>
        <w:rPr>
          <w:rStyle w:val="27"/>
          <w:color w:val="auto"/>
          <w:highlight w:val="none"/>
        </w:rPr>
      </w:pPr>
      <w:bookmarkStart w:id="63" w:name="_Toc15377214"/>
      <w:bookmarkStart w:id="64" w:name="_Toc15396608"/>
      <w:bookmarkStart w:id="65" w:name="_Toc23171"/>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7"/>
          <w:rFonts w:hint="eastAsia" w:ascii="黑体" w:hAnsi="黑体" w:eastAsia="黑体"/>
          <w:b w:val="0"/>
          <w:color w:val="auto"/>
          <w:highlight w:val="none"/>
        </w:rPr>
        <w:t>般公共预算财政拨款基本支出决算情况说明</w:t>
      </w:r>
      <w:bookmarkEnd w:id="63"/>
      <w:bookmarkEnd w:id="64"/>
      <w:bookmarkEnd w:id="65"/>
      <w:r>
        <w:rPr>
          <w:rStyle w:val="27"/>
          <w:rFonts w:ascii="黑体" w:hAnsi="黑体" w:eastAsia="黑体"/>
          <w:b w:val="0"/>
          <w:color w:val="auto"/>
          <w:highlight w:val="none"/>
        </w:rPr>
        <w:tab/>
      </w:r>
    </w:p>
    <w:p>
      <w:pPr>
        <w:spacing w:line="600" w:lineRule="exact"/>
        <w:ind w:firstLine="645"/>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年一般公共预算财政拨款基本支出82.13万元，其中：</w:t>
      </w:r>
    </w:p>
    <w:p>
      <w:pPr>
        <w:spacing w:line="600" w:lineRule="exact"/>
        <w:ind w:firstLine="645"/>
        <w:rPr>
          <w:rFonts w:hint="default" w:ascii="仿宋" w:hAnsi="仿宋" w:eastAsia="仿宋"/>
          <w:color w:val="auto"/>
          <w:sz w:val="32"/>
          <w:szCs w:val="32"/>
          <w:highlight w:val="none"/>
          <w:lang w:val="en-US" w:eastAsia="zh-CN"/>
        </w:rPr>
      </w:pPr>
      <w:r>
        <w:rPr>
          <w:rFonts w:hint="eastAsia" w:ascii="仿宋" w:hAnsi="仿宋" w:eastAsia="仿宋"/>
          <w:color w:val="auto"/>
          <w:sz w:val="32"/>
          <w:szCs w:val="32"/>
          <w:highlight w:val="none"/>
        </w:rPr>
        <w:t>人员经费82.13万元，主要包括：基本工资31.82</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津贴补贴0.57万元、</w:t>
      </w:r>
      <w:r>
        <w:rPr>
          <w:rFonts w:hint="eastAsia" w:ascii="仿宋" w:hAnsi="仿宋" w:eastAsia="仿宋"/>
          <w:color w:val="auto"/>
          <w:sz w:val="32"/>
          <w:szCs w:val="32"/>
          <w:highlight w:val="none"/>
        </w:rPr>
        <w:t>绩效工资23.72</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、机关事业单位基本养老保险缴费9.29</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、职业年金缴费3.89</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职工基本医疗保险缴费</w:t>
      </w:r>
      <w:r>
        <w:rPr>
          <w:rFonts w:hint="eastAsia" w:ascii="仿宋" w:hAnsi="仿宋" w:eastAsia="仿宋"/>
          <w:color w:val="auto"/>
          <w:sz w:val="32"/>
          <w:szCs w:val="32"/>
          <w:highlight w:val="none"/>
          <w:lang w:val="en-US" w:eastAsia="zh-CN"/>
        </w:rPr>
        <w:t>5.27</w:t>
      </w:r>
      <w:r>
        <w:rPr>
          <w:rFonts w:hint="eastAsia" w:ascii="仿宋" w:hAnsi="仿宋" w:eastAsia="仿宋"/>
          <w:color w:val="auto"/>
          <w:sz w:val="32"/>
          <w:szCs w:val="32"/>
          <w:highlight w:val="none"/>
        </w:rPr>
        <w:t>万元、住房公积金</w:t>
      </w:r>
      <w:r>
        <w:rPr>
          <w:rFonts w:hint="eastAsia" w:ascii="仿宋" w:hAnsi="仿宋" w:eastAsia="仿宋"/>
          <w:color w:val="auto"/>
          <w:sz w:val="32"/>
          <w:szCs w:val="32"/>
          <w:highlight w:val="none"/>
          <w:lang w:val="en-US" w:eastAsia="zh-CN"/>
        </w:rPr>
        <w:t>7.57</w:t>
      </w:r>
      <w:r>
        <w:rPr>
          <w:rFonts w:hint="eastAsia" w:ascii="仿宋" w:hAnsi="仿宋" w:eastAsia="仿宋"/>
          <w:color w:val="auto"/>
          <w:sz w:val="32"/>
          <w:szCs w:val="32"/>
          <w:highlight w:val="none"/>
        </w:rPr>
        <w:t>万元。</w:t>
      </w:r>
    </w:p>
    <w:p>
      <w:pPr>
        <w:spacing w:line="600" w:lineRule="exact"/>
        <w:rPr>
          <w:rFonts w:ascii="仿宋" w:hAnsi="仿宋" w:eastAsia="仿宋"/>
          <w:b/>
          <w:color w:val="auto"/>
          <w:sz w:val="32"/>
          <w:szCs w:val="32"/>
          <w:highlight w:val="none"/>
        </w:rPr>
      </w:pPr>
    </w:p>
    <w:p>
      <w:pPr>
        <w:spacing w:line="600" w:lineRule="exact"/>
        <w:ind w:firstLine="640"/>
        <w:outlineLvl w:val="1"/>
        <w:rPr>
          <w:rStyle w:val="27"/>
          <w:rFonts w:ascii="黑体" w:hAnsi="黑体" w:eastAsia="黑体"/>
          <w:b w:val="0"/>
          <w:color w:val="auto"/>
          <w:highlight w:val="none"/>
        </w:rPr>
      </w:pPr>
      <w:bookmarkStart w:id="66" w:name="_Toc15303"/>
      <w:bookmarkStart w:id="67" w:name="_Toc4818"/>
      <w:bookmarkStart w:id="68" w:name="_Toc15396609"/>
      <w:bookmarkStart w:id="69" w:name="_Toc15377215"/>
      <w:bookmarkStart w:id="70" w:name="_Toc15396610"/>
      <w:bookmarkStart w:id="71" w:name="_Toc15377218"/>
      <w:r>
        <w:rPr>
          <w:rFonts w:hint="eastAsia" w:ascii="黑体" w:eastAsia="黑体"/>
          <w:color w:val="auto"/>
          <w:sz w:val="32"/>
          <w:szCs w:val="32"/>
          <w:highlight w:val="none"/>
        </w:rPr>
        <w:t>七、</w:t>
      </w:r>
      <w:r>
        <w:rPr>
          <w:rStyle w:val="27"/>
          <w:rFonts w:hint="eastAsia" w:ascii="黑体" w:hAnsi="黑体" w:eastAsia="黑体"/>
          <w:color w:val="auto"/>
          <w:highlight w:val="none"/>
        </w:rPr>
        <w:t>“</w:t>
      </w:r>
      <w:r>
        <w:rPr>
          <w:rStyle w:val="27"/>
          <w:rFonts w:hint="eastAsia" w:ascii="黑体" w:hAnsi="黑体" w:eastAsia="黑体"/>
          <w:b w:val="0"/>
          <w:color w:val="auto"/>
          <w:highlight w:val="none"/>
        </w:rPr>
        <w:t>三公”经费财政拨款支出决算情况说明</w:t>
      </w:r>
      <w:bookmarkEnd w:id="66"/>
      <w:bookmarkEnd w:id="67"/>
      <w:bookmarkEnd w:id="68"/>
      <w:bookmarkEnd w:id="69"/>
    </w:p>
    <w:p>
      <w:pPr>
        <w:spacing w:line="600" w:lineRule="exact"/>
        <w:ind w:firstLine="640"/>
        <w:outlineLvl w:val="2"/>
        <w:rPr>
          <w:rFonts w:ascii="仿宋" w:hAnsi="仿宋" w:eastAsia="仿宋"/>
          <w:b/>
          <w:color w:val="auto"/>
          <w:sz w:val="32"/>
          <w:szCs w:val="32"/>
          <w:highlight w:val="none"/>
        </w:rPr>
      </w:pPr>
      <w:bookmarkStart w:id="72" w:name="_Toc15377216"/>
      <w:bookmarkStart w:id="73" w:name="_Toc8767"/>
      <w:r>
        <w:rPr>
          <w:rFonts w:hint="eastAsia" w:ascii="仿宋" w:hAnsi="仿宋" w:eastAsia="仿宋"/>
          <w:b/>
          <w:color w:val="auto"/>
          <w:sz w:val="32"/>
          <w:szCs w:val="32"/>
          <w:highlight w:val="none"/>
        </w:rPr>
        <w:t>（一）“三公”经费财政拨款支出决算总体情况说明</w:t>
      </w:r>
      <w:bookmarkEnd w:id="72"/>
      <w:bookmarkEnd w:id="73"/>
    </w:p>
    <w:p>
      <w:pPr>
        <w:spacing w:line="600" w:lineRule="exact"/>
        <w:ind w:firstLine="640"/>
        <w:rPr>
          <w:rFonts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w:t>
      </w:r>
      <w:r>
        <w:rPr>
          <w:rFonts w:hint="eastAsia" w:ascii="仿宋_GB2312" w:eastAsia="仿宋_GB2312"/>
          <w:color w:val="auto"/>
          <w:sz w:val="32"/>
          <w:szCs w:val="32"/>
          <w:highlight w:val="none"/>
          <w:lang w:val="en-US" w:eastAsia="zh-CN"/>
        </w:rPr>
        <w:t>年初未安排预算</w:t>
      </w:r>
      <w:r>
        <w:rPr>
          <w:rFonts w:hint="eastAsia" w:ascii="仿宋" w:hAnsi="仿宋" w:eastAsia="仿宋"/>
          <w:color w:val="auto"/>
          <w:sz w:val="32"/>
          <w:szCs w:val="32"/>
          <w:highlight w:val="none"/>
        </w:rPr>
        <w:t>。</w:t>
      </w:r>
    </w:p>
    <w:p>
      <w:pPr>
        <w:spacing w:line="600" w:lineRule="exact"/>
        <w:ind w:firstLine="640"/>
        <w:outlineLvl w:val="2"/>
        <w:rPr>
          <w:rFonts w:ascii="仿宋" w:hAnsi="仿宋" w:eastAsia="仿宋"/>
          <w:b/>
          <w:color w:val="auto"/>
          <w:sz w:val="32"/>
          <w:szCs w:val="32"/>
          <w:highlight w:val="none"/>
        </w:rPr>
      </w:pPr>
      <w:bookmarkStart w:id="74" w:name="_Toc15377217"/>
      <w:bookmarkStart w:id="75" w:name="_Toc22588"/>
      <w:r>
        <w:rPr>
          <w:rFonts w:hint="eastAsia" w:ascii="仿宋" w:hAnsi="仿宋" w:eastAsia="仿宋"/>
          <w:b/>
          <w:color w:val="auto"/>
          <w:sz w:val="32"/>
          <w:szCs w:val="32"/>
          <w:highlight w:val="none"/>
        </w:rPr>
        <w:t>（二）“三公”经费财政拨款支出决算具体情况说明</w:t>
      </w:r>
      <w:bookmarkEnd w:id="74"/>
      <w:bookmarkEnd w:id="75"/>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万元，年初未安排预算；公务用车购置及运行维护费支出决算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万元，年初未安排预算；公务接待费支出决算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万元，年初未安排预算。具体情况如下：</w:t>
      </w:r>
    </w:p>
    <w:p>
      <w:pPr>
        <w:spacing w:line="600" w:lineRule="exact"/>
        <w:ind w:firstLine="640"/>
        <w:rPr>
          <w:rFonts w:hint="eastAsia" w:ascii="仿宋_GB2312" w:eastAsia="仿宋_GB2312"/>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年初未安排预算</w:t>
      </w:r>
      <w:r>
        <w:rPr>
          <w:rStyle w:val="16"/>
          <w:rFonts w:hint="eastAsia" w:ascii="仿宋" w:hAnsi="仿宋" w:eastAsia="仿宋"/>
          <w:b w:val="0"/>
          <w:bCs/>
          <w:color w:val="auto"/>
          <w:sz w:val="32"/>
          <w:szCs w:val="32"/>
          <w:highlight w:val="none"/>
        </w:rPr>
        <w:t>。</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年初未安排预算</w:t>
      </w:r>
      <w:r>
        <w:rPr>
          <w:rStyle w:val="16"/>
          <w:rFonts w:hint="eastAsia" w:ascii="仿宋" w:hAnsi="仿宋" w:eastAsia="仿宋"/>
          <w:b w:val="0"/>
          <w:bCs/>
          <w:color w:val="auto"/>
          <w:sz w:val="32"/>
          <w:szCs w:val="32"/>
          <w:highlight w:val="none"/>
        </w:rPr>
        <w:t>。</w:t>
      </w:r>
    </w:p>
    <w:p>
      <w:pPr>
        <w:spacing w:line="600" w:lineRule="exact"/>
        <w:ind w:firstLine="640"/>
        <w:rPr>
          <w:rStyle w:val="16"/>
          <w:rFonts w:hint="eastAsia" w:ascii="仿宋" w:hAnsi="仿宋" w:eastAsia="仿宋"/>
          <w:b w:val="0"/>
          <w:bCs/>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年初未安排预算</w:t>
      </w:r>
      <w:r>
        <w:rPr>
          <w:rStyle w:val="16"/>
          <w:rFonts w:hint="eastAsia" w:ascii="仿宋" w:hAnsi="仿宋" w:eastAsia="仿宋"/>
          <w:b w:val="0"/>
          <w:bCs/>
          <w:color w:val="auto"/>
          <w:sz w:val="32"/>
          <w:szCs w:val="32"/>
          <w:highlight w:val="none"/>
        </w:rPr>
        <w:t>。</w:t>
      </w:r>
    </w:p>
    <w:p>
      <w:pPr>
        <w:spacing w:line="600" w:lineRule="exact"/>
        <w:ind w:firstLine="643" w:firstLineChars="20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年初未安排预算</w:t>
      </w:r>
      <w:r>
        <w:rPr>
          <w:rFonts w:hint="eastAsia" w:ascii="仿宋_GB2312" w:eastAsia="仿宋_GB2312"/>
          <w:color w:val="auto"/>
          <w:sz w:val="32"/>
          <w:szCs w:val="32"/>
          <w:highlight w:val="none"/>
        </w:rPr>
        <w:t>。</w:t>
      </w:r>
    </w:p>
    <w:p>
      <w:pPr>
        <w:spacing w:line="600" w:lineRule="exact"/>
        <w:ind w:firstLine="643" w:firstLineChars="200"/>
        <w:rPr>
          <w:rFonts w:ascii="黑体" w:eastAsia="黑体"/>
          <w:color w:val="auto"/>
          <w:sz w:val="32"/>
          <w:szCs w:val="32"/>
          <w:highlight w:val="none"/>
        </w:rPr>
      </w:pPr>
      <w:r>
        <w:rPr>
          <w:rFonts w:hint="eastAsia" w:ascii="仿宋" w:hAnsi="仿宋" w:eastAsia="仿宋"/>
          <w:b/>
          <w:color w:val="auto"/>
          <w:sz w:val="32"/>
          <w:szCs w:val="32"/>
          <w:highlight w:val="none"/>
        </w:rPr>
        <w:t>外事接待支出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年初未安排预算。</w:t>
      </w:r>
    </w:p>
    <w:p>
      <w:pPr>
        <w:spacing w:line="600" w:lineRule="exact"/>
        <w:ind w:firstLine="640"/>
        <w:outlineLvl w:val="1"/>
        <w:rPr>
          <w:rStyle w:val="27"/>
          <w:rFonts w:ascii="黑体" w:hAnsi="黑体" w:eastAsia="黑体"/>
          <w:color w:val="auto"/>
          <w:highlight w:val="none"/>
        </w:rPr>
      </w:pPr>
      <w:bookmarkStart w:id="76" w:name="_Toc8588"/>
      <w:r>
        <w:rPr>
          <w:rFonts w:hint="eastAsia" w:ascii="黑体" w:eastAsia="黑体"/>
          <w:color w:val="auto"/>
          <w:sz w:val="32"/>
          <w:szCs w:val="32"/>
          <w:highlight w:val="none"/>
        </w:rPr>
        <w:t>八、</w:t>
      </w:r>
      <w:r>
        <w:rPr>
          <w:rStyle w:val="27"/>
          <w:rFonts w:hint="eastAsia" w:ascii="黑体" w:hAnsi="黑体" w:eastAsia="黑体"/>
          <w:b w:val="0"/>
          <w:color w:val="auto"/>
          <w:highlight w:val="none"/>
        </w:rPr>
        <w:t>政府性基金预算支出决算情况说明</w:t>
      </w:r>
      <w:bookmarkEnd w:id="70"/>
      <w:bookmarkEnd w:id="71"/>
      <w:bookmarkEnd w:id="76"/>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3"/>
        </w:numPr>
        <w:spacing w:line="600" w:lineRule="exact"/>
        <w:ind w:firstLine="640"/>
        <w:outlineLvl w:val="1"/>
        <w:rPr>
          <w:rStyle w:val="27"/>
          <w:rFonts w:ascii="黑体" w:hAnsi="黑体" w:eastAsia="黑体"/>
          <w:b w:val="0"/>
          <w:color w:val="auto"/>
          <w:highlight w:val="none"/>
        </w:rPr>
      </w:pPr>
      <w:bookmarkStart w:id="77" w:name="_Toc19832"/>
      <w:bookmarkStart w:id="78" w:name="_Toc15377219"/>
      <w:bookmarkStart w:id="79" w:name="_Toc15396611"/>
      <w:r>
        <w:rPr>
          <w:rStyle w:val="27"/>
          <w:rFonts w:hint="eastAsia" w:ascii="黑体" w:hAnsi="黑体" w:eastAsia="黑体"/>
          <w:b w:val="0"/>
          <w:color w:val="auto"/>
          <w:highlight w:val="none"/>
        </w:rPr>
        <w:t>国有资本经营预算支出决算情况说明</w:t>
      </w:r>
      <w:bookmarkEnd w:id="77"/>
      <w:bookmarkEnd w:id="78"/>
      <w:bookmarkEnd w:id="79"/>
    </w:p>
    <w:p>
      <w:pPr>
        <w:spacing w:line="600" w:lineRule="exact"/>
        <w:ind w:firstLine="640"/>
        <w:rPr>
          <w:rFonts w:ascii="方正小标宋简体" w:hAnsi="方正小标宋简体" w:eastAsia="方正小标宋简体" w:cs="方正小标宋简体"/>
          <w:color w:val="auto"/>
          <w:sz w:val="44"/>
          <w:szCs w:val="44"/>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3"/>
        </w:numPr>
        <w:spacing w:line="600" w:lineRule="exact"/>
        <w:ind w:firstLine="640"/>
        <w:outlineLvl w:val="1"/>
        <w:rPr>
          <w:rStyle w:val="27"/>
          <w:rFonts w:hint="eastAsia" w:ascii="黑体" w:hAnsi="黑体" w:eastAsia="黑体"/>
          <w:b w:val="0"/>
          <w:color w:val="auto"/>
          <w:highlight w:val="none"/>
        </w:rPr>
      </w:pPr>
      <w:bookmarkStart w:id="80" w:name="_Toc15377221"/>
      <w:bookmarkStart w:id="81" w:name="_Toc15396612"/>
      <w:bookmarkStart w:id="82" w:name="_Toc5391"/>
      <w:r>
        <w:rPr>
          <w:rStyle w:val="27"/>
          <w:rFonts w:hint="eastAsia" w:ascii="黑体" w:hAnsi="黑体" w:eastAsia="黑体"/>
          <w:b w:val="0"/>
          <w:color w:val="auto"/>
          <w:highlight w:val="none"/>
        </w:rPr>
        <w:t>其他重要事项的情况说明</w:t>
      </w:r>
      <w:bookmarkEnd w:id="80"/>
      <w:bookmarkEnd w:id="81"/>
      <w:bookmarkEnd w:id="82"/>
    </w:p>
    <w:p>
      <w:pPr>
        <w:spacing w:line="600" w:lineRule="exact"/>
        <w:ind w:firstLine="643" w:firstLineChars="200"/>
        <w:outlineLvl w:val="2"/>
        <w:rPr>
          <w:rFonts w:ascii="仿宋" w:hAnsi="仿宋" w:eastAsia="仿宋"/>
          <w:color w:val="auto"/>
          <w:sz w:val="32"/>
          <w:szCs w:val="32"/>
          <w:highlight w:val="none"/>
        </w:rPr>
      </w:pPr>
      <w:bookmarkStart w:id="83" w:name="_Toc15377222"/>
      <w:bookmarkStart w:id="84" w:name="_Toc29541"/>
      <w:r>
        <w:rPr>
          <w:rFonts w:hint="eastAsia" w:ascii="仿宋" w:hAnsi="仿宋" w:eastAsia="仿宋"/>
          <w:b/>
          <w:color w:val="auto"/>
          <w:sz w:val="32"/>
          <w:szCs w:val="32"/>
          <w:highlight w:val="none"/>
        </w:rPr>
        <w:t>（一）机关运行经费支出情况</w:t>
      </w:r>
      <w:bookmarkEnd w:id="83"/>
      <w:bookmarkEnd w:id="84"/>
    </w:p>
    <w:p>
      <w:pPr>
        <w:spacing w:line="60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2022年</w:t>
      </w:r>
      <w:r>
        <w:rPr>
          <w:rFonts w:hint="eastAsia" w:ascii="仿宋_GB2312" w:eastAsia="仿宋_GB2312"/>
          <w:color w:val="auto"/>
          <w:sz w:val="32"/>
          <w:szCs w:val="32"/>
          <w:highlight w:val="none"/>
        </w:rPr>
        <w:t>未发生机关运行经费支出</w:t>
      </w:r>
      <w:r>
        <w:rPr>
          <w:rFonts w:hint="eastAsia" w:ascii="仿宋_GB2312" w:eastAsia="仿宋_GB2312"/>
          <w:color w:val="auto"/>
          <w:sz w:val="32"/>
          <w:szCs w:val="32"/>
          <w:highlight w:val="none"/>
          <w:lang w:val="en-US" w:eastAsia="zh-CN"/>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85" w:name="_Toc15377223"/>
      <w:bookmarkStart w:id="86" w:name="_Toc13185"/>
      <w:r>
        <w:rPr>
          <w:rFonts w:hint="eastAsia" w:ascii="仿宋" w:hAnsi="仿宋" w:eastAsia="仿宋"/>
          <w:b/>
          <w:color w:val="auto"/>
          <w:sz w:val="32"/>
          <w:szCs w:val="32"/>
          <w:highlight w:val="none"/>
        </w:rPr>
        <w:t>（二）政府采购支出情况</w:t>
      </w:r>
      <w:bookmarkEnd w:id="85"/>
      <w:bookmarkEnd w:id="86"/>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年，四川省广元市昭化区</w:t>
      </w:r>
      <w:r>
        <w:rPr>
          <w:rFonts w:hint="eastAsia" w:ascii="仿宋_GB2312" w:eastAsia="仿宋_GB2312"/>
          <w:color w:val="auto"/>
          <w:sz w:val="32"/>
          <w:szCs w:val="32"/>
          <w:highlight w:val="none"/>
          <w:lang w:eastAsia="zh-CN"/>
        </w:rPr>
        <w:t>晋贤乡</w:t>
      </w:r>
      <w:r>
        <w:rPr>
          <w:rFonts w:hint="eastAsia" w:ascii="仿宋_GB2312" w:eastAsia="仿宋_GB2312"/>
          <w:color w:val="auto"/>
          <w:sz w:val="32"/>
          <w:szCs w:val="32"/>
          <w:highlight w:val="none"/>
        </w:rPr>
        <w:t>卫生院政府采购支出总额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87" w:name="_Toc15377224"/>
      <w:bookmarkStart w:id="88" w:name="_Toc12935"/>
      <w:r>
        <w:rPr>
          <w:rFonts w:hint="eastAsia" w:ascii="仿宋" w:hAnsi="仿宋" w:eastAsia="仿宋"/>
          <w:b/>
          <w:color w:val="auto"/>
          <w:sz w:val="32"/>
          <w:szCs w:val="32"/>
          <w:highlight w:val="none"/>
        </w:rPr>
        <w:t>（三）国有资产占有使用情况</w:t>
      </w:r>
      <w:bookmarkEnd w:id="87"/>
      <w:bookmarkEnd w:id="88"/>
    </w:p>
    <w:p>
      <w:pPr>
        <w:autoSpaceDE w:val="0"/>
        <w:autoSpaceDN w:val="0"/>
        <w:adjustRightInd w:val="0"/>
        <w:spacing w:line="600" w:lineRule="exact"/>
        <w:ind w:firstLine="640" w:firstLineChars="200"/>
        <w:jc w:val="left"/>
        <w:outlineLvl w:val="2"/>
        <w:rPr>
          <w:rFonts w:hint="eastAsia" w:ascii="仿宋_GB2312" w:eastAsia="仿宋_GB2312"/>
          <w:color w:val="auto"/>
          <w:sz w:val="32"/>
          <w:szCs w:val="32"/>
          <w:highlight w:val="none"/>
        </w:rPr>
      </w:pPr>
      <w:bookmarkStart w:id="89" w:name="_Toc17749"/>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日，四川省广元市昭化区</w:t>
      </w:r>
      <w:r>
        <w:rPr>
          <w:rFonts w:hint="eastAsia" w:ascii="仿宋_GB2312" w:eastAsia="仿宋_GB2312"/>
          <w:color w:val="auto"/>
          <w:sz w:val="32"/>
          <w:szCs w:val="32"/>
          <w:highlight w:val="none"/>
          <w:lang w:eastAsia="zh-CN"/>
        </w:rPr>
        <w:t>晋贤乡</w:t>
      </w:r>
      <w:r>
        <w:rPr>
          <w:rFonts w:hint="eastAsia" w:ascii="仿宋_GB2312" w:eastAsia="仿宋_GB2312"/>
          <w:color w:val="auto"/>
          <w:sz w:val="32"/>
          <w:szCs w:val="32"/>
          <w:highlight w:val="none"/>
        </w:rPr>
        <w:t>卫生院共有</w:t>
      </w:r>
      <w:r>
        <w:rPr>
          <w:rFonts w:hint="eastAsia" w:ascii="仿宋_GB2312" w:eastAsia="仿宋_GB2312"/>
          <w:color w:val="auto"/>
          <w:sz w:val="32"/>
          <w:szCs w:val="32"/>
          <w:highlight w:val="none"/>
          <w:lang w:eastAsia="zh-CN"/>
        </w:rPr>
        <w:t>救护</w:t>
      </w:r>
      <w:r>
        <w:rPr>
          <w:rFonts w:hint="eastAsia" w:ascii="仿宋_GB2312" w:eastAsia="仿宋_GB2312"/>
          <w:color w:val="auto"/>
          <w:sz w:val="32"/>
          <w:szCs w:val="32"/>
          <w:highlight w:val="none"/>
        </w:rPr>
        <w:t>车辆</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hAnsi="仿宋_GB2312" w:eastAsia="仿宋_GB2312" w:cs="仿宋_GB2312"/>
          <w:sz w:val="32"/>
          <w:szCs w:val="32"/>
          <w:lang w:val="en-US" w:eastAsia="zh-CN"/>
        </w:rPr>
        <w:t>主要用于急诊、急救及危重病人的转运，</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万元以上通用设备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bookmarkEnd w:id="89"/>
    </w:p>
    <w:p>
      <w:pPr>
        <w:autoSpaceDE w:val="0"/>
        <w:autoSpaceDN w:val="0"/>
        <w:adjustRightInd w:val="0"/>
        <w:spacing w:line="600" w:lineRule="exact"/>
        <w:ind w:firstLine="643" w:firstLineChars="200"/>
        <w:jc w:val="left"/>
        <w:outlineLvl w:val="2"/>
        <w:rPr>
          <w:rFonts w:hint="eastAsia" w:ascii="仿宋" w:hAnsi="仿宋" w:eastAsia="仿宋"/>
          <w:b/>
          <w:color w:val="auto"/>
          <w:sz w:val="32"/>
          <w:szCs w:val="32"/>
          <w:highlight w:val="none"/>
          <w:lang w:eastAsia="zh-CN"/>
        </w:rPr>
      </w:pPr>
      <w:bookmarkStart w:id="90" w:name="_Toc13180"/>
      <w:r>
        <w:rPr>
          <w:rFonts w:hint="eastAsia" w:ascii="仿宋" w:hAnsi="仿宋" w:eastAsia="仿宋"/>
          <w:b/>
          <w:color w:val="auto"/>
          <w:sz w:val="32"/>
          <w:szCs w:val="32"/>
          <w:highlight w:val="none"/>
        </w:rPr>
        <w:t>（四）预算绩效管理情况</w:t>
      </w:r>
      <w:bookmarkEnd w:id="90"/>
    </w:p>
    <w:p>
      <w:pPr>
        <w:pStyle w:val="2"/>
        <w:numPr>
          <w:ilvl w:val="0"/>
          <w:numId w:val="0"/>
        </w:numPr>
        <w:ind w:firstLine="320" w:firstLineChars="1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根据预算绩效管理要求，本单位在202</w:t>
      </w:r>
      <w:r>
        <w:rPr>
          <w:rFonts w:hint="eastAsia" w:hAnsi="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年度预算编制</w:t>
      </w:r>
      <w:r>
        <w:rPr>
          <w:rFonts w:hint="eastAsia" w:hAnsi="仿宋_GB2312" w:cs="仿宋_GB2312"/>
          <w:color w:val="auto"/>
          <w:sz w:val="32"/>
          <w:szCs w:val="32"/>
          <w:highlight w:val="none"/>
          <w:lang w:eastAsia="zh-CN"/>
        </w:rPr>
        <w:t>中无项目。</w:t>
      </w:r>
    </w:p>
    <w:p>
      <w:pPr>
        <w:widowControl/>
        <w:jc w:val="left"/>
        <w:rPr>
          <w:rFonts w:ascii="仿宋_GB2312" w:eastAsia="仿宋_GB2312"/>
          <w:b/>
          <w:color w:val="auto"/>
          <w:sz w:val="32"/>
          <w:szCs w:val="32"/>
          <w:highlight w:val="none"/>
        </w:rPr>
      </w:pPr>
    </w:p>
    <w:p>
      <w:pPr>
        <w:pStyle w:val="2"/>
        <w:rPr>
          <w:rFonts w:ascii="仿宋_GB2312" w:eastAsia="仿宋_GB2312"/>
          <w:b/>
          <w:color w:val="auto"/>
          <w:sz w:val="32"/>
          <w:szCs w:val="32"/>
          <w:highlight w:val="none"/>
        </w:rPr>
      </w:pPr>
    </w:p>
    <w:p>
      <w:pPr>
        <w:rPr>
          <w:rFonts w:ascii="仿宋_GB2312" w:eastAsia="仿宋_GB2312"/>
          <w:b/>
          <w:color w:val="auto"/>
          <w:sz w:val="32"/>
          <w:szCs w:val="32"/>
          <w:highlight w:val="none"/>
        </w:rPr>
      </w:pPr>
    </w:p>
    <w:p>
      <w:pPr>
        <w:pStyle w:val="2"/>
      </w:pPr>
    </w:p>
    <w:p>
      <w:pPr>
        <w:numPr>
          <w:ilvl w:val="0"/>
          <w:numId w:val="4"/>
        </w:numPr>
        <w:spacing w:line="600" w:lineRule="exact"/>
        <w:ind w:firstLine="660" w:firstLineChars="150"/>
        <w:jc w:val="center"/>
        <w:outlineLvl w:val="0"/>
        <w:rPr>
          <w:rStyle w:val="26"/>
          <w:rFonts w:ascii="黑体" w:hAnsi="黑体" w:eastAsia="黑体"/>
          <w:b w:val="0"/>
          <w:color w:val="auto"/>
          <w:highlight w:val="none"/>
        </w:rPr>
      </w:pPr>
      <w:bookmarkStart w:id="91" w:name="_Toc15396613"/>
      <w:bookmarkStart w:id="92" w:name="_Toc12997"/>
      <w:bookmarkStart w:id="93" w:name="_Toc15377225"/>
      <w:r>
        <w:rPr>
          <w:rFonts w:hint="eastAsia" w:ascii="黑体" w:hAnsi="黑体" w:eastAsia="黑体"/>
          <w:color w:val="auto"/>
          <w:sz w:val="44"/>
          <w:szCs w:val="44"/>
          <w:highlight w:val="none"/>
        </w:rPr>
        <w:t>名</w:t>
      </w:r>
      <w:r>
        <w:rPr>
          <w:rStyle w:val="26"/>
          <w:rFonts w:hint="eastAsia" w:ascii="黑体" w:hAnsi="黑体" w:eastAsia="黑体"/>
          <w:b w:val="0"/>
          <w:color w:val="auto"/>
          <w:highlight w:val="none"/>
        </w:rPr>
        <w:t>词解释</w:t>
      </w:r>
      <w:bookmarkEnd w:id="91"/>
      <w:bookmarkEnd w:id="92"/>
      <w:bookmarkEnd w:id="93"/>
    </w:p>
    <w:p>
      <w:pPr>
        <w:spacing w:line="600" w:lineRule="exact"/>
        <w:jc w:val="left"/>
        <w:rPr>
          <w:rFonts w:ascii="宋体"/>
          <w:b/>
          <w:color w:val="auto"/>
          <w:sz w:val="44"/>
          <w:szCs w:val="44"/>
          <w:highlight w:val="none"/>
        </w:rPr>
      </w:pPr>
    </w:p>
    <w:p>
      <w:pPr>
        <w:pStyle w:val="24"/>
        <w:pageBreakBefore w:val="0"/>
        <w:wordWrap/>
        <w:overflowPunct/>
        <w:topLinePunct w:val="0"/>
        <w:bidi w:val="0"/>
        <w:spacing w:beforeAutospacing="0" w:line="580" w:lineRule="exact"/>
        <w:ind w:firstLine="640" w:firstLineChars="200"/>
        <w:rPr>
          <w:rFonts w:ascii="仿宋_GB2312" w:eastAsia="仿宋_GB2312"/>
          <w:sz w:val="32"/>
          <w:szCs w:val="32"/>
        </w:rPr>
      </w:pPr>
      <w:bookmarkStart w:id="94" w:name="_Toc15377226"/>
      <w:r>
        <w:rPr>
          <w:rFonts w:ascii="仿宋_GB2312" w:eastAsia="仿宋_GB2312"/>
          <w:sz w:val="32"/>
          <w:szCs w:val="32"/>
        </w:rPr>
        <w:t>1.</w:t>
      </w:r>
      <w:r>
        <w:rPr>
          <w:rFonts w:hint="eastAsia" w:ascii="仿宋_GB2312" w:eastAsia="仿宋_GB2312"/>
          <w:sz w:val="32"/>
          <w:szCs w:val="32"/>
        </w:rPr>
        <w:t>财政拨款收入：指单位从同级财政</w:t>
      </w:r>
      <w:r>
        <w:rPr>
          <w:rFonts w:hint="eastAsia" w:ascii="仿宋_GB2312" w:eastAsia="仿宋_GB2312"/>
          <w:sz w:val="32"/>
          <w:szCs w:val="32"/>
          <w:lang w:eastAsia="zh-CN"/>
        </w:rPr>
        <w:t>单位</w:t>
      </w:r>
      <w:r>
        <w:rPr>
          <w:rFonts w:hint="eastAsia" w:ascii="仿宋_GB2312" w:eastAsia="仿宋_GB2312"/>
          <w:sz w:val="32"/>
          <w:szCs w:val="32"/>
        </w:rPr>
        <w:t>取得的</w:t>
      </w:r>
      <w:r>
        <w:rPr>
          <w:rFonts w:hint="eastAsia" w:ascii="仿宋_GB2312" w:eastAsia="仿宋_GB2312"/>
          <w:sz w:val="32"/>
          <w:szCs w:val="32"/>
          <w:lang w:eastAsia="zh-CN"/>
        </w:rPr>
        <w:t>各类拨款</w:t>
      </w:r>
      <w:r>
        <w:rPr>
          <w:rFonts w:hint="eastAsia" w:ascii="仿宋_GB2312" w:eastAsia="仿宋_GB2312"/>
          <w:sz w:val="32"/>
          <w:szCs w:val="32"/>
        </w:rPr>
        <w:t>。</w:t>
      </w:r>
    </w:p>
    <w:p>
      <w:pPr>
        <w:pStyle w:val="24"/>
        <w:pageBreakBefore w:val="0"/>
        <w:wordWrap/>
        <w:overflowPunct/>
        <w:topLinePunct w:val="0"/>
        <w:bidi w:val="0"/>
        <w:spacing w:line="58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w:t>
      </w:r>
      <w:r>
        <w:rPr>
          <w:rFonts w:hint="eastAsia" w:ascii="仿宋_GB2312" w:eastAsia="仿宋_GB2312"/>
          <w:sz w:val="32"/>
          <w:szCs w:val="32"/>
          <w:lang w:eastAsia="zh-CN"/>
        </w:rPr>
        <w:t>区人民医院、</w:t>
      </w:r>
      <w:r>
        <w:rPr>
          <w:rFonts w:hint="eastAsia" w:ascii="仿宋_GB2312" w:eastAsia="仿宋_GB2312"/>
          <w:sz w:val="32"/>
          <w:szCs w:val="32"/>
        </w:rPr>
        <w:t>妇幼保健</w:t>
      </w:r>
      <w:r>
        <w:rPr>
          <w:rFonts w:hint="eastAsia" w:ascii="仿宋_GB2312" w:eastAsia="仿宋_GB2312"/>
          <w:sz w:val="32"/>
          <w:szCs w:val="32"/>
          <w:lang w:eastAsia="zh-CN"/>
        </w:rPr>
        <w:t>计生生育</w:t>
      </w:r>
      <w:r>
        <w:rPr>
          <w:rFonts w:hint="eastAsia" w:ascii="仿宋_GB2312" w:eastAsia="仿宋_GB2312"/>
          <w:sz w:val="32"/>
          <w:szCs w:val="32"/>
        </w:rPr>
        <w:t>服务中心</w:t>
      </w:r>
      <w:r>
        <w:rPr>
          <w:rFonts w:hint="eastAsia" w:ascii="仿宋_GB2312" w:eastAsia="仿宋_GB2312"/>
          <w:sz w:val="32"/>
          <w:szCs w:val="32"/>
          <w:lang w:eastAsia="zh-CN"/>
        </w:rPr>
        <w:t>、区中医医院、乡镇卫生院医疗收入</w:t>
      </w:r>
      <w:r>
        <w:rPr>
          <w:rFonts w:hint="eastAsia" w:ascii="仿宋_GB2312" w:eastAsia="仿宋_GB2312"/>
          <w:sz w:val="32"/>
          <w:szCs w:val="32"/>
        </w:rPr>
        <w:t>等。</w:t>
      </w:r>
    </w:p>
    <w:p>
      <w:pPr>
        <w:pStyle w:val="24"/>
        <w:pageBreakBefore w:val="0"/>
        <w:wordWrap/>
        <w:overflowPunct/>
        <w:topLinePunct w:val="0"/>
        <w:bidi w:val="0"/>
        <w:spacing w:line="580" w:lineRule="exact"/>
        <w:ind w:firstLine="640" w:firstLineChars="200"/>
        <w:rPr>
          <w:rFonts w:ascii="仿宋_GB2312" w:eastAsia="仿宋_GB2312"/>
          <w:sz w:val="32"/>
          <w:szCs w:val="32"/>
        </w:rPr>
      </w:pPr>
      <w:r>
        <w:rPr>
          <w:rFonts w:hint="eastAsia" w:ascii="仿宋_GB2312" w:eastAsia="仿宋_GB2312"/>
          <w:sz w:val="32"/>
          <w:szCs w:val="32"/>
          <w:lang w:val="en-US" w:eastAsia="zh-CN"/>
        </w:rPr>
        <w:t>3</w:t>
      </w:r>
      <w:r>
        <w:rPr>
          <w:rFonts w:ascii="仿宋_GB2312" w:eastAsia="仿宋_GB2312"/>
          <w:sz w:val="32"/>
          <w:szCs w:val="32"/>
        </w:rPr>
        <w:t>.</w:t>
      </w:r>
      <w:r>
        <w:rPr>
          <w:rFonts w:hint="eastAsia" w:ascii="仿宋_GB2312" w:eastAsia="仿宋_GB2312"/>
          <w:sz w:val="32"/>
          <w:szCs w:val="32"/>
        </w:rPr>
        <w:t>其他收入：指单位取得的除上述收入以外的各项收入。主要是</w:t>
      </w:r>
      <w:r>
        <w:rPr>
          <w:rFonts w:hint="eastAsia" w:ascii="仿宋_GB2312" w:eastAsia="仿宋_GB2312"/>
          <w:sz w:val="32"/>
          <w:szCs w:val="32"/>
          <w:lang w:eastAsia="zh-CN"/>
        </w:rPr>
        <w:t>利息收入</w:t>
      </w:r>
      <w:r>
        <w:rPr>
          <w:rFonts w:hint="eastAsia" w:ascii="仿宋_GB2312" w:eastAsia="仿宋_GB2312"/>
          <w:sz w:val="32"/>
          <w:szCs w:val="32"/>
        </w:rPr>
        <w:t>等。</w:t>
      </w:r>
      <w:r>
        <w:rPr>
          <w:rFonts w:ascii="仿宋_GB2312" w:eastAsia="仿宋_GB2312"/>
          <w:sz w:val="32"/>
          <w:szCs w:val="32"/>
        </w:rPr>
        <w:t xml:space="preserve"> </w:t>
      </w:r>
    </w:p>
    <w:p>
      <w:pPr>
        <w:pStyle w:val="24"/>
        <w:pageBreakBefore w:val="0"/>
        <w:wordWrap/>
        <w:overflowPunct/>
        <w:topLinePunct w:val="0"/>
        <w:bidi w:val="0"/>
        <w:spacing w:line="580" w:lineRule="exact"/>
        <w:ind w:firstLine="640" w:firstLineChars="200"/>
        <w:rPr>
          <w:rFonts w:ascii="仿宋_GB2312" w:eastAsia="仿宋_GB2312"/>
          <w:sz w:val="32"/>
          <w:szCs w:val="32"/>
        </w:rPr>
      </w:pPr>
      <w:r>
        <w:rPr>
          <w:rFonts w:hint="eastAsia" w:ascii="仿宋_GB2312" w:eastAsia="仿宋_GB2312"/>
          <w:sz w:val="32"/>
          <w:szCs w:val="32"/>
          <w:lang w:val="en-US" w:eastAsia="zh-CN"/>
        </w:rPr>
        <w:t>4</w:t>
      </w:r>
      <w:r>
        <w:rPr>
          <w:rFonts w:ascii="仿宋_GB2312" w:eastAsia="仿宋_GB2312"/>
          <w:sz w:val="32"/>
          <w:szCs w:val="32"/>
        </w:rPr>
        <w:t>.</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4"/>
        <w:pageBreakBefore w:val="0"/>
        <w:wordWrap/>
        <w:overflowPunct/>
        <w:topLinePunct w:val="0"/>
        <w:bidi w:val="0"/>
        <w:spacing w:line="580" w:lineRule="exact"/>
        <w:ind w:firstLine="640" w:firstLineChars="200"/>
        <w:rPr>
          <w:rFonts w:ascii="仿宋_GB2312" w:eastAsia="仿宋_GB2312"/>
          <w:sz w:val="32"/>
          <w:szCs w:val="32"/>
        </w:rPr>
      </w:pPr>
      <w:r>
        <w:rPr>
          <w:rFonts w:hint="eastAsia" w:ascii="仿宋_GB2312" w:eastAsia="仿宋_GB2312"/>
          <w:sz w:val="32"/>
          <w:szCs w:val="32"/>
          <w:lang w:val="en-US" w:eastAsia="zh-CN"/>
        </w:rPr>
        <w:t>5</w:t>
      </w:r>
      <w:r>
        <w:rPr>
          <w:rFonts w:ascii="仿宋_GB2312" w:eastAsia="仿宋_GB2312"/>
          <w:sz w:val="32"/>
          <w:szCs w:val="32"/>
        </w:rPr>
        <w:t>.</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4"/>
        <w:pageBreakBefore w:val="0"/>
        <w:wordWrap/>
        <w:overflowPunct/>
        <w:topLinePunct w:val="0"/>
        <w:bidi w:val="0"/>
        <w:spacing w:line="580" w:lineRule="exact"/>
        <w:ind w:firstLine="640" w:firstLineChars="200"/>
        <w:rPr>
          <w:rFonts w:ascii="仿宋_GB2312" w:eastAsia="仿宋_GB2312"/>
          <w:sz w:val="32"/>
          <w:szCs w:val="32"/>
        </w:rPr>
      </w:pPr>
      <w:r>
        <w:rPr>
          <w:rFonts w:hint="eastAsia" w:ascii="仿宋_GB2312" w:eastAsia="仿宋_GB2312"/>
          <w:sz w:val="32"/>
          <w:szCs w:val="32"/>
          <w:lang w:val="en-US" w:eastAsia="zh-CN"/>
        </w:rPr>
        <w:t>6</w:t>
      </w:r>
      <w:r>
        <w:rPr>
          <w:rFonts w:ascii="仿宋_GB2312" w:eastAsia="仿宋_GB2312"/>
          <w:sz w:val="32"/>
          <w:szCs w:val="32"/>
        </w:rPr>
        <w:t>.</w:t>
      </w:r>
      <w:r>
        <w:rPr>
          <w:rFonts w:hint="eastAsia" w:ascii="仿宋_GB2312" w:eastAsia="仿宋_GB2312"/>
          <w:sz w:val="32"/>
          <w:szCs w:val="32"/>
          <w:lang w:eastAsia="zh-CN"/>
        </w:rPr>
        <w:t>本年盈余</w:t>
      </w:r>
      <w:r>
        <w:rPr>
          <w:rFonts w:hint="eastAsia" w:ascii="仿宋_GB2312" w:eastAsia="仿宋_GB2312"/>
          <w:sz w:val="32"/>
          <w:szCs w:val="32"/>
        </w:rPr>
        <w:t>分配：指事业单位按照</w:t>
      </w:r>
      <w:r>
        <w:rPr>
          <w:rFonts w:hint="eastAsia" w:ascii="仿宋_GB2312" w:eastAsia="仿宋_GB2312"/>
          <w:sz w:val="32"/>
          <w:szCs w:val="32"/>
          <w:lang w:eastAsia="zh-CN"/>
        </w:rPr>
        <w:t>政府</w:t>
      </w:r>
      <w:r>
        <w:rPr>
          <w:rFonts w:hint="eastAsia" w:ascii="仿宋_GB2312" w:eastAsia="仿宋_GB2312"/>
          <w:sz w:val="32"/>
          <w:szCs w:val="32"/>
        </w:rPr>
        <w:t>会计制度的规定从非财政</w:t>
      </w:r>
      <w:r>
        <w:rPr>
          <w:rFonts w:hint="eastAsia" w:ascii="仿宋_GB2312" w:eastAsia="仿宋_GB2312"/>
          <w:sz w:val="32"/>
          <w:szCs w:val="32"/>
          <w:lang w:eastAsia="zh-CN"/>
        </w:rPr>
        <w:t>拨款</w:t>
      </w:r>
      <w:r>
        <w:rPr>
          <w:rFonts w:hint="eastAsia" w:ascii="仿宋_GB2312" w:eastAsia="仿宋_GB2312"/>
          <w:sz w:val="32"/>
          <w:szCs w:val="32"/>
        </w:rPr>
        <w:t>结余</w:t>
      </w:r>
      <w:r>
        <w:rPr>
          <w:rFonts w:hint="eastAsia" w:ascii="仿宋_GB2312" w:eastAsia="仿宋_GB2312"/>
          <w:sz w:val="32"/>
          <w:szCs w:val="32"/>
          <w:lang w:eastAsia="zh-CN"/>
        </w:rPr>
        <w:t>或事业结余</w:t>
      </w:r>
      <w:r>
        <w:rPr>
          <w:rFonts w:hint="eastAsia" w:ascii="仿宋_GB2312" w:eastAsia="仿宋_GB2312"/>
          <w:sz w:val="32"/>
          <w:szCs w:val="32"/>
        </w:rPr>
        <w:t>中</w:t>
      </w:r>
      <w:r>
        <w:rPr>
          <w:rFonts w:hint="eastAsia" w:ascii="仿宋_GB2312" w:eastAsia="仿宋_GB2312"/>
          <w:sz w:val="32"/>
          <w:szCs w:val="32"/>
          <w:lang w:eastAsia="zh-CN"/>
        </w:rPr>
        <w:t>提取</w:t>
      </w:r>
      <w:r>
        <w:rPr>
          <w:rFonts w:hint="eastAsia" w:ascii="仿宋_GB2312" w:eastAsia="仿宋_GB2312"/>
          <w:sz w:val="32"/>
          <w:szCs w:val="32"/>
        </w:rPr>
        <w:t>的</w:t>
      </w:r>
      <w:r>
        <w:rPr>
          <w:rFonts w:hint="eastAsia" w:ascii="仿宋_GB2312" w:eastAsia="仿宋_GB2312"/>
          <w:sz w:val="32"/>
          <w:szCs w:val="32"/>
          <w:lang w:eastAsia="zh-CN"/>
        </w:rPr>
        <w:t>奖励</w:t>
      </w:r>
      <w:r>
        <w:rPr>
          <w:rFonts w:hint="eastAsia" w:ascii="仿宋_GB2312" w:eastAsia="仿宋_GB2312"/>
          <w:sz w:val="32"/>
          <w:szCs w:val="32"/>
        </w:rPr>
        <w:t>基金和职工福利基金等。</w:t>
      </w:r>
    </w:p>
    <w:p>
      <w:pPr>
        <w:pStyle w:val="24"/>
        <w:pageBreakBefore w:val="0"/>
        <w:wordWrap/>
        <w:overflowPunct/>
        <w:topLinePunct w:val="0"/>
        <w:bidi w:val="0"/>
        <w:spacing w:line="580" w:lineRule="exact"/>
        <w:ind w:firstLine="640" w:firstLineChars="200"/>
        <w:rPr>
          <w:rFonts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年末结转和结余：指单位按有关规定结转到下年或以后年度继续使用的资金。</w:t>
      </w:r>
    </w:p>
    <w:p>
      <w:pPr>
        <w:pageBreakBefore w:val="0"/>
        <w:wordWrap/>
        <w:overflowPunct/>
        <w:topLinePunct w:val="0"/>
        <w:bidi w:val="0"/>
        <w:spacing w:line="580" w:lineRule="exact"/>
        <w:ind w:firstLine="640" w:firstLineChars="200"/>
        <w:rPr>
          <w:rStyle w:val="16"/>
          <w:rFonts w:hint="eastAsia" w:ascii="仿宋_GB2312" w:eastAsia="仿宋_GB2312"/>
          <w:b w:val="0"/>
          <w:color w:val="000000"/>
          <w:sz w:val="32"/>
          <w:szCs w:val="32"/>
        </w:rPr>
      </w:pPr>
      <w:r>
        <w:rPr>
          <w:rFonts w:hint="eastAsia" w:ascii="仿宋_GB2312" w:eastAsia="仿宋_GB2312"/>
          <w:color w:val="000000"/>
          <w:sz w:val="32"/>
          <w:szCs w:val="32"/>
        </w:rPr>
        <w:t>8.</w:t>
      </w:r>
      <w:r>
        <w:rPr>
          <w:rFonts w:hint="eastAsia" w:ascii="仿宋" w:eastAsia="仿宋"/>
          <w:color w:val="000000"/>
          <w:sz w:val="32"/>
          <w:szCs w:val="32"/>
        </w:rPr>
        <w:t>卫生健康支出</w:t>
      </w:r>
      <w:r>
        <w:rPr>
          <w:rFonts w:hint="eastAsia" w:ascii="仿宋_GB2312" w:eastAsia="仿宋_GB2312"/>
          <w:color w:val="000000"/>
          <w:sz w:val="32"/>
          <w:szCs w:val="32"/>
        </w:rPr>
        <w:t>（类）基层医疗卫生机构（款）</w:t>
      </w:r>
      <w:r>
        <w:rPr>
          <w:rStyle w:val="16"/>
          <w:rFonts w:hint="eastAsia" w:ascii="仿宋_GB2312" w:eastAsia="仿宋_GB2312"/>
          <w:b w:val="0"/>
          <w:color w:val="000000"/>
          <w:sz w:val="32"/>
          <w:szCs w:val="32"/>
        </w:rPr>
        <w:t>乡镇卫生院（项）</w:t>
      </w:r>
      <w:r>
        <w:rPr>
          <w:rFonts w:hint="eastAsia" w:ascii="仿宋_GB2312" w:eastAsia="仿宋_GB2312"/>
          <w:color w:val="000000"/>
          <w:sz w:val="32"/>
          <w:szCs w:val="32"/>
        </w:rPr>
        <w:t>：反映乡镇卫生院的支出；</w:t>
      </w:r>
      <w:r>
        <w:rPr>
          <w:rStyle w:val="16"/>
          <w:rFonts w:hint="eastAsia" w:ascii="仿宋_GB2312" w:eastAsia="仿宋_GB2312"/>
          <w:b w:val="0"/>
          <w:color w:val="000000"/>
          <w:sz w:val="32"/>
          <w:szCs w:val="32"/>
        </w:rPr>
        <w:t>卫生健康支出（类）公共卫生（款）基本公共卫生服务（项）</w:t>
      </w:r>
      <w:r>
        <w:rPr>
          <w:rFonts w:hint="eastAsia" w:ascii="仿宋_GB2312" w:eastAsia="仿宋_GB2312"/>
          <w:color w:val="000000"/>
          <w:sz w:val="32"/>
          <w:szCs w:val="32"/>
        </w:rPr>
        <w:t>：反映乡镇卫生院、社区卫生机构开展基本公共卫生服务的支出；</w:t>
      </w:r>
      <w:r>
        <w:rPr>
          <w:rStyle w:val="16"/>
          <w:rFonts w:hint="eastAsia" w:ascii="仿宋_GB2312" w:eastAsia="仿宋_GB2312"/>
          <w:b w:val="0"/>
          <w:color w:val="000000"/>
          <w:sz w:val="32"/>
          <w:szCs w:val="32"/>
        </w:rPr>
        <w:t>卫生健康支出</w:t>
      </w:r>
      <w:r>
        <w:rPr>
          <w:rFonts w:hint="eastAsia" w:ascii="仿宋_GB2312" w:eastAsia="仿宋_GB2312"/>
          <w:color w:val="000000"/>
          <w:sz w:val="32"/>
          <w:szCs w:val="32"/>
        </w:rPr>
        <w:t>（类）基层医疗卫生机构（款）其他基层医疗卫生机构支出（项）</w:t>
      </w:r>
      <w:r>
        <w:rPr>
          <w:rStyle w:val="16"/>
          <w:rFonts w:hint="eastAsia" w:ascii="仿宋_GB2312" w:eastAsia="仿宋_GB2312"/>
          <w:b w:val="0"/>
          <w:color w:val="000000"/>
          <w:sz w:val="32"/>
          <w:szCs w:val="32"/>
        </w:rPr>
        <w:t>：反映除乡镇卫生院、城市社区卫生机构以外的其他用于基层医疗卫生机构的支出；卫生健康支出（类）行政事业单位医疗</w:t>
      </w:r>
      <w:r>
        <w:rPr>
          <w:rFonts w:hint="eastAsia" w:ascii="仿宋_GB2312" w:eastAsia="仿宋_GB2312"/>
          <w:color w:val="000000"/>
          <w:sz w:val="32"/>
          <w:szCs w:val="32"/>
        </w:rPr>
        <w:t>（款）事业单位医疗（项）</w:t>
      </w:r>
      <w:r>
        <w:rPr>
          <w:rStyle w:val="16"/>
          <w:rFonts w:hint="eastAsia" w:ascii="仿宋_GB2312" w:eastAsia="仿宋_GB2312"/>
          <w:b w:val="0"/>
          <w:color w:val="000000"/>
          <w:sz w:val="32"/>
          <w:szCs w:val="32"/>
        </w:rPr>
        <w:t>:</w:t>
      </w:r>
      <w:r>
        <w:rPr>
          <w:rStyle w:val="16"/>
          <w:rFonts w:hint="eastAsia" w:ascii="仿宋_GB2312" w:eastAsia="仿宋_GB2312"/>
          <w:b w:val="0"/>
          <w:sz w:val="32"/>
          <w:szCs w:val="32"/>
        </w:rPr>
        <w:t>反映</w:t>
      </w:r>
      <w:r>
        <w:rPr>
          <w:rStyle w:val="16"/>
          <w:rFonts w:hint="eastAsia" w:ascii="仿宋_GB2312" w:eastAsia="仿宋_GB2312"/>
          <w:b w:val="0"/>
          <w:color w:val="000000"/>
          <w:sz w:val="32"/>
          <w:szCs w:val="32"/>
        </w:rPr>
        <w:t>卫生健康支出中的在职人员医疗保险。</w:t>
      </w:r>
    </w:p>
    <w:p>
      <w:pPr>
        <w:pageBreakBefore w:val="0"/>
        <w:wordWrap/>
        <w:overflowPunct/>
        <w:topLinePunct w:val="0"/>
        <w:bidi w:val="0"/>
        <w:spacing w:line="580" w:lineRule="exact"/>
        <w:ind w:firstLine="640" w:firstLineChars="200"/>
        <w:rPr>
          <w:rFonts w:hint="eastAsia" w:ascii="仿宋" w:hAnsi="仿宋" w:eastAsia="仿宋" w:cs="仿宋"/>
          <w:sz w:val="32"/>
          <w:szCs w:val="32"/>
          <w:lang w:val="en-US" w:eastAsia="zh-CN" w:bidi="ar"/>
        </w:rPr>
      </w:pPr>
      <w:r>
        <w:rPr>
          <w:rFonts w:hint="eastAsia" w:ascii="仿宋" w:hAnsi="仿宋" w:eastAsia="仿宋" w:cs="仿宋"/>
          <w:sz w:val="32"/>
          <w:szCs w:val="32"/>
          <w:lang w:val="en-US" w:eastAsia="zh-CN" w:bidi="ar"/>
        </w:rPr>
        <w:t>9.社会保障和就业支出：反映政府在社会保障和就业方面的支出。</w:t>
      </w:r>
    </w:p>
    <w:p>
      <w:pPr>
        <w:pageBreakBefore w:val="0"/>
        <w:wordWrap/>
        <w:overflowPunct/>
        <w:topLinePunct w:val="0"/>
        <w:bidi w:val="0"/>
        <w:spacing w:line="580" w:lineRule="exact"/>
        <w:ind w:firstLine="640" w:firstLineChars="200"/>
        <w:rPr>
          <w:rFonts w:hint="eastAsia" w:ascii="仿宋" w:hAnsi="仿宋" w:eastAsia="仿宋" w:cs="仿宋"/>
          <w:sz w:val="32"/>
          <w:szCs w:val="32"/>
          <w:lang w:val="en-US" w:eastAsia="zh-CN" w:bidi="ar"/>
        </w:rPr>
      </w:pPr>
      <w:r>
        <w:rPr>
          <w:rFonts w:hint="eastAsia" w:ascii="仿宋" w:hAnsi="仿宋" w:eastAsia="仿宋" w:cs="仿宋"/>
          <w:sz w:val="32"/>
          <w:szCs w:val="32"/>
          <w:lang w:val="en-US" w:eastAsia="zh-CN" w:bidi="ar"/>
        </w:rPr>
        <w:t>社会保障和就业支出-行政事业单位离退休-机关事业单位基本养老保险缴费支出：反映机关事业单位实施养老保险制度由单位缴纳的基本养老保险支出；</w:t>
      </w:r>
    </w:p>
    <w:p>
      <w:pPr>
        <w:pageBreakBefore w:val="0"/>
        <w:wordWrap/>
        <w:overflowPunct/>
        <w:topLinePunct w:val="0"/>
        <w:bidi w:val="0"/>
        <w:spacing w:line="580" w:lineRule="exact"/>
        <w:ind w:firstLine="640" w:firstLineChars="200"/>
        <w:rPr>
          <w:rStyle w:val="16"/>
          <w:rFonts w:hint="eastAsia" w:ascii="仿宋" w:hAnsi="仿宋" w:eastAsia="仿宋" w:cs="仿宋"/>
          <w:b w:val="0"/>
          <w:bCs w:val="0"/>
          <w:color w:val="000000"/>
          <w:sz w:val="32"/>
          <w:szCs w:val="32"/>
          <w:lang w:eastAsia="zh-CN"/>
        </w:rPr>
      </w:pPr>
      <w:r>
        <w:rPr>
          <w:rFonts w:hint="eastAsia" w:ascii="仿宋" w:hAnsi="仿宋" w:eastAsia="仿宋" w:cs="仿宋"/>
          <w:sz w:val="32"/>
          <w:szCs w:val="32"/>
          <w:lang w:val="en-US" w:eastAsia="zh-CN" w:bidi="ar"/>
        </w:rPr>
        <w:t xml:space="preserve">    10.住房保障支出：住房保障支出-住房改革支出-住房公积金：反映行政事业单位按人力资源和社会保障部、财政部规定的基本工资和津贴补贴以及规定比例为职工缴纳的住房公积金。</w:t>
      </w:r>
    </w:p>
    <w:p>
      <w:pPr>
        <w:pageBreakBefore w:val="0"/>
        <w:wordWrap/>
        <w:overflowPunct/>
        <w:topLinePunct w:val="0"/>
        <w:bidi w:val="0"/>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11</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pageBreakBefore w:val="0"/>
        <w:wordWrap/>
        <w:overflowPunct/>
        <w:topLinePunct w:val="0"/>
        <w:bidi w:val="0"/>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12</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pStyle w:val="24"/>
        <w:pageBreakBefore w:val="0"/>
        <w:wordWrap/>
        <w:overflowPunct/>
        <w:topLinePunct w:val="0"/>
        <w:bidi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13</w:t>
      </w:r>
      <w:r>
        <w:rPr>
          <w:rFonts w:ascii="仿宋_GB2312" w:eastAsia="仿宋_GB2312"/>
          <w:sz w:val="32"/>
          <w:szCs w:val="32"/>
        </w:rPr>
        <w:t>.</w:t>
      </w:r>
      <w:r>
        <w:rPr>
          <w:rFonts w:hint="eastAsia" w:ascii="仿宋_GB2312" w:eastAsia="仿宋_GB2312"/>
          <w:sz w:val="32"/>
          <w:szCs w:val="32"/>
        </w:rPr>
        <w:t>“三公”经费：指</w:t>
      </w:r>
      <w:r>
        <w:rPr>
          <w:rFonts w:hint="eastAsia" w:ascii="仿宋_GB2312" w:eastAsia="仿宋_GB2312"/>
          <w:sz w:val="32"/>
          <w:szCs w:val="32"/>
          <w:lang w:eastAsia="zh-CN"/>
        </w:rPr>
        <w:t>单位</w:t>
      </w:r>
      <w:r>
        <w:rPr>
          <w:rFonts w:hint="eastAsia" w:ascii="仿宋_GB2312" w:eastAsia="仿宋_GB2312"/>
          <w:sz w:val="32"/>
          <w:szCs w:val="32"/>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4"/>
        <w:pageBreakBefore w:val="0"/>
        <w:kinsoku/>
        <w:wordWrap/>
        <w:overflowPunct/>
        <w:topLinePunct w:val="0"/>
        <w:bidi w:val="0"/>
        <w:spacing w:afterAutospacing="0" w:line="58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14</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bookmarkStart w:id="95" w:name="_Toc15396614"/>
    </w:p>
    <w:p>
      <w:pPr>
        <w:pStyle w:val="24"/>
        <w:pageBreakBefore w:val="0"/>
        <w:kinsoku/>
        <w:wordWrap/>
        <w:overflowPunct/>
        <w:topLinePunct w:val="0"/>
        <w:bidi w:val="0"/>
        <w:spacing w:afterAutospacing="0" w:line="580" w:lineRule="exact"/>
        <w:ind w:firstLine="880" w:firstLineChars="200"/>
        <w:jc w:val="center"/>
        <w:rPr>
          <w:rFonts w:hint="eastAsia" w:ascii="黑体" w:hAnsi="黑体" w:eastAsia="黑体"/>
          <w:color w:val="auto"/>
          <w:sz w:val="44"/>
          <w:szCs w:val="44"/>
          <w:highlight w:val="none"/>
        </w:rPr>
      </w:pPr>
    </w:p>
    <w:p>
      <w:pPr>
        <w:pStyle w:val="24"/>
        <w:pageBreakBefore w:val="0"/>
        <w:kinsoku/>
        <w:wordWrap/>
        <w:overflowPunct/>
        <w:topLinePunct w:val="0"/>
        <w:bidi w:val="0"/>
        <w:spacing w:afterAutospacing="0" w:line="580" w:lineRule="exact"/>
        <w:ind w:firstLine="880" w:firstLineChars="200"/>
        <w:jc w:val="center"/>
        <w:rPr>
          <w:rFonts w:hint="eastAsia" w:ascii="黑体" w:hAnsi="黑体" w:eastAsia="黑体"/>
          <w:color w:val="auto"/>
          <w:sz w:val="44"/>
          <w:szCs w:val="44"/>
          <w:highlight w:val="none"/>
        </w:rPr>
      </w:pPr>
    </w:p>
    <w:p>
      <w:pPr>
        <w:pStyle w:val="24"/>
        <w:pageBreakBefore w:val="0"/>
        <w:kinsoku/>
        <w:wordWrap/>
        <w:overflowPunct/>
        <w:topLinePunct w:val="0"/>
        <w:bidi w:val="0"/>
        <w:spacing w:afterAutospacing="0" w:line="580" w:lineRule="exact"/>
        <w:ind w:firstLine="880" w:firstLineChars="200"/>
        <w:jc w:val="center"/>
        <w:rPr>
          <w:rFonts w:hint="eastAsia" w:ascii="黑体" w:hAnsi="黑体" w:eastAsia="黑体"/>
          <w:color w:val="auto"/>
          <w:sz w:val="44"/>
          <w:szCs w:val="44"/>
          <w:highlight w:val="none"/>
        </w:rPr>
      </w:pPr>
    </w:p>
    <w:p>
      <w:pPr>
        <w:pStyle w:val="24"/>
        <w:pageBreakBefore w:val="0"/>
        <w:kinsoku/>
        <w:wordWrap/>
        <w:overflowPunct/>
        <w:topLinePunct w:val="0"/>
        <w:bidi w:val="0"/>
        <w:spacing w:afterAutospacing="0" w:line="580" w:lineRule="exact"/>
        <w:ind w:firstLine="880" w:firstLineChars="200"/>
        <w:jc w:val="center"/>
        <w:rPr>
          <w:rFonts w:hint="eastAsia" w:ascii="黑体" w:hAnsi="黑体" w:eastAsia="黑体"/>
          <w:color w:val="auto"/>
          <w:sz w:val="44"/>
          <w:szCs w:val="44"/>
          <w:highlight w:val="none"/>
        </w:rPr>
      </w:pPr>
    </w:p>
    <w:p>
      <w:pPr>
        <w:pStyle w:val="24"/>
        <w:pageBreakBefore w:val="0"/>
        <w:kinsoku/>
        <w:wordWrap/>
        <w:overflowPunct/>
        <w:topLinePunct w:val="0"/>
        <w:bidi w:val="0"/>
        <w:spacing w:after="391" w:afterLines="125" w:afterAutospacing="0" w:line="580" w:lineRule="exact"/>
        <w:ind w:firstLine="880" w:firstLineChars="200"/>
        <w:jc w:val="center"/>
        <w:outlineLvl w:val="0"/>
        <w:rPr>
          <w:rFonts w:ascii="仿宋_GB2312" w:hAnsi="仿宋_GB2312" w:eastAsia="仿宋_GB2312" w:cs="仿宋_GB2312"/>
          <w:color w:val="auto"/>
          <w:sz w:val="32"/>
          <w:szCs w:val="32"/>
          <w:highlight w:val="none"/>
        </w:rPr>
      </w:pPr>
      <w:bookmarkStart w:id="96" w:name="_Toc24416"/>
      <w:r>
        <w:rPr>
          <w:rFonts w:hint="eastAsia" w:ascii="黑体" w:hAnsi="黑体" w:eastAsia="黑体"/>
          <w:color w:val="auto"/>
          <w:sz w:val="44"/>
          <w:szCs w:val="44"/>
          <w:highlight w:val="none"/>
        </w:rPr>
        <w:t>第</w:t>
      </w:r>
      <w:r>
        <w:rPr>
          <w:rStyle w:val="26"/>
          <w:rFonts w:hint="eastAsia" w:ascii="黑体" w:hAnsi="黑体" w:eastAsia="黑体"/>
          <w:b w:val="0"/>
          <w:color w:val="auto"/>
          <w:highlight w:val="none"/>
        </w:rPr>
        <w:t>四部分 附件</w:t>
      </w:r>
      <w:bookmarkEnd w:id="95"/>
      <w:bookmarkEnd w:id="96"/>
    </w:p>
    <w:p>
      <w:pPr>
        <w:keepNext w:val="0"/>
        <w:keepLines w:val="0"/>
        <w:pageBreakBefore w:val="0"/>
        <w:kinsoku/>
        <w:wordWrap/>
        <w:overflowPunct/>
        <w:topLinePunct w:val="0"/>
        <w:autoSpaceDE/>
        <w:autoSpaceDN/>
        <w:bidi w:val="0"/>
        <w:spacing w:beforeAutospacing="0" w:line="572" w:lineRule="exact"/>
        <w:ind w:left="0" w:leftChars="0" w:firstLine="640" w:firstLineChars="200"/>
        <w:jc w:val="left"/>
        <w:textAlignment w:val="auto"/>
        <w:outlineLvl w:val="1"/>
        <w:rPr>
          <w:rFonts w:hint="default" w:ascii="仿宋_GB2312" w:hAnsi="Calibri" w:eastAsia="仿宋_GB2312" w:cs="仿宋"/>
          <w:color w:val="auto"/>
          <w:kern w:val="0"/>
          <w:sz w:val="32"/>
          <w:szCs w:val="32"/>
          <w:highlight w:val="none"/>
          <w:lang w:val="en-US" w:eastAsia="zh-CN" w:bidi="ar-SA"/>
        </w:rPr>
      </w:pPr>
      <w:bookmarkStart w:id="97" w:name="_Toc798"/>
      <w:bookmarkStart w:id="98" w:name="_Toc12619"/>
      <w:bookmarkStart w:id="99" w:name="_Toc32049"/>
      <w:bookmarkStart w:id="100" w:name="_Toc15396618"/>
      <w:r>
        <w:rPr>
          <w:rFonts w:hint="eastAsia" w:ascii="仿宋_GB2312" w:hAnsi="Calibri" w:eastAsia="仿宋_GB2312" w:cs="仿宋"/>
          <w:color w:val="auto"/>
          <w:kern w:val="0"/>
          <w:sz w:val="32"/>
          <w:szCs w:val="32"/>
          <w:highlight w:val="none"/>
          <w:lang w:val="en-US" w:eastAsia="zh-CN" w:bidi="ar-SA"/>
        </w:rPr>
        <w:t>无附件。2022年度昭化区晋贤乡卫生院无预算项目。</w:t>
      </w:r>
      <w:bookmarkEnd w:id="97"/>
      <w:bookmarkEnd w:id="98"/>
      <w:bookmarkEnd w:id="99"/>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rPr>
          <w:rFonts w:hint="eastAsia" w:ascii="仿宋_GB2312" w:hAnsi="Calibri" w:eastAsia="仿宋_GB2312" w:cs="仿宋"/>
          <w:color w:val="auto"/>
          <w:kern w:val="0"/>
          <w:sz w:val="32"/>
          <w:szCs w:val="32"/>
          <w:highlight w:val="none"/>
          <w:lang w:val="en-US" w:eastAsia="zh-CN" w:bidi="ar-SA"/>
        </w:rPr>
      </w:pPr>
    </w:p>
    <w:p>
      <w:pPr>
        <w:pStyle w:val="2"/>
        <w:rPr>
          <w:rFonts w:hint="eastAsia"/>
          <w:lang w:val="en-US" w:eastAsia="zh-CN"/>
        </w:rPr>
      </w:pPr>
    </w:p>
    <w:p>
      <w:pPr>
        <w:spacing w:line="600" w:lineRule="exact"/>
        <w:jc w:val="center"/>
        <w:outlineLvl w:val="0"/>
        <w:rPr>
          <w:rFonts w:hint="eastAsia" w:ascii="仿宋" w:hAnsi="仿宋" w:eastAsia="仿宋"/>
          <w:b w:val="0"/>
          <w:color w:val="auto"/>
          <w:highlight w:val="none"/>
        </w:rPr>
      </w:pPr>
      <w:bookmarkStart w:id="101" w:name="_Toc24677"/>
      <w:r>
        <w:rPr>
          <w:rFonts w:hint="eastAsia" w:ascii="黑体" w:hAnsi="黑体" w:eastAsia="黑体"/>
          <w:color w:val="auto"/>
          <w:sz w:val="44"/>
          <w:szCs w:val="44"/>
          <w:highlight w:val="none"/>
        </w:rPr>
        <w:t>第</w:t>
      </w:r>
      <w:r>
        <w:rPr>
          <w:rStyle w:val="26"/>
          <w:rFonts w:hint="eastAsia" w:ascii="黑体" w:hAnsi="黑体" w:eastAsia="黑体"/>
          <w:b w:val="0"/>
          <w:color w:val="auto"/>
          <w:highlight w:val="none"/>
        </w:rPr>
        <w:t>五部分 附表</w:t>
      </w:r>
      <w:bookmarkEnd w:id="94"/>
      <w:bookmarkEnd w:id="100"/>
      <w:bookmarkEnd w:id="101"/>
      <w:bookmarkStart w:id="102" w:name="_Toc15396619"/>
    </w:p>
    <w:p>
      <w:pPr>
        <w:pStyle w:val="4"/>
        <w:rPr>
          <w:rFonts w:ascii="仿宋" w:hAnsi="仿宋" w:eastAsia="仿宋"/>
          <w:color w:val="auto"/>
          <w:highlight w:val="none"/>
        </w:rPr>
      </w:pPr>
      <w:bookmarkStart w:id="103" w:name="_Toc24444"/>
      <w:r>
        <w:rPr>
          <w:rFonts w:hint="eastAsia" w:ascii="仿宋" w:hAnsi="仿宋" w:eastAsia="仿宋"/>
          <w:b w:val="0"/>
          <w:color w:val="auto"/>
          <w:highlight w:val="none"/>
        </w:rPr>
        <w:t>一、收</w:t>
      </w:r>
      <w:r>
        <w:rPr>
          <w:rStyle w:val="27"/>
          <w:rFonts w:hint="eastAsia" w:ascii="仿宋" w:hAnsi="仿宋" w:eastAsia="仿宋"/>
          <w:b w:val="0"/>
          <w:bCs w:val="0"/>
          <w:color w:val="auto"/>
          <w:highlight w:val="none"/>
        </w:rPr>
        <w:t>入支出决算总表</w:t>
      </w:r>
      <w:bookmarkEnd w:id="102"/>
      <w:bookmarkEnd w:id="103"/>
    </w:p>
    <w:p>
      <w:pPr>
        <w:pStyle w:val="4"/>
        <w:rPr>
          <w:rFonts w:ascii="仿宋" w:hAnsi="仿宋" w:eastAsia="仿宋"/>
          <w:color w:val="auto"/>
          <w:highlight w:val="none"/>
        </w:rPr>
      </w:pPr>
      <w:bookmarkStart w:id="104" w:name="_Toc3108"/>
      <w:bookmarkStart w:id="105" w:name="_Toc15396620"/>
      <w:r>
        <w:rPr>
          <w:rFonts w:hint="eastAsia" w:ascii="仿宋" w:hAnsi="仿宋" w:eastAsia="仿宋"/>
          <w:b w:val="0"/>
          <w:color w:val="auto"/>
          <w:highlight w:val="none"/>
        </w:rPr>
        <w:t>二、收</w:t>
      </w:r>
      <w:r>
        <w:rPr>
          <w:rStyle w:val="27"/>
          <w:rFonts w:hint="eastAsia" w:ascii="仿宋" w:hAnsi="仿宋" w:eastAsia="仿宋"/>
          <w:b w:val="0"/>
          <w:bCs w:val="0"/>
          <w:color w:val="auto"/>
          <w:highlight w:val="none"/>
        </w:rPr>
        <w:t>入决算表</w:t>
      </w:r>
      <w:bookmarkEnd w:id="104"/>
      <w:bookmarkEnd w:id="105"/>
    </w:p>
    <w:p>
      <w:pPr>
        <w:pStyle w:val="4"/>
        <w:rPr>
          <w:rFonts w:ascii="仿宋" w:hAnsi="仿宋" w:eastAsia="仿宋"/>
          <w:color w:val="auto"/>
          <w:highlight w:val="none"/>
        </w:rPr>
      </w:pPr>
      <w:bookmarkStart w:id="106" w:name="_Toc15396621"/>
      <w:bookmarkStart w:id="107" w:name="_Toc31831"/>
      <w:r>
        <w:rPr>
          <w:rStyle w:val="27"/>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7"/>
          <w:rFonts w:hint="eastAsia" w:ascii="仿宋" w:hAnsi="仿宋" w:eastAsia="仿宋"/>
          <w:b w:val="0"/>
          <w:bCs w:val="0"/>
          <w:color w:val="auto"/>
          <w:highlight w:val="none"/>
        </w:rPr>
        <w:t>出决算表</w:t>
      </w:r>
      <w:bookmarkEnd w:id="106"/>
      <w:bookmarkEnd w:id="107"/>
    </w:p>
    <w:p>
      <w:pPr>
        <w:pStyle w:val="4"/>
        <w:rPr>
          <w:rFonts w:ascii="仿宋" w:hAnsi="仿宋" w:eastAsia="仿宋"/>
          <w:b w:val="0"/>
          <w:color w:val="auto"/>
          <w:highlight w:val="none"/>
        </w:rPr>
      </w:pPr>
      <w:bookmarkStart w:id="108" w:name="_Toc11628"/>
      <w:bookmarkStart w:id="109" w:name="_Toc15396622"/>
      <w:r>
        <w:rPr>
          <w:rStyle w:val="27"/>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7"/>
          <w:rFonts w:hint="eastAsia" w:ascii="仿宋" w:hAnsi="仿宋" w:eastAsia="仿宋"/>
          <w:b w:val="0"/>
          <w:bCs w:val="0"/>
          <w:color w:val="auto"/>
          <w:highlight w:val="none"/>
        </w:rPr>
        <w:t>政拨款收入支出决算总表</w:t>
      </w:r>
      <w:bookmarkEnd w:id="108"/>
      <w:bookmarkEnd w:id="109"/>
    </w:p>
    <w:p>
      <w:pPr>
        <w:pStyle w:val="4"/>
        <w:rPr>
          <w:rStyle w:val="27"/>
          <w:rFonts w:ascii="仿宋" w:hAnsi="仿宋" w:eastAsia="仿宋"/>
          <w:b w:val="0"/>
          <w:bCs w:val="0"/>
          <w:color w:val="auto"/>
          <w:highlight w:val="none"/>
        </w:rPr>
      </w:pPr>
      <w:bookmarkStart w:id="110" w:name="_Toc15396623"/>
      <w:bookmarkStart w:id="111" w:name="_Toc10386"/>
      <w:r>
        <w:rPr>
          <w:rStyle w:val="27"/>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7"/>
          <w:rFonts w:hint="eastAsia" w:ascii="仿宋" w:hAnsi="仿宋" w:eastAsia="仿宋"/>
          <w:b w:val="0"/>
          <w:bCs w:val="0"/>
          <w:color w:val="auto"/>
          <w:highlight w:val="none"/>
        </w:rPr>
        <w:t>政拨款支出决算明细表</w:t>
      </w:r>
      <w:bookmarkEnd w:id="110"/>
      <w:bookmarkEnd w:id="111"/>
      <w:bookmarkStart w:id="112" w:name="_Toc15396624"/>
    </w:p>
    <w:p>
      <w:pPr>
        <w:pStyle w:val="4"/>
        <w:rPr>
          <w:rFonts w:ascii="仿宋" w:hAnsi="仿宋" w:eastAsia="仿宋"/>
          <w:color w:val="auto"/>
          <w:highlight w:val="none"/>
        </w:rPr>
      </w:pPr>
      <w:bookmarkStart w:id="113" w:name="_Toc4510"/>
      <w:r>
        <w:rPr>
          <w:rStyle w:val="27"/>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般公共预算财政拨款支出决算表</w:t>
      </w:r>
      <w:bookmarkEnd w:id="112"/>
      <w:bookmarkEnd w:id="113"/>
    </w:p>
    <w:p>
      <w:pPr>
        <w:pStyle w:val="4"/>
        <w:rPr>
          <w:rFonts w:ascii="仿宋" w:hAnsi="仿宋" w:eastAsia="仿宋"/>
          <w:color w:val="auto"/>
          <w:highlight w:val="none"/>
        </w:rPr>
      </w:pPr>
      <w:bookmarkStart w:id="114" w:name="_Toc30189"/>
      <w:bookmarkStart w:id="115" w:name="_Toc15396625"/>
      <w:r>
        <w:rPr>
          <w:rStyle w:val="27"/>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般公共预算财政拨款支出决算明细表</w:t>
      </w:r>
      <w:bookmarkEnd w:id="114"/>
      <w:bookmarkEnd w:id="115"/>
    </w:p>
    <w:p>
      <w:pPr>
        <w:pStyle w:val="4"/>
        <w:rPr>
          <w:rFonts w:ascii="仿宋" w:hAnsi="仿宋" w:eastAsia="仿宋"/>
          <w:color w:val="auto"/>
          <w:highlight w:val="none"/>
        </w:rPr>
      </w:pPr>
      <w:bookmarkStart w:id="116" w:name="_Toc15396626"/>
      <w:bookmarkStart w:id="117" w:name="_Toc7641"/>
      <w:r>
        <w:rPr>
          <w:rStyle w:val="27"/>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般公共预算财政拨款基本支出决算表</w:t>
      </w:r>
      <w:bookmarkEnd w:id="116"/>
      <w:bookmarkEnd w:id="117"/>
    </w:p>
    <w:p>
      <w:pPr>
        <w:pStyle w:val="4"/>
        <w:rPr>
          <w:rFonts w:ascii="仿宋" w:hAnsi="仿宋" w:eastAsia="仿宋"/>
          <w:color w:val="auto"/>
          <w:highlight w:val="none"/>
        </w:rPr>
      </w:pPr>
      <w:bookmarkStart w:id="118" w:name="_Toc15396627"/>
      <w:bookmarkStart w:id="119" w:name="_Toc19967"/>
      <w:r>
        <w:rPr>
          <w:rStyle w:val="27"/>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般公共预算财政拨款项目支出决算表</w:t>
      </w:r>
      <w:bookmarkEnd w:id="118"/>
      <w:bookmarkEnd w:id="119"/>
    </w:p>
    <w:p>
      <w:pPr>
        <w:pStyle w:val="4"/>
        <w:rPr>
          <w:rFonts w:ascii="仿宋" w:hAnsi="仿宋" w:eastAsia="仿宋"/>
          <w:color w:val="auto"/>
          <w:highlight w:val="none"/>
        </w:rPr>
      </w:pPr>
      <w:bookmarkStart w:id="120" w:name="_Toc15396628"/>
      <w:bookmarkStart w:id="121" w:name="_Toc4730"/>
      <w:r>
        <w:rPr>
          <w:rStyle w:val="27"/>
          <w:rFonts w:hint="eastAsia" w:ascii="仿宋" w:hAnsi="仿宋" w:eastAsia="仿宋"/>
          <w:b w:val="0"/>
          <w:bCs w:val="0"/>
          <w:color w:val="auto"/>
          <w:highlight w:val="none"/>
        </w:rPr>
        <w:t>十、</w:t>
      </w:r>
      <w:bookmarkEnd w:id="120"/>
      <w:r>
        <w:rPr>
          <w:rFonts w:hint="eastAsia" w:ascii="仿宋" w:hAnsi="仿宋" w:eastAsia="仿宋"/>
          <w:b w:val="0"/>
          <w:color w:val="auto"/>
          <w:highlight w:val="none"/>
        </w:rPr>
        <w:t>政</w:t>
      </w:r>
      <w:r>
        <w:rPr>
          <w:rStyle w:val="27"/>
          <w:rFonts w:hint="eastAsia" w:ascii="仿宋" w:hAnsi="仿宋" w:eastAsia="仿宋"/>
          <w:b w:val="0"/>
          <w:bCs w:val="0"/>
          <w:color w:val="auto"/>
          <w:highlight w:val="none"/>
        </w:rPr>
        <w:t>府性基金预算财政拨款收入支出决算表</w:t>
      </w:r>
      <w:bookmarkEnd w:id="121"/>
    </w:p>
    <w:p>
      <w:pPr>
        <w:pStyle w:val="4"/>
        <w:rPr>
          <w:rFonts w:ascii="仿宋" w:hAnsi="仿宋" w:eastAsia="仿宋"/>
          <w:color w:val="auto"/>
          <w:highlight w:val="none"/>
        </w:rPr>
      </w:pPr>
      <w:bookmarkStart w:id="122" w:name="_Toc15396629"/>
      <w:bookmarkStart w:id="123" w:name="_Toc8242"/>
      <w:r>
        <w:rPr>
          <w:rStyle w:val="27"/>
          <w:rFonts w:hint="eastAsia" w:ascii="仿宋" w:hAnsi="仿宋" w:eastAsia="仿宋"/>
          <w:b w:val="0"/>
          <w:bCs w:val="0"/>
          <w:color w:val="auto"/>
          <w:highlight w:val="none"/>
        </w:rPr>
        <w:t>十一、</w:t>
      </w:r>
      <w:bookmarkEnd w:id="122"/>
      <w:r>
        <w:rPr>
          <w:rFonts w:hint="eastAsia" w:ascii="仿宋" w:hAnsi="仿宋" w:eastAsia="仿宋"/>
          <w:b w:val="0"/>
          <w:color w:val="auto"/>
          <w:highlight w:val="none"/>
        </w:rPr>
        <w:t>国</w:t>
      </w:r>
      <w:r>
        <w:rPr>
          <w:rStyle w:val="27"/>
          <w:rFonts w:hint="eastAsia" w:ascii="仿宋" w:hAnsi="仿宋" w:eastAsia="仿宋"/>
          <w:b w:val="0"/>
          <w:bCs w:val="0"/>
          <w:color w:val="auto"/>
          <w:highlight w:val="none"/>
        </w:rPr>
        <w:t>有资本经营预算</w:t>
      </w:r>
      <w:r>
        <w:rPr>
          <w:rStyle w:val="27"/>
          <w:rFonts w:hint="eastAsia" w:ascii="仿宋" w:hAnsi="仿宋" w:eastAsia="仿宋"/>
          <w:b w:val="0"/>
          <w:bCs w:val="0"/>
          <w:color w:val="auto"/>
          <w:highlight w:val="none"/>
          <w:lang w:eastAsia="zh-CN"/>
        </w:rPr>
        <w:t>财政拨款收入</w:t>
      </w:r>
      <w:r>
        <w:rPr>
          <w:rStyle w:val="27"/>
          <w:rFonts w:hint="eastAsia" w:ascii="仿宋" w:hAnsi="仿宋" w:eastAsia="仿宋"/>
          <w:b w:val="0"/>
          <w:bCs w:val="0"/>
          <w:color w:val="auto"/>
          <w:highlight w:val="none"/>
        </w:rPr>
        <w:t>支出决算表</w:t>
      </w:r>
      <w:bookmarkEnd w:id="123"/>
    </w:p>
    <w:p>
      <w:pPr>
        <w:pStyle w:val="4"/>
        <w:rPr>
          <w:rFonts w:ascii="仿宋" w:hAnsi="仿宋" w:eastAsia="仿宋"/>
          <w:color w:val="auto"/>
          <w:highlight w:val="none"/>
        </w:rPr>
      </w:pPr>
      <w:bookmarkStart w:id="124" w:name="_Toc15396630"/>
      <w:bookmarkStart w:id="125" w:name="_Toc6084"/>
      <w:r>
        <w:rPr>
          <w:rStyle w:val="27"/>
          <w:rFonts w:hint="eastAsia" w:ascii="仿宋" w:hAnsi="仿宋" w:eastAsia="仿宋"/>
          <w:b w:val="0"/>
          <w:bCs w:val="0"/>
          <w:color w:val="auto"/>
          <w:highlight w:val="none"/>
        </w:rPr>
        <w:t>十二、</w:t>
      </w:r>
      <w:bookmarkEnd w:id="124"/>
      <w:r>
        <w:rPr>
          <w:rStyle w:val="27"/>
          <w:rFonts w:hint="eastAsia" w:ascii="仿宋" w:hAnsi="仿宋" w:eastAsia="仿宋"/>
          <w:b w:val="0"/>
          <w:bCs w:val="0"/>
          <w:color w:val="auto"/>
          <w:highlight w:val="none"/>
          <w:lang w:eastAsia="zh-CN"/>
        </w:rPr>
        <w:t>国有资本经营预算财政拨款支出决算表</w:t>
      </w:r>
      <w:bookmarkEnd w:id="125"/>
    </w:p>
    <w:p>
      <w:pPr>
        <w:pStyle w:val="4"/>
        <w:rPr>
          <w:rFonts w:hint="eastAsia" w:eastAsia="仿宋"/>
          <w:color w:val="auto"/>
          <w:highlight w:val="none"/>
          <w:lang w:eastAsia="zh-CN"/>
        </w:rPr>
      </w:pPr>
      <w:bookmarkStart w:id="126" w:name="_Toc15396631"/>
      <w:bookmarkStart w:id="127" w:name="_Toc30794"/>
      <w:r>
        <w:rPr>
          <w:rStyle w:val="27"/>
          <w:rFonts w:hint="eastAsia" w:ascii="仿宋" w:hAnsi="仿宋" w:eastAsia="仿宋"/>
          <w:b w:val="0"/>
          <w:bCs w:val="0"/>
          <w:color w:val="auto"/>
          <w:highlight w:val="none"/>
        </w:rPr>
        <w:t>十三、</w:t>
      </w:r>
      <w:bookmarkEnd w:id="126"/>
      <w:r>
        <w:rPr>
          <w:rStyle w:val="27"/>
          <w:rFonts w:hint="eastAsia" w:ascii="仿宋" w:hAnsi="仿宋" w:eastAsia="仿宋"/>
          <w:b w:val="0"/>
          <w:bCs w:val="0"/>
          <w:color w:val="auto"/>
          <w:highlight w:val="none"/>
          <w:lang w:eastAsia="zh-CN"/>
        </w:rPr>
        <w:t>财政拨款“三公”经费支出决算表</w:t>
      </w:r>
      <w:bookmarkEnd w:id="127"/>
    </w:p>
    <w:sectPr>
      <w:footerReference r:id="rId7"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818A09A"/>
    <w:multiLevelType w:val="singleLevel"/>
    <w:tmpl w:val="3818A09A"/>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iNzA2ZjIyZTQwZmFmZGMwZjhhNjI3NTM3OGRmYjA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53A62B5"/>
    <w:rsid w:val="05F22335"/>
    <w:rsid w:val="0A2032A3"/>
    <w:rsid w:val="0B8A37D8"/>
    <w:rsid w:val="10C055FF"/>
    <w:rsid w:val="118107EC"/>
    <w:rsid w:val="11DD6519"/>
    <w:rsid w:val="12714754"/>
    <w:rsid w:val="16BB723D"/>
    <w:rsid w:val="16FA659C"/>
    <w:rsid w:val="18015F3F"/>
    <w:rsid w:val="1BE8440E"/>
    <w:rsid w:val="1C20375C"/>
    <w:rsid w:val="1D155CEE"/>
    <w:rsid w:val="1FDC5363"/>
    <w:rsid w:val="20584239"/>
    <w:rsid w:val="20F57F95"/>
    <w:rsid w:val="240371BF"/>
    <w:rsid w:val="24500FB2"/>
    <w:rsid w:val="25711CC6"/>
    <w:rsid w:val="25C741E6"/>
    <w:rsid w:val="27842671"/>
    <w:rsid w:val="29FD04D3"/>
    <w:rsid w:val="2ABE7A3E"/>
    <w:rsid w:val="2CA234A8"/>
    <w:rsid w:val="2EFA178C"/>
    <w:rsid w:val="2F1A0BD6"/>
    <w:rsid w:val="30B46D73"/>
    <w:rsid w:val="319F7F4E"/>
    <w:rsid w:val="34B525AA"/>
    <w:rsid w:val="383D272C"/>
    <w:rsid w:val="39AE70AB"/>
    <w:rsid w:val="3C0C0783"/>
    <w:rsid w:val="3CE16B8E"/>
    <w:rsid w:val="3F9F3A96"/>
    <w:rsid w:val="447A09D0"/>
    <w:rsid w:val="45230F44"/>
    <w:rsid w:val="48BF60AB"/>
    <w:rsid w:val="493C27E9"/>
    <w:rsid w:val="496F39ED"/>
    <w:rsid w:val="49FF41D3"/>
    <w:rsid w:val="4BE068DB"/>
    <w:rsid w:val="4BF6002B"/>
    <w:rsid w:val="4ECE2238"/>
    <w:rsid w:val="50A719EA"/>
    <w:rsid w:val="51D2443A"/>
    <w:rsid w:val="51DB4B86"/>
    <w:rsid w:val="55333C3E"/>
    <w:rsid w:val="5DA14CA4"/>
    <w:rsid w:val="64CA39A1"/>
    <w:rsid w:val="69630ADE"/>
    <w:rsid w:val="6C4A05C8"/>
    <w:rsid w:val="6C785B3D"/>
    <w:rsid w:val="6D3B1A89"/>
    <w:rsid w:val="71BF4EC2"/>
    <w:rsid w:val="72734D90"/>
    <w:rsid w:val="7412278C"/>
    <w:rsid w:val="79E7B28D"/>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3"/>
    <w:qFormat/>
    <w:uiPriority w:val="99"/>
    <w:pPr>
      <w:spacing w:beforeLines="30"/>
    </w:pPr>
    <w:rPr>
      <w:rFonts w:ascii="仿宋_GB2312" w:eastAsia="仿宋_GB2312"/>
      <w:kern w:val="0"/>
      <w:sz w:val="30"/>
    </w:rPr>
  </w:style>
  <w:style w:type="paragraph" w:styleId="6">
    <w:name w:val="Body Text Indent"/>
    <w:basedOn w:val="1"/>
    <w:next w:val="7"/>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643"/>
      <w:jc w:val="both"/>
      <w:textAlignment w:val="auto"/>
      <w:outlineLvl w:val="9"/>
    </w:pPr>
    <w:rPr>
      <w:rFonts w:ascii="Times New Roman" w:hAnsi="Times New Roman" w:eastAsia="仿宋_GB2312" w:cs="宋体"/>
      <w:b/>
      <w:snapToGrid/>
      <w:color w:val="000000"/>
      <w:spacing w:val="0"/>
      <w:w w:val="100"/>
      <w:kern w:val="2"/>
      <w:position w:val="0"/>
      <w:sz w:val="32"/>
      <w:szCs w:val="24"/>
      <w:u w:val="none" w:color="auto"/>
      <w:vertAlign w:val="baseline"/>
      <w:lang w:val="en-US" w:eastAsia="zh-CN" w:bidi="ar-SA"/>
    </w:rPr>
  </w:style>
  <w:style w:type="paragraph" w:styleId="7">
    <w:name w:val="Body Text First Indent 2"/>
    <w:basedOn w:val="6"/>
    <w:next w:val="1"/>
    <w:qFormat/>
    <w:uiPriority w:val="0"/>
    <w:pPr>
      <w:ind w:firstLine="420" w:firstLineChars="200"/>
    </w:p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29"/>
    <w:semiHidden/>
    <w:unhideWhenUsed/>
    <w:qFormat/>
    <w:uiPriority w:val="99"/>
    <w:rPr>
      <w:sz w:val="18"/>
      <w:szCs w:val="18"/>
    </w:rPr>
  </w:style>
  <w:style w:type="paragraph" w:styleId="10">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customStyle="1" w:styleId="18">
    <w:name w:val="Header Char"/>
    <w:basedOn w:val="15"/>
    <w:semiHidden/>
    <w:qFormat/>
    <w:uiPriority w:val="99"/>
    <w:rPr>
      <w:rFonts w:ascii="Times New Roman" w:hAnsi="Times New Roman"/>
      <w:sz w:val="18"/>
      <w:szCs w:val="18"/>
    </w:rPr>
  </w:style>
  <w:style w:type="character" w:customStyle="1" w:styleId="19">
    <w:name w:val="页眉 Char"/>
    <w:link w:val="11"/>
    <w:semiHidden/>
    <w:qFormat/>
    <w:locked/>
    <w:uiPriority w:val="99"/>
    <w:rPr>
      <w:sz w:val="18"/>
    </w:rPr>
  </w:style>
  <w:style w:type="character" w:customStyle="1" w:styleId="20">
    <w:name w:val="Footer Char"/>
    <w:basedOn w:val="15"/>
    <w:semiHidden/>
    <w:qFormat/>
    <w:uiPriority w:val="99"/>
    <w:rPr>
      <w:rFonts w:ascii="Times New Roman" w:hAnsi="Times New Roman"/>
      <w:sz w:val="18"/>
      <w:szCs w:val="18"/>
    </w:rPr>
  </w:style>
  <w:style w:type="character" w:customStyle="1" w:styleId="21">
    <w:name w:val="页脚 Char"/>
    <w:link w:val="10"/>
    <w:qFormat/>
    <w:locked/>
    <w:uiPriority w:val="99"/>
    <w:rPr>
      <w:sz w:val="18"/>
    </w:rPr>
  </w:style>
  <w:style w:type="character" w:customStyle="1" w:styleId="22">
    <w:name w:val="Body Text Char"/>
    <w:basedOn w:val="15"/>
    <w:semiHidden/>
    <w:qFormat/>
    <w:uiPriority w:val="99"/>
    <w:rPr>
      <w:rFonts w:ascii="Times New Roman" w:hAnsi="Times New Roman"/>
      <w:szCs w:val="24"/>
    </w:rPr>
  </w:style>
  <w:style w:type="character" w:customStyle="1" w:styleId="23">
    <w:name w:val="正文文本 Char"/>
    <w:link w:val="2"/>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Char"/>
    <w:basedOn w:val="15"/>
    <w:link w:val="3"/>
    <w:qFormat/>
    <w:uiPriority w:val="9"/>
    <w:rPr>
      <w:rFonts w:ascii="Times New Roman" w:hAnsi="Times New Roman"/>
      <w:b/>
      <w:bCs/>
      <w:kern w:val="44"/>
      <w:sz w:val="44"/>
      <w:szCs w:val="44"/>
    </w:rPr>
  </w:style>
  <w:style w:type="character" w:customStyle="1" w:styleId="27">
    <w:name w:val="标题 2 Char"/>
    <w:basedOn w:val="15"/>
    <w:link w:val="4"/>
    <w:qFormat/>
    <w:uiPriority w:val="9"/>
    <w:rPr>
      <w:rFonts w:asciiTheme="majorHAnsi" w:hAnsiTheme="majorHAnsi" w:eastAsiaTheme="majorEastAsia" w:cstheme="majorBidi"/>
      <w:b/>
      <w:bCs/>
      <w:kern w:val="2"/>
      <w:sz w:val="32"/>
      <w:szCs w:val="32"/>
    </w:rPr>
  </w:style>
  <w:style w:type="paragraph" w:customStyle="1" w:styleId="28">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Char"/>
    <w:basedOn w:val="15"/>
    <w:link w:val="9"/>
    <w:semiHidden/>
    <w:qFormat/>
    <w:uiPriority w:val="99"/>
    <w:rPr>
      <w:rFonts w:ascii="Times New Roman" w:hAnsi="Times New Roman"/>
      <w:kern w:val="2"/>
      <w:sz w:val="18"/>
      <w:szCs w:val="18"/>
    </w:rPr>
  </w:style>
  <w:style w:type="character" w:customStyle="1" w:styleId="30">
    <w:name w:val="标题 3 Char"/>
    <w:basedOn w:val="15"/>
    <w:link w:val="5"/>
    <w:qFormat/>
    <w:uiPriority w:val="9"/>
    <w:rPr>
      <w:rFonts w:ascii="Times New Roman" w:hAnsi="Times New Roman"/>
      <w:b/>
      <w:bCs/>
      <w:kern w:val="2"/>
      <w:sz w:val="32"/>
      <w:szCs w:val="32"/>
    </w:rPr>
  </w:style>
  <w:style w:type="paragraph" w:customStyle="1" w:styleId="31">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2">
    <w:name w:val="WPSOffice手动目录 1"/>
    <w:qFormat/>
    <w:uiPriority w:val="0"/>
    <w:pPr>
      <w:ind w:leftChars="0"/>
    </w:pPr>
    <w:rPr>
      <w:rFonts w:asciiTheme="minorHAnsi" w:hAnsiTheme="minorHAnsi" w:eastAsiaTheme="minorEastAsia" w:cstheme="minorBidi"/>
      <w:sz w:val="20"/>
      <w:szCs w:val="20"/>
    </w:rPr>
  </w:style>
  <w:style w:type="paragraph" w:customStyle="1" w:styleId="33">
    <w:name w:val="WPSOffice手动目录 2"/>
    <w:qFormat/>
    <w:uiPriority w:val="0"/>
    <w:pPr>
      <w:ind w:leftChars="200"/>
    </w:pPr>
    <w:rPr>
      <w:rFonts w:asciiTheme="minorHAnsi" w:hAnsiTheme="minorHAnsi" w:eastAsiaTheme="minorEastAsia" w:cstheme="minorBidi"/>
      <w:sz w:val="20"/>
      <w:szCs w:val="20"/>
    </w:rPr>
  </w:style>
  <w:style w:type="paragraph" w:customStyle="1" w:styleId="34">
    <w:name w:val="WPSOffice手动目录 3"/>
    <w:qFormat/>
    <w:uiPriority w:val="0"/>
    <w:pPr>
      <w:ind w:leftChars="4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hart" Target="charts/chart6.xml"/><Relationship Id="rId13" Type="http://schemas.openxmlformats.org/officeDocument/2006/relationships/chart" Target="charts/chart5.xml"/><Relationship Id="rId12" Type="http://schemas.openxmlformats.org/officeDocument/2006/relationships/chart" Target="charts/chart4.xml"/><Relationship Id="rId11" Type="http://schemas.openxmlformats.org/officeDocument/2006/relationships/chart" Target="charts/chart3.xml"/><Relationship Id="rId10" Type="http://schemas.openxmlformats.org/officeDocument/2006/relationships/chart" Target="charts/chart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2022&#24180;&#29579;&#23478;&#34382;&#36339;&#20915;&#31639;\&#24037;&#20316;&#31807;1.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022&#24180;&#29579;&#23478;&#34382;&#36339;&#20915;&#31639;\&#24037;&#20316;&#31807;1.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022&#24180;&#29579;&#23478;&#34382;&#36339;&#20915;&#31639;\&#24037;&#20316;&#31807;1.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022&#24180;&#29579;&#23478;&#34382;&#36339;&#20915;&#31639;\&#24037;&#20316;&#31807;1.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2022&#24180;&#29579;&#23478;&#34382;&#36339;&#20915;&#31639;\&#24037;&#20316;&#31807;1.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istrator\Desktop\2022&#24180;&#29579;&#23478;&#34382;&#36339;&#20915;&#31639;\&#24037;&#20316;&#31807;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[工作簿1.xlsx]Sheet1!$A$2</c:f>
              <c:strCache>
                <c:ptCount val="1"/>
                <c:pt idx="0">
                  <c:v>2021年</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errBars>
            <c:errBarType val="both"/>
            <c:errValType val="stdErr"/>
            <c:noEndCap val="0"/>
            <c:spPr>
              <a:noFill/>
              <a:ln w="9525">
                <a:solidFill>
                  <a:schemeClr val="dk1">
                    <a:lumMod val="65000"/>
                    <a:lumOff val="35000"/>
                  </a:schemeClr>
                </a:solidFill>
                <a:round/>
              </a:ln>
              <a:effectLst/>
            </c:spPr>
          </c:errBars>
          <c:cat>
            <c:strRef>
              <c:f>[工作簿1.xlsx]Sheet1!$B$1:$C$1</c:f>
              <c:strCache>
                <c:ptCount val="2"/>
                <c:pt idx="0">
                  <c:v>收入</c:v>
                </c:pt>
                <c:pt idx="1">
                  <c:v>支出</c:v>
                </c:pt>
              </c:strCache>
            </c:strRef>
          </c:cat>
          <c:val>
            <c:numRef>
              <c:f>[工作簿1.xlsx]Sheet1!$B$2:$C$2</c:f>
              <c:numCache>
                <c:formatCode>0.00_ </c:formatCode>
                <c:ptCount val="2"/>
                <c:pt idx="0">
                  <c:v>187.7</c:v>
                </c:pt>
                <c:pt idx="1">
                  <c:v>187.7</c:v>
                </c:pt>
              </c:numCache>
            </c:numRef>
          </c:val>
        </c:ser>
        <c:ser>
          <c:idx val="1"/>
          <c:order val="1"/>
          <c:tx>
            <c:strRef>
              <c:f>[工作簿1.xlsx]Sheet1!$A$3</c:f>
              <c:strCache>
                <c:ptCount val="1"/>
                <c:pt idx="0">
                  <c:v>2022年</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errBars>
            <c:errBarType val="both"/>
            <c:errValType val="stdErr"/>
            <c:noEndCap val="0"/>
            <c:spPr>
              <a:noFill/>
              <a:ln w="9525">
                <a:solidFill>
                  <a:schemeClr val="dk1">
                    <a:lumMod val="65000"/>
                    <a:lumOff val="35000"/>
                  </a:schemeClr>
                </a:solidFill>
                <a:round/>
              </a:ln>
              <a:effectLst/>
            </c:spPr>
          </c:errBars>
          <c:cat>
            <c:strRef>
              <c:f>[工作簿1.xlsx]Sheet1!$B$1:$C$1</c:f>
              <c:strCache>
                <c:ptCount val="2"/>
                <c:pt idx="0">
                  <c:v>收入</c:v>
                </c:pt>
                <c:pt idx="1">
                  <c:v>支出</c:v>
                </c:pt>
              </c:strCache>
            </c:strRef>
          </c:cat>
          <c:val>
            <c:numRef>
              <c:f>[工作簿1.xlsx]Sheet1!$B$3:$C$3</c:f>
              <c:numCache>
                <c:formatCode>0.00_ </c:formatCode>
                <c:ptCount val="2"/>
                <c:pt idx="0">
                  <c:v>130.77</c:v>
                </c:pt>
                <c:pt idx="1">
                  <c:v>130.77</c:v>
                </c:pt>
              </c:numCache>
            </c:numRef>
          </c:val>
        </c:ser>
        <c:dLbls>
          <c:showLegendKey val="0"/>
          <c:showVal val="1"/>
          <c:showCatName val="0"/>
          <c:showSerName val="0"/>
          <c:showPercent val="0"/>
          <c:showBubbleSize val="0"/>
        </c:dLbls>
        <c:gapWidth val="65"/>
        <c:overlap val="0"/>
        <c:axId val="945988029"/>
        <c:axId val="91702100"/>
      </c:barChart>
      <c:catAx>
        <c:axId val="945988029"/>
        <c:scaling>
          <c:orientation val="minMax"/>
        </c:scaling>
        <c:delete val="0"/>
        <c:axPos val="b"/>
        <c:majorTickMark val="out"/>
        <c:minorTickMark val="none"/>
        <c:tickLblPos val="nextTo"/>
        <c:spPr>
          <a:noFill/>
          <a:ln w="19050" cap="flat" cmpd="sng" algn="ctr">
            <a:solidFill>
              <a:schemeClr val="dk1">
                <a:lumMod val="75000"/>
                <a:lumOff val="25000"/>
              </a:schemeClr>
            </a:solidFill>
            <a:round/>
          </a:ln>
          <a:effectLst/>
        </c:spPr>
        <c:txPr>
          <a:bodyPr rot="-60000000" spcFirstLastPara="0" vertOverflow="ellipsis" vert="horz" wrap="square" anchor="ctr" anchorCtr="1"/>
          <a:lstStyle/>
          <a:p>
            <a:pPr>
              <a:defRPr lang="zh-CN" sz="900" b="0" i="0" u="none" strike="noStrike" kern="1200" cap="all" baseline="0">
                <a:solidFill>
                  <a:schemeClr val="dk1">
                    <a:lumMod val="75000"/>
                    <a:lumOff val="25000"/>
                  </a:schemeClr>
                </a:solidFill>
                <a:latin typeface="+mn-lt"/>
                <a:ea typeface="+mn-ea"/>
                <a:cs typeface="+mn-cs"/>
              </a:defRPr>
            </a:pPr>
          </a:p>
        </c:txPr>
        <c:crossAx val="91702100"/>
        <c:crosses val="autoZero"/>
        <c:auto val="1"/>
        <c:lblAlgn val="ctr"/>
        <c:lblOffset val="100"/>
        <c:noMultiLvlLbl val="0"/>
      </c:catAx>
      <c:valAx>
        <c:axId val="91702100"/>
        <c:scaling>
          <c:orientation val="minMax"/>
        </c:scaling>
        <c:delete val="0"/>
        <c:axPos val="l"/>
        <c:numFmt formatCode="0.00_ "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crossAx val="945988029"/>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manualLayout>
          <c:layoutTarget val="inner"/>
          <c:xMode val="edge"/>
          <c:yMode val="edge"/>
          <c:x val="0.0301392607738453"/>
          <c:y val="0.187298893916541"/>
          <c:w val="0.938888888888889"/>
          <c:h val="0.645601851851852"/>
        </c:manualLayout>
      </c:layout>
      <c:pie3DChart>
        <c:varyColors val="1"/>
        <c:ser>
          <c:idx val="0"/>
          <c:order val="0"/>
          <c:spPr>
            <a:scene3d>
              <a:camera prst="orthographicFront"/>
              <a:lightRig rig="threePt" dir="t"/>
            </a:scene3d>
            <a:sp3d contourW="9525"/>
          </c:spPr>
          <c:explosion val="0"/>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contourW="9525"/>
            </c:spPr>
          </c:dPt>
          <c:dPt>
            <c:idx val="1"/>
            <c:bubble3D val="0"/>
            <c:explosion val="27"/>
            <c:spPr>
              <a:solidFill>
                <a:schemeClr val="accent2"/>
              </a:solidFill>
              <a:ln>
                <a:noFill/>
              </a:ln>
              <a:effectLst>
                <a:outerShdw blurRad="88900" sx="102000" sy="102000" algn="ctr" rotWithShape="0">
                  <a:prstClr val="black">
                    <a:alpha val="20000"/>
                  </a:prstClr>
                </a:outerShdw>
              </a:effectLst>
            </c:spPr>
          </c:dPt>
          <c:dPt>
            <c:idx val="2"/>
            <c:bubble3D val="0"/>
            <c:explosion val="21"/>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contourW="9525"/>
            </c:spPr>
          </c:dPt>
          <c:dLbls>
            <c:dLbl>
              <c:idx val="0"/>
              <c:layout>
                <c:manualLayout>
                  <c:x val="-0.144869234824354"/>
                  <c:y val="-0.228683543816511"/>
                </c:manualLayout>
              </c:layout>
              <c:tx>
                <c:rich>
                  <a:bodyPr rot="0" spcFirstLastPara="0" vertOverflow="ellipsis" vert="horz" wrap="square" lIns="38100" tIns="19050" rIns="38100" bIns="19050" anchor="ctr" anchorCtr="1"/>
                  <a:lstStyle/>
                  <a:p>
                    <a:pPr defTabSz="914400">
                      <a:defRPr lang="zh-CN" sz="900" b="1" i="0" u="none" strike="noStrike" kern="1200" baseline="0">
                        <a:solidFill>
                          <a:sysClr val="windowText" lastClr="000000"/>
                        </a:solidFill>
                        <a:latin typeface="+mn-lt"/>
                        <a:ea typeface="+mn-ea"/>
                        <a:cs typeface="+mn-cs"/>
                      </a:defRPr>
                    </a:pPr>
                    <a:r>
                      <a:rPr>
                        <a:solidFill>
                          <a:sysClr val="windowText" lastClr="000000"/>
                        </a:solidFill>
                      </a:rPr>
                      <a:t>财政拨款收入</a:t>
                    </a:r>
                    <a:r>
                      <a:rPr lang="en-US" altLang="zh-CN">
                        <a:solidFill>
                          <a:sysClr val="windowText" lastClr="000000"/>
                        </a:solidFill>
                      </a:rPr>
                      <a:t>62.8%</a:t>
                    </a:r>
                    <a:endParaRPr lang="en-US" altLang="zh-CN">
                      <a:solidFill>
                        <a:sysClr val="windowText" lastClr="000000"/>
                      </a:solidFill>
                    </a:endParaRP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0103891894312822"/>
                  <c:y val="-0.136033636529893"/>
                </c:manualLayout>
              </c:layout>
              <c:tx>
                <c:rich>
                  <a:bodyPr rot="0" spcFirstLastPara="0" vertOverflow="ellipsis" vert="horz" wrap="none" lIns="38100" tIns="19050" rIns="38100" bIns="19050" anchor="ctr" anchorCtr="1"/>
                  <a:lstStyle/>
                  <a:p>
                    <a:pPr defTabSz="914400">
                      <a:defRPr lang="zh-CN" sz="900" b="1" i="0" u="none" strike="noStrike" kern="1200" baseline="0">
                        <a:solidFill>
                          <a:sysClr val="windowText" lastClr="000000"/>
                        </a:solidFill>
                        <a:latin typeface="+mn-lt"/>
                        <a:ea typeface="+mn-ea"/>
                        <a:cs typeface="+mn-cs"/>
                      </a:defRPr>
                    </a:pPr>
                    <a:r>
                      <a:rPr>
                        <a:solidFill>
                          <a:sysClr val="windowText" lastClr="000000"/>
                        </a:solidFill>
                      </a:rPr>
                      <a:t>政府性基金</a:t>
                    </a:r>
                    <a:r>
                      <a:rPr lang="en-US" altLang="zh-CN">
                        <a:solidFill>
                          <a:sysClr val="windowText" lastClr="000000"/>
                        </a:solidFill>
                      </a:rPr>
                      <a:t>6.36</a:t>
                    </a:r>
                    <a:r>
                      <a:rPr>
                        <a:solidFill>
                          <a:sysClr val="windowText" lastClr="000000"/>
                        </a:solidFill>
                      </a:rPr>
                      <a:t>%</a:t>
                    </a:r>
                    <a:endParaRPr>
                      <a:solidFill>
                        <a:sysClr val="windowText" lastClr="000000"/>
                      </a:solidFill>
                    </a:endParaRPr>
                  </a:p>
                </c:rich>
              </c:tx>
              <c:numFmt formatCode="General" sourceLinked="1"/>
              <c:spPr>
                <a:noFill/>
                <a:ln>
                  <a:noFill/>
                </a:ln>
                <a:effectLst/>
              </c:spPr>
              <c:txPr>
                <a:bodyPr rot="0" spcFirstLastPara="0" vertOverflow="ellipsis" vert="horz" wrap="none" lIns="38100" tIns="19050" rIns="38100" bIns="19050" anchor="ctr" anchorCtr="1"/>
                <a:lstStyle/>
                <a:p>
                  <a:pPr>
                    <a:defRPr lang="zh-CN" sz="900" b="1" i="0" u="none" strike="noStrike" kern="1200" baseline="0">
                      <a:solidFill>
                        <a:sysClr val="windowText" lastClr="000000"/>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32209341974917"/>
                  <c:y val="-0.0106418953524439"/>
                </c:manualLayout>
              </c:layout>
              <c:tx>
                <c:rich>
                  <a:bodyPr rot="0" spcFirstLastPara="0" vertOverflow="ellipsis" vert="horz" wrap="none" lIns="38100" tIns="19050" rIns="38100" bIns="19050" anchor="ctr" anchorCtr="1"/>
                  <a:lstStyle/>
                  <a:p>
                    <a:pPr defTabSz="914400">
                      <a:defRPr lang="zh-CN" sz="900" b="1" i="0" u="none" strike="noStrike" kern="1200" baseline="0">
                        <a:solidFill>
                          <a:sysClr val="windowText" lastClr="000000"/>
                        </a:solidFill>
                        <a:latin typeface="+mn-lt"/>
                        <a:ea typeface="+mn-ea"/>
                        <a:cs typeface="+mn-cs"/>
                      </a:defRPr>
                    </a:pPr>
                    <a:r>
                      <a:rPr>
                        <a:solidFill>
                          <a:sysClr val="windowText" lastClr="000000"/>
                        </a:solidFill>
                      </a:rPr>
                      <a:t>事业收入</a:t>
                    </a:r>
                    <a:r>
                      <a:rPr lang="en-US" altLang="zh-CN">
                        <a:solidFill>
                          <a:sysClr val="windowText" lastClr="000000"/>
                        </a:solidFill>
                      </a:rPr>
                      <a:t>37.2%</a:t>
                    </a:r>
                    <a:endParaRPr lang="en-US" altLang="zh-CN">
                      <a:solidFill>
                        <a:sysClr val="windowText" lastClr="000000"/>
                      </a:solidFill>
                    </a:endParaRPr>
                  </a:p>
                </c:rich>
              </c:tx>
              <c:numFmt formatCode="General" sourceLinked="1"/>
              <c:spPr>
                <a:noFill/>
                <a:ln>
                  <a:noFill/>
                </a:ln>
                <a:effectLst/>
              </c:spPr>
              <c:txPr>
                <a:bodyPr rot="0" spcFirstLastPara="0" vertOverflow="ellipsis" vert="horz" wrap="none" lIns="38100" tIns="19050" rIns="38100" bIns="19050" anchor="ctr" anchorCtr="1"/>
                <a:lstStyle/>
                <a:p>
                  <a:pPr>
                    <a:defRPr lang="zh-CN" sz="900" b="1" i="0" u="none" strike="noStrike" kern="1200" baseline="0">
                      <a:solidFill>
                        <a:sysClr val="windowText" lastClr="000000"/>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manualLayout>
                      <c:w val="0.214305555555556"/>
                      <c:h val="0.08125"/>
                    </c:manualLayout>
                  </c15:layout>
                </c:ext>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ysClr val="windowText" lastClr="000000"/>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[工作簿1.xlsx]Sheet1!$A$16:$A$18</c:f>
              <c:strCache>
                <c:ptCount val="3"/>
                <c:pt idx="0">
                  <c:v>财政拨款收入</c:v>
                </c:pt>
                <c:pt idx="2">
                  <c:v>事业收入</c:v>
                </c:pt>
              </c:strCache>
            </c:strRef>
          </c:cat>
          <c:val>
            <c:numRef>
              <c:f>[工作簿1.xlsx]Sheet1!$B$16:$B$18</c:f>
              <c:numCache>
                <c:formatCode>General</c:formatCode>
                <c:ptCount val="3"/>
                <c:pt idx="0">
                  <c:v>82.13</c:v>
                </c:pt>
                <c:pt idx="2">
                  <c:v>48.64</c:v>
                </c:pt>
              </c:numCache>
            </c:numRef>
          </c:val>
        </c:ser>
        <c:ser>
          <c:idx val="1"/>
          <c:order val="1"/>
          <c:spPr/>
          <c:explosion val="0"/>
          <c:dPt>
            <c:idx val="0"/>
            <c:bubble3D val="0"/>
            <c:spPr>
              <a:solidFill>
                <a:schemeClr val="accent1"/>
              </a:solidFill>
              <a:ln>
                <a:noFill/>
              </a:ln>
              <a:effectLst>
                <a:outerShdw blurRad="88900" sx="102000" sy="102000" algn="ctr" rotWithShape="0">
                  <a:prstClr val="black">
                    <a:alpha val="20000"/>
                  </a:prstClr>
                </a:outerShdw>
              </a:effectLst>
            </c:spPr>
          </c:dPt>
          <c:dPt>
            <c:idx val="1"/>
            <c:bubble3D val="0"/>
            <c:spPr>
              <a:solidFill>
                <a:schemeClr val="accent2"/>
              </a:solidFill>
              <a:ln>
                <a:noFill/>
              </a:ln>
              <a:effectLst>
                <a:outerShdw blurRad="88900" sx="102000" sy="102000" algn="ctr" rotWithShape="0">
                  <a:prstClr val="black">
                    <a:alpha val="20000"/>
                  </a:prstClr>
                </a:outerShdw>
              </a:effectLst>
            </c:spPr>
          </c:dPt>
          <c:dPt>
            <c:idx val="2"/>
            <c:bubble3D val="0"/>
            <c:spPr>
              <a:solidFill>
                <a:schemeClr val="accent3"/>
              </a:solidFill>
              <a:ln>
                <a:noFill/>
              </a:ln>
              <a:effectLst>
                <a:outerShdw blurRad="88900" sx="102000" sy="102000" algn="ctr" rotWithShape="0">
                  <a:prstClr val="black">
                    <a:alpha val="20000"/>
                  </a:prstClr>
                </a:outerShdw>
              </a:effectLst>
            </c:spPr>
          </c:dPt>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ysClr val="windowText" lastClr="000000"/>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[工作簿1.xlsx]Sheet1!$A$16:$A$18</c:f>
              <c:strCache>
                <c:ptCount val="3"/>
                <c:pt idx="0">
                  <c:v>财政拨款收入</c:v>
                </c:pt>
                <c:pt idx="2">
                  <c:v>事业收入</c:v>
                </c:pt>
              </c:strCache>
            </c:strRef>
          </c:cat>
          <c:val>
            <c:numRef>
              <c:f>[工作簿1.xlsx]Sheet1!$C$16:$C$18</c:f>
              <c:numCache>
                <c:formatCode>0.00%</c:formatCode>
                <c:ptCount val="3"/>
                <c:pt idx="0">
                  <c:v>0.4949</c:v>
                </c:pt>
                <c:pt idx="2">
                  <c:v>0.5051</c:v>
                </c:pt>
              </c:numCache>
            </c:numRef>
          </c:val>
        </c:ser>
        <c:dLbls>
          <c:showLegendKey val="0"/>
          <c:showVal val="0"/>
          <c:showCatName val="0"/>
          <c:showSerName val="0"/>
          <c:showPercent val="1"/>
          <c:showBubbleSize val="0"/>
        </c:dLbls>
      </c:pie3DChart>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egendEntry>
        <c:idx val="1"/>
        <c:delete val="1"/>
      </c:legendEntry>
      <c:legendEntry>
        <c:idx val="2"/>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ayout/>
      <c:overlay val="0"/>
      <c:spPr>
        <a:solidFill>
          <a:schemeClr val="lt1">
            <a:alpha val="78000"/>
          </a:schemeClr>
        </a:solid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
    <c:plotVisOnly val="1"/>
    <c:dispBlanksAs val="gap"/>
    <c:showDLblsOverMax val="0"/>
  </c:chart>
  <c:spPr>
    <a:pattFill prst="pct5">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lang="zh-CN">
          <a:solidFill>
            <a:sysClr val="windowText" lastClr="000000"/>
          </a:solidFill>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manualLayout>
          <c:layoutTarget val="inner"/>
          <c:xMode val="edge"/>
          <c:yMode val="edge"/>
          <c:x val="0.0344611528822055"/>
          <c:y val="0.22005376907467"/>
          <c:w val="0.915413533834586"/>
          <c:h val="0.601553166069295"/>
        </c:manualLayout>
      </c:layout>
      <c:pie3DChart>
        <c:varyColors val="1"/>
        <c:ser>
          <c:idx val="0"/>
          <c:order val="0"/>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explosion val="25"/>
            <c:spPr>
              <a:solidFill>
                <a:schemeClr val="accent2"/>
              </a:solidFill>
              <a:ln w="25400">
                <a:solidFill>
                  <a:schemeClr val="lt1"/>
                </a:solidFill>
              </a:ln>
              <a:effectLst/>
              <a:scene3d>
                <a:camera prst="orthographicFront"/>
                <a:lightRig rig="threePt" dir="t"/>
              </a:scene3d>
              <a:sp3d contourW="25400"/>
            </c:spPr>
          </c:dPt>
          <c:dPt>
            <c:idx val="2"/>
            <c:bubble3D val="0"/>
            <c:spPr>
              <a:solidFill>
                <a:schemeClr val="accent3"/>
              </a:solidFill>
              <a:ln w="25400">
                <a:solidFill>
                  <a:schemeClr val="lt1"/>
                </a:solidFill>
              </a:ln>
              <a:effectLst/>
              <a:scene3d>
                <a:camera prst="orthographicFront"/>
                <a:lightRig rig="threePt" dir="t"/>
              </a:scene3d>
              <a:sp3d contourW="25400"/>
            </c:spPr>
          </c:dPt>
          <c:dLbls>
            <c:dLbl>
              <c:idx val="0"/>
              <c:layout>
                <c:manualLayout>
                  <c:x val="-0.156409031369495"/>
                  <c:y val="-0.253986348639451"/>
                </c:manualLayout>
              </c:layout>
              <c:tx>
                <c:rich>
                  <a:bodyPr rot="0" spcFirstLastPara="0" vertOverflow="ellipsis" vert="horz" wrap="none" lIns="38100" tIns="19050" rIns="38100" bIns="19050" anchor="ctr" anchorCtr="1">
                    <a:spAutoFit/>
                  </a:bodyPr>
                  <a:lstStyle/>
                  <a:p>
                    <a:pPr defTabSz="914400">
                      <a:defRPr lang="zh-CN" sz="900" b="1" i="0" u="none" strike="noStrike" kern="1200" baseline="0">
                        <a:solidFill>
                          <a:schemeClr val="tx1">
                            <a:lumMod val="75000"/>
                            <a:lumOff val="25000"/>
                          </a:schemeClr>
                        </a:solidFill>
                        <a:latin typeface="+mn-lt"/>
                        <a:ea typeface="+mn-ea"/>
                        <a:cs typeface="+mn-cs"/>
                      </a:defRPr>
                    </a:pPr>
                    <a:r>
                      <a:rPr b="1"/>
                      <a:t>基本支出</a:t>
                    </a:r>
                    <a:r>
                      <a:rPr lang="en-US" altLang="zh-CN" b="1"/>
                      <a:t>100%</a:t>
                    </a:r>
                    <a:endParaRPr lang="en-US" altLang="zh-CN" b="1"/>
                  </a:p>
                </c:rich>
              </c:tx>
              <c:numFmt formatCode="General" sourceLinked="1"/>
              <c:spPr>
                <a:noFill/>
                <a:ln>
                  <a:noFill/>
                </a:ln>
                <a:effectLst/>
              </c:spPr>
              <c:txPr>
                <a:bodyPr rot="0" spcFirstLastPara="0" vertOverflow="ellipsis" vert="horz" wrap="none" lIns="38100" tIns="19050" rIns="38100" bIns="19050" anchor="ctr" anchorCtr="1">
                  <a:spAutoFit/>
                </a:bodyPr>
                <a:lstStyle/>
                <a:p>
                  <a:pPr>
                    <a:defRPr lang="zh-CN" sz="900" b="1" i="0" u="none" strike="noStrike" kern="1200" baseline="0">
                      <a:solidFill>
                        <a:schemeClr val="tx1">
                          <a:lumMod val="75000"/>
                          <a:lumOff val="25000"/>
                        </a:schemeClr>
                      </a:solidFill>
                      <a:latin typeface="+mn-lt"/>
                      <a:ea typeface="+mn-ea"/>
                      <a:cs typeface="+mn-cs"/>
                    </a:defRPr>
                  </a:pPr>
                </a:p>
              </c:txPr>
              <c:dLblPos val="bestFit"/>
              <c:showLegendKey val="0"/>
              <c:showVal val="0"/>
              <c:showCatName val="1"/>
              <c:showSerName val="0"/>
              <c:showPercent val="0"/>
              <c:showBubbleSize val="0"/>
              <c:extLst>
                <c:ext xmlns:c15="http://schemas.microsoft.com/office/drawing/2012/chart" uri="{CE6537A1-D6FC-4f65-9D91-7224C49458BB}">
                  <c15:layout/>
                </c:ext>
              </c:extLst>
            </c:dLbl>
            <c:dLbl>
              <c:idx val="1"/>
              <c:layout>
                <c:manualLayout>
                  <c:x val="0.0629451607910172"/>
                  <c:y val="0.0606828345499753"/>
                </c:manualLayout>
              </c:layout>
              <c:tx>
                <c:rich>
                  <a:bodyPr rot="0" spcFirstLastPara="0" vertOverflow="ellipsis" vert="horz" wrap="none" lIns="38100" tIns="19050" rIns="38100" bIns="19050" anchor="ctr" anchorCtr="1"/>
                  <a:lstStyle/>
                  <a:p>
                    <a:pPr defTabSz="914400">
                      <a:defRPr lang="zh-CN" sz="900" b="1" i="0" u="none" strike="noStrike" kern="1200" baseline="0">
                        <a:solidFill>
                          <a:schemeClr val="tx1">
                            <a:lumMod val="75000"/>
                            <a:lumOff val="25000"/>
                          </a:schemeClr>
                        </a:solidFill>
                        <a:latin typeface="+mn-lt"/>
                        <a:ea typeface="+mn-ea"/>
                        <a:cs typeface="+mn-cs"/>
                      </a:defRPr>
                    </a:pPr>
                    <a:r>
                      <a:rPr b="1"/>
                      <a:t>项目支出</a:t>
                    </a:r>
                    <a:r>
                      <a:rPr lang="en-US" altLang="zh-CN" b="1"/>
                      <a:t>10.53%</a:t>
                    </a:r>
                    <a:endParaRPr lang="en-US" altLang="zh-CN" b="1"/>
                  </a:p>
                </c:rich>
              </c:tx>
              <c:numFmt formatCode="General" sourceLinked="1"/>
              <c:spPr>
                <a:noFill/>
                <a:ln>
                  <a:noFill/>
                </a:ln>
                <a:effectLst/>
              </c:spPr>
              <c:txPr>
                <a:bodyPr rot="0" spcFirstLastPara="0" vertOverflow="ellipsis" vert="horz" wrap="non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bestFit"/>
              <c:showLegendKey val="0"/>
              <c:showVal val="0"/>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[工作簿1.xlsx]Sheet1!$A$29:$A$31</c:f>
              <c:strCache>
                <c:ptCount val="3"/>
                <c:pt idx="0">
                  <c:v>基本支出</c:v>
                </c:pt>
              </c:strCache>
            </c:strRef>
          </c:cat>
          <c:val>
            <c:numRef>
              <c:f>[工作簿1.xlsx]Sheet1!$B$29:$B$31</c:f>
              <c:numCache>
                <c:formatCode>General</c:formatCode>
                <c:ptCount val="3"/>
                <c:pt idx="0">
                  <c:v>130.77</c:v>
                </c:pt>
              </c:numCache>
            </c:numRef>
          </c:val>
        </c:ser>
        <c:ser>
          <c:idx val="1"/>
          <c:order val="1"/>
          <c:spPr/>
          <c:explosion val="0"/>
          <c:dPt>
            <c:idx val="0"/>
            <c:bubble3D val="0"/>
            <c:spPr>
              <a:solidFill>
                <a:schemeClr val="accent1"/>
              </a:solidFill>
              <a:ln w="25400">
                <a:solidFill>
                  <a:schemeClr val="lt1"/>
                </a:solidFill>
              </a:ln>
              <a:effectLst/>
            </c:spPr>
          </c:dPt>
          <c:dPt>
            <c:idx val="1"/>
            <c:bubble3D val="0"/>
            <c:spPr>
              <a:solidFill>
                <a:schemeClr val="accent2"/>
              </a:solidFill>
              <a:ln w="25400">
                <a:solidFill>
                  <a:schemeClr val="lt1"/>
                </a:solidFill>
              </a:ln>
              <a:effectLst/>
            </c:spPr>
          </c:dPt>
          <c:dPt>
            <c:idx val="2"/>
            <c:bubble3D val="0"/>
            <c:spPr>
              <a:solidFill>
                <a:schemeClr val="accent3"/>
              </a:solidFill>
              <a:ln w="2540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[工作簿1.xlsx]Sheet1!$A$29:$A$31</c:f>
              <c:strCache>
                <c:ptCount val="3"/>
                <c:pt idx="0">
                  <c:v>基本支出</c:v>
                </c:pt>
              </c:strCache>
            </c:strRef>
          </c:cat>
          <c:val>
            <c:numRef>
              <c:f>[工作簿1.xlsx]Sheet1!$C$29:$C$31</c:f>
              <c:numCache>
                <c:formatCode>0.00%</c:formatCode>
                <c:ptCount val="3"/>
                <c:pt idx="0">
                  <c:v>1</c:v>
                </c:pt>
              </c:numCache>
            </c:numRef>
          </c:val>
        </c:ser>
        <c:dLbls>
          <c:showLegendKey val="0"/>
          <c:showVal val="0"/>
          <c:showCatName val="1"/>
          <c:showSerName val="0"/>
          <c:showPercent val="0"/>
          <c:showBubbleSize val="0"/>
        </c:dLbls>
      </c:pie3D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[工作簿1.xlsx]Sheet1!$A$39</c:f>
              <c:strCache>
                <c:ptCount val="1"/>
                <c:pt idx="0">
                  <c:v>2021年</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[工作簿1.xlsx]Sheet1!$B$38:$C$38</c:f>
              <c:strCache>
                <c:ptCount val="2"/>
                <c:pt idx="0">
                  <c:v>财政拨款支出</c:v>
                </c:pt>
                <c:pt idx="1">
                  <c:v>财政拨款收入</c:v>
                </c:pt>
              </c:strCache>
            </c:strRef>
          </c:cat>
          <c:val>
            <c:numRef>
              <c:f>[工作簿1.xlsx]Sheet1!$B$39:$C$39</c:f>
              <c:numCache>
                <c:formatCode>General</c:formatCode>
                <c:ptCount val="2"/>
                <c:pt idx="0">
                  <c:v>133.06</c:v>
                </c:pt>
                <c:pt idx="1">
                  <c:v>133.06</c:v>
                </c:pt>
              </c:numCache>
            </c:numRef>
          </c:val>
        </c:ser>
        <c:ser>
          <c:idx val="1"/>
          <c:order val="1"/>
          <c:tx>
            <c:strRef>
              <c:f>[工作簿1.xlsx]Sheet1!$A$40</c:f>
              <c:strCache>
                <c:ptCount val="1"/>
                <c:pt idx="0">
                  <c:v>2022年</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[工作簿1.xlsx]Sheet1!$B$38:$C$38</c:f>
              <c:strCache>
                <c:ptCount val="2"/>
                <c:pt idx="0">
                  <c:v>财政拨款支出</c:v>
                </c:pt>
                <c:pt idx="1">
                  <c:v>财政拨款收入</c:v>
                </c:pt>
              </c:strCache>
            </c:strRef>
          </c:cat>
          <c:val>
            <c:numRef>
              <c:f>[工作簿1.xlsx]Sheet1!$B$40:$C$40</c:f>
              <c:numCache>
                <c:formatCode>General</c:formatCode>
                <c:ptCount val="2"/>
                <c:pt idx="0">
                  <c:v>82.13</c:v>
                </c:pt>
                <c:pt idx="1">
                  <c:v>82.13</c:v>
                </c:pt>
              </c:numCache>
            </c:numRef>
          </c:val>
        </c:ser>
        <c:dLbls>
          <c:showLegendKey val="0"/>
          <c:showVal val="1"/>
          <c:showCatName val="0"/>
          <c:showSerName val="0"/>
          <c:showPercent val="0"/>
          <c:showBubbleSize val="0"/>
        </c:dLbls>
        <c:gapWidth val="65"/>
        <c:overlap val="0"/>
        <c:axId val="104436688"/>
        <c:axId val="38368975"/>
      </c:barChart>
      <c:catAx>
        <c:axId val="104436688"/>
        <c:scaling>
          <c:orientation val="minMax"/>
        </c:scaling>
        <c:delete val="0"/>
        <c:axPos val="b"/>
        <c:majorTickMark val="none"/>
        <c:minorTickMark val="none"/>
        <c:tickLblPos val="nextTo"/>
        <c:spPr>
          <a:noFill/>
          <a:ln w="19050" cap="flat" cmpd="sng" algn="ctr">
            <a:solidFill>
              <a:schemeClr val="dk1">
                <a:lumMod val="75000"/>
                <a:lumOff val="25000"/>
              </a:schemeClr>
            </a:solidFill>
            <a:round/>
          </a:ln>
          <a:effectLst/>
        </c:spPr>
        <c:txPr>
          <a:bodyPr rot="-60000000" spcFirstLastPara="0" vertOverflow="ellipsis" vert="horz" wrap="square" anchor="ctr" anchorCtr="1"/>
          <a:lstStyle/>
          <a:p>
            <a:pPr>
              <a:defRPr lang="zh-CN" sz="900" b="0" i="0" u="none" strike="noStrike" kern="1200" cap="all" baseline="0">
                <a:solidFill>
                  <a:schemeClr val="dk1">
                    <a:lumMod val="75000"/>
                    <a:lumOff val="25000"/>
                  </a:schemeClr>
                </a:solidFill>
                <a:latin typeface="+mn-lt"/>
                <a:ea typeface="+mn-ea"/>
                <a:cs typeface="+mn-cs"/>
              </a:defRPr>
            </a:pPr>
          </a:p>
        </c:txPr>
        <c:crossAx val="38368975"/>
        <c:crosses val="autoZero"/>
        <c:auto val="1"/>
        <c:lblAlgn val="ctr"/>
        <c:lblOffset val="100"/>
        <c:noMultiLvlLbl val="0"/>
      </c:catAx>
      <c:valAx>
        <c:axId val="38368975"/>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crossAx val="104436688"/>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4329224075417"/>
          <c:y val="0.109259259259259"/>
          <c:w val="0.920232052211748"/>
          <c:h val="0.755111111111111"/>
        </c:manualLayout>
      </c:layout>
      <c:barChart>
        <c:barDir val="col"/>
        <c:grouping val="stacked"/>
        <c:varyColors val="0"/>
        <c:ser>
          <c:idx val="0"/>
          <c:order val="0"/>
          <c:spPr>
            <a:solidFill>
              <a:schemeClr val="accent1"/>
            </a:solidFill>
            <a:ln>
              <a:noFill/>
            </a:ln>
            <a:effectLst/>
          </c:spPr>
          <c:invertIfNegative val="0"/>
          <c:dLbls>
            <c:dLbl>
              <c:idx val="1"/>
              <c:layout>
                <c:manualLayout>
                  <c:x val="-0.00963661915278057"/>
                  <c:y val="-0.095833333333333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lt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[工作簿1.xlsx]Sheet1!$A$62:$A$63</c:f>
              <c:strCache>
                <c:ptCount val="2"/>
                <c:pt idx="0">
                  <c:v>2021年</c:v>
                </c:pt>
                <c:pt idx="1">
                  <c:v>2022年</c:v>
                </c:pt>
              </c:strCache>
            </c:strRef>
          </c:cat>
          <c:val>
            <c:numRef>
              <c:f>[工作簿1.xlsx]Sheet1!$B$62:$B$63</c:f>
              <c:numCache>
                <c:formatCode>General</c:formatCode>
                <c:ptCount val="2"/>
                <c:pt idx="0">
                  <c:v>133.06</c:v>
                </c:pt>
                <c:pt idx="1">
                  <c:v>82.13</c:v>
                </c:pt>
              </c:numCache>
            </c:numRef>
          </c:val>
        </c:ser>
        <c:dLbls>
          <c:showLegendKey val="0"/>
          <c:showVal val="1"/>
          <c:showCatName val="0"/>
          <c:showSerName val="0"/>
          <c:showPercent val="0"/>
          <c:showBubbleSize val="0"/>
        </c:dLbls>
        <c:gapWidth val="79"/>
        <c:overlap val="100"/>
        <c:axId val="254435126"/>
        <c:axId val="298260806"/>
      </c:barChart>
      <c:catAx>
        <c:axId val="254435126"/>
        <c:scaling>
          <c:orientation val="minMax"/>
        </c:scaling>
        <c:delete val="0"/>
        <c:axPos val="b"/>
        <c:majorGridlines>
          <c:spPr>
            <a:ln w="9525" cap="flat" cmpd="sng" algn="ctr">
              <a:solidFill>
                <a:schemeClr val="tx1">
                  <a:lumMod val="15000"/>
                  <a:lumOff val="85000"/>
                </a:schemeClr>
              </a:solidFill>
              <a:round/>
            </a:ln>
            <a:effectLst/>
          </c:spPr>
        </c:majorGridlines>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800" b="0" i="0" u="none" strike="noStrike" kern="1200" cap="all" spc="120" normalizeH="0" baseline="0">
                <a:solidFill>
                  <a:schemeClr val="tx1">
                    <a:lumMod val="65000"/>
                    <a:lumOff val="35000"/>
                  </a:schemeClr>
                </a:solidFill>
                <a:latin typeface="+mn-lt"/>
                <a:ea typeface="+mn-ea"/>
                <a:cs typeface="+mn-cs"/>
              </a:defRPr>
            </a:pPr>
          </a:p>
        </c:txPr>
        <c:crossAx val="298260806"/>
        <c:crosses val="autoZero"/>
        <c:auto val="1"/>
        <c:lblAlgn val="ctr"/>
        <c:lblOffset val="100"/>
        <c:noMultiLvlLbl val="0"/>
      </c:catAx>
      <c:valAx>
        <c:axId val="298260806"/>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443512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manualLayout>
          <c:layoutTarget val="inner"/>
          <c:xMode val="edge"/>
          <c:yMode val="edge"/>
          <c:x val="0.0593269998783629"/>
          <c:y val="0.119361290462836"/>
          <c:w val="0.611111111111111"/>
          <c:h val="0.871345029239766"/>
        </c:manualLayout>
      </c:layout>
      <c:pie3DChart>
        <c:varyColors val="1"/>
        <c:ser>
          <c:idx val="0"/>
          <c:order val="0"/>
          <c:spPr>
            <a:scene3d>
              <a:camera prst="orthographicFront"/>
              <a:lightRig rig="threePt" dir="t"/>
            </a:scene3d>
            <a:sp3d contourW="9525"/>
          </c:spPr>
          <c:explosion val="0"/>
          <c:dPt>
            <c:idx val="0"/>
            <c:bubble3D val="0"/>
            <c:explosion val="11"/>
            <c:spPr>
              <a:solidFill>
                <a:schemeClr val="accent1"/>
              </a:solidFill>
              <a:ln>
                <a:noFill/>
              </a:ln>
              <a:effectLst>
                <a:outerShdw blurRad="254000" sx="102000" sy="102000" algn="ctr" rotWithShape="0">
                  <a:prstClr val="black">
                    <a:alpha val="20000"/>
                  </a:prstClr>
                </a:outerShdw>
              </a:effectLst>
            </c:spPr>
          </c:dPt>
          <c:dPt>
            <c:idx val="1"/>
            <c:bubble3D val="0"/>
            <c:explosion val="42"/>
            <c:spPr>
              <a:solidFill>
                <a:schemeClr val="accent2"/>
              </a:solidFill>
              <a:ln>
                <a:noFill/>
              </a:ln>
              <a:effectLst>
                <a:outerShdw blurRad="254000" sx="102000" sy="102000" algn="ctr" rotWithShape="0">
                  <a:prstClr val="black">
                    <a:alpha val="20000"/>
                  </a:prstClr>
                </a:outerShdw>
              </a:effectLst>
            </c:spPr>
          </c:dPt>
          <c:dPt>
            <c:idx val="2"/>
            <c:bubble3D val="0"/>
            <c:explosion val="19"/>
            <c:spPr>
              <a:solidFill>
                <a:schemeClr val="accent3"/>
              </a:solidFill>
              <a:ln>
                <a:noFill/>
              </a:ln>
              <a:effectLst>
                <a:outerShdw blurRad="254000" sx="102000" sy="102000" algn="ctr" rotWithShape="0">
                  <a:prstClr val="black">
                    <a:alpha val="20000"/>
                  </a:prstClr>
                </a:outerShdw>
              </a:effectLst>
            </c:spPr>
          </c:dPt>
          <c:dLbls>
            <c:dLbl>
              <c:idx val="0"/>
              <c:layout>
                <c:manualLayout>
                  <c:x val="0.0466706326195523"/>
                  <c:y val="0"/>
                </c:manualLayout>
              </c:layout>
              <c:tx>
                <c:rich>
                  <a:bodyPr rot="0" spcFirstLastPara="0" vertOverflow="ellipsis" vert="horz" wrap="square" lIns="38100" tIns="19050" rIns="38100" bIns="19050" anchor="ctr" anchorCtr="1"/>
                  <a:lstStyle/>
                  <a:p>
                    <a:pPr defTabSz="914400">
                      <a:defRPr lang="zh-CN" sz="1000" b="1" i="0" u="none" strike="noStrike" kern="1200" baseline="0">
                        <a:solidFill>
                          <a:sysClr val="windowText" lastClr="000000"/>
                        </a:solidFill>
                        <a:latin typeface="+mn-lt"/>
                        <a:ea typeface="+mn-ea"/>
                        <a:cs typeface="+mn-cs"/>
                      </a:defRPr>
                    </a:pPr>
                    <a:r>
                      <a:rPr>
                        <a:solidFill>
                          <a:sysClr val="windowText" lastClr="000000"/>
                        </a:solidFill>
                      </a:rPr>
                      <a:t>社会保障和就业（类）支出16.05%</a:t>
                    </a:r>
                    <a:endParaRPr>
                      <a:solidFill>
                        <a:sysClr val="windowText" lastClr="000000"/>
                      </a:solidFill>
                    </a:endParaRPr>
                  </a:p>
                </c:rich>
              </c:tx>
              <c:numFmt formatCode="General" sourceLinked="1"/>
              <c:spPr>
                <a:no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ysClr val="windowText" lastClr="000000"/>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manualLayout>
                      <c:w val="0.202520252025203"/>
                      <c:h val="0.270760233918129"/>
                    </c:manualLayout>
                  </c15:layout>
                </c:ext>
              </c:extLst>
            </c:dLbl>
            <c:dLbl>
              <c:idx val="1"/>
              <c:layout>
                <c:manualLayout>
                  <c:x val="0.0712115005100662"/>
                  <c:y val="-0.321915878330287"/>
                </c:manualLayout>
              </c:layout>
              <c:tx>
                <c:rich>
                  <a:bodyPr rot="0" spcFirstLastPara="0" vertOverflow="ellipsis" vert="horz" wrap="square" lIns="38100" tIns="19050" rIns="38100" bIns="19050" anchor="ctr" anchorCtr="1"/>
                  <a:lstStyle/>
                  <a:p>
                    <a:pPr defTabSz="914400">
                      <a:defRPr lang="zh-CN" sz="1000" b="1" i="0" u="none" strike="noStrike" kern="1200" baseline="0">
                        <a:solidFill>
                          <a:sysClr val="windowText" lastClr="000000"/>
                        </a:solidFill>
                        <a:latin typeface="+mn-lt"/>
                        <a:ea typeface="+mn-ea"/>
                        <a:cs typeface="+mn-cs"/>
                      </a:defRPr>
                    </a:pPr>
                    <a:r>
                      <a:rPr>
                        <a:solidFill>
                          <a:sysClr val="windowText" lastClr="000000"/>
                        </a:solidFill>
                      </a:rPr>
                      <a:t>卫生健康支出74.74%</a:t>
                    </a:r>
                    <a:endParaRPr>
                      <a:solidFill>
                        <a:sysClr val="windowText" lastClr="000000"/>
                      </a:solidFill>
                    </a:endParaRPr>
                  </a:p>
                </c:rich>
              </c:tx>
              <c:numFmt formatCode="General" sourceLinked="1"/>
              <c:spPr>
                <a:no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ysClr val="windowText" lastClr="000000"/>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0364760013243475"/>
                  <c:y val="0.0189554732416128"/>
                </c:manualLayout>
              </c:layout>
              <c:tx>
                <c:rich>
                  <a:bodyPr rot="0" spcFirstLastPara="0" vertOverflow="ellipsis" vert="horz" wrap="square" lIns="38100" tIns="19050" rIns="38100" bIns="19050" anchor="ctr" anchorCtr="1"/>
                  <a:lstStyle/>
                  <a:p>
                    <a:pPr defTabSz="914400">
                      <a:defRPr lang="zh-CN" sz="1000" b="1" i="0" u="none" strike="noStrike" kern="1200" baseline="0">
                        <a:solidFill>
                          <a:sysClr val="windowText" lastClr="000000"/>
                        </a:solidFill>
                        <a:latin typeface="+mn-lt"/>
                        <a:ea typeface="+mn-ea"/>
                        <a:cs typeface="+mn-cs"/>
                      </a:defRPr>
                    </a:pPr>
                    <a:r>
                      <a:rPr>
                        <a:solidFill>
                          <a:sysClr val="windowText" lastClr="000000"/>
                        </a:solidFill>
                      </a:rPr>
                      <a:t>住房保障支出</a:t>
                    </a:r>
                    <a:r>
                      <a:rPr lang="en-US" altLang="zh-CN">
                        <a:solidFill>
                          <a:sysClr val="windowText" lastClr="000000"/>
                        </a:solidFill>
                      </a:rPr>
                      <a:t>9.21</a:t>
                    </a:r>
                    <a:r>
                      <a:rPr>
                        <a:solidFill>
                          <a:sysClr val="windowText" lastClr="000000"/>
                        </a:solidFill>
                      </a:rPr>
                      <a:t>%</a:t>
                    </a:r>
                    <a:endParaRPr>
                      <a:solidFill>
                        <a:sysClr val="windowText" lastClr="000000"/>
                      </a:solidFill>
                    </a:endParaRPr>
                  </a:p>
                </c:rich>
              </c:tx>
              <c:numFmt formatCode="General" sourceLinked="1"/>
              <c:spPr>
                <a:no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ysClr val="windowText" lastClr="000000"/>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ysClr val="windowText" lastClr="000000"/>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[工作簿1.xlsx]Sheet1!$A$54:$A$56</c:f>
              <c:strCache>
                <c:ptCount val="3"/>
                <c:pt idx="0">
                  <c:v>社会保障和就业（类）支出</c:v>
                </c:pt>
                <c:pt idx="1">
                  <c:v>卫生健康支出</c:v>
                </c:pt>
                <c:pt idx="2">
                  <c:v>住房保障</c:v>
                </c:pt>
              </c:strCache>
            </c:strRef>
          </c:cat>
          <c:val>
            <c:numRef>
              <c:f>[工作簿1.xlsx]Sheet1!$B$54:$B$56</c:f>
              <c:numCache>
                <c:formatCode>General</c:formatCode>
                <c:ptCount val="3"/>
                <c:pt idx="0">
                  <c:v>13.18</c:v>
                </c:pt>
                <c:pt idx="1">
                  <c:v>61.38</c:v>
                </c:pt>
                <c:pt idx="2">
                  <c:v>7.57</c:v>
                </c:pt>
              </c:numCache>
            </c:numRef>
          </c:val>
        </c:ser>
        <c:ser>
          <c:idx val="1"/>
          <c:order val="1"/>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ysClr val="windowText" lastClr="000000"/>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[工作簿1.xlsx]Sheet1!$A$54:$A$56</c:f>
              <c:strCache>
                <c:ptCount val="3"/>
                <c:pt idx="0">
                  <c:v>社会保障和就业（类）支出</c:v>
                </c:pt>
                <c:pt idx="1">
                  <c:v>卫生健康支出</c:v>
                </c:pt>
                <c:pt idx="2">
                  <c:v>住房保障</c:v>
                </c:pt>
              </c:strCache>
            </c:strRef>
          </c:cat>
          <c:val>
            <c:numRef>
              <c:f>[工作簿1.xlsx]Sheet1!$C$54:$C$56</c:f>
              <c:numCache>
                <c:formatCode>0.00%</c:formatCode>
                <c:ptCount val="3"/>
                <c:pt idx="0">
                  <c:v>0.0762</c:v>
                </c:pt>
                <c:pt idx="1">
                  <c:v>0.8505</c:v>
                </c:pt>
                <c:pt idx="2">
                  <c:v>0.0733</c:v>
                </c:pt>
              </c:numCache>
            </c:numRef>
          </c:val>
        </c:ser>
        <c:dLbls>
          <c:showLegendKey val="0"/>
          <c:showVal val="0"/>
          <c:showCatName val="0"/>
          <c:showSerName val="0"/>
          <c:showPercent val="1"/>
          <c:showBubbleSize val="0"/>
        </c:dLbls>
      </c:pie3DChart>
      <c:spPr>
        <a:noFill/>
        <a:ln>
          <a:noFill/>
        </a:ln>
        <a:effectLst/>
      </c:spPr>
    </c:plotArea>
    <c:legend>
      <c:legendPos val="r"/>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egendEntry>
        <c:idx val="2"/>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ayout>
        <c:manualLayout>
          <c:xMode val="edge"/>
          <c:yMode val="edge"/>
          <c:x val="0.692939531632296"/>
          <c:y val="0.224448315911731"/>
          <c:w val="0.301468018175463"/>
          <c:h val="0.55952380952381"/>
        </c:manualLayout>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lang="zh-CN">
          <a:solidFill>
            <a:sysClr val="windowText" lastClr="000000"/>
          </a:solidFill>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13</Pages>
  <Words>3909</Words>
  <Characters>4206</Characters>
  <Lines>61</Lines>
  <Paragraphs>17</Paragraphs>
  <TotalTime>0</TotalTime>
  <ScaleCrop>false</ScaleCrop>
  <LinksUpToDate>false</LinksUpToDate>
  <CharactersWithSpaces>4342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WPS_1651227375</cp:lastModifiedBy>
  <cp:lastPrinted>2023-07-31T02:35:00Z</cp:lastPrinted>
  <dcterms:modified xsi:type="dcterms:W3CDTF">2023-09-28T08:30:10Z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12E45F36CB8646BB8C1036CF06119BD1_13</vt:lpwstr>
  </property>
</Properties>
</file>