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10.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nts/font9.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9"/>
        <w:rPr>
          <w:rFonts w:ascii="方正小标宋简体" w:hAnsi="宋体" w:eastAsia="方正小标宋简体"/>
          <w:color w:val="auto"/>
          <w:sz w:val="72"/>
          <w:szCs w:val="72"/>
          <w:highlight w:val="none"/>
        </w:rPr>
      </w:pPr>
      <w:bookmarkStart w:id="0" w:name="_Toc15396597"/>
      <w:bookmarkStart w:id="1" w:name="_Toc15396475"/>
      <w:bookmarkStart w:id="2" w:name="_Toc15378441"/>
      <w:bookmarkStart w:id="3" w:name="_Toc15377193"/>
      <w:bookmarkStart w:id="4" w:name="_Toc15377425"/>
      <w:bookmarkStart w:id="5" w:name="_Toc15306267"/>
    </w:p>
    <w:p>
      <w:pPr>
        <w:spacing w:line="600" w:lineRule="exact"/>
        <w:jc w:val="center"/>
        <w:outlineLvl w:val="9"/>
        <w:rPr>
          <w:rFonts w:ascii="方正小标宋简体" w:hAnsi="宋体" w:eastAsia="方正小标宋简体"/>
          <w:color w:val="auto"/>
          <w:sz w:val="72"/>
          <w:szCs w:val="72"/>
          <w:highlight w:val="none"/>
        </w:rPr>
      </w:pPr>
    </w:p>
    <w:p>
      <w:pPr>
        <w:spacing w:line="600" w:lineRule="exact"/>
        <w:jc w:val="center"/>
        <w:outlineLvl w:val="9"/>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 w:name="_Toc19698"/>
      <w:bookmarkStart w:id="7" w:name="_Toc29673"/>
      <w:bookmarkStart w:id="8" w:name="_Toc28631"/>
      <w:bookmarkStart w:id="9" w:name="_Toc27793"/>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0"/>
      <w:bookmarkEnd w:id="1"/>
      <w:bookmarkEnd w:id="2"/>
      <w:bookmarkEnd w:id="3"/>
      <w:bookmarkEnd w:id="4"/>
      <w:bookmarkEnd w:id="6"/>
      <w:bookmarkEnd w:id="7"/>
      <w:bookmarkEnd w:id="8"/>
      <w:bookmarkEnd w:id="9"/>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10" w:name="_Toc15377194"/>
      <w:bookmarkStart w:id="11" w:name="_Toc15396598"/>
      <w:bookmarkStart w:id="12" w:name="_Toc29096"/>
      <w:bookmarkStart w:id="13" w:name="_Toc15396476"/>
      <w:bookmarkStart w:id="14" w:name="_Toc6486"/>
      <w:bookmarkStart w:id="15" w:name="_Toc11481"/>
      <w:bookmarkStart w:id="16" w:name="_Toc6250"/>
      <w:bookmarkStart w:id="17" w:name="_Toc15377426"/>
      <w:bookmarkStart w:id="18" w:name="_Toc15378442"/>
      <w:r>
        <w:rPr>
          <w:rFonts w:hint="eastAsia" w:ascii="方正小标宋简体" w:hAnsi="方正小标宋简体" w:eastAsia="方正小标宋简体" w:cs="方正小标宋简体"/>
          <w:color w:val="auto"/>
          <w:sz w:val="72"/>
          <w:szCs w:val="72"/>
          <w:highlight w:val="none"/>
        </w:rPr>
        <w:t>四川省</w:t>
      </w:r>
      <w:bookmarkEnd w:id="5"/>
      <w:bookmarkStart w:id="19" w:name="_Toc15306268"/>
      <w:r>
        <w:rPr>
          <w:rFonts w:hint="eastAsia" w:ascii="方正小标宋简体" w:hAnsi="方正小标宋简体" w:eastAsia="方正小标宋简体" w:cs="方正小标宋简体"/>
          <w:color w:val="auto"/>
          <w:sz w:val="72"/>
          <w:szCs w:val="72"/>
          <w:highlight w:val="none"/>
          <w:lang w:eastAsia="zh-CN"/>
        </w:rPr>
        <w:t>广元市昭化区卫生健康局</w:t>
      </w:r>
      <w:r>
        <w:rPr>
          <w:rFonts w:hint="eastAsia" w:ascii="方正小标宋简体" w:hAnsi="方正小标宋简体" w:eastAsia="方正小标宋简体" w:cs="方正小标宋简体"/>
          <w:color w:val="auto"/>
          <w:sz w:val="72"/>
          <w:szCs w:val="72"/>
          <w:highlight w:val="none"/>
        </w:rPr>
        <w:t>部门决算</w:t>
      </w:r>
      <w:bookmarkEnd w:id="10"/>
      <w:bookmarkEnd w:id="11"/>
      <w:bookmarkEnd w:id="12"/>
      <w:bookmarkEnd w:id="13"/>
      <w:bookmarkEnd w:id="14"/>
      <w:bookmarkEnd w:id="15"/>
      <w:bookmarkEnd w:id="16"/>
      <w:bookmarkEnd w:id="17"/>
      <w:bookmarkEnd w:id="18"/>
      <w:bookmarkEnd w:id="19"/>
    </w:p>
    <w:p>
      <w:pPr>
        <w:widowControl/>
        <w:jc w:val="center"/>
        <w:rPr>
          <w:rFonts w:hint="eastAsia" w:ascii="黑体" w:hAnsi="黑体" w:eastAsia="黑体"/>
          <w:color w:val="auto"/>
          <w:sz w:val="48"/>
          <w:szCs w:val="48"/>
          <w:highlight w:val="none"/>
        </w:rPr>
        <w:sectPr>
          <w:headerReference r:id="rId3" w:type="default"/>
          <w:pgSz w:w="11906" w:h="16838"/>
          <w:pgMar w:top="1440" w:right="1800" w:bottom="1440" w:left="1800" w:header="851" w:footer="992" w:gutter="0"/>
          <w:pgNumType w:start="1"/>
          <w:cols w:space="425" w:num="1"/>
          <w:titlePg/>
          <w:docGrid w:type="lines" w:linePitch="312" w:charSpace="0"/>
        </w:sectPr>
      </w:pPr>
    </w:p>
    <w:p>
      <w:pPr>
        <w:widowControl/>
        <w:jc w:val="center"/>
        <w:rPr>
          <w:rFonts w:ascii="黑体" w:hAnsi="黑体" w:eastAsia="黑体" w:cstheme="minorBidi"/>
          <w:color w:val="auto"/>
          <w:sz w:val="24"/>
          <w:szCs w:val="24"/>
          <w:highlight w:val="none"/>
        </w:rPr>
      </w:pPr>
      <w:r>
        <w:rPr>
          <w:rFonts w:hint="eastAsia" w:ascii="黑体" w:hAnsi="黑体" w:eastAsia="黑体"/>
          <w:color w:val="auto"/>
          <w:sz w:val="44"/>
          <w:szCs w:val="44"/>
          <w:highlight w:val="none"/>
        </w:rPr>
        <w:t>目录</w:t>
      </w:r>
    </w:p>
    <w:p>
      <w:pPr>
        <w:pStyle w:val="13"/>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28</w:t>
      </w:r>
      <w:r>
        <w:rPr>
          <w:rFonts w:hint="eastAsia"/>
          <w:color w:val="auto"/>
          <w:highlight w:val="none"/>
        </w:rPr>
        <w:t>日</w:t>
      </w:r>
    </w:p>
    <w:sdt>
      <w:sdtPr>
        <w:rPr>
          <w:rFonts w:ascii="宋体" w:hAnsi="宋体" w:eastAsia="宋体" w:cs="Times New Roman"/>
          <w:kern w:val="2"/>
          <w:sz w:val="21"/>
          <w:szCs w:val="24"/>
          <w:lang w:val="en-US" w:eastAsia="zh-CN" w:bidi="ar-SA"/>
        </w:rPr>
        <w:id w:val="147475366"/>
        <w15:color w:val="DBDBDB"/>
        <w:docPartObj>
          <w:docPartGallery w:val="Table of Contents"/>
          <w:docPartUnique/>
        </w:docPartObj>
      </w:sdtPr>
      <w:sdtEndPr>
        <w:rPr>
          <w:rFonts w:ascii="宋体" w:hAnsi="宋体" w:eastAsia="宋体" w:cs="Times New Roman"/>
          <w:kern w:val="2"/>
          <w:sz w:val="21"/>
          <w:szCs w:val="24"/>
          <w:lang w:val="en-US" w:eastAsia="zh-CN" w:bidi="ar-SA"/>
        </w:rPr>
      </w:sdtEndPr>
      <w:sdtContent>
        <w:p>
          <w:pPr>
            <w:spacing w:before="0" w:beforeLines="0" w:after="0" w:afterLines="0" w:line="240" w:lineRule="auto"/>
            <w:ind w:left="0" w:leftChars="0" w:right="0" w:rightChars="0" w:firstLine="0" w:firstLineChars="0"/>
            <w:jc w:val="center"/>
          </w:pPr>
          <w:r>
            <w:fldChar w:fldCharType="begin"/>
          </w:r>
          <w:r>
            <w:instrText xml:space="preserve">TOC \o "1-3" \h \u </w:instrText>
          </w:r>
          <w:r>
            <w:fldChar w:fldCharType="separate"/>
          </w:r>
        </w:p>
        <w:p>
          <w:pPr>
            <w:pStyle w:val="45"/>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_Toc2709 </w:instrText>
          </w:r>
          <w:r>
            <w:rPr>
              <w:rFonts w:hint="eastAsia" w:ascii="仿宋" w:hAnsi="仿宋" w:eastAsia="仿宋" w:cs="仿宋"/>
            </w:rPr>
            <w:fldChar w:fldCharType="separate"/>
          </w:r>
          <w:r>
            <w:rPr>
              <w:rFonts w:hint="eastAsia" w:ascii="仿宋" w:hAnsi="仿宋" w:eastAsia="仿宋" w:cs="仿宋"/>
              <w:highlight w:val="none"/>
            </w:rPr>
            <w:t xml:space="preserve">第一部分 </w:t>
          </w:r>
          <w:r>
            <w:rPr>
              <w:rFonts w:hint="eastAsia" w:ascii="仿宋" w:hAnsi="仿宋" w:eastAsia="仿宋" w:cs="仿宋"/>
              <w:bCs w:val="0"/>
              <w:highlight w:val="none"/>
            </w:rPr>
            <w:t>部门概况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_Toc2709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_Toc3921 </w:instrText>
          </w:r>
          <w:r>
            <w:rPr>
              <w:rFonts w:hint="eastAsia" w:ascii="仿宋" w:hAnsi="仿宋" w:eastAsia="仿宋" w:cs="仿宋"/>
            </w:rPr>
            <w:fldChar w:fldCharType="separate"/>
          </w:r>
          <w:r>
            <w:rPr>
              <w:rFonts w:hint="eastAsia" w:ascii="仿宋" w:hAnsi="仿宋" w:eastAsia="仿宋" w:cs="仿宋"/>
              <w:szCs w:val="32"/>
            </w:rPr>
            <w:t xml:space="preserve">一、 </w:t>
          </w:r>
          <w:r>
            <w:rPr>
              <w:rFonts w:hint="eastAsia" w:ascii="仿宋" w:hAnsi="仿宋" w:eastAsia="仿宋" w:cs="仿宋"/>
              <w:highlight w:val="none"/>
              <w:lang w:eastAsia="zh-CN"/>
            </w:rPr>
            <w:t>部门职责</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_Toc3921 \h </w:instrText>
          </w:r>
          <w:r>
            <w:rPr>
              <w:rFonts w:hint="eastAsia" w:ascii="仿宋" w:hAnsi="仿宋" w:eastAsia="仿宋" w:cs="仿宋"/>
            </w:rPr>
            <w:fldChar w:fldCharType="separate"/>
          </w:r>
          <w:r>
            <w:rPr>
              <w:rFonts w:hint="eastAsia" w:ascii="仿宋" w:hAnsi="仿宋" w:eastAsia="仿宋" w:cs="仿宋"/>
            </w:rPr>
            <w:t>1</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_Toc29596 </w:instrText>
          </w:r>
          <w:r>
            <w:rPr>
              <w:rFonts w:hint="eastAsia" w:ascii="仿宋" w:hAnsi="仿宋" w:eastAsia="仿宋" w:cs="仿宋"/>
            </w:rPr>
            <w:fldChar w:fldCharType="separate"/>
          </w:r>
          <w:r>
            <w:rPr>
              <w:rFonts w:hint="eastAsia" w:ascii="仿宋" w:hAnsi="仿宋" w:eastAsia="仿宋" w:cs="仿宋"/>
              <w:highlight w:val="none"/>
            </w:rPr>
            <w:t>二、机</w:t>
          </w:r>
          <w:r>
            <w:rPr>
              <w:rFonts w:hint="eastAsia" w:ascii="仿宋" w:hAnsi="仿宋" w:eastAsia="仿宋" w:cs="仿宋"/>
              <w:bCs w:val="0"/>
              <w:highlight w:val="none"/>
            </w:rPr>
            <w:t>构设置</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_Toc29596 \h </w:instrText>
          </w:r>
          <w:r>
            <w:rPr>
              <w:rFonts w:hint="eastAsia" w:ascii="仿宋" w:hAnsi="仿宋" w:eastAsia="仿宋" w:cs="仿宋"/>
            </w:rPr>
            <w:fldChar w:fldCharType="separate"/>
          </w:r>
          <w:r>
            <w:rPr>
              <w:rFonts w:hint="eastAsia" w:ascii="仿宋" w:hAnsi="仿宋" w:eastAsia="仿宋" w:cs="仿宋"/>
            </w:rPr>
            <w:t>3</w:t>
          </w:r>
          <w:r>
            <w:rPr>
              <w:rFonts w:hint="eastAsia" w:ascii="仿宋" w:hAnsi="仿宋" w:eastAsia="仿宋" w:cs="仿宋"/>
            </w:rPr>
            <w:fldChar w:fldCharType="end"/>
          </w:r>
          <w:r>
            <w:rPr>
              <w:rFonts w:hint="eastAsia" w:ascii="仿宋" w:hAnsi="仿宋" w:eastAsia="仿宋" w:cs="仿宋"/>
            </w:rPr>
            <w:fldChar w:fldCharType="end"/>
          </w:r>
        </w:p>
        <w:p>
          <w:pPr>
            <w:pStyle w:val="45"/>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_Toc1075 </w:instrText>
          </w:r>
          <w:r>
            <w:rPr>
              <w:rFonts w:hint="eastAsia" w:ascii="仿宋" w:hAnsi="仿宋" w:eastAsia="仿宋" w:cs="仿宋"/>
            </w:rPr>
            <w:fldChar w:fldCharType="separate"/>
          </w:r>
          <w:r>
            <w:rPr>
              <w:rFonts w:hint="eastAsia" w:ascii="仿宋" w:hAnsi="仿宋" w:eastAsia="仿宋" w:cs="仿宋"/>
              <w:bCs/>
              <w:highlight w:val="none"/>
            </w:rPr>
            <w:t xml:space="preserve">第二部分 </w:t>
          </w:r>
          <w:r>
            <w:rPr>
              <w:rFonts w:hint="eastAsia" w:ascii="仿宋" w:hAnsi="仿宋" w:eastAsia="仿宋" w:cs="仿宋"/>
              <w:bCs/>
              <w:highlight w:val="none"/>
              <w:lang w:val="en-US" w:eastAsia="zh-CN"/>
            </w:rPr>
            <w:t>2022年度</w:t>
          </w:r>
          <w:r>
            <w:rPr>
              <w:rFonts w:hint="eastAsia" w:ascii="仿宋" w:hAnsi="仿宋" w:eastAsia="仿宋" w:cs="仿宋"/>
              <w:bCs/>
              <w:highlight w:val="none"/>
            </w:rPr>
            <w:t>部门决算情况说明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_Toc1075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_Toc13397 </w:instrText>
          </w:r>
          <w:r>
            <w:rPr>
              <w:rFonts w:hint="eastAsia" w:ascii="仿宋" w:hAnsi="仿宋" w:eastAsia="仿宋" w:cs="仿宋"/>
            </w:rPr>
            <w:fldChar w:fldCharType="separate"/>
          </w:r>
          <w:r>
            <w:rPr>
              <w:rFonts w:hint="eastAsia" w:ascii="仿宋" w:hAnsi="仿宋" w:eastAsia="仿宋" w:cs="仿宋"/>
            </w:rPr>
            <w:t xml:space="preserve">一、 </w:t>
          </w:r>
          <w:r>
            <w:rPr>
              <w:rFonts w:hint="eastAsia" w:ascii="仿宋" w:hAnsi="仿宋" w:eastAsia="仿宋" w:cs="仿宋"/>
              <w:szCs w:val="32"/>
              <w:highlight w:val="none"/>
            </w:rPr>
            <w:t>收</w:t>
          </w:r>
          <w:r>
            <w:rPr>
              <w:rFonts w:hint="eastAsia" w:ascii="仿宋" w:hAnsi="仿宋" w:eastAsia="仿宋" w:cs="仿宋"/>
              <w:highlight w:val="none"/>
            </w:rPr>
            <w:t>入支出决算总体情况说明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_Toc13397 \h </w:instrText>
          </w:r>
          <w:r>
            <w:rPr>
              <w:rFonts w:hint="eastAsia" w:ascii="仿宋" w:hAnsi="仿宋" w:eastAsia="仿宋" w:cs="仿宋"/>
            </w:rPr>
            <w:fldChar w:fldCharType="separate"/>
          </w:r>
          <w:r>
            <w:rPr>
              <w:rFonts w:hint="eastAsia" w:ascii="仿宋" w:hAnsi="仿宋" w:eastAsia="仿宋" w:cs="仿宋"/>
            </w:rPr>
            <w:t>6</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_Toc27759 </w:instrText>
          </w:r>
          <w:r>
            <w:rPr>
              <w:rFonts w:hint="eastAsia" w:ascii="仿宋" w:hAnsi="仿宋" w:eastAsia="仿宋" w:cs="仿宋"/>
            </w:rPr>
            <w:fldChar w:fldCharType="separate"/>
          </w:r>
          <w:r>
            <w:rPr>
              <w:rFonts w:hint="eastAsia" w:ascii="仿宋" w:hAnsi="仿宋" w:eastAsia="仿宋" w:cs="仿宋"/>
            </w:rPr>
            <w:t xml:space="preserve">二、 </w:t>
          </w:r>
          <w:r>
            <w:rPr>
              <w:rFonts w:hint="eastAsia" w:ascii="仿宋" w:hAnsi="仿宋" w:eastAsia="仿宋" w:cs="仿宋"/>
              <w:szCs w:val="32"/>
              <w:highlight w:val="none"/>
            </w:rPr>
            <w:t>收</w:t>
          </w:r>
          <w:r>
            <w:rPr>
              <w:rFonts w:hint="eastAsia" w:ascii="仿宋" w:hAnsi="仿宋" w:eastAsia="仿宋" w:cs="仿宋"/>
              <w:highlight w:val="none"/>
            </w:rPr>
            <w:t>入决算情况说明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_Toc27759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_Toc4343 </w:instrText>
          </w:r>
          <w:r>
            <w:rPr>
              <w:rFonts w:hint="eastAsia" w:ascii="仿宋" w:hAnsi="仿宋" w:eastAsia="仿宋" w:cs="仿宋"/>
            </w:rPr>
            <w:fldChar w:fldCharType="separate"/>
          </w:r>
          <w:r>
            <w:rPr>
              <w:rFonts w:hint="eastAsia" w:ascii="仿宋" w:hAnsi="仿宋" w:eastAsia="仿宋" w:cs="仿宋"/>
            </w:rPr>
            <w:t xml:space="preserve">三、 </w:t>
          </w:r>
          <w:r>
            <w:rPr>
              <w:rFonts w:hint="eastAsia" w:ascii="仿宋" w:hAnsi="仿宋" w:eastAsia="仿宋" w:cs="仿宋"/>
              <w:szCs w:val="32"/>
              <w:highlight w:val="none"/>
            </w:rPr>
            <w:t>支</w:t>
          </w:r>
          <w:r>
            <w:rPr>
              <w:rFonts w:hint="eastAsia" w:ascii="仿宋" w:hAnsi="仿宋" w:eastAsia="仿宋" w:cs="仿宋"/>
              <w:highlight w:val="none"/>
            </w:rPr>
            <w:t>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_Toc4343 \h </w:instrText>
          </w:r>
          <w:r>
            <w:rPr>
              <w:rFonts w:hint="eastAsia" w:ascii="仿宋" w:hAnsi="仿宋" w:eastAsia="仿宋" w:cs="仿宋"/>
            </w:rPr>
            <w:fldChar w:fldCharType="separate"/>
          </w:r>
          <w:r>
            <w:rPr>
              <w:rFonts w:hint="eastAsia" w:ascii="仿宋" w:hAnsi="仿宋" w:eastAsia="仿宋" w:cs="仿宋"/>
            </w:rPr>
            <w:t>7</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_Toc8237 </w:instrText>
          </w:r>
          <w:r>
            <w:rPr>
              <w:rFonts w:hint="eastAsia" w:ascii="仿宋" w:hAnsi="仿宋" w:eastAsia="仿宋" w:cs="仿宋"/>
            </w:rPr>
            <w:fldChar w:fldCharType="separate"/>
          </w:r>
          <w:r>
            <w:rPr>
              <w:rFonts w:hint="eastAsia" w:ascii="仿宋" w:hAnsi="仿宋" w:eastAsia="仿宋" w:cs="仿宋"/>
              <w:szCs w:val="32"/>
              <w:highlight w:val="none"/>
            </w:rPr>
            <w:t>四、财</w:t>
          </w:r>
          <w:r>
            <w:rPr>
              <w:rFonts w:hint="eastAsia" w:ascii="仿宋" w:hAnsi="仿宋" w:eastAsia="仿宋" w:cs="仿宋"/>
              <w:highlight w:val="none"/>
            </w:rPr>
            <w:t>政拨款收入支出决算总体情况说明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_Toc8237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_Toc11508 </w:instrText>
          </w:r>
          <w:r>
            <w:rPr>
              <w:rFonts w:hint="eastAsia" w:ascii="仿宋" w:hAnsi="仿宋" w:eastAsia="仿宋" w:cs="仿宋"/>
            </w:rPr>
            <w:fldChar w:fldCharType="separate"/>
          </w:r>
          <w:r>
            <w:rPr>
              <w:rFonts w:hint="eastAsia" w:ascii="仿宋" w:hAnsi="仿宋" w:eastAsia="仿宋" w:cs="仿宋"/>
              <w:szCs w:val="32"/>
              <w:highlight w:val="none"/>
            </w:rPr>
            <w:t>五、一</w:t>
          </w:r>
          <w:r>
            <w:rPr>
              <w:rFonts w:hint="eastAsia" w:ascii="仿宋" w:hAnsi="仿宋" w:eastAsia="仿宋" w:cs="仿宋"/>
              <w:highlight w:val="none"/>
            </w:rPr>
            <w:t>般公共预算财政拨款支出决算情况说明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_Toc11508 \h </w:instrText>
          </w:r>
          <w:r>
            <w:rPr>
              <w:rFonts w:hint="eastAsia" w:ascii="仿宋" w:hAnsi="仿宋" w:eastAsia="仿宋" w:cs="仿宋"/>
            </w:rPr>
            <w:fldChar w:fldCharType="separate"/>
          </w:r>
          <w:r>
            <w:rPr>
              <w:rFonts w:hint="eastAsia" w:ascii="仿宋" w:hAnsi="仿宋" w:eastAsia="仿宋" w:cs="仿宋"/>
            </w:rPr>
            <w:t>8</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_Toc21661 </w:instrText>
          </w:r>
          <w:r>
            <w:rPr>
              <w:rFonts w:hint="eastAsia" w:ascii="仿宋" w:hAnsi="仿宋" w:eastAsia="仿宋" w:cs="仿宋"/>
            </w:rPr>
            <w:fldChar w:fldCharType="separate"/>
          </w:r>
          <w:r>
            <w:rPr>
              <w:rFonts w:hint="eastAsia" w:ascii="仿宋" w:hAnsi="仿宋" w:eastAsia="仿宋" w:cs="仿宋"/>
              <w:szCs w:val="32"/>
              <w:highlight w:val="none"/>
            </w:rPr>
            <w:t>六、一</w:t>
          </w:r>
          <w:r>
            <w:rPr>
              <w:rFonts w:hint="eastAsia" w:ascii="仿宋" w:hAnsi="仿宋" w:eastAsia="仿宋" w:cs="仿宋"/>
              <w:highlight w:val="none"/>
            </w:rPr>
            <w:t>般公共预算财政拨款基本支出决算情况说明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_Toc21661 \h </w:instrText>
          </w:r>
          <w:r>
            <w:rPr>
              <w:rFonts w:hint="eastAsia" w:ascii="仿宋" w:hAnsi="仿宋" w:eastAsia="仿宋" w:cs="仿宋"/>
            </w:rPr>
            <w:fldChar w:fldCharType="separate"/>
          </w:r>
          <w:r>
            <w:rPr>
              <w:rFonts w:hint="eastAsia" w:ascii="仿宋" w:hAnsi="仿宋" w:eastAsia="仿宋" w:cs="仿宋"/>
            </w:rPr>
            <w:t>14</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_Toc1710 </w:instrText>
          </w:r>
          <w:r>
            <w:rPr>
              <w:rFonts w:hint="eastAsia" w:ascii="仿宋" w:hAnsi="仿宋" w:eastAsia="仿宋" w:cs="仿宋"/>
            </w:rPr>
            <w:fldChar w:fldCharType="separate"/>
          </w:r>
          <w:r>
            <w:rPr>
              <w:rFonts w:hint="eastAsia" w:ascii="仿宋" w:hAnsi="仿宋" w:eastAsia="仿宋" w:cs="仿宋"/>
              <w:szCs w:val="32"/>
              <w:highlight w:val="none"/>
            </w:rPr>
            <w:t>七、</w:t>
          </w:r>
          <w:r>
            <w:rPr>
              <w:rFonts w:hint="eastAsia" w:ascii="仿宋" w:hAnsi="仿宋" w:eastAsia="仿宋" w:cs="仿宋"/>
              <w:highlight w:val="none"/>
            </w:rPr>
            <w:t>财政拨款“三公”经费支出决算情况说明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_Toc1710 \h </w:instrText>
          </w:r>
          <w:r>
            <w:rPr>
              <w:rFonts w:hint="eastAsia" w:ascii="仿宋" w:hAnsi="仿宋" w:eastAsia="仿宋" w:cs="仿宋"/>
            </w:rPr>
            <w:fldChar w:fldCharType="separate"/>
          </w:r>
          <w:r>
            <w:rPr>
              <w:rFonts w:hint="eastAsia" w:ascii="仿宋" w:hAnsi="仿宋" w:eastAsia="仿宋" w:cs="仿宋"/>
            </w:rPr>
            <w:t>15</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_Toc1037 </w:instrText>
          </w:r>
          <w:r>
            <w:rPr>
              <w:rFonts w:hint="eastAsia" w:ascii="仿宋" w:hAnsi="仿宋" w:eastAsia="仿宋" w:cs="仿宋"/>
            </w:rPr>
            <w:fldChar w:fldCharType="separate"/>
          </w:r>
          <w:r>
            <w:rPr>
              <w:rFonts w:hint="eastAsia" w:ascii="仿宋" w:hAnsi="仿宋" w:eastAsia="仿宋" w:cs="仿宋"/>
              <w:szCs w:val="32"/>
              <w:highlight w:val="none"/>
            </w:rPr>
            <w:t>八、</w:t>
          </w:r>
          <w:r>
            <w:rPr>
              <w:rFonts w:hint="eastAsia" w:ascii="仿宋" w:hAnsi="仿宋" w:eastAsia="仿宋" w:cs="仿宋"/>
              <w:highlight w:val="none"/>
            </w:rPr>
            <w:t>政府性基金预算支出决算情况说明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_Toc1037 \h </w:instrText>
          </w:r>
          <w:r>
            <w:rPr>
              <w:rFonts w:hint="eastAsia" w:ascii="仿宋" w:hAnsi="仿宋" w:eastAsia="仿宋" w:cs="仿宋"/>
            </w:rPr>
            <w:fldChar w:fldCharType="separate"/>
          </w:r>
          <w:r>
            <w:rPr>
              <w:rFonts w:hint="eastAsia" w:ascii="仿宋" w:hAnsi="仿宋" w:eastAsia="仿宋" w:cs="仿宋"/>
            </w:rPr>
            <w:t>17</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_Toc14406 </w:instrText>
          </w:r>
          <w:r>
            <w:rPr>
              <w:rFonts w:hint="eastAsia" w:ascii="仿宋" w:hAnsi="仿宋" w:eastAsia="仿宋" w:cs="仿宋"/>
            </w:rPr>
            <w:fldChar w:fldCharType="separate"/>
          </w:r>
          <w:r>
            <w:rPr>
              <w:rFonts w:hint="eastAsia" w:ascii="仿宋" w:hAnsi="仿宋" w:eastAsia="仿宋" w:cs="仿宋"/>
            </w:rPr>
            <w:t xml:space="preserve">九、 </w:t>
          </w:r>
          <w:r>
            <w:rPr>
              <w:rFonts w:hint="eastAsia" w:ascii="仿宋" w:hAnsi="仿宋" w:eastAsia="仿宋" w:cs="仿宋"/>
              <w:highlight w:val="none"/>
            </w:rPr>
            <w:t>国有资本经营预算支出决算情况说明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_Toc14406 \h </w:instrText>
          </w:r>
          <w:r>
            <w:rPr>
              <w:rFonts w:hint="eastAsia" w:ascii="仿宋" w:hAnsi="仿宋" w:eastAsia="仿宋" w:cs="仿宋"/>
            </w:rPr>
            <w:fldChar w:fldCharType="separate"/>
          </w:r>
          <w:r>
            <w:rPr>
              <w:rFonts w:hint="eastAsia" w:ascii="仿宋" w:hAnsi="仿宋" w:eastAsia="仿宋" w:cs="仿宋"/>
            </w:rPr>
            <w:t>17</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_Toc7309 </w:instrText>
          </w:r>
          <w:r>
            <w:rPr>
              <w:rFonts w:hint="eastAsia" w:ascii="仿宋" w:hAnsi="仿宋" w:eastAsia="仿宋" w:cs="仿宋"/>
            </w:rPr>
            <w:fldChar w:fldCharType="separate"/>
          </w:r>
          <w:r>
            <w:rPr>
              <w:rFonts w:hint="eastAsia" w:ascii="仿宋" w:hAnsi="仿宋" w:eastAsia="仿宋" w:cs="仿宋"/>
            </w:rPr>
            <w:t xml:space="preserve">十、 </w:t>
          </w:r>
          <w:r>
            <w:rPr>
              <w:rFonts w:hint="eastAsia" w:ascii="仿宋" w:hAnsi="仿宋" w:eastAsia="仿宋" w:cs="仿宋"/>
              <w:highlight w:val="none"/>
            </w:rPr>
            <w:t>其他重要事项的情况说明</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_Toc7309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_Toc2191 </w:instrText>
          </w:r>
          <w:r>
            <w:rPr>
              <w:rFonts w:hint="eastAsia" w:ascii="仿宋" w:hAnsi="仿宋" w:eastAsia="仿宋" w:cs="仿宋"/>
            </w:rPr>
            <w:fldChar w:fldCharType="separate"/>
          </w:r>
          <w:r>
            <w:rPr>
              <w:rFonts w:hint="eastAsia" w:ascii="仿宋" w:hAnsi="仿宋" w:eastAsia="仿宋" w:cs="仿宋"/>
              <w:szCs w:val="32"/>
              <w:highlight w:val="none"/>
            </w:rPr>
            <w:t>（一）机关运行经费支出情况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_Toc2191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_Toc26358 </w:instrText>
          </w:r>
          <w:r>
            <w:rPr>
              <w:rFonts w:hint="eastAsia" w:ascii="仿宋" w:hAnsi="仿宋" w:eastAsia="仿宋" w:cs="仿宋"/>
            </w:rPr>
            <w:fldChar w:fldCharType="separate"/>
          </w:r>
          <w:r>
            <w:rPr>
              <w:rFonts w:hint="eastAsia" w:ascii="仿宋" w:hAnsi="仿宋" w:eastAsia="仿宋" w:cs="仿宋"/>
              <w:szCs w:val="32"/>
              <w:highlight w:val="none"/>
            </w:rPr>
            <w:t>（二）政府采购支出情况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_Toc26358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_Toc23979 </w:instrText>
          </w:r>
          <w:r>
            <w:rPr>
              <w:rFonts w:hint="eastAsia" w:ascii="仿宋" w:hAnsi="仿宋" w:eastAsia="仿宋" w:cs="仿宋"/>
            </w:rPr>
            <w:fldChar w:fldCharType="separate"/>
          </w:r>
          <w:r>
            <w:rPr>
              <w:rFonts w:hint="eastAsia" w:ascii="仿宋" w:hAnsi="仿宋" w:eastAsia="仿宋" w:cs="仿宋"/>
              <w:szCs w:val="32"/>
              <w:highlight w:val="none"/>
            </w:rPr>
            <w:t>（三）国有资产占有使用情况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_Toc23979 \h </w:instrText>
          </w:r>
          <w:r>
            <w:rPr>
              <w:rFonts w:hint="eastAsia" w:ascii="仿宋" w:hAnsi="仿宋" w:eastAsia="仿宋" w:cs="仿宋"/>
            </w:rPr>
            <w:fldChar w:fldCharType="separate"/>
          </w:r>
          <w:r>
            <w:rPr>
              <w:rFonts w:hint="eastAsia" w:ascii="仿宋" w:hAnsi="仿宋" w:eastAsia="仿宋" w:cs="仿宋"/>
            </w:rPr>
            <w:t>18</w:t>
          </w:r>
          <w:r>
            <w:rPr>
              <w:rFonts w:hint="eastAsia" w:ascii="仿宋" w:hAnsi="仿宋" w:eastAsia="仿宋" w:cs="仿宋"/>
            </w:rPr>
            <w:fldChar w:fldCharType="end"/>
          </w:r>
          <w:r>
            <w:rPr>
              <w:rFonts w:hint="eastAsia" w:ascii="仿宋" w:hAnsi="仿宋" w:eastAsia="仿宋" w:cs="仿宋"/>
            </w:rPr>
            <w:fldChar w:fldCharType="end"/>
          </w:r>
        </w:p>
        <w:p>
          <w:pPr>
            <w:pStyle w:val="47"/>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_Toc6207 </w:instrText>
          </w:r>
          <w:r>
            <w:rPr>
              <w:rFonts w:hint="eastAsia" w:ascii="仿宋" w:hAnsi="仿宋" w:eastAsia="仿宋" w:cs="仿宋"/>
            </w:rPr>
            <w:fldChar w:fldCharType="separate"/>
          </w:r>
          <w:r>
            <w:rPr>
              <w:rFonts w:hint="eastAsia" w:ascii="仿宋" w:hAnsi="仿宋" w:eastAsia="仿宋" w:cs="仿宋"/>
              <w:szCs w:val="32"/>
              <w:highlight w:val="none"/>
            </w:rPr>
            <w:t>（四）预算绩效管理情况</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_Toc6207 \h </w:instrText>
          </w:r>
          <w:r>
            <w:rPr>
              <w:rFonts w:hint="eastAsia" w:ascii="仿宋" w:hAnsi="仿宋" w:eastAsia="仿宋" w:cs="仿宋"/>
            </w:rPr>
            <w:fldChar w:fldCharType="separate"/>
          </w:r>
          <w:r>
            <w:rPr>
              <w:rFonts w:hint="eastAsia" w:ascii="仿宋" w:hAnsi="仿宋" w:eastAsia="仿宋" w:cs="仿宋"/>
            </w:rPr>
            <w:t>19</w:t>
          </w:r>
          <w:r>
            <w:rPr>
              <w:rFonts w:hint="eastAsia" w:ascii="仿宋" w:hAnsi="仿宋" w:eastAsia="仿宋" w:cs="仿宋"/>
            </w:rPr>
            <w:fldChar w:fldCharType="end"/>
          </w:r>
          <w:r>
            <w:rPr>
              <w:rFonts w:hint="eastAsia" w:ascii="仿宋" w:hAnsi="仿宋" w:eastAsia="仿宋" w:cs="仿宋"/>
            </w:rPr>
            <w:fldChar w:fldCharType="end"/>
          </w:r>
        </w:p>
        <w:p>
          <w:pPr>
            <w:pStyle w:val="45"/>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_Toc20255 </w:instrText>
          </w:r>
          <w:r>
            <w:rPr>
              <w:rFonts w:hint="eastAsia" w:ascii="仿宋" w:hAnsi="仿宋" w:eastAsia="仿宋" w:cs="仿宋"/>
            </w:rPr>
            <w:fldChar w:fldCharType="separate"/>
          </w:r>
          <w:r>
            <w:rPr>
              <w:rFonts w:hint="eastAsia" w:ascii="仿宋" w:hAnsi="仿宋" w:eastAsia="仿宋" w:cs="仿宋"/>
            </w:rPr>
            <w:t xml:space="preserve">第三部分 </w:t>
          </w:r>
          <w:r>
            <w:rPr>
              <w:rFonts w:hint="eastAsia" w:ascii="仿宋" w:hAnsi="仿宋" w:eastAsia="仿宋" w:cs="仿宋"/>
              <w:szCs w:val="44"/>
              <w:highlight w:val="none"/>
            </w:rPr>
            <w:t>名</w:t>
          </w:r>
          <w:r>
            <w:rPr>
              <w:rFonts w:hint="eastAsia" w:ascii="仿宋" w:hAnsi="仿宋" w:eastAsia="仿宋" w:cs="仿宋"/>
              <w:highlight w:val="none"/>
            </w:rPr>
            <w:t>词解释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_Toc20255 \h </w:instrText>
          </w:r>
          <w:r>
            <w:rPr>
              <w:rFonts w:hint="eastAsia" w:ascii="仿宋" w:hAnsi="仿宋" w:eastAsia="仿宋" w:cs="仿宋"/>
            </w:rPr>
            <w:fldChar w:fldCharType="separate"/>
          </w:r>
          <w:r>
            <w:rPr>
              <w:rFonts w:hint="eastAsia" w:ascii="仿宋" w:hAnsi="仿宋" w:eastAsia="仿宋" w:cs="仿宋"/>
            </w:rPr>
            <w:t>20</w:t>
          </w:r>
          <w:r>
            <w:rPr>
              <w:rFonts w:hint="eastAsia" w:ascii="仿宋" w:hAnsi="仿宋" w:eastAsia="仿宋" w:cs="仿宋"/>
            </w:rPr>
            <w:fldChar w:fldCharType="end"/>
          </w:r>
          <w:r>
            <w:rPr>
              <w:rFonts w:hint="eastAsia" w:ascii="仿宋" w:hAnsi="仿宋" w:eastAsia="仿宋" w:cs="仿宋"/>
            </w:rPr>
            <w:fldChar w:fldCharType="end"/>
          </w:r>
        </w:p>
        <w:p>
          <w:pPr>
            <w:pStyle w:val="45"/>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_Toc7194 </w:instrText>
          </w:r>
          <w:r>
            <w:rPr>
              <w:rFonts w:hint="eastAsia" w:ascii="仿宋" w:hAnsi="仿宋" w:eastAsia="仿宋" w:cs="仿宋"/>
            </w:rPr>
            <w:fldChar w:fldCharType="separate"/>
          </w:r>
          <w:r>
            <w:rPr>
              <w:rFonts w:hint="eastAsia" w:ascii="仿宋" w:hAnsi="仿宋" w:eastAsia="仿宋" w:cs="仿宋"/>
              <w:szCs w:val="44"/>
              <w:highlight w:val="none"/>
            </w:rPr>
            <w:t>第</w:t>
          </w:r>
          <w:r>
            <w:rPr>
              <w:rFonts w:hint="eastAsia" w:ascii="仿宋" w:hAnsi="仿宋" w:eastAsia="仿宋" w:cs="仿宋"/>
              <w:highlight w:val="none"/>
            </w:rPr>
            <w:t>四部分 附件</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_Toc7194 \h </w:instrText>
          </w:r>
          <w:r>
            <w:rPr>
              <w:rFonts w:hint="eastAsia" w:ascii="仿宋" w:hAnsi="仿宋" w:eastAsia="仿宋" w:cs="仿宋"/>
            </w:rPr>
            <w:fldChar w:fldCharType="separate"/>
          </w:r>
          <w:r>
            <w:rPr>
              <w:rFonts w:hint="eastAsia" w:ascii="仿宋" w:hAnsi="仿宋" w:eastAsia="仿宋" w:cs="仿宋"/>
            </w:rPr>
            <w:t>24</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_Toc10055 </w:instrText>
          </w:r>
          <w:r>
            <w:rPr>
              <w:rFonts w:hint="eastAsia" w:ascii="仿宋" w:hAnsi="仿宋" w:eastAsia="仿宋" w:cs="仿宋"/>
            </w:rPr>
            <w:fldChar w:fldCharType="separate"/>
          </w:r>
          <w:r>
            <w:rPr>
              <w:rFonts w:hint="eastAsia" w:ascii="仿宋" w:hAnsi="仿宋" w:eastAsia="仿宋" w:cs="仿宋"/>
              <w:szCs w:val="32"/>
              <w:highlight w:val="none"/>
            </w:rPr>
            <w:t>附件</w:t>
          </w:r>
          <w:r>
            <w:rPr>
              <w:rFonts w:hint="eastAsia" w:ascii="仿宋" w:hAnsi="仿宋" w:eastAsia="仿宋" w:cs="仿宋"/>
              <w:szCs w:val="32"/>
              <w:highlight w:val="none"/>
              <w:lang w:val="en-US" w:eastAsia="zh-CN"/>
            </w:rPr>
            <w:t xml:space="preserve">1   </w:t>
          </w:r>
          <w:r>
            <w:rPr>
              <w:rFonts w:hint="eastAsia" w:ascii="仿宋" w:hAnsi="仿宋" w:eastAsia="仿宋" w:cs="仿宋"/>
              <w:szCs w:val="32"/>
              <w:highlight w:val="none"/>
            </w:rPr>
            <w:t>202</w:t>
          </w:r>
          <w:r>
            <w:rPr>
              <w:rFonts w:hint="eastAsia" w:ascii="仿宋" w:hAnsi="仿宋" w:eastAsia="仿宋" w:cs="仿宋"/>
              <w:szCs w:val="32"/>
              <w:highlight w:val="none"/>
              <w:lang w:val="en-US" w:eastAsia="zh-CN"/>
            </w:rPr>
            <w:t>2</w:t>
          </w:r>
          <w:r>
            <w:rPr>
              <w:rFonts w:hint="eastAsia" w:ascii="仿宋" w:hAnsi="仿宋" w:eastAsia="仿宋" w:cs="仿宋"/>
              <w:szCs w:val="32"/>
              <w:highlight w:val="none"/>
            </w:rPr>
            <w:t>年</w:t>
          </w:r>
          <w:r>
            <w:rPr>
              <w:rFonts w:hint="eastAsia" w:ascii="仿宋" w:hAnsi="仿宋" w:eastAsia="仿宋" w:cs="仿宋"/>
              <w:szCs w:val="32"/>
              <w:highlight w:val="none"/>
              <w:lang w:eastAsia="zh-CN"/>
            </w:rPr>
            <w:t>卫生健康局</w:t>
          </w:r>
          <w:r>
            <w:rPr>
              <w:rFonts w:hint="eastAsia" w:ascii="仿宋" w:hAnsi="仿宋" w:eastAsia="仿宋" w:cs="仿宋"/>
              <w:szCs w:val="32"/>
              <w:highlight w:val="none"/>
            </w:rPr>
            <w:t>部门整体绩效评价报告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_Toc10055 \h </w:instrText>
          </w:r>
          <w:r>
            <w:rPr>
              <w:rFonts w:hint="eastAsia" w:ascii="仿宋" w:hAnsi="仿宋" w:eastAsia="仿宋" w:cs="仿宋"/>
            </w:rPr>
            <w:fldChar w:fldCharType="separate"/>
          </w:r>
          <w:r>
            <w:rPr>
              <w:rFonts w:hint="eastAsia" w:ascii="仿宋" w:hAnsi="仿宋" w:eastAsia="仿宋" w:cs="仿宋"/>
            </w:rPr>
            <w:t>24</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_Toc5012 </w:instrText>
          </w:r>
          <w:r>
            <w:rPr>
              <w:rFonts w:hint="eastAsia" w:ascii="仿宋" w:hAnsi="仿宋" w:eastAsia="仿宋" w:cs="仿宋"/>
            </w:rPr>
            <w:fldChar w:fldCharType="separate"/>
          </w:r>
          <w:r>
            <w:rPr>
              <w:rFonts w:hint="eastAsia" w:ascii="仿宋" w:hAnsi="仿宋" w:eastAsia="仿宋" w:cs="仿宋"/>
              <w:kern w:val="0"/>
              <w:szCs w:val="32"/>
              <w:highlight w:val="none"/>
              <w:shd w:val="clear" w:color="auto" w:fill="FFFFFF"/>
              <w:lang w:val="zh-CN"/>
            </w:rPr>
            <w:t>附件</w:t>
          </w:r>
          <w:r>
            <w:rPr>
              <w:rFonts w:hint="eastAsia" w:ascii="仿宋" w:hAnsi="仿宋" w:eastAsia="仿宋" w:cs="仿宋"/>
              <w:kern w:val="0"/>
              <w:szCs w:val="32"/>
              <w:highlight w:val="none"/>
              <w:shd w:val="clear" w:color="auto" w:fill="FFFFFF"/>
              <w:lang w:val="en-US" w:eastAsia="zh-CN"/>
            </w:rPr>
            <w:t>2   2022年国家基本公共卫生项目补助资金转移支付绩效自评报告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_Toc5012 \h </w:instrText>
          </w:r>
          <w:r>
            <w:rPr>
              <w:rFonts w:hint="eastAsia" w:ascii="仿宋" w:hAnsi="仿宋" w:eastAsia="仿宋" w:cs="仿宋"/>
            </w:rPr>
            <w:fldChar w:fldCharType="separate"/>
          </w:r>
          <w:r>
            <w:rPr>
              <w:rFonts w:hint="eastAsia" w:ascii="仿宋" w:hAnsi="仿宋" w:eastAsia="仿宋" w:cs="仿宋"/>
            </w:rPr>
            <w:t>38</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_Toc5077 </w:instrText>
          </w:r>
          <w:r>
            <w:rPr>
              <w:rFonts w:hint="eastAsia" w:ascii="仿宋" w:hAnsi="仿宋" w:eastAsia="仿宋" w:cs="仿宋"/>
            </w:rPr>
            <w:fldChar w:fldCharType="separate"/>
          </w:r>
          <w:r>
            <w:rPr>
              <w:rFonts w:hint="eastAsia" w:ascii="仿宋" w:hAnsi="仿宋" w:eastAsia="仿宋" w:cs="仿宋"/>
              <w:kern w:val="0"/>
              <w:szCs w:val="32"/>
              <w:highlight w:val="none"/>
              <w:shd w:val="clear" w:color="auto" w:fill="FFFFFF"/>
              <w:lang w:val="zh-CN"/>
            </w:rPr>
            <w:t>附件</w:t>
          </w:r>
          <w:r>
            <w:rPr>
              <w:rFonts w:hint="eastAsia" w:ascii="仿宋" w:hAnsi="仿宋" w:eastAsia="仿宋" w:cs="仿宋"/>
              <w:kern w:val="0"/>
              <w:szCs w:val="32"/>
              <w:highlight w:val="none"/>
              <w:shd w:val="clear" w:color="auto" w:fill="FFFFFF"/>
              <w:lang w:val="en-US" w:eastAsia="zh-CN"/>
            </w:rPr>
            <w:t>3   2022年度计划生育服务项目转移支付支出绩效自评报告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_Toc5077 \h </w:instrText>
          </w:r>
          <w:r>
            <w:rPr>
              <w:rFonts w:hint="eastAsia" w:ascii="仿宋" w:hAnsi="仿宋" w:eastAsia="仿宋" w:cs="仿宋"/>
            </w:rPr>
            <w:fldChar w:fldCharType="separate"/>
          </w:r>
          <w:r>
            <w:rPr>
              <w:rFonts w:hint="eastAsia" w:ascii="仿宋" w:hAnsi="仿宋" w:eastAsia="仿宋" w:cs="仿宋"/>
            </w:rPr>
            <w:t>53</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_Toc12560 </w:instrText>
          </w:r>
          <w:r>
            <w:rPr>
              <w:rFonts w:hint="eastAsia" w:ascii="仿宋" w:hAnsi="仿宋" w:eastAsia="仿宋" w:cs="仿宋"/>
            </w:rPr>
            <w:fldChar w:fldCharType="separate"/>
          </w:r>
          <w:r>
            <w:rPr>
              <w:rFonts w:hint="eastAsia" w:ascii="仿宋" w:hAnsi="仿宋" w:eastAsia="仿宋" w:cs="仿宋"/>
              <w:kern w:val="0"/>
              <w:szCs w:val="32"/>
              <w:highlight w:val="none"/>
              <w:shd w:val="clear" w:color="auto" w:fill="FFFFFF"/>
              <w:lang w:val="zh-CN"/>
            </w:rPr>
            <w:t>附件</w:t>
          </w:r>
          <w:r>
            <w:rPr>
              <w:rFonts w:hint="eastAsia" w:ascii="仿宋" w:hAnsi="仿宋" w:eastAsia="仿宋" w:cs="仿宋"/>
              <w:kern w:val="0"/>
              <w:szCs w:val="32"/>
              <w:highlight w:val="none"/>
              <w:shd w:val="clear" w:color="auto" w:fill="FFFFFF"/>
              <w:lang w:val="en-US" w:eastAsia="zh-CN"/>
            </w:rPr>
            <w:t>4   2022年度县域次中心项目支出绩效自评报告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_Toc12560 \h </w:instrText>
          </w:r>
          <w:r>
            <w:rPr>
              <w:rFonts w:hint="eastAsia" w:ascii="仿宋" w:hAnsi="仿宋" w:eastAsia="仿宋" w:cs="仿宋"/>
            </w:rPr>
            <w:fldChar w:fldCharType="separate"/>
          </w:r>
          <w:r>
            <w:rPr>
              <w:rFonts w:hint="eastAsia" w:ascii="仿宋" w:hAnsi="仿宋" w:eastAsia="仿宋" w:cs="仿宋"/>
            </w:rPr>
            <w:t>60</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_Toc9435 </w:instrText>
          </w:r>
          <w:r>
            <w:rPr>
              <w:rFonts w:hint="eastAsia" w:ascii="仿宋" w:hAnsi="仿宋" w:eastAsia="仿宋" w:cs="仿宋"/>
            </w:rPr>
            <w:fldChar w:fldCharType="separate"/>
          </w:r>
          <w:r>
            <w:rPr>
              <w:rFonts w:hint="eastAsia" w:ascii="仿宋" w:hAnsi="仿宋" w:eastAsia="仿宋" w:cs="仿宋"/>
              <w:kern w:val="0"/>
              <w:szCs w:val="32"/>
              <w:highlight w:val="none"/>
              <w:shd w:val="clear" w:color="auto" w:fill="FFFFFF"/>
              <w:lang w:val="zh-CN"/>
            </w:rPr>
            <w:t>附件</w:t>
          </w:r>
          <w:r>
            <w:rPr>
              <w:rFonts w:hint="eastAsia" w:ascii="仿宋" w:hAnsi="仿宋" w:eastAsia="仿宋" w:cs="仿宋"/>
              <w:kern w:val="0"/>
              <w:szCs w:val="32"/>
              <w:highlight w:val="none"/>
              <w:shd w:val="clear" w:color="auto" w:fill="FFFFFF"/>
              <w:lang w:val="en-US" w:eastAsia="zh-CN"/>
            </w:rPr>
            <w:t xml:space="preserve">5   </w:t>
          </w:r>
          <w:r>
            <w:rPr>
              <w:rFonts w:hint="eastAsia" w:ascii="仿宋" w:hAnsi="仿宋" w:eastAsia="仿宋" w:cs="仿宋"/>
              <w:kern w:val="0"/>
              <w:szCs w:val="32"/>
              <w:highlight w:val="none"/>
              <w:shd w:val="clear" w:color="auto" w:fill="FFFFFF"/>
              <w:lang w:val="en-US" w:eastAsia="zh-CN" w:bidi="ar-SA"/>
            </w:rPr>
            <w:t>2022年度重大传染病防治项目中央转移支付支出绩效自评报告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_Toc9435 \h </w:instrText>
          </w:r>
          <w:r>
            <w:rPr>
              <w:rFonts w:hint="eastAsia" w:ascii="仿宋" w:hAnsi="仿宋" w:eastAsia="仿宋" w:cs="仿宋"/>
            </w:rPr>
            <w:fldChar w:fldCharType="separate"/>
          </w:r>
          <w:r>
            <w:rPr>
              <w:rFonts w:hint="eastAsia" w:ascii="仿宋" w:hAnsi="仿宋" w:eastAsia="仿宋" w:cs="仿宋"/>
            </w:rPr>
            <w:t>68</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_Toc20000 </w:instrText>
          </w:r>
          <w:r>
            <w:rPr>
              <w:rFonts w:hint="eastAsia" w:ascii="仿宋" w:hAnsi="仿宋" w:eastAsia="仿宋" w:cs="仿宋"/>
            </w:rPr>
            <w:fldChar w:fldCharType="separate"/>
          </w:r>
          <w:r>
            <w:rPr>
              <w:rFonts w:hint="eastAsia" w:ascii="仿宋" w:hAnsi="仿宋" w:eastAsia="仿宋" w:cs="仿宋"/>
              <w:kern w:val="0"/>
              <w:szCs w:val="32"/>
              <w:highlight w:val="none"/>
              <w:shd w:val="clear" w:color="auto" w:fill="FFFFFF"/>
              <w:lang w:val="zh-CN"/>
            </w:rPr>
            <w:t>附件</w:t>
          </w:r>
          <w:r>
            <w:rPr>
              <w:rFonts w:hint="eastAsia" w:ascii="仿宋" w:hAnsi="仿宋" w:eastAsia="仿宋" w:cs="仿宋"/>
              <w:kern w:val="0"/>
              <w:szCs w:val="32"/>
              <w:highlight w:val="none"/>
              <w:shd w:val="clear" w:color="auto" w:fill="FFFFFF"/>
              <w:lang w:val="en-US" w:eastAsia="zh-CN"/>
            </w:rPr>
            <w:t>6   2022年度基本药物制度补助项目支出绩效自评报告</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_Toc20000 \h </w:instrText>
          </w:r>
          <w:r>
            <w:rPr>
              <w:rFonts w:hint="eastAsia" w:ascii="仿宋" w:hAnsi="仿宋" w:eastAsia="仿宋" w:cs="仿宋"/>
            </w:rPr>
            <w:fldChar w:fldCharType="separate"/>
          </w:r>
          <w:r>
            <w:rPr>
              <w:rFonts w:hint="eastAsia" w:ascii="仿宋" w:hAnsi="仿宋" w:eastAsia="仿宋" w:cs="仿宋"/>
            </w:rPr>
            <w:t>82</w:t>
          </w:r>
          <w:r>
            <w:rPr>
              <w:rFonts w:hint="eastAsia" w:ascii="仿宋" w:hAnsi="仿宋" w:eastAsia="仿宋" w:cs="仿宋"/>
            </w:rPr>
            <w:fldChar w:fldCharType="end"/>
          </w:r>
          <w:r>
            <w:rPr>
              <w:rFonts w:hint="eastAsia" w:ascii="仿宋" w:hAnsi="仿宋" w:eastAsia="仿宋" w:cs="仿宋"/>
            </w:rPr>
            <w:fldChar w:fldCharType="end"/>
          </w:r>
        </w:p>
        <w:p>
          <w:pPr>
            <w:pStyle w:val="45"/>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_Toc11999 </w:instrText>
          </w:r>
          <w:r>
            <w:rPr>
              <w:rFonts w:hint="eastAsia" w:ascii="仿宋" w:hAnsi="仿宋" w:eastAsia="仿宋" w:cs="仿宋"/>
            </w:rPr>
            <w:fldChar w:fldCharType="separate"/>
          </w:r>
          <w:r>
            <w:rPr>
              <w:rFonts w:hint="eastAsia" w:ascii="仿宋" w:hAnsi="仿宋" w:eastAsia="仿宋" w:cs="仿宋"/>
              <w:szCs w:val="44"/>
              <w:highlight w:val="none"/>
            </w:rPr>
            <w:t>第</w:t>
          </w:r>
          <w:r>
            <w:rPr>
              <w:rFonts w:hint="eastAsia" w:ascii="仿宋" w:hAnsi="仿宋" w:eastAsia="仿宋" w:cs="仿宋"/>
              <w:highlight w:val="none"/>
            </w:rPr>
            <w:t>五部分 附表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_Toc11999 \h </w:instrText>
          </w:r>
          <w:r>
            <w:rPr>
              <w:rFonts w:hint="eastAsia" w:ascii="仿宋" w:hAnsi="仿宋" w:eastAsia="仿宋" w:cs="仿宋"/>
            </w:rPr>
            <w:fldChar w:fldCharType="separate"/>
          </w:r>
          <w:r>
            <w:rPr>
              <w:rFonts w:hint="eastAsia" w:ascii="仿宋" w:hAnsi="仿宋" w:eastAsia="仿宋" w:cs="仿宋"/>
            </w:rPr>
            <w:t>89</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_Toc24128 </w:instrText>
          </w:r>
          <w:r>
            <w:rPr>
              <w:rFonts w:hint="eastAsia" w:ascii="仿宋" w:hAnsi="仿宋" w:eastAsia="仿宋" w:cs="仿宋"/>
            </w:rPr>
            <w:fldChar w:fldCharType="separate"/>
          </w:r>
          <w:r>
            <w:rPr>
              <w:rFonts w:hint="eastAsia" w:ascii="仿宋" w:hAnsi="仿宋" w:eastAsia="仿宋" w:cs="仿宋"/>
              <w:highlight w:val="none"/>
            </w:rPr>
            <w:t>一、收</w:t>
          </w:r>
          <w:r>
            <w:rPr>
              <w:rFonts w:hint="eastAsia" w:ascii="仿宋" w:hAnsi="仿宋" w:eastAsia="仿宋" w:cs="仿宋"/>
              <w:bCs w:val="0"/>
              <w:highlight w:val="none"/>
            </w:rPr>
            <w:t>入支出决算总表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_Toc24128 \h </w:instrText>
          </w:r>
          <w:r>
            <w:rPr>
              <w:rFonts w:hint="eastAsia" w:ascii="仿宋" w:hAnsi="仿宋" w:eastAsia="仿宋" w:cs="仿宋"/>
            </w:rPr>
            <w:fldChar w:fldCharType="separate"/>
          </w:r>
          <w:r>
            <w:rPr>
              <w:rFonts w:hint="eastAsia" w:ascii="仿宋" w:hAnsi="仿宋" w:eastAsia="仿宋" w:cs="仿宋"/>
            </w:rPr>
            <w:t>89</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_Toc29846 </w:instrText>
          </w:r>
          <w:r>
            <w:rPr>
              <w:rFonts w:hint="eastAsia" w:ascii="仿宋" w:hAnsi="仿宋" w:eastAsia="仿宋" w:cs="仿宋"/>
            </w:rPr>
            <w:fldChar w:fldCharType="separate"/>
          </w:r>
          <w:r>
            <w:rPr>
              <w:rFonts w:hint="eastAsia" w:ascii="仿宋" w:hAnsi="仿宋" w:eastAsia="仿宋" w:cs="仿宋"/>
              <w:highlight w:val="none"/>
            </w:rPr>
            <w:t>二、收</w:t>
          </w:r>
          <w:r>
            <w:rPr>
              <w:rFonts w:hint="eastAsia" w:ascii="仿宋" w:hAnsi="仿宋" w:eastAsia="仿宋" w:cs="仿宋"/>
              <w:bCs w:val="0"/>
              <w:highlight w:val="none"/>
            </w:rPr>
            <w:t>入决算表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_Toc29846 \h </w:instrText>
          </w:r>
          <w:r>
            <w:rPr>
              <w:rFonts w:hint="eastAsia" w:ascii="仿宋" w:hAnsi="仿宋" w:eastAsia="仿宋" w:cs="仿宋"/>
            </w:rPr>
            <w:fldChar w:fldCharType="separate"/>
          </w:r>
          <w:r>
            <w:rPr>
              <w:rFonts w:hint="eastAsia" w:ascii="仿宋" w:hAnsi="仿宋" w:eastAsia="仿宋" w:cs="仿宋"/>
            </w:rPr>
            <w:t>89</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_Toc27349 </w:instrText>
          </w:r>
          <w:r>
            <w:rPr>
              <w:rFonts w:hint="eastAsia" w:ascii="仿宋" w:hAnsi="仿宋" w:eastAsia="仿宋" w:cs="仿宋"/>
            </w:rPr>
            <w:fldChar w:fldCharType="separate"/>
          </w:r>
          <w:r>
            <w:rPr>
              <w:rFonts w:hint="eastAsia" w:ascii="仿宋" w:hAnsi="仿宋" w:eastAsia="仿宋" w:cs="仿宋"/>
              <w:bCs w:val="0"/>
              <w:highlight w:val="none"/>
            </w:rPr>
            <w:t>三、</w:t>
          </w:r>
          <w:r>
            <w:rPr>
              <w:rFonts w:hint="eastAsia" w:ascii="仿宋" w:hAnsi="仿宋" w:eastAsia="仿宋" w:cs="仿宋"/>
              <w:highlight w:val="none"/>
            </w:rPr>
            <w:t>支</w:t>
          </w:r>
          <w:r>
            <w:rPr>
              <w:rFonts w:hint="eastAsia" w:ascii="仿宋" w:hAnsi="仿宋" w:eastAsia="仿宋" w:cs="仿宋"/>
              <w:bCs w:val="0"/>
              <w:highlight w:val="none"/>
            </w:rPr>
            <w:t>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_Toc27349 \h </w:instrText>
          </w:r>
          <w:r>
            <w:rPr>
              <w:rFonts w:hint="eastAsia" w:ascii="仿宋" w:hAnsi="仿宋" w:eastAsia="仿宋" w:cs="仿宋"/>
            </w:rPr>
            <w:fldChar w:fldCharType="separate"/>
          </w:r>
          <w:r>
            <w:rPr>
              <w:rFonts w:hint="eastAsia" w:ascii="仿宋" w:hAnsi="仿宋" w:eastAsia="仿宋" w:cs="仿宋"/>
            </w:rPr>
            <w:t>89</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_Toc10307 </w:instrText>
          </w:r>
          <w:r>
            <w:rPr>
              <w:rFonts w:hint="eastAsia" w:ascii="仿宋" w:hAnsi="仿宋" w:eastAsia="仿宋" w:cs="仿宋"/>
            </w:rPr>
            <w:fldChar w:fldCharType="separate"/>
          </w:r>
          <w:r>
            <w:rPr>
              <w:rFonts w:hint="eastAsia" w:ascii="仿宋" w:hAnsi="仿宋" w:eastAsia="仿宋" w:cs="仿宋"/>
              <w:bCs w:val="0"/>
              <w:highlight w:val="none"/>
            </w:rPr>
            <w:t>四、</w:t>
          </w:r>
          <w:r>
            <w:rPr>
              <w:rFonts w:hint="eastAsia" w:ascii="仿宋" w:hAnsi="仿宋" w:eastAsia="仿宋" w:cs="仿宋"/>
              <w:highlight w:val="none"/>
            </w:rPr>
            <w:t>财</w:t>
          </w:r>
          <w:r>
            <w:rPr>
              <w:rFonts w:hint="eastAsia" w:ascii="仿宋" w:hAnsi="仿宋" w:eastAsia="仿宋" w:cs="仿宋"/>
              <w:bCs w:val="0"/>
              <w:highlight w:val="none"/>
            </w:rPr>
            <w:t>政拨款收入支出决算总表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_Toc10307 \h </w:instrText>
          </w:r>
          <w:r>
            <w:rPr>
              <w:rFonts w:hint="eastAsia" w:ascii="仿宋" w:hAnsi="仿宋" w:eastAsia="仿宋" w:cs="仿宋"/>
            </w:rPr>
            <w:fldChar w:fldCharType="separate"/>
          </w:r>
          <w:r>
            <w:rPr>
              <w:rFonts w:hint="eastAsia" w:ascii="仿宋" w:hAnsi="仿宋" w:eastAsia="仿宋" w:cs="仿宋"/>
            </w:rPr>
            <w:t>89</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_Toc27565 </w:instrText>
          </w:r>
          <w:r>
            <w:rPr>
              <w:rFonts w:hint="eastAsia" w:ascii="仿宋" w:hAnsi="仿宋" w:eastAsia="仿宋" w:cs="仿宋"/>
            </w:rPr>
            <w:fldChar w:fldCharType="separate"/>
          </w:r>
          <w:r>
            <w:rPr>
              <w:rFonts w:hint="eastAsia" w:ascii="仿宋" w:hAnsi="仿宋" w:eastAsia="仿宋" w:cs="仿宋"/>
              <w:bCs w:val="0"/>
              <w:highlight w:val="none"/>
            </w:rPr>
            <w:t>五、</w:t>
          </w:r>
          <w:r>
            <w:rPr>
              <w:rFonts w:hint="eastAsia" w:ascii="仿宋" w:hAnsi="仿宋" w:eastAsia="仿宋" w:cs="仿宋"/>
              <w:highlight w:val="none"/>
            </w:rPr>
            <w:t>财</w:t>
          </w:r>
          <w:r>
            <w:rPr>
              <w:rFonts w:hint="eastAsia" w:ascii="仿宋" w:hAnsi="仿宋" w:eastAsia="仿宋" w:cs="仿宋"/>
              <w:bCs w:val="0"/>
              <w:highlight w:val="none"/>
            </w:rPr>
            <w:t>政拨款支出决算明细表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_Toc27565 \h </w:instrText>
          </w:r>
          <w:r>
            <w:rPr>
              <w:rFonts w:hint="eastAsia" w:ascii="仿宋" w:hAnsi="仿宋" w:eastAsia="仿宋" w:cs="仿宋"/>
            </w:rPr>
            <w:fldChar w:fldCharType="separate"/>
          </w:r>
          <w:r>
            <w:rPr>
              <w:rFonts w:hint="eastAsia" w:ascii="仿宋" w:hAnsi="仿宋" w:eastAsia="仿宋" w:cs="仿宋"/>
            </w:rPr>
            <w:t>89</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_Toc22977 </w:instrText>
          </w:r>
          <w:r>
            <w:rPr>
              <w:rFonts w:hint="eastAsia" w:ascii="仿宋" w:hAnsi="仿宋" w:eastAsia="仿宋" w:cs="仿宋"/>
            </w:rPr>
            <w:fldChar w:fldCharType="separate"/>
          </w:r>
          <w:r>
            <w:rPr>
              <w:rFonts w:hint="eastAsia" w:ascii="仿宋" w:hAnsi="仿宋" w:eastAsia="仿宋" w:cs="仿宋"/>
              <w:bCs w:val="0"/>
              <w:highlight w:val="none"/>
            </w:rPr>
            <w:t>六、</w:t>
          </w:r>
          <w:r>
            <w:rPr>
              <w:rFonts w:hint="eastAsia" w:ascii="仿宋" w:hAnsi="仿宋" w:eastAsia="仿宋" w:cs="仿宋"/>
              <w:highlight w:val="none"/>
            </w:rPr>
            <w:t>一</w:t>
          </w:r>
          <w:r>
            <w:rPr>
              <w:rFonts w:hint="eastAsia" w:ascii="仿宋" w:hAnsi="仿宋" w:eastAsia="仿宋" w:cs="仿宋"/>
              <w:bCs w:val="0"/>
              <w:highlight w:val="none"/>
            </w:rPr>
            <w:t>般公共预算财政拨款支出决算表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_Toc22977 \h </w:instrText>
          </w:r>
          <w:r>
            <w:rPr>
              <w:rFonts w:hint="eastAsia" w:ascii="仿宋" w:hAnsi="仿宋" w:eastAsia="仿宋" w:cs="仿宋"/>
            </w:rPr>
            <w:fldChar w:fldCharType="separate"/>
          </w:r>
          <w:r>
            <w:rPr>
              <w:rFonts w:hint="eastAsia" w:ascii="仿宋" w:hAnsi="仿宋" w:eastAsia="仿宋" w:cs="仿宋"/>
            </w:rPr>
            <w:t>89</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_Toc9276 </w:instrText>
          </w:r>
          <w:r>
            <w:rPr>
              <w:rFonts w:hint="eastAsia" w:ascii="仿宋" w:hAnsi="仿宋" w:eastAsia="仿宋" w:cs="仿宋"/>
            </w:rPr>
            <w:fldChar w:fldCharType="separate"/>
          </w:r>
          <w:r>
            <w:rPr>
              <w:rFonts w:hint="eastAsia" w:ascii="仿宋" w:hAnsi="仿宋" w:eastAsia="仿宋" w:cs="仿宋"/>
              <w:bCs w:val="0"/>
              <w:highlight w:val="none"/>
            </w:rPr>
            <w:t>七、</w:t>
          </w:r>
          <w:r>
            <w:rPr>
              <w:rFonts w:hint="eastAsia" w:ascii="仿宋" w:hAnsi="仿宋" w:eastAsia="仿宋" w:cs="仿宋"/>
              <w:highlight w:val="none"/>
            </w:rPr>
            <w:t>一</w:t>
          </w:r>
          <w:r>
            <w:rPr>
              <w:rFonts w:hint="eastAsia" w:ascii="仿宋" w:hAnsi="仿宋" w:eastAsia="仿宋" w:cs="仿宋"/>
              <w:bCs w:val="0"/>
              <w:highlight w:val="none"/>
            </w:rPr>
            <w:t>般公共预算财政拨款支出决算明细表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_Toc9276 \h </w:instrText>
          </w:r>
          <w:r>
            <w:rPr>
              <w:rFonts w:hint="eastAsia" w:ascii="仿宋" w:hAnsi="仿宋" w:eastAsia="仿宋" w:cs="仿宋"/>
            </w:rPr>
            <w:fldChar w:fldCharType="separate"/>
          </w:r>
          <w:r>
            <w:rPr>
              <w:rFonts w:hint="eastAsia" w:ascii="仿宋" w:hAnsi="仿宋" w:eastAsia="仿宋" w:cs="仿宋"/>
            </w:rPr>
            <w:t>89</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_Toc3484 </w:instrText>
          </w:r>
          <w:r>
            <w:rPr>
              <w:rFonts w:hint="eastAsia" w:ascii="仿宋" w:hAnsi="仿宋" w:eastAsia="仿宋" w:cs="仿宋"/>
            </w:rPr>
            <w:fldChar w:fldCharType="separate"/>
          </w:r>
          <w:r>
            <w:rPr>
              <w:rFonts w:hint="eastAsia" w:ascii="仿宋" w:hAnsi="仿宋" w:eastAsia="仿宋" w:cs="仿宋"/>
              <w:bCs w:val="0"/>
              <w:highlight w:val="none"/>
            </w:rPr>
            <w:t>八、</w:t>
          </w:r>
          <w:r>
            <w:rPr>
              <w:rFonts w:hint="eastAsia" w:ascii="仿宋" w:hAnsi="仿宋" w:eastAsia="仿宋" w:cs="仿宋"/>
              <w:highlight w:val="none"/>
            </w:rPr>
            <w:t>一</w:t>
          </w:r>
          <w:r>
            <w:rPr>
              <w:rFonts w:hint="eastAsia" w:ascii="仿宋" w:hAnsi="仿宋" w:eastAsia="仿宋" w:cs="仿宋"/>
              <w:bCs w:val="0"/>
              <w:highlight w:val="none"/>
            </w:rPr>
            <w:t>般公共预算财政拨款基本支出决算表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_Toc3484 \h </w:instrText>
          </w:r>
          <w:r>
            <w:rPr>
              <w:rFonts w:hint="eastAsia" w:ascii="仿宋" w:hAnsi="仿宋" w:eastAsia="仿宋" w:cs="仿宋"/>
            </w:rPr>
            <w:fldChar w:fldCharType="separate"/>
          </w:r>
          <w:r>
            <w:rPr>
              <w:rFonts w:hint="eastAsia" w:ascii="仿宋" w:hAnsi="仿宋" w:eastAsia="仿宋" w:cs="仿宋"/>
            </w:rPr>
            <w:t>89</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_Toc8761 </w:instrText>
          </w:r>
          <w:r>
            <w:rPr>
              <w:rFonts w:hint="eastAsia" w:ascii="仿宋" w:hAnsi="仿宋" w:eastAsia="仿宋" w:cs="仿宋"/>
            </w:rPr>
            <w:fldChar w:fldCharType="separate"/>
          </w:r>
          <w:r>
            <w:rPr>
              <w:rFonts w:hint="eastAsia" w:ascii="仿宋" w:hAnsi="仿宋" w:eastAsia="仿宋" w:cs="仿宋"/>
              <w:bCs w:val="0"/>
              <w:highlight w:val="none"/>
            </w:rPr>
            <w:t>九、</w:t>
          </w:r>
          <w:r>
            <w:rPr>
              <w:rFonts w:hint="eastAsia" w:ascii="仿宋" w:hAnsi="仿宋" w:eastAsia="仿宋" w:cs="仿宋"/>
              <w:highlight w:val="none"/>
            </w:rPr>
            <w:t>一</w:t>
          </w:r>
          <w:r>
            <w:rPr>
              <w:rFonts w:hint="eastAsia" w:ascii="仿宋" w:hAnsi="仿宋" w:eastAsia="仿宋" w:cs="仿宋"/>
              <w:bCs w:val="0"/>
              <w:highlight w:val="none"/>
            </w:rPr>
            <w:t>般公共预算财政拨款项目支出决算表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_Toc8761 \h </w:instrText>
          </w:r>
          <w:r>
            <w:rPr>
              <w:rFonts w:hint="eastAsia" w:ascii="仿宋" w:hAnsi="仿宋" w:eastAsia="仿宋" w:cs="仿宋"/>
            </w:rPr>
            <w:fldChar w:fldCharType="separate"/>
          </w:r>
          <w:r>
            <w:rPr>
              <w:rFonts w:hint="eastAsia" w:ascii="仿宋" w:hAnsi="仿宋" w:eastAsia="仿宋" w:cs="仿宋"/>
            </w:rPr>
            <w:t>89</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_Toc12443 </w:instrText>
          </w:r>
          <w:r>
            <w:rPr>
              <w:rFonts w:hint="eastAsia" w:ascii="仿宋" w:hAnsi="仿宋" w:eastAsia="仿宋" w:cs="仿宋"/>
            </w:rPr>
            <w:fldChar w:fldCharType="separate"/>
          </w:r>
          <w:r>
            <w:rPr>
              <w:rFonts w:hint="eastAsia" w:ascii="仿宋" w:hAnsi="仿宋" w:eastAsia="仿宋" w:cs="仿宋"/>
              <w:bCs w:val="0"/>
              <w:highlight w:val="none"/>
            </w:rPr>
            <w:t>十、</w:t>
          </w:r>
          <w:r>
            <w:rPr>
              <w:rFonts w:hint="eastAsia" w:ascii="仿宋" w:hAnsi="仿宋" w:eastAsia="仿宋" w:cs="仿宋"/>
              <w:highlight w:val="none"/>
            </w:rPr>
            <w:t>政</w:t>
          </w:r>
          <w:r>
            <w:rPr>
              <w:rFonts w:hint="eastAsia" w:ascii="仿宋" w:hAnsi="仿宋" w:eastAsia="仿宋" w:cs="仿宋"/>
              <w:bCs w:val="0"/>
              <w:highlight w:val="none"/>
            </w:rPr>
            <w:t>府性基金预算财政拨款收入支出决算表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_Toc12443 \h </w:instrText>
          </w:r>
          <w:r>
            <w:rPr>
              <w:rFonts w:hint="eastAsia" w:ascii="仿宋" w:hAnsi="仿宋" w:eastAsia="仿宋" w:cs="仿宋"/>
            </w:rPr>
            <w:fldChar w:fldCharType="separate"/>
          </w:r>
          <w:r>
            <w:rPr>
              <w:rFonts w:hint="eastAsia" w:ascii="仿宋" w:hAnsi="仿宋" w:eastAsia="仿宋" w:cs="仿宋"/>
            </w:rPr>
            <w:t>89</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_Toc9592 </w:instrText>
          </w:r>
          <w:r>
            <w:rPr>
              <w:rFonts w:hint="eastAsia" w:ascii="仿宋" w:hAnsi="仿宋" w:eastAsia="仿宋" w:cs="仿宋"/>
            </w:rPr>
            <w:fldChar w:fldCharType="separate"/>
          </w:r>
          <w:r>
            <w:rPr>
              <w:rFonts w:hint="eastAsia" w:ascii="仿宋" w:hAnsi="仿宋" w:eastAsia="仿宋" w:cs="仿宋"/>
              <w:bCs w:val="0"/>
              <w:highlight w:val="none"/>
            </w:rPr>
            <w:t>十一、</w:t>
          </w:r>
          <w:r>
            <w:rPr>
              <w:rFonts w:hint="eastAsia" w:ascii="仿宋" w:hAnsi="仿宋" w:eastAsia="仿宋" w:cs="仿宋"/>
              <w:highlight w:val="none"/>
            </w:rPr>
            <w:t>国</w:t>
          </w:r>
          <w:r>
            <w:rPr>
              <w:rFonts w:hint="eastAsia" w:ascii="仿宋" w:hAnsi="仿宋" w:eastAsia="仿宋" w:cs="仿宋"/>
              <w:bCs w:val="0"/>
              <w:highlight w:val="none"/>
            </w:rPr>
            <w:t>有资本经营预算</w:t>
          </w:r>
          <w:r>
            <w:rPr>
              <w:rFonts w:hint="eastAsia" w:ascii="仿宋" w:hAnsi="仿宋" w:eastAsia="仿宋" w:cs="仿宋"/>
              <w:bCs w:val="0"/>
              <w:highlight w:val="none"/>
              <w:lang w:eastAsia="zh-CN"/>
            </w:rPr>
            <w:t>财政拨款收入</w:t>
          </w:r>
          <w:r>
            <w:rPr>
              <w:rFonts w:hint="eastAsia" w:ascii="仿宋" w:hAnsi="仿宋" w:eastAsia="仿宋" w:cs="仿宋"/>
              <w:bCs w:val="0"/>
              <w:highlight w:val="none"/>
            </w:rPr>
            <w:t>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_Toc9592 \h </w:instrText>
          </w:r>
          <w:r>
            <w:rPr>
              <w:rFonts w:hint="eastAsia" w:ascii="仿宋" w:hAnsi="仿宋" w:eastAsia="仿宋" w:cs="仿宋"/>
            </w:rPr>
            <w:fldChar w:fldCharType="separate"/>
          </w:r>
          <w:r>
            <w:rPr>
              <w:rFonts w:hint="eastAsia" w:ascii="仿宋" w:hAnsi="仿宋" w:eastAsia="仿宋" w:cs="仿宋"/>
            </w:rPr>
            <w:t>89</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rPr>
              <w:rFonts w:hint="eastAsia" w:ascii="仿宋" w:hAnsi="仿宋" w:eastAsia="仿宋" w:cs="仿宋"/>
            </w:rPr>
          </w:pPr>
          <w:r>
            <w:rPr>
              <w:rFonts w:hint="eastAsia" w:ascii="仿宋" w:hAnsi="仿宋" w:eastAsia="仿宋" w:cs="仿宋"/>
            </w:rPr>
            <w:fldChar w:fldCharType="begin"/>
          </w:r>
          <w:r>
            <w:rPr>
              <w:rFonts w:hint="eastAsia" w:ascii="仿宋" w:hAnsi="仿宋" w:eastAsia="仿宋" w:cs="仿宋"/>
            </w:rPr>
            <w:instrText xml:space="preserve"> HYPERLINK \l _Toc6342 </w:instrText>
          </w:r>
          <w:r>
            <w:rPr>
              <w:rFonts w:hint="eastAsia" w:ascii="仿宋" w:hAnsi="仿宋" w:eastAsia="仿宋" w:cs="仿宋"/>
            </w:rPr>
            <w:fldChar w:fldCharType="separate"/>
          </w:r>
          <w:r>
            <w:rPr>
              <w:rFonts w:hint="eastAsia" w:ascii="仿宋" w:hAnsi="仿宋" w:eastAsia="仿宋" w:cs="仿宋"/>
              <w:bCs w:val="0"/>
              <w:highlight w:val="none"/>
            </w:rPr>
            <w:t>十二、</w:t>
          </w:r>
          <w:r>
            <w:rPr>
              <w:rFonts w:hint="eastAsia" w:ascii="仿宋" w:hAnsi="仿宋" w:eastAsia="仿宋" w:cs="仿宋"/>
              <w:bCs w:val="0"/>
              <w:highlight w:val="none"/>
              <w:lang w:eastAsia="zh-CN"/>
            </w:rPr>
            <w:t>国有资本经营预算财政拨款支出决算表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_Toc6342 \h </w:instrText>
          </w:r>
          <w:r>
            <w:rPr>
              <w:rFonts w:hint="eastAsia" w:ascii="仿宋" w:hAnsi="仿宋" w:eastAsia="仿宋" w:cs="仿宋"/>
            </w:rPr>
            <w:fldChar w:fldCharType="separate"/>
          </w:r>
          <w:r>
            <w:rPr>
              <w:rFonts w:hint="eastAsia" w:ascii="仿宋" w:hAnsi="仿宋" w:eastAsia="仿宋" w:cs="仿宋"/>
            </w:rPr>
            <w:t>89</w:t>
          </w:r>
          <w:r>
            <w:rPr>
              <w:rFonts w:hint="eastAsia" w:ascii="仿宋" w:hAnsi="仿宋" w:eastAsia="仿宋" w:cs="仿宋"/>
            </w:rPr>
            <w:fldChar w:fldCharType="end"/>
          </w:r>
          <w:r>
            <w:rPr>
              <w:rFonts w:hint="eastAsia" w:ascii="仿宋" w:hAnsi="仿宋" w:eastAsia="仿宋" w:cs="仿宋"/>
            </w:rPr>
            <w:fldChar w:fldCharType="end"/>
          </w:r>
        </w:p>
        <w:p>
          <w:pPr>
            <w:pStyle w:val="46"/>
            <w:tabs>
              <w:tab w:val="right" w:leader="dot" w:pos="8306"/>
            </w:tabs>
          </w:pPr>
          <w:r>
            <w:rPr>
              <w:rFonts w:hint="eastAsia" w:ascii="仿宋" w:hAnsi="仿宋" w:eastAsia="仿宋" w:cs="仿宋"/>
            </w:rPr>
            <w:fldChar w:fldCharType="begin"/>
          </w:r>
          <w:r>
            <w:rPr>
              <w:rFonts w:hint="eastAsia" w:ascii="仿宋" w:hAnsi="仿宋" w:eastAsia="仿宋" w:cs="仿宋"/>
            </w:rPr>
            <w:instrText xml:space="preserve"> HYPERLINK \l _Toc29532 </w:instrText>
          </w:r>
          <w:r>
            <w:rPr>
              <w:rFonts w:hint="eastAsia" w:ascii="仿宋" w:hAnsi="仿宋" w:eastAsia="仿宋" w:cs="仿宋"/>
            </w:rPr>
            <w:fldChar w:fldCharType="separate"/>
          </w:r>
          <w:r>
            <w:rPr>
              <w:rFonts w:hint="eastAsia" w:ascii="仿宋" w:hAnsi="仿宋" w:eastAsia="仿宋" w:cs="仿宋"/>
              <w:bCs w:val="0"/>
              <w:highlight w:val="none"/>
            </w:rPr>
            <w:t>十三、</w:t>
          </w:r>
          <w:r>
            <w:rPr>
              <w:rFonts w:hint="eastAsia" w:ascii="仿宋" w:hAnsi="仿宋" w:eastAsia="仿宋" w:cs="仿宋"/>
              <w:bCs w:val="0"/>
              <w:highlight w:val="none"/>
              <w:lang w:eastAsia="zh-CN"/>
            </w:rPr>
            <w:t>财政拨款“三公”经费支出决算表</w:t>
          </w:r>
          <w:r>
            <w:rPr>
              <w:rFonts w:hint="eastAsia" w:ascii="仿宋" w:hAnsi="仿宋" w:eastAsia="仿宋" w:cs="仿宋"/>
            </w:rPr>
            <w:tab/>
          </w:r>
          <w:r>
            <w:rPr>
              <w:rFonts w:hint="eastAsia" w:ascii="仿宋" w:hAnsi="仿宋" w:eastAsia="仿宋" w:cs="仿宋"/>
            </w:rPr>
            <w:fldChar w:fldCharType="begin"/>
          </w:r>
          <w:r>
            <w:rPr>
              <w:rFonts w:hint="eastAsia" w:ascii="仿宋" w:hAnsi="仿宋" w:eastAsia="仿宋" w:cs="仿宋"/>
            </w:rPr>
            <w:instrText xml:space="preserve"> PAGEREF _Toc29532 \h </w:instrText>
          </w:r>
          <w:r>
            <w:rPr>
              <w:rFonts w:hint="eastAsia" w:ascii="仿宋" w:hAnsi="仿宋" w:eastAsia="仿宋" w:cs="仿宋"/>
            </w:rPr>
            <w:fldChar w:fldCharType="separate"/>
          </w:r>
          <w:r>
            <w:rPr>
              <w:rFonts w:hint="eastAsia" w:ascii="仿宋" w:hAnsi="仿宋" w:eastAsia="仿宋" w:cs="仿宋"/>
            </w:rPr>
            <w:t>89</w:t>
          </w:r>
          <w:r>
            <w:rPr>
              <w:rFonts w:hint="eastAsia" w:ascii="仿宋" w:hAnsi="仿宋" w:eastAsia="仿宋" w:cs="仿宋"/>
            </w:rPr>
            <w:fldChar w:fldCharType="end"/>
          </w:r>
          <w:r>
            <w:rPr>
              <w:rFonts w:hint="eastAsia" w:ascii="仿宋" w:hAnsi="仿宋" w:eastAsia="仿宋" w:cs="仿宋"/>
            </w:rPr>
            <w:fldChar w:fldCharType="end"/>
          </w:r>
        </w:p>
        <w:p>
          <w:r>
            <w:fldChar w:fldCharType="end"/>
          </w:r>
        </w:p>
        <w:p/>
        <w:p/>
        <w:p/>
        <w:p/>
        <w:p>
          <w:pPr>
            <w:tabs>
              <w:tab w:val="left" w:pos="4986"/>
            </w:tabs>
            <w:rPr>
              <w:rFonts w:hint="eastAsia" w:eastAsia="宋体"/>
              <w:lang w:eastAsia="zh-CN"/>
            </w:rPr>
          </w:pPr>
          <w:r>
            <w:rPr>
              <w:rFonts w:hint="eastAsia"/>
              <w:lang w:eastAsia="zh-CN"/>
            </w:rPr>
            <w:tab/>
          </w:r>
        </w:p>
        <w:p/>
        <w:p/>
        <w:p/>
        <w:p/>
        <w:p/>
        <w:p/>
        <w:p/>
        <w:p/>
        <w:p/>
        <w:p/>
        <w:p/>
        <w:p/>
        <w:p/>
        <w:p/>
        <w:p/>
        <w:p/>
        <w:p/>
        <w:p/>
        <w:p/>
        <w:p/>
        <w:p/>
        <w:p/>
        <w:p/>
        <w:p/>
        <w:p/>
        <w:p/>
        <w:p/>
        <w:p/>
        <w:p/>
        <w:p/>
      </w:sdtContent>
    </w:sdt>
    <w:p>
      <w:pPr>
        <w:pStyle w:val="3"/>
        <w:jc w:val="center"/>
        <w:rPr>
          <w:rFonts w:hint="eastAsia" w:ascii="黑体" w:hAnsi="黑体" w:eastAsia="黑体"/>
          <w:b w:val="0"/>
          <w:color w:val="auto"/>
          <w:highlight w:val="none"/>
        </w:rPr>
        <w:sectPr>
          <w:footerReference r:id="rId4" w:type="default"/>
          <w:pgSz w:w="11906" w:h="16838"/>
          <w:pgMar w:top="1440" w:right="1800" w:bottom="1440" w:left="1800" w:header="851" w:footer="992" w:gutter="0"/>
          <w:pgNumType w:fmt="decimal" w:start="1"/>
          <w:cols w:space="425" w:num="1"/>
          <w:docGrid w:type="lines" w:linePitch="312" w:charSpace="0"/>
        </w:sectPr>
      </w:pPr>
      <w:bookmarkStart w:id="20" w:name="_Toc2709"/>
    </w:p>
    <w:p>
      <w:pPr>
        <w:pStyle w:val="3"/>
        <w:jc w:val="center"/>
        <w:rPr>
          <w:rFonts w:ascii="黑体" w:eastAsia="黑体"/>
          <w:color w:val="auto"/>
          <w:sz w:val="32"/>
          <w:szCs w:val="32"/>
          <w:highlight w:val="none"/>
        </w:rPr>
      </w:pPr>
      <w:r>
        <w:rPr>
          <w:rFonts w:hint="eastAsia" w:ascii="黑体" w:hAnsi="黑体" w:eastAsia="黑体"/>
          <w:b w:val="0"/>
          <w:color w:val="auto"/>
          <w:highlight w:val="none"/>
        </w:rPr>
        <w:t xml:space="preserve">第一部分 </w:t>
      </w:r>
      <w:r>
        <w:rPr>
          <w:rStyle w:val="30"/>
          <w:rFonts w:hint="eastAsia" w:ascii="黑体" w:hAnsi="黑体" w:eastAsia="黑体"/>
          <w:b w:val="0"/>
          <w:bCs w:val="0"/>
          <w:color w:val="auto"/>
          <w:highlight w:val="none"/>
        </w:rPr>
        <w:t>部门概况</w:t>
      </w:r>
      <w:bookmarkEnd w:id="20"/>
    </w:p>
    <w:p>
      <w:pPr>
        <w:pStyle w:val="4"/>
        <w:keepNext/>
        <w:keepLines/>
        <w:pageBreakBefore w:val="0"/>
        <w:widowControl w:val="0"/>
        <w:numPr>
          <w:ilvl w:val="0"/>
          <w:numId w:val="1"/>
        </w:numPr>
        <w:kinsoku/>
        <w:wordWrap/>
        <w:overflowPunct/>
        <w:topLinePunct w:val="0"/>
        <w:autoSpaceDE/>
        <w:autoSpaceDN/>
        <w:bidi w:val="0"/>
        <w:adjustRightInd/>
        <w:snapToGrid/>
        <w:spacing w:line="416" w:lineRule="auto"/>
        <w:ind w:firstLine="640" w:firstLineChars="200"/>
        <w:textAlignment w:val="auto"/>
        <w:rPr>
          <w:rFonts w:hint="eastAsia" w:ascii="Times New Roman" w:hAnsi="Times New Roman" w:eastAsia="仿宋_GB2312" w:cs="仿宋_GB2312"/>
          <w:sz w:val="32"/>
          <w:szCs w:val="32"/>
          <w:highlight w:val="none"/>
        </w:rPr>
      </w:pPr>
      <w:bookmarkStart w:id="21" w:name="_Toc31140"/>
      <w:bookmarkStart w:id="22" w:name="_Toc3921"/>
      <w:r>
        <w:rPr>
          <w:rFonts w:hint="eastAsia" w:ascii="黑体" w:hAnsi="黑体" w:eastAsia="黑体"/>
          <w:b w:val="0"/>
          <w:color w:val="auto"/>
          <w:highlight w:val="none"/>
          <w:lang w:eastAsia="zh-CN"/>
        </w:rPr>
        <w:t>部门职责</w:t>
      </w:r>
      <w:bookmarkEnd w:id="21"/>
      <w:bookmarkEnd w:id="22"/>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lang w:val="en-US" w:eastAsia="zh-CN"/>
        </w:rPr>
      </w:pPr>
      <w:r>
        <w:rPr>
          <w:rFonts w:hint="eastAsia" w:ascii="Times New Roman" w:hAnsi="Times New Roman" w:eastAsia="仿宋_GB2312" w:cs="仿宋_GB2312"/>
          <w:b w:val="0"/>
          <w:bCs w:val="0"/>
          <w:kern w:val="2"/>
          <w:sz w:val="32"/>
          <w:szCs w:val="32"/>
          <w:highlight w:val="none"/>
          <w:lang w:val="en-US" w:eastAsia="zh-CN" w:bidi="ar-SA"/>
        </w:rPr>
        <w:t>（一）组织拟订全区卫生健康政策。负责拟订卫生健康事业发展规划、政策措施，组织实施卫生健康政策标准与技术规范。统筹规划全区卫生健康资源配置。制定并组织实施推进卫生健康基本公共服务均等化、普惠化、便捷化和公共</w:t>
      </w:r>
      <w:r>
        <w:rPr>
          <w:rFonts w:hint="eastAsia" w:ascii="Times New Roman" w:hAnsi="Times New Roman" w:eastAsia="仿宋_GB2312" w:cs="仿宋_GB2312"/>
          <w:sz w:val="32"/>
          <w:szCs w:val="32"/>
          <w:highlight w:val="none"/>
          <w:lang w:val="en-US" w:eastAsia="zh-CN"/>
        </w:rPr>
        <w:t>资源向基层延伸等政策措施。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（二）</w:t>
      </w:r>
      <w:r>
        <w:rPr>
          <w:rFonts w:hint="eastAsia" w:ascii="Times New Roman" w:hAnsi="Times New Roman" w:eastAsia="仿宋_GB2312" w:cs="仿宋_GB2312"/>
          <w:sz w:val="32"/>
          <w:szCs w:val="32"/>
          <w:highlight w:val="none"/>
        </w:rPr>
        <w:t>牵头推进全区深化医药卫生体制改革。研究提出深化改革重大政策、措施的建议。牵头组织全区分级诊疗、现代医院管理、全民医保、药品供应保障、综合监督管理5项基本医疗卫生制度建设。制定并组织实施推动卫生健康公共服务提供主体多元化、方式多样化的政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（三）</w:t>
      </w:r>
      <w:r>
        <w:rPr>
          <w:rFonts w:hint="eastAsia" w:ascii="Times New Roman" w:hAnsi="Times New Roman" w:eastAsia="仿宋_GB2312" w:cs="仿宋_GB2312"/>
          <w:sz w:val="32"/>
          <w:szCs w:val="32"/>
          <w:highlight w:val="none"/>
        </w:rPr>
        <w:t>制定并组织落实全区疾病预防控制规划、免疫规划以及严重危害人民健康的艾滋病等重大传染病、寄生虫病、地方病等公共卫生问题的干预措施。负责全区卫生应急工作，组织和指导全区突发公共卫生事件预防控制和各类突发公共事件的医疗卫生救援。发布法定报告传染病疫情信息、突发公共卫生事件应急处置信息。依照国家检疫传染病和监测传染病目录,参与开展检疫监测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color w:val="auto"/>
          <w:sz w:val="32"/>
          <w:szCs w:val="32"/>
          <w:highlight w:val="none"/>
        </w:rPr>
      </w:pPr>
      <w:r>
        <w:rPr>
          <w:rFonts w:hint="eastAsia" w:eastAsia="仿宋_GB2312" w:cs="仿宋_GB2312"/>
          <w:color w:val="auto"/>
          <w:sz w:val="32"/>
          <w:szCs w:val="32"/>
          <w:highlight w:val="none"/>
          <w:lang w:val="en-US" w:eastAsia="zh-CN"/>
        </w:rPr>
        <w:t>（四）</w:t>
      </w:r>
      <w:r>
        <w:rPr>
          <w:rFonts w:hint="eastAsia" w:ascii="Times New Roman" w:hAnsi="Times New Roman" w:eastAsia="仿宋_GB2312" w:cs="仿宋_GB2312"/>
          <w:color w:val="auto"/>
          <w:sz w:val="32"/>
          <w:szCs w:val="32"/>
          <w:highlight w:val="none"/>
        </w:rPr>
        <w:t>贯彻落实国家应对人口老龄化政策措施。负责推进老年健康服务体系建设和医养结合工作。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（五）</w:t>
      </w:r>
      <w:r>
        <w:rPr>
          <w:rFonts w:hint="eastAsia" w:ascii="Times New Roman" w:hAnsi="Times New Roman" w:eastAsia="仿宋_GB2312" w:cs="仿宋_GB2312"/>
          <w:sz w:val="32"/>
          <w:szCs w:val="32"/>
          <w:highlight w:val="none"/>
        </w:rPr>
        <w:t>贯彻落实国家药物政策和国家基本药物制度。开展药械使用监测、临床综合评价和短缺药品预警,组织执行国家药典和国家基本药物目录、省药品增补目录和基本药物使用的政策措施。组织实施食品安全风险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（六）</w:t>
      </w:r>
      <w:r>
        <w:rPr>
          <w:rFonts w:hint="eastAsia" w:ascii="Times New Roman" w:hAnsi="Times New Roman" w:eastAsia="仿宋_GB2312" w:cs="仿宋_GB2312"/>
          <w:sz w:val="32"/>
          <w:szCs w:val="32"/>
          <w:highlight w:val="none"/>
        </w:rPr>
        <w:t>负责职责范围内的职业卫生、放射卫生、环境卫生、学校卫生、公共场所卫生、饮用水卫生等公共卫生的监督管理。负责传染病防治监督,健全卫生健康综合监管体系,规范卫生健康行政执法行为,监督检查有关法律法规和政策措施的落实,组织查处重大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（七）</w:t>
      </w:r>
      <w:r>
        <w:rPr>
          <w:rFonts w:hint="eastAsia" w:ascii="Times New Roman" w:hAnsi="Times New Roman" w:eastAsia="仿宋_GB2312" w:cs="仿宋_GB2312"/>
          <w:sz w:val="32"/>
          <w:szCs w:val="32"/>
          <w:highlight w:val="none"/>
        </w:rPr>
        <w:t>制定全区医疗机构、医疗服务行业管理办法并监督实施,建立医疗服务评价和监督管理体系</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会同有关部门实施卫生健康专业技术人员资格标准。制定并组织实施医疗服务规范、标准和卫生健康专业技术人员执业规则、服务规范。负责医疗机构、人员和行为的日常监管。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（八）</w:t>
      </w:r>
      <w:r>
        <w:rPr>
          <w:rFonts w:hint="eastAsia" w:ascii="Times New Roman" w:hAnsi="Times New Roman" w:eastAsia="仿宋_GB2312" w:cs="仿宋_GB2312"/>
          <w:sz w:val="32"/>
          <w:szCs w:val="32"/>
          <w:highlight w:val="none"/>
        </w:rPr>
        <w:t>负责全区计划生育管理和服务工作。开展人口监测预警,研究提出人口与家庭发展相关政策建议,依法实施计划生育政策。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（九）</w:t>
      </w:r>
      <w:r>
        <w:rPr>
          <w:rFonts w:hint="eastAsia" w:ascii="Times New Roman" w:hAnsi="Times New Roman" w:eastAsia="仿宋_GB2312" w:cs="仿宋_GB2312"/>
          <w:sz w:val="32"/>
          <w:szCs w:val="32"/>
          <w:highlight w:val="none"/>
        </w:rPr>
        <w:t>负责全区卫生健康工作。负责基层医疗卫生、妇幼健康服务体系和基层卫生队伍建设。推进卫生健康科技创新发展。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（十）</w:t>
      </w:r>
      <w:r>
        <w:rPr>
          <w:rFonts w:hint="eastAsia" w:ascii="Times New Roman" w:hAnsi="Times New Roman" w:eastAsia="仿宋_GB2312" w:cs="仿宋_GB2312"/>
          <w:sz w:val="32"/>
          <w:szCs w:val="32"/>
          <w:highlight w:val="none"/>
        </w:rPr>
        <w:t>贯彻执行国家、省促进中医药事业发展的法律法规</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拟订全区中医药中长期发展规划并组织实施</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促进中药资源的保护、开发和合理利用</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拟订全区中医药产业发展规划、产业政策和中药的扶持政策并组织指导实施。监督指导全区中医药工作。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（十一）</w:t>
      </w:r>
      <w:r>
        <w:rPr>
          <w:rFonts w:hint="eastAsia" w:ascii="Times New Roman" w:hAnsi="Times New Roman" w:eastAsia="仿宋_GB2312" w:cs="仿宋_GB2312"/>
          <w:sz w:val="32"/>
          <w:szCs w:val="32"/>
          <w:highlight w:val="none"/>
        </w:rPr>
        <w:t>负责区确定的保健对象的医疗保健工作。负责区直有关部门(单位)离休干部医疗管理工作。负责重要会议与重大活动的医疗卫生保障工作。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outlineLvl w:val="2"/>
        <w:rPr>
          <w:rFonts w:hint="eastAsia" w:ascii="Times New Roman" w:hAnsi="Times New Roman" w:eastAsia="仿宋_GB2312" w:cs="仿宋_GB2312"/>
          <w:sz w:val="32"/>
          <w:szCs w:val="32"/>
          <w:highlight w:val="none"/>
        </w:rPr>
      </w:pPr>
      <w:bookmarkStart w:id="23" w:name="_Toc21152"/>
      <w:r>
        <w:rPr>
          <w:rFonts w:hint="eastAsia" w:eastAsia="仿宋_GB2312" w:cs="仿宋_GB2312"/>
          <w:sz w:val="32"/>
          <w:szCs w:val="32"/>
          <w:highlight w:val="none"/>
          <w:lang w:val="en-US" w:eastAsia="zh-CN"/>
        </w:rPr>
        <w:t>（十二）</w:t>
      </w:r>
      <w:r>
        <w:rPr>
          <w:rFonts w:hint="eastAsia" w:ascii="Times New Roman" w:hAnsi="Times New Roman" w:eastAsia="仿宋_GB2312" w:cs="仿宋_GB2312"/>
          <w:sz w:val="32"/>
          <w:szCs w:val="32"/>
          <w:highlight w:val="none"/>
        </w:rPr>
        <w:t>指导区计划生育协会的业务工作。</w:t>
      </w:r>
      <w:bookmarkEnd w:id="23"/>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（十三）</w:t>
      </w:r>
      <w:r>
        <w:rPr>
          <w:rFonts w:hint="eastAsia" w:ascii="Times New Roman" w:hAnsi="Times New Roman" w:eastAsia="仿宋_GB2312" w:cs="仿宋_GB2312"/>
          <w:sz w:val="32"/>
          <w:szCs w:val="32"/>
          <w:highlight w:val="none"/>
        </w:rPr>
        <w:t>依法依规履行卫生健康行业安全生产监督管理职责。负责职责范围内的生态环境保护、审批服务便民化等工作。</w:t>
      </w:r>
    </w:p>
    <w:p>
      <w:pPr>
        <w:numPr>
          <w:ilvl w:val="0"/>
          <w:numId w:val="0"/>
        </w:numPr>
        <w:ind w:firstLine="640" w:firstLineChars="200"/>
        <w:outlineLvl w:val="2"/>
        <w:rPr>
          <w:rFonts w:hint="eastAsia"/>
          <w:lang w:eastAsia="zh-CN"/>
        </w:rPr>
      </w:pPr>
      <w:bookmarkStart w:id="24" w:name="_Toc17244"/>
      <w:r>
        <w:rPr>
          <w:rFonts w:hint="eastAsia" w:eastAsia="仿宋_GB2312" w:cs="仿宋_GB2312"/>
          <w:sz w:val="32"/>
          <w:szCs w:val="32"/>
          <w:highlight w:val="none"/>
          <w:lang w:val="en-US" w:eastAsia="zh-CN"/>
        </w:rPr>
        <w:t>（十四）</w:t>
      </w:r>
      <w:r>
        <w:rPr>
          <w:rFonts w:hint="eastAsia" w:ascii="Times New Roman" w:hAnsi="Times New Roman" w:eastAsia="仿宋_GB2312" w:cs="仿宋_GB2312"/>
          <w:sz w:val="32"/>
          <w:szCs w:val="32"/>
          <w:highlight w:val="none"/>
        </w:rPr>
        <w:t>完成区委、区政府交办的其他任务。</w:t>
      </w:r>
      <w:bookmarkEnd w:id="24"/>
    </w:p>
    <w:p>
      <w:pPr>
        <w:pStyle w:val="4"/>
        <w:keepNext/>
        <w:keepLines/>
        <w:pageBreakBefore w:val="0"/>
        <w:widowControl w:val="0"/>
        <w:kinsoku/>
        <w:wordWrap/>
        <w:overflowPunct/>
        <w:topLinePunct w:val="0"/>
        <w:autoSpaceDE/>
        <w:autoSpaceDN/>
        <w:bidi w:val="0"/>
        <w:adjustRightInd/>
        <w:snapToGrid/>
        <w:spacing w:line="416" w:lineRule="auto"/>
        <w:ind w:firstLine="640" w:firstLineChars="200"/>
        <w:textAlignment w:val="auto"/>
        <w:rPr>
          <w:rStyle w:val="31"/>
          <w:b w:val="0"/>
          <w:bCs w:val="0"/>
          <w:color w:val="auto"/>
          <w:highlight w:val="none"/>
        </w:rPr>
      </w:pPr>
      <w:bookmarkStart w:id="25" w:name="_Toc15377200"/>
      <w:bookmarkStart w:id="26" w:name="_Toc15396601"/>
      <w:bookmarkStart w:id="27" w:name="_Toc27862"/>
      <w:bookmarkStart w:id="28" w:name="_Toc29596"/>
      <w:r>
        <w:rPr>
          <w:rFonts w:hint="eastAsia" w:ascii="黑体" w:eastAsia="黑体"/>
          <w:b w:val="0"/>
          <w:color w:val="auto"/>
          <w:highlight w:val="none"/>
        </w:rPr>
        <w:t>二、</w:t>
      </w:r>
      <w:r>
        <w:rPr>
          <w:rFonts w:hint="eastAsia" w:ascii="黑体" w:hAnsi="黑体" w:eastAsia="黑体"/>
          <w:b w:val="0"/>
          <w:color w:val="auto"/>
          <w:highlight w:val="none"/>
        </w:rPr>
        <w:t>机</w:t>
      </w:r>
      <w:r>
        <w:rPr>
          <w:rStyle w:val="31"/>
          <w:rFonts w:hint="eastAsia" w:ascii="黑体" w:hAnsi="黑体" w:eastAsia="黑体"/>
          <w:b w:val="0"/>
          <w:bCs w:val="0"/>
          <w:color w:val="auto"/>
          <w:highlight w:val="none"/>
        </w:rPr>
        <w:t>构设置</w:t>
      </w:r>
      <w:bookmarkEnd w:id="25"/>
      <w:bookmarkEnd w:id="26"/>
      <w:bookmarkEnd w:id="27"/>
      <w:bookmarkEnd w:id="28"/>
    </w:p>
    <w:p>
      <w:pPr>
        <w:pStyle w:val="2"/>
        <w:adjustRightInd w:val="0"/>
        <w:snapToGrid w:val="0"/>
        <w:spacing w:before="93" w:line="600" w:lineRule="exact"/>
        <w:ind w:firstLine="640" w:firstLineChars="200"/>
        <w:rPr>
          <w:color w:val="000000"/>
          <w:sz w:val="32"/>
          <w:szCs w:val="32"/>
        </w:rPr>
      </w:pPr>
      <w:r>
        <w:rPr>
          <w:rFonts w:hint="eastAsia"/>
          <w:color w:val="000000"/>
          <w:sz w:val="32"/>
          <w:szCs w:val="32"/>
        </w:rPr>
        <w:t>昭化区卫生健康局下属二级单位33个(区人民医院经费独立核算），其中参照公务员法管理的事业单位</w:t>
      </w:r>
      <w:r>
        <w:rPr>
          <w:rFonts w:hint="eastAsia"/>
          <w:bCs/>
          <w:color w:val="000000"/>
          <w:sz w:val="32"/>
          <w:szCs w:val="32"/>
        </w:rPr>
        <w:t>1</w:t>
      </w:r>
      <w:r>
        <w:rPr>
          <w:rFonts w:hint="eastAsia"/>
          <w:color w:val="000000"/>
          <w:sz w:val="32"/>
          <w:szCs w:val="32"/>
        </w:rPr>
        <w:t>个，其他事业单位3</w:t>
      </w:r>
      <w:r>
        <w:rPr>
          <w:rFonts w:hint="eastAsia"/>
          <w:color w:val="000000"/>
          <w:sz w:val="32"/>
          <w:szCs w:val="32"/>
          <w:lang w:val="en-US" w:eastAsia="zh-CN"/>
        </w:rPr>
        <w:t>2</w:t>
      </w:r>
      <w:r>
        <w:rPr>
          <w:rFonts w:hint="eastAsia"/>
          <w:color w:val="000000"/>
          <w:sz w:val="32"/>
          <w:szCs w:val="32"/>
        </w:rPr>
        <w:t>个。</w:t>
      </w:r>
    </w:p>
    <w:p>
      <w:pPr>
        <w:pStyle w:val="2"/>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纳入卫</w:t>
      </w:r>
      <w:r>
        <w:rPr>
          <w:rFonts w:hint="eastAsia" w:ascii="仿宋" w:hAnsi="仿宋" w:eastAsia="仿宋"/>
          <w:color w:val="000000"/>
          <w:sz w:val="32"/>
          <w:szCs w:val="32"/>
          <w:lang w:eastAsia="zh-CN"/>
        </w:rPr>
        <w:t>健</w:t>
      </w:r>
      <w:r>
        <w:rPr>
          <w:rFonts w:hint="eastAsia" w:ascii="仿宋" w:hAnsi="仿宋" w:eastAsia="仿宋"/>
          <w:color w:val="000000"/>
          <w:sz w:val="32"/>
          <w:szCs w:val="32"/>
        </w:rPr>
        <w:t>系统</w:t>
      </w:r>
      <w:r>
        <w:rPr>
          <w:rFonts w:hint="eastAsia" w:ascii="仿宋" w:hAnsi="仿宋" w:eastAsia="仿宋"/>
          <w:color w:val="000000"/>
          <w:sz w:val="32"/>
          <w:szCs w:val="32"/>
          <w:lang w:val="en-US" w:eastAsia="zh-CN"/>
        </w:rPr>
        <w:t>2022</w:t>
      </w:r>
      <w:r>
        <w:rPr>
          <w:rFonts w:hint="eastAsia" w:ascii="仿宋" w:hAnsi="仿宋" w:eastAsia="仿宋"/>
          <w:color w:val="000000"/>
          <w:sz w:val="32"/>
          <w:szCs w:val="32"/>
        </w:rPr>
        <w:t>年度部门决算编制范围的二级预算单位包括：</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广元市昭化区卫生和计划生育监督执法大队</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广元市昭化区妇幼保健</w:t>
      </w:r>
      <w:r>
        <w:rPr>
          <w:rFonts w:hint="eastAsia" w:ascii="仿宋" w:hAnsi="仿宋" w:eastAsia="仿宋"/>
          <w:color w:val="000000"/>
          <w:sz w:val="32"/>
          <w:szCs w:val="32"/>
          <w:lang w:eastAsia="zh-CN"/>
        </w:rPr>
        <w:t>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广元市昭化区疾病预防控制中心</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广元市昭化区中医医院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广元市昭化区昭化</w:t>
      </w:r>
      <w:r>
        <w:rPr>
          <w:rFonts w:hint="eastAsia" w:ascii="仿宋" w:hAnsi="仿宋" w:eastAsia="仿宋"/>
          <w:color w:val="000000"/>
          <w:sz w:val="32"/>
          <w:szCs w:val="32"/>
          <w:lang w:eastAsia="zh-CN"/>
        </w:rPr>
        <w:t>镇</w:t>
      </w:r>
      <w:r>
        <w:rPr>
          <w:rFonts w:hint="eastAsia" w:ascii="仿宋" w:hAnsi="仿宋" w:eastAsia="仿宋"/>
          <w:color w:val="000000"/>
          <w:sz w:val="32"/>
          <w:szCs w:val="32"/>
        </w:rPr>
        <w:t>中心卫生院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广元市昭化区王家镇中心卫生院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广元市昭化区虎跳</w:t>
      </w:r>
      <w:r>
        <w:rPr>
          <w:rFonts w:hint="eastAsia" w:ascii="仿宋" w:hAnsi="仿宋" w:eastAsia="仿宋"/>
          <w:color w:val="000000"/>
          <w:sz w:val="32"/>
          <w:szCs w:val="32"/>
          <w:lang w:eastAsia="zh-CN"/>
        </w:rPr>
        <w:t>镇</w:t>
      </w:r>
      <w:r>
        <w:rPr>
          <w:rFonts w:hint="eastAsia" w:ascii="仿宋" w:hAnsi="仿宋" w:eastAsia="仿宋"/>
          <w:color w:val="000000"/>
          <w:sz w:val="32"/>
          <w:szCs w:val="32"/>
        </w:rPr>
        <w:t>中心卫生院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广元市昭化区太公镇中心卫生院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广元市昭化区卫子镇中心卫生院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广元市昭化区明觉</w:t>
      </w:r>
      <w:r>
        <w:rPr>
          <w:rFonts w:hint="eastAsia" w:ascii="仿宋" w:hAnsi="仿宋" w:eastAsia="仿宋"/>
          <w:color w:val="000000"/>
          <w:sz w:val="32"/>
          <w:szCs w:val="32"/>
          <w:lang w:eastAsia="zh-CN"/>
        </w:rPr>
        <w:t>镇</w:t>
      </w:r>
      <w:r>
        <w:rPr>
          <w:rFonts w:hint="eastAsia" w:ascii="仿宋" w:hAnsi="仿宋" w:eastAsia="仿宋"/>
          <w:color w:val="000000"/>
          <w:sz w:val="32"/>
          <w:szCs w:val="32"/>
        </w:rPr>
        <w:t>中心卫生院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广元市昭化区磨滩镇卫生院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广元市昭化区清水乡卫生院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广元市昭化区石井铺镇卫生院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广元市昭化区张家乡卫生院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广元市昭化区晋贤乡卫生院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广元市昭化区柏林</w:t>
      </w:r>
      <w:r>
        <w:rPr>
          <w:rFonts w:hint="eastAsia" w:ascii="仿宋" w:hAnsi="仿宋" w:eastAsia="仿宋"/>
          <w:color w:val="000000"/>
          <w:sz w:val="32"/>
          <w:szCs w:val="32"/>
          <w:lang w:eastAsia="zh-CN"/>
        </w:rPr>
        <w:t>沟</w:t>
      </w:r>
      <w:r>
        <w:rPr>
          <w:rFonts w:hint="eastAsia" w:ascii="仿宋" w:hAnsi="仿宋" w:eastAsia="仿宋"/>
          <w:color w:val="000000"/>
          <w:sz w:val="32"/>
          <w:szCs w:val="32"/>
        </w:rPr>
        <w:t>镇卫生院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广元市昭化区白果乡卫生院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广元市昭化区文村乡卫生院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广元市昭化区青牛乡卫生院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广元市昭化区射箭乡卫生院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广元市昭化区梅树乡卫生院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广元市昭化区黄龙乡卫生院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广元市昭化区红岩镇卫生院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广元市昭化区朝阳乡卫生院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广元市昭化区柳桥乡卫生院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广元市昭化区陈江乡卫生院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广元市昭化区丁家乡卫生院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广元市昭化区紫云乡卫生院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广元市昭化区沙坝乡卫生院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广元市昭化区香溪乡卫生院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rPr>
        <w:t>广元市昭化区大朝乡卫生院</w:t>
      </w:r>
    </w:p>
    <w:p>
      <w:pPr>
        <w:pStyle w:val="2"/>
        <w:numPr>
          <w:ilvl w:val="0"/>
          <w:numId w:val="2"/>
        </w:numPr>
        <w:adjustRightInd w:val="0"/>
        <w:snapToGrid w:val="0"/>
        <w:spacing w:before="93" w:line="600" w:lineRule="exact"/>
        <w:ind w:firstLine="672" w:firstLineChars="210"/>
        <w:rPr>
          <w:rFonts w:ascii="仿宋" w:hAnsi="仿宋" w:eastAsia="仿宋"/>
          <w:color w:val="000000"/>
          <w:sz w:val="32"/>
          <w:szCs w:val="32"/>
        </w:rPr>
      </w:pPr>
      <w:r>
        <w:rPr>
          <w:rFonts w:hint="eastAsia" w:ascii="仿宋" w:hAnsi="仿宋" w:eastAsia="仿宋"/>
          <w:color w:val="000000"/>
          <w:sz w:val="32"/>
          <w:szCs w:val="32"/>
          <w:lang w:val="en-US" w:eastAsia="zh-CN"/>
        </w:rPr>
        <w:t>广元市昭化区社区卫生服务中心</w:t>
      </w:r>
    </w:p>
    <w:p>
      <w:pPr>
        <w:pStyle w:val="2"/>
        <w:adjustRightInd w:val="0"/>
        <w:snapToGrid w:val="0"/>
        <w:spacing w:before="93" w:line="600" w:lineRule="exact"/>
        <w:ind w:left="672"/>
        <w:outlineLvl w:val="9"/>
        <w:rPr>
          <w:rFonts w:hint="eastAsia" w:ascii="黑体" w:hAnsi="黑体" w:eastAsia="黑体"/>
          <w:b w:val="0"/>
          <w:bCs/>
          <w:color w:val="auto"/>
          <w:highlight w:val="none"/>
        </w:rPr>
      </w:pPr>
      <w:r>
        <w:rPr>
          <w:rFonts w:ascii="仿宋" w:hAnsi="仿宋" w:eastAsia="仿宋"/>
          <w:color w:val="auto"/>
          <w:sz w:val="32"/>
          <w:szCs w:val="32"/>
          <w:highlight w:val="none"/>
        </w:rPr>
        <w:br w:type="page"/>
      </w:r>
      <w:bookmarkStart w:id="29" w:name="_Toc15396602"/>
      <w:bookmarkStart w:id="30" w:name="_Toc15377204"/>
    </w:p>
    <w:p>
      <w:pPr>
        <w:pStyle w:val="3"/>
        <w:ind w:right="440"/>
        <w:jc w:val="center"/>
        <w:rPr>
          <w:rStyle w:val="30"/>
          <w:rFonts w:ascii="黑体" w:hAnsi="黑体" w:eastAsia="黑体"/>
          <w:b w:val="0"/>
          <w:bCs/>
          <w:color w:val="auto"/>
          <w:highlight w:val="none"/>
        </w:rPr>
      </w:pPr>
      <w:bookmarkStart w:id="31" w:name="_Toc18555"/>
      <w:bookmarkStart w:id="32" w:name="_Toc1075"/>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30"/>
          <w:rFonts w:hint="eastAsia" w:ascii="黑体" w:hAnsi="黑体" w:eastAsia="黑体"/>
          <w:b w:val="0"/>
          <w:bCs/>
          <w:color w:val="auto"/>
          <w:highlight w:val="none"/>
        </w:rPr>
        <w:t>部门决算情况说明</w:t>
      </w:r>
      <w:bookmarkEnd w:id="29"/>
      <w:bookmarkEnd w:id="30"/>
      <w:bookmarkEnd w:id="31"/>
      <w:bookmarkEnd w:id="32"/>
    </w:p>
    <w:p>
      <w:pPr>
        <w:rPr>
          <w:color w:val="auto"/>
          <w:highlight w:val="none"/>
        </w:rPr>
      </w:pPr>
    </w:p>
    <w:p>
      <w:pPr>
        <w:pStyle w:val="29"/>
        <w:numPr>
          <w:ilvl w:val="0"/>
          <w:numId w:val="3"/>
        </w:numPr>
        <w:spacing w:line="600" w:lineRule="exact"/>
        <w:ind w:firstLineChars="0"/>
        <w:outlineLvl w:val="1"/>
        <w:rPr>
          <w:rStyle w:val="31"/>
          <w:rFonts w:ascii="黑体" w:hAnsi="黑体" w:eastAsia="黑体"/>
          <w:b w:val="0"/>
          <w:color w:val="auto"/>
          <w:highlight w:val="none"/>
        </w:rPr>
      </w:pPr>
      <w:bookmarkStart w:id="33" w:name="_Toc2825"/>
      <w:bookmarkStart w:id="34" w:name="_Toc15377205"/>
      <w:bookmarkStart w:id="35" w:name="_Toc15396603"/>
      <w:bookmarkStart w:id="36" w:name="_Toc13397"/>
      <w:r>
        <w:rPr>
          <w:rFonts w:hint="eastAsia" w:ascii="黑体" w:hAnsi="黑体" w:eastAsia="黑体"/>
          <w:color w:val="auto"/>
          <w:sz w:val="32"/>
          <w:szCs w:val="32"/>
          <w:highlight w:val="none"/>
        </w:rPr>
        <w:t>收</w:t>
      </w:r>
      <w:r>
        <w:rPr>
          <w:rStyle w:val="31"/>
          <w:rFonts w:hint="eastAsia" w:ascii="黑体" w:hAnsi="黑体" w:eastAsia="黑体"/>
          <w:b w:val="0"/>
          <w:color w:val="auto"/>
          <w:highlight w:val="none"/>
        </w:rPr>
        <w:t>入支出决算总体情况说明</w:t>
      </w:r>
      <w:bookmarkEnd w:id="33"/>
      <w:bookmarkEnd w:id="34"/>
      <w:bookmarkEnd w:id="35"/>
      <w:bookmarkEnd w:id="36"/>
    </w:p>
    <w:p>
      <w:pPr>
        <w:spacing w:line="600" w:lineRule="exact"/>
        <w:ind w:firstLine="640" w:firstLineChars="200"/>
        <w:rPr>
          <w:rFonts w:hint="eastAsia" w:ascii="仿宋" w:hAnsi="仿宋" w:eastAsia="仿宋"/>
          <w:color w:val="auto"/>
          <w:sz w:val="32"/>
          <w:szCs w:val="32"/>
          <w:highlight w:val="none"/>
          <w:lang w:val="en-US" w:eastAsia="zh-CN"/>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w:t>
      </w:r>
      <w:r>
        <w:rPr>
          <w:rFonts w:hint="eastAsia" w:ascii="仿宋" w:hAnsi="仿宋" w:eastAsia="仿宋"/>
          <w:color w:val="auto"/>
          <w:sz w:val="32"/>
          <w:szCs w:val="32"/>
          <w:highlight w:val="none"/>
          <w:lang w:eastAsia="zh-CN"/>
        </w:rPr>
        <w:t>均为</w:t>
      </w:r>
      <w:r>
        <w:rPr>
          <w:rFonts w:hint="eastAsia" w:ascii="仿宋" w:hAnsi="仿宋" w:eastAsia="仿宋"/>
          <w:color w:val="auto"/>
          <w:sz w:val="32"/>
          <w:szCs w:val="32"/>
          <w:highlight w:val="none"/>
        </w:rPr>
        <w:t>19192.16万元。与20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2051.57</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11.97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新冠疫情持续加重影响，</w:t>
      </w:r>
      <w:r>
        <w:rPr>
          <w:rFonts w:hint="eastAsia" w:ascii="仿宋" w:hAnsi="仿宋" w:eastAsia="仿宋"/>
          <w:color w:val="auto"/>
          <w:sz w:val="32"/>
          <w:szCs w:val="32"/>
          <w:highlight w:val="none"/>
          <w:lang w:eastAsia="zh-CN"/>
        </w:rPr>
        <w:t>一般公共预算拨款收入增加了</w:t>
      </w:r>
      <w:r>
        <w:rPr>
          <w:rFonts w:hint="eastAsia" w:ascii="仿宋" w:hAnsi="仿宋" w:eastAsia="仿宋"/>
          <w:color w:val="auto"/>
          <w:sz w:val="32"/>
          <w:szCs w:val="32"/>
          <w:highlight w:val="none"/>
          <w:lang w:val="en-US" w:eastAsia="zh-CN"/>
        </w:rPr>
        <w:t>2844.78万元，政府性基金增加了276.51万元，事业收入增加了1162.34万元，但其他收入减少了30.6万元，年初结转和结余减少了2201.46万元。2022年支出总计增加2505.87万元，增加的原因主要是新冠疫情持续加重影响，教育支出增加了834.94万元，社会保障和就业支出增加了27.44万元，卫生健康支出增加了2085.33万元，城乡社区支出增加了276.51，但住房保障支出减少了90.56万元，年末结转和结余减少了627.8万元。</w:t>
      </w:r>
    </w:p>
    <w:p>
      <w:pPr>
        <w:spacing w:line="600" w:lineRule="exact"/>
        <w:ind w:firstLine="640" w:firstLineChars="200"/>
        <w:rPr>
          <w:rFonts w:hint="eastAsia" w:ascii="仿宋" w:hAnsi="仿宋" w:eastAsia="仿宋"/>
          <w:color w:val="auto"/>
          <w:sz w:val="32"/>
          <w:szCs w:val="32"/>
          <w:highlight w:val="none"/>
          <w:lang w:val="en-US" w:eastAsia="zh-CN"/>
        </w:rPr>
      </w:pPr>
    </w:p>
    <w:p>
      <w:pPr>
        <w:pStyle w:val="2"/>
      </w:pPr>
      <w:r>
        <w:drawing>
          <wp:inline distT="0" distB="0" distL="114300" distR="114300">
            <wp:extent cx="4649470" cy="2245360"/>
            <wp:effectExtent l="4445" t="4445" r="13335" b="1714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ind w:firstLine="640" w:firstLineChars="200"/>
        <w:rPr>
          <w:rFonts w:ascii="仿宋_GB2312" w:eastAsia="仿宋_GB2312"/>
          <w:color w:val="auto"/>
          <w:sz w:val="32"/>
          <w:szCs w:val="32"/>
          <w:highlight w:val="none"/>
        </w:rPr>
      </w:pPr>
      <w:r>
        <w:rPr>
          <w:rFonts w:hint="eastAsia" w:ascii="仿宋" w:eastAsia="仿宋"/>
          <w:color w:val="auto"/>
          <w:sz w:val="32"/>
          <w:szCs w:val="32"/>
          <w:highlight w:val="none"/>
        </w:rPr>
        <w:t>（图</w:t>
      </w:r>
      <w:r>
        <w:rPr>
          <w:rFonts w:ascii="仿宋" w:eastAsia="仿宋"/>
          <w:color w:val="auto"/>
          <w:sz w:val="32"/>
          <w:szCs w:val="32"/>
          <w:highlight w:val="none"/>
        </w:rPr>
        <w:t>1</w:t>
      </w:r>
      <w:r>
        <w:rPr>
          <w:rFonts w:hint="eastAsia" w:ascii="仿宋" w:eastAsia="仿宋"/>
          <w:color w:val="auto"/>
          <w:sz w:val="32"/>
          <w:szCs w:val="32"/>
          <w:highlight w:val="none"/>
        </w:rPr>
        <w:t>：收、支决算总计变动情况图）（柱状图）</w:t>
      </w:r>
    </w:p>
    <w:p>
      <w:pPr>
        <w:pStyle w:val="2"/>
      </w:pPr>
    </w:p>
    <w:p>
      <w:pPr>
        <w:pStyle w:val="29"/>
        <w:numPr>
          <w:ilvl w:val="0"/>
          <w:numId w:val="3"/>
        </w:numPr>
        <w:spacing w:line="600" w:lineRule="exact"/>
        <w:ind w:firstLineChars="0"/>
        <w:outlineLvl w:val="1"/>
        <w:rPr>
          <w:rStyle w:val="31"/>
          <w:rFonts w:ascii="黑体" w:hAnsi="黑体" w:eastAsia="黑体"/>
          <w:b w:val="0"/>
          <w:color w:val="auto"/>
          <w:highlight w:val="none"/>
        </w:rPr>
      </w:pPr>
      <w:bookmarkStart w:id="37" w:name="_Toc27759"/>
      <w:bookmarkStart w:id="38" w:name="_Toc15396604"/>
      <w:bookmarkStart w:id="39" w:name="_Toc15377206"/>
      <w:bookmarkStart w:id="40" w:name="_Toc9048"/>
      <w:r>
        <w:rPr>
          <w:rFonts w:hint="eastAsia" w:ascii="黑体" w:hAnsi="黑体" w:eastAsia="黑体"/>
          <w:color w:val="auto"/>
          <w:sz w:val="32"/>
          <w:szCs w:val="32"/>
          <w:highlight w:val="none"/>
        </w:rPr>
        <w:t>收</w:t>
      </w:r>
      <w:r>
        <w:rPr>
          <w:rStyle w:val="31"/>
          <w:rFonts w:hint="eastAsia" w:ascii="黑体" w:hAnsi="黑体" w:eastAsia="黑体"/>
          <w:b w:val="0"/>
          <w:color w:val="auto"/>
          <w:highlight w:val="none"/>
        </w:rPr>
        <w:t>入决算情况说明</w:t>
      </w:r>
      <w:bookmarkEnd w:id="37"/>
      <w:bookmarkEnd w:id="38"/>
      <w:bookmarkEnd w:id="39"/>
      <w:bookmarkEnd w:id="40"/>
    </w:p>
    <w:p>
      <w:pPr>
        <w:spacing w:line="600" w:lineRule="exact"/>
        <w:ind w:firstLine="640" w:firstLineChars="200"/>
        <w:outlineLvl w:val="1"/>
        <w:rPr>
          <w:rFonts w:ascii="仿宋" w:hAnsi="仿宋" w:eastAsia="仿宋"/>
          <w:color w:val="auto"/>
          <w:sz w:val="32"/>
          <w:szCs w:val="32"/>
          <w:highlight w:val="none"/>
        </w:rPr>
      </w:pPr>
      <w:bookmarkStart w:id="41" w:name="_Toc24596"/>
      <w:bookmarkStart w:id="42" w:name="_Toc22837"/>
      <w:bookmarkStart w:id="43" w:name="_Toc6513"/>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年本年收入合计19192.16万元，其中：一般公共预算财政拨款收入12599.75万元，占</w:t>
      </w:r>
      <w:r>
        <w:rPr>
          <w:rFonts w:hint="eastAsia" w:ascii="仿宋" w:hAnsi="仿宋" w:eastAsia="仿宋"/>
          <w:color w:val="auto"/>
          <w:sz w:val="32"/>
          <w:szCs w:val="32"/>
          <w:highlight w:val="none"/>
          <w:lang w:val="en-US" w:eastAsia="zh-CN"/>
        </w:rPr>
        <w:t>65.65</w:t>
      </w:r>
      <w:r>
        <w:rPr>
          <w:rFonts w:ascii="仿宋" w:hAnsi="仿宋" w:eastAsia="仿宋"/>
          <w:color w:val="auto"/>
          <w:sz w:val="32"/>
          <w:szCs w:val="32"/>
          <w:highlight w:val="none"/>
        </w:rPr>
        <w:t>%</w:t>
      </w:r>
      <w:r>
        <w:rPr>
          <w:rFonts w:hint="eastAsia" w:ascii="仿宋" w:hAnsi="仿宋" w:eastAsia="仿宋"/>
          <w:color w:val="auto"/>
          <w:sz w:val="32"/>
          <w:szCs w:val="32"/>
          <w:highlight w:val="none"/>
        </w:rPr>
        <w:t>；政府性基金预算财政拨款收入276.51万元，占</w:t>
      </w:r>
      <w:r>
        <w:rPr>
          <w:rFonts w:hint="eastAsia" w:ascii="仿宋" w:hAnsi="仿宋" w:eastAsia="仿宋"/>
          <w:color w:val="auto"/>
          <w:sz w:val="32"/>
          <w:szCs w:val="32"/>
          <w:highlight w:val="none"/>
          <w:lang w:val="en-US" w:eastAsia="zh-CN"/>
        </w:rPr>
        <w:t>1.44</w:t>
      </w:r>
      <w:r>
        <w:rPr>
          <w:rFonts w:ascii="仿宋" w:hAnsi="仿宋" w:eastAsia="仿宋"/>
          <w:color w:val="auto"/>
          <w:sz w:val="32"/>
          <w:szCs w:val="32"/>
          <w:highlight w:val="none"/>
        </w:rPr>
        <w:t>%</w:t>
      </w:r>
      <w:r>
        <w:rPr>
          <w:rFonts w:hint="eastAsia" w:ascii="仿宋" w:hAnsi="仿宋" w:eastAsia="仿宋"/>
          <w:color w:val="auto"/>
          <w:sz w:val="32"/>
          <w:szCs w:val="32"/>
          <w:highlight w:val="none"/>
        </w:rPr>
        <w:t>；事业收入6304.73万元，占</w:t>
      </w:r>
      <w:r>
        <w:rPr>
          <w:rFonts w:hint="eastAsia" w:ascii="仿宋" w:hAnsi="仿宋" w:eastAsia="仿宋"/>
          <w:color w:val="auto"/>
          <w:sz w:val="32"/>
          <w:szCs w:val="32"/>
          <w:highlight w:val="none"/>
          <w:lang w:val="en-US" w:eastAsia="zh-CN"/>
        </w:rPr>
        <w:t>32.85</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；其他收入11.17万元，占</w:t>
      </w:r>
      <w:r>
        <w:rPr>
          <w:rFonts w:hint="eastAsia" w:ascii="仿宋" w:hAnsi="仿宋" w:eastAsia="仿宋"/>
          <w:color w:val="auto"/>
          <w:sz w:val="32"/>
          <w:szCs w:val="32"/>
          <w:highlight w:val="none"/>
          <w:lang w:val="en-US" w:eastAsia="zh-CN"/>
        </w:rPr>
        <w:t>0.06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1"/>
      <w:bookmarkEnd w:id="42"/>
      <w:bookmarkEnd w:id="43"/>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r>
        <w:drawing>
          <wp:anchor distT="0" distB="0" distL="114300" distR="114300" simplePos="0" relativeHeight="251660288" behindDoc="0" locked="0" layoutInCell="1" allowOverlap="1">
            <wp:simplePos x="0" y="0"/>
            <wp:positionH relativeFrom="column">
              <wp:posOffset>271145</wp:posOffset>
            </wp:positionH>
            <wp:positionV relativeFrom="paragraph">
              <wp:posOffset>-1919605</wp:posOffset>
            </wp:positionV>
            <wp:extent cx="4538345" cy="2207260"/>
            <wp:effectExtent l="4445" t="4445" r="10160" b="17145"/>
            <wp:wrapSquare wrapText="bothSides"/>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pStyle w:val="2"/>
        <w:jc w:val="center"/>
      </w:pPr>
      <w:r>
        <w:rPr>
          <w:rFonts w:hint="eastAsia" w:ascii="仿宋" w:eastAsia="仿宋"/>
          <w:color w:val="auto"/>
          <w:sz w:val="32"/>
          <w:szCs w:val="32"/>
          <w:highlight w:val="none"/>
        </w:rPr>
        <w:t>（图2：收入决算结构图）（饼状图）</w:t>
      </w:r>
    </w:p>
    <w:p>
      <w:pPr>
        <w:pStyle w:val="29"/>
        <w:numPr>
          <w:ilvl w:val="0"/>
          <w:numId w:val="3"/>
        </w:numPr>
        <w:spacing w:line="600" w:lineRule="exact"/>
        <w:ind w:firstLineChars="0"/>
        <w:outlineLvl w:val="1"/>
        <w:rPr>
          <w:rStyle w:val="31"/>
          <w:rFonts w:ascii="黑体" w:hAnsi="黑体" w:eastAsia="黑体"/>
          <w:b w:val="0"/>
          <w:color w:val="auto"/>
          <w:highlight w:val="none"/>
        </w:rPr>
      </w:pPr>
      <w:bookmarkStart w:id="44" w:name="_Toc15396605"/>
      <w:bookmarkStart w:id="45" w:name="_Toc15377207"/>
      <w:bookmarkStart w:id="46" w:name="_Toc4343"/>
      <w:bookmarkStart w:id="47" w:name="_Toc7988"/>
      <w:r>
        <w:rPr>
          <w:rFonts w:hint="eastAsia" w:ascii="黑体" w:hAnsi="黑体" w:eastAsia="黑体"/>
          <w:color w:val="auto"/>
          <w:sz w:val="32"/>
          <w:szCs w:val="32"/>
          <w:highlight w:val="none"/>
        </w:rPr>
        <w:t>支</w:t>
      </w:r>
      <w:r>
        <w:rPr>
          <w:rStyle w:val="31"/>
          <w:rFonts w:hint="eastAsia" w:ascii="黑体" w:hAnsi="黑体" w:eastAsia="黑体"/>
          <w:b w:val="0"/>
          <w:color w:val="auto"/>
          <w:highlight w:val="none"/>
        </w:rPr>
        <w:t>出决算情况说明</w:t>
      </w:r>
      <w:bookmarkEnd w:id="44"/>
      <w:bookmarkEnd w:id="45"/>
      <w:bookmarkEnd w:id="46"/>
      <w:bookmarkEnd w:id="47"/>
    </w:p>
    <w:p>
      <w:pPr>
        <w:spacing w:line="600" w:lineRule="exact"/>
        <w:ind w:firstLine="640" w:firstLineChars="200"/>
        <w:outlineLvl w:val="1"/>
      </w:pPr>
      <w:bookmarkStart w:id="48" w:name="_Toc9905"/>
      <w:bookmarkStart w:id="49" w:name="_Toc10914"/>
      <w:bookmarkStart w:id="50" w:name="_Toc31684"/>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年本年支出合计19192.16万元，其中：基本支出12655.79万元，占</w:t>
      </w:r>
      <w:r>
        <w:rPr>
          <w:rFonts w:hint="eastAsia" w:ascii="仿宋" w:hAnsi="仿宋" w:eastAsia="仿宋"/>
          <w:color w:val="auto"/>
          <w:sz w:val="32"/>
          <w:szCs w:val="32"/>
          <w:highlight w:val="none"/>
          <w:lang w:val="en-US" w:eastAsia="zh-CN"/>
        </w:rPr>
        <w:t>65.94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；项目支出6536.37万元，占</w:t>
      </w:r>
      <w:r>
        <w:rPr>
          <w:rFonts w:hint="eastAsia" w:ascii="仿宋" w:hAnsi="仿宋" w:eastAsia="仿宋"/>
          <w:color w:val="auto"/>
          <w:sz w:val="32"/>
          <w:szCs w:val="32"/>
          <w:highlight w:val="none"/>
          <w:lang w:val="en-US" w:eastAsia="zh-CN"/>
        </w:rPr>
        <w:t>34.06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bookmarkEnd w:id="48"/>
      <w:bookmarkEnd w:id="49"/>
      <w:bookmarkEnd w:id="50"/>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420" w:firstLineChars="200"/>
      </w:pPr>
      <w:r>
        <w:drawing>
          <wp:anchor distT="0" distB="0" distL="114300" distR="114300" simplePos="0" relativeHeight="251661312" behindDoc="0" locked="0" layoutInCell="1" allowOverlap="1">
            <wp:simplePos x="0" y="0"/>
            <wp:positionH relativeFrom="column">
              <wp:posOffset>575945</wp:posOffset>
            </wp:positionH>
            <wp:positionV relativeFrom="paragraph">
              <wp:posOffset>109220</wp:posOffset>
            </wp:positionV>
            <wp:extent cx="4244340" cy="2027555"/>
            <wp:effectExtent l="4445" t="4445" r="18415" b="6350"/>
            <wp:wrapSquare wrapText="bothSides"/>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420" w:firstLineChars="200"/>
      </w:pPr>
    </w:p>
    <w:p>
      <w:pPr>
        <w:spacing w:line="600" w:lineRule="exact"/>
        <w:ind w:firstLine="420" w:firstLineChars="200"/>
      </w:pPr>
    </w:p>
    <w:p>
      <w:pPr>
        <w:spacing w:line="600" w:lineRule="exact"/>
        <w:ind w:firstLine="420" w:firstLineChars="200"/>
      </w:pPr>
    </w:p>
    <w:p>
      <w:pPr>
        <w:spacing w:line="600" w:lineRule="exact"/>
        <w:ind w:firstLine="640" w:firstLineChars="200"/>
        <w:rPr>
          <w:rFonts w:ascii="仿宋_GB2312" w:eastAsia="仿宋_GB2312"/>
          <w:color w:val="auto"/>
          <w:sz w:val="32"/>
          <w:szCs w:val="32"/>
          <w:highlight w:val="none"/>
        </w:rPr>
      </w:pPr>
    </w:p>
    <w:p>
      <w:pPr>
        <w:spacing w:line="600" w:lineRule="exact"/>
        <w:ind w:firstLine="640" w:firstLineChars="200"/>
        <w:outlineLvl w:val="9"/>
        <w:rPr>
          <w:rFonts w:hint="eastAsia" w:ascii="黑体" w:hAnsi="黑体" w:eastAsia="黑体"/>
          <w:color w:val="auto"/>
          <w:sz w:val="32"/>
          <w:szCs w:val="32"/>
          <w:highlight w:val="none"/>
        </w:rPr>
      </w:pPr>
      <w:bookmarkStart w:id="51" w:name="_Toc15396606"/>
      <w:bookmarkStart w:id="52" w:name="_Toc15377208"/>
    </w:p>
    <w:p>
      <w:pPr>
        <w:pStyle w:val="2"/>
        <w:jc w:val="center"/>
        <w:rPr>
          <w:rFonts w:hint="eastAsia" w:eastAsia="仿宋"/>
          <w:lang w:eastAsia="zh-CN"/>
        </w:rPr>
      </w:pPr>
      <w:r>
        <w:rPr>
          <w:rFonts w:hint="eastAsia" w:ascii="仿宋" w:eastAsia="仿宋"/>
          <w:color w:val="auto"/>
          <w:sz w:val="32"/>
          <w:szCs w:val="32"/>
          <w:highlight w:val="none"/>
        </w:rPr>
        <w:t>（图3：支出决算结构图）（饼状图</w:t>
      </w:r>
      <w:r>
        <w:rPr>
          <w:rFonts w:hint="eastAsia" w:ascii="仿宋" w:eastAsia="仿宋"/>
          <w:color w:val="auto"/>
          <w:sz w:val="32"/>
          <w:szCs w:val="32"/>
          <w:highlight w:val="none"/>
          <w:lang w:eastAsia="zh-CN"/>
        </w:rPr>
        <w:t>）</w:t>
      </w:r>
    </w:p>
    <w:p>
      <w:pPr>
        <w:spacing w:line="600" w:lineRule="exact"/>
        <w:ind w:firstLine="640" w:firstLineChars="200"/>
        <w:outlineLvl w:val="1"/>
        <w:rPr>
          <w:rStyle w:val="31"/>
          <w:rFonts w:ascii="黑体" w:hAnsi="黑体" w:eastAsia="黑体"/>
          <w:b w:val="0"/>
          <w:color w:val="auto"/>
          <w:highlight w:val="none"/>
        </w:rPr>
      </w:pPr>
      <w:bookmarkStart w:id="53" w:name="_Toc8237"/>
      <w:bookmarkStart w:id="54" w:name="_Toc29578"/>
      <w:r>
        <w:rPr>
          <w:rFonts w:hint="eastAsia" w:ascii="黑体" w:hAnsi="黑体" w:eastAsia="黑体"/>
          <w:color w:val="auto"/>
          <w:sz w:val="32"/>
          <w:szCs w:val="32"/>
          <w:highlight w:val="none"/>
        </w:rPr>
        <w:t>四、财</w:t>
      </w:r>
      <w:r>
        <w:rPr>
          <w:rStyle w:val="31"/>
          <w:rFonts w:hint="eastAsia" w:ascii="黑体" w:hAnsi="黑体" w:eastAsia="黑体"/>
          <w:b w:val="0"/>
          <w:color w:val="auto"/>
          <w:highlight w:val="none"/>
        </w:rPr>
        <w:t>政拨款收入支出决算总体情况说明</w:t>
      </w:r>
      <w:bookmarkEnd w:id="51"/>
      <w:bookmarkEnd w:id="52"/>
      <w:bookmarkEnd w:id="53"/>
      <w:bookmarkEnd w:id="54"/>
    </w:p>
    <w:p>
      <w:pPr>
        <w:spacing w:line="600" w:lineRule="exact"/>
        <w:ind w:firstLine="640"/>
        <w:rPr>
          <w:rFonts w:hint="default" w:ascii="仿宋" w:hAnsi="仿宋" w:eastAsia="仿宋"/>
          <w:b/>
          <w:color w:val="auto"/>
          <w:sz w:val="32"/>
          <w:szCs w:val="32"/>
          <w:highlight w:val="none"/>
          <w:lang w:val="en-US"/>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eastAsia="zh-CN"/>
        </w:rPr>
        <w:t>均为</w:t>
      </w:r>
      <w:r>
        <w:rPr>
          <w:rFonts w:hint="eastAsia" w:ascii="仿宋" w:hAnsi="仿宋" w:eastAsia="仿宋"/>
          <w:color w:val="auto"/>
          <w:sz w:val="32"/>
          <w:szCs w:val="32"/>
          <w:highlight w:val="none"/>
        </w:rPr>
        <w:t>12876.26万元。与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w:t>
      </w:r>
      <w:r>
        <w:rPr>
          <w:rFonts w:hint="eastAsia" w:ascii="仿宋" w:hAnsi="仿宋" w:eastAsia="仿宋"/>
          <w:color w:val="auto"/>
          <w:sz w:val="32"/>
          <w:szCs w:val="32"/>
          <w:highlight w:val="none"/>
          <w:lang w:eastAsia="zh-CN"/>
        </w:rPr>
        <w:t>入</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919.82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7.69</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val="en-US" w:eastAsia="zh-CN"/>
        </w:rPr>
        <w:t>新冠疫情持续加重影响，</w:t>
      </w:r>
      <w:r>
        <w:rPr>
          <w:rFonts w:hint="eastAsia" w:ascii="仿宋" w:hAnsi="仿宋" w:eastAsia="仿宋"/>
          <w:color w:val="auto"/>
          <w:sz w:val="32"/>
          <w:szCs w:val="32"/>
          <w:highlight w:val="none"/>
        </w:rPr>
        <w:t>一般公共预算财政拨款</w:t>
      </w:r>
      <w:r>
        <w:rPr>
          <w:rFonts w:hint="eastAsia" w:ascii="仿宋" w:hAnsi="仿宋" w:eastAsia="仿宋"/>
          <w:color w:val="auto"/>
          <w:sz w:val="32"/>
          <w:szCs w:val="32"/>
          <w:highlight w:val="none"/>
          <w:lang w:eastAsia="zh-CN"/>
        </w:rPr>
        <w:t>收入增加了</w:t>
      </w:r>
      <w:r>
        <w:rPr>
          <w:rFonts w:hint="eastAsia" w:ascii="仿宋" w:hAnsi="仿宋" w:eastAsia="仿宋"/>
          <w:color w:val="auto"/>
          <w:sz w:val="32"/>
          <w:szCs w:val="32"/>
          <w:highlight w:val="none"/>
          <w:lang w:val="en-US" w:eastAsia="zh-CN"/>
        </w:rPr>
        <w:t>2844.78万元；政府性基金预算财政拨款增加了276.51万元；但年初财政拨款结转和结余减少了2201.46万元。2022年财政拨款支出总计增加1276.29万元，增加的主要原因是新冠疫情持续加重影响，教育支出增加了834.94万元，社会保障和就业支出增加了27.44万元，卫生健康支出增加了953.59万元，城乡社区支出增加了276.51万元，但住房保障支出减少了90.56万元，年末财政拨款结转和结余减少了725.64万元。</w:t>
      </w:r>
    </w:p>
    <w:p>
      <w:pPr>
        <w:spacing w:line="600" w:lineRule="exact"/>
        <w:rPr>
          <w:rFonts w:ascii="仿宋" w:hAnsi="仿宋" w:eastAsia="仿宋"/>
          <w:color w:val="auto"/>
          <w:sz w:val="32"/>
          <w:szCs w:val="32"/>
          <w:highlight w:val="none"/>
        </w:rPr>
      </w:pPr>
    </w:p>
    <w:p>
      <w:pPr>
        <w:spacing w:line="600" w:lineRule="exact"/>
        <w:ind w:firstLine="643" w:firstLineChars="200"/>
        <w:rPr>
          <w:rFonts w:ascii="仿宋" w:hAnsi="仿宋" w:eastAsia="仿宋"/>
          <w:b/>
          <w:color w:val="auto"/>
          <w:sz w:val="32"/>
          <w:szCs w:val="32"/>
          <w:highlight w:val="none"/>
        </w:rPr>
      </w:pPr>
    </w:p>
    <w:p>
      <w:pPr>
        <w:spacing w:line="600" w:lineRule="exact"/>
        <w:ind w:firstLine="643" w:firstLineChars="200"/>
        <w:rPr>
          <w:rFonts w:ascii="仿宋" w:hAnsi="仿宋" w:eastAsia="仿宋"/>
          <w:b/>
          <w:color w:val="auto"/>
          <w:sz w:val="32"/>
          <w:szCs w:val="32"/>
          <w:highlight w:val="none"/>
        </w:rPr>
      </w:pPr>
    </w:p>
    <w:p>
      <w:pPr>
        <w:spacing w:line="600" w:lineRule="exact"/>
        <w:ind w:firstLine="643" w:firstLineChars="200"/>
        <w:rPr>
          <w:rFonts w:ascii="仿宋" w:hAnsi="仿宋" w:eastAsia="仿宋"/>
          <w:b/>
          <w:color w:val="auto"/>
          <w:sz w:val="32"/>
          <w:szCs w:val="32"/>
          <w:highlight w:val="none"/>
        </w:rPr>
      </w:pPr>
    </w:p>
    <w:p>
      <w:pPr>
        <w:spacing w:line="600" w:lineRule="exact"/>
        <w:ind w:firstLine="420" w:firstLineChars="200"/>
        <w:rPr>
          <w:rFonts w:ascii="仿宋" w:hAnsi="仿宋" w:eastAsia="仿宋"/>
          <w:b/>
          <w:color w:val="auto"/>
          <w:sz w:val="32"/>
          <w:szCs w:val="32"/>
          <w:highlight w:val="none"/>
        </w:rPr>
      </w:pPr>
      <w:r>
        <w:drawing>
          <wp:anchor distT="0" distB="0" distL="114300" distR="114300" simplePos="0" relativeHeight="251662336" behindDoc="0" locked="0" layoutInCell="1" allowOverlap="1">
            <wp:simplePos x="0" y="0"/>
            <wp:positionH relativeFrom="column">
              <wp:posOffset>213995</wp:posOffset>
            </wp:positionH>
            <wp:positionV relativeFrom="paragraph">
              <wp:posOffset>-205105</wp:posOffset>
            </wp:positionV>
            <wp:extent cx="4751070" cy="2131695"/>
            <wp:effectExtent l="4445" t="4445" r="6985" b="16510"/>
            <wp:wrapSquare wrapText="bothSides"/>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Pr>
          <w:rFonts w:hint="eastAsia" w:ascii="仿宋" w:eastAsia="仿宋"/>
          <w:color w:val="auto"/>
          <w:sz w:val="32"/>
          <w:szCs w:val="32"/>
          <w:highlight w:val="none"/>
        </w:rPr>
        <w:t>（图4：财政拨款收、支决算总计变动情况）（柱状图）</w:t>
      </w:r>
    </w:p>
    <w:p>
      <w:pPr>
        <w:spacing w:line="600" w:lineRule="exact"/>
        <w:ind w:firstLine="640" w:firstLineChars="200"/>
        <w:outlineLvl w:val="1"/>
        <w:rPr>
          <w:rStyle w:val="31"/>
          <w:rFonts w:ascii="黑体" w:hAnsi="黑体" w:eastAsia="黑体"/>
          <w:b w:val="0"/>
          <w:color w:val="auto"/>
          <w:highlight w:val="none"/>
        </w:rPr>
      </w:pPr>
      <w:bookmarkStart w:id="55" w:name="_Toc15377209"/>
      <w:bookmarkStart w:id="56" w:name="_Toc11508"/>
      <w:bookmarkStart w:id="57" w:name="_Toc3309"/>
      <w:bookmarkStart w:id="58"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31"/>
          <w:rFonts w:hint="eastAsia" w:ascii="黑体" w:hAnsi="黑体" w:eastAsia="黑体"/>
          <w:b w:val="0"/>
          <w:color w:val="auto"/>
          <w:highlight w:val="none"/>
        </w:rPr>
        <w:t>般公共预算财政拨款支出决算情况说明</w:t>
      </w:r>
      <w:bookmarkEnd w:id="55"/>
      <w:bookmarkEnd w:id="56"/>
      <w:bookmarkEnd w:id="57"/>
      <w:bookmarkEnd w:id="58"/>
    </w:p>
    <w:p>
      <w:pPr>
        <w:spacing w:line="600" w:lineRule="exact"/>
        <w:ind w:firstLine="643" w:firstLineChars="200"/>
        <w:outlineLvl w:val="2"/>
        <w:rPr>
          <w:rFonts w:ascii="仿宋" w:hAnsi="仿宋" w:eastAsia="仿宋"/>
          <w:b/>
          <w:color w:val="auto"/>
          <w:sz w:val="32"/>
          <w:szCs w:val="32"/>
          <w:highlight w:val="none"/>
        </w:rPr>
      </w:pPr>
      <w:bookmarkStart w:id="59" w:name="_Toc15377210"/>
      <w:bookmarkStart w:id="60" w:name="_Toc24393"/>
      <w:r>
        <w:rPr>
          <w:rFonts w:hint="eastAsia" w:ascii="仿宋" w:hAnsi="仿宋" w:eastAsia="仿宋"/>
          <w:b/>
          <w:color w:val="auto"/>
          <w:sz w:val="32"/>
          <w:szCs w:val="32"/>
          <w:highlight w:val="none"/>
        </w:rPr>
        <w:t>（一）一般公共预算财政拨款支出决算总体情况</w:t>
      </w:r>
      <w:bookmarkEnd w:id="59"/>
      <w:bookmarkEnd w:id="60"/>
    </w:p>
    <w:p>
      <w:pPr>
        <w:spacing w:line="600" w:lineRule="exact"/>
        <w:ind w:firstLine="640" w:firstLineChars="200"/>
        <w:rPr>
          <w:rFonts w:hint="default" w:ascii="仿宋" w:hAnsi="仿宋" w:eastAsia="仿宋"/>
          <w:color w:val="auto"/>
          <w:sz w:val="32"/>
          <w:szCs w:val="32"/>
          <w:highlight w:val="none"/>
          <w:lang w:val="en-US"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年一般公共预算财政拨款支出12599.75万元，占本年支出合计的</w:t>
      </w:r>
      <w:r>
        <w:rPr>
          <w:rFonts w:hint="eastAsia" w:ascii="仿宋" w:hAnsi="仿宋" w:eastAsia="仿宋"/>
          <w:color w:val="auto"/>
          <w:sz w:val="32"/>
          <w:szCs w:val="32"/>
          <w:highlight w:val="none"/>
          <w:lang w:val="en-US" w:eastAsia="zh-CN"/>
        </w:rPr>
        <w:t>65.65</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增加</w:t>
      </w:r>
      <w:r>
        <w:rPr>
          <w:rFonts w:hint="eastAsia" w:ascii="仿宋" w:hAnsi="仿宋" w:eastAsia="仿宋"/>
          <w:color w:val="auto"/>
          <w:sz w:val="32"/>
          <w:szCs w:val="32"/>
          <w:highlight w:val="none"/>
          <w:lang w:val="en-US" w:eastAsia="zh-CN"/>
        </w:rPr>
        <w:t>1725.42</w:t>
      </w:r>
      <w:r>
        <w:rPr>
          <w:rFonts w:hint="eastAsia" w:ascii="仿宋" w:hAnsi="仿宋" w:eastAsia="仿宋"/>
          <w:color w:val="auto"/>
          <w:sz w:val="32"/>
          <w:szCs w:val="32"/>
          <w:highlight w:val="none"/>
        </w:rPr>
        <w:t>万元，增长</w:t>
      </w:r>
      <w:r>
        <w:rPr>
          <w:rFonts w:hint="eastAsia" w:ascii="仿宋" w:hAnsi="仿宋" w:eastAsia="仿宋"/>
          <w:color w:val="auto"/>
          <w:sz w:val="32"/>
          <w:szCs w:val="32"/>
          <w:highlight w:val="none"/>
          <w:lang w:val="en-US" w:eastAsia="zh-CN"/>
        </w:rPr>
        <w:t>15.87</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基本支出增加了</w:t>
      </w:r>
      <w:r>
        <w:rPr>
          <w:rFonts w:hint="eastAsia" w:ascii="仿宋" w:hAnsi="仿宋" w:eastAsia="仿宋"/>
          <w:color w:val="auto"/>
          <w:sz w:val="32"/>
          <w:szCs w:val="32"/>
          <w:highlight w:val="none"/>
          <w:lang w:val="en-US" w:eastAsia="zh-CN"/>
        </w:rPr>
        <w:t>534.32万元，项目支出增加了1191.1万元。</w:t>
      </w:r>
    </w:p>
    <w:p>
      <w:pPr>
        <w:spacing w:line="600" w:lineRule="exact"/>
        <w:ind w:firstLine="420" w:firstLineChars="200"/>
      </w:pPr>
      <w:r>
        <w:drawing>
          <wp:anchor distT="0" distB="0" distL="114300" distR="114300" simplePos="0" relativeHeight="251663360" behindDoc="0" locked="0" layoutInCell="1" allowOverlap="1">
            <wp:simplePos x="0" y="0"/>
            <wp:positionH relativeFrom="column">
              <wp:posOffset>290195</wp:posOffset>
            </wp:positionH>
            <wp:positionV relativeFrom="paragraph">
              <wp:posOffset>351790</wp:posOffset>
            </wp:positionV>
            <wp:extent cx="4683760" cy="1943100"/>
            <wp:effectExtent l="4445" t="4445" r="17145" b="14605"/>
            <wp:wrapSquare wrapText="bothSides"/>
            <wp:docPr id="6"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pStyle w:val="2"/>
        <w:rPr>
          <w:rFonts w:ascii="仿宋" w:eastAsia="仿宋"/>
          <w:color w:val="auto"/>
          <w:sz w:val="32"/>
          <w:szCs w:val="32"/>
          <w:highlight w:val="none"/>
        </w:rPr>
      </w:pPr>
      <w:r>
        <w:rPr>
          <w:rFonts w:hint="eastAsia" w:ascii="仿宋" w:eastAsia="仿宋"/>
          <w:color w:val="auto"/>
          <w:sz w:val="32"/>
          <w:szCs w:val="32"/>
          <w:highlight w:val="none"/>
        </w:rPr>
        <w:t>（图5：一般公共预算财政拨款支出决算变动情况）（柱状图）</w:t>
      </w:r>
    </w:p>
    <w:p>
      <w:pPr>
        <w:spacing w:line="600" w:lineRule="exact"/>
        <w:ind w:firstLine="420" w:firstLineChars="200"/>
      </w:pPr>
    </w:p>
    <w:p>
      <w:pPr>
        <w:spacing w:line="600" w:lineRule="exact"/>
        <w:ind w:firstLine="643" w:firstLineChars="200"/>
        <w:outlineLvl w:val="2"/>
        <w:rPr>
          <w:rFonts w:ascii="仿宋" w:hAnsi="仿宋" w:eastAsia="仿宋"/>
          <w:b/>
          <w:color w:val="auto"/>
          <w:sz w:val="32"/>
          <w:szCs w:val="32"/>
          <w:highlight w:val="none"/>
        </w:rPr>
      </w:pPr>
      <w:bookmarkStart w:id="61" w:name="_Toc15377211"/>
      <w:bookmarkStart w:id="62" w:name="_Toc10813"/>
      <w:r>
        <w:rPr>
          <w:rFonts w:hint="eastAsia" w:ascii="仿宋" w:hAnsi="仿宋" w:eastAsia="仿宋"/>
          <w:b/>
          <w:color w:val="auto"/>
          <w:sz w:val="32"/>
          <w:szCs w:val="32"/>
          <w:highlight w:val="none"/>
        </w:rPr>
        <w:t>（二）一般公共预算财政拨款支出决算结构情况</w:t>
      </w:r>
      <w:bookmarkEnd w:id="61"/>
      <w:bookmarkEnd w:id="62"/>
    </w:p>
    <w:p>
      <w:pPr>
        <w:spacing w:line="600" w:lineRule="exact"/>
        <w:ind w:firstLine="640"/>
        <w:rPr>
          <w:rFonts w:hint="eastAsia"/>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年一般公共预算财政拨款支出12599.75万元，主要用于以下方面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教育支出</w:t>
      </w:r>
      <w:r>
        <w:rPr>
          <w:rFonts w:hint="eastAsia" w:ascii="仿宋" w:hAnsi="仿宋" w:eastAsia="仿宋"/>
          <w:b/>
          <w:bCs/>
          <w:color w:val="auto"/>
          <w:sz w:val="32"/>
          <w:szCs w:val="32"/>
          <w:highlight w:val="none"/>
        </w:rPr>
        <w:t>879.94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6.98</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支出907.28</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7.2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rPr>
        <w:t>10264.08万元，占</w:t>
      </w:r>
      <w:r>
        <w:rPr>
          <w:rFonts w:hint="eastAsia" w:ascii="仿宋" w:hAnsi="仿宋" w:eastAsia="仿宋"/>
          <w:color w:val="auto"/>
          <w:sz w:val="32"/>
          <w:szCs w:val="32"/>
          <w:highlight w:val="none"/>
          <w:lang w:val="en-US" w:eastAsia="zh-CN"/>
        </w:rPr>
        <w:t>81.47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住房保障支出548.44</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4.35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rPr>
          <w:rFonts w:ascii="仿宋" w:eastAsia="仿宋"/>
          <w:color w:val="auto"/>
          <w:sz w:val="32"/>
          <w:szCs w:val="32"/>
          <w:highlight w:val="none"/>
        </w:rPr>
      </w:pPr>
      <w:r>
        <w:drawing>
          <wp:anchor distT="0" distB="0" distL="114300" distR="114300" simplePos="0" relativeHeight="251664384" behindDoc="0" locked="0" layoutInCell="1" allowOverlap="1">
            <wp:simplePos x="0" y="0"/>
            <wp:positionH relativeFrom="column">
              <wp:posOffset>213995</wp:posOffset>
            </wp:positionH>
            <wp:positionV relativeFrom="paragraph">
              <wp:posOffset>224155</wp:posOffset>
            </wp:positionV>
            <wp:extent cx="4697730" cy="2334260"/>
            <wp:effectExtent l="5080" t="4445" r="21590" b="23495"/>
            <wp:wrapSquare wrapText="bothSides"/>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eastAsia="仿宋"/>
          <w:color w:val="auto"/>
          <w:sz w:val="32"/>
          <w:szCs w:val="32"/>
          <w:highlight w:val="none"/>
        </w:rPr>
        <w:t>（图6：一般公共预算财政拨款支出决算结构）（饼状图）</w:t>
      </w:r>
    </w:p>
    <w:p>
      <w:pPr>
        <w:spacing w:line="600" w:lineRule="exact"/>
        <w:ind w:firstLine="640"/>
        <w:rPr>
          <w:rFonts w:ascii="仿宋" w:hAnsi="仿宋" w:eastAsia="仿宋"/>
          <w:color w:val="auto"/>
          <w:sz w:val="32"/>
          <w:szCs w:val="32"/>
          <w:highlight w:val="none"/>
        </w:rPr>
      </w:pPr>
    </w:p>
    <w:p>
      <w:pPr>
        <w:spacing w:line="600" w:lineRule="exact"/>
        <w:ind w:firstLine="643" w:firstLineChars="200"/>
        <w:outlineLvl w:val="2"/>
        <w:rPr>
          <w:rFonts w:ascii="仿宋" w:hAnsi="仿宋" w:eastAsia="仿宋"/>
          <w:b/>
          <w:color w:val="auto"/>
          <w:sz w:val="32"/>
          <w:szCs w:val="32"/>
          <w:highlight w:val="none"/>
        </w:rPr>
      </w:pPr>
      <w:bookmarkStart w:id="63" w:name="_Toc8124"/>
      <w:bookmarkStart w:id="64" w:name="_Toc15377212"/>
      <w:r>
        <w:rPr>
          <w:rFonts w:hint="eastAsia" w:ascii="仿宋" w:hAnsi="仿宋" w:eastAsia="仿宋"/>
          <w:b/>
          <w:color w:val="auto"/>
          <w:sz w:val="32"/>
          <w:szCs w:val="32"/>
          <w:highlight w:val="none"/>
        </w:rPr>
        <w:t>（三）一般公共预算财政拨款支出决算具体情况</w:t>
      </w:r>
      <w:bookmarkEnd w:id="63"/>
      <w:bookmarkEnd w:id="64"/>
    </w:p>
    <w:p>
      <w:pPr>
        <w:spacing w:line="600" w:lineRule="exact"/>
        <w:ind w:firstLine="643" w:firstLineChars="200"/>
        <w:outlineLvl w:val="2"/>
        <w:rPr>
          <w:rFonts w:ascii="仿宋" w:hAnsi="仿宋" w:eastAsia="仿宋"/>
          <w:color w:val="auto"/>
          <w:sz w:val="32"/>
          <w:szCs w:val="32"/>
          <w:highlight w:val="none"/>
        </w:rPr>
      </w:pPr>
      <w:bookmarkStart w:id="65" w:name="_Toc15377444"/>
      <w:bookmarkStart w:id="66" w:name="_Toc15378460"/>
      <w:bookmarkStart w:id="67" w:name="_Toc15377213"/>
      <w:bookmarkStart w:id="68" w:name="_Toc1946"/>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般公共预算支出决算数为12599.75</w:t>
      </w:r>
      <w:r>
        <w:rPr>
          <w:rFonts w:hint="eastAsia" w:ascii="仿宋" w:hAnsi="仿宋" w:eastAsia="仿宋"/>
          <w:b/>
          <w:color w:val="auto"/>
          <w:sz w:val="32"/>
          <w:szCs w:val="32"/>
          <w:highlight w:val="none"/>
          <w:lang w:eastAsia="zh-CN"/>
        </w:rPr>
        <w:t>万元</w:t>
      </w:r>
      <w:r>
        <w:rPr>
          <w:rFonts w:hint="eastAsia" w:ascii="仿宋" w:hAnsi="仿宋" w:eastAsia="仿宋"/>
          <w:color w:val="auto"/>
          <w:sz w:val="32"/>
          <w:szCs w:val="32"/>
          <w:highlight w:val="none"/>
        </w:rPr>
        <w:t>，</w:t>
      </w:r>
      <w:r>
        <w:rPr>
          <w:rStyle w:val="19"/>
          <w:rFonts w:hint="eastAsia" w:ascii="仿宋" w:hAnsi="仿宋" w:eastAsia="仿宋"/>
          <w:bCs/>
          <w:color w:val="auto"/>
          <w:sz w:val="32"/>
          <w:szCs w:val="32"/>
          <w:highlight w:val="none"/>
        </w:rPr>
        <w:t>完成预算</w:t>
      </w:r>
      <w:r>
        <w:rPr>
          <w:rStyle w:val="19"/>
          <w:rFonts w:hint="eastAsia" w:ascii="仿宋" w:hAnsi="仿宋" w:eastAsia="仿宋"/>
          <w:bCs/>
          <w:color w:val="auto"/>
          <w:sz w:val="32"/>
          <w:szCs w:val="32"/>
          <w:highlight w:val="none"/>
          <w:lang w:val="en-US" w:eastAsia="zh-CN"/>
        </w:rPr>
        <w:t>100</w:t>
      </w:r>
      <w:r>
        <w:rPr>
          <w:rStyle w:val="19"/>
          <w:rFonts w:ascii="仿宋" w:hAnsi="仿宋" w:eastAsia="仿宋"/>
          <w:bCs/>
          <w:color w:val="auto"/>
          <w:sz w:val="32"/>
          <w:szCs w:val="32"/>
          <w:highlight w:val="none"/>
        </w:rPr>
        <w:t>%</w:t>
      </w:r>
      <w:r>
        <w:rPr>
          <w:rStyle w:val="19"/>
          <w:rFonts w:hint="eastAsia" w:ascii="仿宋" w:hAnsi="仿宋" w:eastAsia="仿宋"/>
          <w:bCs/>
          <w:color w:val="auto"/>
          <w:sz w:val="32"/>
          <w:szCs w:val="32"/>
          <w:highlight w:val="none"/>
        </w:rPr>
        <w:t>。其中：</w:t>
      </w:r>
      <w:bookmarkEnd w:id="65"/>
      <w:bookmarkEnd w:id="66"/>
      <w:bookmarkEnd w:id="67"/>
      <w:bookmarkEnd w:id="68"/>
    </w:p>
    <w:p>
      <w:pPr>
        <w:spacing w:line="600" w:lineRule="exact"/>
        <w:ind w:firstLine="643" w:firstLineChars="200"/>
        <w:rPr>
          <w:rFonts w:hint="eastAsia" w:ascii="仿宋" w:hAnsi="仿宋" w:eastAsia="仿宋"/>
          <w:b/>
          <w:color w:val="auto"/>
          <w:sz w:val="32"/>
          <w:szCs w:val="32"/>
          <w:highlight w:val="none"/>
          <w:lang w:val="en-US" w:eastAsia="zh-CN"/>
        </w:rPr>
      </w:pPr>
      <w:r>
        <w:rPr>
          <w:rStyle w:val="19"/>
          <w:rFonts w:hint="eastAsia" w:ascii="仿宋" w:hAnsi="仿宋" w:eastAsia="仿宋"/>
          <w:bCs/>
          <w:color w:val="auto"/>
          <w:sz w:val="32"/>
          <w:szCs w:val="32"/>
          <w:highlight w:val="none"/>
          <w:lang w:val="en-US" w:eastAsia="zh-CN"/>
        </w:rPr>
        <w:t>1.</w:t>
      </w:r>
      <w:r>
        <w:rPr>
          <w:rStyle w:val="19"/>
          <w:rFonts w:hint="eastAsia" w:ascii="仿宋" w:hAnsi="仿宋" w:eastAsia="仿宋"/>
          <w:bCs/>
          <w:color w:val="auto"/>
          <w:sz w:val="32"/>
          <w:szCs w:val="32"/>
          <w:highlight w:val="none"/>
        </w:rPr>
        <w:t>教育</w:t>
      </w:r>
      <w:r>
        <w:rPr>
          <w:rStyle w:val="19"/>
          <w:rFonts w:hint="eastAsia" w:ascii="仿宋" w:hAnsi="仿宋" w:eastAsia="仿宋"/>
          <w:bCs/>
          <w:color w:val="auto"/>
          <w:sz w:val="32"/>
          <w:szCs w:val="32"/>
          <w:highlight w:val="none"/>
          <w:lang w:eastAsia="zh-CN"/>
        </w:rPr>
        <w:t>支出</w:t>
      </w:r>
      <w:r>
        <w:rPr>
          <w:rStyle w:val="19"/>
          <w:rFonts w:hint="eastAsia" w:ascii="仿宋" w:hAnsi="仿宋" w:eastAsia="仿宋"/>
          <w:bCs/>
          <w:color w:val="auto"/>
          <w:sz w:val="32"/>
          <w:szCs w:val="32"/>
          <w:highlight w:val="none"/>
        </w:rPr>
        <w:t>（类）</w:t>
      </w:r>
      <w:r>
        <w:rPr>
          <w:rStyle w:val="19"/>
          <w:rFonts w:hint="eastAsia" w:ascii="仿宋" w:hAnsi="仿宋" w:eastAsia="仿宋"/>
          <w:bCs/>
          <w:color w:val="auto"/>
          <w:sz w:val="32"/>
          <w:szCs w:val="32"/>
          <w:highlight w:val="none"/>
          <w:lang w:eastAsia="zh-CN"/>
        </w:rPr>
        <w:t>其他教育支出</w:t>
      </w:r>
      <w:r>
        <w:rPr>
          <w:rStyle w:val="19"/>
          <w:rFonts w:hint="eastAsia" w:ascii="仿宋" w:hAnsi="仿宋" w:eastAsia="仿宋"/>
          <w:bCs/>
          <w:color w:val="auto"/>
          <w:sz w:val="32"/>
          <w:szCs w:val="32"/>
          <w:highlight w:val="none"/>
        </w:rPr>
        <w:t>（款）</w:t>
      </w:r>
      <w:r>
        <w:rPr>
          <w:rStyle w:val="19"/>
          <w:rFonts w:hint="eastAsia" w:ascii="仿宋" w:hAnsi="仿宋" w:eastAsia="仿宋"/>
          <w:bCs/>
          <w:color w:val="auto"/>
          <w:sz w:val="32"/>
          <w:szCs w:val="32"/>
          <w:highlight w:val="none"/>
          <w:lang w:eastAsia="zh-CN"/>
        </w:rPr>
        <w:t>其他教育支出</w:t>
      </w:r>
      <w:r>
        <w:rPr>
          <w:rStyle w:val="19"/>
          <w:rFonts w:hint="eastAsia" w:ascii="仿宋" w:hAnsi="仿宋" w:eastAsia="仿宋"/>
          <w:bCs/>
          <w:color w:val="auto"/>
          <w:sz w:val="32"/>
          <w:szCs w:val="32"/>
          <w:highlight w:val="none"/>
        </w:rPr>
        <w:t>（项）</w:t>
      </w:r>
      <w:r>
        <w:rPr>
          <w:rStyle w:val="19"/>
          <w:rFonts w:ascii="仿宋" w:hAnsi="仿宋" w:eastAsia="仿宋"/>
          <w:bCs/>
          <w:color w:val="auto"/>
          <w:sz w:val="32"/>
          <w:szCs w:val="32"/>
          <w:highlight w:val="none"/>
        </w:rPr>
        <w:t>:</w:t>
      </w:r>
      <w:r>
        <w:rPr>
          <w:rStyle w:val="19"/>
          <w:rFonts w:hint="eastAsia" w:ascii="仿宋" w:hAnsi="仿宋" w:eastAsia="仿宋"/>
          <w:b w:val="0"/>
          <w:bCs w:val="0"/>
          <w:color w:val="auto"/>
          <w:sz w:val="32"/>
          <w:szCs w:val="32"/>
          <w:highlight w:val="none"/>
          <w:lang w:eastAsia="zh-CN"/>
        </w:rPr>
        <w:t>主要用于</w:t>
      </w:r>
      <w:r>
        <w:rPr>
          <w:rStyle w:val="19"/>
          <w:rFonts w:hint="eastAsia" w:ascii="仿宋" w:hAnsi="仿宋" w:eastAsia="仿宋"/>
          <w:b w:val="0"/>
          <w:bCs w:val="0"/>
          <w:color w:val="auto"/>
          <w:sz w:val="32"/>
          <w:szCs w:val="32"/>
          <w:highlight w:val="none"/>
          <w:lang w:val="en-US" w:eastAsia="zh-CN"/>
        </w:rPr>
        <w:t>学校应对新冠疫情防控支出</w:t>
      </w:r>
      <w:r>
        <w:rPr>
          <w:rStyle w:val="19"/>
          <w:rFonts w:hint="eastAsia" w:ascii="仿宋" w:hAnsi="仿宋" w:eastAsia="仿宋"/>
          <w:bCs/>
          <w:color w:val="auto"/>
          <w:sz w:val="32"/>
          <w:szCs w:val="32"/>
          <w:highlight w:val="none"/>
          <w:lang w:eastAsia="zh-CN"/>
        </w:rPr>
        <w:t>，</w:t>
      </w:r>
      <w:r>
        <w:rPr>
          <w:rStyle w:val="19"/>
          <w:rFonts w:hint="eastAsia" w:ascii="仿宋" w:hAnsi="仿宋" w:eastAsia="仿宋"/>
          <w:b w:val="0"/>
          <w:bCs/>
          <w:color w:val="auto"/>
          <w:sz w:val="32"/>
          <w:szCs w:val="32"/>
          <w:highlight w:val="none"/>
        </w:rPr>
        <w:t>支出决算为</w:t>
      </w:r>
      <w:r>
        <w:rPr>
          <w:rStyle w:val="19"/>
          <w:rFonts w:hint="eastAsia" w:ascii="仿宋" w:hAnsi="仿宋" w:eastAsia="仿宋"/>
          <w:b w:val="0"/>
          <w:bCs/>
          <w:color w:val="auto"/>
          <w:sz w:val="32"/>
          <w:szCs w:val="32"/>
          <w:highlight w:val="none"/>
          <w:lang w:val="en-US" w:eastAsia="zh-CN"/>
        </w:rPr>
        <w:t>879.94</w:t>
      </w:r>
      <w:r>
        <w:rPr>
          <w:rStyle w:val="19"/>
          <w:rFonts w:hint="eastAsia" w:ascii="仿宋" w:hAnsi="仿宋" w:eastAsia="仿宋"/>
          <w:b w:val="0"/>
          <w:bCs/>
          <w:color w:val="auto"/>
          <w:sz w:val="32"/>
          <w:szCs w:val="32"/>
          <w:highlight w:val="none"/>
        </w:rPr>
        <w:t>万元，完成预算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spacing w:line="600" w:lineRule="exact"/>
        <w:ind w:firstLine="643" w:firstLineChars="200"/>
        <w:rPr>
          <w:rStyle w:val="19"/>
          <w:rFonts w:hint="eastAsia" w:ascii="仿宋" w:hAnsi="仿宋" w:eastAsia="仿宋"/>
          <w:b w:val="0"/>
          <w:bCs/>
          <w:color w:val="auto"/>
          <w:sz w:val="32"/>
          <w:szCs w:val="32"/>
          <w:highlight w:val="none"/>
          <w:lang w:eastAsia="zh-CN"/>
        </w:rPr>
      </w:pPr>
      <w:r>
        <w:rPr>
          <w:rFonts w:hint="eastAsia" w:ascii="仿宋" w:hAnsi="仿宋" w:eastAsia="仿宋"/>
          <w:b/>
          <w:bCs/>
          <w:color w:val="000000"/>
          <w:sz w:val="32"/>
          <w:szCs w:val="32"/>
          <w:lang w:val="en-US" w:eastAsia="zh-CN"/>
        </w:rPr>
        <w:t>2.社会保障和就业支出（类）行政事业单位养老支出（款）行政单位离退休（项）：</w:t>
      </w:r>
      <w:r>
        <w:rPr>
          <w:rFonts w:hint="eastAsia" w:ascii="仿宋" w:hAnsi="仿宋" w:eastAsia="仿宋"/>
          <w:b w:val="0"/>
          <w:bCs w:val="0"/>
          <w:color w:val="000000"/>
          <w:sz w:val="32"/>
          <w:szCs w:val="32"/>
          <w:lang w:val="en-US" w:eastAsia="zh-CN"/>
        </w:rPr>
        <w:t>主要用于行政编制退休人员目标奖人员经费，支出决算为45.84万元，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pStyle w:val="2"/>
        <w:ind w:firstLine="643" w:firstLineChars="200"/>
        <w:rPr>
          <w:rStyle w:val="19"/>
          <w:rFonts w:hint="eastAsia" w:ascii="仿宋" w:hAnsi="仿宋" w:eastAsia="仿宋"/>
          <w:b w:val="0"/>
          <w:bCs/>
          <w:color w:val="auto"/>
          <w:sz w:val="32"/>
          <w:szCs w:val="32"/>
          <w:highlight w:val="none"/>
          <w:lang w:eastAsia="zh-CN"/>
        </w:rPr>
      </w:pPr>
      <w:r>
        <w:rPr>
          <w:rStyle w:val="19"/>
          <w:rFonts w:hint="eastAsia" w:ascii="仿宋" w:hAnsi="仿宋" w:eastAsia="仿宋"/>
          <w:b/>
          <w:bCs w:val="0"/>
          <w:color w:val="auto"/>
          <w:sz w:val="32"/>
          <w:szCs w:val="32"/>
          <w:highlight w:val="none"/>
          <w:lang w:val="en-US" w:eastAsia="zh-CN"/>
        </w:rPr>
        <w:t>3.</w:t>
      </w:r>
      <w:r>
        <w:rPr>
          <w:rFonts w:hint="eastAsia" w:ascii="仿宋" w:hAnsi="仿宋" w:eastAsia="仿宋"/>
          <w:b/>
          <w:bCs w:val="0"/>
          <w:color w:val="000000"/>
          <w:sz w:val="32"/>
          <w:szCs w:val="32"/>
          <w:lang w:val="en-US" w:eastAsia="zh-CN"/>
        </w:rPr>
        <w:t>社</w:t>
      </w:r>
      <w:r>
        <w:rPr>
          <w:rFonts w:hint="eastAsia" w:ascii="仿宋" w:hAnsi="仿宋" w:eastAsia="仿宋"/>
          <w:b/>
          <w:bCs/>
          <w:color w:val="000000"/>
          <w:sz w:val="32"/>
          <w:szCs w:val="32"/>
          <w:lang w:val="en-US" w:eastAsia="zh-CN"/>
        </w:rPr>
        <w:t>会保障和就业支出（类）行政事业单位养老支出（款）事业单位离退休（项）：</w:t>
      </w:r>
      <w:r>
        <w:rPr>
          <w:rFonts w:hint="eastAsia" w:ascii="仿宋" w:hAnsi="仿宋" w:eastAsia="仿宋"/>
          <w:b w:val="0"/>
          <w:bCs w:val="0"/>
          <w:color w:val="000000"/>
          <w:sz w:val="32"/>
          <w:szCs w:val="32"/>
          <w:lang w:val="en-US" w:eastAsia="zh-CN"/>
        </w:rPr>
        <w:t>主要用于事业编制退休人员目标奖人员经费，支出决算为32万元，</w:t>
      </w:r>
      <w:r>
        <w:rPr>
          <w:rStyle w:val="19"/>
          <w:rFonts w:hint="eastAsia" w:ascii="仿宋" w:hAnsi="仿宋" w:eastAsia="仿宋"/>
          <w:b w:val="0"/>
          <w:bCs/>
          <w:color w:val="auto"/>
          <w:sz w:val="32"/>
          <w:szCs w:val="32"/>
          <w:highlight w:val="none"/>
        </w:rPr>
        <w:t>完成预算</w:t>
      </w:r>
      <w:r>
        <w:rPr>
          <w:rStyle w:val="19"/>
          <w:rFonts w:hint="eastAsia" w:ascii="仿宋" w:hAnsi="仿宋" w:eastAsia="仿宋"/>
          <w:b w:val="0"/>
          <w:bCs/>
          <w:color w:val="auto"/>
          <w:sz w:val="32"/>
          <w:szCs w:val="32"/>
          <w:highlight w:val="none"/>
          <w:lang w:val="en-US" w:eastAsia="zh-CN"/>
        </w:rPr>
        <w:t>100</w:t>
      </w:r>
      <w:r>
        <w:rPr>
          <w:rStyle w:val="19"/>
          <w:rFonts w:ascii="仿宋" w:hAnsi="仿宋" w:eastAsia="仿宋"/>
          <w:b w:val="0"/>
          <w:bCs/>
          <w:color w:val="auto"/>
          <w:sz w:val="32"/>
          <w:szCs w:val="32"/>
          <w:highlight w:val="none"/>
        </w:rPr>
        <w:t>%</w:t>
      </w:r>
      <w:r>
        <w:rPr>
          <w:rStyle w:val="19"/>
          <w:rFonts w:hint="eastAsia" w:ascii="仿宋" w:hAnsi="仿宋" w:eastAsia="仿宋"/>
          <w:b w:val="0"/>
          <w:bCs/>
          <w:color w:val="auto"/>
          <w:sz w:val="32"/>
          <w:szCs w:val="32"/>
          <w:highlight w:val="none"/>
          <w:lang w:eastAsia="zh-CN"/>
        </w:rPr>
        <w:t>。</w:t>
      </w:r>
    </w:p>
    <w:p>
      <w:pPr>
        <w:spacing w:line="600" w:lineRule="exact"/>
        <w:ind w:firstLine="643" w:firstLineChars="200"/>
        <w:rPr>
          <w:rFonts w:ascii="仿宋_GB2312" w:eastAsia="仿宋_GB2312"/>
          <w:sz w:val="32"/>
          <w:szCs w:val="32"/>
        </w:rPr>
      </w:pPr>
      <w:r>
        <w:rPr>
          <w:rStyle w:val="19"/>
          <w:rFonts w:hint="eastAsia" w:ascii="仿宋_GB2312" w:eastAsia="仿宋_GB2312"/>
          <w:color w:val="000000"/>
          <w:sz w:val="32"/>
          <w:szCs w:val="32"/>
          <w:lang w:val="en-US" w:eastAsia="zh-CN"/>
        </w:rPr>
        <w:t>4.</w:t>
      </w:r>
      <w:r>
        <w:rPr>
          <w:rStyle w:val="19"/>
          <w:rFonts w:hint="eastAsia" w:ascii="仿宋_GB2312" w:eastAsia="仿宋_GB2312"/>
          <w:color w:val="000000"/>
          <w:sz w:val="32"/>
          <w:szCs w:val="32"/>
        </w:rPr>
        <w:t>社会保障和就业支出(类)行政事业单位养老支出（款）</w:t>
      </w:r>
      <w:r>
        <w:rPr>
          <w:rFonts w:hint="eastAsia" w:ascii="仿宋_GB2312" w:eastAsia="仿宋_GB2312"/>
          <w:b/>
          <w:color w:val="000000"/>
          <w:sz w:val="32"/>
          <w:szCs w:val="32"/>
        </w:rPr>
        <w:t xml:space="preserve"> 机关事业单位基本养老保险缴费支出（项）：</w:t>
      </w:r>
      <w:r>
        <w:rPr>
          <w:rFonts w:hint="eastAsia" w:ascii="仿宋_GB2312" w:eastAsia="仿宋_GB2312"/>
          <w:b w:val="0"/>
          <w:bCs/>
          <w:color w:val="000000"/>
          <w:sz w:val="32"/>
          <w:szCs w:val="32"/>
          <w:lang w:eastAsia="zh-CN"/>
        </w:rPr>
        <w:t>主要用于在职在编人员基本养老保险支出，支出</w:t>
      </w:r>
      <w:r>
        <w:rPr>
          <w:rFonts w:hint="eastAsia" w:ascii="仿宋_GB2312" w:eastAsia="仿宋_GB2312"/>
          <w:sz w:val="32"/>
          <w:szCs w:val="32"/>
        </w:rPr>
        <w:t>决算数为</w:t>
      </w:r>
      <w:r>
        <w:rPr>
          <w:rFonts w:hint="eastAsia" w:ascii="仿宋_GB2312" w:eastAsia="仿宋_GB2312"/>
          <w:sz w:val="32"/>
          <w:szCs w:val="32"/>
          <w:lang w:val="en-US" w:eastAsia="zh-CN"/>
        </w:rPr>
        <w:t>579.36</w:t>
      </w:r>
      <w:r>
        <w:rPr>
          <w:rFonts w:hint="eastAsia" w:ascii="仿宋_GB2312" w:eastAsia="仿宋_GB2312"/>
          <w:sz w:val="32"/>
          <w:szCs w:val="32"/>
        </w:rPr>
        <w:t>万元，完成预算100 %。</w:t>
      </w:r>
    </w:p>
    <w:p>
      <w:pPr>
        <w:spacing w:line="600" w:lineRule="exact"/>
        <w:ind w:firstLine="643" w:firstLineChars="200"/>
        <w:rPr>
          <w:rStyle w:val="19"/>
          <w:rFonts w:hint="eastAsia" w:ascii="仿宋" w:hAnsi="仿宋" w:eastAsia="仿宋"/>
          <w:b w:val="0"/>
          <w:bCs/>
          <w:color w:val="auto"/>
          <w:sz w:val="32"/>
          <w:szCs w:val="32"/>
          <w:highlight w:val="none"/>
          <w:lang w:eastAsia="zh-CN"/>
        </w:rPr>
      </w:pPr>
      <w:r>
        <w:rPr>
          <w:rStyle w:val="19"/>
          <w:rFonts w:hint="eastAsia" w:ascii="仿宋_GB2312" w:eastAsia="仿宋_GB2312"/>
          <w:color w:val="000000"/>
          <w:sz w:val="32"/>
          <w:szCs w:val="32"/>
          <w:lang w:val="en-US" w:eastAsia="zh-CN"/>
        </w:rPr>
        <w:t>5.</w:t>
      </w:r>
      <w:r>
        <w:rPr>
          <w:rStyle w:val="19"/>
          <w:rFonts w:hint="eastAsia" w:ascii="仿宋_GB2312" w:eastAsia="仿宋_GB2312"/>
          <w:color w:val="000000"/>
          <w:sz w:val="32"/>
          <w:szCs w:val="32"/>
        </w:rPr>
        <w:t>社会保障和就业支出(类)行政事业单位养老支出（款）</w:t>
      </w:r>
      <w:r>
        <w:rPr>
          <w:rFonts w:hint="eastAsia" w:ascii="仿宋_GB2312" w:eastAsia="仿宋_GB2312"/>
          <w:b/>
          <w:sz w:val="32"/>
          <w:szCs w:val="32"/>
        </w:rPr>
        <w:t>机关事业单位职业年金缴费支出（项）：</w:t>
      </w:r>
      <w:r>
        <w:rPr>
          <w:rFonts w:hint="eastAsia" w:ascii="仿宋_GB2312" w:eastAsia="仿宋_GB2312"/>
          <w:b w:val="0"/>
          <w:bCs/>
          <w:color w:val="000000"/>
          <w:sz w:val="32"/>
          <w:szCs w:val="32"/>
          <w:lang w:eastAsia="zh-CN"/>
        </w:rPr>
        <w:t>主要用于在职在编人员职业年金支出，</w:t>
      </w:r>
      <w:r>
        <w:rPr>
          <w:rFonts w:hint="eastAsia" w:ascii="仿宋_GB2312" w:eastAsia="仿宋_GB2312"/>
          <w:sz w:val="32"/>
          <w:szCs w:val="32"/>
          <w:lang w:val="en-US" w:eastAsia="zh-CN"/>
        </w:rPr>
        <w:t>支出</w:t>
      </w:r>
      <w:r>
        <w:rPr>
          <w:rFonts w:hint="eastAsia" w:ascii="仿宋_GB2312" w:eastAsia="仿宋_GB2312"/>
          <w:sz w:val="32"/>
          <w:szCs w:val="32"/>
        </w:rPr>
        <w:t>决算数为</w:t>
      </w:r>
      <w:r>
        <w:rPr>
          <w:rFonts w:hint="eastAsia" w:ascii="仿宋_GB2312" w:eastAsia="仿宋_GB2312"/>
          <w:sz w:val="32"/>
          <w:szCs w:val="32"/>
          <w:lang w:val="en-US" w:eastAsia="zh-CN"/>
        </w:rPr>
        <w:t>233.56</w:t>
      </w:r>
      <w:r>
        <w:rPr>
          <w:rFonts w:hint="eastAsia" w:ascii="仿宋_GB2312" w:eastAsia="仿宋_GB2312"/>
          <w:sz w:val="32"/>
          <w:szCs w:val="32"/>
        </w:rPr>
        <w:t>万元，完成预算100%</w:t>
      </w:r>
      <w:r>
        <w:rPr>
          <w:rFonts w:hint="eastAsia" w:ascii="仿宋_GB2312" w:eastAsia="仿宋_GB2312"/>
          <w:sz w:val="32"/>
          <w:szCs w:val="32"/>
          <w:lang w:eastAsia="zh-CN"/>
        </w:rPr>
        <w:t>。</w:t>
      </w:r>
    </w:p>
    <w:p>
      <w:pPr>
        <w:pStyle w:val="16"/>
        <w:ind w:left="638" w:leftChars="304" w:firstLine="0" w:firstLineChars="0"/>
        <w:rPr>
          <w:rFonts w:hint="eastAsia" w:ascii="仿宋" w:hAnsi="仿宋" w:eastAsia="仿宋" w:cs="Times New Roman"/>
          <w:b/>
          <w:bCs/>
          <w:color w:val="000000"/>
          <w:kern w:val="0"/>
          <w:sz w:val="32"/>
          <w:szCs w:val="32"/>
          <w:lang w:val="en-US" w:eastAsia="zh-CN" w:bidi="ar-SA"/>
        </w:rPr>
      </w:pPr>
      <w:r>
        <w:rPr>
          <w:rFonts w:hint="eastAsia" w:ascii="仿宋" w:hAnsi="仿宋" w:eastAsia="仿宋" w:cs="Times New Roman"/>
          <w:b/>
          <w:bCs/>
          <w:color w:val="000000"/>
          <w:kern w:val="0"/>
          <w:sz w:val="32"/>
          <w:szCs w:val="32"/>
          <w:lang w:val="en-US" w:eastAsia="zh-CN" w:bidi="ar-SA"/>
        </w:rPr>
        <w:t>6.社会保障和就业支出(类)抚恤（款） 死亡抚恤（项）：</w:t>
      </w:r>
    </w:p>
    <w:p>
      <w:pPr>
        <w:pStyle w:val="16"/>
        <w:ind w:left="0" w:leftChars="0" w:firstLine="0" w:firstLineChars="0"/>
        <w:rPr>
          <w:rFonts w:hint="eastAsia" w:ascii="仿宋" w:hAnsi="仿宋" w:eastAsia="仿宋" w:cs="Times New Roman"/>
          <w:b w:val="0"/>
          <w:bCs w:val="0"/>
          <w:color w:val="000000"/>
          <w:kern w:val="0"/>
          <w:sz w:val="32"/>
          <w:szCs w:val="32"/>
          <w:lang w:val="en-US" w:eastAsia="zh-CN" w:bidi="ar-SA"/>
        </w:rPr>
      </w:pPr>
      <w:r>
        <w:rPr>
          <w:rFonts w:hint="eastAsia" w:ascii="仿宋" w:hAnsi="仿宋" w:eastAsia="仿宋" w:cs="Times New Roman"/>
          <w:b w:val="0"/>
          <w:bCs w:val="0"/>
          <w:color w:val="000000"/>
          <w:kern w:val="0"/>
          <w:sz w:val="32"/>
          <w:szCs w:val="32"/>
          <w:lang w:val="en-US" w:eastAsia="zh-CN" w:bidi="ar-SA"/>
        </w:rPr>
        <w:t>主要用于在职人员死亡补偿，支出决算数为11.65万元，完成预算100%。</w:t>
      </w:r>
    </w:p>
    <w:p>
      <w:pPr>
        <w:ind w:firstLine="643" w:firstLineChars="200"/>
        <w:rPr>
          <w:rFonts w:hint="default"/>
          <w:lang w:val="en-US" w:eastAsia="zh-CN"/>
        </w:rPr>
      </w:pPr>
      <w:r>
        <w:rPr>
          <w:rFonts w:hint="eastAsia" w:ascii="仿宋" w:hAnsi="仿宋" w:eastAsia="仿宋" w:cs="Times New Roman"/>
          <w:b/>
          <w:bCs/>
          <w:color w:val="000000"/>
          <w:kern w:val="0"/>
          <w:sz w:val="32"/>
          <w:szCs w:val="32"/>
          <w:lang w:val="en-US" w:eastAsia="zh-CN" w:bidi="ar-SA"/>
        </w:rPr>
        <w:t>7.社会保障和就业支出(类)红十字事业（款）行政运行（项）：</w:t>
      </w:r>
      <w:r>
        <w:rPr>
          <w:rFonts w:hint="eastAsia" w:ascii="仿宋_GB2312" w:eastAsia="仿宋_GB2312"/>
          <w:b w:val="0"/>
          <w:bCs/>
          <w:color w:val="000000"/>
          <w:sz w:val="32"/>
          <w:szCs w:val="32"/>
          <w:lang w:eastAsia="zh-CN"/>
        </w:rPr>
        <w:t>主要用于在职在编人员</w:t>
      </w:r>
      <w:r>
        <w:rPr>
          <w:rFonts w:hint="eastAsia" w:ascii="仿宋_GB2312" w:eastAsia="仿宋_GB2312"/>
          <w:b w:val="0"/>
          <w:bCs/>
          <w:color w:val="000000"/>
          <w:sz w:val="32"/>
          <w:szCs w:val="32"/>
          <w:lang w:val="en-US" w:eastAsia="zh-CN"/>
        </w:rPr>
        <w:t>公用经费</w:t>
      </w:r>
      <w:r>
        <w:rPr>
          <w:rFonts w:hint="eastAsia" w:ascii="仿宋_GB2312" w:eastAsia="仿宋_GB2312"/>
          <w:b w:val="0"/>
          <w:bCs/>
          <w:color w:val="auto"/>
          <w:sz w:val="32"/>
          <w:szCs w:val="32"/>
          <w:lang w:val="en-US" w:eastAsia="zh-CN"/>
        </w:rPr>
        <w:t>支出，</w:t>
      </w:r>
      <w:r>
        <w:rPr>
          <w:rFonts w:hint="eastAsia" w:ascii="仿宋" w:hAnsi="仿宋" w:eastAsia="仿宋" w:cs="Times New Roman"/>
          <w:b w:val="0"/>
          <w:bCs w:val="0"/>
          <w:color w:val="auto"/>
          <w:kern w:val="0"/>
          <w:sz w:val="32"/>
          <w:szCs w:val="32"/>
          <w:lang w:val="en-US" w:eastAsia="zh-CN" w:bidi="ar-SA"/>
        </w:rPr>
        <w:t>支出决算数</w:t>
      </w:r>
      <w:r>
        <w:rPr>
          <w:rFonts w:hint="eastAsia" w:ascii="仿宋" w:hAnsi="仿宋" w:eastAsia="仿宋" w:cs="Times New Roman"/>
          <w:b w:val="0"/>
          <w:bCs w:val="0"/>
          <w:color w:val="000000"/>
          <w:kern w:val="0"/>
          <w:sz w:val="32"/>
          <w:szCs w:val="32"/>
          <w:lang w:val="en-US" w:eastAsia="zh-CN" w:bidi="ar-SA"/>
        </w:rPr>
        <w:t>为4.87万元，完成预算100%。</w:t>
      </w:r>
    </w:p>
    <w:p>
      <w:pPr>
        <w:spacing w:line="600" w:lineRule="exact"/>
        <w:ind w:firstLine="643" w:firstLineChars="200"/>
        <w:rPr>
          <w:rStyle w:val="19"/>
          <w:rFonts w:hint="eastAsia" w:ascii="仿宋" w:hAnsi="仿宋" w:eastAsia="仿宋"/>
          <w:b w:val="0"/>
          <w:bCs/>
          <w:color w:val="000000"/>
          <w:sz w:val="32"/>
          <w:szCs w:val="32"/>
          <w:lang w:eastAsia="zh-CN"/>
        </w:rPr>
      </w:pPr>
      <w:r>
        <w:rPr>
          <w:rFonts w:hint="eastAsia" w:ascii="仿宋" w:hAnsi="仿宋" w:eastAsia="仿宋"/>
          <w:b/>
          <w:bCs/>
          <w:color w:val="000000"/>
          <w:sz w:val="32"/>
          <w:szCs w:val="32"/>
          <w:lang w:val="en-US" w:eastAsia="zh-CN"/>
        </w:rPr>
        <w:t>8.</w:t>
      </w:r>
      <w:r>
        <w:rPr>
          <w:rFonts w:hint="eastAsia" w:ascii="仿宋" w:hAnsi="仿宋" w:eastAsia="仿宋"/>
          <w:b/>
          <w:bCs/>
          <w:color w:val="000000"/>
          <w:sz w:val="32"/>
          <w:szCs w:val="32"/>
        </w:rPr>
        <w:t>卫生健康支出</w:t>
      </w:r>
      <w:r>
        <w:rPr>
          <w:rStyle w:val="19"/>
          <w:rFonts w:hint="eastAsia" w:ascii="仿宋" w:hAnsi="仿宋" w:eastAsia="仿宋"/>
          <w:bCs/>
          <w:color w:val="000000"/>
          <w:sz w:val="32"/>
          <w:szCs w:val="32"/>
        </w:rPr>
        <w:t>（类）卫生健康管理事务（款）行政运行（项）</w:t>
      </w:r>
      <w:r>
        <w:rPr>
          <w:rStyle w:val="19"/>
          <w:rFonts w:ascii="仿宋" w:hAnsi="仿宋" w:eastAsia="仿宋"/>
          <w:bCs/>
          <w:color w:val="000000"/>
          <w:sz w:val="32"/>
          <w:szCs w:val="32"/>
        </w:rPr>
        <w:t>:</w:t>
      </w:r>
      <w:r>
        <w:rPr>
          <w:rStyle w:val="19"/>
          <w:rFonts w:hint="eastAsia" w:ascii="仿宋_GB2312" w:eastAsia="仿宋_GB2312"/>
          <w:b w:val="0"/>
          <w:bCs w:val="0"/>
          <w:color w:val="000000"/>
          <w:sz w:val="32"/>
          <w:szCs w:val="32"/>
          <w:highlight w:val="none"/>
        </w:rPr>
        <w:t>主要用于局机关、乡镇内退人员、遗嘱人员、</w:t>
      </w:r>
      <w:r>
        <w:rPr>
          <w:rStyle w:val="19"/>
          <w:rFonts w:hint="eastAsia" w:ascii="仿宋_GB2312" w:eastAsia="仿宋_GB2312"/>
          <w:b w:val="0"/>
          <w:bCs w:val="0"/>
          <w:color w:val="000000"/>
          <w:sz w:val="32"/>
          <w:szCs w:val="32"/>
          <w:highlight w:val="none"/>
          <w:lang w:eastAsia="zh-CN"/>
        </w:rPr>
        <w:t>三支一扶</w:t>
      </w:r>
      <w:r>
        <w:rPr>
          <w:rStyle w:val="19"/>
          <w:rFonts w:hint="eastAsia" w:ascii="仿宋_GB2312" w:eastAsia="仿宋_GB2312"/>
          <w:b w:val="0"/>
          <w:bCs w:val="0"/>
          <w:color w:val="000000"/>
          <w:sz w:val="32"/>
          <w:szCs w:val="32"/>
          <w:highlight w:val="none"/>
        </w:rPr>
        <w:t>、局机关运行经费</w:t>
      </w:r>
      <w:r>
        <w:rPr>
          <w:rStyle w:val="19"/>
          <w:rFonts w:hint="eastAsia" w:ascii="仿宋_GB2312" w:eastAsia="仿宋_GB2312"/>
          <w:b w:val="0"/>
          <w:bCs w:val="0"/>
          <w:color w:val="000000"/>
          <w:sz w:val="32"/>
          <w:szCs w:val="32"/>
          <w:highlight w:val="none"/>
          <w:lang w:eastAsia="zh-CN"/>
        </w:rPr>
        <w:t>，</w:t>
      </w:r>
      <w:r>
        <w:rPr>
          <w:rStyle w:val="19"/>
          <w:rFonts w:hint="eastAsia" w:ascii="仿宋" w:hAnsi="仿宋" w:eastAsia="仿宋"/>
          <w:b w:val="0"/>
          <w:bCs/>
          <w:color w:val="000000"/>
          <w:sz w:val="32"/>
          <w:szCs w:val="32"/>
        </w:rPr>
        <w:t>支出决算为</w:t>
      </w:r>
      <w:r>
        <w:rPr>
          <w:rStyle w:val="19"/>
          <w:rFonts w:hint="eastAsia" w:ascii="仿宋" w:hAnsi="仿宋" w:eastAsia="仿宋"/>
          <w:b w:val="0"/>
          <w:bCs/>
          <w:color w:val="000000"/>
          <w:sz w:val="32"/>
          <w:szCs w:val="32"/>
          <w:lang w:val="en-US" w:eastAsia="zh-CN"/>
        </w:rPr>
        <w:t>656.23</w:t>
      </w:r>
      <w:r>
        <w:rPr>
          <w:rStyle w:val="19"/>
          <w:rFonts w:hint="eastAsia" w:ascii="仿宋" w:hAnsi="仿宋" w:eastAsia="仿宋"/>
          <w:b w:val="0"/>
          <w:bCs/>
          <w:color w:val="000000"/>
          <w:sz w:val="32"/>
          <w:szCs w:val="32"/>
        </w:rPr>
        <w:t>万元，完成预算</w:t>
      </w:r>
      <w:r>
        <w:rPr>
          <w:rStyle w:val="19"/>
          <w:rFonts w:hint="eastAsia" w:ascii="仿宋" w:hAnsi="仿宋" w:eastAsia="仿宋"/>
          <w:b w:val="0"/>
          <w:bCs/>
          <w:color w:val="000000"/>
          <w:sz w:val="32"/>
          <w:szCs w:val="32"/>
          <w:lang w:val="en-US" w:eastAsia="zh-CN"/>
        </w:rPr>
        <w:t>100</w:t>
      </w:r>
      <w:r>
        <w:rPr>
          <w:rStyle w:val="19"/>
          <w:rFonts w:ascii="仿宋" w:hAnsi="仿宋" w:eastAsia="仿宋"/>
          <w:b w:val="0"/>
          <w:bCs/>
          <w:color w:val="000000"/>
          <w:sz w:val="32"/>
          <w:szCs w:val="32"/>
        </w:rPr>
        <w:t>%</w:t>
      </w:r>
      <w:r>
        <w:rPr>
          <w:rStyle w:val="19"/>
          <w:rFonts w:hint="eastAsia" w:ascii="仿宋" w:hAnsi="仿宋" w:eastAsia="仿宋"/>
          <w:b w:val="0"/>
          <w:bCs/>
          <w:color w:val="000000"/>
          <w:sz w:val="32"/>
          <w:szCs w:val="32"/>
          <w:lang w:eastAsia="zh-CN"/>
        </w:rPr>
        <w:t>。</w:t>
      </w:r>
    </w:p>
    <w:p>
      <w:pPr>
        <w:spacing w:line="600" w:lineRule="exact"/>
        <w:ind w:firstLine="643" w:firstLineChars="200"/>
        <w:rPr>
          <w:rStyle w:val="19"/>
          <w:rFonts w:hint="eastAsia" w:ascii="仿宋" w:hAnsi="仿宋" w:eastAsia="仿宋"/>
          <w:b w:val="0"/>
          <w:bCs w:val="0"/>
          <w:color w:val="000000"/>
          <w:sz w:val="32"/>
          <w:szCs w:val="32"/>
          <w:lang w:eastAsia="zh-CN"/>
        </w:rPr>
      </w:pPr>
      <w:r>
        <w:rPr>
          <w:rFonts w:hint="eastAsia" w:ascii="仿宋" w:hAnsi="仿宋" w:eastAsia="仿宋"/>
          <w:b/>
          <w:bCs/>
          <w:color w:val="000000"/>
          <w:sz w:val="32"/>
          <w:szCs w:val="32"/>
          <w:lang w:val="en-US" w:eastAsia="zh-CN"/>
        </w:rPr>
        <w:t>9.</w:t>
      </w:r>
      <w:r>
        <w:rPr>
          <w:rFonts w:hint="eastAsia" w:ascii="仿宋" w:hAnsi="仿宋" w:eastAsia="仿宋"/>
          <w:b/>
          <w:bCs/>
          <w:color w:val="000000"/>
          <w:sz w:val="32"/>
          <w:szCs w:val="32"/>
        </w:rPr>
        <w:t>卫生健康支出</w:t>
      </w:r>
      <w:r>
        <w:rPr>
          <w:rStyle w:val="19"/>
          <w:rFonts w:hint="eastAsia" w:ascii="仿宋" w:hAnsi="仿宋" w:eastAsia="仿宋"/>
          <w:bCs/>
          <w:color w:val="000000"/>
          <w:sz w:val="32"/>
          <w:szCs w:val="32"/>
        </w:rPr>
        <w:t>（类）卫生健康管理事务（款）其他卫生健康管理事务支出（项）</w:t>
      </w:r>
      <w:r>
        <w:rPr>
          <w:rStyle w:val="19"/>
          <w:rFonts w:ascii="仿宋" w:hAnsi="仿宋" w:eastAsia="仿宋"/>
          <w:bCs/>
          <w:color w:val="000000"/>
          <w:sz w:val="32"/>
          <w:szCs w:val="32"/>
        </w:rPr>
        <w:t>:</w:t>
      </w:r>
      <w:r>
        <w:rPr>
          <w:rStyle w:val="19"/>
          <w:rFonts w:hint="eastAsia" w:ascii="仿宋" w:hAnsi="仿宋" w:eastAsia="仿宋"/>
          <w:b w:val="0"/>
          <w:bCs w:val="0"/>
          <w:color w:val="000000"/>
          <w:sz w:val="32"/>
          <w:szCs w:val="32"/>
          <w:lang w:eastAsia="zh-CN"/>
        </w:rPr>
        <w:t>主要用于</w:t>
      </w:r>
      <w:r>
        <w:rPr>
          <w:rStyle w:val="19"/>
          <w:rFonts w:hint="eastAsia" w:ascii="仿宋" w:hAnsi="仿宋" w:eastAsia="仿宋"/>
          <w:b w:val="0"/>
          <w:bCs w:val="0"/>
          <w:color w:val="auto"/>
          <w:sz w:val="32"/>
          <w:szCs w:val="32"/>
          <w:highlight w:val="none"/>
          <w:lang w:val="en-US" w:eastAsia="zh-CN"/>
        </w:rPr>
        <w:t>人员经费</w:t>
      </w:r>
      <w:r>
        <w:rPr>
          <w:rStyle w:val="19"/>
          <w:rFonts w:hint="eastAsia" w:ascii="仿宋" w:hAnsi="仿宋" w:eastAsia="仿宋"/>
          <w:b w:val="0"/>
          <w:bCs w:val="0"/>
          <w:color w:val="000000"/>
          <w:sz w:val="32"/>
          <w:szCs w:val="32"/>
          <w:lang w:eastAsia="zh-CN"/>
        </w:rPr>
        <w:t>、</w:t>
      </w:r>
      <w:r>
        <w:rPr>
          <w:rStyle w:val="19"/>
          <w:rFonts w:hint="eastAsia" w:ascii="仿宋" w:hAnsi="仿宋" w:eastAsia="仿宋"/>
          <w:b w:val="0"/>
          <w:bCs w:val="0"/>
          <w:color w:val="auto"/>
          <w:sz w:val="32"/>
          <w:szCs w:val="32"/>
          <w:highlight w:val="none"/>
          <w:lang w:val="en-US" w:eastAsia="zh-CN"/>
        </w:rPr>
        <w:t>卫子次中心建设</w:t>
      </w:r>
      <w:r>
        <w:rPr>
          <w:rStyle w:val="19"/>
          <w:rFonts w:hint="eastAsia" w:ascii="仿宋" w:hAnsi="仿宋" w:eastAsia="仿宋"/>
          <w:b w:val="0"/>
          <w:bCs w:val="0"/>
          <w:color w:val="000000"/>
          <w:sz w:val="32"/>
          <w:szCs w:val="32"/>
          <w:lang w:eastAsia="zh-CN"/>
        </w:rPr>
        <w:t>，</w:t>
      </w:r>
      <w:r>
        <w:rPr>
          <w:rStyle w:val="19"/>
          <w:rFonts w:hint="eastAsia" w:ascii="仿宋" w:hAnsi="仿宋" w:eastAsia="仿宋"/>
          <w:b w:val="0"/>
          <w:bCs w:val="0"/>
          <w:color w:val="000000"/>
          <w:sz w:val="32"/>
          <w:szCs w:val="32"/>
        </w:rPr>
        <w:t>支出决算为</w:t>
      </w:r>
      <w:r>
        <w:rPr>
          <w:rStyle w:val="19"/>
          <w:rFonts w:hint="eastAsia" w:ascii="仿宋" w:hAnsi="仿宋" w:eastAsia="仿宋"/>
          <w:b w:val="0"/>
          <w:bCs w:val="0"/>
          <w:color w:val="000000"/>
          <w:sz w:val="32"/>
          <w:szCs w:val="32"/>
          <w:lang w:val="en-US" w:eastAsia="zh-CN"/>
        </w:rPr>
        <w:t>220</w:t>
      </w:r>
      <w:r>
        <w:rPr>
          <w:rStyle w:val="19"/>
          <w:rFonts w:hint="eastAsia" w:ascii="仿宋" w:hAnsi="仿宋" w:eastAsia="仿宋"/>
          <w:b w:val="0"/>
          <w:bCs w:val="0"/>
          <w:color w:val="000000"/>
          <w:sz w:val="32"/>
          <w:szCs w:val="32"/>
        </w:rPr>
        <w:t>万元，完成预算</w:t>
      </w:r>
      <w:r>
        <w:rPr>
          <w:rStyle w:val="19"/>
          <w:rFonts w:hint="eastAsia" w:ascii="仿宋" w:hAnsi="仿宋" w:eastAsia="仿宋"/>
          <w:b w:val="0"/>
          <w:bCs w:val="0"/>
          <w:color w:val="000000"/>
          <w:sz w:val="32"/>
          <w:szCs w:val="32"/>
          <w:lang w:val="en-US" w:eastAsia="zh-CN"/>
        </w:rPr>
        <w:t>100</w:t>
      </w:r>
      <w:r>
        <w:rPr>
          <w:rStyle w:val="19"/>
          <w:rFonts w:ascii="仿宋" w:hAnsi="仿宋" w:eastAsia="仿宋"/>
          <w:b w:val="0"/>
          <w:bCs w:val="0"/>
          <w:color w:val="000000"/>
          <w:sz w:val="32"/>
          <w:szCs w:val="32"/>
        </w:rPr>
        <w:t>%</w:t>
      </w:r>
      <w:r>
        <w:rPr>
          <w:rStyle w:val="19"/>
          <w:rFonts w:hint="eastAsia" w:ascii="仿宋" w:hAnsi="仿宋" w:eastAsia="仿宋"/>
          <w:b w:val="0"/>
          <w:bCs w:val="0"/>
          <w:color w:val="000000"/>
          <w:sz w:val="32"/>
          <w:szCs w:val="32"/>
          <w:lang w:eastAsia="zh-CN"/>
        </w:rPr>
        <w:t>。</w:t>
      </w:r>
    </w:p>
    <w:p>
      <w:pPr>
        <w:spacing w:line="600" w:lineRule="exact"/>
        <w:ind w:firstLine="643" w:firstLineChars="200"/>
        <w:rPr>
          <w:rFonts w:hint="eastAsia" w:ascii="仿宋_GB2312" w:eastAsia="仿宋_GB2312"/>
          <w:color w:val="000000"/>
          <w:sz w:val="32"/>
          <w:szCs w:val="32"/>
        </w:rPr>
      </w:pPr>
      <w:r>
        <w:rPr>
          <w:rFonts w:hint="eastAsia" w:ascii="仿宋" w:hAnsi="仿宋" w:eastAsia="仿宋"/>
          <w:b/>
          <w:bCs/>
          <w:color w:val="000000"/>
          <w:sz w:val="32"/>
          <w:szCs w:val="32"/>
          <w:lang w:val="en-US" w:eastAsia="zh-CN"/>
        </w:rPr>
        <w:t>10.</w:t>
      </w:r>
      <w:r>
        <w:rPr>
          <w:rFonts w:hint="eastAsia" w:ascii="仿宋" w:hAnsi="仿宋" w:eastAsia="仿宋"/>
          <w:b/>
          <w:bCs/>
          <w:color w:val="000000"/>
          <w:sz w:val="32"/>
          <w:szCs w:val="32"/>
        </w:rPr>
        <w:t>卫生健康支出</w:t>
      </w:r>
      <w:r>
        <w:rPr>
          <w:rStyle w:val="19"/>
          <w:rFonts w:hint="eastAsia" w:ascii="仿宋" w:hAnsi="仿宋" w:eastAsia="仿宋"/>
          <w:bCs/>
          <w:color w:val="000000"/>
          <w:sz w:val="32"/>
          <w:szCs w:val="32"/>
        </w:rPr>
        <w:t>（类）公立医院（款）中医（民族）医院（项）</w:t>
      </w:r>
      <w:r>
        <w:rPr>
          <w:rStyle w:val="19"/>
          <w:rFonts w:hint="eastAsia" w:ascii="仿宋" w:hAnsi="仿宋" w:eastAsia="仿宋"/>
          <w:bCs/>
          <w:color w:val="000000"/>
          <w:sz w:val="32"/>
          <w:szCs w:val="32"/>
          <w:lang w:eastAsia="zh-CN"/>
        </w:rPr>
        <w:t>：</w:t>
      </w:r>
      <w:r>
        <w:rPr>
          <w:rStyle w:val="19"/>
          <w:rFonts w:hint="eastAsia" w:ascii="仿宋" w:hAnsi="仿宋" w:eastAsia="仿宋"/>
          <w:b w:val="0"/>
          <w:bCs w:val="0"/>
          <w:color w:val="000000"/>
          <w:sz w:val="32"/>
          <w:szCs w:val="32"/>
          <w:lang w:eastAsia="zh-CN"/>
        </w:rPr>
        <w:t>主要用于中医医院人员经费</w:t>
      </w:r>
      <w:r>
        <w:rPr>
          <w:rStyle w:val="19"/>
          <w:rFonts w:hint="eastAsia" w:ascii="仿宋" w:hAnsi="仿宋" w:eastAsia="仿宋"/>
          <w:bCs/>
          <w:color w:val="000000"/>
          <w:sz w:val="32"/>
          <w:szCs w:val="32"/>
          <w:lang w:eastAsia="zh-CN"/>
        </w:rPr>
        <w:t>，</w:t>
      </w:r>
      <w:r>
        <w:rPr>
          <w:rStyle w:val="19"/>
          <w:rFonts w:hint="eastAsia" w:ascii="仿宋" w:hAnsi="仿宋" w:eastAsia="仿宋"/>
          <w:b w:val="0"/>
          <w:bCs w:val="0"/>
          <w:color w:val="000000"/>
          <w:sz w:val="32"/>
          <w:szCs w:val="32"/>
          <w:lang w:eastAsia="zh-CN"/>
        </w:rPr>
        <w:t>支出</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199.36</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spacing w:line="600" w:lineRule="exact"/>
        <w:ind w:firstLine="643" w:firstLineChars="200"/>
        <w:rPr>
          <w:rStyle w:val="19"/>
          <w:rFonts w:hint="eastAsia" w:ascii="仿宋_GB2312" w:eastAsia="仿宋_GB2312"/>
          <w:color w:val="000000"/>
          <w:sz w:val="32"/>
          <w:szCs w:val="32"/>
          <w:lang w:eastAsia="zh-CN"/>
        </w:rPr>
      </w:pPr>
      <w:r>
        <w:rPr>
          <w:rFonts w:hint="eastAsia" w:ascii="仿宋" w:hAnsi="仿宋" w:eastAsia="仿宋"/>
          <w:b/>
          <w:bCs/>
          <w:color w:val="000000"/>
          <w:sz w:val="32"/>
          <w:szCs w:val="32"/>
          <w:lang w:val="en-US" w:eastAsia="zh-CN"/>
        </w:rPr>
        <w:t>11.</w:t>
      </w:r>
      <w:r>
        <w:rPr>
          <w:rFonts w:hint="eastAsia" w:ascii="仿宋" w:hAnsi="仿宋" w:eastAsia="仿宋"/>
          <w:b/>
          <w:bCs/>
          <w:color w:val="000000"/>
          <w:sz w:val="32"/>
          <w:szCs w:val="32"/>
        </w:rPr>
        <w:t>卫生健康支出</w:t>
      </w:r>
      <w:r>
        <w:rPr>
          <w:rFonts w:hint="eastAsia" w:ascii="仿宋_GB2312" w:eastAsia="仿宋_GB2312"/>
          <w:b/>
          <w:color w:val="000000"/>
          <w:sz w:val="32"/>
          <w:szCs w:val="32"/>
        </w:rPr>
        <w:t>(类)公立医院（款）</w:t>
      </w:r>
      <w:r>
        <w:rPr>
          <w:rStyle w:val="19"/>
          <w:rFonts w:hint="eastAsia" w:ascii="仿宋_GB2312" w:eastAsia="仿宋_GB2312"/>
          <w:color w:val="000000"/>
          <w:sz w:val="32"/>
          <w:szCs w:val="32"/>
        </w:rPr>
        <w:t>其他公立医院支出（项</w:t>
      </w:r>
      <w:r>
        <w:rPr>
          <w:rStyle w:val="19"/>
          <w:rFonts w:hint="eastAsia" w:ascii="仿宋_GB2312" w:eastAsia="仿宋_GB2312"/>
          <w:color w:val="000000"/>
          <w:sz w:val="32"/>
          <w:szCs w:val="32"/>
          <w:lang w:eastAsia="zh-CN"/>
        </w:rPr>
        <w:t>）：</w:t>
      </w:r>
      <w:r>
        <w:rPr>
          <w:rStyle w:val="19"/>
          <w:rFonts w:hint="eastAsia" w:ascii="仿宋_GB2312" w:eastAsia="仿宋_GB2312"/>
          <w:b w:val="0"/>
          <w:bCs/>
          <w:color w:val="000000"/>
          <w:sz w:val="32"/>
          <w:szCs w:val="32"/>
        </w:rPr>
        <w:t>主要用于公立医院</w:t>
      </w:r>
      <w:r>
        <w:rPr>
          <w:rStyle w:val="19"/>
          <w:rFonts w:hint="eastAsia" w:ascii="仿宋_GB2312" w:eastAsia="仿宋_GB2312"/>
          <w:b w:val="0"/>
          <w:bCs/>
          <w:color w:val="000000"/>
          <w:sz w:val="32"/>
          <w:szCs w:val="32"/>
          <w:lang w:eastAsia="zh-CN"/>
        </w:rPr>
        <w:t>综合</w:t>
      </w:r>
      <w:r>
        <w:rPr>
          <w:rStyle w:val="19"/>
          <w:rFonts w:hint="eastAsia" w:ascii="仿宋_GB2312" w:eastAsia="仿宋_GB2312"/>
          <w:b w:val="0"/>
          <w:bCs/>
          <w:color w:val="000000"/>
          <w:sz w:val="32"/>
          <w:szCs w:val="32"/>
        </w:rPr>
        <w:t>改革支出</w:t>
      </w:r>
      <w:r>
        <w:rPr>
          <w:rStyle w:val="19"/>
          <w:rFonts w:hint="eastAsia" w:ascii="仿宋_GB2312" w:eastAsia="仿宋_GB2312"/>
          <w:b w:val="0"/>
          <w:bCs/>
          <w:color w:val="000000"/>
          <w:sz w:val="32"/>
          <w:szCs w:val="32"/>
          <w:lang w:eastAsia="zh-CN"/>
        </w:rPr>
        <w:t>，</w:t>
      </w:r>
      <w:r>
        <w:rPr>
          <w:rStyle w:val="19"/>
          <w:rFonts w:hint="eastAsia" w:ascii="仿宋_GB2312" w:eastAsia="仿宋_GB2312"/>
          <w:b w:val="0"/>
          <w:bCs/>
          <w:color w:val="000000"/>
          <w:sz w:val="32"/>
          <w:szCs w:val="32"/>
        </w:rPr>
        <w:t>决算数</w:t>
      </w:r>
      <w:r>
        <w:rPr>
          <w:rStyle w:val="19"/>
          <w:rFonts w:hint="eastAsia" w:ascii="仿宋_GB2312" w:eastAsia="仿宋_GB2312"/>
          <w:b w:val="0"/>
          <w:bCs/>
          <w:color w:val="000000"/>
          <w:sz w:val="32"/>
          <w:szCs w:val="32"/>
          <w:lang w:val="en-US" w:eastAsia="zh-CN"/>
        </w:rPr>
        <w:t>83.93</w:t>
      </w:r>
      <w:r>
        <w:rPr>
          <w:rStyle w:val="19"/>
          <w:rFonts w:hint="eastAsia" w:ascii="仿宋_GB2312" w:eastAsia="仿宋_GB2312"/>
          <w:b w:val="0"/>
          <w:bCs/>
          <w:color w:val="000000"/>
          <w:sz w:val="32"/>
          <w:szCs w:val="32"/>
        </w:rPr>
        <w:t>万元，完成预算</w:t>
      </w:r>
      <w:r>
        <w:rPr>
          <w:rStyle w:val="19"/>
          <w:rFonts w:hint="eastAsia" w:ascii="仿宋_GB2312" w:eastAsia="仿宋_GB2312"/>
          <w:b w:val="0"/>
          <w:bCs/>
          <w:color w:val="000000"/>
          <w:sz w:val="32"/>
          <w:szCs w:val="32"/>
          <w:lang w:val="en-US" w:eastAsia="zh-CN"/>
        </w:rPr>
        <w:t>100</w:t>
      </w:r>
      <w:r>
        <w:rPr>
          <w:rStyle w:val="19"/>
          <w:rFonts w:hint="eastAsia" w:ascii="仿宋_GB2312" w:eastAsia="仿宋_GB2312"/>
          <w:b w:val="0"/>
          <w:bCs/>
          <w:color w:val="000000"/>
          <w:sz w:val="32"/>
          <w:szCs w:val="32"/>
        </w:rPr>
        <w:t>%</w:t>
      </w:r>
      <w:r>
        <w:rPr>
          <w:rStyle w:val="19"/>
          <w:rFonts w:hint="eastAsia" w:ascii="仿宋_GB2312" w:eastAsia="仿宋_GB2312"/>
          <w:b w:val="0"/>
          <w:bCs/>
          <w:color w:val="000000"/>
          <w:sz w:val="32"/>
          <w:szCs w:val="32"/>
          <w:lang w:eastAsia="zh-CN"/>
        </w:rPr>
        <w:t>。</w:t>
      </w:r>
    </w:p>
    <w:p>
      <w:pPr>
        <w:spacing w:line="600" w:lineRule="exact"/>
        <w:ind w:firstLine="643" w:firstLineChars="200"/>
        <w:rPr>
          <w:rFonts w:hint="eastAsia" w:ascii="仿宋" w:hAnsi="仿宋" w:eastAsia="仿宋_GB2312"/>
          <w:b/>
          <w:bCs/>
          <w:color w:val="000000"/>
          <w:sz w:val="32"/>
          <w:szCs w:val="32"/>
          <w:lang w:eastAsia="zh-CN"/>
        </w:rPr>
      </w:pPr>
      <w:r>
        <w:rPr>
          <w:rFonts w:hint="eastAsia" w:ascii="仿宋" w:hAnsi="仿宋" w:eastAsia="仿宋"/>
          <w:b/>
          <w:bCs/>
          <w:color w:val="000000"/>
          <w:sz w:val="32"/>
          <w:szCs w:val="32"/>
          <w:lang w:val="en-US" w:eastAsia="zh-CN"/>
        </w:rPr>
        <w:t>12.</w:t>
      </w:r>
      <w:r>
        <w:rPr>
          <w:rFonts w:hint="eastAsia" w:ascii="仿宋" w:hAnsi="仿宋" w:eastAsia="仿宋"/>
          <w:b/>
          <w:bCs/>
          <w:color w:val="000000"/>
          <w:sz w:val="32"/>
          <w:szCs w:val="32"/>
        </w:rPr>
        <w:t>卫生健康支出</w:t>
      </w:r>
      <w:r>
        <w:rPr>
          <w:rFonts w:hint="eastAsia" w:ascii="仿宋_GB2312" w:eastAsia="仿宋_GB2312"/>
          <w:b/>
          <w:color w:val="000000"/>
          <w:sz w:val="32"/>
          <w:szCs w:val="32"/>
        </w:rPr>
        <w:t>（类）基层医疗卫生机构（款）城市社区卫生机构</w:t>
      </w:r>
      <w:r>
        <w:rPr>
          <w:rFonts w:hint="eastAsia" w:ascii="仿宋_GB2312" w:eastAsia="仿宋_GB2312"/>
          <w:b/>
          <w:color w:val="000000"/>
          <w:sz w:val="32"/>
          <w:szCs w:val="32"/>
          <w:lang w:eastAsia="zh-CN"/>
        </w:rPr>
        <w:t>（项）：</w:t>
      </w:r>
      <w:r>
        <w:rPr>
          <w:rFonts w:hint="eastAsia" w:ascii="仿宋_GB2312" w:hAnsi="Times New Roman" w:eastAsia="仿宋_GB2312" w:cs="Times New Roman"/>
          <w:color w:val="000000"/>
          <w:sz w:val="32"/>
          <w:szCs w:val="32"/>
        </w:rPr>
        <w:t>主要</w:t>
      </w:r>
      <w:r>
        <w:rPr>
          <w:rFonts w:hint="eastAsia" w:ascii="仿宋_GB2312" w:hAnsi="Times New Roman" w:eastAsia="仿宋_GB2312" w:cs="Times New Roman"/>
          <w:color w:val="000000"/>
          <w:sz w:val="32"/>
          <w:szCs w:val="32"/>
          <w:lang w:eastAsia="zh-CN"/>
        </w:rPr>
        <w:t>用于社区卫生服务中心人员经费，</w:t>
      </w:r>
      <w:r>
        <w:rPr>
          <w:rFonts w:hint="eastAsia" w:ascii="仿宋_GB2312" w:hAnsi="Times New Roman" w:eastAsia="仿宋_GB2312" w:cs="Times New Roman"/>
          <w:color w:val="000000"/>
          <w:sz w:val="32"/>
          <w:szCs w:val="32"/>
        </w:rPr>
        <w:t>决算数</w:t>
      </w:r>
      <w:r>
        <w:rPr>
          <w:rFonts w:hint="eastAsia" w:ascii="仿宋_GB2312" w:hAnsi="Times New Roman" w:eastAsia="仿宋_GB2312" w:cs="Times New Roman"/>
          <w:color w:val="000000"/>
          <w:sz w:val="32"/>
          <w:szCs w:val="32"/>
          <w:lang w:val="en-US" w:eastAsia="zh-CN"/>
        </w:rPr>
        <w:t>160.91</w:t>
      </w:r>
      <w:r>
        <w:rPr>
          <w:rFonts w:hint="eastAsia" w:ascii="仿宋_GB2312" w:hAnsi="Times New Roman" w:eastAsia="仿宋_GB2312" w:cs="Times New Roman"/>
          <w:color w:val="000000"/>
          <w:sz w:val="32"/>
          <w:szCs w:val="32"/>
        </w:rPr>
        <w:t>万元，完成预算</w:t>
      </w:r>
      <w:r>
        <w:rPr>
          <w:rFonts w:hint="eastAsia" w:ascii="仿宋_GB2312" w:hAnsi="Times New Roman" w:eastAsia="仿宋_GB2312" w:cs="Times New Roman"/>
          <w:color w:val="000000"/>
          <w:sz w:val="32"/>
          <w:szCs w:val="32"/>
          <w:lang w:val="en-US" w:eastAsia="zh-CN"/>
        </w:rPr>
        <w:t>100</w:t>
      </w:r>
      <w:r>
        <w:rPr>
          <w:rFonts w:hint="eastAsia" w:ascii="仿宋_GB2312" w:hAnsi="Times New Roman" w:eastAsia="仿宋_GB2312" w:cs="Times New Roman"/>
          <w:color w:val="000000"/>
          <w:sz w:val="32"/>
          <w:szCs w:val="32"/>
        </w:rPr>
        <w:t>%。</w:t>
      </w:r>
    </w:p>
    <w:p>
      <w:pPr>
        <w:spacing w:line="600" w:lineRule="exact"/>
        <w:ind w:firstLine="643" w:firstLineChars="200"/>
        <w:rPr>
          <w:rFonts w:hint="eastAsia" w:ascii="仿宋_GB2312" w:eastAsia="仿宋_GB2312"/>
          <w:color w:val="000000"/>
          <w:sz w:val="32"/>
          <w:szCs w:val="32"/>
        </w:rPr>
      </w:pPr>
      <w:r>
        <w:rPr>
          <w:rFonts w:hint="eastAsia" w:ascii="仿宋" w:hAnsi="仿宋" w:eastAsia="仿宋"/>
          <w:b/>
          <w:bCs/>
          <w:color w:val="000000"/>
          <w:sz w:val="32"/>
          <w:szCs w:val="32"/>
          <w:lang w:val="en-US" w:eastAsia="zh-CN"/>
        </w:rPr>
        <w:t>13.</w:t>
      </w:r>
      <w:r>
        <w:rPr>
          <w:rFonts w:hint="eastAsia" w:ascii="仿宋" w:hAnsi="仿宋" w:eastAsia="仿宋"/>
          <w:b/>
          <w:bCs/>
          <w:color w:val="000000"/>
          <w:sz w:val="32"/>
          <w:szCs w:val="32"/>
        </w:rPr>
        <w:t>卫生健康支出</w:t>
      </w:r>
      <w:r>
        <w:rPr>
          <w:rFonts w:hint="eastAsia" w:ascii="仿宋_GB2312" w:eastAsia="仿宋_GB2312"/>
          <w:b/>
          <w:color w:val="000000"/>
          <w:sz w:val="32"/>
          <w:szCs w:val="32"/>
        </w:rPr>
        <w:t>（类）基层医疗卫生机构（款）</w:t>
      </w:r>
      <w:r>
        <w:rPr>
          <w:rStyle w:val="19"/>
          <w:rFonts w:hint="eastAsia" w:ascii="仿宋_GB2312" w:eastAsia="仿宋_GB2312"/>
          <w:color w:val="000000"/>
          <w:sz w:val="32"/>
          <w:szCs w:val="32"/>
        </w:rPr>
        <w:t>乡镇卫生院（项）</w:t>
      </w:r>
      <w:r>
        <w:rPr>
          <w:rStyle w:val="19"/>
          <w:rFonts w:hint="eastAsia" w:ascii="仿宋_GB2312" w:eastAsia="仿宋_GB2312"/>
          <w:color w:val="000000"/>
          <w:sz w:val="32"/>
          <w:szCs w:val="32"/>
          <w:lang w:eastAsia="zh-CN"/>
        </w:rPr>
        <w:t>：</w:t>
      </w:r>
      <w:r>
        <w:rPr>
          <w:rStyle w:val="19"/>
          <w:rFonts w:hint="eastAsia" w:ascii="仿宋_GB2312" w:eastAsia="仿宋_GB2312"/>
          <w:b w:val="0"/>
          <w:color w:val="000000"/>
          <w:sz w:val="32"/>
          <w:szCs w:val="32"/>
        </w:rPr>
        <w:t>主要</w:t>
      </w:r>
      <w:r>
        <w:rPr>
          <w:rStyle w:val="19"/>
          <w:rFonts w:hint="eastAsia" w:ascii="仿宋_GB2312" w:eastAsia="仿宋_GB2312"/>
          <w:b w:val="0"/>
          <w:color w:val="000000"/>
          <w:sz w:val="32"/>
          <w:szCs w:val="32"/>
          <w:lang w:eastAsia="zh-CN"/>
        </w:rPr>
        <w:t>用于</w:t>
      </w:r>
      <w:r>
        <w:rPr>
          <w:rStyle w:val="19"/>
          <w:rFonts w:hint="eastAsia" w:ascii="仿宋_GB2312" w:eastAsia="仿宋_GB2312"/>
          <w:b w:val="0"/>
          <w:color w:val="000000"/>
          <w:sz w:val="32"/>
          <w:szCs w:val="32"/>
        </w:rPr>
        <w:t>乡镇卫生院人员经费</w:t>
      </w:r>
      <w:r>
        <w:rPr>
          <w:rStyle w:val="19"/>
          <w:rFonts w:hint="eastAsia" w:ascii="仿宋_GB2312" w:eastAsia="仿宋_GB2312"/>
          <w:b w:val="0"/>
          <w:color w:val="000000"/>
          <w:sz w:val="32"/>
          <w:szCs w:val="32"/>
          <w:lang w:eastAsia="zh-CN"/>
        </w:rPr>
        <w:t>、能力建设</w:t>
      </w:r>
      <w:r>
        <w:rPr>
          <w:rStyle w:val="19"/>
          <w:rFonts w:hint="eastAsia" w:ascii="仿宋_GB2312" w:eastAsia="仿宋_GB2312"/>
          <w:b w:val="0"/>
          <w:color w:val="000000"/>
          <w:sz w:val="32"/>
          <w:szCs w:val="32"/>
        </w:rPr>
        <w:t>支</w:t>
      </w:r>
      <w:r>
        <w:rPr>
          <w:rStyle w:val="19"/>
          <w:rFonts w:hint="eastAsia" w:ascii="仿宋_GB2312" w:eastAsia="仿宋_GB2312" w:hAnsiTheme="minorHAnsi" w:cstheme="minorBidi"/>
          <w:b w:val="0"/>
          <w:color w:val="000000"/>
          <w:sz w:val="32"/>
          <w:szCs w:val="32"/>
        </w:rPr>
        <w:t>出</w:t>
      </w:r>
      <w:r>
        <w:rPr>
          <w:rStyle w:val="19"/>
          <w:rFonts w:hint="eastAsia" w:ascii="仿宋_GB2312" w:eastAsia="仿宋_GB2312" w:hAnsiTheme="minorHAnsi" w:cstheme="minorBidi"/>
          <w:b w:val="0"/>
          <w:color w:val="000000"/>
          <w:sz w:val="32"/>
          <w:szCs w:val="32"/>
          <w:lang w:eastAsia="zh-CN"/>
        </w:rPr>
        <w:t>、</w:t>
      </w:r>
      <w:r>
        <w:rPr>
          <w:rStyle w:val="19"/>
          <w:rFonts w:hint="eastAsia" w:ascii="仿宋_GB2312" w:eastAsia="仿宋_GB2312" w:hAnsiTheme="minorHAnsi" w:cstheme="minorBidi"/>
          <w:b w:val="0"/>
          <w:color w:val="000000"/>
          <w:sz w:val="32"/>
          <w:szCs w:val="32"/>
          <w:lang w:val="en-US" w:eastAsia="zh-CN"/>
        </w:rPr>
        <w:t>县域医疗卫生次中心建设</w:t>
      </w:r>
      <w:r>
        <w:rPr>
          <w:rStyle w:val="19"/>
          <w:rFonts w:hint="eastAsia" w:ascii="仿宋_GB2312" w:eastAsia="仿宋_GB2312" w:hAnsiTheme="minorHAnsi" w:cstheme="minorBidi"/>
          <w:b w:val="0"/>
          <w:color w:val="000000"/>
          <w:sz w:val="32"/>
          <w:szCs w:val="32"/>
          <w:lang w:eastAsia="zh-CN"/>
        </w:rPr>
        <w:t>，</w:t>
      </w:r>
      <w:r>
        <w:rPr>
          <w:rStyle w:val="19"/>
          <w:rFonts w:hint="eastAsia" w:ascii="仿宋_GB2312" w:eastAsia="仿宋_GB2312"/>
          <w:b w:val="0"/>
          <w:bCs/>
          <w:color w:val="000000"/>
          <w:sz w:val="32"/>
          <w:szCs w:val="32"/>
        </w:rPr>
        <w:t>决算数</w:t>
      </w:r>
      <w:r>
        <w:rPr>
          <w:rStyle w:val="19"/>
          <w:rFonts w:hint="eastAsia" w:ascii="仿宋_GB2312" w:eastAsia="仿宋_GB2312"/>
          <w:b w:val="0"/>
          <w:bCs/>
          <w:color w:val="000000"/>
          <w:sz w:val="32"/>
          <w:szCs w:val="32"/>
          <w:lang w:val="en-US" w:eastAsia="zh-CN"/>
        </w:rPr>
        <w:t>3787.73</w:t>
      </w:r>
      <w:r>
        <w:rPr>
          <w:rStyle w:val="19"/>
          <w:rFonts w:hint="eastAsia" w:ascii="仿宋_GB2312" w:eastAsia="仿宋_GB2312"/>
          <w:b w:val="0"/>
          <w:bCs/>
          <w:color w:val="000000"/>
          <w:sz w:val="32"/>
          <w:szCs w:val="32"/>
        </w:rPr>
        <w:t>万元</w:t>
      </w:r>
      <w:r>
        <w:rPr>
          <w:rStyle w:val="19"/>
          <w:rFonts w:hint="eastAsia" w:ascii="仿宋_GB2312" w:eastAsia="仿宋_GB2312"/>
          <w:color w:val="000000"/>
          <w:sz w:val="32"/>
          <w:szCs w:val="32"/>
        </w:rPr>
        <w:t>，</w:t>
      </w:r>
      <w:r>
        <w:rPr>
          <w:rFonts w:hint="eastAsia" w:ascii="仿宋_GB2312" w:eastAsia="仿宋_GB2312"/>
          <w:color w:val="000000"/>
          <w:sz w:val="32"/>
          <w:szCs w:val="32"/>
        </w:rPr>
        <w:t>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spacing w:line="600" w:lineRule="exact"/>
        <w:ind w:firstLine="643" w:firstLineChars="200"/>
        <w:rPr>
          <w:rFonts w:hint="eastAsia" w:ascii="仿宋_GB2312" w:eastAsia="仿宋_GB2312"/>
          <w:sz w:val="32"/>
          <w:szCs w:val="32"/>
        </w:rPr>
      </w:pPr>
      <w:r>
        <w:rPr>
          <w:rStyle w:val="19"/>
          <w:rFonts w:hint="eastAsia" w:ascii="仿宋_GB2312" w:eastAsia="仿宋_GB2312"/>
          <w:color w:val="000000"/>
          <w:sz w:val="32"/>
          <w:szCs w:val="32"/>
          <w:lang w:val="en-US" w:eastAsia="zh-CN"/>
        </w:rPr>
        <w:t>14.</w:t>
      </w:r>
      <w:r>
        <w:rPr>
          <w:rStyle w:val="19"/>
          <w:rFonts w:hint="eastAsia" w:ascii="仿宋_GB2312" w:eastAsia="仿宋_GB2312"/>
          <w:color w:val="000000"/>
          <w:sz w:val="32"/>
          <w:szCs w:val="32"/>
        </w:rPr>
        <w:t>卫生健康支出</w:t>
      </w:r>
      <w:r>
        <w:rPr>
          <w:rFonts w:hint="eastAsia" w:ascii="仿宋_GB2312" w:eastAsia="仿宋_GB2312"/>
          <w:b/>
          <w:color w:val="000000"/>
          <w:sz w:val="32"/>
          <w:szCs w:val="32"/>
        </w:rPr>
        <w:t>（类）基层医疗卫生机构（款）其他基层医疗卫生机构支出（项）：</w:t>
      </w:r>
      <w:r>
        <w:rPr>
          <w:rStyle w:val="19"/>
          <w:rFonts w:hint="eastAsia" w:ascii="仿宋_GB2312" w:eastAsia="仿宋_GB2312"/>
          <w:b w:val="0"/>
          <w:color w:val="000000"/>
          <w:sz w:val="32"/>
          <w:szCs w:val="32"/>
        </w:rPr>
        <w:t>主要用于村卫生站实行基本药物制度后弥补人员经费、运转经费、村站维修维护等经费差口。</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391.56</w:t>
      </w:r>
      <w:r>
        <w:rPr>
          <w:rFonts w:hint="eastAsia" w:ascii="仿宋_GB2312" w:eastAsia="仿宋_GB2312"/>
          <w:sz w:val="32"/>
          <w:szCs w:val="32"/>
        </w:rPr>
        <w:t>万元，完成预算</w:t>
      </w:r>
      <w:r>
        <w:rPr>
          <w:rFonts w:hint="eastAsia" w:ascii="仿宋_GB2312" w:eastAsia="仿宋_GB2312"/>
          <w:sz w:val="32"/>
          <w:szCs w:val="32"/>
          <w:lang w:val="en-US" w:eastAsia="zh-CN"/>
        </w:rPr>
        <w:t>100</w:t>
      </w:r>
      <w:r>
        <w:rPr>
          <w:rFonts w:hint="eastAsia" w:ascii="仿宋_GB2312" w:eastAsia="仿宋_GB2312"/>
          <w:sz w:val="32"/>
          <w:szCs w:val="32"/>
        </w:rPr>
        <w:t>%。</w:t>
      </w:r>
    </w:p>
    <w:p>
      <w:pPr>
        <w:spacing w:line="600" w:lineRule="exact"/>
        <w:ind w:firstLine="643" w:firstLineChars="200"/>
        <w:rPr>
          <w:rFonts w:hint="eastAsia" w:ascii="仿宋_GB2312" w:eastAsia="仿宋_GB2312"/>
          <w:color w:val="000000"/>
          <w:sz w:val="32"/>
          <w:szCs w:val="32"/>
        </w:rPr>
      </w:pPr>
      <w:r>
        <w:rPr>
          <w:rStyle w:val="19"/>
          <w:rFonts w:hint="eastAsia" w:ascii="仿宋_GB2312" w:eastAsia="仿宋_GB2312"/>
          <w:bCs/>
          <w:color w:val="000000"/>
          <w:sz w:val="32"/>
          <w:szCs w:val="32"/>
          <w:lang w:val="en-US" w:eastAsia="zh-CN"/>
        </w:rPr>
        <w:t>15.</w:t>
      </w:r>
      <w:r>
        <w:rPr>
          <w:rStyle w:val="19"/>
          <w:rFonts w:hint="eastAsia" w:ascii="仿宋_GB2312" w:eastAsia="仿宋_GB2312"/>
          <w:bCs/>
          <w:color w:val="000000"/>
          <w:sz w:val="32"/>
          <w:szCs w:val="32"/>
        </w:rPr>
        <w:t>卫生健康支出（类）公共卫生（款）疾病预</w:t>
      </w:r>
      <w:r>
        <w:rPr>
          <w:rStyle w:val="19"/>
          <w:rFonts w:hint="eastAsia" w:ascii="仿宋_GB2312" w:eastAsia="仿宋_GB2312"/>
          <w:color w:val="000000"/>
          <w:sz w:val="32"/>
          <w:szCs w:val="32"/>
        </w:rPr>
        <w:t>防控制机构（项）:</w:t>
      </w:r>
      <w:r>
        <w:rPr>
          <w:rStyle w:val="19"/>
          <w:rFonts w:hint="eastAsia" w:ascii="仿宋_GB2312" w:eastAsia="仿宋_GB2312"/>
          <w:b w:val="0"/>
          <w:color w:val="000000"/>
          <w:sz w:val="32"/>
          <w:szCs w:val="32"/>
        </w:rPr>
        <w:t>主要用于区疾控中心人员经费、</w:t>
      </w:r>
      <w:r>
        <w:rPr>
          <w:rStyle w:val="19"/>
          <w:rFonts w:hint="eastAsia" w:ascii="仿宋_GB2312" w:eastAsia="仿宋_GB2312"/>
          <w:b w:val="0"/>
          <w:color w:val="000000"/>
          <w:sz w:val="32"/>
          <w:szCs w:val="32"/>
          <w:lang w:eastAsia="zh-CN"/>
        </w:rPr>
        <w:t>公业</w:t>
      </w:r>
      <w:r>
        <w:rPr>
          <w:rStyle w:val="19"/>
          <w:rFonts w:hint="eastAsia" w:ascii="仿宋_GB2312" w:eastAsia="仿宋_GB2312"/>
          <w:b w:val="0"/>
          <w:color w:val="000000"/>
          <w:sz w:val="32"/>
          <w:szCs w:val="32"/>
        </w:rPr>
        <w:t>务费支出。</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329.26</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spacing w:line="600" w:lineRule="exact"/>
        <w:ind w:firstLine="643" w:firstLineChars="200"/>
        <w:rPr>
          <w:rFonts w:hint="eastAsia" w:ascii="仿宋_GB2312" w:eastAsia="仿宋_GB2312"/>
          <w:color w:val="000000"/>
          <w:sz w:val="32"/>
          <w:szCs w:val="32"/>
        </w:rPr>
      </w:pPr>
      <w:r>
        <w:rPr>
          <w:rStyle w:val="19"/>
          <w:rFonts w:hint="eastAsia" w:ascii="仿宋_GB2312" w:eastAsia="仿宋_GB2312"/>
          <w:bCs/>
          <w:color w:val="000000"/>
          <w:sz w:val="32"/>
          <w:szCs w:val="32"/>
          <w:lang w:val="en-US" w:eastAsia="zh-CN"/>
        </w:rPr>
        <w:t>16.</w:t>
      </w:r>
      <w:r>
        <w:rPr>
          <w:rStyle w:val="19"/>
          <w:rFonts w:hint="eastAsia" w:ascii="仿宋_GB2312" w:eastAsia="仿宋_GB2312"/>
          <w:bCs/>
          <w:color w:val="000000"/>
          <w:sz w:val="32"/>
          <w:szCs w:val="32"/>
        </w:rPr>
        <w:t>卫生健康支出（类）公共卫生（款）</w:t>
      </w:r>
      <w:r>
        <w:rPr>
          <w:rStyle w:val="19"/>
          <w:rFonts w:hint="eastAsia" w:ascii="仿宋_GB2312" w:eastAsia="仿宋_GB2312"/>
          <w:color w:val="000000"/>
          <w:sz w:val="32"/>
          <w:szCs w:val="32"/>
        </w:rPr>
        <w:t>卫生监督机构（项）:</w:t>
      </w:r>
      <w:r>
        <w:rPr>
          <w:rStyle w:val="19"/>
          <w:rFonts w:hint="eastAsia" w:ascii="仿宋_GB2312" w:eastAsia="仿宋_GB2312"/>
          <w:b w:val="0"/>
          <w:color w:val="000000"/>
          <w:sz w:val="32"/>
          <w:szCs w:val="32"/>
        </w:rPr>
        <w:t>主要用于区卫生监督大队人员经费、公业务费支出。</w:t>
      </w:r>
      <w:r>
        <w:rPr>
          <w:rFonts w:hint="eastAsia" w:ascii="仿宋_GB2312" w:eastAsia="仿宋_GB2312"/>
          <w:color w:val="000000"/>
          <w:sz w:val="32"/>
          <w:szCs w:val="32"/>
          <w:lang w:val="en-US" w:eastAsia="zh-CN"/>
        </w:rPr>
        <w:t>支出</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71.27</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spacing w:line="600" w:lineRule="exact"/>
        <w:ind w:firstLine="643" w:firstLineChars="200"/>
        <w:rPr>
          <w:rFonts w:hint="eastAsia" w:ascii="仿宋_GB2312" w:eastAsia="仿宋_GB2312"/>
          <w:color w:val="000000"/>
          <w:sz w:val="32"/>
          <w:szCs w:val="32"/>
        </w:rPr>
      </w:pPr>
      <w:r>
        <w:rPr>
          <w:rStyle w:val="19"/>
          <w:rFonts w:hint="eastAsia" w:ascii="仿宋_GB2312" w:eastAsia="仿宋_GB2312"/>
          <w:bCs/>
          <w:color w:val="000000"/>
          <w:sz w:val="32"/>
          <w:szCs w:val="32"/>
          <w:lang w:val="en-US" w:eastAsia="zh-CN"/>
        </w:rPr>
        <w:t>17.</w:t>
      </w:r>
      <w:r>
        <w:rPr>
          <w:rStyle w:val="19"/>
          <w:rFonts w:hint="eastAsia" w:ascii="仿宋_GB2312" w:eastAsia="仿宋_GB2312"/>
          <w:bCs/>
          <w:color w:val="000000"/>
          <w:sz w:val="32"/>
          <w:szCs w:val="32"/>
        </w:rPr>
        <w:t>卫生健康支出（类）公共卫生（款）</w:t>
      </w:r>
      <w:r>
        <w:rPr>
          <w:rStyle w:val="19"/>
          <w:rFonts w:hint="eastAsia" w:ascii="仿宋_GB2312" w:eastAsia="仿宋_GB2312"/>
          <w:color w:val="000000"/>
          <w:sz w:val="32"/>
          <w:szCs w:val="32"/>
        </w:rPr>
        <w:t>妇幼保健机构（项）:</w:t>
      </w:r>
      <w:r>
        <w:rPr>
          <w:rStyle w:val="19"/>
          <w:rFonts w:hint="eastAsia" w:ascii="仿宋_GB2312" w:eastAsia="仿宋_GB2312"/>
          <w:b w:val="0"/>
          <w:color w:val="000000"/>
          <w:sz w:val="32"/>
          <w:szCs w:val="32"/>
        </w:rPr>
        <w:t>主要用于区妇幼保健</w:t>
      </w:r>
      <w:r>
        <w:rPr>
          <w:rStyle w:val="19"/>
          <w:rFonts w:hint="eastAsia" w:ascii="仿宋_GB2312" w:eastAsia="仿宋_GB2312"/>
          <w:b w:val="0"/>
          <w:color w:val="000000"/>
          <w:sz w:val="32"/>
          <w:szCs w:val="32"/>
          <w:lang w:eastAsia="zh-CN"/>
        </w:rPr>
        <w:t>院</w:t>
      </w:r>
      <w:r>
        <w:rPr>
          <w:rStyle w:val="19"/>
          <w:rFonts w:hint="eastAsia" w:ascii="仿宋_GB2312" w:eastAsia="仿宋_GB2312"/>
          <w:b w:val="0"/>
          <w:color w:val="000000"/>
          <w:sz w:val="32"/>
          <w:szCs w:val="32"/>
        </w:rPr>
        <w:t>人员经费支出。</w:t>
      </w: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340.79</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spacing w:line="600" w:lineRule="exact"/>
        <w:ind w:firstLine="643" w:firstLineChars="200"/>
        <w:rPr>
          <w:rFonts w:hint="eastAsia" w:ascii="仿宋_GB2312" w:eastAsia="仿宋_GB2312"/>
          <w:color w:val="000000"/>
          <w:sz w:val="32"/>
          <w:szCs w:val="32"/>
        </w:rPr>
      </w:pPr>
      <w:r>
        <w:rPr>
          <w:rStyle w:val="19"/>
          <w:rFonts w:hint="eastAsia" w:ascii="仿宋_GB2312" w:eastAsia="仿宋_GB2312"/>
          <w:bCs/>
          <w:color w:val="000000"/>
          <w:sz w:val="32"/>
          <w:szCs w:val="32"/>
          <w:lang w:val="en-US" w:eastAsia="zh-CN"/>
        </w:rPr>
        <w:t>18.</w:t>
      </w:r>
      <w:r>
        <w:rPr>
          <w:rStyle w:val="19"/>
          <w:rFonts w:hint="eastAsia" w:ascii="仿宋_GB2312" w:eastAsia="仿宋_GB2312"/>
          <w:bCs/>
          <w:color w:val="000000"/>
          <w:sz w:val="32"/>
          <w:szCs w:val="32"/>
        </w:rPr>
        <w:t>卫生健康支出（类）公共卫生（款）</w:t>
      </w:r>
      <w:r>
        <w:rPr>
          <w:rStyle w:val="19"/>
          <w:rFonts w:hint="eastAsia" w:ascii="仿宋_GB2312" w:eastAsia="仿宋_GB2312"/>
          <w:color w:val="000000"/>
          <w:sz w:val="32"/>
          <w:szCs w:val="32"/>
        </w:rPr>
        <w:t>基本公共卫生服务（项）:</w:t>
      </w:r>
      <w:r>
        <w:rPr>
          <w:rStyle w:val="19"/>
          <w:rFonts w:hint="eastAsia" w:ascii="仿宋_GB2312" w:eastAsia="仿宋_GB2312"/>
          <w:b w:val="0"/>
          <w:color w:val="000000"/>
          <w:sz w:val="32"/>
          <w:szCs w:val="32"/>
        </w:rPr>
        <w:t>主要用于区社区卫生服务中心、区中医院、乡镇卫生院、村卫生站开展基本公共卫生服务活动支出。</w:t>
      </w: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582.24</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spacing w:line="600" w:lineRule="exact"/>
        <w:ind w:firstLine="640" w:firstLineChars="200"/>
        <w:rPr>
          <w:color w:val="000000"/>
          <w:sz w:val="32"/>
          <w:szCs w:val="32"/>
        </w:rPr>
      </w:pPr>
      <w:r>
        <w:rPr>
          <w:rFonts w:hint="eastAsia" w:ascii="仿宋_GB2312" w:eastAsia="仿宋_GB2312"/>
          <w:color w:val="000000"/>
          <w:sz w:val="32"/>
          <w:szCs w:val="32"/>
          <w:lang w:val="en-US" w:eastAsia="zh-CN"/>
        </w:rPr>
        <w:t>19.</w:t>
      </w:r>
      <w:r>
        <w:rPr>
          <w:rStyle w:val="19"/>
          <w:rFonts w:hint="eastAsia" w:ascii="仿宋_GB2312" w:eastAsia="仿宋_GB2312"/>
          <w:bCs/>
          <w:color w:val="000000"/>
          <w:sz w:val="32"/>
          <w:szCs w:val="32"/>
        </w:rPr>
        <w:t>卫生健康支出（类）公共卫生（款）</w:t>
      </w:r>
      <w:r>
        <w:rPr>
          <w:rFonts w:hint="eastAsia" w:ascii="仿宋_GB2312" w:eastAsia="仿宋_GB2312"/>
          <w:b/>
          <w:bCs/>
          <w:color w:val="000000"/>
          <w:sz w:val="32"/>
          <w:szCs w:val="32"/>
        </w:rPr>
        <w:t>重大公共卫生专项（项）</w:t>
      </w:r>
      <w:r>
        <w:rPr>
          <w:rFonts w:hint="eastAsia" w:ascii="仿宋_GB2312" w:eastAsia="仿宋_GB2312"/>
          <w:color w:val="000000"/>
          <w:sz w:val="32"/>
          <w:szCs w:val="32"/>
        </w:rPr>
        <w:t>:主要用于区疾控中心、区妇幼保健计划生育服务中心院完成上级下达的各类疾病控制任务、免费开展疾控、妇幼项目，如结核病防治、艾滋病筛查、免费婚检、免费孕检等项目支出</w:t>
      </w:r>
      <w:r>
        <w:rPr>
          <w:rFonts w:hint="eastAsia" w:ascii="仿宋_GB2312" w:eastAsia="仿宋_GB2312"/>
          <w:color w:val="000000"/>
          <w:sz w:val="32"/>
          <w:szCs w:val="32"/>
          <w:lang w:eastAsia="zh-CN"/>
        </w:rPr>
        <w:t>和</w:t>
      </w:r>
      <w:r>
        <w:rPr>
          <w:rFonts w:hint="eastAsia" w:ascii="仿宋_GB2312" w:hAnsi="Times New Roman" w:eastAsia="仿宋_GB2312" w:cs="Times New Roman"/>
          <w:color w:val="000000"/>
          <w:kern w:val="2"/>
          <w:sz w:val="32"/>
          <w:szCs w:val="32"/>
          <w:lang w:val="en-US" w:eastAsia="zh-CN" w:bidi="ar-SA"/>
        </w:rPr>
        <w:t>贯家坝方舱隔离点、新冠疫情防控项目、重大传染病防控补助、疫情防控工作经费、2021年8-11月医疗机构疫情防控经费。</w:t>
      </w: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923.19</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p>
    <w:p>
      <w:pPr>
        <w:spacing w:line="600" w:lineRule="exact"/>
        <w:ind w:firstLine="643" w:firstLineChars="200"/>
        <w:rPr>
          <w:rFonts w:hint="default" w:ascii="仿宋_GB2312" w:eastAsia="仿宋_GB2312"/>
          <w:b w:val="0"/>
          <w:bCs w:val="0"/>
          <w:color w:val="000000"/>
          <w:sz w:val="32"/>
          <w:szCs w:val="32"/>
          <w:lang w:val="en-US" w:eastAsia="zh-CN"/>
        </w:rPr>
      </w:pPr>
      <w:r>
        <w:rPr>
          <w:rStyle w:val="19"/>
          <w:rFonts w:hint="eastAsia" w:ascii="仿宋_GB2312" w:eastAsia="仿宋_GB2312"/>
          <w:bCs/>
          <w:color w:val="000000"/>
          <w:sz w:val="32"/>
          <w:szCs w:val="32"/>
          <w:lang w:val="en-US" w:eastAsia="zh-CN"/>
        </w:rPr>
        <w:t>20.</w:t>
      </w:r>
      <w:r>
        <w:rPr>
          <w:rStyle w:val="19"/>
          <w:rFonts w:hint="eastAsia" w:ascii="仿宋_GB2312" w:eastAsia="仿宋_GB2312"/>
          <w:bCs/>
          <w:color w:val="000000"/>
          <w:sz w:val="32"/>
          <w:szCs w:val="32"/>
        </w:rPr>
        <w:t>卫生健康支出（类）公共卫生（款）</w:t>
      </w:r>
      <w:r>
        <w:rPr>
          <w:rFonts w:hint="eastAsia" w:ascii="仿宋_GB2312" w:eastAsia="仿宋_GB2312"/>
          <w:b/>
          <w:bCs/>
          <w:color w:val="000000"/>
          <w:sz w:val="32"/>
          <w:szCs w:val="32"/>
          <w:lang w:eastAsia="zh-CN"/>
        </w:rPr>
        <w:t>其他</w:t>
      </w:r>
      <w:r>
        <w:rPr>
          <w:rFonts w:hint="eastAsia" w:ascii="仿宋_GB2312" w:eastAsia="仿宋_GB2312"/>
          <w:b/>
          <w:bCs/>
          <w:color w:val="000000"/>
          <w:sz w:val="32"/>
          <w:szCs w:val="32"/>
        </w:rPr>
        <w:t>公共卫生</w:t>
      </w:r>
      <w:r>
        <w:rPr>
          <w:rFonts w:hint="eastAsia" w:ascii="仿宋_GB2312" w:eastAsia="仿宋_GB2312"/>
          <w:b/>
          <w:bCs/>
          <w:color w:val="000000"/>
          <w:sz w:val="32"/>
          <w:szCs w:val="32"/>
          <w:lang w:eastAsia="zh-CN"/>
        </w:rPr>
        <w:t>支出</w:t>
      </w:r>
      <w:r>
        <w:rPr>
          <w:rFonts w:hint="eastAsia" w:ascii="仿宋_GB2312" w:eastAsia="仿宋_GB2312"/>
          <w:b/>
          <w:bCs/>
          <w:color w:val="000000"/>
          <w:sz w:val="32"/>
          <w:szCs w:val="32"/>
        </w:rPr>
        <w:t>（项）</w:t>
      </w:r>
      <w:r>
        <w:rPr>
          <w:rFonts w:hint="eastAsia" w:ascii="仿宋_GB2312" w:eastAsia="仿宋_GB2312"/>
          <w:color w:val="000000"/>
          <w:sz w:val="32"/>
          <w:szCs w:val="32"/>
        </w:rPr>
        <w:t>:</w:t>
      </w:r>
      <w:r>
        <w:rPr>
          <w:rStyle w:val="19"/>
          <w:rFonts w:hint="eastAsia" w:ascii="仿宋" w:hAnsi="仿宋" w:eastAsia="仿宋" w:cs="Times New Roman"/>
          <w:b w:val="0"/>
          <w:bCs w:val="0"/>
          <w:color w:val="auto"/>
          <w:kern w:val="2"/>
          <w:sz w:val="32"/>
          <w:szCs w:val="32"/>
          <w:highlight w:val="none"/>
          <w:lang w:val="en-US" w:eastAsia="zh-CN" w:bidi="ar-SA"/>
        </w:rPr>
        <w:t>主要用于新冠疫情防控项目资金（应急资金），</w:t>
      </w:r>
      <w:r>
        <w:rPr>
          <w:rFonts w:hint="eastAsia" w:ascii="仿宋_GB2312" w:eastAsia="仿宋_GB2312"/>
          <w:b w:val="0"/>
          <w:bCs w:val="0"/>
          <w:color w:val="000000"/>
          <w:sz w:val="32"/>
          <w:szCs w:val="32"/>
          <w:lang w:eastAsia="zh-CN"/>
        </w:rPr>
        <w:t>支出决算数为</w:t>
      </w:r>
      <w:r>
        <w:rPr>
          <w:rFonts w:hint="eastAsia" w:ascii="仿宋_GB2312" w:eastAsia="仿宋_GB2312"/>
          <w:b w:val="0"/>
          <w:bCs w:val="0"/>
          <w:color w:val="000000"/>
          <w:sz w:val="32"/>
          <w:szCs w:val="32"/>
        </w:rPr>
        <w:t>413.39</w:t>
      </w:r>
      <w:r>
        <w:rPr>
          <w:rFonts w:hint="eastAsia" w:ascii="仿宋_GB2312" w:eastAsia="仿宋_GB2312"/>
          <w:b w:val="0"/>
          <w:bCs w:val="0"/>
          <w:color w:val="000000"/>
          <w:sz w:val="32"/>
          <w:szCs w:val="32"/>
          <w:lang w:eastAsia="zh-CN"/>
        </w:rPr>
        <w:t>万元，完成预算</w:t>
      </w:r>
      <w:r>
        <w:rPr>
          <w:rFonts w:hint="eastAsia" w:ascii="仿宋_GB2312" w:eastAsia="仿宋_GB2312"/>
          <w:b w:val="0"/>
          <w:bCs w:val="0"/>
          <w:color w:val="000000"/>
          <w:sz w:val="32"/>
          <w:szCs w:val="32"/>
          <w:lang w:val="en-US" w:eastAsia="zh-CN"/>
        </w:rPr>
        <w:t>100%。</w:t>
      </w:r>
    </w:p>
    <w:p>
      <w:pPr>
        <w:spacing w:line="600" w:lineRule="exact"/>
        <w:ind w:firstLine="643" w:firstLineChars="200"/>
        <w:rPr>
          <w:rFonts w:hint="eastAsia" w:eastAsia="仿宋_GB2312"/>
          <w:lang w:eastAsia="zh-CN"/>
        </w:rPr>
      </w:pPr>
      <w:r>
        <w:rPr>
          <w:rFonts w:hint="eastAsia" w:ascii="仿宋_GB2312" w:eastAsia="仿宋_GB2312"/>
          <w:b/>
          <w:color w:val="000000"/>
          <w:sz w:val="32"/>
          <w:szCs w:val="32"/>
          <w:lang w:val="en-US" w:eastAsia="zh-CN"/>
        </w:rPr>
        <w:t>21.</w:t>
      </w:r>
      <w:r>
        <w:rPr>
          <w:rFonts w:hint="eastAsia" w:ascii="仿宋_GB2312" w:eastAsia="仿宋_GB2312"/>
          <w:b/>
          <w:color w:val="000000"/>
          <w:sz w:val="32"/>
          <w:szCs w:val="32"/>
        </w:rPr>
        <w:t>卫生健康支出（类）中医药（款）中医药专项（项）</w:t>
      </w:r>
      <w:r>
        <w:rPr>
          <w:rFonts w:hint="eastAsia" w:ascii="仿宋_GB2312" w:eastAsia="仿宋_GB2312"/>
          <w:color w:val="000000"/>
          <w:sz w:val="32"/>
          <w:szCs w:val="32"/>
        </w:rPr>
        <w:t>:主要用于</w:t>
      </w:r>
      <w:r>
        <w:rPr>
          <w:rFonts w:hint="eastAsia" w:ascii="仿宋_GB2312" w:eastAsia="仿宋_GB2312"/>
          <w:color w:val="000000"/>
          <w:sz w:val="32"/>
          <w:szCs w:val="32"/>
          <w:lang w:val="en-US" w:eastAsia="zh-CN"/>
        </w:rPr>
        <w:t>中医药发展、中医药事业发展与传承工作</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133</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r>
        <w:rPr>
          <w:rFonts w:hint="eastAsia" w:ascii="仿宋_GB2312" w:eastAsia="仿宋_GB2312"/>
          <w:color w:val="000000"/>
          <w:sz w:val="32"/>
          <w:szCs w:val="32"/>
          <w:lang w:eastAsia="zh-CN"/>
        </w:rPr>
        <w:t>。</w:t>
      </w:r>
    </w:p>
    <w:p>
      <w:pPr>
        <w:spacing w:line="600" w:lineRule="exact"/>
        <w:ind w:firstLine="643" w:firstLineChars="200"/>
        <w:rPr>
          <w:rStyle w:val="19"/>
          <w:rFonts w:hint="default" w:ascii="仿宋_GB2312" w:eastAsia="仿宋_GB2312"/>
          <w:b w:val="0"/>
          <w:bCs w:val="0"/>
          <w:color w:val="auto"/>
          <w:sz w:val="32"/>
          <w:szCs w:val="32"/>
          <w:lang w:val="en-US" w:eastAsia="zh-CN"/>
        </w:rPr>
      </w:pPr>
      <w:r>
        <w:rPr>
          <w:rStyle w:val="19"/>
          <w:rFonts w:hint="eastAsia" w:ascii="仿宋_GB2312" w:eastAsia="仿宋_GB2312"/>
          <w:color w:val="000000"/>
          <w:sz w:val="32"/>
          <w:szCs w:val="32"/>
          <w:lang w:val="en-US" w:eastAsia="zh-CN"/>
        </w:rPr>
        <w:t>22.</w:t>
      </w:r>
      <w:r>
        <w:rPr>
          <w:rStyle w:val="19"/>
          <w:rFonts w:hint="eastAsia" w:ascii="仿宋_GB2312" w:eastAsia="仿宋_GB2312"/>
          <w:color w:val="000000"/>
          <w:sz w:val="32"/>
          <w:szCs w:val="32"/>
        </w:rPr>
        <w:t>卫生健康支出（类）计划生育事务</w:t>
      </w:r>
      <w:r>
        <w:rPr>
          <w:rFonts w:hint="eastAsia" w:ascii="仿宋_GB2312" w:eastAsia="仿宋_GB2312"/>
          <w:b/>
          <w:bCs/>
          <w:color w:val="000000"/>
          <w:sz w:val="32"/>
          <w:szCs w:val="32"/>
        </w:rPr>
        <w:t>（款）</w:t>
      </w:r>
      <w:r>
        <w:rPr>
          <w:rFonts w:hint="eastAsia" w:ascii="仿宋_GB2312" w:eastAsia="仿宋_GB2312"/>
          <w:b/>
          <w:bCs/>
          <w:color w:val="000000"/>
          <w:sz w:val="32"/>
          <w:szCs w:val="32"/>
          <w:lang w:eastAsia="zh-CN"/>
        </w:rPr>
        <w:t>计划生育服务（项）：</w:t>
      </w:r>
      <w:r>
        <w:rPr>
          <w:rFonts w:hint="eastAsia" w:ascii="仿宋_GB2312" w:eastAsia="仿宋_GB2312"/>
          <w:b w:val="0"/>
          <w:bCs w:val="0"/>
          <w:color w:val="auto"/>
          <w:sz w:val="32"/>
          <w:szCs w:val="32"/>
          <w:lang w:eastAsia="zh-CN"/>
        </w:rPr>
        <w:t>主要</w:t>
      </w:r>
      <w:r>
        <w:rPr>
          <w:rFonts w:hint="eastAsia" w:ascii="仿宋_GB2312" w:eastAsia="仿宋_GB2312"/>
          <w:color w:val="000000"/>
          <w:sz w:val="32"/>
          <w:szCs w:val="32"/>
        </w:rPr>
        <w:t>实行计划生育奖励扶助</w:t>
      </w:r>
      <w:r>
        <w:rPr>
          <w:rFonts w:hint="eastAsia" w:ascii="仿宋_GB2312" w:eastAsia="仿宋_GB2312"/>
          <w:color w:val="000000"/>
          <w:sz w:val="32"/>
          <w:szCs w:val="32"/>
          <w:lang w:eastAsia="zh-CN"/>
        </w:rPr>
        <w:t>对个人和家庭的补助、计划生育免费手术等</w:t>
      </w:r>
      <w:r>
        <w:rPr>
          <w:rFonts w:hint="eastAsia" w:ascii="仿宋_GB2312" w:eastAsia="仿宋_GB2312"/>
          <w:color w:val="auto"/>
          <w:sz w:val="32"/>
          <w:szCs w:val="32"/>
          <w:lang w:eastAsia="zh-CN"/>
        </w:rPr>
        <w:t>支出</w:t>
      </w:r>
      <w:r>
        <w:rPr>
          <w:rFonts w:hint="eastAsia" w:ascii="仿宋_GB2312" w:eastAsia="仿宋_GB2312"/>
          <w:b w:val="0"/>
          <w:bCs w:val="0"/>
          <w:color w:val="auto"/>
          <w:sz w:val="32"/>
          <w:szCs w:val="32"/>
          <w:lang w:eastAsia="zh-CN"/>
        </w:rPr>
        <w:t>，支出决算数为345.6万元，完成预算数</w:t>
      </w:r>
      <w:r>
        <w:rPr>
          <w:rFonts w:hint="eastAsia" w:ascii="仿宋_GB2312" w:eastAsia="仿宋_GB2312"/>
          <w:b w:val="0"/>
          <w:bCs w:val="0"/>
          <w:color w:val="auto"/>
          <w:sz w:val="32"/>
          <w:szCs w:val="32"/>
          <w:lang w:val="en-US" w:eastAsia="zh-CN"/>
        </w:rPr>
        <w:t>100%。</w:t>
      </w:r>
    </w:p>
    <w:p>
      <w:pPr>
        <w:spacing w:line="600" w:lineRule="exact"/>
        <w:ind w:firstLine="643" w:firstLineChars="200"/>
        <w:rPr>
          <w:rFonts w:hint="eastAsia" w:ascii="仿宋_GB2312" w:eastAsia="仿宋_GB2312"/>
          <w:color w:val="000000"/>
          <w:sz w:val="32"/>
          <w:szCs w:val="32"/>
        </w:rPr>
      </w:pPr>
      <w:r>
        <w:rPr>
          <w:rStyle w:val="19"/>
          <w:rFonts w:hint="eastAsia" w:ascii="仿宋_GB2312" w:eastAsia="仿宋_GB2312"/>
          <w:color w:val="000000"/>
          <w:sz w:val="32"/>
          <w:szCs w:val="32"/>
          <w:lang w:val="en-US" w:eastAsia="zh-CN"/>
        </w:rPr>
        <w:t>23.</w:t>
      </w:r>
      <w:r>
        <w:rPr>
          <w:rStyle w:val="19"/>
          <w:rFonts w:hint="eastAsia" w:ascii="仿宋_GB2312" w:eastAsia="仿宋_GB2312"/>
          <w:color w:val="000000"/>
          <w:sz w:val="32"/>
          <w:szCs w:val="32"/>
        </w:rPr>
        <w:t>卫生健康支出（类）计划生育事务</w:t>
      </w:r>
      <w:r>
        <w:rPr>
          <w:rFonts w:hint="eastAsia" w:ascii="仿宋_GB2312" w:eastAsia="仿宋_GB2312"/>
          <w:b/>
          <w:bCs/>
          <w:color w:val="000000"/>
          <w:sz w:val="32"/>
          <w:szCs w:val="32"/>
        </w:rPr>
        <w:t>（款）其他计划生育事务支出（项）</w:t>
      </w:r>
      <w:r>
        <w:rPr>
          <w:rFonts w:hint="eastAsia" w:ascii="仿宋_GB2312" w:eastAsia="仿宋_GB2312"/>
          <w:color w:val="000000"/>
          <w:sz w:val="32"/>
          <w:szCs w:val="32"/>
        </w:rPr>
        <w:t>:主要用于实行计划生育奖励扶助</w:t>
      </w:r>
      <w:r>
        <w:rPr>
          <w:rFonts w:hint="eastAsia" w:ascii="仿宋_GB2312" w:eastAsia="仿宋_GB2312"/>
          <w:color w:val="000000"/>
          <w:sz w:val="32"/>
          <w:szCs w:val="32"/>
          <w:lang w:eastAsia="zh-CN"/>
        </w:rPr>
        <w:t>对个人和家庭的补助、计划生育免费手术等支出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决算数为</w:t>
      </w:r>
      <w:r>
        <w:rPr>
          <w:rFonts w:hint="eastAsia" w:ascii="仿宋_GB2312" w:eastAsia="仿宋_GB2312"/>
          <w:color w:val="000000"/>
          <w:sz w:val="32"/>
          <w:szCs w:val="32"/>
          <w:lang w:val="en-US" w:eastAsia="zh-CN"/>
        </w:rPr>
        <w:t>972.46</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p>
    <w:p>
      <w:pPr>
        <w:spacing w:line="600" w:lineRule="exact"/>
        <w:ind w:firstLine="643" w:firstLineChars="200"/>
        <w:rPr>
          <w:rStyle w:val="19"/>
          <w:rFonts w:hint="eastAsia" w:ascii="仿宋_GB2312" w:eastAsia="仿宋_GB2312"/>
          <w:b w:val="0"/>
          <w:color w:val="000000"/>
          <w:sz w:val="32"/>
          <w:szCs w:val="32"/>
        </w:rPr>
      </w:pPr>
      <w:r>
        <w:rPr>
          <w:rFonts w:hint="eastAsia" w:ascii="仿宋_GB2312" w:eastAsia="仿宋_GB2312"/>
          <w:b/>
          <w:bCs/>
          <w:color w:val="000000"/>
          <w:sz w:val="32"/>
          <w:szCs w:val="32"/>
          <w:lang w:val="en-US" w:eastAsia="zh-CN"/>
        </w:rPr>
        <w:t>24.</w:t>
      </w:r>
      <w:r>
        <w:rPr>
          <w:rStyle w:val="19"/>
          <w:rFonts w:hint="eastAsia" w:ascii="仿宋_GB2312" w:eastAsia="仿宋_GB2312"/>
          <w:b/>
          <w:bCs/>
          <w:color w:val="000000"/>
          <w:sz w:val="32"/>
          <w:szCs w:val="32"/>
        </w:rPr>
        <w:t>卫</w:t>
      </w:r>
      <w:r>
        <w:rPr>
          <w:rStyle w:val="19"/>
          <w:rFonts w:hint="eastAsia" w:ascii="仿宋_GB2312" w:eastAsia="仿宋_GB2312"/>
          <w:bCs/>
          <w:color w:val="000000"/>
          <w:sz w:val="32"/>
          <w:szCs w:val="32"/>
        </w:rPr>
        <w:t>生健康支出（类）行政事业单位（款）行政单位医疗（项）</w:t>
      </w:r>
      <w:r>
        <w:rPr>
          <w:rStyle w:val="19"/>
          <w:rFonts w:hint="eastAsia" w:ascii="仿宋_GB2312" w:eastAsia="仿宋_GB2312"/>
          <w:b w:val="0"/>
          <w:color w:val="000000"/>
          <w:sz w:val="32"/>
          <w:szCs w:val="32"/>
        </w:rPr>
        <w:t>：用于</w:t>
      </w:r>
      <w:r>
        <w:rPr>
          <w:rStyle w:val="19"/>
          <w:rFonts w:hint="eastAsia" w:ascii="仿宋_GB2312" w:eastAsia="仿宋_GB2312"/>
          <w:b w:val="0"/>
          <w:color w:val="000000"/>
          <w:sz w:val="32"/>
          <w:szCs w:val="32"/>
          <w:lang w:eastAsia="zh-CN"/>
        </w:rPr>
        <w:t>行政</w:t>
      </w:r>
      <w:r>
        <w:rPr>
          <w:rStyle w:val="19"/>
          <w:rFonts w:hint="eastAsia" w:ascii="仿宋_GB2312" w:eastAsia="仿宋_GB2312"/>
          <w:b w:val="0"/>
          <w:color w:val="000000"/>
          <w:sz w:val="32"/>
          <w:szCs w:val="32"/>
        </w:rPr>
        <w:t>在职</w:t>
      </w:r>
      <w:r>
        <w:rPr>
          <w:rStyle w:val="19"/>
          <w:rFonts w:hint="eastAsia" w:ascii="仿宋_GB2312" w:eastAsia="仿宋_GB2312"/>
          <w:b w:val="0"/>
          <w:color w:val="000000"/>
          <w:sz w:val="32"/>
          <w:szCs w:val="32"/>
          <w:lang w:eastAsia="zh-CN"/>
        </w:rPr>
        <w:t>在编人员</w:t>
      </w:r>
      <w:r>
        <w:rPr>
          <w:rStyle w:val="19"/>
          <w:rFonts w:hint="eastAsia" w:ascii="仿宋_GB2312" w:eastAsia="仿宋_GB2312"/>
          <w:b w:val="0"/>
          <w:color w:val="000000"/>
          <w:sz w:val="32"/>
          <w:szCs w:val="32"/>
        </w:rPr>
        <w:t>医疗保险支出，</w:t>
      </w:r>
      <w:r>
        <w:rPr>
          <w:rStyle w:val="19"/>
          <w:rFonts w:hint="eastAsia" w:ascii="仿宋_GB2312" w:eastAsia="仿宋_GB2312"/>
          <w:b w:val="0"/>
          <w:color w:val="000000"/>
          <w:sz w:val="32"/>
          <w:szCs w:val="32"/>
          <w:lang w:val="en-US" w:eastAsia="zh-CN"/>
        </w:rPr>
        <w:t>2022</w:t>
      </w:r>
      <w:r>
        <w:rPr>
          <w:rStyle w:val="19"/>
          <w:rFonts w:hint="eastAsia" w:ascii="仿宋_GB2312" w:eastAsia="仿宋_GB2312"/>
          <w:b w:val="0"/>
          <w:color w:val="000000"/>
          <w:sz w:val="32"/>
          <w:szCs w:val="32"/>
        </w:rPr>
        <w:t>年决算数</w:t>
      </w:r>
      <w:r>
        <w:rPr>
          <w:rStyle w:val="19"/>
          <w:rFonts w:hint="eastAsia" w:ascii="仿宋_GB2312" w:eastAsia="仿宋_GB2312"/>
          <w:b w:val="0"/>
          <w:color w:val="000000"/>
          <w:sz w:val="32"/>
          <w:szCs w:val="32"/>
          <w:lang w:val="en-US" w:eastAsia="zh-CN"/>
        </w:rPr>
        <w:t>23.27</w:t>
      </w:r>
      <w:r>
        <w:rPr>
          <w:rStyle w:val="19"/>
          <w:rFonts w:hint="eastAsia" w:ascii="仿宋_GB2312" w:eastAsia="仿宋_GB2312"/>
          <w:b w:val="0"/>
          <w:color w:val="000000"/>
          <w:sz w:val="32"/>
          <w:szCs w:val="32"/>
        </w:rPr>
        <w:t>万元，</w:t>
      </w:r>
      <w:r>
        <w:rPr>
          <w:rFonts w:hint="eastAsia" w:ascii="仿宋_GB2312" w:eastAsia="仿宋_GB2312"/>
          <w:color w:val="000000"/>
          <w:sz w:val="32"/>
          <w:szCs w:val="32"/>
        </w:rPr>
        <w:t>完成预算100%。</w:t>
      </w:r>
    </w:p>
    <w:p>
      <w:pPr>
        <w:spacing w:line="600" w:lineRule="exact"/>
        <w:ind w:firstLine="643" w:firstLineChars="200"/>
        <w:rPr>
          <w:rFonts w:ascii="仿宋_GB2312" w:eastAsia="仿宋_GB2312"/>
          <w:color w:val="000000"/>
          <w:sz w:val="32"/>
          <w:szCs w:val="32"/>
        </w:rPr>
      </w:pPr>
      <w:r>
        <w:rPr>
          <w:rFonts w:hint="eastAsia" w:ascii="仿宋_GB2312" w:eastAsia="仿宋_GB2312"/>
          <w:b/>
          <w:bCs/>
          <w:color w:val="000000"/>
          <w:sz w:val="32"/>
          <w:szCs w:val="32"/>
          <w:lang w:val="en-US" w:eastAsia="zh-CN"/>
        </w:rPr>
        <w:t>25.</w:t>
      </w:r>
      <w:r>
        <w:rPr>
          <w:rStyle w:val="19"/>
          <w:rFonts w:hint="eastAsia" w:ascii="仿宋_GB2312" w:eastAsia="仿宋_GB2312"/>
          <w:b/>
          <w:bCs/>
          <w:color w:val="000000"/>
          <w:sz w:val="32"/>
          <w:szCs w:val="32"/>
        </w:rPr>
        <w:t>卫</w:t>
      </w:r>
      <w:r>
        <w:rPr>
          <w:rStyle w:val="19"/>
          <w:rFonts w:hint="eastAsia" w:ascii="仿宋_GB2312" w:eastAsia="仿宋_GB2312"/>
          <w:bCs/>
          <w:color w:val="000000"/>
          <w:sz w:val="32"/>
          <w:szCs w:val="32"/>
        </w:rPr>
        <w:t>生健康支出（类）行政事业单位（款）事业单位医疗（项）</w:t>
      </w:r>
      <w:r>
        <w:rPr>
          <w:rStyle w:val="19"/>
          <w:rFonts w:hint="eastAsia" w:ascii="仿宋_GB2312" w:eastAsia="仿宋_GB2312"/>
          <w:b w:val="0"/>
          <w:color w:val="000000"/>
          <w:sz w:val="32"/>
          <w:szCs w:val="32"/>
        </w:rPr>
        <w:t>：用于</w:t>
      </w:r>
      <w:r>
        <w:rPr>
          <w:rStyle w:val="19"/>
          <w:rFonts w:hint="eastAsia" w:ascii="仿宋_GB2312" w:eastAsia="仿宋_GB2312"/>
          <w:b w:val="0"/>
          <w:color w:val="000000"/>
          <w:sz w:val="32"/>
          <w:szCs w:val="32"/>
          <w:lang w:eastAsia="zh-CN"/>
        </w:rPr>
        <w:t>事业</w:t>
      </w:r>
      <w:r>
        <w:rPr>
          <w:rStyle w:val="19"/>
          <w:rFonts w:hint="eastAsia" w:ascii="仿宋_GB2312" w:eastAsia="仿宋_GB2312"/>
          <w:b w:val="0"/>
          <w:color w:val="000000"/>
          <w:sz w:val="32"/>
          <w:szCs w:val="32"/>
        </w:rPr>
        <w:t>在职</w:t>
      </w:r>
      <w:r>
        <w:rPr>
          <w:rStyle w:val="19"/>
          <w:rFonts w:hint="eastAsia" w:ascii="仿宋_GB2312" w:eastAsia="仿宋_GB2312"/>
          <w:b w:val="0"/>
          <w:color w:val="000000"/>
          <w:sz w:val="32"/>
          <w:szCs w:val="32"/>
          <w:lang w:eastAsia="zh-CN"/>
        </w:rPr>
        <w:t>在编人员</w:t>
      </w:r>
      <w:r>
        <w:rPr>
          <w:rStyle w:val="19"/>
          <w:rFonts w:hint="eastAsia" w:ascii="仿宋_GB2312" w:eastAsia="仿宋_GB2312"/>
          <w:b w:val="0"/>
          <w:color w:val="000000"/>
          <w:sz w:val="32"/>
          <w:szCs w:val="32"/>
        </w:rPr>
        <w:t>医疗保险支出，</w:t>
      </w:r>
      <w:r>
        <w:rPr>
          <w:rStyle w:val="19"/>
          <w:rFonts w:hint="eastAsia" w:ascii="仿宋_GB2312" w:eastAsia="仿宋_GB2312"/>
          <w:b w:val="0"/>
          <w:color w:val="000000"/>
          <w:sz w:val="32"/>
          <w:szCs w:val="32"/>
          <w:lang w:val="en-US" w:eastAsia="zh-CN"/>
        </w:rPr>
        <w:t>2022</w:t>
      </w:r>
      <w:r>
        <w:rPr>
          <w:rStyle w:val="19"/>
          <w:rFonts w:hint="eastAsia" w:ascii="仿宋_GB2312" w:eastAsia="仿宋_GB2312"/>
          <w:b w:val="0"/>
          <w:color w:val="000000"/>
          <w:sz w:val="32"/>
          <w:szCs w:val="32"/>
        </w:rPr>
        <w:t>年决算数</w:t>
      </w:r>
      <w:r>
        <w:rPr>
          <w:rStyle w:val="19"/>
          <w:rFonts w:hint="eastAsia" w:ascii="仿宋_GB2312" w:eastAsia="仿宋_GB2312"/>
          <w:b w:val="0"/>
          <w:color w:val="000000"/>
          <w:sz w:val="32"/>
          <w:szCs w:val="32"/>
          <w:lang w:val="en-US" w:eastAsia="zh-CN"/>
        </w:rPr>
        <w:t>311.03</w:t>
      </w:r>
      <w:r>
        <w:rPr>
          <w:rStyle w:val="19"/>
          <w:rFonts w:hint="eastAsia" w:ascii="仿宋_GB2312" w:eastAsia="仿宋_GB2312"/>
          <w:b w:val="0"/>
          <w:color w:val="000000"/>
          <w:sz w:val="32"/>
          <w:szCs w:val="32"/>
        </w:rPr>
        <w:t>万元，</w:t>
      </w:r>
      <w:r>
        <w:rPr>
          <w:rFonts w:hint="eastAsia" w:ascii="仿宋_GB2312" w:eastAsia="仿宋_GB2312"/>
          <w:color w:val="000000"/>
          <w:sz w:val="32"/>
          <w:szCs w:val="32"/>
        </w:rPr>
        <w:t>完成预算100%。</w:t>
      </w:r>
    </w:p>
    <w:p>
      <w:pPr>
        <w:spacing w:line="600" w:lineRule="exact"/>
        <w:ind w:firstLine="643" w:firstLineChars="200"/>
        <w:rPr>
          <w:rFonts w:hint="eastAsia" w:ascii="仿宋_GB2312" w:eastAsia="仿宋_GB2312"/>
          <w:color w:val="000000"/>
          <w:sz w:val="32"/>
          <w:szCs w:val="32"/>
          <w:lang w:val="en-US" w:eastAsia="zh-CN"/>
        </w:rPr>
      </w:pPr>
      <w:r>
        <w:rPr>
          <w:rStyle w:val="19"/>
          <w:rFonts w:hint="eastAsia" w:ascii="仿宋_GB2312" w:eastAsia="仿宋_GB2312"/>
          <w:color w:val="000000"/>
          <w:sz w:val="32"/>
          <w:szCs w:val="32"/>
          <w:lang w:val="en-US" w:eastAsia="zh-CN"/>
        </w:rPr>
        <w:t>26.</w:t>
      </w:r>
      <w:r>
        <w:rPr>
          <w:rStyle w:val="19"/>
          <w:rFonts w:hint="eastAsia" w:ascii="仿宋_GB2312" w:eastAsia="仿宋_GB2312"/>
          <w:color w:val="000000"/>
          <w:sz w:val="32"/>
          <w:szCs w:val="32"/>
        </w:rPr>
        <w:t>卫生健康支出（类）其他卫生健康支出（款）</w:t>
      </w:r>
      <w:r>
        <w:rPr>
          <w:rFonts w:hint="eastAsia" w:ascii="仿宋_GB2312" w:eastAsia="仿宋_GB2312"/>
          <w:b/>
          <w:bCs/>
          <w:color w:val="000000"/>
          <w:sz w:val="32"/>
          <w:szCs w:val="32"/>
        </w:rPr>
        <w:t>其他卫生健康支出(项)</w:t>
      </w:r>
      <w:r>
        <w:rPr>
          <w:rFonts w:hint="eastAsia" w:ascii="仿宋_GB2312" w:eastAsia="仿宋_GB2312"/>
          <w:color w:val="000000"/>
          <w:sz w:val="32"/>
          <w:szCs w:val="32"/>
        </w:rPr>
        <w:t>:</w:t>
      </w:r>
      <w:r>
        <w:rPr>
          <w:rFonts w:hint="eastAsia" w:ascii="仿宋_GB2312" w:eastAsia="仿宋_GB2312"/>
          <w:color w:val="000000"/>
          <w:sz w:val="32"/>
          <w:szCs w:val="32"/>
          <w:lang w:eastAsia="zh-CN"/>
        </w:rPr>
        <w:t>主要用于疫情防控公共卫生体系建设、基层医疗服务提升、疾控中心基本建设、妇幼保健机构基本建设、全科医师转岗、特岗培训、人才队伍建设、二类疫苗接种服务费等支出</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2022</w:t>
      </w:r>
      <w:r>
        <w:rPr>
          <w:rFonts w:hint="eastAsia" w:ascii="仿宋_GB2312" w:eastAsia="仿宋_GB2312"/>
          <w:color w:val="000000"/>
          <w:sz w:val="32"/>
          <w:szCs w:val="32"/>
        </w:rPr>
        <w:t>年决算数为</w:t>
      </w:r>
      <w:r>
        <w:rPr>
          <w:rFonts w:hint="eastAsia" w:ascii="仿宋_GB2312" w:eastAsia="仿宋_GB2312"/>
          <w:color w:val="000000"/>
          <w:sz w:val="32"/>
          <w:szCs w:val="32"/>
          <w:lang w:val="en-US" w:eastAsia="zh-CN"/>
        </w:rPr>
        <w:t>318.86</w:t>
      </w:r>
      <w:r>
        <w:rPr>
          <w:rFonts w:hint="eastAsia" w:ascii="仿宋_GB2312" w:eastAsia="仿宋_GB2312"/>
          <w:color w:val="000000"/>
          <w:sz w:val="32"/>
          <w:szCs w:val="32"/>
        </w:rPr>
        <w:t>万元，完成预算</w:t>
      </w:r>
      <w:r>
        <w:rPr>
          <w:rFonts w:hint="eastAsia" w:ascii="仿宋_GB2312" w:eastAsia="仿宋_GB2312"/>
          <w:color w:val="000000"/>
          <w:sz w:val="32"/>
          <w:szCs w:val="32"/>
          <w:lang w:val="en-US" w:eastAsia="zh-CN"/>
        </w:rPr>
        <w:t>100</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w:t>
      </w:r>
    </w:p>
    <w:p>
      <w:pPr>
        <w:spacing w:line="600" w:lineRule="exact"/>
        <w:ind w:firstLine="643" w:firstLineChars="200"/>
        <w:rPr>
          <w:rStyle w:val="19"/>
          <w:rFonts w:hint="eastAsia" w:ascii="仿宋_GB2312" w:eastAsia="仿宋_GB2312"/>
          <w:b w:val="0"/>
          <w:color w:val="000000"/>
          <w:sz w:val="32"/>
          <w:szCs w:val="32"/>
          <w:lang w:eastAsia="zh-CN"/>
        </w:rPr>
      </w:pPr>
      <w:r>
        <w:rPr>
          <w:rStyle w:val="19"/>
          <w:rFonts w:hint="eastAsia" w:ascii="仿宋_GB2312" w:eastAsia="仿宋_GB2312"/>
          <w:color w:val="000000"/>
          <w:sz w:val="32"/>
          <w:szCs w:val="32"/>
          <w:lang w:val="en-US" w:eastAsia="zh-CN"/>
        </w:rPr>
        <w:t>27.</w:t>
      </w:r>
      <w:r>
        <w:rPr>
          <w:rStyle w:val="19"/>
          <w:rFonts w:hint="eastAsia" w:ascii="仿宋_GB2312" w:eastAsia="仿宋_GB2312"/>
          <w:color w:val="000000"/>
          <w:sz w:val="32"/>
          <w:szCs w:val="32"/>
        </w:rPr>
        <w:t>住房保障支出（类）住房改革支出（款）</w:t>
      </w:r>
      <w:r>
        <w:rPr>
          <w:rStyle w:val="19"/>
          <w:rFonts w:hint="eastAsia" w:ascii="仿宋_GB2312" w:eastAsia="仿宋_GB2312"/>
          <w:bCs/>
          <w:color w:val="000000"/>
          <w:sz w:val="32"/>
          <w:szCs w:val="32"/>
        </w:rPr>
        <w:t>住房公积金支出（项）</w:t>
      </w:r>
      <w:r>
        <w:rPr>
          <w:rStyle w:val="19"/>
          <w:rFonts w:hint="eastAsia" w:ascii="仿宋_GB2312" w:eastAsia="仿宋_GB2312"/>
          <w:b w:val="0"/>
          <w:color w:val="000000"/>
          <w:sz w:val="32"/>
          <w:szCs w:val="32"/>
        </w:rPr>
        <w:t>:主要用于</w:t>
      </w:r>
      <w:r>
        <w:rPr>
          <w:rStyle w:val="19"/>
          <w:rFonts w:hint="eastAsia" w:ascii="仿宋_GB2312" w:eastAsia="仿宋_GB2312"/>
          <w:b w:val="0"/>
          <w:color w:val="000000"/>
          <w:sz w:val="32"/>
          <w:szCs w:val="32"/>
          <w:lang w:eastAsia="zh-CN"/>
        </w:rPr>
        <w:t>在职在编人员</w:t>
      </w:r>
      <w:r>
        <w:rPr>
          <w:rStyle w:val="19"/>
          <w:rFonts w:hint="eastAsia" w:ascii="仿宋_GB2312" w:eastAsia="仿宋_GB2312"/>
          <w:b w:val="0"/>
          <w:color w:val="000000"/>
          <w:sz w:val="32"/>
          <w:szCs w:val="32"/>
        </w:rPr>
        <w:t>缴纳住房公积金支出。</w:t>
      </w:r>
      <w:r>
        <w:rPr>
          <w:rStyle w:val="19"/>
          <w:rFonts w:hint="eastAsia" w:ascii="仿宋_GB2312" w:eastAsia="仿宋_GB2312"/>
          <w:b w:val="0"/>
          <w:color w:val="000000"/>
          <w:sz w:val="32"/>
          <w:szCs w:val="32"/>
          <w:lang w:val="en-US" w:eastAsia="zh-CN"/>
        </w:rPr>
        <w:t>2022</w:t>
      </w:r>
      <w:r>
        <w:rPr>
          <w:rStyle w:val="19"/>
          <w:rFonts w:hint="eastAsia" w:ascii="仿宋_GB2312" w:eastAsia="仿宋_GB2312"/>
          <w:b w:val="0"/>
          <w:color w:val="000000"/>
          <w:sz w:val="32"/>
          <w:szCs w:val="32"/>
        </w:rPr>
        <w:t>年决算数为</w:t>
      </w:r>
      <w:r>
        <w:rPr>
          <w:rStyle w:val="19"/>
          <w:rFonts w:hint="eastAsia" w:ascii="仿宋_GB2312" w:eastAsia="仿宋_GB2312"/>
          <w:b w:val="0"/>
          <w:color w:val="000000"/>
          <w:sz w:val="32"/>
          <w:szCs w:val="32"/>
          <w:lang w:val="en-US" w:eastAsia="zh-CN"/>
        </w:rPr>
        <w:t>548.44</w:t>
      </w:r>
      <w:r>
        <w:rPr>
          <w:rStyle w:val="19"/>
          <w:rFonts w:hint="eastAsia" w:ascii="仿宋_GB2312" w:eastAsia="仿宋_GB2312"/>
          <w:b w:val="0"/>
          <w:color w:val="000000"/>
          <w:sz w:val="32"/>
          <w:szCs w:val="32"/>
        </w:rPr>
        <w:t>万元，完成预算</w:t>
      </w:r>
      <w:r>
        <w:rPr>
          <w:rStyle w:val="19"/>
          <w:rFonts w:hint="eastAsia" w:ascii="仿宋_GB2312" w:eastAsia="仿宋_GB2312"/>
          <w:b w:val="0"/>
          <w:color w:val="000000"/>
          <w:sz w:val="32"/>
          <w:szCs w:val="32"/>
          <w:lang w:val="en-US" w:eastAsia="zh-CN"/>
        </w:rPr>
        <w:t>100</w:t>
      </w:r>
      <w:r>
        <w:rPr>
          <w:rStyle w:val="19"/>
          <w:rFonts w:hint="eastAsia" w:ascii="仿宋_GB2312" w:eastAsia="仿宋_GB2312"/>
          <w:b w:val="0"/>
          <w:color w:val="000000"/>
          <w:sz w:val="32"/>
          <w:szCs w:val="32"/>
        </w:rPr>
        <w:t>%</w:t>
      </w:r>
      <w:r>
        <w:rPr>
          <w:rStyle w:val="19"/>
          <w:rFonts w:hint="eastAsia" w:ascii="仿宋_GB2312" w:eastAsia="仿宋_GB2312"/>
          <w:b w:val="0"/>
          <w:color w:val="000000"/>
          <w:sz w:val="32"/>
          <w:szCs w:val="32"/>
          <w:lang w:eastAsia="zh-CN"/>
        </w:rPr>
        <w:t>。</w:t>
      </w:r>
    </w:p>
    <w:p>
      <w:pPr>
        <w:pStyle w:val="16"/>
      </w:pPr>
    </w:p>
    <w:p>
      <w:pPr>
        <w:tabs>
          <w:tab w:val="right" w:pos="8306"/>
        </w:tabs>
        <w:spacing w:line="600" w:lineRule="exact"/>
        <w:ind w:firstLine="640"/>
        <w:outlineLvl w:val="1"/>
        <w:rPr>
          <w:rStyle w:val="31"/>
          <w:color w:val="auto"/>
          <w:highlight w:val="none"/>
        </w:rPr>
      </w:pPr>
      <w:bookmarkStart w:id="69" w:name="_Toc15377214"/>
      <w:bookmarkStart w:id="70" w:name="_Toc21661"/>
      <w:bookmarkStart w:id="71" w:name="_Toc15396608"/>
      <w:bookmarkStart w:id="72" w:name="_Toc866"/>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31"/>
          <w:rFonts w:hint="eastAsia" w:ascii="黑体" w:hAnsi="黑体" w:eastAsia="黑体"/>
          <w:b w:val="0"/>
          <w:color w:val="auto"/>
          <w:highlight w:val="none"/>
        </w:rPr>
        <w:t>般公共预算财政拨款基本支出决算情况说明</w:t>
      </w:r>
      <w:bookmarkEnd w:id="69"/>
      <w:bookmarkEnd w:id="70"/>
      <w:bookmarkEnd w:id="71"/>
      <w:bookmarkEnd w:id="72"/>
      <w:r>
        <w:rPr>
          <w:rStyle w:val="31"/>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w:t>
      </w:r>
      <w:r>
        <w:rPr>
          <w:rFonts w:hint="eastAsia" w:ascii="仿宋" w:hAnsi="仿宋" w:eastAsia="仿宋"/>
          <w:color w:val="auto"/>
          <w:sz w:val="32"/>
          <w:szCs w:val="32"/>
          <w:highlight w:val="none"/>
          <w:lang w:val="en-US" w:eastAsia="zh-CN"/>
        </w:rPr>
        <w:t>6339.89</w:t>
      </w:r>
      <w:r>
        <w:rPr>
          <w:rFonts w:hint="eastAsia" w:ascii="仿宋" w:hAnsi="仿宋" w:eastAsia="仿宋"/>
          <w:color w:val="auto"/>
          <w:sz w:val="32"/>
          <w:szCs w:val="32"/>
          <w:highlight w:val="none"/>
        </w:rPr>
        <w:t>万元，其中：</w:t>
      </w:r>
    </w:p>
    <w:p>
      <w:pPr>
        <w:spacing w:line="600" w:lineRule="exact"/>
        <w:ind w:firstLine="645"/>
        <w:rPr>
          <w:rFonts w:hint="eastAsia" w:ascii="仿宋" w:hAnsi="仿宋" w:eastAsia="仿宋"/>
          <w:color w:val="auto"/>
          <w:sz w:val="32"/>
          <w:szCs w:val="32"/>
          <w:highlight w:val="none"/>
        </w:rPr>
      </w:pPr>
      <w:r>
        <w:rPr>
          <w:rFonts w:hint="eastAsia" w:ascii="仿宋" w:hAnsi="仿宋" w:eastAsia="仿宋"/>
          <w:color w:val="auto"/>
          <w:sz w:val="32"/>
          <w:szCs w:val="32"/>
          <w:highlight w:val="none"/>
        </w:rPr>
        <w:t>人员经费</w:t>
      </w:r>
      <w:r>
        <w:rPr>
          <w:rFonts w:hint="eastAsia" w:ascii="仿宋" w:hAnsi="仿宋" w:eastAsia="仿宋"/>
          <w:color w:val="auto"/>
          <w:sz w:val="32"/>
          <w:szCs w:val="32"/>
          <w:highlight w:val="none"/>
          <w:lang w:val="en-US" w:eastAsia="zh-CN"/>
        </w:rPr>
        <w:t>6009.55</w:t>
      </w:r>
      <w:r>
        <w:rPr>
          <w:rFonts w:hint="eastAsia" w:ascii="仿宋" w:hAnsi="仿宋" w:eastAsia="仿宋"/>
          <w:color w:val="auto"/>
          <w:sz w:val="32"/>
          <w:szCs w:val="32"/>
          <w:highlight w:val="none"/>
        </w:rPr>
        <w:t>万元，主要包括：基本工资2009.98</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、津贴补贴195.48</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、奖金71.74</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、绩效工资1661.62</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、机关事业单位基本养老保险缴费579.36</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、职业年金缴费233.56</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、职工基本医疗保险缴费318.25</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其他社会保障缴费52.16</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、住房公积金548.44</w:t>
      </w:r>
      <w:r>
        <w:rPr>
          <w:rFonts w:hint="eastAsia" w:ascii="仿宋" w:hAnsi="仿宋" w:eastAsia="仿宋"/>
          <w:color w:val="auto"/>
          <w:sz w:val="32"/>
          <w:szCs w:val="32"/>
          <w:highlight w:val="none"/>
          <w:lang w:eastAsia="zh-CN"/>
        </w:rPr>
        <w:t>万元、医疗费</w:t>
      </w:r>
      <w:r>
        <w:rPr>
          <w:rFonts w:hint="eastAsia" w:ascii="仿宋" w:hAnsi="仿宋" w:eastAsia="仿宋"/>
          <w:color w:val="auto"/>
          <w:sz w:val="32"/>
          <w:szCs w:val="32"/>
          <w:highlight w:val="none"/>
          <w:lang w:val="en-US" w:eastAsia="zh-CN"/>
        </w:rPr>
        <w:t>16.06万元</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其他工资福利支出128.82</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、抚恤金11.65</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、生活补助148.61</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、奖励金25.78</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、其他对个人和家庭的补助支出8.04</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p>
    <w:p>
      <w:pPr>
        <w:spacing w:line="600" w:lineRule="exact"/>
        <w:ind w:firstLine="645"/>
        <w:rPr>
          <w:rFonts w:ascii="仿宋" w:hAnsi="仿宋" w:eastAsia="仿宋"/>
          <w:color w:val="auto"/>
          <w:sz w:val="32"/>
          <w:szCs w:val="32"/>
          <w:highlight w:val="none"/>
        </w:rPr>
      </w:pPr>
      <w:r>
        <w:rPr>
          <w:rFonts w:hint="eastAsia" w:ascii="仿宋" w:hAnsi="仿宋" w:eastAsia="仿宋"/>
          <w:color w:val="auto"/>
          <w:sz w:val="32"/>
          <w:szCs w:val="32"/>
          <w:highlight w:val="none"/>
        </w:rPr>
        <w:t>公用经费330.34万元，主要包括：办公费8.79</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、印刷费24.01</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、咨询费0.5</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、手续费0.62</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、水费3.07</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、电费7.77</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、邮电费8.27</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、取暖费3.5</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、差旅费80.56</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、维修（护）费5.28</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、租赁费19.96</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、会议费2.4</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、培训费11.39</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、公务接待费3.44</w:t>
      </w:r>
      <w:r>
        <w:rPr>
          <w:rFonts w:hint="eastAsia" w:ascii="仿宋" w:hAnsi="仿宋" w:eastAsia="仿宋"/>
          <w:color w:val="auto"/>
          <w:sz w:val="32"/>
          <w:szCs w:val="32"/>
          <w:highlight w:val="none"/>
          <w:lang w:eastAsia="zh-CN"/>
        </w:rPr>
        <w:t>万元、专用材料费88.94万元、</w:t>
      </w:r>
      <w:r>
        <w:rPr>
          <w:rFonts w:hint="eastAsia" w:ascii="仿宋" w:hAnsi="仿宋" w:eastAsia="仿宋"/>
          <w:color w:val="auto"/>
          <w:sz w:val="32"/>
          <w:szCs w:val="32"/>
          <w:highlight w:val="none"/>
        </w:rPr>
        <w:t>劳务费19.08</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、工会经费31.85</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、公务用车运行维护费2.89</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、其他商品和服务支出8.03</w:t>
      </w:r>
      <w:r>
        <w:rPr>
          <w:rFonts w:hint="eastAsia" w:ascii="仿宋" w:hAnsi="仿宋" w:eastAsia="仿宋"/>
          <w:color w:val="auto"/>
          <w:sz w:val="32"/>
          <w:szCs w:val="32"/>
          <w:highlight w:val="none"/>
          <w:lang w:eastAsia="zh-CN"/>
        </w:rPr>
        <w:t>万元</w:t>
      </w:r>
      <w:r>
        <w:rPr>
          <w:rFonts w:hint="eastAsia" w:ascii="仿宋" w:hAnsi="仿宋" w:eastAsia="仿宋"/>
          <w:color w:val="auto"/>
          <w:sz w:val="32"/>
          <w:szCs w:val="32"/>
          <w:highlight w:val="none"/>
        </w:rPr>
        <w:t>。</w:t>
      </w:r>
    </w:p>
    <w:p>
      <w:pPr>
        <w:spacing w:line="600" w:lineRule="exact"/>
        <w:ind w:firstLine="640"/>
        <w:rPr>
          <w:rFonts w:ascii="仿宋" w:hAnsi="仿宋" w:eastAsia="仿宋"/>
          <w:b/>
          <w:color w:val="auto"/>
          <w:sz w:val="32"/>
          <w:szCs w:val="32"/>
          <w:highlight w:val="none"/>
        </w:rPr>
      </w:pPr>
    </w:p>
    <w:p>
      <w:pPr>
        <w:spacing w:line="600" w:lineRule="exact"/>
        <w:ind w:firstLine="640"/>
        <w:outlineLvl w:val="1"/>
        <w:rPr>
          <w:rStyle w:val="31"/>
          <w:rFonts w:ascii="黑体" w:hAnsi="黑体" w:eastAsia="黑体"/>
          <w:b w:val="0"/>
          <w:color w:val="auto"/>
          <w:highlight w:val="none"/>
        </w:rPr>
      </w:pPr>
      <w:bookmarkStart w:id="73" w:name="_Toc15188"/>
      <w:bookmarkStart w:id="74" w:name="_Toc15396609"/>
      <w:bookmarkStart w:id="75" w:name="_Toc15377215"/>
      <w:bookmarkStart w:id="76" w:name="_Toc1710"/>
      <w:r>
        <w:rPr>
          <w:rFonts w:hint="eastAsia" w:ascii="黑体" w:eastAsia="黑体"/>
          <w:color w:val="auto"/>
          <w:sz w:val="32"/>
          <w:szCs w:val="32"/>
          <w:highlight w:val="none"/>
        </w:rPr>
        <w:t>七、</w:t>
      </w:r>
      <w:r>
        <w:rPr>
          <w:rStyle w:val="31"/>
          <w:rFonts w:hint="eastAsia" w:ascii="黑体" w:hAnsi="黑体" w:eastAsia="黑体"/>
          <w:b w:val="0"/>
          <w:color w:val="auto"/>
          <w:highlight w:val="none"/>
        </w:rPr>
        <w:t>财政拨款</w:t>
      </w:r>
      <w:r>
        <w:rPr>
          <w:rStyle w:val="31"/>
          <w:rFonts w:hint="eastAsia" w:ascii="黑体" w:hAnsi="黑体" w:eastAsia="黑体"/>
          <w:color w:val="auto"/>
          <w:highlight w:val="none"/>
        </w:rPr>
        <w:t>“</w:t>
      </w:r>
      <w:r>
        <w:rPr>
          <w:rStyle w:val="31"/>
          <w:rFonts w:hint="eastAsia" w:ascii="黑体" w:hAnsi="黑体" w:eastAsia="黑体"/>
          <w:b w:val="0"/>
          <w:color w:val="auto"/>
          <w:highlight w:val="none"/>
        </w:rPr>
        <w:t>三公”经费支出决算情况说明</w:t>
      </w:r>
      <w:bookmarkEnd w:id="73"/>
      <w:bookmarkEnd w:id="74"/>
      <w:bookmarkEnd w:id="75"/>
      <w:bookmarkEnd w:id="76"/>
    </w:p>
    <w:p>
      <w:pPr>
        <w:spacing w:line="600" w:lineRule="exact"/>
        <w:ind w:firstLine="640"/>
        <w:outlineLvl w:val="2"/>
        <w:rPr>
          <w:rFonts w:ascii="仿宋" w:hAnsi="仿宋" w:eastAsia="仿宋"/>
          <w:b/>
          <w:color w:val="auto"/>
          <w:sz w:val="32"/>
          <w:szCs w:val="32"/>
          <w:highlight w:val="none"/>
        </w:rPr>
      </w:pPr>
      <w:bookmarkStart w:id="77" w:name="_Toc15377216"/>
      <w:bookmarkStart w:id="78" w:name="_Toc28766"/>
      <w:r>
        <w:rPr>
          <w:rFonts w:hint="eastAsia" w:ascii="仿宋" w:hAnsi="仿宋" w:eastAsia="仿宋"/>
          <w:b/>
          <w:color w:val="auto"/>
          <w:sz w:val="32"/>
          <w:szCs w:val="32"/>
          <w:highlight w:val="none"/>
        </w:rPr>
        <w:t>（一）“三公”经费财政拨款支出决算总体情况说明</w:t>
      </w:r>
      <w:bookmarkEnd w:id="77"/>
      <w:bookmarkEnd w:id="7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年“三公”经费财政拨款支出决算为3.44万元，完成预算</w:t>
      </w:r>
      <w:r>
        <w:rPr>
          <w:rFonts w:hint="eastAsia" w:ascii="仿宋" w:hAnsi="仿宋" w:eastAsia="仿宋"/>
          <w:color w:val="auto"/>
          <w:sz w:val="32"/>
          <w:szCs w:val="32"/>
          <w:highlight w:val="none"/>
          <w:lang w:val="en-US" w:eastAsia="zh-CN"/>
        </w:rPr>
        <w:t>40.95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减少5.82万元，下降62.85%。</w:t>
      </w:r>
      <w:r>
        <w:rPr>
          <w:rFonts w:hint="eastAsia" w:ascii="仿宋" w:hAnsi="仿宋" w:eastAsia="仿宋"/>
          <w:color w:val="auto"/>
          <w:sz w:val="32"/>
          <w:szCs w:val="32"/>
          <w:highlight w:val="none"/>
        </w:rPr>
        <w:t>决算数小于预算数的主要原因是</w:t>
      </w:r>
      <w:r>
        <w:rPr>
          <w:rFonts w:hint="eastAsia" w:ascii="仿宋" w:hAnsi="仿宋" w:eastAsia="仿宋"/>
          <w:color w:val="auto"/>
          <w:sz w:val="32"/>
          <w:szCs w:val="32"/>
          <w:highlight w:val="none"/>
          <w:lang w:eastAsia="zh-CN"/>
        </w:rPr>
        <w:t>局领导从思想上高度重视，严格执行中央八项规定，进一步健全了各项管理制度，用餐事前审批，严格控制用餐标准、用餐人数、杜绝公款吃喝和铺张浪费行为</w:t>
      </w:r>
      <w:r>
        <w:rPr>
          <w:rFonts w:hint="eastAsia" w:ascii="仿宋" w:hAnsi="仿宋" w:eastAsia="仿宋"/>
          <w:color w:val="auto"/>
          <w:sz w:val="32"/>
          <w:szCs w:val="32"/>
          <w:highlight w:val="none"/>
        </w:rPr>
        <w:t>。</w:t>
      </w:r>
    </w:p>
    <w:p>
      <w:pPr>
        <w:spacing w:line="600" w:lineRule="exact"/>
        <w:ind w:firstLine="640"/>
        <w:outlineLvl w:val="2"/>
        <w:rPr>
          <w:rFonts w:ascii="仿宋" w:hAnsi="仿宋" w:eastAsia="仿宋"/>
          <w:b/>
          <w:color w:val="auto"/>
          <w:sz w:val="32"/>
          <w:szCs w:val="32"/>
          <w:highlight w:val="none"/>
        </w:rPr>
      </w:pPr>
      <w:bookmarkStart w:id="79" w:name="_Toc15377217"/>
      <w:bookmarkStart w:id="80" w:name="_Toc4624"/>
      <w:r>
        <w:rPr>
          <w:rFonts w:hint="eastAsia" w:ascii="仿宋" w:hAnsi="仿宋" w:eastAsia="仿宋"/>
          <w:b/>
          <w:color w:val="auto"/>
          <w:sz w:val="32"/>
          <w:szCs w:val="32"/>
          <w:highlight w:val="none"/>
        </w:rPr>
        <w:t>（二）“三公”经费财政拨款支出决算具体情况说明</w:t>
      </w:r>
      <w:bookmarkEnd w:id="79"/>
      <w:bookmarkEnd w:id="80"/>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年初未安排预算，与上年持平</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年初未安排预算，与上年持平</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3.44</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其中卫生健康局本级</w:t>
      </w:r>
      <w:r>
        <w:rPr>
          <w:rFonts w:hint="eastAsia" w:ascii="仿宋" w:hAnsi="仿宋" w:eastAsia="仿宋"/>
          <w:color w:val="auto"/>
          <w:sz w:val="32"/>
          <w:szCs w:val="32"/>
          <w:highlight w:val="none"/>
          <w:lang w:val="en-US" w:eastAsia="zh-CN"/>
        </w:rPr>
        <w:t>2.24万元，疾病预防控制中心1.2万元，</w:t>
      </w:r>
      <w:r>
        <w:rPr>
          <w:rFonts w:hint="eastAsia" w:ascii="仿宋" w:hAnsi="仿宋" w:eastAsia="仿宋"/>
          <w:color w:val="auto"/>
          <w:sz w:val="32"/>
          <w:szCs w:val="32"/>
          <w:highlight w:val="none"/>
        </w:rPr>
        <w:t>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pStyle w:val="2"/>
        <w:rPr>
          <w:rFonts w:ascii="仿宋" w:hAnsi="仿宋" w:eastAsia="仿宋"/>
          <w:color w:val="auto"/>
          <w:sz w:val="32"/>
          <w:szCs w:val="32"/>
          <w:highlight w:val="none"/>
        </w:rPr>
      </w:pPr>
    </w:p>
    <w:p>
      <w:pPr>
        <w:pStyle w:val="2"/>
        <w:rPr>
          <w:rFonts w:ascii="仿宋" w:hAnsi="仿宋" w:eastAsia="仿宋"/>
          <w:color w:val="auto"/>
          <w:sz w:val="32"/>
          <w:szCs w:val="32"/>
          <w:highlight w:val="none"/>
        </w:rPr>
      </w:pPr>
      <w:r>
        <w:rPr>
          <w:rFonts w:hint="eastAsia"/>
          <w:lang w:val="en-US" w:eastAsia="zh-CN"/>
        </w:rPr>
        <w:t xml:space="preserve">     </w:t>
      </w:r>
      <w:r>
        <w:drawing>
          <wp:inline distT="0" distB="0" distL="114300" distR="114300">
            <wp:extent cx="4196080" cy="1894205"/>
            <wp:effectExtent l="4445" t="4445" r="9525" b="6350"/>
            <wp:docPr id="1"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spacing w:line="600" w:lineRule="exact"/>
        <w:jc w:val="center"/>
        <w:rPr>
          <w:rFonts w:ascii="仿宋" w:hAnsi="仿宋" w:eastAsia="仿宋"/>
          <w:color w:val="auto"/>
          <w:sz w:val="32"/>
          <w:szCs w:val="32"/>
          <w:highlight w:val="none"/>
        </w:rPr>
      </w:pPr>
      <w:r>
        <w:rPr>
          <w:rFonts w:hint="eastAsia" w:ascii="仿宋" w:eastAsia="仿宋"/>
          <w:color w:val="auto"/>
          <w:sz w:val="32"/>
          <w:szCs w:val="32"/>
          <w:highlight w:val="none"/>
        </w:rPr>
        <w:t>（图</w:t>
      </w:r>
      <w:r>
        <w:rPr>
          <w:rFonts w:hint="eastAsia" w:ascii="仿宋" w:eastAsia="仿宋"/>
          <w:color w:val="auto"/>
          <w:sz w:val="32"/>
          <w:szCs w:val="32"/>
          <w:highlight w:val="none"/>
          <w:lang w:val="en-US" w:eastAsia="zh-CN"/>
        </w:rPr>
        <w:t>7</w:t>
      </w:r>
      <w:r>
        <w:rPr>
          <w:rFonts w:hint="eastAsia" w:ascii="仿宋" w:eastAsia="仿宋"/>
          <w:color w:val="auto"/>
          <w:sz w:val="32"/>
          <w:szCs w:val="32"/>
          <w:highlight w:val="none"/>
        </w:rPr>
        <w:t>：</w:t>
      </w:r>
      <w:r>
        <w:rPr>
          <w:rFonts w:hint="eastAsia" w:ascii="仿宋" w:eastAsia="仿宋"/>
          <w:color w:val="auto"/>
          <w:sz w:val="32"/>
          <w:szCs w:val="32"/>
          <w:highlight w:val="none"/>
          <w:lang w:eastAsia="zh-CN"/>
        </w:rPr>
        <w:t>三公经费</w:t>
      </w:r>
      <w:r>
        <w:rPr>
          <w:rFonts w:hint="eastAsia" w:ascii="仿宋" w:eastAsia="仿宋"/>
          <w:color w:val="auto"/>
          <w:sz w:val="32"/>
          <w:szCs w:val="32"/>
          <w:highlight w:val="none"/>
        </w:rPr>
        <w:t>财政拨款支出决算结构）（饼状图）</w:t>
      </w:r>
    </w:p>
    <w:p>
      <w:pPr>
        <w:numPr>
          <w:ilvl w:val="0"/>
          <w:numId w:val="0"/>
        </w:numPr>
        <w:spacing w:line="600" w:lineRule="exact"/>
        <w:ind w:firstLine="643" w:firstLineChars="200"/>
        <w:rPr>
          <w:rFonts w:hint="eastAsia" w:ascii="仿宋" w:hAnsi="仿宋" w:eastAsia="仿宋"/>
          <w:color w:val="auto"/>
          <w:sz w:val="32"/>
          <w:szCs w:val="32"/>
          <w:highlight w:val="none"/>
          <w:lang w:eastAsia="zh-CN"/>
        </w:rPr>
      </w:pPr>
      <w:r>
        <w:rPr>
          <w:rFonts w:hint="eastAsia" w:ascii="仿宋_GB2312" w:eastAsia="仿宋_GB2312"/>
          <w:b/>
          <w:color w:val="auto"/>
          <w:sz w:val="32"/>
          <w:szCs w:val="32"/>
          <w:highlight w:val="none"/>
          <w:lang w:val="en-US" w:eastAsia="zh-CN"/>
        </w:rPr>
        <w:t>1.</w:t>
      </w:r>
      <w:r>
        <w:rPr>
          <w:rFonts w:hint="eastAsia" w:ascii="仿宋_GB2312" w:eastAsia="仿宋_GB2312"/>
          <w:b/>
          <w:color w:val="auto"/>
          <w:sz w:val="32"/>
          <w:szCs w:val="32"/>
          <w:highlight w:val="none"/>
        </w:rPr>
        <w:t>因公出国（境）经费</w:t>
      </w:r>
      <w:r>
        <w:rPr>
          <w:rFonts w:hint="eastAsia" w:ascii="仿宋_GB2312" w:eastAsia="仿宋_GB2312"/>
          <w:b/>
          <w:bCs w:val="0"/>
          <w:color w:val="auto"/>
          <w:sz w:val="32"/>
          <w:szCs w:val="32"/>
          <w:highlight w:val="none"/>
        </w:rPr>
        <w:t>支出</w:t>
      </w:r>
      <w:r>
        <w:rPr>
          <w:rFonts w:hint="eastAsia" w:ascii="仿宋_GB2312" w:eastAsia="仿宋_GB2312"/>
          <w:b/>
          <w:bCs w:val="0"/>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lang w:eastAsia="zh-CN"/>
        </w:rPr>
        <w:t>年初未安排预算，与上年持平。</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w:t>
      </w:r>
      <w:r>
        <w:rPr>
          <w:rFonts w:hint="eastAsia" w:ascii="仿宋_GB2312" w:eastAsia="仿宋_GB2312"/>
          <w:b/>
          <w:bCs w:val="0"/>
          <w:color w:val="auto"/>
          <w:sz w:val="32"/>
          <w:szCs w:val="32"/>
          <w:highlight w:val="none"/>
        </w:rPr>
        <w:t>出</w:t>
      </w:r>
      <w:r>
        <w:rPr>
          <w:rFonts w:hint="eastAsia" w:ascii="仿宋_GB2312" w:eastAsia="仿宋_GB2312"/>
          <w:b/>
          <w:bCs w:val="0"/>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lang w:eastAsia="zh-CN"/>
        </w:rPr>
        <w:t>年初未安排预算，与上年持平</w:t>
      </w:r>
      <w:r>
        <w:rPr>
          <w:rStyle w:val="19"/>
          <w:rFonts w:hint="eastAsia" w:ascii="仿宋" w:hAnsi="仿宋" w:eastAsia="仿宋"/>
          <w:b w:val="0"/>
          <w:bCs/>
          <w:color w:val="auto"/>
          <w:sz w:val="32"/>
          <w:szCs w:val="32"/>
          <w:highlight w:val="none"/>
        </w:rPr>
        <w:t>。</w:t>
      </w:r>
    </w:p>
    <w:p>
      <w:pPr>
        <w:spacing w:line="600" w:lineRule="exact"/>
        <w:ind w:firstLine="640"/>
        <w:rPr>
          <w:rFonts w:hint="eastAsia"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b/>
          <w:color w:val="auto"/>
          <w:sz w:val="32"/>
          <w:szCs w:val="32"/>
          <w:highlight w:val="none"/>
          <w:lang w:val="en-US" w:eastAsia="zh-CN"/>
        </w:rPr>
        <w:t>3.44</w:t>
      </w:r>
      <w:r>
        <w:rPr>
          <w:rFonts w:hint="eastAsia" w:ascii="仿宋_GB2312" w:eastAsia="仿宋_GB2312"/>
          <w:color w:val="auto"/>
          <w:sz w:val="32"/>
          <w:szCs w:val="32"/>
          <w:highlight w:val="none"/>
        </w:rPr>
        <w:t>万元，</w:t>
      </w:r>
      <w:r>
        <w:rPr>
          <w:rFonts w:hint="eastAsia" w:ascii="仿宋" w:hAnsi="仿宋" w:eastAsia="仿宋"/>
          <w:color w:val="auto"/>
          <w:sz w:val="32"/>
          <w:szCs w:val="32"/>
          <w:highlight w:val="none"/>
        </w:rPr>
        <w:t>完成预算</w:t>
      </w:r>
      <w:r>
        <w:rPr>
          <w:rFonts w:hint="eastAsia" w:ascii="仿宋" w:hAnsi="仿宋" w:eastAsia="仿宋"/>
          <w:color w:val="auto"/>
          <w:sz w:val="32"/>
          <w:szCs w:val="32"/>
          <w:highlight w:val="none"/>
          <w:lang w:val="en-US" w:eastAsia="zh-CN"/>
        </w:rPr>
        <w:t>40.95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w:t>
      </w:r>
      <w:r>
        <w:rPr>
          <w:rFonts w:hint="eastAsia" w:ascii="仿宋" w:hAnsi="仿宋" w:eastAsia="仿宋"/>
          <w:color w:val="auto"/>
          <w:sz w:val="32"/>
          <w:szCs w:val="32"/>
          <w:highlight w:val="none"/>
          <w:lang w:val="en-US" w:eastAsia="zh-CN"/>
        </w:rPr>
        <w:t>减少5.82万元，下降62.85%。</w:t>
      </w:r>
      <w:r>
        <w:rPr>
          <w:rFonts w:hint="eastAsia" w:ascii="仿宋" w:hAnsi="仿宋" w:eastAsia="仿宋"/>
          <w:color w:val="auto"/>
          <w:sz w:val="32"/>
          <w:szCs w:val="32"/>
          <w:highlight w:val="none"/>
        </w:rPr>
        <w:t>主要原因是局领导从思想上高度重视，严格执行中央八项规定，进一步健全了各项管理制度，用餐事前审批，严格控制用餐标准、用餐人数、杜绝公款吃喝和铺张浪费行为。</w:t>
      </w:r>
      <w:r>
        <w:rPr>
          <w:rFonts w:hint="eastAsia" w:ascii="仿宋_GB2312" w:eastAsia="仿宋_GB2312"/>
          <w:color w:val="auto"/>
          <w:sz w:val="32"/>
          <w:szCs w:val="32"/>
          <w:highlight w:val="none"/>
        </w:rPr>
        <w:t>其中：</w:t>
      </w:r>
    </w:p>
    <w:p>
      <w:pPr>
        <w:spacing w:line="600" w:lineRule="exact"/>
        <w:ind w:firstLine="640"/>
        <w:rPr>
          <w:rFonts w:hint="eastAsia" w:ascii="仿宋" w:hAnsi="仿宋" w:eastAsia="仿宋"/>
          <w:color w:val="auto"/>
          <w:sz w:val="32"/>
          <w:szCs w:val="32"/>
          <w:highlight w:val="none"/>
          <w:lang w:eastAsia="zh-CN"/>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3.44</w:t>
      </w:r>
      <w:r>
        <w:rPr>
          <w:rFonts w:hint="eastAsia" w:ascii="仿宋_GB2312" w:eastAsia="仿宋_GB2312"/>
          <w:color w:val="000000" w:themeColor="text1"/>
          <w:sz w:val="32"/>
          <w:szCs w:val="32"/>
          <w:highlight w:val="none"/>
          <w14:textFill>
            <w14:solidFill>
              <w14:schemeClr w14:val="tx1"/>
            </w14:solidFill>
          </w14:textFill>
        </w:rPr>
        <w:t>万元，</w:t>
      </w:r>
      <w:r>
        <w:rPr>
          <w:rFonts w:hint="eastAsia" w:ascii="仿宋_GB2312" w:eastAsia="仿宋_GB2312"/>
          <w:color w:val="000000" w:themeColor="text1"/>
          <w:sz w:val="32"/>
          <w:szCs w:val="32"/>
          <w:highlight w:val="none"/>
          <w:lang w:eastAsia="zh-CN"/>
          <w14:textFill>
            <w14:solidFill>
              <w14:schemeClr w14:val="tx1"/>
            </w14:solidFill>
          </w14:textFill>
        </w:rPr>
        <w:t>包括卫健局本级支出</w:t>
      </w:r>
      <w:r>
        <w:rPr>
          <w:rFonts w:hint="eastAsia" w:ascii="仿宋_GB2312" w:eastAsia="仿宋_GB2312"/>
          <w:color w:val="000000" w:themeColor="text1"/>
          <w:sz w:val="32"/>
          <w:szCs w:val="32"/>
          <w:highlight w:val="none"/>
          <w:lang w:val="en-US" w:eastAsia="zh-CN"/>
          <w14:textFill>
            <w14:solidFill>
              <w14:schemeClr w14:val="tx1"/>
            </w14:solidFill>
          </w14:textFill>
        </w:rPr>
        <w:t>2.24万元，</w:t>
      </w:r>
      <w:r>
        <w:rPr>
          <w:rFonts w:hint="eastAsia" w:ascii="仿宋" w:hAnsi="仿宋" w:eastAsia="仿宋"/>
          <w:color w:val="auto"/>
          <w:sz w:val="32"/>
          <w:szCs w:val="32"/>
          <w:highlight w:val="none"/>
          <w:lang w:val="en-US" w:eastAsia="zh-CN"/>
        </w:rPr>
        <w:t>区疾病预防控制中心1.2</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。卫健局本级</w:t>
      </w:r>
      <w:r>
        <w:rPr>
          <w:rFonts w:hint="eastAsia" w:ascii="仿宋" w:hAnsi="仿宋" w:eastAsia="仿宋"/>
          <w:color w:val="auto"/>
          <w:sz w:val="32"/>
          <w:szCs w:val="32"/>
          <w:highlight w:val="none"/>
        </w:rPr>
        <w:t>主要用于各级部门到我系统各项检查、指导医疗服务质量、疫情防控、院感工作，疾病预防控制、妇幼及执法工作，公共卫生、人事、信息、财务、乡村医生等业务培训期间的交通费、住宿费、用餐费等。国内公务接待</w:t>
      </w:r>
      <w:r>
        <w:rPr>
          <w:rFonts w:hint="eastAsia" w:ascii="仿宋" w:hAnsi="仿宋" w:eastAsia="仿宋"/>
          <w:color w:val="auto"/>
          <w:sz w:val="32"/>
          <w:szCs w:val="32"/>
          <w:highlight w:val="none"/>
          <w:lang w:val="en-US" w:eastAsia="zh-CN"/>
        </w:rPr>
        <w:t>60</w:t>
      </w:r>
      <w:r>
        <w:rPr>
          <w:rFonts w:hint="eastAsia" w:ascii="仿宋" w:hAnsi="仿宋" w:eastAsia="仿宋"/>
          <w:color w:val="auto"/>
          <w:sz w:val="32"/>
          <w:szCs w:val="32"/>
          <w:highlight w:val="none"/>
        </w:rPr>
        <w:t>批次，</w:t>
      </w:r>
      <w:r>
        <w:rPr>
          <w:rFonts w:hint="eastAsia" w:ascii="仿宋" w:hAnsi="仿宋" w:eastAsia="仿宋"/>
          <w:color w:val="auto"/>
          <w:sz w:val="32"/>
          <w:szCs w:val="32"/>
          <w:highlight w:val="none"/>
          <w:lang w:val="en-US" w:eastAsia="zh-CN"/>
        </w:rPr>
        <w:t>120</w:t>
      </w:r>
      <w:r>
        <w:rPr>
          <w:rFonts w:hint="eastAsia" w:ascii="仿宋" w:hAnsi="仿宋" w:eastAsia="仿宋"/>
          <w:color w:val="auto"/>
          <w:sz w:val="32"/>
          <w:szCs w:val="32"/>
          <w:highlight w:val="none"/>
        </w:rPr>
        <w:t>人次（不包括陪同人员），共计支出</w:t>
      </w:r>
      <w:r>
        <w:rPr>
          <w:rFonts w:hint="eastAsia" w:ascii="仿宋" w:hAnsi="仿宋" w:eastAsia="仿宋"/>
          <w:color w:val="auto"/>
          <w:sz w:val="32"/>
          <w:szCs w:val="32"/>
          <w:highlight w:val="none"/>
          <w:lang w:val="en-US" w:eastAsia="zh-CN"/>
        </w:rPr>
        <w:t>2.24</w:t>
      </w:r>
      <w:r>
        <w:rPr>
          <w:rFonts w:hint="eastAsia" w:ascii="仿宋" w:hAnsi="仿宋" w:eastAsia="仿宋"/>
          <w:color w:val="auto"/>
          <w:sz w:val="32"/>
          <w:szCs w:val="32"/>
          <w:highlight w:val="none"/>
        </w:rPr>
        <w:t>万元，具体内容包括卫生健康局本级的省市相关部门疫情防控督导检查</w:t>
      </w:r>
      <w:r>
        <w:rPr>
          <w:rFonts w:hint="eastAsia" w:ascii="仿宋" w:hAnsi="仿宋" w:eastAsia="仿宋"/>
          <w:color w:val="auto"/>
          <w:sz w:val="32"/>
          <w:szCs w:val="32"/>
          <w:highlight w:val="none"/>
          <w:lang w:val="en-US" w:eastAsia="zh-CN"/>
        </w:rPr>
        <w:t>0.89</w:t>
      </w:r>
      <w:r>
        <w:rPr>
          <w:rFonts w:hint="eastAsia" w:ascii="仿宋" w:hAnsi="仿宋" w:eastAsia="仿宋"/>
          <w:color w:val="auto"/>
          <w:sz w:val="32"/>
          <w:szCs w:val="32"/>
          <w:highlight w:val="none"/>
        </w:rPr>
        <w:t>万元、接待批次28批次，接待人次50人次，医疗质量、院感省市相关部门的督导检查培训等</w:t>
      </w:r>
      <w:r>
        <w:rPr>
          <w:rFonts w:hint="eastAsia" w:ascii="仿宋" w:hAnsi="仿宋" w:eastAsia="仿宋"/>
          <w:color w:val="auto"/>
          <w:sz w:val="32"/>
          <w:szCs w:val="32"/>
          <w:highlight w:val="none"/>
          <w:lang w:val="en-US" w:eastAsia="zh-CN"/>
        </w:rPr>
        <w:t>1.35</w:t>
      </w:r>
      <w:r>
        <w:rPr>
          <w:rFonts w:hint="eastAsia" w:ascii="仿宋" w:hAnsi="仿宋" w:eastAsia="仿宋"/>
          <w:color w:val="auto"/>
          <w:sz w:val="32"/>
          <w:szCs w:val="32"/>
          <w:highlight w:val="none"/>
        </w:rPr>
        <w:t>万元，接待批次32批次，接待人次70人次</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lang w:val="en-US" w:eastAsia="zh-CN"/>
        </w:rPr>
        <w:t>区疾病预防控制中心</w:t>
      </w:r>
      <w:r>
        <w:rPr>
          <w:rFonts w:hint="eastAsia" w:ascii="仿宋_GB2312" w:eastAsia="仿宋_GB2312"/>
          <w:color w:val="auto"/>
          <w:sz w:val="32"/>
          <w:szCs w:val="32"/>
          <w:highlight w:val="none"/>
        </w:rPr>
        <w:t>主要用于</w:t>
      </w:r>
      <w:r>
        <w:rPr>
          <w:rFonts w:hint="eastAsia" w:ascii="仿宋_GB2312" w:eastAsia="仿宋_GB2312"/>
          <w:b w:val="0"/>
          <w:bCs/>
          <w:color w:val="000000"/>
          <w:sz w:val="32"/>
          <w:szCs w:val="32"/>
          <w:lang w:eastAsia="zh-CN"/>
        </w:rPr>
        <w:t>各项病种的督导、检查等</w:t>
      </w:r>
      <w:r>
        <w:rPr>
          <w:rFonts w:hint="eastAsia" w:ascii="仿宋_GB2312" w:eastAsia="仿宋_GB2312"/>
          <w:b w:val="0"/>
          <w:bCs/>
          <w:color w:val="000000"/>
          <w:sz w:val="32"/>
          <w:szCs w:val="32"/>
        </w:rPr>
        <w:t>用餐费</w:t>
      </w:r>
      <w:r>
        <w:rPr>
          <w:rFonts w:hint="eastAsia" w:ascii="仿宋_GB2312" w:eastAsia="仿宋_GB2312"/>
          <w:color w:val="auto"/>
          <w:sz w:val="32"/>
          <w:szCs w:val="32"/>
          <w:highlight w:val="none"/>
        </w:rPr>
        <w:t>。国内公务接待</w:t>
      </w:r>
      <w:r>
        <w:rPr>
          <w:rFonts w:hint="eastAsia" w:ascii="仿宋_GB2312" w:eastAsia="仿宋_GB2312"/>
          <w:color w:val="auto"/>
          <w:sz w:val="32"/>
          <w:szCs w:val="32"/>
          <w:highlight w:val="none"/>
          <w:lang w:val="en-US" w:eastAsia="zh-CN"/>
        </w:rPr>
        <w:t>40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245</w:t>
      </w:r>
      <w:r>
        <w:rPr>
          <w:rFonts w:hint="eastAsia" w:ascii="仿宋_GB2312" w:eastAsia="仿宋_GB2312"/>
          <w:color w:val="auto"/>
          <w:sz w:val="32"/>
          <w:szCs w:val="32"/>
          <w:highlight w:val="none"/>
        </w:rPr>
        <w:t>人次（不包括陪同人员），共计支出</w:t>
      </w:r>
      <w:r>
        <w:rPr>
          <w:rFonts w:hint="eastAsia" w:ascii="仿宋_GB2312" w:eastAsia="仿宋_GB2312"/>
          <w:color w:val="auto"/>
          <w:sz w:val="32"/>
          <w:szCs w:val="32"/>
          <w:highlight w:val="none"/>
          <w:lang w:val="en-US" w:eastAsia="zh-CN"/>
        </w:rPr>
        <w:t>1.2</w:t>
      </w:r>
      <w:r>
        <w:rPr>
          <w:rFonts w:hint="eastAsia" w:ascii="仿宋_GB2312" w:eastAsia="仿宋_GB2312"/>
          <w:color w:val="auto"/>
          <w:sz w:val="32"/>
          <w:szCs w:val="32"/>
          <w:highlight w:val="none"/>
        </w:rPr>
        <w:t>万元，具体内容包括：</w:t>
      </w:r>
      <w:r>
        <w:rPr>
          <w:rFonts w:hint="eastAsia" w:ascii="仿宋_GB2312" w:eastAsia="仿宋_GB2312"/>
          <w:color w:val="auto"/>
          <w:sz w:val="32"/>
          <w:szCs w:val="32"/>
          <w:highlight w:val="none"/>
          <w:lang w:eastAsia="zh-CN"/>
        </w:rPr>
        <w:t>新冠疫苗接种督导</w:t>
      </w:r>
      <w:r>
        <w:rPr>
          <w:rFonts w:hint="eastAsia" w:ascii="仿宋_GB2312" w:eastAsia="仿宋_GB2312"/>
          <w:color w:val="auto"/>
          <w:sz w:val="32"/>
          <w:szCs w:val="32"/>
          <w:highlight w:val="none"/>
          <w:lang w:val="en-US" w:eastAsia="zh-CN"/>
        </w:rPr>
        <w:t>0.3万元</w:t>
      </w:r>
      <w:r>
        <w:rPr>
          <w:rFonts w:hint="eastAsia" w:ascii="仿宋_GB2312" w:eastAsia="仿宋_GB2312"/>
          <w:color w:val="auto"/>
          <w:sz w:val="32"/>
          <w:szCs w:val="32"/>
          <w:highlight w:val="none"/>
          <w:lang w:eastAsia="zh-CN"/>
        </w:rPr>
        <w:t>、</w:t>
      </w:r>
      <w:r>
        <w:rPr>
          <w:rFonts w:hint="eastAsia" w:ascii="仿宋_GB2312" w:eastAsia="仿宋_GB2312"/>
          <w:color w:val="000000"/>
          <w:sz w:val="32"/>
          <w:szCs w:val="32"/>
          <w:lang w:val="en-US" w:eastAsia="zh-CN"/>
        </w:rPr>
        <w:t>艾滋病、结核病、慢病、学校卫生监测等重大传染病督导0.9万元</w:t>
      </w:r>
      <w:r>
        <w:rPr>
          <w:rFonts w:hint="eastAsia" w:ascii="仿宋_GB2312" w:eastAsia="仿宋_GB2312"/>
          <w:color w:val="auto"/>
          <w:sz w:val="32"/>
          <w:szCs w:val="32"/>
          <w:highlight w:val="none"/>
        </w:rPr>
        <w:t>。</w:t>
      </w:r>
    </w:p>
    <w:p>
      <w:pPr>
        <w:spacing w:line="600" w:lineRule="exact"/>
        <w:ind w:firstLine="640"/>
        <w:outlineLvl w:val="1"/>
        <w:rPr>
          <w:rFonts w:ascii="黑体" w:eastAsia="黑体"/>
          <w:color w:val="auto"/>
          <w:sz w:val="32"/>
          <w:szCs w:val="32"/>
          <w:highlight w:val="none"/>
        </w:rPr>
      </w:pPr>
      <w:bookmarkStart w:id="81" w:name="_Toc13672"/>
      <w:bookmarkStart w:id="82" w:name="_Toc23056"/>
      <w:bookmarkStart w:id="83" w:name="_Toc22518"/>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万元，外事接待</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批次，</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人，共计支出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eastAsia="zh-CN"/>
        </w:rPr>
        <w:t>。</w:t>
      </w:r>
      <w:bookmarkEnd w:id="81"/>
      <w:bookmarkEnd w:id="82"/>
      <w:bookmarkEnd w:id="83"/>
      <w:bookmarkStart w:id="84" w:name="_Toc15377218"/>
      <w:bookmarkStart w:id="85" w:name="_Toc15396610"/>
    </w:p>
    <w:p>
      <w:pPr>
        <w:spacing w:line="600" w:lineRule="exact"/>
        <w:ind w:firstLine="640"/>
        <w:outlineLvl w:val="1"/>
        <w:rPr>
          <w:rStyle w:val="31"/>
          <w:rFonts w:ascii="黑体" w:hAnsi="黑体" w:eastAsia="黑体"/>
          <w:color w:val="auto"/>
          <w:highlight w:val="none"/>
        </w:rPr>
      </w:pPr>
      <w:bookmarkStart w:id="86" w:name="_Toc1037"/>
      <w:bookmarkStart w:id="87" w:name="_Toc12635"/>
      <w:r>
        <w:rPr>
          <w:rFonts w:hint="eastAsia" w:ascii="黑体" w:eastAsia="黑体"/>
          <w:color w:val="auto"/>
          <w:sz w:val="32"/>
          <w:szCs w:val="32"/>
          <w:highlight w:val="none"/>
        </w:rPr>
        <w:t>八、</w:t>
      </w:r>
      <w:r>
        <w:rPr>
          <w:rStyle w:val="31"/>
          <w:rFonts w:hint="eastAsia" w:ascii="黑体" w:hAnsi="黑体" w:eastAsia="黑体"/>
          <w:b w:val="0"/>
          <w:color w:val="auto"/>
          <w:highlight w:val="none"/>
        </w:rPr>
        <w:t>政府性基金预算支出决算情况说明</w:t>
      </w:r>
      <w:bookmarkEnd w:id="84"/>
      <w:bookmarkEnd w:id="85"/>
      <w:bookmarkEnd w:id="86"/>
      <w:bookmarkEnd w:id="87"/>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276.51</w:t>
      </w:r>
      <w:r>
        <w:rPr>
          <w:rFonts w:hint="eastAsia" w:ascii="仿宋_GB2312" w:eastAsia="仿宋_GB2312"/>
          <w:color w:val="auto"/>
          <w:sz w:val="32"/>
          <w:szCs w:val="32"/>
          <w:highlight w:val="none"/>
        </w:rPr>
        <w:t>万元。</w:t>
      </w:r>
    </w:p>
    <w:p>
      <w:pPr>
        <w:spacing w:line="600" w:lineRule="exact"/>
        <w:ind w:firstLine="640"/>
        <w:rPr>
          <w:rFonts w:ascii="仿宋_GB2312" w:eastAsia="仿宋_GB2312"/>
          <w:color w:val="auto"/>
          <w:sz w:val="32"/>
          <w:szCs w:val="32"/>
          <w:highlight w:val="none"/>
        </w:rPr>
      </w:pPr>
    </w:p>
    <w:p>
      <w:pPr>
        <w:numPr>
          <w:ilvl w:val="0"/>
          <w:numId w:val="4"/>
        </w:numPr>
        <w:spacing w:line="600" w:lineRule="exact"/>
        <w:ind w:firstLine="640"/>
        <w:outlineLvl w:val="1"/>
        <w:rPr>
          <w:rStyle w:val="31"/>
          <w:rFonts w:ascii="黑体" w:hAnsi="黑体" w:eastAsia="黑体"/>
          <w:b w:val="0"/>
          <w:color w:val="auto"/>
          <w:highlight w:val="none"/>
        </w:rPr>
      </w:pPr>
      <w:bookmarkStart w:id="88" w:name="_Toc15396611"/>
      <w:bookmarkStart w:id="89" w:name="_Toc24894"/>
      <w:bookmarkStart w:id="90" w:name="_Toc14406"/>
      <w:bookmarkStart w:id="91" w:name="_Toc15377219"/>
      <w:r>
        <w:rPr>
          <w:rStyle w:val="31"/>
          <w:rFonts w:hint="eastAsia" w:ascii="黑体" w:hAnsi="黑体" w:eastAsia="黑体"/>
          <w:b w:val="0"/>
          <w:color w:val="auto"/>
          <w:highlight w:val="none"/>
        </w:rPr>
        <w:t>国有资本经营预算支出决算情况说明</w:t>
      </w:r>
      <w:bookmarkEnd w:id="88"/>
      <w:bookmarkEnd w:id="89"/>
      <w:bookmarkEnd w:id="90"/>
      <w:bookmarkEnd w:id="9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580" w:lineRule="exact"/>
        <w:jc w:val="center"/>
        <w:rPr>
          <w:rFonts w:ascii="方正小标宋简体" w:hAnsi="方正小标宋简体" w:eastAsia="方正小标宋简体" w:cs="方正小标宋简体"/>
          <w:color w:val="auto"/>
          <w:sz w:val="44"/>
          <w:szCs w:val="44"/>
          <w:highlight w:val="none"/>
        </w:rPr>
      </w:pPr>
    </w:p>
    <w:p>
      <w:pPr>
        <w:numPr>
          <w:ilvl w:val="0"/>
          <w:numId w:val="4"/>
        </w:numPr>
        <w:spacing w:line="600" w:lineRule="exact"/>
        <w:ind w:firstLine="640"/>
        <w:outlineLvl w:val="1"/>
        <w:rPr>
          <w:rStyle w:val="31"/>
          <w:rFonts w:hint="eastAsia" w:ascii="黑体" w:hAnsi="黑体" w:eastAsia="黑体"/>
          <w:b w:val="0"/>
          <w:color w:val="auto"/>
          <w:highlight w:val="none"/>
        </w:rPr>
      </w:pPr>
      <w:bookmarkStart w:id="92" w:name="_Toc15377221"/>
      <w:bookmarkStart w:id="93" w:name="_Toc15396612"/>
      <w:bookmarkStart w:id="94" w:name="_Toc7309"/>
      <w:bookmarkStart w:id="95" w:name="_Toc32654"/>
      <w:r>
        <w:rPr>
          <w:rStyle w:val="31"/>
          <w:rFonts w:hint="eastAsia" w:ascii="黑体" w:hAnsi="黑体" w:eastAsia="黑体"/>
          <w:b w:val="0"/>
          <w:color w:val="auto"/>
          <w:highlight w:val="none"/>
        </w:rPr>
        <w:t>其他重要事项的情况说明</w:t>
      </w:r>
      <w:bookmarkEnd w:id="92"/>
      <w:bookmarkEnd w:id="93"/>
      <w:bookmarkEnd w:id="94"/>
      <w:bookmarkEnd w:id="95"/>
    </w:p>
    <w:p>
      <w:pPr>
        <w:spacing w:line="600" w:lineRule="exact"/>
        <w:ind w:firstLine="643" w:firstLineChars="200"/>
        <w:outlineLvl w:val="2"/>
        <w:rPr>
          <w:rFonts w:ascii="仿宋" w:hAnsi="仿宋" w:eastAsia="仿宋"/>
          <w:color w:val="auto"/>
          <w:sz w:val="32"/>
          <w:szCs w:val="32"/>
          <w:highlight w:val="none"/>
        </w:rPr>
      </w:pPr>
      <w:bookmarkStart w:id="96" w:name="_Toc2191"/>
      <w:bookmarkStart w:id="97" w:name="_Toc15377222"/>
      <w:r>
        <w:rPr>
          <w:rFonts w:hint="eastAsia" w:ascii="仿宋" w:hAnsi="仿宋" w:eastAsia="仿宋"/>
          <w:b/>
          <w:color w:val="auto"/>
          <w:sz w:val="32"/>
          <w:szCs w:val="32"/>
          <w:highlight w:val="none"/>
        </w:rPr>
        <w:t>（一）机关运行经费支出情况</w:t>
      </w:r>
      <w:bookmarkEnd w:id="96"/>
      <w:bookmarkEnd w:id="97"/>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卫生健康局</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248.62</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减少253.68</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减少50.5</w:t>
      </w:r>
      <w:r>
        <w:rPr>
          <w:rFonts w:ascii="仿宋_GB2312" w:eastAsia="仿宋_GB2312"/>
          <w:color w:val="auto"/>
          <w:sz w:val="32"/>
          <w:szCs w:val="32"/>
          <w:highlight w:val="none"/>
        </w:rPr>
        <w:t>%</w:t>
      </w:r>
      <w:r>
        <w:rPr>
          <w:rFonts w:hint="eastAsia" w:ascii="仿宋_GB2312" w:eastAsia="仿宋_GB2312"/>
          <w:color w:val="auto"/>
          <w:sz w:val="32"/>
          <w:szCs w:val="32"/>
          <w:highlight w:val="none"/>
          <w:lang w:eastAsia="zh-CN"/>
        </w:rPr>
        <w:t>，</w:t>
      </w:r>
      <w:r>
        <w:rPr>
          <w:rFonts w:hint="eastAsia" w:ascii="仿宋_GB2312" w:eastAsia="仿宋_GB2312"/>
          <w:color w:val="000000"/>
          <w:sz w:val="32"/>
          <w:szCs w:val="32"/>
          <w:highlight w:val="none"/>
        </w:rPr>
        <w:t>主要</w:t>
      </w:r>
      <w:r>
        <w:rPr>
          <w:rFonts w:hint="eastAsia" w:ascii="仿宋_GB2312" w:eastAsia="仿宋_GB2312"/>
          <w:color w:val="000000"/>
          <w:sz w:val="32"/>
          <w:szCs w:val="32"/>
          <w:highlight w:val="none"/>
          <w:lang w:val="en-US" w:eastAsia="zh-CN"/>
        </w:rPr>
        <w:t>围绕购买</w:t>
      </w:r>
      <w:r>
        <w:rPr>
          <w:rFonts w:hint="eastAsia" w:ascii="仿宋_GB2312" w:eastAsia="仿宋_GB2312"/>
          <w:color w:val="000000"/>
          <w:sz w:val="32"/>
          <w:szCs w:val="32"/>
          <w:highlight w:val="none"/>
          <w:lang w:eastAsia="zh-CN"/>
        </w:rPr>
        <w:t>办公用品、下乡督导差旅费、宣传印刷、</w:t>
      </w:r>
      <w:r>
        <w:rPr>
          <w:rFonts w:hint="eastAsia" w:ascii="仿宋_GB2312" w:eastAsia="仿宋_GB2312"/>
          <w:color w:val="000000"/>
          <w:sz w:val="32"/>
          <w:szCs w:val="32"/>
          <w:highlight w:val="none"/>
          <w:lang w:val="en-US" w:eastAsia="zh-CN"/>
        </w:rPr>
        <w:t>临聘人员工资、工会经费等支出</w:t>
      </w:r>
      <w:r>
        <w:rPr>
          <w:rFonts w:hint="eastAsia" w:ascii="仿宋_GB2312" w:eastAsia="仿宋_GB2312"/>
          <w:color w:val="000000"/>
          <w:sz w:val="32"/>
          <w:szCs w:val="32"/>
          <w:highlight w:val="none"/>
          <w:lang w:eastAsia="zh-CN"/>
        </w:rPr>
        <w:t>，其中办公费</w:t>
      </w:r>
      <w:r>
        <w:rPr>
          <w:rFonts w:hint="eastAsia" w:ascii="仿宋_GB2312" w:eastAsia="仿宋_GB2312"/>
          <w:color w:val="000000"/>
          <w:sz w:val="32"/>
          <w:szCs w:val="32"/>
          <w:highlight w:val="none"/>
          <w:lang w:val="en-US" w:eastAsia="zh-CN"/>
        </w:rPr>
        <w:t>0.64万元、印刷费19.5万元、手续费0.06万元、水费0.91万元、电费2.1万元、邮电费0.04万元、差旅费72.19万元、维修费0.79万元、租赁费19.96万元、会议费1.4万元、培训费7.89万元、公务接待2.24万元、专用材料费62.53万元、劳务费18.68万元、工会经费31.85万元、其他商品服务支出7.83万元。</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98" w:name="_Toc15377223"/>
      <w:bookmarkStart w:id="99" w:name="_Toc26358"/>
      <w:r>
        <w:rPr>
          <w:rFonts w:hint="eastAsia" w:ascii="仿宋" w:hAnsi="仿宋" w:eastAsia="仿宋"/>
          <w:b/>
          <w:color w:val="auto"/>
          <w:sz w:val="32"/>
          <w:szCs w:val="32"/>
          <w:highlight w:val="none"/>
        </w:rPr>
        <w:t>（二）政府采购支出情况</w:t>
      </w:r>
      <w:bookmarkEnd w:id="98"/>
      <w:bookmarkEnd w:id="99"/>
    </w:p>
    <w:p>
      <w:pPr>
        <w:spacing w:line="60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val="en-US" w:eastAsia="zh-CN"/>
        </w:rPr>
        <w:t>卫生健康部门</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161.30</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161.30</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万元。主要用于</w:t>
      </w:r>
      <w:r>
        <w:rPr>
          <w:rFonts w:hint="eastAsia" w:ascii="仿宋_GB2312" w:eastAsia="仿宋_GB2312"/>
          <w:color w:val="auto"/>
          <w:sz w:val="32"/>
          <w:szCs w:val="32"/>
          <w:highlight w:val="none"/>
          <w:lang w:val="en-US" w:eastAsia="zh-CN"/>
        </w:rPr>
        <w:t>区妇幼保健院采购医疗设施设备及负压救护车、乡镇卫生院采购医疗设备</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161.30</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34.9</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21.64</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100" w:name="_Toc23979"/>
      <w:bookmarkStart w:id="101" w:name="_Toc15377224"/>
      <w:r>
        <w:rPr>
          <w:rFonts w:hint="eastAsia" w:ascii="仿宋" w:hAnsi="仿宋" w:eastAsia="仿宋"/>
          <w:b/>
          <w:color w:val="auto"/>
          <w:sz w:val="32"/>
          <w:szCs w:val="32"/>
          <w:highlight w:val="none"/>
        </w:rPr>
        <w:t>（三）国有资产占有使用情况</w:t>
      </w:r>
      <w:bookmarkEnd w:id="100"/>
      <w:bookmarkEnd w:id="101"/>
    </w:p>
    <w:p>
      <w:pPr>
        <w:autoSpaceDE w:val="0"/>
        <w:autoSpaceDN w:val="0"/>
        <w:adjustRightInd w:val="0"/>
        <w:spacing w:line="600" w:lineRule="exact"/>
        <w:ind w:firstLine="640" w:firstLineChars="200"/>
        <w:jc w:val="left"/>
        <w:rPr>
          <w:rFonts w:hint="eastAsia" w:ascii="仿宋_GB2312" w:eastAsia="仿宋_GB2312"/>
          <w:color w:val="C00000"/>
          <w:sz w:val="32"/>
          <w:szCs w:val="32"/>
          <w:highlight w:val="none"/>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卫生系统</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25</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，均为救护车</w:t>
      </w:r>
      <w:r>
        <w:rPr>
          <w:rFonts w:hint="eastAsia" w:ascii="仿宋_GB2312" w:eastAsia="仿宋_GB2312"/>
          <w:color w:val="auto"/>
          <w:sz w:val="32"/>
          <w:szCs w:val="32"/>
          <w:highlight w:val="none"/>
          <w:lang w:val="en-US" w:eastAsia="zh-CN"/>
        </w:rPr>
        <w:t>（决算表中分为</w:t>
      </w:r>
      <w:r>
        <w:rPr>
          <w:rFonts w:hint="eastAsia" w:ascii="仿宋_GB2312" w:eastAsia="仿宋_GB2312"/>
          <w:color w:val="auto"/>
          <w:sz w:val="32"/>
          <w:szCs w:val="32"/>
          <w:highlight w:val="none"/>
          <w:lang w:eastAsia="zh-CN"/>
        </w:rPr>
        <w:t>特种专业技术用车</w:t>
      </w:r>
      <w:r>
        <w:rPr>
          <w:rFonts w:hint="eastAsia" w:ascii="仿宋_GB2312" w:eastAsia="仿宋_GB2312"/>
          <w:color w:val="auto"/>
          <w:sz w:val="32"/>
          <w:szCs w:val="32"/>
          <w:highlight w:val="none"/>
          <w:lang w:val="en-US" w:eastAsia="zh-CN"/>
        </w:rPr>
        <w:t>15辆、</w:t>
      </w:r>
      <w:r>
        <w:rPr>
          <w:rFonts w:hint="eastAsia" w:ascii="仿宋_GB2312" w:eastAsia="仿宋_GB2312"/>
          <w:color w:val="auto"/>
          <w:sz w:val="32"/>
          <w:szCs w:val="32"/>
          <w:highlight w:val="none"/>
        </w:rPr>
        <w:t>其他用车</w:t>
      </w:r>
      <w:r>
        <w:rPr>
          <w:rFonts w:hint="eastAsia" w:ascii="仿宋_GB2312" w:eastAsia="仿宋_GB2312"/>
          <w:color w:val="auto"/>
          <w:sz w:val="32"/>
          <w:szCs w:val="32"/>
          <w:highlight w:val="none"/>
          <w:lang w:val="en-US" w:eastAsia="zh-CN"/>
        </w:rPr>
        <w:t>10</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val="en-US" w:eastAsia="zh-CN"/>
        </w:rPr>
        <w:t>）</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主要是用于</w:t>
      </w:r>
      <w:r>
        <w:rPr>
          <w:rFonts w:hint="eastAsia" w:ascii="仿宋_GB2312" w:eastAsia="仿宋_GB2312"/>
          <w:color w:val="auto"/>
          <w:sz w:val="32"/>
          <w:szCs w:val="32"/>
          <w:highlight w:val="none"/>
          <w:lang w:eastAsia="zh-CN"/>
        </w:rPr>
        <w:t>医疗单位的急诊急救、核酸采样、健康体检、疾病预防控制中心的冷链运输等，</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台（套）。</w:t>
      </w:r>
    </w:p>
    <w:p>
      <w:pPr>
        <w:autoSpaceDE w:val="0"/>
        <w:autoSpaceDN w:val="0"/>
        <w:adjustRightInd w:val="0"/>
        <w:spacing w:line="600" w:lineRule="exact"/>
        <w:ind w:firstLine="643" w:firstLineChars="200"/>
        <w:jc w:val="left"/>
        <w:outlineLvl w:val="2"/>
        <w:rPr>
          <w:rFonts w:ascii="仿宋" w:hAnsi="仿宋" w:eastAsia="仿宋"/>
          <w:b/>
          <w:color w:val="auto"/>
          <w:sz w:val="32"/>
          <w:szCs w:val="32"/>
          <w:highlight w:val="none"/>
        </w:rPr>
      </w:pPr>
      <w:bookmarkStart w:id="102" w:name="_Toc6207"/>
      <w:r>
        <w:rPr>
          <w:rFonts w:hint="eastAsia" w:ascii="仿宋" w:hAnsi="仿宋" w:eastAsia="仿宋"/>
          <w:b/>
          <w:color w:val="auto"/>
          <w:sz w:val="32"/>
          <w:szCs w:val="32"/>
          <w:highlight w:val="none"/>
        </w:rPr>
        <w:t>（四）预算绩效管理情况</w:t>
      </w:r>
      <w:bookmarkEnd w:id="102"/>
    </w:p>
    <w:p>
      <w:pPr>
        <w:autoSpaceDE w:val="0"/>
        <w:autoSpaceDN w:val="0"/>
        <w:adjustRightInd w:val="0"/>
        <w:spacing w:line="600" w:lineRule="exact"/>
        <w:ind w:firstLine="640" w:firstLineChars="200"/>
        <w:jc w:val="left"/>
        <w:rPr>
          <w:rFonts w:hint="eastAsia" w:ascii="仿宋_GB2312" w:eastAsia="仿宋_GB2312"/>
          <w:color w:val="000000"/>
          <w:sz w:val="32"/>
          <w:szCs w:val="32"/>
        </w:rPr>
      </w:pPr>
      <w:r>
        <w:rPr>
          <w:rFonts w:hint="eastAsia" w:ascii="仿宋_GB2312" w:hAnsi="仿宋_GB2312" w:eastAsia="仿宋_GB2312" w:cs="仿宋_GB2312"/>
          <w:sz w:val="32"/>
          <w:szCs w:val="32"/>
        </w:rPr>
        <w:t>根据预算绩效管理要求，本</w:t>
      </w:r>
      <w:r>
        <w:rPr>
          <w:rFonts w:hint="eastAsia" w:ascii="仿宋_GB2312" w:hAnsi="仿宋_GB2312" w:eastAsia="仿宋_GB2312" w:cs="仿宋_GB2312"/>
          <w:sz w:val="32"/>
          <w:szCs w:val="32"/>
          <w:lang w:eastAsia="zh-CN"/>
        </w:rPr>
        <w:t>部门（单位）</w:t>
      </w:r>
      <w:r>
        <w:rPr>
          <w:rFonts w:hint="eastAsia" w:ascii="仿宋_GB2312" w:hAnsi="仿宋_GB2312" w:eastAsia="仿宋_GB2312" w:cs="仿宋_GB2312"/>
          <w:sz w:val="32"/>
          <w:szCs w:val="32"/>
        </w:rPr>
        <w:t>在年初预算编制阶段，组织对</w:t>
      </w:r>
      <w:r>
        <w:rPr>
          <w:rFonts w:hint="eastAsia" w:ascii="仿宋_GB2312" w:hAnsi="仿宋_GB2312" w:eastAsia="仿宋_GB2312" w:cs="仿宋_GB2312"/>
          <w:sz w:val="32"/>
          <w:szCs w:val="32"/>
          <w:lang w:val="en-US" w:eastAsia="zh-CN"/>
        </w:rPr>
        <w:t>单位定额公用经费、</w:t>
      </w:r>
      <w:r>
        <w:rPr>
          <w:rFonts w:hint="eastAsia" w:ascii="仿宋_GB2312" w:eastAsia="仿宋_GB2312"/>
          <w:color w:val="000000"/>
          <w:sz w:val="32"/>
          <w:szCs w:val="32"/>
          <w:lang w:eastAsia="zh-CN"/>
        </w:rPr>
        <w:t>“新生儿”及健康教育经费</w:t>
      </w:r>
      <w:r>
        <w:rPr>
          <w:rFonts w:hint="eastAsia" w:ascii="仿宋_GB2312" w:eastAsia="仿宋_GB2312"/>
          <w:color w:val="000000"/>
          <w:sz w:val="32"/>
          <w:szCs w:val="32"/>
        </w:rPr>
        <w:t>、</w:t>
      </w:r>
      <w:r>
        <w:rPr>
          <w:rFonts w:hint="eastAsia" w:ascii="仿宋_GB2312" w:eastAsia="仿宋_GB2312"/>
          <w:color w:val="000000"/>
          <w:sz w:val="32"/>
          <w:szCs w:val="32"/>
          <w:lang w:val="en-US" w:eastAsia="zh-CN"/>
        </w:rPr>
        <w:t>招商引资工作经费、公卫督导经费、基层医改信息系统运行经费、争取资金工作经费、</w:t>
      </w:r>
      <w:r>
        <w:rPr>
          <w:rFonts w:hint="eastAsia" w:ascii="仿宋_GB2312" w:eastAsia="仿宋_GB2312"/>
          <w:color w:val="000000"/>
          <w:sz w:val="32"/>
          <w:szCs w:val="32"/>
        </w:rPr>
        <w:t>独生子女父母奖励金</w:t>
      </w:r>
      <w:r>
        <w:rPr>
          <w:rFonts w:hint="eastAsia" w:ascii="仿宋_GB2312" w:eastAsia="仿宋_GB2312"/>
          <w:color w:val="000000"/>
          <w:sz w:val="32"/>
          <w:szCs w:val="32"/>
          <w:lang w:eastAsia="zh-CN"/>
        </w:rPr>
        <w:t>、</w:t>
      </w:r>
      <w:r>
        <w:rPr>
          <w:rFonts w:hint="eastAsia" w:ascii="仿宋_GB2312" w:eastAsia="仿宋_GB2312"/>
          <w:color w:val="000000"/>
          <w:sz w:val="32"/>
          <w:szCs w:val="32"/>
        </w:rPr>
        <w:t>计划生育家庭伤残</w:t>
      </w:r>
      <w:r>
        <w:rPr>
          <w:rFonts w:hint="eastAsia" w:ascii="仿宋_GB2312" w:eastAsia="仿宋_GB2312"/>
          <w:color w:val="000000"/>
          <w:sz w:val="32"/>
          <w:szCs w:val="32"/>
          <w:lang w:eastAsia="zh-CN"/>
        </w:rPr>
        <w:t>及</w:t>
      </w:r>
      <w:r>
        <w:rPr>
          <w:rFonts w:hint="eastAsia" w:ascii="仿宋_GB2312" w:eastAsia="仿宋_GB2312"/>
          <w:color w:val="000000"/>
          <w:sz w:val="32"/>
          <w:szCs w:val="32"/>
        </w:rPr>
        <w:t>死亡扶助、计划生育家庭特困扶助、计划生育免费</w:t>
      </w:r>
      <w:r>
        <w:rPr>
          <w:rFonts w:hint="eastAsia" w:ascii="仿宋_GB2312" w:eastAsia="仿宋_GB2312"/>
          <w:color w:val="000000"/>
          <w:sz w:val="32"/>
          <w:szCs w:val="32"/>
          <w:lang w:eastAsia="zh-CN"/>
        </w:rPr>
        <w:t>服务</w:t>
      </w:r>
      <w:r>
        <w:rPr>
          <w:rFonts w:hint="eastAsia" w:ascii="仿宋_GB2312" w:eastAsia="仿宋_GB2312"/>
          <w:color w:val="000000"/>
          <w:sz w:val="32"/>
          <w:szCs w:val="32"/>
        </w:rPr>
        <w:t>、</w:t>
      </w:r>
      <w:r>
        <w:rPr>
          <w:rFonts w:hint="eastAsia" w:ascii="仿宋_GB2312" w:eastAsia="仿宋_GB2312"/>
          <w:color w:val="000000"/>
          <w:sz w:val="32"/>
          <w:szCs w:val="32"/>
          <w:lang w:eastAsia="zh-CN"/>
        </w:rPr>
        <w:t>计划生育事业费投入、</w:t>
      </w:r>
      <w:r>
        <w:rPr>
          <w:rFonts w:hint="eastAsia" w:ascii="仿宋_GB2312" w:eastAsia="仿宋_GB2312"/>
          <w:color w:val="000000"/>
          <w:sz w:val="32"/>
          <w:szCs w:val="32"/>
        </w:rPr>
        <w:t>计划生育手术中并发症患者对象、免费婚检、</w:t>
      </w:r>
      <w:r>
        <w:rPr>
          <w:rFonts w:hint="eastAsia" w:ascii="仿宋_GB2312" w:eastAsia="仿宋_GB2312"/>
          <w:color w:val="000000"/>
          <w:sz w:val="32"/>
          <w:szCs w:val="32"/>
          <w:lang w:eastAsia="zh-CN"/>
        </w:rPr>
        <w:t>区级重点项目工作经费、</w:t>
      </w:r>
      <w:r>
        <w:rPr>
          <w:rFonts w:hint="eastAsia" w:ascii="仿宋_GB2312" w:eastAsia="仿宋_GB2312"/>
          <w:color w:val="000000"/>
          <w:sz w:val="32"/>
          <w:szCs w:val="32"/>
        </w:rPr>
        <w:t>特困家庭再扶助（独生子女死亡再扶助）、</w:t>
      </w:r>
      <w:r>
        <w:rPr>
          <w:rFonts w:hint="eastAsia" w:ascii="仿宋_GB2312" w:eastAsia="仿宋_GB2312"/>
          <w:color w:val="000000"/>
          <w:sz w:val="32"/>
          <w:szCs w:val="32"/>
          <w:lang w:eastAsia="zh-CN"/>
        </w:rPr>
        <w:t>乡村医生区级定额补助、</w:t>
      </w:r>
      <w:r>
        <w:rPr>
          <w:rFonts w:hint="eastAsia" w:ascii="仿宋_GB2312" w:eastAsia="仿宋_GB2312"/>
          <w:color w:val="000000"/>
          <w:sz w:val="32"/>
          <w:szCs w:val="32"/>
        </w:rPr>
        <w:t>支付泸定县麻风经费</w:t>
      </w:r>
      <w:r>
        <w:rPr>
          <w:rFonts w:hint="eastAsia" w:ascii="仿宋_GB2312" w:eastAsia="仿宋_GB2312"/>
          <w:color w:val="000000"/>
          <w:sz w:val="32"/>
          <w:szCs w:val="32"/>
          <w:lang w:eastAsia="zh-CN"/>
        </w:rPr>
        <w:t>、</w:t>
      </w:r>
      <w:r>
        <w:rPr>
          <w:rFonts w:hint="eastAsia" w:ascii="仿宋_GB2312" w:eastAsia="仿宋_GB2312"/>
          <w:color w:val="000000"/>
          <w:sz w:val="32"/>
          <w:szCs w:val="32"/>
        </w:rPr>
        <w:t>计划生育家庭奖励扶助-国奖、计划生育家庭奖励扶助--省奖、基本公共卫生服务</w:t>
      </w:r>
      <w:r>
        <w:rPr>
          <w:rFonts w:hint="eastAsia" w:ascii="仿宋_GB2312" w:eastAsia="仿宋_GB2312"/>
          <w:color w:val="000000"/>
          <w:sz w:val="32"/>
          <w:szCs w:val="32"/>
          <w:lang w:eastAsia="zh-CN"/>
        </w:rPr>
        <w:t>、</w:t>
      </w:r>
      <w:r>
        <w:rPr>
          <w:rFonts w:hint="eastAsia" w:ascii="仿宋_GB2312" w:eastAsia="仿宋_GB2312"/>
          <w:color w:val="000000"/>
          <w:sz w:val="32"/>
          <w:szCs w:val="32"/>
          <w:lang w:val="en-US" w:eastAsia="zh-CN"/>
        </w:rPr>
        <w:t>医疗服务与保障能力提升、重大传染病防控补助、基本药物制度补助</w:t>
      </w:r>
      <w:r>
        <w:rPr>
          <w:rFonts w:hint="eastAsia" w:ascii="仿宋_GB2312" w:eastAsia="仿宋_GB2312"/>
          <w:color w:val="000000"/>
          <w:sz w:val="32"/>
          <w:szCs w:val="32"/>
        </w:rPr>
        <w:t>开展了预算事前绩效评估，</w:t>
      </w:r>
      <w:r>
        <w:rPr>
          <w:rFonts w:hint="eastAsia" w:ascii="仿宋_GB2312" w:eastAsia="仿宋_GB2312"/>
          <w:color w:val="000000"/>
          <w:sz w:val="32"/>
          <w:szCs w:val="32"/>
          <w:lang w:eastAsia="zh-CN"/>
        </w:rPr>
        <w:t>并</w:t>
      </w:r>
      <w:r>
        <w:rPr>
          <w:rFonts w:hint="eastAsia" w:ascii="仿宋_GB2312" w:eastAsia="仿宋_GB2312"/>
          <w:color w:val="000000"/>
          <w:sz w:val="32"/>
          <w:szCs w:val="32"/>
        </w:rPr>
        <w:t>对</w:t>
      </w:r>
      <w:r>
        <w:rPr>
          <w:rFonts w:hint="eastAsia" w:ascii="仿宋_GB2312" w:eastAsia="仿宋_GB2312"/>
          <w:color w:val="000000"/>
          <w:sz w:val="32"/>
          <w:szCs w:val="32"/>
          <w:lang w:eastAsia="zh-CN"/>
        </w:rPr>
        <w:t>以上</w:t>
      </w:r>
      <w:r>
        <w:rPr>
          <w:rFonts w:hint="eastAsia" w:ascii="仿宋_GB2312" w:eastAsia="仿宋_GB2312"/>
          <w:color w:val="000000"/>
          <w:sz w:val="32"/>
          <w:szCs w:val="32"/>
          <w:lang w:val="en-US" w:eastAsia="zh-CN"/>
        </w:rPr>
        <w:t>23</w:t>
      </w:r>
      <w:r>
        <w:rPr>
          <w:rFonts w:hint="eastAsia" w:ascii="仿宋_GB2312" w:eastAsia="仿宋_GB2312"/>
          <w:color w:val="000000"/>
          <w:sz w:val="32"/>
          <w:szCs w:val="32"/>
        </w:rPr>
        <w:t>个项目编制了绩效目标，预算执行过程中，选取10个项目开展绩效监控，年终执行完毕后，对</w:t>
      </w:r>
      <w:r>
        <w:rPr>
          <w:rFonts w:hint="eastAsia" w:ascii="仿宋_GB2312" w:eastAsia="仿宋_GB2312"/>
          <w:color w:val="000000"/>
          <w:sz w:val="32"/>
          <w:szCs w:val="32"/>
          <w:lang w:val="en-US" w:eastAsia="zh-CN"/>
        </w:rPr>
        <w:t>5</w:t>
      </w:r>
      <w:r>
        <w:rPr>
          <w:rFonts w:hint="eastAsia" w:ascii="仿宋_GB2312" w:eastAsia="仿宋_GB2312"/>
          <w:color w:val="000000"/>
          <w:sz w:val="32"/>
          <w:szCs w:val="32"/>
        </w:rPr>
        <w:t>个项目开展了绩效目标完成情况自评。</w:t>
      </w:r>
    </w:p>
    <w:p>
      <w:pPr>
        <w:pStyle w:val="2"/>
        <w:ind w:firstLine="640" w:firstLineChars="200"/>
        <w:rPr>
          <w:rFonts w:hint="eastAsia" w:ascii="仿宋_GB2312" w:eastAsia="仿宋_GB2312"/>
          <w:color w:val="000000"/>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部门（单位）</w:t>
      </w:r>
      <w:r>
        <w:rPr>
          <w:rFonts w:hint="eastAsia" w:ascii="仿宋_GB2312" w:hAnsi="仿宋_GB2312" w:eastAsia="仿宋_GB2312" w:cs="仿宋_GB2312"/>
          <w:sz w:val="32"/>
          <w:szCs w:val="32"/>
        </w:rPr>
        <w:t>按要求对</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年整体支出开展绩效自评，</w:t>
      </w:r>
      <w:r>
        <w:rPr>
          <w:rFonts w:hint="eastAsia" w:ascii="仿宋_GB2312" w:eastAsia="仿宋_GB2312"/>
          <w:color w:val="000000"/>
          <w:sz w:val="32"/>
          <w:szCs w:val="32"/>
        </w:rPr>
        <w:t>从评价情况来看预算支出未发现无预算、超预算支出，未发现虚列支出和预算科目间相互挤占问题，所有财政资金支出均履行了严格审批手续，未发现挤占、挪用、转移财政资金行为。基本支出严格执行国家有关政策及规定，无擅自扩大开支范围</w:t>
      </w:r>
      <w:r>
        <w:rPr>
          <w:rFonts w:hint="eastAsia" w:ascii="仿宋_GB2312" w:eastAsia="仿宋_GB2312"/>
          <w:color w:val="000000"/>
          <w:sz w:val="32"/>
          <w:szCs w:val="32"/>
          <w:lang w:eastAsia="zh-CN"/>
        </w:rPr>
        <w:t>和</w:t>
      </w:r>
      <w:r>
        <w:rPr>
          <w:rFonts w:hint="eastAsia" w:ascii="仿宋_GB2312" w:eastAsia="仿宋_GB2312"/>
          <w:color w:val="000000"/>
          <w:sz w:val="32"/>
          <w:szCs w:val="32"/>
        </w:rPr>
        <w:t>提高开支标准，单位津补贴、奖金和福利均按照国家或地方的规定发放，项目支出均按照批准的项目和用途以及项目实施方案执行，无自行改变项目内容，扩大支出范围现象。无自行调整项目支出预算问题，所有项目支出均合理合规。未发现利用财政或自</w:t>
      </w:r>
      <w:r>
        <w:rPr>
          <w:rFonts w:hint="eastAsia" w:ascii="仿宋_GB2312" w:eastAsia="仿宋_GB2312"/>
          <w:color w:val="000000"/>
          <w:sz w:val="32"/>
          <w:szCs w:val="32"/>
          <w:lang w:eastAsia="zh-CN"/>
        </w:rPr>
        <w:t>有</w:t>
      </w:r>
      <w:r>
        <w:rPr>
          <w:rFonts w:hint="eastAsia" w:ascii="仿宋_GB2312" w:eastAsia="仿宋_GB2312"/>
          <w:color w:val="000000"/>
          <w:sz w:val="32"/>
          <w:szCs w:val="32"/>
        </w:rPr>
        <w:t>资金对外借、贷款问题。本</w:t>
      </w:r>
      <w:r>
        <w:rPr>
          <w:rFonts w:hint="eastAsia" w:ascii="仿宋_GB2312" w:eastAsia="仿宋_GB2312"/>
          <w:color w:val="000000"/>
          <w:sz w:val="32"/>
          <w:szCs w:val="32"/>
          <w:lang w:eastAsia="zh-CN"/>
        </w:rPr>
        <w:t>单位</w:t>
      </w:r>
      <w:r>
        <w:rPr>
          <w:rFonts w:hint="eastAsia" w:ascii="仿宋_GB2312" w:eastAsia="仿宋_GB2312"/>
          <w:color w:val="000000"/>
          <w:sz w:val="32"/>
          <w:szCs w:val="32"/>
        </w:rPr>
        <w:t>还自行组织了项目绩效评价，从评价情况来看我局对项目资金加强使用管理，明确了项目内容、目标任务及工作措施。在实施过程中，经常召开专项会议，及时调度项目进度，研究解决项目工作中的具体问题，并根据专项资金文件规定的申报、审核、支付、管理流程，基本按照相关文件的规定审核支付资金，资金的支付范围、支付标准基本合规合法，支付依据充分，做到了专款专用。</w:t>
      </w:r>
      <w:r>
        <w:rPr>
          <w:rFonts w:hint="eastAsia" w:eastAsia="仿宋_GB2312" w:cs="Times New Roman"/>
          <w:color w:val="auto"/>
          <w:sz w:val="32"/>
          <w:szCs w:val="32"/>
          <w:shd w:val="clear" w:color="auto" w:fill="FFFFFF"/>
          <w:lang w:eastAsia="zh-CN"/>
        </w:rPr>
        <w:t>《2022年广元市昭化区</w:t>
      </w:r>
      <w:r>
        <w:rPr>
          <w:rFonts w:hint="eastAsia" w:cs="Times New Roman"/>
          <w:color w:val="auto"/>
          <w:sz w:val="32"/>
          <w:szCs w:val="32"/>
          <w:shd w:val="clear" w:color="auto" w:fill="FFFFFF"/>
          <w:lang w:val="en-US" w:eastAsia="zh-CN"/>
        </w:rPr>
        <w:t>卫生健康</w:t>
      </w:r>
      <w:r>
        <w:rPr>
          <w:rFonts w:hint="eastAsia" w:eastAsia="仿宋_GB2312" w:cs="Times New Roman"/>
          <w:color w:val="auto"/>
          <w:sz w:val="32"/>
          <w:szCs w:val="32"/>
          <w:shd w:val="clear" w:color="auto" w:fill="FFFFFF"/>
          <w:lang w:eastAsia="zh-CN"/>
        </w:rPr>
        <w:t>部门整体绩效自评报告（表）》和《项目支出绩效自评报告（表）》详见附件。</w:t>
      </w:r>
    </w:p>
    <w:p>
      <w:pPr>
        <w:widowControl/>
        <w:ind w:firstLine="643" w:firstLineChars="200"/>
        <w:jc w:val="left"/>
        <w:rPr>
          <w:rFonts w:ascii="仿宋_GB2312" w:eastAsia="仿宋_GB2312"/>
          <w:b/>
          <w:color w:val="auto"/>
          <w:sz w:val="32"/>
          <w:szCs w:val="32"/>
          <w:highlight w:val="none"/>
        </w:rPr>
      </w:pPr>
    </w:p>
    <w:p>
      <w:pPr>
        <w:pStyle w:val="2"/>
      </w:pPr>
      <w:bookmarkStart w:id="322" w:name="_GoBack"/>
      <w:bookmarkEnd w:id="322"/>
    </w:p>
    <w:p>
      <w:pPr>
        <w:numPr>
          <w:ilvl w:val="0"/>
          <w:numId w:val="5"/>
        </w:numPr>
        <w:spacing w:line="600" w:lineRule="exact"/>
        <w:ind w:firstLine="660" w:firstLineChars="150"/>
        <w:jc w:val="center"/>
        <w:outlineLvl w:val="0"/>
        <w:rPr>
          <w:rStyle w:val="30"/>
          <w:rFonts w:ascii="黑体" w:hAnsi="黑体" w:eastAsia="黑体"/>
          <w:b w:val="0"/>
          <w:color w:val="auto"/>
          <w:highlight w:val="none"/>
        </w:rPr>
      </w:pPr>
      <w:bookmarkStart w:id="103" w:name="_Toc15377225"/>
      <w:bookmarkStart w:id="104" w:name="_Toc13351"/>
      <w:bookmarkStart w:id="105" w:name="_Toc20255"/>
      <w:bookmarkStart w:id="106" w:name="_Toc15396613"/>
      <w:r>
        <w:rPr>
          <w:rFonts w:hint="eastAsia" w:ascii="黑体" w:hAnsi="黑体" w:eastAsia="黑体"/>
          <w:color w:val="auto"/>
          <w:sz w:val="44"/>
          <w:szCs w:val="44"/>
          <w:highlight w:val="none"/>
        </w:rPr>
        <w:t>名</w:t>
      </w:r>
      <w:r>
        <w:rPr>
          <w:rStyle w:val="30"/>
          <w:rFonts w:hint="eastAsia" w:ascii="黑体" w:hAnsi="黑体" w:eastAsia="黑体"/>
          <w:b w:val="0"/>
          <w:color w:val="auto"/>
          <w:highlight w:val="none"/>
        </w:rPr>
        <w:t>词解释</w:t>
      </w:r>
      <w:bookmarkEnd w:id="103"/>
      <w:bookmarkEnd w:id="104"/>
      <w:bookmarkEnd w:id="105"/>
      <w:bookmarkEnd w:id="106"/>
    </w:p>
    <w:p>
      <w:pPr>
        <w:spacing w:line="600" w:lineRule="exact"/>
        <w:jc w:val="left"/>
        <w:rPr>
          <w:rFonts w:ascii="宋体"/>
          <w:b/>
          <w:color w:val="auto"/>
          <w:sz w:val="44"/>
          <w:szCs w:val="44"/>
          <w:highlight w:val="none"/>
        </w:rPr>
      </w:pP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8"/>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8"/>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color w:val="000000"/>
          <w:sz w:val="32"/>
          <w:szCs w:val="32"/>
        </w:rPr>
        <w:t>9.</w:t>
      </w:r>
      <w:r>
        <w:rPr>
          <w:rFonts w:hint="eastAsia" w:ascii="仿宋" w:hAnsi="仿宋" w:eastAsia="仿宋"/>
          <w:color w:val="000000"/>
          <w:sz w:val="32"/>
          <w:szCs w:val="32"/>
        </w:rPr>
        <w:t>卫生健康支出</w:t>
      </w:r>
      <w:r>
        <w:rPr>
          <w:rStyle w:val="19"/>
          <w:rFonts w:hint="eastAsia" w:ascii="仿宋" w:hAnsi="仿宋" w:eastAsia="仿宋"/>
          <w:b w:val="0"/>
          <w:color w:val="000000"/>
          <w:sz w:val="32"/>
          <w:szCs w:val="32"/>
        </w:rPr>
        <w:t>（类）卫生健康管理事务（款）行政运行（项）</w:t>
      </w:r>
      <w:r>
        <w:rPr>
          <w:rFonts w:hint="eastAsia" w:ascii="仿宋_GB2312" w:eastAsia="仿宋_GB2312"/>
          <w:color w:val="000000"/>
          <w:sz w:val="32"/>
          <w:szCs w:val="32"/>
        </w:rPr>
        <w:t>：指反映行政单位的基本支出；</w:t>
      </w:r>
      <w:r>
        <w:rPr>
          <w:rFonts w:hint="eastAsia" w:ascii="仿宋" w:hAnsi="仿宋" w:eastAsia="仿宋"/>
          <w:color w:val="000000"/>
          <w:sz w:val="32"/>
          <w:szCs w:val="32"/>
        </w:rPr>
        <w:t>卫生健康支出</w:t>
      </w:r>
      <w:r>
        <w:rPr>
          <w:rFonts w:hint="eastAsia" w:ascii="仿宋_GB2312" w:eastAsia="仿宋_GB2312"/>
          <w:color w:val="000000"/>
          <w:sz w:val="32"/>
          <w:szCs w:val="32"/>
        </w:rPr>
        <w:t>(类)公立医院（款）</w:t>
      </w:r>
      <w:r>
        <w:rPr>
          <w:rStyle w:val="19"/>
          <w:rFonts w:hint="eastAsia" w:ascii="仿宋_GB2312" w:eastAsia="仿宋_GB2312"/>
          <w:b w:val="0"/>
          <w:color w:val="000000"/>
          <w:sz w:val="32"/>
          <w:szCs w:val="32"/>
        </w:rPr>
        <w:t>中医（民族）医院（项）</w:t>
      </w:r>
      <w:r>
        <w:rPr>
          <w:rFonts w:hint="eastAsia" w:ascii="仿宋_GB2312" w:eastAsia="仿宋_GB2312"/>
          <w:color w:val="000000"/>
          <w:sz w:val="32"/>
          <w:szCs w:val="32"/>
        </w:rPr>
        <w:t>：指反映</w:t>
      </w:r>
      <w:r>
        <w:rPr>
          <w:rFonts w:hint="eastAsia" w:ascii="仿宋" w:hAnsi="仿宋" w:eastAsia="仿宋"/>
          <w:color w:val="000000"/>
          <w:sz w:val="32"/>
          <w:szCs w:val="32"/>
        </w:rPr>
        <w:t>卫生健康部门</w:t>
      </w:r>
      <w:r>
        <w:rPr>
          <w:rFonts w:hint="eastAsia" w:ascii="仿宋_GB2312" w:eastAsia="仿宋_GB2312"/>
          <w:color w:val="000000"/>
          <w:sz w:val="32"/>
          <w:szCs w:val="32"/>
        </w:rPr>
        <w:t>所属的中医院支出；</w:t>
      </w:r>
      <w:r>
        <w:rPr>
          <w:rFonts w:hint="eastAsia" w:ascii="仿宋" w:hAnsi="仿宋" w:eastAsia="仿宋"/>
          <w:color w:val="000000"/>
          <w:sz w:val="32"/>
          <w:szCs w:val="32"/>
        </w:rPr>
        <w:t>卫生健康支出</w:t>
      </w:r>
      <w:r>
        <w:rPr>
          <w:rFonts w:hint="eastAsia" w:ascii="仿宋_GB2312" w:eastAsia="仿宋_GB2312"/>
          <w:color w:val="000000"/>
          <w:sz w:val="32"/>
          <w:szCs w:val="32"/>
        </w:rPr>
        <w:t>（类）基层医疗卫生机构（款）</w:t>
      </w:r>
      <w:r>
        <w:rPr>
          <w:rStyle w:val="19"/>
          <w:rFonts w:hint="eastAsia" w:ascii="仿宋_GB2312" w:eastAsia="仿宋_GB2312"/>
          <w:b w:val="0"/>
          <w:color w:val="000000"/>
          <w:sz w:val="32"/>
          <w:szCs w:val="32"/>
        </w:rPr>
        <w:t>乡镇卫生院（项）</w:t>
      </w:r>
      <w:r>
        <w:rPr>
          <w:rFonts w:hint="eastAsia" w:ascii="仿宋_GB2312" w:eastAsia="仿宋_GB2312"/>
          <w:color w:val="000000"/>
          <w:sz w:val="32"/>
          <w:szCs w:val="32"/>
        </w:rPr>
        <w:t>：反映乡镇卫生院的支出；</w:t>
      </w:r>
      <w:r>
        <w:rPr>
          <w:rFonts w:hint="eastAsia" w:ascii="仿宋" w:hAnsi="仿宋" w:eastAsia="仿宋"/>
          <w:color w:val="000000"/>
          <w:sz w:val="32"/>
          <w:szCs w:val="32"/>
        </w:rPr>
        <w:t>卫生健康支出</w:t>
      </w:r>
      <w:r>
        <w:rPr>
          <w:rStyle w:val="19"/>
          <w:rFonts w:hint="eastAsia" w:ascii="仿宋_GB2312" w:eastAsia="仿宋_GB2312"/>
          <w:b w:val="0"/>
          <w:color w:val="000000"/>
          <w:sz w:val="32"/>
          <w:szCs w:val="32"/>
        </w:rPr>
        <w:t>（类）公共卫生（款）疾病预防控制机构（项）</w:t>
      </w:r>
      <w:r>
        <w:rPr>
          <w:rFonts w:hint="eastAsia" w:ascii="仿宋_GB2312" w:eastAsia="仿宋_GB2312"/>
          <w:color w:val="000000"/>
          <w:sz w:val="32"/>
          <w:szCs w:val="32"/>
        </w:rPr>
        <w:t>：反映</w:t>
      </w:r>
      <w:r>
        <w:rPr>
          <w:rFonts w:hint="eastAsia" w:ascii="仿宋" w:hAnsi="仿宋" w:eastAsia="仿宋"/>
          <w:color w:val="000000"/>
          <w:sz w:val="32"/>
          <w:szCs w:val="32"/>
        </w:rPr>
        <w:t>卫生健康</w:t>
      </w:r>
      <w:r>
        <w:rPr>
          <w:rFonts w:hint="eastAsia" w:ascii="仿宋_GB2312" w:eastAsia="仿宋_GB2312"/>
          <w:color w:val="000000"/>
          <w:sz w:val="32"/>
          <w:szCs w:val="32"/>
        </w:rPr>
        <w:t>部门所属的疾病预防控制机构的支出；</w:t>
      </w:r>
      <w:r>
        <w:rPr>
          <w:rFonts w:hint="eastAsia" w:ascii="仿宋" w:hAnsi="仿宋" w:eastAsia="仿宋"/>
          <w:color w:val="000000"/>
          <w:sz w:val="32"/>
          <w:szCs w:val="32"/>
        </w:rPr>
        <w:t>卫生健康支出</w:t>
      </w:r>
      <w:r>
        <w:rPr>
          <w:rStyle w:val="19"/>
          <w:rFonts w:hint="eastAsia" w:ascii="仿宋_GB2312" w:eastAsia="仿宋_GB2312"/>
          <w:b w:val="0"/>
          <w:color w:val="000000"/>
          <w:sz w:val="32"/>
          <w:szCs w:val="32"/>
        </w:rPr>
        <w:t>（类）公共卫生（款）卫生监督机构（项）</w:t>
      </w:r>
      <w:r>
        <w:rPr>
          <w:rFonts w:hint="eastAsia" w:ascii="仿宋_GB2312" w:eastAsia="仿宋_GB2312"/>
          <w:color w:val="000000"/>
          <w:sz w:val="32"/>
          <w:szCs w:val="32"/>
        </w:rPr>
        <w:t>：反映</w:t>
      </w:r>
      <w:r>
        <w:rPr>
          <w:rFonts w:hint="eastAsia" w:ascii="仿宋" w:hAnsi="仿宋" w:eastAsia="仿宋"/>
          <w:color w:val="000000"/>
          <w:sz w:val="32"/>
          <w:szCs w:val="32"/>
        </w:rPr>
        <w:t>卫生健康</w:t>
      </w:r>
      <w:r>
        <w:rPr>
          <w:rFonts w:hint="eastAsia" w:ascii="仿宋_GB2312" w:eastAsia="仿宋_GB2312"/>
          <w:color w:val="000000"/>
          <w:sz w:val="32"/>
          <w:szCs w:val="32"/>
        </w:rPr>
        <w:t>部门所属卫生监督机构的支出；</w:t>
      </w:r>
      <w:r>
        <w:rPr>
          <w:rFonts w:hint="eastAsia" w:ascii="仿宋" w:hAnsi="仿宋" w:eastAsia="仿宋"/>
          <w:color w:val="000000"/>
          <w:sz w:val="32"/>
          <w:szCs w:val="32"/>
        </w:rPr>
        <w:t>卫生健康支出</w:t>
      </w:r>
      <w:r>
        <w:rPr>
          <w:rStyle w:val="19"/>
          <w:rFonts w:hint="eastAsia" w:ascii="仿宋_GB2312" w:eastAsia="仿宋_GB2312"/>
          <w:b w:val="0"/>
          <w:color w:val="000000"/>
          <w:sz w:val="32"/>
          <w:szCs w:val="32"/>
        </w:rPr>
        <w:t>（类）公共卫生（款）妇幼保健机构（项）</w:t>
      </w:r>
      <w:r>
        <w:rPr>
          <w:rFonts w:hint="eastAsia" w:ascii="仿宋_GB2312" w:eastAsia="仿宋_GB2312"/>
          <w:color w:val="000000"/>
          <w:sz w:val="32"/>
          <w:szCs w:val="32"/>
        </w:rPr>
        <w:t>：反映</w:t>
      </w:r>
      <w:r>
        <w:rPr>
          <w:rFonts w:hint="eastAsia" w:ascii="仿宋" w:hAnsi="仿宋" w:eastAsia="仿宋"/>
          <w:color w:val="000000"/>
          <w:sz w:val="32"/>
          <w:szCs w:val="32"/>
        </w:rPr>
        <w:t>卫生健康部门</w:t>
      </w:r>
      <w:r>
        <w:rPr>
          <w:rFonts w:hint="eastAsia" w:ascii="仿宋_GB2312" w:eastAsia="仿宋_GB2312"/>
          <w:color w:val="000000"/>
          <w:sz w:val="32"/>
          <w:szCs w:val="32"/>
        </w:rPr>
        <w:t>所属妇幼保健机构的支出；</w:t>
      </w:r>
      <w:r>
        <w:rPr>
          <w:rStyle w:val="19"/>
          <w:rFonts w:hint="eastAsia" w:ascii="仿宋_GB2312" w:eastAsia="仿宋_GB2312"/>
          <w:b w:val="0"/>
          <w:color w:val="000000"/>
          <w:sz w:val="32"/>
          <w:szCs w:val="32"/>
        </w:rPr>
        <w:t>卫生健康支出（类）公共卫生（款）基本公共卫生服务（项）</w:t>
      </w:r>
      <w:r>
        <w:rPr>
          <w:rFonts w:hint="eastAsia" w:ascii="仿宋_GB2312" w:eastAsia="仿宋_GB2312"/>
          <w:color w:val="000000"/>
          <w:sz w:val="32"/>
          <w:szCs w:val="32"/>
        </w:rPr>
        <w:t>：反映乡镇卫生院、社区卫生机构开展基本公共卫生服务的支出；</w:t>
      </w:r>
      <w:r>
        <w:rPr>
          <w:rStyle w:val="19"/>
          <w:rFonts w:hint="eastAsia" w:ascii="仿宋_GB2312" w:eastAsia="仿宋_GB2312"/>
          <w:b w:val="0"/>
          <w:color w:val="000000"/>
          <w:sz w:val="32"/>
          <w:szCs w:val="32"/>
        </w:rPr>
        <w:t>卫生健康支出（类）公共卫生（款）重大公共卫生专项（项）</w:t>
      </w:r>
      <w:r>
        <w:rPr>
          <w:rFonts w:hint="eastAsia" w:ascii="仿宋_GB2312" w:eastAsia="仿宋_GB2312"/>
          <w:color w:val="000000"/>
          <w:sz w:val="32"/>
          <w:szCs w:val="32"/>
        </w:rPr>
        <w:t>：反映重大疾病预防控制等重大公共卫生服务项目支出；</w:t>
      </w:r>
      <w:r>
        <w:rPr>
          <w:rFonts w:hint="eastAsia" w:ascii="仿宋_GB2312" w:eastAsia="仿宋_GB2312"/>
          <w:bCs/>
          <w:color w:val="000000"/>
          <w:sz w:val="32"/>
          <w:szCs w:val="32"/>
        </w:rPr>
        <w:t>卫生健康支出（类）中医药（款）中医药专项（项）</w:t>
      </w:r>
      <w:r>
        <w:rPr>
          <w:rFonts w:hint="eastAsia" w:ascii="仿宋_GB2312" w:eastAsia="仿宋_GB2312"/>
          <w:color w:val="000000"/>
          <w:sz w:val="32"/>
          <w:szCs w:val="32"/>
        </w:rPr>
        <w:t>:主要用于中医专项支出：</w:t>
      </w:r>
      <w:r>
        <w:rPr>
          <w:rStyle w:val="19"/>
          <w:rFonts w:hint="eastAsia" w:ascii="仿宋_GB2312" w:eastAsia="仿宋_GB2312"/>
          <w:b w:val="0"/>
          <w:color w:val="000000"/>
          <w:sz w:val="32"/>
          <w:szCs w:val="32"/>
        </w:rPr>
        <w:t>卫生健康支出</w:t>
      </w:r>
      <w:r>
        <w:rPr>
          <w:rFonts w:hint="eastAsia" w:ascii="仿宋_GB2312" w:eastAsia="仿宋_GB2312"/>
          <w:color w:val="000000"/>
          <w:sz w:val="32"/>
          <w:szCs w:val="32"/>
        </w:rPr>
        <w:t>（类）基层医疗卫生机构（款）其他基层医疗卫生机构支出（项）</w:t>
      </w:r>
      <w:r>
        <w:rPr>
          <w:rStyle w:val="19"/>
          <w:rFonts w:hint="eastAsia" w:ascii="仿宋_GB2312" w:eastAsia="仿宋_GB2312"/>
          <w:b w:val="0"/>
          <w:color w:val="000000"/>
          <w:sz w:val="32"/>
          <w:szCs w:val="32"/>
        </w:rPr>
        <w:t>：反映除乡镇卫生院、城市社区卫生机构以外的其他用于基层医疗卫生机构的支出；卫生健康支出（类）计划生育事务</w:t>
      </w:r>
      <w:r>
        <w:rPr>
          <w:rFonts w:hint="eastAsia" w:ascii="仿宋_GB2312" w:eastAsia="仿宋_GB2312"/>
          <w:color w:val="000000"/>
          <w:sz w:val="32"/>
          <w:szCs w:val="32"/>
        </w:rPr>
        <w:t>（款）其他计划生育事务支出（项）</w:t>
      </w:r>
      <w:r>
        <w:rPr>
          <w:rStyle w:val="19"/>
          <w:rFonts w:hint="eastAsia" w:ascii="仿宋_GB2312" w:eastAsia="仿宋_GB2312"/>
          <w:b w:val="0"/>
          <w:color w:val="000000"/>
          <w:sz w:val="32"/>
          <w:szCs w:val="32"/>
        </w:rPr>
        <w:t>:反映计划生育服务支出；</w:t>
      </w:r>
      <w:r>
        <w:rPr>
          <w:rStyle w:val="19"/>
          <w:rFonts w:hint="eastAsia" w:ascii="仿宋_GB2312" w:eastAsia="仿宋_GB2312"/>
          <w:b w:val="0"/>
          <w:bCs/>
          <w:color w:val="000000"/>
          <w:sz w:val="32"/>
          <w:szCs w:val="32"/>
        </w:rPr>
        <w:t>卫生健康支出（类）其他卫生健康支出（款）</w:t>
      </w:r>
      <w:r>
        <w:rPr>
          <w:rFonts w:hint="eastAsia" w:ascii="仿宋_GB2312" w:eastAsia="仿宋_GB2312"/>
          <w:bCs/>
          <w:color w:val="000000"/>
          <w:sz w:val="32"/>
          <w:szCs w:val="32"/>
        </w:rPr>
        <w:t>其他卫生健康支出(项)</w:t>
      </w:r>
      <w:r>
        <w:rPr>
          <w:rFonts w:hint="eastAsia" w:ascii="仿宋_GB2312" w:eastAsia="仿宋_GB2312"/>
          <w:color w:val="000000"/>
          <w:sz w:val="32"/>
          <w:szCs w:val="32"/>
        </w:rPr>
        <w:t>:主要用于疫情防控公共卫生体系建设、基层医疗服务提升、疾控中心基本建设、妇幼保健机构基本建设、全科医师转岗、特岗培训、人才队伍建设、二类疫苗接种服务费等支出:</w:t>
      </w:r>
      <w:r>
        <w:rPr>
          <w:rStyle w:val="19"/>
          <w:rFonts w:hint="eastAsia" w:ascii="仿宋_GB2312" w:eastAsia="仿宋_GB2312"/>
          <w:b w:val="0"/>
          <w:color w:val="000000"/>
          <w:sz w:val="32"/>
          <w:szCs w:val="32"/>
        </w:rPr>
        <w:t>卫生健康支出（类）行政事业单位医疗</w:t>
      </w:r>
      <w:r>
        <w:rPr>
          <w:rFonts w:hint="eastAsia" w:ascii="仿宋_GB2312" w:eastAsia="仿宋_GB2312"/>
          <w:color w:val="000000"/>
          <w:sz w:val="32"/>
          <w:szCs w:val="32"/>
        </w:rPr>
        <w:t>（款）  事业单位医疗（项）</w:t>
      </w:r>
      <w:r>
        <w:rPr>
          <w:rStyle w:val="19"/>
          <w:rFonts w:hint="eastAsia" w:ascii="仿宋_GB2312" w:eastAsia="仿宋_GB2312"/>
          <w:b w:val="0"/>
          <w:color w:val="000000"/>
          <w:sz w:val="32"/>
          <w:szCs w:val="32"/>
        </w:rPr>
        <w:t>:</w:t>
      </w:r>
      <w:r>
        <w:rPr>
          <w:rStyle w:val="19"/>
          <w:rFonts w:hint="eastAsia" w:ascii="仿宋_GB2312" w:eastAsia="仿宋_GB2312"/>
          <w:b w:val="0"/>
          <w:sz w:val="32"/>
          <w:szCs w:val="32"/>
        </w:rPr>
        <w:t>反映</w:t>
      </w:r>
      <w:r>
        <w:rPr>
          <w:rStyle w:val="19"/>
          <w:rFonts w:hint="eastAsia" w:ascii="仿宋_GB2312" w:eastAsia="仿宋_GB2312"/>
          <w:b w:val="0"/>
          <w:color w:val="000000"/>
          <w:sz w:val="32"/>
          <w:szCs w:val="32"/>
        </w:rPr>
        <w:t>卫生健康支出中的在职人员医疗保险；卫生健康支出（类）行政事业单位医疗</w:t>
      </w:r>
      <w:r>
        <w:rPr>
          <w:rFonts w:hint="eastAsia" w:ascii="仿宋_GB2312" w:eastAsia="仿宋_GB2312"/>
          <w:color w:val="000000"/>
          <w:sz w:val="32"/>
          <w:szCs w:val="32"/>
        </w:rPr>
        <w:t>（款）其他卫生健康支出（项）反映基层医疗单位贫困人口体检支出：</w:t>
      </w:r>
      <w:r>
        <w:rPr>
          <w:rFonts w:hint="eastAsia" w:ascii="仿宋_GB2312" w:eastAsia="仿宋_GB2312"/>
          <w:sz w:val="32"/>
          <w:szCs w:val="32"/>
        </w:rPr>
        <w:t>农林水支出（类）扶贫（款）其他扶贫支出（项）主要反映健康扶贫支出。</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10.社会保障和就业支出：反映政府在社会保障和就业方面的支出。</w:t>
      </w:r>
      <w:r>
        <w:rPr>
          <w:rFonts w:hint="eastAsia" w:ascii="仿宋" w:hAnsi="仿宋" w:eastAsia="仿宋" w:cs="仿宋"/>
          <w:sz w:val="32"/>
          <w:szCs w:val="32"/>
        </w:rPr>
        <w:br w:type="textWrapping"/>
      </w:r>
      <w:r>
        <w:rPr>
          <w:rFonts w:hint="eastAsia" w:ascii="仿宋" w:hAnsi="仿宋" w:eastAsia="仿宋" w:cs="仿宋"/>
          <w:sz w:val="32"/>
          <w:szCs w:val="32"/>
        </w:rPr>
        <w:t>社会保障和就业支出-行政事业单位离退休-机关事业单位基本养老保险缴费支出：反映机关事业单位实施养老保险制度由单位缴纳的基本养老保险支出</w:t>
      </w:r>
      <w:r>
        <w:rPr>
          <w:rFonts w:hint="eastAsia" w:ascii="仿宋" w:hAnsi="仿宋" w:eastAsia="仿宋" w:cs="仿宋"/>
          <w:sz w:val="32"/>
          <w:szCs w:val="32"/>
          <w:lang w:eastAsia="zh-CN"/>
        </w:rPr>
        <w:t>。</w:t>
      </w:r>
    </w:p>
    <w:p>
      <w:pPr>
        <w:ind w:firstLine="640" w:firstLineChars="200"/>
        <w:rPr>
          <w:rStyle w:val="19"/>
          <w:rFonts w:ascii="仿宋" w:hAnsi="仿宋" w:eastAsia="仿宋" w:cs="仿宋"/>
          <w:b w:val="0"/>
          <w:color w:val="000000"/>
          <w:sz w:val="32"/>
          <w:szCs w:val="32"/>
        </w:rPr>
      </w:pPr>
      <w:r>
        <w:rPr>
          <w:rFonts w:hint="eastAsia" w:ascii="仿宋" w:hAnsi="仿宋" w:eastAsia="仿宋" w:cs="仿宋"/>
          <w:sz w:val="32"/>
          <w:szCs w:val="32"/>
        </w:rPr>
        <w:t>11.住房保障支出：住房保障支出-住房改革支出-住房公积金：反映行政事业单位按人力资源和社会保障部、财政部规定的基本工资和津贴补贴以及规定比例为职工缴纳的住房公积金。</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12</w:t>
      </w:r>
      <w:r>
        <w:rPr>
          <w:rFonts w:ascii="仿宋_GB2312" w:eastAsia="仿宋_GB2312"/>
          <w:color w:val="000000"/>
          <w:sz w:val="32"/>
          <w:szCs w:val="32"/>
        </w:rPr>
        <w:t>.</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rPr>
        <w:t>13</w:t>
      </w:r>
      <w:r>
        <w:rPr>
          <w:rFonts w:ascii="仿宋_GB2312" w:eastAsia="仿宋_GB2312"/>
          <w:color w:val="000000"/>
          <w:sz w:val="32"/>
          <w:szCs w:val="32"/>
        </w:rPr>
        <w:t>.</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8"/>
        <w:spacing w:line="560" w:lineRule="exact"/>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8"/>
        <w:spacing w:line="560" w:lineRule="exact"/>
        <w:ind w:firstLine="640" w:firstLineChars="200"/>
        <w:rPr>
          <w:rFonts w:ascii="仿宋_GB2312" w:eastAsia="仿宋_GB2312" w:cs="黑体"/>
          <w:color w:val="auto"/>
          <w:sz w:val="32"/>
          <w:szCs w:val="32"/>
          <w:highlight w:val="none"/>
        </w:rPr>
      </w:pPr>
    </w:p>
    <w:p>
      <w:pPr>
        <w:spacing w:line="600" w:lineRule="exact"/>
        <w:jc w:val="center"/>
        <w:outlineLvl w:val="0"/>
        <w:rPr>
          <w:rStyle w:val="30"/>
          <w:rFonts w:hint="eastAsia" w:ascii="黑体" w:hAnsi="黑体" w:eastAsia="黑体"/>
          <w:b w:val="0"/>
          <w:color w:val="auto"/>
          <w:highlight w:val="none"/>
          <w:lang w:eastAsia="zh-CN"/>
        </w:rPr>
      </w:pPr>
      <w:bookmarkStart w:id="107" w:name="_Toc15377226"/>
      <w:r>
        <w:rPr>
          <w:rFonts w:ascii="宋体"/>
          <w:b/>
          <w:color w:val="auto"/>
          <w:sz w:val="44"/>
          <w:szCs w:val="44"/>
          <w:highlight w:val="none"/>
        </w:rPr>
        <w:br w:type="page"/>
      </w:r>
      <w:bookmarkStart w:id="108" w:name="_Toc7194"/>
      <w:bookmarkStart w:id="109" w:name="_Toc31558"/>
      <w:bookmarkStart w:id="110" w:name="_Toc15396614"/>
      <w:r>
        <w:rPr>
          <w:rFonts w:hint="eastAsia" w:ascii="黑体" w:hAnsi="黑体" w:eastAsia="黑体"/>
          <w:color w:val="auto"/>
          <w:sz w:val="44"/>
          <w:szCs w:val="44"/>
          <w:highlight w:val="none"/>
        </w:rPr>
        <w:t>第</w:t>
      </w:r>
      <w:r>
        <w:rPr>
          <w:rStyle w:val="30"/>
          <w:rFonts w:hint="eastAsia" w:ascii="黑体" w:hAnsi="黑体" w:eastAsia="黑体"/>
          <w:b w:val="0"/>
          <w:color w:val="auto"/>
          <w:highlight w:val="none"/>
        </w:rPr>
        <w:t>四部分 附件</w:t>
      </w:r>
      <w:bookmarkEnd w:id="108"/>
      <w:bookmarkEnd w:id="109"/>
      <w:bookmarkEnd w:id="110"/>
    </w:p>
    <w:p>
      <w:pPr>
        <w:keepNext w:val="0"/>
        <w:keepLines w:val="0"/>
        <w:pageBreakBefore w:val="0"/>
        <w:kinsoku/>
        <w:wordWrap/>
        <w:overflowPunct/>
        <w:topLinePunct w:val="0"/>
        <w:autoSpaceDE/>
        <w:autoSpaceDN/>
        <w:bidi w:val="0"/>
        <w:spacing w:line="572" w:lineRule="exact"/>
        <w:jc w:val="left"/>
        <w:textAlignment w:val="auto"/>
        <w:outlineLvl w:val="1"/>
        <w:rPr>
          <w:rFonts w:hint="eastAsia" w:ascii="黑体" w:hAnsi="黑体" w:eastAsia="黑体" w:cs="黑体"/>
          <w:color w:val="auto"/>
          <w:sz w:val="32"/>
          <w:szCs w:val="32"/>
          <w:highlight w:val="none"/>
          <w:lang w:val="zh-CN"/>
        </w:rPr>
      </w:pPr>
      <w:bookmarkStart w:id="111" w:name="_Toc27615"/>
      <w:bookmarkStart w:id="112" w:name="_Toc10055"/>
      <w:r>
        <w:rPr>
          <w:rFonts w:hint="eastAsia" w:ascii="黑体" w:hAnsi="黑体" w:eastAsia="黑体" w:cs="黑体"/>
          <w:color w:val="auto"/>
          <w:sz w:val="32"/>
          <w:szCs w:val="32"/>
          <w:highlight w:val="none"/>
        </w:rPr>
        <w:t>附件</w:t>
      </w:r>
      <w:r>
        <w:rPr>
          <w:rFonts w:hint="eastAsia" w:ascii="黑体" w:hAnsi="黑体" w:eastAsia="黑体" w:cs="黑体"/>
          <w:color w:val="auto"/>
          <w:sz w:val="32"/>
          <w:szCs w:val="32"/>
          <w:highlight w:val="none"/>
          <w:lang w:val="en-US" w:eastAsia="zh-CN"/>
        </w:rPr>
        <w:t>1</w:t>
      </w:r>
      <w:bookmarkEnd w:id="111"/>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202</w:t>
      </w:r>
      <w:r>
        <w:rPr>
          <w:rFonts w:hint="eastAsia" w:ascii="黑体" w:hAnsi="黑体" w:eastAsia="黑体" w:cs="黑体"/>
          <w:color w:val="auto"/>
          <w:sz w:val="32"/>
          <w:szCs w:val="32"/>
          <w:highlight w:val="none"/>
          <w:lang w:val="en-US" w:eastAsia="zh-CN"/>
        </w:rPr>
        <w:t>2</w:t>
      </w:r>
      <w:r>
        <w:rPr>
          <w:rFonts w:hint="eastAsia" w:ascii="黑体" w:hAnsi="黑体" w:eastAsia="黑体" w:cs="黑体"/>
          <w:color w:val="auto"/>
          <w:sz w:val="32"/>
          <w:szCs w:val="32"/>
          <w:highlight w:val="none"/>
        </w:rPr>
        <w:t>年</w:t>
      </w:r>
      <w:r>
        <w:rPr>
          <w:rFonts w:hint="eastAsia" w:ascii="黑体" w:hAnsi="黑体" w:eastAsia="黑体" w:cs="黑体"/>
          <w:color w:val="auto"/>
          <w:sz w:val="32"/>
          <w:szCs w:val="32"/>
          <w:highlight w:val="none"/>
          <w:lang w:eastAsia="zh-CN"/>
        </w:rPr>
        <w:t>卫生健康局</w:t>
      </w:r>
      <w:r>
        <w:rPr>
          <w:rFonts w:hint="eastAsia" w:ascii="黑体" w:hAnsi="黑体" w:eastAsia="黑体" w:cs="黑体"/>
          <w:color w:val="auto"/>
          <w:sz w:val="32"/>
          <w:szCs w:val="32"/>
          <w:highlight w:val="none"/>
        </w:rPr>
        <w:t>部门整体绩效评价报告</w:t>
      </w:r>
      <w:bookmarkEnd w:id="112"/>
    </w:p>
    <w:p>
      <w:pPr>
        <w:keepNext w:val="0"/>
        <w:keepLines w:val="0"/>
        <w:pageBreakBefore w:val="0"/>
        <w:widowControl/>
        <w:kinsoku/>
        <w:wordWrap/>
        <w:overflowPunct/>
        <w:topLinePunct w:val="0"/>
        <w:autoSpaceDE/>
        <w:autoSpaceDN/>
        <w:bidi w:val="0"/>
        <w:spacing w:line="560" w:lineRule="exact"/>
        <w:contextualSpacing/>
        <w:jc w:val="center"/>
        <w:textAlignment w:val="auto"/>
        <w:rPr>
          <w:rFonts w:hint="eastAsia" w:ascii="仿宋_GB2312" w:hAnsi="仿宋_GB2312" w:eastAsia="仿宋_GB2312" w:cs="仿宋_GB2312"/>
          <w:color w:val="auto"/>
          <w:sz w:val="32"/>
          <w:szCs w:val="32"/>
          <w:highlight w:val="none"/>
          <w:shd w:val="clear" w:color="auto" w:fill="FFFFFF"/>
        </w:rPr>
      </w:pPr>
      <w:r>
        <w:rPr>
          <w:rFonts w:hint="eastAsia" w:ascii="仿宋_GB2312" w:hAnsi="仿宋_GB2312" w:eastAsia="仿宋_GB2312" w:cs="仿宋_GB2312"/>
          <w:color w:val="auto"/>
          <w:sz w:val="32"/>
          <w:szCs w:val="32"/>
          <w:highlight w:val="none"/>
          <w:shd w:val="clear" w:color="auto" w:fill="FFFFFF"/>
        </w:rPr>
        <w:t>（报告范围包括机关和下属单位）</w:t>
      </w:r>
    </w:p>
    <w:p>
      <w:pPr>
        <w:pStyle w:val="16"/>
      </w:pPr>
    </w:p>
    <w:p>
      <w:pPr>
        <w:keepNext w:val="0"/>
        <w:keepLines w:val="0"/>
        <w:pageBreakBefore w:val="0"/>
        <w:widowControl/>
        <w:numPr>
          <w:ilvl w:val="0"/>
          <w:numId w:val="6"/>
        </w:numPr>
        <w:kinsoku/>
        <w:wordWrap/>
        <w:overflowPunct/>
        <w:topLinePunct w:val="0"/>
        <w:autoSpaceDE/>
        <w:autoSpaceDN/>
        <w:bidi w:val="0"/>
        <w:adjustRightInd w:val="0"/>
        <w:snapToGrid w:val="0"/>
        <w:spacing w:line="560" w:lineRule="exact"/>
        <w:ind w:firstLine="640" w:firstLineChars="200"/>
        <w:contextualSpacing/>
        <w:jc w:val="left"/>
        <w:textAlignment w:val="auto"/>
        <w:outlineLvl w:val="1"/>
        <w:rPr>
          <w:rFonts w:hint="eastAsia" w:ascii="黑体" w:hAnsi="宋体" w:eastAsia="黑体" w:cs="宋体"/>
          <w:color w:val="auto"/>
          <w:kern w:val="0"/>
          <w:sz w:val="32"/>
          <w:szCs w:val="32"/>
          <w:highlight w:val="none"/>
          <w:shd w:val="clear" w:color="auto" w:fill="FFFFFF"/>
          <w:lang w:val="zh-CN"/>
        </w:rPr>
      </w:pPr>
      <w:bookmarkStart w:id="113" w:name="_Toc25664"/>
      <w:bookmarkStart w:id="114" w:name="_Toc32679"/>
      <w:bookmarkStart w:id="115" w:name="_Toc13882"/>
      <w:r>
        <w:rPr>
          <w:rFonts w:hint="eastAsia" w:ascii="黑体" w:hAnsi="宋体" w:eastAsia="黑体" w:cs="宋体"/>
          <w:color w:val="auto"/>
          <w:kern w:val="0"/>
          <w:sz w:val="32"/>
          <w:szCs w:val="32"/>
          <w:highlight w:val="none"/>
          <w:shd w:val="clear" w:color="auto" w:fill="FFFFFF"/>
          <w:lang w:val="zh-CN"/>
        </w:rPr>
        <w:t>部门（单位）基本情况</w:t>
      </w:r>
      <w:bookmarkEnd w:id="113"/>
      <w:bookmarkEnd w:id="114"/>
      <w:bookmarkEnd w:id="115"/>
    </w:p>
    <w:p>
      <w:pPr>
        <w:pStyle w:val="16"/>
        <w:numPr>
          <w:ilvl w:val="0"/>
          <w:numId w:val="7"/>
        </w:numPr>
        <w:ind w:left="0" w:leftChars="0" w:firstLine="643" w:firstLineChars="200"/>
        <w:outlineLvl w:val="2"/>
        <w:rPr>
          <w:rFonts w:hint="eastAsia" w:ascii="楷体_GB2312" w:hAnsi="楷体_GB2312" w:eastAsia="楷体_GB2312" w:cs="楷体_GB2312"/>
          <w:b/>
          <w:bCs/>
          <w:color w:val="auto"/>
          <w:kern w:val="0"/>
          <w:sz w:val="32"/>
          <w:szCs w:val="32"/>
          <w:highlight w:val="none"/>
          <w:shd w:val="clear" w:color="auto" w:fill="FFFFFF"/>
          <w:lang w:val="zh-CN"/>
        </w:rPr>
      </w:pPr>
      <w:bookmarkStart w:id="116" w:name="_Toc1223"/>
      <w:r>
        <w:rPr>
          <w:rFonts w:hint="eastAsia" w:ascii="楷体_GB2312" w:hAnsi="楷体_GB2312" w:eastAsia="楷体_GB2312" w:cs="楷体_GB2312"/>
          <w:b/>
          <w:bCs/>
          <w:color w:val="auto"/>
          <w:kern w:val="0"/>
          <w:sz w:val="32"/>
          <w:szCs w:val="32"/>
          <w:highlight w:val="none"/>
          <w:shd w:val="clear" w:color="auto" w:fill="FFFFFF"/>
          <w:lang w:val="zh-CN"/>
        </w:rPr>
        <w:t>机构组成</w:t>
      </w:r>
      <w:bookmarkEnd w:id="116"/>
    </w:p>
    <w:p>
      <w:pPr>
        <w:ind w:firstLine="640" w:firstLineChars="200"/>
        <w:jc w:val="left"/>
        <w:rPr>
          <w:rFonts w:hint="eastAsia" w:ascii="仿宋" w:hAnsi="仿宋" w:eastAsia="仿宋" w:cs="仿宋"/>
          <w:b w:val="0"/>
          <w:bCs/>
          <w:kern w:val="2"/>
          <w:sz w:val="32"/>
          <w:szCs w:val="32"/>
          <w:lang w:val="en-US" w:eastAsia="zh-CN" w:bidi="ar"/>
        </w:rPr>
      </w:pPr>
      <w:r>
        <w:rPr>
          <w:rFonts w:hint="eastAsia" w:ascii="仿宋" w:hAnsi="仿宋" w:eastAsia="仿宋" w:cs="仿宋"/>
          <w:b w:val="0"/>
          <w:bCs/>
          <w:kern w:val="2"/>
          <w:sz w:val="32"/>
          <w:szCs w:val="32"/>
          <w:lang w:val="en-US" w:eastAsia="zh-CN" w:bidi="ar"/>
        </w:rPr>
        <w:t>区卫生健康局设7个内设机构，下属二级事业单位33个(区人民医院经费独立核算)，其中参照公务员法理的事业单位1个，其他事业单位32个。</w:t>
      </w:r>
    </w:p>
    <w:p>
      <w:pPr>
        <w:keepNext w:val="0"/>
        <w:keepLines w:val="0"/>
        <w:pageBreakBefore w:val="0"/>
        <w:widowControl w:val="0"/>
        <w:kinsoku/>
        <w:wordWrap/>
        <w:overflowPunct/>
        <w:topLinePunct w:val="0"/>
        <w:autoSpaceDE/>
        <w:autoSpaceDN/>
        <w:bidi w:val="0"/>
        <w:adjustRightInd/>
        <w:snapToGrid/>
        <w:ind w:firstLine="643" w:firstLineChars="200"/>
        <w:textAlignment w:val="auto"/>
        <w:outlineLvl w:val="2"/>
        <w:rPr>
          <w:rFonts w:hint="eastAsia" w:ascii="楷体_GB2312" w:hAnsi="楷体_GB2312" w:eastAsia="楷体_GB2312" w:cs="楷体_GB2312"/>
          <w:b/>
          <w:bCs/>
          <w:color w:val="auto"/>
          <w:kern w:val="0"/>
          <w:sz w:val="32"/>
          <w:szCs w:val="32"/>
          <w:highlight w:val="none"/>
          <w:shd w:val="clear" w:color="auto" w:fill="FFFFFF"/>
          <w:lang w:val="zh-CN"/>
        </w:rPr>
      </w:pPr>
      <w:bookmarkStart w:id="117" w:name="_Toc1040"/>
      <w:r>
        <w:rPr>
          <w:rFonts w:hint="eastAsia" w:ascii="楷体_GB2312" w:hAnsi="楷体_GB2312" w:eastAsia="楷体_GB2312" w:cs="楷体_GB2312"/>
          <w:b/>
          <w:bCs/>
          <w:color w:val="auto"/>
          <w:kern w:val="0"/>
          <w:sz w:val="32"/>
          <w:szCs w:val="32"/>
          <w:highlight w:val="none"/>
          <w:shd w:val="clear" w:color="auto" w:fill="FFFFFF"/>
          <w:lang w:val="zh-CN"/>
        </w:rPr>
        <w:t>（二）机构职能和人员概况</w:t>
      </w:r>
      <w:bookmarkEnd w:id="117"/>
    </w:p>
    <w:p>
      <w:pPr>
        <w:ind w:firstLine="640" w:firstLineChars="200"/>
        <w:jc w:val="both"/>
        <w:rPr>
          <w:rFonts w:hint="eastAsia" w:ascii="仿宋" w:hAnsi="仿宋" w:eastAsia="仿宋" w:cs="仿宋"/>
          <w:b w:val="0"/>
          <w:bCs/>
          <w:kern w:val="2"/>
          <w:sz w:val="32"/>
          <w:szCs w:val="32"/>
          <w:lang w:val="zh-CN" w:eastAsia="zh-CN" w:bidi="ar"/>
        </w:rPr>
      </w:pPr>
      <w:r>
        <w:rPr>
          <w:rFonts w:hint="eastAsia" w:ascii="Times New Roman" w:hAnsi="Times New Roman" w:eastAsia="仿宋_GB2312" w:cs="仿宋_GB2312"/>
          <w:color w:val="auto"/>
          <w:kern w:val="2"/>
          <w:sz w:val="32"/>
          <w:szCs w:val="32"/>
          <w:highlight w:val="none"/>
          <w:lang w:val="zh-CN" w:eastAsia="zh-CN" w:bidi="ar-SA"/>
        </w:rPr>
        <w:t>落实党中央关于卫生健康工作的方针、政策和省委、市委、区委的决策部署。组织拟定全区卫生健康政策，推进全区医药卫生体制改革，制定并组织落实全区疾病预防控制规划、免疫规划 以及严重危害人民健康的重大传染病、寄生虫病、地方病等公共卫生问题的干预措施。贯彻落实国家应对人口老龄化政策措施和基本药物制度政策和国家基本药物制度。负责公共卫生的监督管理，制定全区医疗机构、医疗服务行业管理办法并监督实施。贯彻执行国家、省促进中医药事业发展的法律法规，拟定全区中医药中长期发展规划并组织实施。负责全区计划生育管理和服务工作。</w:t>
      </w:r>
    </w:p>
    <w:p>
      <w:pPr>
        <w:pStyle w:val="16"/>
        <w:numPr>
          <w:ilvl w:val="0"/>
          <w:numId w:val="0"/>
        </w:numPr>
        <w:ind w:right="0" w:rightChars="0" w:firstLine="640" w:firstLineChars="200"/>
        <w:rPr>
          <w:rFonts w:hint="eastAsia"/>
          <w:color w:val="auto"/>
          <w:lang w:val="zh-CN"/>
        </w:rPr>
      </w:pPr>
      <w:r>
        <w:rPr>
          <w:rFonts w:hint="eastAsia" w:ascii="Times New Roman" w:hAnsi="Times New Roman" w:eastAsia="仿宋_GB2312" w:cs="仿宋_GB2312"/>
          <w:color w:val="auto"/>
          <w:kern w:val="2"/>
          <w:sz w:val="32"/>
          <w:szCs w:val="32"/>
          <w:highlight w:val="none"/>
          <w:lang w:val="zh-CN" w:eastAsia="zh-CN" w:bidi="ar-SA"/>
        </w:rPr>
        <w:t>卫健系统共有编制</w:t>
      </w:r>
      <w:r>
        <w:rPr>
          <w:rFonts w:hint="eastAsia" w:ascii="Times New Roman" w:hAnsi="Times New Roman" w:eastAsia="仿宋_GB2312" w:cs="仿宋_GB2312"/>
          <w:color w:val="auto"/>
          <w:kern w:val="2"/>
          <w:sz w:val="32"/>
          <w:szCs w:val="32"/>
          <w:highlight w:val="none"/>
          <w:lang w:val="en-US" w:eastAsia="zh-CN" w:bidi="ar-SA"/>
        </w:rPr>
        <w:t>486</w:t>
      </w:r>
      <w:r>
        <w:rPr>
          <w:rFonts w:hint="eastAsia" w:ascii="Times New Roman" w:hAnsi="Times New Roman" w:eastAsia="仿宋_GB2312" w:cs="仿宋_GB2312"/>
          <w:color w:val="auto"/>
          <w:kern w:val="2"/>
          <w:sz w:val="32"/>
          <w:szCs w:val="32"/>
          <w:highlight w:val="none"/>
          <w:lang w:val="zh-CN" w:eastAsia="zh-CN" w:bidi="ar-SA"/>
        </w:rPr>
        <w:t>个，在职人员</w:t>
      </w:r>
      <w:r>
        <w:rPr>
          <w:rFonts w:hint="eastAsia" w:ascii="Times New Roman" w:hAnsi="Times New Roman" w:eastAsia="仿宋_GB2312" w:cs="仿宋_GB2312"/>
          <w:color w:val="auto"/>
          <w:kern w:val="2"/>
          <w:sz w:val="32"/>
          <w:szCs w:val="32"/>
          <w:highlight w:val="none"/>
          <w:lang w:val="en-US" w:eastAsia="zh-CN" w:bidi="ar-SA"/>
        </w:rPr>
        <w:t>486人，其中</w:t>
      </w:r>
      <w:r>
        <w:rPr>
          <w:rFonts w:hint="eastAsia" w:ascii="Times New Roman" w:hAnsi="Times New Roman" w:eastAsia="仿宋_GB2312" w:cs="仿宋_GB2312"/>
          <w:color w:val="auto"/>
          <w:kern w:val="2"/>
          <w:sz w:val="32"/>
          <w:szCs w:val="32"/>
          <w:highlight w:val="none"/>
          <w:lang w:val="zh-CN" w:eastAsia="zh-CN" w:bidi="ar-SA"/>
        </w:rPr>
        <w:t>纳入财政预算人员</w:t>
      </w:r>
      <w:r>
        <w:rPr>
          <w:rFonts w:hint="eastAsia" w:ascii="Times New Roman" w:hAnsi="Times New Roman" w:eastAsia="仿宋_GB2312" w:cs="仿宋_GB2312"/>
          <w:color w:val="auto"/>
          <w:kern w:val="2"/>
          <w:sz w:val="32"/>
          <w:szCs w:val="32"/>
          <w:highlight w:val="none"/>
          <w:lang w:val="en-US" w:eastAsia="zh-CN" w:bidi="ar-SA"/>
        </w:rPr>
        <w:t>486人</w:t>
      </w:r>
      <w:r>
        <w:rPr>
          <w:rFonts w:hint="eastAsia" w:ascii="Times New Roman" w:hAnsi="Times New Roman" w:eastAsia="仿宋_GB2312" w:cs="仿宋_GB2312"/>
          <w:color w:val="auto"/>
          <w:kern w:val="2"/>
          <w:sz w:val="32"/>
          <w:szCs w:val="32"/>
          <w:highlight w:val="none"/>
          <w:lang w:val="zh-CN" w:eastAsia="zh-CN" w:bidi="ar-SA"/>
        </w:rPr>
        <w:t>：其中行政人员</w:t>
      </w:r>
      <w:r>
        <w:rPr>
          <w:rFonts w:hint="eastAsia" w:ascii="Times New Roman" w:hAnsi="Times New Roman" w:eastAsia="仿宋_GB2312" w:cs="仿宋_GB2312"/>
          <w:color w:val="auto"/>
          <w:kern w:val="2"/>
          <w:sz w:val="32"/>
          <w:szCs w:val="32"/>
          <w:highlight w:val="none"/>
          <w:lang w:val="en-US" w:eastAsia="zh-CN" w:bidi="ar-SA"/>
        </w:rPr>
        <w:t>11</w:t>
      </w:r>
      <w:r>
        <w:rPr>
          <w:rFonts w:hint="eastAsia" w:ascii="Times New Roman" w:hAnsi="Times New Roman" w:eastAsia="仿宋_GB2312" w:cs="仿宋_GB2312"/>
          <w:color w:val="auto"/>
          <w:kern w:val="2"/>
          <w:sz w:val="32"/>
          <w:szCs w:val="32"/>
          <w:highlight w:val="none"/>
          <w:lang w:val="zh-CN" w:eastAsia="zh-CN" w:bidi="ar-SA"/>
        </w:rPr>
        <w:t>人，参公管理人员</w:t>
      </w:r>
      <w:r>
        <w:rPr>
          <w:rFonts w:hint="eastAsia" w:ascii="Times New Roman" w:hAnsi="Times New Roman" w:eastAsia="仿宋_GB2312" w:cs="仿宋_GB2312"/>
          <w:color w:val="auto"/>
          <w:kern w:val="2"/>
          <w:sz w:val="32"/>
          <w:szCs w:val="32"/>
          <w:highlight w:val="none"/>
          <w:lang w:val="en-US" w:eastAsia="zh-CN" w:bidi="ar-SA"/>
        </w:rPr>
        <w:t>19人</w:t>
      </w:r>
      <w:r>
        <w:rPr>
          <w:rFonts w:hint="eastAsia" w:ascii="Times New Roman" w:hAnsi="Times New Roman" w:eastAsia="仿宋_GB2312" w:cs="仿宋_GB2312"/>
          <w:color w:val="auto"/>
          <w:kern w:val="2"/>
          <w:sz w:val="32"/>
          <w:szCs w:val="32"/>
          <w:highlight w:val="none"/>
          <w:lang w:val="zh-CN" w:eastAsia="zh-CN" w:bidi="ar-SA"/>
        </w:rPr>
        <w:t>，事业人员</w:t>
      </w:r>
      <w:r>
        <w:rPr>
          <w:rFonts w:hint="eastAsia" w:ascii="Times New Roman" w:hAnsi="Times New Roman" w:eastAsia="仿宋_GB2312" w:cs="仿宋_GB2312"/>
          <w:color w:val="auto"/>
          <w:kern w:val="2"/>
          <w:sz w:val="32"/>
          <w:szCs w:val="32"/>
          <w:highlight w:val="none"/>
          <w:lang w:val="en-US" w:eastAsia="zh-CN" w:bidi="ar-SA"/>
        </w:rPr>
        <w:t>456人；年末其他人员137人：其中</w:t>
      </w:r>
      <w:r>
        <w:rPr>
          <w:rFonts w:hint="eastAsia" w:ascii="Times New Roman" w:hAnsi="Times New Roman" w:eastAsia="仿宋_GB2312" w:cs="仿宋_GB2312"/>
          <w:color w:val="auto"/>
          <w:kern w:val="2"/>
          <w:sz w:val="32"/>
          <w:szCs w:val="32"/>
          <w:highlight w:val="none"/>
          <w:lang w:val="zh-CN" w:eastAsia="zh-CN" w:bidi="ar-SA"/>
        </w:rPr>
        <w:t>经费自理人员</w:t>
      </w:r>
      <w:r>
        <w:rPr>
          <w:rFonts w:hint="eastAsia" w:ascii="Times New Roman" w:hAnsi="Times New Roman" w:eastAsia="仿宋_GB2312" w:cs="仿宋_GB2312"/>
          <w:color w:val="auto"/>
          <w:kern w:val="2"/>
          <w:sz w:val="32"/>
          <w:szCs w:val="32"/>
          <w:highlight w:val="none"/>
          <w:lang w:val="en-US" w:eastAsia="zh-CN" w:bidi="ar-SA"/>
        </w:rPr>
        <w:t>105人；其他人员32人。</w:t>
      </w:r>
    </w:p>
    <w:p>
      <w:pPr>
        <w:keepNext w:val="0"/>
        <w:keepLines w:val="0"/>
        <w:pageBreakBefore w:val="0"/>
        <w:widowControl w:val="0"/>
        <w:suppressLineNumbers w:val="0"/>
        <w:kinsoku/>
        <w:wordWrap/>
        <w:overflowPunct/>
        <w:topLinePunct w:val="0"/>
        <w:autoSpaceDE/>
        <w:autoSpaceDN/>
        <w:bidi w:val="0"/>
        <w:adjustRightInd/>
        <w:snapToGrid/>
        <w:spacing w:line="576" w:lineRule="exact"/>
        <w:ind w:firstLine="643" w:firstLineChars="200"/>
        <w:jc w:val="both"/>
        <w:textAlignment w:val="auto"/>
        <w:outlineLvl w:val="2"/>
        <w:rPr>
          <w:rFonts w:hint="eastAsia" w:ascii="楷体_GB2312" w:hAnsi="楷体_GB2312" w:eastAsia="楷体_GB2312" w:cs="楷体_GB2312"/>
          <w:b/>
          <w:bCs/>
          <w:color w:val="000000" w:themeColor="text1"/>
          <w:kern w:val="0"/>
          <w:sz w:val="32"/>
          <w:szCs w:val="32"/>
          <w:highlight w:val="none"/>
          <w:shd w:val="clear" w:color="auto" w:fill="FFFFFF"/>
          <w:lang w:val="zh-CN"/>
          <w14:textFill>
            <w14:solidFill>
              <w14:schemeClr w14:val="tx1"/>
            </w14:solidFill>
          </w14:textFill>
        </w:rPr>
      </w:pPr>
      <w:bookmarkStart w:id="118" w:name="_Toc28166"/>
      <w:r>
        <w:rPr>
          <w:rFonts w:hint="eastAsia" w:ascii="楷体_GB2312" w:hAnsi="楷体_GB2312" w:eastAsia="楷体_GB2312" w:cs="楷体_GB2312"/>
          <w:b/>
          <w:bCs/>
          <w:color w:val="000000" w:themeColor="text1"/>
          <w:kern w:val="0"/>
          <w:sz w:val="32"/>
          <w:szCs w:val="32"/>
          <w:highlight w:val="none"/>
          <w:shd w:val="clear" w:color="auto" w:fill="FFFFFF"/>
          <w:lang w:val="zh-CN"/>
          <w14:textFill>
            <w14:solidFill>
              <w14:schemeClr w14:val="tx1"/>
            </w14:solidFill>
          </w14:textFill>
        </w:rPr>
        <w:t>（三）年度主要工作任务</w:t>
      </w:r>
      <w:bookmarkEnd w:id="118"/>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1.</w:t>
      </w:r>
      <w:r>
        <w:rPr>
          <w:rFonts w:hint="eastAsia" w:ascii="Times New Roman" w:hAnsi="Times New Roman" w:eastAsia="仿宋_GB2312" w:cs="仿宋_GB2312"/>
          <w:sz w:val="32"/>
          <w:szCs w:val="32"/>
          <w:highlight w:val="none"/>
        </w:rPr>
        <w:t>组织拟订全区卫生健康政策。负责拟订卫生健康事业发展规划、政策措施</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组织实施卫生健康政策标准与技术规范</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统筹规划全区卫生健康资源配置</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制定并组织实施推进卫生健康基本公共服务均等化、普惠化、便捷化和公共资源向基层延伸等政策措施。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2.</w:t>
      </w:r>
      <w:r>
        <w:rPr>
          <w:rFonts w:hint="eastAsia" w:ascii="Times New Roman" w:hAnsi="Times New Roman" w:eastAsia="仿宋_GB2312" w:cs="仿宋_GB2312"/>
          <w:sz w:val="32"/>
          <w:szCs w:val="32"/>
          <w:highlight w:val="none"/>
        </w:rPr>
        <w:t>牵头推进全区深化医药卫生体制改革。研究提出深化改革重大政策、措施的建议。牵头组织全区分级诊疗、现代医院管理、全民医保、药品供应保障、综合监督管理5项基本医疗卫生制度建设。制定并组织实施推动卫生健康公共服务提供主体多元化、方式多样化的政策措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3.</w:t>
      </w:r>
      <w:r>
        <w:rPr>
          <w:rFonts w:hint="eastAsia" w:ascii="Times New Roman" w:hAnsi="Times New Roman" w:eastAsia="仿宋_GB2312" w:cs="仿宋_GB2312"/>
          <w:sz w:val="32"/>
          <w:szCs w:val="32"/>
          <w:highlight w:val="none"/>
        </w:rPr>
        <w:t>制定并组织落实全区疾病预防控制规划、免疫规划以及严重危害人民健康的艾滋病等重大传染病、寄生虫病、地方病等公共卫生问题的干预措施。负责全区卫生应急工作，组织和指导全区突发公共卫生事件预防控制和各类突发公共事件的医疗卫生救援。发布法定报告传染病疫情信息、突发公共卫生事件应急处置信息。依照国家检疫传染病和监测传染病目录,参与开展检疫监测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color w:val="auto"/>
          <w:sz w:val="32"/>
          <w:szCs w:val="32"/>
          <w:highlight w:val="none"/>
        </w:rPr>
      </w:pPr>
      <w:r>
        <w:rPr>
          <w:rFonts w:hint="eastAsia" w:eastAsia="仿宋_GB2312" w:cs="仿宋_GB2312"/>
          <w:color w:val="auto"/>
          <w:sz w:val="32"/>
          <w:szCs w:val="32"/>
          <w:highlight w:val="none"/>
          <w:lang w:val="en-US" w:eastAsia="zh-CN"/>
        </w:rPr>
        <w:t>4.</w:t>
      </w:r>
      <w:r>
        <w:rPr>
          <w:rFonts w:hint="eastAsia" w:ascii="Times New Roman" w:hAnsi="Times New Roman" w:eastAsia="仿宋_GB2312" w:cs="仿宋_GB2312"/>
          <w:color w:val="auto"/>
          <w:sz w:val="32"/>
          <w:szCs w:val="32"/>
          <w:highlight w:val="none"/>
        </w:rPr>
        <w:t>贯彻落实国家应对人口老龄化政策措施。负责推进老年健康服务体系建设和医养结合工作。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5.</w:t>
      </w:r>
      <w:r>
        <w:rPr>
          <w:rFonts w:hint="eastAsia" w:ascii="Times New Roman" w:hAnsi="Times New Roman" w:eastAsia="仿宋_GB2312" w:cs="仿宋_GB2312"/>
          <w:sz w:val="32"/>
          <w:szCs w:val="32"/>
          <w:highlight w:val="none"/>
        </w:rPr>
        <w:t>贯彻落实国家药物政策和国家基本药物制度。开展药械使用监测、临床综合评价和短缺药品预警,组织执行国家药典和国家基本药物目录、省药品增补目录和基本药物使用的政策措施。组织实施食品安全风险监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6.</w:t>
      </w:r>
      <w:r>
        <w:rPr>
          <w:rFonts w:hint="eastAsia" w:ascii="Times New Roman" w:hAnsi="Times New Roman" w:eastAsia="仿宋_GB2312" w:cs="仿宋_GB2312"/>
          <w:sz w:val="32"/>
          <w:szCs w:val="32"/>
          <w:highlight w:val="none"/>
        </w:rPr>
        <w:t>负责职责范围内的职业卫生、放射卫生、环境卫生、学校卫生、公共场所卫生、饮用水卫生等公共卫生的监督管理。负责传染病防治监督,健全卫生健康综合监管体系,规范卫生健康行政执法行为,监督检查有关法律法规和政策措施的落实,组织查处重大违法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7.</w:t>
      </w:r>
      <w:r>
        <w:rPr>
          <w:rFonts w:hint="eastAsia" w:ascii="Times New Roman" w:hAnsi="Times New Roman" w:eastAsia="仿宋_GB2312" w:cs="仿宋_GB2312"/>
          <w:sz w:val="32"/>
          <w:szCs w:val="32"/>
          <w:highlight w:val="none"/>
        </w:rPr>
        <w:t>制定全区医疗机构、医疗服务行业管理办法并监督实施,建立医疗服务评价和监督管理体系</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会同有关部门实施卫生健康专业技术人员资格标准。制定并组织实施医疗服务规范、标准和卫生健康专业技术人员执业规则、服务规范。负责医疗机构、人员和行为的日常监管。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ascii="Times New Roman" w:hAnsi="Times New Roman" w:eastAsia="仿宋_GB2312" w:cs="仿宋_GB2312"/>
          <w:sz w:val="32"/>
          <w:szCs w:val="32"/>
          <w:highlight w:val="none"/>
          <w:lang w:val="en-US" w:eastAsia="zh-CN"/>
        </w:rPr>
        <w:t>8.</w:t>
      </w:r>
      <w:r>
        <w:rPr>
          <w:rFonts w:hint="eastAsia" w:ascii="Times New Roman" w:hAnsi="Times New Roman" w:eastAsia="仿宋_GB2312" w:cs="仿宋_GB2312"/>
          <w:sz w:val="32"/>
          <w:szCs w:val="32"/>
          <w:highlight w:val="none"/>
        </w:rPr>
        <w:t>负责全区计划生育管理和服务工作。开展人口监测预警,研究提出人口与家庭发展相关政策建议,依法实施计划生育政策。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9.</w:t>
      </w:r>
      <w:r>
        <w:rPr>
          <w:rFonts w:hint="eastAsia" w:ascii="Times New Roman" w:hAnsi="Times New Roman" w:eastAsia="仿宋_GB2312" w:cs="仿宋_GB2312"/>
          <w:sz w:val="32"/>
          <w:szCs w:val="32"/>
          <w:highlight w:val="none"/>
        </w:rPr>
        <w:t>负责全区卫生健康工作。负责基层医疗卫生、妇幼健康服务体系和基层卫生队伍建设。推进卫生健康科技创新发展。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10.</w:t>
      </w:r>
      <w:r>
        <w:rPr>
          <w:rFonts w:hint="eastAsia" w:ascii="Times New Roman" w:hAnsi="Times New Roman" w:eastAsia="仿宋_GB2312" w:cs="仿宋_GB2312"/>
          <w:sz w:val="32"/>
          <w:szCs w:val="32"/>
          <w:highlight w:val="none"/>
        </w:rPr>
        <w:t>贯彻执行国家、省促进中医药事业发展的法律法规</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拟订全区中医药中长期发展规划并组织实施</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促进中药资源的保护、开发和合理利用</w:t>
      </w:r>
      <w:r>
        <w:rPr>
          <w:rFonts w:hint="eastAsia" w:ascii="Times New Roman" w:hAnsi="Times New Roman" w:eastAsia="仿宋_GB2312" w:cs="仿宋_GB2312"/>
          <w:sz w:val="32"/>
          <w:szCs w:val="32"/>
          <w:highlight w:val="none"/>
          <w:lang w:eastAsia="zh-CN"/>
        </w:rPr>
        <w:t>，</w:t>
      </w:r>
      <w:r>
        <w:rPr>
          <w:rFonts w:hint="eastAsia" w:ascii="Times New Roman" w:hAnsi="Times New Roman" w:eastAsia="仿宋_GB2312" w:cs="仿宋_GB2312"/>
          <w:sz w:val="32"/>
          <w:szCs w:val="32"/>
          <w:highlight w:val="none"/>
        </w:rPr>
        <w:t>拟订全区中医药产业发展规划、产业政策和中药的扶持政策并组织指导实施。监督指导全区中医药工作。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11.</w:t>
      </w:r>
      <w:r>
        <w:rPr>
          <w:rFonts w:hint="eastAsia" w:ascii="Times New Roman" w:hAnsi="Times New Roman" w:eastAsia="仿宋_GB2312" w:cs="仿宋_GB2312"/>
          <w:sz w:val="32"/>
          <w:szCs w:val="32"/>
          <w:highlight w:val="none"/>
        </w:rPr>
        <w:t>负责区确定的保健对象的医疗保健工作。负责区直有关部门(单位)离休干部医疗管理工作。负责重要会议与重大活动的医疗卫生保障工作。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12.</w:t>
      </w:r>
      <w:r>
        <w:rPr>
          <w:rFonts w:hint="eastAsia" w:ascii="Times New Roman" w:hAnsi="Times New Roman" w:eastAsia="仿宋_GB2312" w:cs="仿宋_GB2312"/>
          <w:sz w:val="32"/>
          <w:szCs w:val="32"/>
          <w:highlight w:val="none"/>
        </w:rPr>
        <w:t>指导区计划生育协会的业务工作。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13.</w:t>
      </w:r>
      <w:r>
        <w:rPr>
          <w:rFonts w:hint="eastAsia" w:ascii="Times New Roman" w:hAnsi="Times New Roman" w:eastAsia="仿宋_GB2312" w:cs="仿宋_GB2312"/>
          <w:sz w:val="32"/>
          <w:szCs w:val="32"/>
          <w:highlight w:val="none"/>
        </w:rPr>
        <w:t>依法依规履行卫生健康行业安全生产监督管理职责。负责职责范围内的生态环境保护、审批服务便民化等工作。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Times New Roman" w:hAnsi="Times New Roman" w:eastAsia="仿宋_GB2312" w:cs="仿宋_GB2312"/>
          <w:sz w:val="32"/>
          <w:szCs w:val="32"/>
          <w:highlight w:val="none"/>
        </w:rPr>
      </w:pPr>
      <w:r>
        <w:rPr>
          <w:rFonts w:hint="eastAsia" w:eastAsia="仿宋_GB2312" w:cs="仿宋_GB2312"/>
          <w:sz w:val="32"/>
          <w:szCs w:val="32"/>
          <w:highlight w:val="none"/>
          <w:lang w:val="en-US" w:eastAsia="zh-CN"/>
        </w:rPr>
        <w:t>14.</w:t>
      </w:r>
      <w:r>
        <w:rPr>
          <w:rFonts w:hint="eastAsia" w:ascii="Times New Roman" w:hAnsi="Times New Roman" w:eastAsia="仿宋_GB2312" w:cs="仿宋_GB2312"/>
          <w:sz w:val="32"/>
          <w:szCs w:val="32"/>
          <w:highlight w:val="none"/>
        </w:rPr>
        <w:t>完成区委、区政府交办的其他任务。</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outlineLvl w:val="2"/>
        <w:rPr>
          <w:rFonts w:hint="eastAsia" w:ascii="楷体_GB2312" w:hAnsi="楷体_GB2312" w:eastAsia="楷体_GB2312" w:cs="楷体_GB2312"/>
          <w:b/>
          <w:bCs/>
          <w:color w:val="auto"/>
          <w:kern w:val="0"/>
          <w:sz w:val="32"/>
          <w:szCs w:val="32"/>
          <w:highlight w:val="none"/>
          <w:shd w:val="clear" w:color="auto" w:fill="FFFFFF"/>
          <w:lang w:val="zh-CN"/>
        </w:rPr>
      </w:pPr>
      <w:bookmarkStart w:id="119" w:name="_Toc6500"/>
      <w:r>
        <w:rPr>
          <w:rFonts w:hint="eastAsia" w:ascii="楷体_GB2312" w:hAnsi="楷体_GB2312" w:eastAsia="楷体_GB2312" w:cs="楷体_GB2312"/>
          <w:b/>
          <w:bCs/>
          <w:color w:val="auto"/>
          <w:kern w:val="0"/>
          <w:sz w:val="32"/>
          <w:szCs w:val="32"/>
          <w:highlight w:val="none"/>
          <w:shd w:val="clear" w:color="auto" w:fill="FFFFFF"/>
          <w:lang w:val="zh-CN"/>
        </w:rPr>
        <w:t>（四）部门整体支出绩效目标</w:t>
      </w:r>
      <w:bookmarkEnd w:id="119"/>
    </w:p>
    <w:p>
      <w:pPr>
        <w:pStyle w:val="2"/>
        <w:keepNext w:val="0"/>
        <w:keepLines w:val="0"/>
        <w:pageBreakBefore w:val="0"/>
        <w:widowControl w:val="0"/>
        <w:kinsoku/>
        <w:wordWrap/>
        <w:overflowPunct/>
        <w:topLinePunct w:val="0"/>
        <w:autoSpaceDE/>
        <w:autoSpaceDN/>
        <w:bidi w:val="0"/>
        <w:adjustRightInd/>
        <w:snapToGrid/>
        <w:spacing w:beforeLines="0"/>
        <w:ind w:firstLine="600" w:firstLineChars="200"/>
        <w:textAlignment w:val="auto"/>
        <w:rPr>
          <w:rFonts w:hint="eastAsia"/>
          <w:lang w:val="zh-CN"/>
        </w:rPr>
      </w:pPr>
      <w:r>
        <w:rPr>
          <w:rFonts w:hint="eastAsia"/>
          <w:lang w:val="zh-CN"/>
        </w:rPr>
        <w:t>根据区政府年初发布的传染病疫情信息、突发公共卫生事件等应急处置信息。依照国家检疫传染病和监测传染病目录，参与开展检疫监测工作。健全卫生健康综合监管体系，规范卫生健康行政执法行为，监督检查有关法律法规和政策措施的落实，组织查处重大违法行为。</w:t>
      </w:r>
    </w:p>
    <w:p>
      <w:pPr>
        <w:pStyle w:val="2"/>
        <w:keepNext w:val="0"/>
        <w:keepLines w:val="0"/>
        <w:pageBreakBefore w:val="0"/>
        <w:widowControl w:val="0"/>
        <w:kinsoku/>
        <w:wordWrap/>
        <w:overflowPunct/>
        <w:topLinePunct w:val="0"/>
        <w:autoSpaceDE/>
        <w:autoSpaceDN/>
        <w:bidi w:val="0"/>
        <w:adjustRightInd/>
        <w:snapToGrid/>
        <w:spacing w:beforeLines="0"/>
        <w:ind w:firstLine="600" w:firstLineChars="200"/>
        <w:textAlignment w:val="auto"/>
        <w:rPr>
          <w:rFonts w:hint="eastAsia"/>
          <w:lang w:val="zh-CN"/>
        </w:rPr>
      </w:pPr>
      <w:r>
        <w:rPr>
          <w:rFonts w:hint="eastAsia"/>
          <w:lang w:val="zh-CN"/>
        </w:rPr>
        <w:t>1</w:t>
      </w:r>
      <w:r>
        <w:rPr>
          <w:rFonts w:hint="eastAsia"/>
          <w:lang w:val="en-US" w:eastAsia="zh-CN"/>
        </w:rPr>
        <w:t>.</w:t>
      </w:r>
      <w:r>
        <w:rPr>
          <w:rFonts w:hint="eastAsia"/>
          <w:lang w:val="zh-CN"/>
        </w:rPr>
        <w:t>组织拟订全区卫生健康政策。统筹规划全区31家医疗机构资源配置。制定并组织实施推进卫生健康基本公共服务均等化、普惠化、便捷化和公共资源向基层延伸等政策措施，加强疾控针对麻风、艾滋等疾病宣教，强化疾病控制、水质监测等工作管理。</w:t>
      </w:r>
    </w:p>
    <w:p>
      <w:pPr>
        <w:pStyle w:val="2"/>
        <w:keepNext w:val="0"/>
        <w:keepLines w:val="0"/>
        <w:pageBreakBefore w:val="0"/>
        <w:widowControl w:val="0"/>
        <w:kinsoku/>
        <w:wordWrap/>
        <w:overflowPunct/>
        <w:topLinePunct w:val="0"/>
        <w:autoSpaceDE/>
        <w:autoSpaceDN/>
        <w:bidi w:val="0"/>
        <w:adjustRightInd/>
        <w:snapToGrid/>
        <w:spacing w:beforeLines="0"/>
        <w:ind w:firstLine="600" w:firstLineChars="200"/>
        <w:textAlignment w:val="auto"/>
        <w:rPr>
          <w:rFonts w:hint="eastAsia"/>
          <w:lang w:val="zh-CN"/>
        </w:rPr>
      </w:pPr>
      <w:r>
        <w:rPr>
          <w:rFonts w:hint="eastAsia"/>
          <w:lang w:val="zh-CN"/>
        </w:rPr>
        <w:t>2、保障卫建系统工作全年日常经费开支，提高社会公众满意度，有效提升了全区医疗机构服务能力水平，满足公共卫生防疫要求，保障全区人民生命安全。</w:t>
      </w:r>
    </w:p>
    <w:p>
      <w:pPr>
        <w:pStyle w:val="2"/>
        <w:keepNext w:val="0"/>
        <w:keepLines w:val="0"/>
        <w:pageBreakBefore w:val="0"/>
        <w:widowControl w:val="0"/>
        <w:kinsoku/>
        <w:wordWrap/>
        <w:overflowPunct/>
        <w:topLinePunct w:val="0"/>
        <w:autoSpaceDE/>
        <w:autoSpaceDN/>
        <w:bidi w:val="0"/>
        <w:adjustRightInd/>
        <w:snapToGrid/>
        <w:spacing w:beforeLines="0"/>
        <w:ind w:firstLine="600" w:firstLineChars="200"/>
        <w:textAlignment w:val="auto"/>
        <w:rPr>
          <w:rFonts w:hint="eastAsia"/>
          <w:lang w:val="zh-CN"/>
        </w:rPr>
      </w:pPr>
      <w:r>
        <w:rPr>
          <w:rFonts w:hint="eastAsia"/>
          <w:lang w:val="zh-CN"/>
        </w:rPr>
        <w:t>3.全年开展免费婚检、疾病控制、水质监测、麻风病、艾滋病防政策宣讲12次以上。</w:t>
      </w:r>
    </w:p>
    <w:p>
      <w:pPr>
        <w:pStyle w:val="2"/>
        <w:keepNext w:val="0"/>
        <w:keepLines w:val="0"/>
        <w:pageBreakBefore w:val="0"/>
        <w:widowControl w:val="0"/>
        <w:kinsoku/>
        <w:wordWrap/>
        <w:overflowPunct/>
        <w:topLinePunct w:val="0"/>
        <w:autoSpaceDE/>
        <w:autoSpaceDN/>
        <w:bidi w:val="0"/>
        <w:adjustRightInd/>
        <w:snapToGrid/>
        <w:spacing w:beforeLines="0"/>
        <w:ind w:firstLine="600" w:firstLineChars="200"/>
        <w:textAlignment w:val="auto"/>
        <w:rPr>
          <w:rFonts w:hint="eastAsia"/>
          <w:lang w:val="zh-CN"/>
        </w:rPr>
      </w:pPr>
      <w:r>
        <w:rPr>
          <w:rFonts w:hint="eastAsia"/>
          <w:lang w:val="zh-CN"/>
        </w:rPr>
        <w:t>4.发放全区近14032名符合计划生育奖励扶助、计划生育特困补助、计划生育死亡（伤残）补助、独生子女父母奖励金、特困家庭再扶助（独生子女死亡再扶助）等民生资金，保障全区210个行政村乡村医生补助等。</w:t>
      </w:r>
    </w:p>
    <w:p>
      <w:pPr>
        <w:pStyle w:val="2"/>
        <w:keepNext w:val="0"/>
        <w:keepLines w:val="0"/>
        <w:pageBreakBefore w:val="0"/>
        <w:widowControl w:val="0"/>
        <w:kinsoku/>
        <w:wordWrap/>
        <w:overflowPunct/>
        <w:topLinePunct w:val="0"/>
        <w:autoSpaceDE/>
        <w:autoSpaceDN/>
        <w:bidi w:val="0"/>
        <w:adjustRightInd/>
        <w:snapToGrid/>
        <w:spacing w:beforeLines="0"/>
        <w:ind w:firstLine="600" w:firstLineChars="200"/>
        <w:textAlignment w:val="auto"/>
        <w:rPr>
          <w:rFonts w:hint="eastAsia"/>
          <w:lang w:val="zh-CN"/>
        </w:rPr>
      </w:pPr>
      <w:r>
        <w:rPr>
          <w:rFonts w:hint="eastAsia"/>
          <w:lang w:val="zh-CN"/>
        </w:rPr>
        <w:t>5、牵头推进全区30个医疗机构医药卫生体制改革。</w:t>
      </w:r>
    </w:p>
    <w:p>
      <w:pPr>
        <w:pStyle w:val="2"/>
        <w:keepNext w:val="0"/>
        <w:keepLines w:val="0"/>
        <w:pageBreakBefore w:val="0"/>
        <w:widowControl w:val="0"/>
        <w:kinsoku/>
        <w:wordWrap/>
        <w:overflowPunct/>
        <w:topLinePunct w:val="0"/>
        <w:autoSpaceDE/>
        <w:autoSpaceDN/>
        <w:bidi w:val="0"/>
        <w:adjustRightInd/>
        <w:snapToGrid/>
        <w:spacing w:beforeLines="0"/>
        <w:ind w:firstLine="600" w:firstLineChars="200"/>
        <w:textAlignment w:val="auto"/>
        <w:rPr>
          <w:rFonts w:hint="eastAsia"/>
          <w:lang w:val="zh-CN"/>
        </w:rPr>
      </w:pPr>
      <w:r>
        <w:rPr>
          <w:rFonts w:hint="eastAsia"/>
          <w:lang w:val="zh-CN"/>
        </w:rPr>
        <w:t>6、保障全区30个医疗机构贯彻落实国家药物政策和国家基本药物制度。</w:t>
      </w:r>
    </w:p>
    <w:p>
      <w:pPr>
        <w:pStyle w:val="2"/>
        <w:keepNext w:val="0"/>
        <w:keepLines w:val="0"/>
        <w:pageBreakBefore w:val="0"/>
        <w:widowControl w:val="0"/>
        <w:kinsoku/>
        <w:wordWrap/>
        <w:overflowPunct/>
        <w:topLinePunct w:val="0"/>
        <w:autoSpaceDE/>
        <w:autoSpaceDN/>
        <w:bidi w:val="0"/>
        <w:adjustRightInd/>
        <w:snapToGrid/>
        <w:spacing w:beforeLines="0"/>
        <w:ind w:firstLine="600" w:firstLineChars="200"/>
        <w:textAlignment w:val="auto"/>
        <w:rPr>
          <w:rFonts w:hint="eastAsia"/>
          <w:lang w:val="zh-CN"/>
        </w:rPr>
      </w:pPr>
      <w:r>
        <w:rPr>
          <w:rFonts w:hint="eastAsia"/>
          <w:lang w:val="zh-CN"/>
        </w:rPr>
        <w:t>7、负责职业卫生、放射卫生等公共卫生及传染病防治监督。</w:t>
      </w:r>
    </w:p>
    <w:p>
      <w:pPr>
        <w:pStyle w:val="2"/>
        <w:keepNext w:val="0"/>
        <w:keepLines w:val="0"/>
        <w:pageBreakBefore w:val="0"/>
        <w:widowControl w:val="0"/>
        <w:kinsoku/>
        <w:wordWrap/>
        <w:overflowPunct/>
        <w:topLinePunct w:val="0"/>
        <w:autoSpaceDE/>
        <w:autoSpaceDN/>
        <w:bidi w:val="0"/>
        <w:adjustRightInd/>
        <w:snapToGrid/>
        <w:spacing w:beforeLines="0"/>
        <w:ind w:firstLine="600" w:firstLineChars="200"/>
        <w:textAlignment w:val="auto"/>
        <w:rPr>
          <w:rFonts w:hint="eastAsia"/>
          <w:lang w:val="zh-CN"/>
        </w:rPr>
      </w:pPr>
      <w:r>
        <w:rPr>
          <w:rFonts w:hint="eastAsia"/>
          <w:lang w:val="zh-CN"/>
        </w:rPr>
        <w:t>8、负责全区计划生育管理和服务工作、推进卫生健康科技创新发展。</w:t>
      </w:r>
    </w:p>
    <w:p>
      <w:pPr>
        <w:pStyle w:val="2"/>
        <w:keepNext w:val="0"/>
        <w:keepLines w:val="0"/>
        <w:pageBreakBefore w:val="0"/>
        <w:widowControl w:val="0"/>
        <w:kinsoku/>
        <w:wordWrap/>
        <w:overflowPunct/>
        <w:topLinePunct w:val="0"/>
        <w:autoSpaceDE/>
        <w:autoSpaceDN/>
        <w:bidi w:val="0"/>
        <w:adjustRightInd/>
        <w:snapToGrid/>
        <w:spacing w:beforeLines="0"/>
        <w:ind w:firstLine="600" w:firstLineChars="200"/>
        <w:textAlignment w:val="auto"/>
        <w:rPr>
          <w:rFonts w:hint="eastAsia"/>
          <w:lang w:val="zh-CN"/>
        </w:rPr>
      </w:pPr>
      <w:r>
        <w:rPr>
          <w:rFonts w:hint="eastAsia"/>
          <w:lang w:val="zh-CN"/>
        </w:rPr>
        <w:t>9.保障全区464在职职工、140余名退休教职工及三支一扶人员工资的正常发放和保险的按时缴纳。</w:t>
      </w:r>
    </w:p>
    <w:p>
      <w:pPr>
        <w:pStyle w:val="2"/>
        <w:keepNext w:val="0"/>
        <w:keepLines w:val="0"/>
        <w:pageBreakBefore w:val="0"/>
        <w:widowControl w:val="0"/>
        <w:kinsoku/>
        <w:wordWrap/>
        <w:overflowPunct/>
        <w:topLinePunct w:val="0"/>
        <w:autoSpaceDE/>
        <w:autoSpaceDN/>
        <w:bidi w:val="0"/>
        <w:adjustRightInd/>
        <w:snapToGrid/>
        <w:spacing w:beforeLines="0"/>
        <w:ind w:firstLine="600" w:firstLineChars="200"/>
        <w:textAlignment w:val="auto"/>
        <w:rPr>
          <w:rFonts w:hint="eastAsia"/>
          <w:lang w:val="zh-CN"/>
        </w:rPr>
      </w:pPr>
      <w:r>
        <w:rPr>
          <w:rFonts w:hint="eastAsia"/>
          <w:lang w:val="zh-CN"/>
        </w:rPr>
        <w:t>10.落实全区保健对象的医疗保健工作、负责区直有关部门（单位）离休干部医疗管理工作及负责重要会议与重大活动的医疗卫生保障工作。</w:t>
      </w:r>
    </w:p>
    <w:p>
      <w:pPr>
        <w:pStyle w:val="2"/>
        <w:keepNext w:val="0"/>
        <w:keepLines w:val="0"/>
        <w:pageBreakBefore w:val="0"/>
        <w:widowControl w:val="0"/>
        <w:kinsoku/>
        <w:wordWrap/>
        <w:overflowPunct/>
        <w:topLinePunct w:val="0"/>
        <w:autoSpaceDE/>
        <w:autoSpaceDN/>
        <w:bidi w:val="0"/>
        <w:adjustRightInd/>
        <w:snapToGrid/>
        <w:spacing w:beforeLines="0"/>
        <w:ind w:firstLine="600" w:firstLineChars="200"/>
        <w:textAlignment w:val="auto"/>
        <w:rPr>
          <w:rFonts w:hint="eastAsia"/>
          <w:lang w:val="zh-CN"/>
        </w:rPr>
      </w:pPr>
      <w:r>
        <w:rPr>
          <w:rFonts w:hint="eastAsia"/>
          <w:lang w:val="zh-CN"/>
        </w:rPr>
        <w:t>11.实施医务人员生活补助，重点向乡村基层人员及村医倾斜，提高医务人员收入水平。</w:t>
      </w:r>
    </w:p>
    <w:p>
      <w:pPr>
        <w:pStyle w:val="2"/>
        <w:keepNext w:val="0"/>
        <w:keepLines w:val="0"/>
        <w:pageBreakBefore w:val="0"/>
        <w:widowControl w:val="0"/>
        <w:kinsoku/>
        <w:wordWrap/>
        <w:overflowPunct/>
        <w:topLinePunct w:val="0"/>
        <w:autoSpaceDE/>
        <w:autoSpaceDN/>
        <w:bidi w:val="0"/>
        <w:adjustRightInd/>
        <w:snapToGrid/>
        <w:spacing w:beforeLines="0"/>
        <w:ind w:firstLine="600" w:firstLineChars="200"/>
        <w:textAlignment w:val="auto"/>
        <w:rPr>
          <w:rFonts w:hint="eastAsia"/>
          <w:lang w:val="zh-CN"/>
        </w:rPr>
      </w:pPr>
      <w:r>
        <w:rPr>
          <w:rFonts w:hint="eastAsia"/>
          <w:lang w:val="zh-CN"/>
        </w:rPr>
        <w:t>12.指导区计划生育协会的业务工作。</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outlineLvl w:val="1"/>
        <w:rPr>
          <w:rFonts w:ascii="黑体" w:hAnsi="宋体" w:eastAsia="黑体" w:cs="宋体"/>
          <w:color w:val="auto"/>
          <w:kern w:val="0"/>
          <w:sz w:val="32"/>
          <w:szCs w:val="32"/>
          <w:highlight w:val="none"/>
          <w:shd w:val="clear" w:color="auto" w:fill="FFFFFF"/>
        </w:rPr>
      </w:pPr>
      <w:bookmarkStart w:id="120" w:name="_Toc14716"/>
      <w:bookmarkStart w:id="121" w:name="_Toc7523"/>
      <w:bookmarkStart w:id="122" w:name="_Toc23288"/>
      <w:r>
        <w:rPr>
          <w:rFonts w:hint="eastAsia" w:ascii="黑体" w:hAnsi="宋体" w:eastAsia="黑体" w:cs="宋体"/>
          <w:color w:val="auto"/>
          <w:kern w:val="0"/>
          <w:sz w:val="32"/>
          <w:szCs w:val="32"/>
          <w:highlight w:val="none"/>
          <w:shd w:val="clear" w:color="auto" w:fill="FFFFFF"/>
        </w:rPr>
        <w:t>二、</w:t>
      </w:r>
      <w:r>
        <w:rPr>
          <w:rFonts w:hint="eastAsia" w:ascii="黑体" w:hAnsi="宋体" w:eastAsia="黑体" w:cs="宋体"/>
          <w:color w:val="auto"/>
          <w:kern w:val="0"/>
          <w:sz w:val="32"/>
          <w:szCs w:val="32"/>
          <w:highlight w:val="none"/>
          <w:shd w:val="clear" w:color="auto" w:fill="FFFFFF"/>
          <w:lang w:eastAsia="zh-CN"/>
        </w:rPr>
        <w:t>部门</w:t>
      </w:r>
      <w:r>
        <w:rPr>
          <w:rFonts w:hint="eastAsia" w:ascii="黑体" w:hAnsi="宋体" w:eastAsia="黑体" w:cs="宋体"/>
          <w:color w:val="auto"/>
          <w:kern w:val="0"/>
          <w:sz w:val="32"/>
          <w:szCs w:val="32"/>
          <w:highlight w:val="none"/>
          <w:shd w:val="clear" w:color="auto" w:fill="FFFFFF"/>
        </w:rPr>
        <w:t>资金收支情况</w:t>
      </w:r>
      <w:bookmarkEnd w:id="120"/>
      <w:bookmarkEnd w:id="121"/>
      <w:bookmarkEnd w:id="122"/>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outlineLvl w:val="2"/>
        <w:rPr>
          <w:rFonts w:hint="eastAsia" w:ascii="楷体_GB2312" w:hAnsi="楷体_GB2312" w:eastAsia="楷体_GB2312" w:cs="楷体_GB2312"/>
          <w:b/>
          <w:bCs/>
          <w:color w:val="auto"/>
          <w:kern w:val="0"/>
          <w:sz w:val="32"/>
          <w:szCs w:val="32"/>
          <w:highlight w:val="none"/>
          <w:shd w:val="clear" w:color="auto" w:fill="FFFFFF"/>
          <w:lang w:val="zh-CN"/>
        </w:rPr>
      </w:pPr>
      <w:bookmarkStart w:id="123" w:name="_Toc6344"/>
      <w:r>
        <w:rPr>
          <w:rFonts w:hint="eastAsia" w:ascii="楷体_GB2312" w:hAnsi="楷体_GB2312" w:eastAsia="楷体_GB2312" w:cs="楷体_GB2312"/>
          <w:b/>
          <w:bCs/>
          <w:color w:val="auto"/>
          <w:kern w:val="0"/>
          <w:sz w:val="32"/>
          <w:szCs w:val="32"/>
          <w:highlight w:val="none"/>
          <w:shd w:val="clear" w:color="auto" w:fill="FFFFFF"/>
          <w:lang w:val="zh-CN"/>
        </w:rPr>
        <w:t>（一）部门总体收支情况</w:t>
      </w:r>
      <w:bookmarkEnd w:id="123"/>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 w:hAnsi="仿宋" w:eastAsia="仿宋"/>
          <w:color w:val="auto"/>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1.部门总体收入情况。2022年总体收入总计19192.16万元，其中</w:t>
      </w:r>
      <w:r>
        <w:rPr>
          <w:rFonts w:hint="eastAsia" w:ascii="仿宋" w:hAnsi="仿宋" w:eastAsia="仿宋"/>
          <w:color w:val="auto"/>
          <w:sz w:val="32"/>
          <w:szCs w:val="32"/>
          <w:highlight w:val="none"/>
          <w:lang w:eastAsia="zh-CN"/>
        </w:rPr>
        <w:t>一般公共预算财政拨款收入</w:t>
      </w:r>
      <w:r>
        <w:rPr>
          <w:rFonts w:hint="eastAsia" w:ascii="仿宋" w:hAnsi="仿宋" w:eastAsia="仿宋"/>
          <w:color w:val="auto"/>
          <w:sz w:val="32"/>
          <w:szCs w:val="32"/>
          <w:highlight w:val="none"/>
          <w:lang w:val="en-US" w:eastAsia="zh-CN"/>
        </w:rPr>
        <w:t>12599.75万元，政府性基金预算财政拨款收入276.51万元，事业收入6304.73万元，其他收入11.17万元。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default"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2.部门总体支出情况。2022年总体支出总计19192.16万元，其中教育支出879.94万元，社会保障和就业支出907.28万元，卫生健康支出16579.98万元，城乡社区支出276.51万元，住房保障支出548.44万元。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3.部门总体结转结余情况。2022年末总体收、支结转为0万元。</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outlineLvl w:val="2"/>
        <w:rPr>
          <w:rFonts w:hint="eastAsia" w:ascii="楷体_GB2312" w:hAnsi="楷体_GB2312" w:eastAsia="楷体_GB2312" w:cs="楷体_GB2312"/>
          <w:b/>
          <w:bCs/>
          <w:color w:val="auto"/>
          <w:kern w:val="0"/>
          <w:sz w:val="32"/>
          <w:szCs w:val="32"/>
          <w:highlight w:val="none"/>
          <w:shd w:val="clear" w:color="auto" w:fill="FFFFFF"/>
          <w:lang w:val="zh-CN"/>
        </w:rPr>
      </w:pPr>
      <w:bookmarkStart w:id="124" w:name="_Toc2455"/>
      <w:r>
        <w:rPr>
          <w:rFonts w:hint="eastAsia" w:ascii="楷体_GB2312" w:hAnsi="楷体_GB2312" w:eastAsia="楷体_GB2312" w:cs="楷体_GB2312"/>
          <w:b/>
          <w:bCs/>
          <w:color w:val="auto"/>
          <w:kern w:val="0"/>
          <w:sz w:val="32"/>
          <w:szCs w:val="32"/>
          <w:highlight w:val="none"/>
          <w:shd w:val="clear" w:color="auto" w:fill="FFFFFF"/>
          <w:lang w:val="zh-CN"/>
        </w:rPr>
        <w:t>（二）部门财政拨款收支情况</w:t>
      </w:r>
      <w:bookmarkEnd w:id="124"/>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1.部门财政拨款收入情况。2022年财政资金收入总计12876.26万元，本年财政拨款收入12876.26，其中基本支出拨款收入6339.89万元，项目支出拨款6536.37万元。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2.部门财政拨款支出情况。2022年财政资金支出总计12876.26万元，其中教育支出879.94万元，社会保障和就业支出907.28万元，卫生健康支出10264.09万元，城乡社区支出276.51万元，住房保障支出548.44万元。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color w:val="auto"/>
          <w:kern w:val="0"/>
          <w:sz w:val="32"/>
          <w:szCs w:val="32"/>
          <w:highlight w:val="none"/>
          <w:shd w:val="clear" w:color="auto" w:fill="FFFFFF"/>
          <w:lang w:val="en-US" w:eastAsia="zh-CN"/>
        </w:rPr>
        <w:t>3.部门财政拨款结转结余情况。2022年末财政拨款收、支结转为0万元。</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outlineLvl w:val="1"/>
        <w:rPr>
          <w:rFonts w:ascii="黑体" w:hAnsi="宋体" w:eastAsia="黑体" w:cs="宋体"/>
          <w:color w:val="auto"/>
          <w:kern w:val="0"/>
          <w:sz w:val="32"/>
          <w:szCs w:val="32"/>
          <w:highlight w:val="none"/>
          <w:shd w:val="clear" w:color="auto" w:fill="FFFFFF"/>
        </w:rPr>
      </w:pPr>
      <w:bookmarkStart w:id="125" w:name="_Toc4253"/>
      <w:bookmarkStart w:id="126" w:name="_Toc25284"/>
      <w:bookmarkStart w:id="127" w:name="_Toc1319"/>
      <w:r>
        <w:rPr>
          <w:rFonts w:hint="eastAsia" w:ascii="黑体" w:hAnsi="宋体" w:eastAsia="黑体" w:cs="宋体"/>
          <w:color w:val="auto"/>
          <w:kern w:val="0"/>
          <w:sz w:val="32"/>
          <w:szCs w:val="32"/>
          <w:highlight w:val="none"/>
          <w:shd w:val="clear" w:color="auto" w:fill="FFFFFF"/>
        </w:rPr>
        <w:t>三、</w:t>
      </w:r>
      <w:r>
        <w:rPr>
          <w:rFonts w:hint="eastAsia" w:ascii="黑体" w:hAnsi="宋体" w:eastAsia="黑体" w:cs="宋体"/>
          <w:color w:val="auto"/>
          <w:kern w:val="0"/>
          <w:sz w:val="32"/>
          <w:szCs w:val="32"/>
          <w:highlight w:val="none"/>
          <w:u w:val="none"/>
          <w:shd w:val="clear" w:color="auto" w:fill="FFFFFF"/>
        </w:rPr>
        <w:t>部门整体绩效</w:t>
      </w:r>
      <w:r>
        <w:rPr>
          <w:rFonts w:hint="eastAsia" w:ascii="黑体" w:hAnsi="宋体" w:eastAsia="黑体" w:cs="宋体"/>
          <w:color w:val="auto"/>
          <w:kern w:val="0"/>
          <w:sz w:val="32"/>
          <w:szCs w:val="32"/>
          <w:highlight w:val="none"/>
          <w:u w:val="none"/>
          <w:shd w:val="clear" w:color="auto" w:fill="FFFFFF"/>
          <w:lang w:eastAsia="zh-CN"/>
        </w:rPr>
        <w:t>分析</w:t>
      </w:r>
      <w:bookmarkEnd w:id="125"/>
      <w:bookmarkEnd w:id="126"/>
      <w:bookmarkEnd w:id="127"/>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outlineLvl w:val="2"/>
        <w:rPr>
          <w:rFonts w:hint="eastAsia" w:ascii="仿宋_GB2312" w:hAnsi="仿宋_GB2312" w:eastAsia="仿宋_GB2312" w:cs="仿宋_GB2312"/>
          <w:b w:val="0"/>
          <w:bCs w:val="0"/>
          <w:color w:val="auto"/>
          <w:kern w:val="0"/>
          <w:sz w:val="32"/>
          <w:szCs w:val="32"/>
          <w:highlight w:val="none"/>
          <w:shd w:val="clear" w:color="auto" w:fill="FFFFFF"/>
          <w:lang w:val="zh-CN" w:eastAsia="zh-CN"/>
        </w:rPr>
      </w:pPr>
      <w:bookmarkStart w:id="128" w:name="_Toc3424"/>
      <w:r>
        <w:rPr>
          <w:rFonts w:hint="eastAsia" w:ascii="楷体_GB2312" w:hAnsi="楷体_GB2312" w:eastAsia="楷体_GB2312" w:cs="楷体_GB2312"/>
          <w:b/>
          <w:bCs/>
          <w:color w:val="auto"/>
          <w:kern w:val="0"/>
          <w:sz w:val="32"/>
          <w:szCs w:val="32"/>
          <w:highlight w:val="none"/>
          <w:shd w:val="clear" w:color="auto" w:fill="FFFFFF"/>
          <w:lang w:val="zh-CN"/>
        </w:rPr>
        <w:t>（一）部门预算项目绩效分析</w:t>
      </w:r>
      <w:bookmarkEnd w:id="128"/>
    </w:p>
    <w:p>
      <w:pPr>
        <w:ind w:firstLine="640" w:firstLineChars="200"/>
        <w:rPr>
          <w:rFonts w:hint="eastAsia" w:ascii="仿宋" w:hAnsi="仿宋" w:eastAsia="仿宋" w:cs="仿宋"/>
          <w:sz w:val="32"/>
          <w:szCs w:val="32"/>
        </w:rPr>
      </w:pPr>
      <w:r>
        <w:rPr>
          <w:rFonts w:hint="eastAsia" w:ascii="仿宋" w:hAnsi="仿宋" w:eastAsia="仿宋" w:cs="仿宋"/>
          <w:sz w:val="32"/>
          <w:szCs w:val="32"/>
        </w:rPr>
        <w:t>1.人员类项目绩效分析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部门绩效目标制定：我单位制定了一系列明确、可衡量的绩效目标，覆盖了各个部门的主要工作任务。目标实现：在2022年内，大部分部门基本实现了他们的绩效目标。支出控制：在控制支出方面，各部门表现得相对较好，基本在预算范围内进行支出。及时处置：在处理突发事件和问题时，部分部门反应迅速，但仍有改进空间。违规记录：在检查期间，未发现任何部门有重大违规行为。</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2.运转类项目绩效分析</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在支出控制方面，各部门需要更严格的预算管理和费用报销制度以保证在预算范围内进行支出。在及时处置方面，部分部门仍需提高响应速度和效果。在执行进度和预算完成情况方面，部分部门需要更加合理地规划工作计划并跟踪执行情况。</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3.特定目标类项目绩效分析</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各部门的执行进度有所差异，但整体上符合预期。大部分部门的预算完成情况良好。</w:t>
      </w:r>
    </w:p>
    <w:p>
      <w:pPr>
        <w:keepNext w:val="0"/>
        <w:keepLines w:val="0"/>
        <w:pageBreakBefore w:val="0"/>
        <w:widowControl/>
        <w:numPr>
          <w:ilvl w:val="0"/>
          <w:numId w:val="0"/>
        </w:numPr>
        <w:kinsoku/>
        <w:wordWrap/>
        <w:overflowPunct/>
        <w:topLinePunct w:val="0"/>
        <w:autoSpaceDE/>
        <w:autoSpaceDN/>
        <w:bidi w:val="0"/>
        <w:adjustRightInd w:val="0"/>
        <w:snapToGrid w:val="0"/>
        <w:spacing w:line="560" w:lineRule="exact"/>
        <w:ind w:firstLine="643" w:firstLineChars="200"/>
        <w:contextualSpacing/>
        <w:jc w:val="left"/>
        <w:textAlignment w:val="auto"/>
        <w:outlineLvl w:val="2"/>
        <w:rPr>
          <w:rFonts w:hint="eastAsia" w:ascii="楷体_GB2312" w:hAnsi="楷体_GB2312" w:eastAsia="楷体_GB2312" w:cs="楷体_GB2312"/>
          <w:b/>
          <w:bCs/>
          <w:color w:val="auto"/>
          <w:kern w:val="0"/>
          <w:sz w:val="32"/>
          <w:szCs w:val="32"/>
          <w:highlight w:val="none"/>
          <w:shd w:val="clear" w:color="auto" w:fill="FFFFFF"/>
          <w:lang w:val="zh-CN"/>
        </w:rPr>
      </w:pPr>
      <w:bookmarkStart w:id="129" w:name="_Toc82"/>
      <w:r>
        <w:rPr>
          <w:rFonts w:hint="eastAsia" w:ascii="楷体_GB2312" w:hAnsi="楷体_GB2312" w:eastAsia="楷体_GB2312" w:cs="楷体_GB2312"/>
          <w:b/>
          <w:bCs/>
          <w:color w:val="auto"/>
          <w:kern w:val="0"/>
          <w:sz w:val="32"/>
          <w:szCs w:val="32"/>
          <w:highlight w:val="none"/>
          <w:shd w:val="clear" w:color="auto" w:fill="FFFFFF"/>
          <w:lang w:val="zh-CN"/>
        </w:rPr>
        <w:t>（二）部门整体履职绩效分析</w:t>
      </w:r>
      <w:bookmarkEnd w:id="129"/>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1．预算编制情况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（1）按照财政部门预算决算编报的口径和时间，按时编制、报送、执行部门预算和部门支出决算。</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按照《预算法》的要求，认真编制预算，坚持保基本支出、保民生项目，压缩其他非服务性支出，按照财政编制预算口径，有保有压，编制预算部门支出以量入为出，强化部门支出管理，预算执行、资金使用效益等为着力点，既要保证卫生健康队伍建设以及基层医疗卫生机构资金合理预算，又要保证民生支出项目的实施需要，统筹安排，合理分配，确保重点，以保证常规和重点支出需要，规范部门预算支出范围，强化预算绩效目标效益，保证预算编制质量。</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认真编制和报送财务预算，按照财政局编报要求和卫健财政供养人员系统的基本情况，准确及时编报财务预算。面对我局下属基层医疗机构多，人员编制复杂，涉及到局机关、县直属医疗机构、乡镇卫生院。同时，在项目资金预算上，按照实事求是的原则，按计划及时申报项目，对上级下达的资金文件通知及时报送县财政，纳入年初预算，为我卫生健康和民生工程项目的顺利实施提供了有力的资金保障。</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2．项目决策情况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严格遵守和执行国家财经法规，重大决策局党组讨论后决定，坚持民主集中制的原则，认真执行财政法律、法规制度，专项资金专户管理专项建帐，且制度健全，无截留和挪用现象，保证了单位财务收支真实、有效、合法，我局作为该项目的主管部门，在项目立项、资金申报、设备采购过程中，严格执行《招投标管理办法》等相关规定。</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3．项目实施情况</w:t>
      </w:r>
    </w:p>
    <w:p>
      <w:pPr>
        <w:ind w:firstLine="640" w:firstLineChars="200"/>
        <w:rPr>
          <w:rFonts w:hint="eastAsia" w:ascii="仿宋" w:hAnsi="仿宋" w:eastAsia="仿宋" w:cs="仿宋"/>
          <w:color w:val="auto"/>
          <w:sz w:val="32"/>
          <w:szCs w:val="32"/>
        </w:rPr>
      </w:pPr>
      <w:r>
        <w:rPr>
          <w:rFonts w:hint="eastAsia" w:ascii="仿宋" w:hAnsi="仿宋" w:eastAsia="仿宋" w:cs="仿宋"/>
          <w:color w:val="auto"/>
          <w:sz w:val="32"/>
          <w:szCs w:val="32"/>
        </w:rPr>
        <w:t>在卫健局党组的领导下、全县卫生健康系统项目工作人员团结一致，超常工作，压紧压实项目实施单位主体责任，采取重点项目局领导定点挂联、工程工期逐项倒排等方式，持续用力，全面加快在建工程项目建设，全年项目工作与2021年比各项指标均得以显著提升。</w:t>
      </w:r>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outlineLvl w:val="2"/>
        <w:rPr>
          <w:rFonts w:hint="eastAsia" w:ascii="楷体_GB2312" w:hAnsi="楷体_GB2312" w:eastAsia="楷体_GB2312" w:cs="楷体_GB2312"/>
          <w:b/>
          <w:bCs/>
          <w:color w:val="auto"/>
          <w:kern w:val="0"/>
          <w:sz w:val="32"/>
          <w:szCs w:val="32"/>
          <w:highlight w:val="none"/>
          <w:shd w:val="clear" w:color="auto" w:fill="FFFFFF"/>
          <w:lang w:val="zh-CN"/>
        </w:rPr>
      </w:pPr>
      <w:bookmarkStart w:id="130" w:name="_Toc20380"/>
      <w:r>
        <w:rPr>
          <w:rFonts w:hint="eastAsia" w:ascii="楷体_GB2312" w:hAnsi="楷体_GB2312" w:eastAsia="楷体_GB2312" w:cs="楷体_GB2312"/>
          <w:b/>
          <w:bCs/>
          <w:color w:val="auto"/>
          <w:kern w:val="0"/>
          <w:sz w:val="32"/>
          <w:szCs w:val="32"/>
          <w:highlight w:val="none"/>
          <w:shd w:val="clear" w:color="auto" w:fill="FFFFFF"/>
          <w:lang w:val="zh-CN"/>
        </w:rPr>
        <w:t>（三）结果应用情况。</w:t>
      </w:r>
      <w:bookmarkEnd w:id="130"/>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rPr>
          <w:rFonts w:hint="eastAsia" w:ascii="仿宋_GB2312" w:hAnsi="仿宋_GB2312" w:eastAsia="仿宋_GB2312" w:cs="仿宋_GB2312"/>
          <w:b w:val="0"/>
          <w:bCs w:val="0"/>
          <w:color w:val="FF0000"/>
          <w:kern w:val="0"/>
          <w:sz w:val="32"/>
          <w:szCs w:val="32"/>
          <w:highlight w:val="none"/>
          <w:shd w:val="clear" w:color="auto" w:fill="FFFFFF"/>
          <w:lang w:val="zh-CN" w:eastAsia="zh-CN"/>
        </w:rPr>
      </w:pPr>
      <w:r>
        <w:rPr>
          <w:rFonts w:hint="eastAsia" w:ascii="仿宋_GB2312" w:hAnsi="仿宋_GB2312" w:eastAsia="仿宋_GB2312" w:cs="仿宋_GB2312"/>
          <w:b w:val="0"/>
          <w:bCs w:val="0"/>
          <w:snapToGrid/>
          <w:color w:val="auto"/>
          <w:kern w:val="0"/>
          <w:sz w:val="32"/>
          <w:szCs w:val="32"/>
          <w:highlight w:val="none"/>
          <w:shd w:val="clear" w:color="auto" w:fill="FFFFFF"/>
          <w:lang w:val="en-US" w:eastAsia="zh-CN"/>
        </w:rPr>
        <w:t>2022年区财政局对我局进行的重点项目及整体支出绩效评价，认为我局预算管理较为规范，资金管理制度较为完善，经费支出管理、会计核算和账务处理较为规范，预算执行情况良好，部门运转稳健，履职能力稳中有升，重点工作和业务基本完成，卫健事业发展取得较为显著成绩。</w:t>
      </w:r>
    </w:p>
    <w:p>
      <w:pPr>
        <w:keepNext w:val="0"/>
        <w:keepLines w:val="0"/>
        <w:pageBreakBefore w:val="0"/>
        <w:widowControl/>
        <w:numPr>
          <w:ilvl w:val="0"/>
          <w:numId w:val="8"/>
        </w:numPr>
        <w:kinsoku/>
        <w:wordWrap/>
        <w:overflowPunct/>
        <w:topLinePunct w:val="0"/>
        <w:autoSpaceDE/>
        <w:autoSpaceDN/>
        <w:bidi w:val="0"/>
        <w:adjustRightInd w:val="0"/>
        <w:snapToGrid w:val="0"/>
        <w:spacing w:line="560" w:lineRule="exact"/>
        <w:ind w:firstLine="643" w:firstLineChars="200"/>
        <w:contextualSpacing/>
        <w:jc w:val="left"/>
        <w:textAlignment w:val="auto"/>
        <w:outlineLvl w:val="2"/>
        <w:rPr>
          <w:rFonts w:hint="eastAsia" w:ascii="楷体_GB2312" w:hAnsi="楷体_GB2312" w:eastAsia="楷体_GB2312" w:cs="楷体_GB2312"/>
          <w:b/>
          <w:bCs/>
          <w:color w:val="auto"/>
          <w:kern w:val="0"/>
          <w:sz w:val="32"/>
          <w:szCs w:val="32"/>
          <w:highlight w:val="none"/>
          <w:shd w:val="clear" w:color="auto" w:fill="FFFFFF"/>
          <w:lang w:val="zh-CN"/>
        </w:rPr>
      </w:pPr>
      <w:bookmarkStart w:id="131" w:name="_Toc10253"/>
      <w:r>
        <w:rPr>
          <w:rFonts w:hint="eastAsia" w:ascii="楷体_GB2312" w:hAnsi="楷体_GB2312" w:eastAsia="楷体_GB2312" w:cs="楷体_GB2312"/>
          <w:b/>
          <w:bCs/>
          <w:color w:val="auto"/>
          <w:kern w:val="0"/>
          <w:sz w:val="32"/>
          <w:szCs w:val="32"/>
          <w:highlight w:val="none"/>
          <w:shd w:val="clear" w:color="auto" w:fill="FFFFFF"/>
          <w:lang w:val="zh-CN"/>
        </w:rPr>
        <w:t>自评质量。</w:t>
      </w:r>
      <w:bookmarkEnd w:id="131"/>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snapToGrid/>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snapToGrid/>
          <w:color w:val="auto"/>
          <w:kern w:val="0"/>
          <w:sz w:val="32"/>
          <w:szCs w:val="32"/>
          <w:highlight w:val="none"/>
          <w:shd w:val="clear" w:color="auto" w:fill="FFFFFF"/>
          <w:lang w:val="en-US" w:eastAsia="zh-CN"/>
        </w:rPr>
        <w:t>自评质量高，自评准确，部门整体支出自评得分与评价组抽查得分差异控制在合理范围内。信息公开时间及时、内容有效覆盖、自评公开，按要求将部门整体绩效自评情况和自行组织的评价情况（除涉密项目外）通过政府公众信息网向社会公开信息公开，并接受财政部门以及社会的检查和监督。整改反馈效果好，其中结果整改，对绩效管理过程中（包括绩效目标核查、绩效监控核查和重点绩效评价）提出的问题全部整改完毕；应用反馈效果好，组织开展2022年预算绩效运行监控工作，组织相关单位召开专题会议，进行了梳理分析，查找了产生原因，总结了经验教训，及时研究制定整改措施，在完善财务制度、强化项目管理、安排资金预算、落实整改问题等方面注重结果应用，并在2022年度预算安排中全面贯彻落实。</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left"/>
        <w:textAlignment w:val="auto"/>
        <w:outlineLvl w:val="1"/>
        <w:rPr>
          <w:rFonts w:ascii="黑体" w:hAnsi="宋体" w:eastAsia="黑体" w:cs="宋体"/>
          <w:color w:val="auto"/>
          <w:kern w:val="0"/>
          <w:sz w:val="32"/>
          <w:szCs w:val="32"/>
          <w:highlight w:val="none"/>
          <w:shd w:val="clear" w:color="auto" w:fill="FFFFFF"/>
        </w:rPr>
      </w:pPr>
      <w:bookmarkStart w:id="132" w:name="_Toc16915"/>
      <w:bookmarkStart w:id="133" w:name="_Toc26192"/>
      <w:bookmarkStart w:id="134" w:name="_Toc20410"/>
      <w:r>
        <w:rPr>
          <w:rFonts w:hint="eastAsia" w:ascii="黑体" w:hAnsi="宋体" w:eastAsia="黑体" w:cs="宋体"/>
          <w:color w:val="auto"/>
          <w:kern w:val="0"/>
          <w:sz w:val="32"/>
          <w:szCs w:val="32"/>
          <w:highlight w:val="none"/>
          <w:shd w:val="clear" w:color="auto" w:fill="FFFFFF"/>
        </w:rPr>
        <w:t>四、评价结论及建议</w:t>
      </w:r>
      <w:bookmarkEnd w:id="132"/>
      <w:bookmarkEnd w:id="133"/>
      <w:bookmarkEnd w:id="134"/>
    </w:p>
    <w:p>
      <w:pPr>
        <w:keepNext w:val="0"/>
        <w:keepLines w:val="0"/>
        <w:pageBreakBefore w:val="0"/>
        <w:widowControl/>
        <w:kinsoku/>
        <w:wordWrap/>
        <w:overflowPunct/>
        <w:topLinePunct w:val="0"/>
        <w:autoSpaceDE/>
        <w:autoSpaceDN/>
        <w:bidi w:val="0"/>
        <w:adjustRightInd w:val="0"/>
        <w:snapToGrid w:val="0"/>
        <w:spacing w:line="560" w:lineRule="exact"/>
        <w:ind w:firstLine="643" w:firstLineChars="200"/>
        <w:contextualSpacing/>
        <w:jc w:val="left"/>
        <w:textAlignment w:val="auto"/>
        <w:outlineLvl w:val="2"/>
        <w:rPr>
          <w:rFonts w:hint="eastAsia" w:ascii="楷体_GB2312" w:hAnsi="楷体_GB2312" w:eastAsia="楷体_GB2312" w:cs="楷体_GB2312"/>
          <w:b/>
          <w:bCs/>
          <w:color w:val="auto"/>
          <w:kern w:val="0"/>
          <w:sz w:val="32"/>
          <w:szCs w:val="32"/>
          <w:highlight w:val="none"/>
          <w:shd w:val="clear" w:color="auto" w:fill="FFFFFF"/>
          <w:lang w:val="zh-CN"/>
        </w:rPr>
      </w:pPr>
      <w:bookmarkStart w:id="135" w:name="_Toc31205"/>
      <w:r>
        <w:rPr>
          <w:rFonts w:hint="eastAsia" w:ascii="楷体_GB2312" w:hAnsi="楷体_GB2312" w:eastAsia="楷体_GB2312" w:cs="楷体_GB2312"/>
          <w:b/>
          <w:bCs/>
          <w:color w:val="auto"/>
          <w:kern w:val="0"/>
          <w:sz w:val="32"/>
          <w:szCs w:val="32"/>
          <w:highlight w:val="none"/>
          <w:shd w:val="clear" w:color="auto" w:fill="FFFFFF"/>
          <w:lang w:val="zh-CN"/>
        </w:rPr>
        <w:t>（一）评价结论。</w:t>
      </w:r>
      <w:bookmarkEnd w:id="135"/>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楷体_GB2312" w:hAnsi="楷体_GB2312" w:eastAsia="楷体_GB2312" w:cs="楷体_GB2312"/>
          <w:b/>
          <w:bCs/>
          <w:color w:val="FF0000"/>
          <w:kern w:val="0"/>
          <w:sz w:val="32"/>
          <w:szCs w:val="32"/>
          <w:highlight w:val="none"/>
          <w:shd w:val="clear" w:color="auto" w:fill="FFFFFF"/>
          <w:lang w:val="zh-CN"/>
        </w:rPr>
      </w:pPr>
      <w:r>
        <w:rPr>
          <w:rFonts w:hint="eastAsia" w:ascii="仿宋_GB2312" w:hAnsi="仿宋_GB2312" w:eastAsia="仿宋_GB2312" w:cs="仿宋_GB2312"/>
          <w:b w:val="0"/>
          <w:bCs w:val="0"/>
          <w:snapToGrid/>
          <w:color w:val="auto"/>
          <w:kern w:val="0"/>
          <w:sz w:val="32"/>
          <w:szCs w:val="32"/>
          <w:highlight w:val="none"/>
          <w:shd w:val="clear" w:color="auto" w:fill="FFFFFF"/>
          <w:lang w:val="en-US" w:eastAsia="zh-CN"/>
        </w:rPr>
        <w:t>广元市昭化区卫生健康局整体支出绩效自评结果为良好，全年基本支出能保证部门的正常运行和日常工作的正常开展，项目支出保障了重点工作的开展，基本达到预期绩效目标。</w:t>
      </w:r>
    </w:p>
    <w:p>
      <w:pPr>
        <w:keepNext w:val="0"/>
        <w:keepLines w:val="0"/>
        <w:pageBreakBefore w:val="0"/>
        <w:widowControl/>
        <w:numPr>
          <w:ilvl w:val="0"/>
          <w:numId w:val="7"/>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outlineLvl w:val="2"/>
        <w:rPr>
          <w:rFonts w:hint="eastAsia" w:ascii="楷体_GB2312" w:hAnsi="楷体_GB2312" w:eastAsia="楷体_GB2312" w:cs="楷体_GB2312"/>
          <w:b/>
          <w:bCs/>
          <w:color w:val="auto"/>
          <w:kern w:val="0"/>
          <w:sz w:val="32"/>
          <w:szCs w:val="32"/>
          <w:highlight w:val="none"/>
          <w:shd w:val="clear" w:color="auto" w:fill="FFFFFF"/>
          <w:lang w:val="zh-CN"/>
        </w:rPr>
      </w:pPr>
      <w:bookmarkStart w:id="136" w:name="_Toc15166"/>
      <w:r>
        <w:rPr>
          <w:rFonts w:hint="eastAsia" w:ascii="楷体_GB2312" w:hAnsi="楷体_GB2312" w:eastAsia="楷体_GB2312" w:cs="楷体_GB2312"/>
          <w:b/>
          <w:bCs/>
          <w:color w:val="auto"/>
          <w:kern w:val="0"/>
          <w:sz w:val="32"/>
          <w:szCs w:val="32"/>
          <w:highlight w:val="none"/>
          <w:shd w:val="clear" w:color="auto" w:fill="FFFFFF"/>
          <w:lang w:val="zh-CN"/>
        </w:rPr>
        <w:t>存在问题。</w:t>
      </w:r>
      <w:bookmarkEnd w:id="136"/>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楷体_GB2312" w:hAnsi="楷体_GB2312" w:eastAsia="楷体_GB2312" w:cs="楷体_GB2312"/>
          <w:b/>
          <w:bCs/>
          <w:color w:val="FF0000"/>
          <w:kern w:val="0"/>
          <w:sz w:val="32"/>
          <w:szCs w:val="32"/>
          <w:highlight w:val="none"/>
          <w:shd w:val="clear" w:color="auto" w:fill="FFFFFF"/>
          <w:lang w:val="zh-CN"/>
        </w:rPr>
      </w:pPr>
      <w:r>
        <w:rPr>
          <w:rFonts w:hint="eastAsia" w:ascii="仿宋_GB2312" w:hAnsi="仿宋_GB2312" w:eastAsia="仿宋_GB2312" w:cs="仿宋_GB2312"/>
          <w:b w:val="0"/>
          <w:bCs w:val="0"/>
          <w:snapToGrid/>
          <w:color w:val="auto"/>
          <w:kern w:val="0"/>
          <w:sz w:val="32"/>
          <w:szCs w:val="32"/>
          <w:highlight w:val="none"/>
          <w:shd w:val="clear" w:color="auto" w:fill="FFFFFF"/>
          <w:lang w:val="en-US" w:eastAsia="zh-CN"/>
        </w:rPr>
        <w:t>存在部分项目资金执行进度较慢，绩效目标不够细化的情况。</w:t>
      </w:r>
    </w:p>
    <w:p>
      <w:pPr>
        <w:keepNext w:val="0"/>
        <w:keepLines w:val="0"/>
        <w:pageBreakBefore w:val="0"/>
        <w:widowControl/>
        <w:numPr>
          <w:ilvl w:val="0"/>
          <w:numId w:val="7"/>
        </w:numPr>
        <w:kinsoku/>
        <w:wordWrap/>
        <w:overflowPunct/>
        <w:topLinePunct w:val="0"/>
        <w:autoSpaceDE/>
        <w:autoSpaceDN/>
        <w:bidi w:val="0"/>
        <w:adjustRightInd w:val="0"/>
        <w:snapToGrid w:val="0"/>
        <w:spacing w:line="560" w:lineRule="exact"/>
        <w:ind w:left="0" w:leftChars="0" w:firstLine="643" w:firstLineChars="200"/>
        <w:contextualSpacing/>
        <w:jc w:val="left"/>
        <w:textAlignment w:val="auto"/>
        <w:outlineLvl w:val="2"/>
        <w:rPr>
          <w:rFonts w:hint="eastAsia" w:ascii="楷体_GB2312" w:hAnsi="楷体_GB2312" w:eastAsia="楷体_GB2312" w:cs="楷体_GB2312"/>
          <w:b/>
          <w:bCs/>
          <w:color w:val="auto"/>
          <w:kern w:val="0"/>
          <w:sz w:val="32"/>
          <w:szCs w:val="32"/>
          <w:highlight w:val="none"/>
          <w:shd w:val="clear" w:color="auto" w:fill="FFFFFF"/>
          <w:lang w:val="zh-CN"/>
        </w:rPr>
      </w:pPr>
      <w:bookmarkStart w:id="137" w:name="_Toc3414"/>
      <w:r>
        <w:rPr>
          <w:rFonts w:hint="eastAsia" w:ascii="楷体_GB2312" w:hAnsi="楷体_GB2312" w:eastAsia="楷体_GB2312" w:cs="楷体_GB2312"/>
          <w:b/>
          <w:bCs/>
          <w:color w:val="auto"/>
          <w:kern w:val="0"/>
          <w:sz w:val="32"/>
          <w:szCs w:val="32"/>
          <w:highlight w:val="none"/>
          <w:shd w:val="clear" w:color="auto" w:fill="FFFFFF"/>
          <w:lang w:val="zh-CN"/>
        </w:rPr>
        <w:t>改进建议。</w:t>
      </w:r>
      <w:bookmarkEnd w:id="137"/>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snapToGrid/>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snapToGrid/>
          <w:color w:val="auto"/>
          <w:kern w:val="0"/>
          <w:sz w:val="32"/>
          <w:szCs w:val="32"/>
          <w:highlight w:val="none"/>
          <w:shd w:val="clear" w:color="auto" w:fill="FFFFFF"/>
          <w:lang w:val="en-US" w:eastAsia="zh-CN"/>
        </w:rPr>
        <w:t>1.细化预算编制工作，认真做好预算的编制。进一步加强内 设机构的预算管理意识，严格按照预算编制的相关制度和要求进行预算编制。</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snapToGrid/>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snapToGrid/>
          <w:color w:val="auto"/>
          <w:kern w:val="0"/>
          <w:sz w:val="32"/>
          <w:szCs w:val="32"/>
          <w:highlight w:val="none"/>
          <w:shd w:val="clear" w:color="auto" w:fill="FFFFFF"/>
          <w:lang w:val="en-US" w:eastAsia="zh-CN"/>
        </w:rPr>
        <w:t>2.加强财务管理，严格财务审核。加强单位财务管理，健全单位财务管理制度体系，规范单位财务行为。在费用报账支付时，按照预算规定的费用项目和用途进行资金使用审核、财务严格核算，杜绝超支现象的发生。</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eastAsia" w:ascii="仿宋_GB2312" w:hAnsi="仿宋_GB2312" w:eastAsia="仿宋_GB2312" w:cs="仿宋_GB2312"/>
          <w:b w:val="0"/>
          <w:bCs w:val="0"/>
          <w:snapToGrid/>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snapToGrid/>
          <w:color w:val="auto"/>
          <w:kern w:val="0"/>
          <w:sz w:val="32"/>
          <w:szCs w:val="32"/>
          <w:highlight w:val="none"/>
          <w:shd w:val="clear" w:color="auto" w:fill="FFFFFF"/>
          <w:lang w:val="en-US" w:eastAsia="zh-CN"/>
        </w:rPr>
        <w:t>3.对相关人员加强培训，特别是针对《中华人民共和国预算法》《行政事业单位会计制度》等学习培训，规范部门预算收支核算，切实提高部门预算收支管理水平。</w:t>
      </w:r>
    </w:p>
    <w:p>
      <w:pPr>
        <w:keepNext w:val="0"/>
        <w:keepLines w:val="0"/>
        <w:pageBreakBefore w:val="0"/>
        <w:widowControl/>
        <w:kinsoku/>
        <w:wordWrap/>
        <w:overflowPunct/>
        <w:topLinePunct w:val="0"/>
        <w:autoSpaceDE/>
        <w:autoSpaceDN/>
        <w:bidi w:val="0"/>
        <w:adjustRightInd w:val="0"/>
        <w:snapToGrid w:val="0"/>
        <w:spacing w:line="560" w:lineRule="exact"/>
        <w:ind w:firstLine="640" w:firstLineChars="200"/>
        <w:contextualSpacing/>
        <w:jc w:val="both"/>
        <w:textAlignment w:val="auto"/>
        <w:rPr>
          <w:rFonts w:hint="default" w:ascii="仿宋_GB2312" w:hAnsi="仿宋_GB2312" w:eastAsia="仿宋_GB2312" w:cs="仿宋_GB2312"/>
          <w:b w:val="0"/>
          <w:bCs w:val="0"/>
          <w:snapToGrid/>
          <w:color w:val="auto"/>
          <w:kern w:val="0"/>
          <w:sz w:val="32"/>
          <w:szCs w:val="32"/>
          <w:highlight w:val="none"/>
          <w:shd w:val="clear" w:color="auto" w:fill="FFFFFF"/>
          <w:lang w:val="en-US" w:eastAsia="zh-CN"/>
        </w:rPr>
      </w:pPr>
      <w:r>
        <w:rPr>
          <w:rFonts w:hint="eastAsia" w:ascii="仿宋_GB2312" w:hAnsi="仿宋_GB2312" w:eastAsia="仿宋_GB2312" w:cs="仿宋_GB2312"/>
          <w:b w:val="0"/>
          <w:bCs w:val="0"/>
          <w:snapToGrid/>
          <w:color w:val="auto"/>
          <w:kern w:val="0"/>
          <w:sz w:val="32"/>
          <w:szCs w:val="32"/>
          <w:highlight w:val="none"/>
          <w:shd w:val="clear" w:color="auto" w:fill="FFFFFF"/>
          <w:lang w:val="en-US" w:eastAsia="zh-CN"/>
        </w:rPr>
        <w:t>附件：2022年卫生健康局整体支出绩效目标自评表</w:t>
      </w:r>
    </w:p>
    <w:tbl>
      <w:tblPr>
        <w:tblStyle w:val="17"/>
        <w:tblpPr w:leftFromText="180" w:rightFromText="180" w:vertAnchor="text" w:horzAnchor="page" w:tblpXSpec="center" w:tblpY="569"/>
        <w:tblOverlap w:val="never"/>
        <w:tblW w:w="820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0"/>
        <w:gridCol w:w="923"/>
        <w:gridCol w:w="1417"/>
        <w:gridCol w:w="367"/>
        <w:gridCol w:w="2253"/>
        <w:gridCol w:w="1215"/>
        <w:gridCol w:w="917"/>
        <w:gridCol w:w="63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60" w:hRule="atLeast"/>
          <w:jc w:val="center"/>
        </w:trPr>
        <w:tc>
          <w:tcPr>
            <w:tcW w:w="8200" w:type="dxa"/>
            <w:gridSpan w:val="8"/>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黑体" w:hAnsi="黑体" w:eastAsia="黑体" w:cs="黑体"/>
                <w:i w:val="0"/>
                <w:iCs w:val="0"/>
                <w:color w:val="000000"/>
                <w:kern w:val="0"/>
                <w:sz w:val="28"/>
                <w:szCs w:val="28"/>
                <w:u w:val="none"/>
                <w:lang w:val="en-US" w:eastAsia="zh-CN" w:bidi="ar"/>
              </w:rPr>
            </w:pPr>
            <w:bookmarkStart w:id="138" w:name="_Toc475"/>
            <w:r>
              <w:rPr>
                <w:rFonts w:hint="eastAsia" w:ascii="黑体" w:hAnsi="黑体" w:eastAsia="黑体" w:cs="黑体"/>
                <w:i w:val="0"/>
                <w:iCs w:val="0"/>
                <w:color w:val="000000"/>
                <w:kern w:val="0"/>
                <w:sz w:val="28"/>
                <w:szCs w:val="28"/>
                <w:u w:val="none"/>
                <w:lang w:val="en-US" w:eastAsia="zh-CN" w:bidi="ar"/>
              </w:rPr>
              <w:t>附件：</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黑体" w:hAnsi="黑体" w:eastAsia="黑体" w:cs="黑体"/>
                <w:i w:val="0"/>
                <w:iCs w:val="0"/>
                <w:color w:val="000000"/>
                <w:kern w:val="0"/>
                <w:sz w:val="32"/>
                <w:szCs w:val="32"/>
                <w:u w:val="none"/>
                <w:lang w:val="en-US" w:eastAsia="zh-CN" w:bidi="ar"/>
              </w:rPr>
              <w:t>2022年卫生健康局整体支出绩效目标自评表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jc w:val="center"/>
        </w:trPr>
        <w:tc>
          <w:tcPr>
            <w:tcW w:w="8200" w:type="dxa"/>
            <w:gridSpan w:val="8"/>
            <w:tcBorders>
              <w:top w:val="nil"/>
              <w:left w:val="nil"/>
              <w:bottom w:val="nil"/>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139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主管部门</w:t>
            </w:r>
          </w:p>
        </w:tc>
        <w:tc>
          <w:tcPr>
            <w:tcW w:w="4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广元市卫生健康委员会</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实施单位</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广元市昭化区卫生健康局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393" w:type="dxa"/>
            <w:gridSpan w:val="2"/>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项目（政策）资金（万元）</w:t>
            </w:r>
          </w:p>
        </w:tc>
        <w:tc>
          <w:tcPr>
            <w:tcW w:w="1784" w:type="dxa"/>
            <w:gridSpan w:val="2"/>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225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年初预算数</w:t>
            </w:r>
          </w:p>
        </w:tc>
        <w:tc>
          <w:tcPr>
            <w:tcW w:w="1215"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全年预算数</w:t>
            </w:r>
          </w:p>
        </w:tc>
        <w:tc>
          <w:tcPr>
            <w:tcW w:w="917"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全年执行数</w:t>
            </w:r>
          </w:p>
        </w:tc>
        <w:tc>
          <w:tcPr>
            <w:tcW w:w="6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执行率(%)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39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年度资金总额</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16565.97</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19192.16</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19192.16</w:t>
            </w:r>
          </w:p>
        </w:tc>
        <w:tc>
          <w:tcPr>
            <w:tcW w:w="6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100</w:t>
            </w: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39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（一）财政拨款小计</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12670.86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12876.26</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12876.26</w:t>
            </w:r>
          </w:p>
        </w:tc>
        <w:tc>
          <w:tcPr>
            <w:tcW w:w="6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r>
              <w:rPr>
                <w:rFonts w:hint="eastAsia" w:ascii="宋体" w:hAnsi="宋体" w:cs="宋体"/>
                <w:i w:val="0"/>
                <w:iCs w:val="0"/>
                <w:color w:val="000000"/>
                <w:kern w:val="0"/>
                <w:sz w:val="15"/>
                <w:szCs w:val="15"/>
                <w:u w:val="none"/>
                <w:lang w:val="en-US" w:eastAsia="zh-CN" w:bidi="ar"/>
              </w:rPr>
              <w:t>0</w:t>
            </w: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39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00" w:firstLineChars="20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1.一般公共预算</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12408.13</w:t>
            </w:r>
            <w:r>
              <w:rPr>
                <w:rFonts w:hint="eastAsia" w:ascii="宋体" w:hAnsi="宋体" w:eastAsia="宋体" w:cs="宋体"/>
                <w:i w:val="0"/>
                <w:iCs w:val="0"/>
                <w:color w:val="000000"/>
                <w:kern w:val="0"/>
                <w:sz w:val="16"/>
                <w:szCs w:val="16"/>
                <w:u w:val="none"/>
                <w:lang w:val="en-US" w:eastAsia="zh-CN" w:bidi="ar"/>
              </w:rPr>
              <w:t xml:space="preserve"> </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12599.75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eastAsia="宋体" w:cs="宋体"/>
                <w:i w:val="0"/>
                <w:iCs w:val="0"/>
                <w:color w:val="000000"/>
                <w:kern w:val="0"/>
                <w:sz w:val="15"/>
                <w:szCs w:val="15"/>
                <w:u w:val="none"/>
                <w:lang w:val="en-US" w:eastAsia="zh-CN" w:bidi="ar"/>
              </w:rPr>
              <w:t>12</w:t>
            </w:r>
            <w:r>
              <w:rPr>
                <w:rFonts w:hint="eastAsia" w:ascii="宋体" w:hAnsi="宋体" w:cs="宋体"/>
                <w:i w:val="0"/>
                <w:iCs w:val="0"/>
                <w:color w:val="000000"/>
                <w:kern w:val="0"/>
                <w:sz w:val="15"/>
                <w:szCs w:val="15"/>
                <w:u w:val="none"/>
                <w:lang w:val="en-US" w:eastAsia="zh-CN" w:bidi="ar"/>
              </w:rPr>
              <w:t>599.75</w:t>
            </w:r>
          </w:p>
        </w:tc>
        <w:tc>
          <w:tcPr>
            <w:tcW w:w="6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w:t>
            </w:r>
            <w:r>
              <w:rPr>
                <w:rFonts w:hint="eastAsia" w:ascii="宋体" w:hAnsi="宋体" w:cs="宋体"/>
                <w:i w:val="0"/>
                <w:iCs w:val="0"/>
                <w:color w:val="000000"/>
                <w:kern w:val="0"/>
                <w:sz w:val="15"/>
                <w:szCs w:val="15"/>
                <w:u w:val="none"/>
                <w:lang w:val="en-US" w:eastAsia="zh-CN" w:bidi="ar"/>
              </w:rPr>
              <w:t>0</w:t>
            </w: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39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00" w:firstLineChars="20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2.政府性基金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宋体" w:hAnsi="宋体" w:eastAsia="宋体" w:cs="宋体"/>
                <w:i w:val="0"/>
                <w:iCs w:val="0"/>
                <w:color w:val="000000"/>
                <w:sz w:val="15"/>
                <w:szCs w:val="15"/>
                <w:u w:val="none"/>
                <w:lang w:val="en-US" w:eastAsia="zh-CN"/>
              </w:rPr>
            </w:pPr>
            <w:r>
              <w:rPr>
                <w:rFonts w:hint="eastAsia" w:ascii="宋体" w:hAnsi="宋体" w:cs="宋体"/>
                <w:i w:val="0"/>
                <w:iCs w:val="0"/>
                <w:color w:val="000000"/>
                <w:sz w:val="15"/>
                <w:szCs w:val="15"/>
                <w:u w:val="none"/>
                <w:lang w:val="en-US" w:eastAsia="zh-CN"/>
              </w:rPr>
              <w:t>262.73</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276.51 </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 xml:space="preserve">276.51 </w:t>
            </w:r>
          </w:p>
        </w:tc>
        <w:tc>
          <w:tcPr>
            <w:tcW w:w="6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 w:hRule="atLeast"/>
          <w:jc w:val="center"/>
        </w:trPr>
        <w:tc>
          <w:tcPr>
            <w:tcW w:w="139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3</w:t>
            </w:r>
            <w:r>
              <w:rPr>
                <w:rFonts w:hint="eastAsia" w:ascii="宋体" w:hAnsi="宋体" w:eastAsia="宋体" w:cs="宋体"/>
                <w:i w:val="0"/>
                <w:iCs w:val="0"/>
                <w:color w:val="000000"/>
                <w:kern w:val="0"/>
                <w:sz w:val="15"/>
                <w:szCs w:val="15"/>
                <w:u w:val="none"/>
                <w:lang w:val="en-US" w:eastAsia="zh-CN" w:bidi="ar"/>
              </w:rPr>
              <w:t>.国有资本经营预算</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3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39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78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300" w:firstLineChars="200"/>
              <w:jc w:val="both"/>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4.社保基金</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38" w:type="dxa"/>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1393" w:type="dxa"/>
            <w:gridSpan w:val="2"/>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784"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（二）其他资金</w:t>
            </w:r>
          </w:p>
        </w:tc>
        <w:tc>
          <w:tcPr>
            <w:tcW w:w="2253" w:type="dxa"/>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21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6315.9</w:t>
            </w:r>
            <w:r>
              <w:rPr>
                <w:rFonts w:hint="eastAsia" w:ascii="宋体" w:hAnsi="宋体" w:eastAsia="宋体" w:cs="宋体"/>
                <w:i w:val="0"/>
                <w:iCs w:val="0"/>
                <w:color w:val="000000"/>
                <w:kern w:val="0"/>
                <w:sz w:val="15"/>
                <w:szCs w:val="15"/>
                <w:u w:val="none"/>
                <w:lang w:val="en-US" w:eastAsia="zh-CN" w:bidi="ar"/>
              </w:rPr>
              <w:t xml:space="preserve"> </w:t>
            </w:r>
          </w:p>
        </w:tc>
        <w:tc>
          <w:tcPr>
            <w:tcW w:w="917"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15"/>
                <w:szCs w:val="15"/>
                <w:u w:val="none"/>
                <w:lang w:val="en-US"/>
              </w:rPr>
            </w:pPr>
            <w:r>
              <w:rPr>
                <w:rFonts w:hint="eastAsia" w:ascii="宋体" w:hAnsi="宋体" w:cs="宋体"/>
                <w:i w:val="0"/>
                <w:iCs w:val="0"/>
                <w:color w:val="000000"/>
                <w:kern w:val="0"/>
                <w:sz w:val="15"/>
                <w:szCs w:val="15"/>
                <w:u w:val="none"/>
                <w:lang w:val="en-US" w:eastAsia="zh-CN" w:bidi="ar"/>
              </w:rPr>
              <w:t>6315.9</w:t>
            </w:r>
          </w:p>
        </w:tc>
        <w:tc>
          <w:tcPr>
            <w:tcW w:w="638"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cs="宋体"/>
                <w:i w:val="0"/>
                <w:iCs w:val="0"/>
                <w:color w:val="000000"/>
                <w:kern w:val="0"/>
                <w:sz w:val="15"/>
                <w:szCs w:val="15"/>
                <w:u w:val="none"/>
                <w:lang w:val="en-US" w:eastAsia="zh-CN" w:bidi="ar"/>
              </w:rPr>
              <w:t>100</w:t>
            </w:r>
            <w:r>
              <w:rPr>
                <w:rFonts w:hint="eastAsia" w:ascii="宋体" w:hAnsi="宋体" w:eastAsia="宋体" w:cs="宋体"/>
                <w:i w:val="0"/>
                <w:iCs w:val="0"/>
                <w:color w:val="000000"/>
                <w:kern w:val="0"/>
                <w:sz w:val="15"/>
                <w:szCs w:val="15"/>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整体</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目标</w:t>
            </w:r>
          </w:p>
        </w:tc>
        <w:tc>
          <w:tcPr>
            <w:tcW w:w="61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年度目标</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4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617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根据区政府年初发布的传染病疫情信息、突发公共卫生事件等应急处置信息。依照国家检疫传染病和监测传染病目录，参与开展检疫监测工作。健全卫生健康综合监管体系，规范卫生健康行政执法行为，监督检查有关法律法规和政策措施的落实，组织查处重大违法行为。</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1、组织拟订全区卫生健康政策。统筹规划全区31家医疗机构资源配置。制定并组织实施推进卫生健康基本公共服务均等化、普惠化、便捷化和公共资源向基层延伸等政策措施，加强疾控针对麻风、艾滋等疾病宣教，强化疾病控制、水质监测等工作管理。</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2、保障卫建系统工作全年日常经费开支，提高社会公众满意度，有效提升了全区医疗机构服务能力水平，满足公共卫生防疫要求，保障全区人民生命安全。全年开展卫建系统行业治理培训会、公共卫生督导会等业务会议和培训30余次，“新生儿”及健康教育下乡出差次数超过30次，公共卫生、安全生产检查、行业治理等下乡及出差2000余次；</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3.全年开展免费婚检、疾病控制、水质监测、麻风病、艾滋病防政策宣讲12次以上。</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4.发放全区近14032名符合计划生育奖励扶助、计划生育特困补助、计划生育死亡（伤残）补助、独生子女父母奖励金、 特困家庭再扶助（独生子女死亡再扶助）等民生资金，保障全区210个行政村乡村医生补助等。</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5、牵头推进全区30个医疗机构医药卫生体制改革。</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6、保障全区30个医疗机构贯彻落实国家药物政策和国家基本药物制度。</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7、负责职业卫生、放射卫生等公共卫生及传染病防治监督。</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8、负责全区计划生育管理和服务工作、推进卫生健康科技创新发展。</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9.保障全区464在职职工、140余名退休教职工及三支一扶人员工资的正常发放和保险的按时缴纳。</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10.落实全区保健对象的医疗保健工作、负责区直有关部门（单位）离休干部医疗管理工作及负责重要会议与重大活动的医疗卫生保障工作。</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11.实施医务人员生活补助，重点向乡村基层人员及村医倾斜，提高医务人员收入水平。12.指导区计划生育协会的业务工作。</w:t>
            </w:r>
          </w:p>
        </w:tc>
        <w:tc>
          <w:tcPr>
            <w:tcW w:w="15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0" w:hRule="atLeast"/>
          <w:jc w:val="center"/>
        </w:trPr>
        <w:tc>
          <w:tcPr>
            <w:tcW w:w="47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部门整体绩效指标</w:t>
            </w:r>
          </w:p>
        </w:tc>
        <w:tc>
          <w:tcPr>
            <w:tcW w:w="9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一级指标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二级指标</w:t>
            </w:r>
          </w:p>
        </w:tc>
        <w:tc>
          <w:tcPr>
            <w:tcW w:w="26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三级指标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年度指标值</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实际完成值</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产出指标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数量指标</w:t>
            </w: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指标1：</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艾滋、麻风等疾病等项目宣传数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≥12次/年</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≥12次/年</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指标2：</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符合计划生育奖励扶助、计划生育特困补助、计划生育死亡（伤残）补助、独生子女父母奖励金等民生资金政策享受人数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≥14032人</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≥14032人</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指标3：</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全区医疗机构“大平台”、精神病人监测网络使用保医疗机构数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=27个</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=27个</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指标4：</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全区医疗系统退休职工数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≥142人</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≥142人</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指标5：</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全系统职工工资及保险保障人数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=464人</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=464人</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指标6：</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乡村医生补助保障行政村村数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=210个</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=210个</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指标7：</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医疗机构“新生儿”及健康教育政策宣教</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≥4次</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≥4次</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指标8：</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召开、参加卫生健康专项业务会议、公共卫生督导会及培训次数</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≥30次</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≥30次</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质量指标</w:t>
            </w: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指标1：</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传染病和突发公共卫生事件报告率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指标2：</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乡村医生补助兑现率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指标3：</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医疗服务能力提升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指标4：</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医务人员工资每月兑现率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=100%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时效指标</w:t>
            </w: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指标1：</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羁绊运转、医疗卫生体制改革、疫情防控工作经费等项目完时限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12个月</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12个月</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指标2：</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计划生育家庭奖励扶助 计划生育家庭伤残等项目完成时限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12个月</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12个月</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指标3：</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乡村医生补助兑现时限</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12个月</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t>12个月</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成本指标</w:t>
            </w: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指标1：</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人员、公用经费运行成本</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≦88.2万元</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6"/>
                <w:szCs w:val="16"/>
                <w:u w:val="none"/>
              </w:rPr>
            </w:pPr>
            <w:r>
              <w:rPr>
                <w:rFonts w:ascii="宋体" w:hAnsi="宋体" w:eastAsia="宋体" w:cs="宋体"/>
                <w:i w:val="0"/>
                <w:iCs w:val="0"/>
                <w:color w:val="000000"/>
                <w:kern w:val="0"/>
                <w:sz w:val="16"/>
                <w:szCs w:val="16"/>
                <w:u w:val="none"/>
                <w:lang w:val="en-US" w:eastAsia="zh-CN" w:bidi="ar"/>
              </w:rPr>
              <w:t>≦88.2万元</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指标2：</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乡村医生补助 、麻风病防治 、基本公共卫生服务本级配套等项目经费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≦1169.017万元</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≦1169.017万元</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指标3：</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免费婚检</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≦7.56万元</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≦7.56万元</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指标4：</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泸定县麻风病人经费</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≦1万元</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≦1万元</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效益指标</w:t>
            </w: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经济效益指标</w:t>
            </w: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指标1：</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保障医务人员工资福利待遇稳步提升</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社会效益指标</w:t>
            </w: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指标1：</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有效改善计生家庭支出负担，提升家庭收益</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可持续影响指标</w:t>
            </w: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指标1：</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形成良好的医德、医风</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定性优良中低差</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满意度</w:t>
            </w:r>
            <w:r>
              <w:rPr>
                <w:rFonts w:hint="eastAsia" w:ascii="宋体" w:hAnsi="宋体" w:eastAsia="宋体" w:cs="宋体"/>
                <w:i w:val="0"/>
                <w:iCs w:val="0"/>
                <w:color w:val="000000"/>
                <w:kern w:val="0"/>
                <w:sz w:val="15"/>
                <w:szCs w:val="15"/>
                <w:u w:val="none"/>
                <w:lang w:val="en-US" w:eastAsia="zh-CN" w:bidi="ar"/>
              </w:rPr>
              <w:br w:type="textWrapping"/>
            </w:r>
            <w:r>
              <w:rPr>
                <w:rFonts w:hint="eastAsia" w:ascii="宋体" w:hAnsi="宋体" w:eastAsia="宋体" w:cs="宋体"/>
                <w:i w:val="0"/>
                <w:iCs w:val="0"/>
                <w:color w:val="000000"/>
                <w:kern w:val="0"/>
                <w:sz w:val="15"/>
                <w:szCs w:val="15"/>
                <w:u w:val="none"/>
                <w:lang w:val="en-US" w:eastAsia="zh-CN" w:bidi="ar"/>
              </w:rPr>
              <w:t>指标</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服务对象满意度指标</w:t>
            </w: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指标1：</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公共卫生防疫受益群众满意度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≥95%</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指标2：</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计划生育政策受益群众满意度</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4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92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14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c>
          <w:tcPr>
            <w:tcW w:w="3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5"/>
                <w:szCs w:val="15"/>
                <w:u w:val="none"/>
              </w:rPr>
            </w:pPr>
            <w:r>
              <w:rPr>
                <w:rFonts w:hint="eastAsia" w:ascii="宋体" w:hAnsi="宋体" w:eastAsia="宋体" w:cs="宋体"/>
                <w:i w:val="0"/>
                <w:iCs w:val="0"/>
                <w:color w:val="000000"/>
                <w:kern w:val="0"/>
                <w:sz w:val="15"/>
                <w:szCs w:val="15"/>
                <w:u w:val="none"/>
                <w:lang w:val="en-US" w:eastAsia="zh-CN" w:bidi="ar"/>
              </w:rPr>
              <w:t>指标3：</w:t>
            </w:r>
          </w:p>
        </w:tc>
        <w:tc>
          <w:tcPr>
            <w:tcW w:w="225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社会公众满意</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9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≥90%</w:t>
            </w:r>
          </w:p>
        </w:tc>
        <w:tc>
          <w:tcPr>
            <w:tcW w:w="6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5"/>
                <w:szCs w:val="15"/>
                <w:u w:val="none"/>
              </w:rPr>
            </w:pPr>
          </w:p>
        </w:tc>
      </w:tr>
      <w:bookmarkEnd w:id="138"/>
    </w:tbl>
    <w:p>
      <w:pPr>
        <w:spacing w:line="580" w:lineRule="exact"/>
        <w:rPr>
          <w:rStyle w:val="30"/>
          <w:rFonts w:ascii="黑体" w:hAnsi="黑体" w:eastAsia="黑体"/>
          <w:b w:val="0"/>
          <w:color w:val="auto"/>
          <w:highlight w:val="none"/>
        </w:rPr>
      </w:pPr>
    </w:p>
    <w:p>
      <w:pPr>
        <w:widowControl/>
        <w:jc w:val="left"/>
        <w:rPr>
          <w:rStyle w:val="30"/>
          <w:rFonts w:ascii="黑体" w:hAnsi="黑体" w:eastAsia="黑体"/>
          <w:b w:val="0"/>
          <w:color w:val="auto"/>
          <w:highlight w:val="none"/>
        </w:rPr>
      </w:pPr>
      <w:r>
        <w:rPr>
          <w:rStyle w:val="30"/>
          <w:rFonts w:ascii="黑体" w:hAnsi="黑体" w:eastAsia="黑体"/>
          <w:b w:val="0"/>
          <w:color w:val="auto"/>
          <w:highlight w:val="none"/>
        </w:rPr>
        <w:br w:type="page"/>
      </w:r>
    </w:p>
    <w:p>
      <w:pPr>
        <w:pStyle w:val="2"/>
        <w:outlineLvl w:val="1"/>
        <w:rPr>
          <w:rFonts w:hint="eastAsia" w:hAnsi="宋体" w:cs="宋体"/>
          <w:color w:val="auto"/>
          <w:kern w:val="0"/>
          <w:sz w:val="32"/>
          <w:szCs w:val="32"/>
          <w:highlight w:val="none"/>
          <w:shd w:val="clear" w:color="auto" w:fill="FFFFFF"/>
          <w:lang w:val="en-US" w:eastAsia="zh-CN"/>
        </w:rPr>
      </w:pPr>
      <w:bookmarkStart w:id="139" w:name="_Toc26854"/>
      <w:bookmarkStart w:id="140" w:name="_Toc5012"/>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2</w:t>
      </w:r>
      <w:bookmarkEnd w:id="139"/>
      <w:r>
        <w:rPr>
          <w:rFonts w:hint="eastAsia" w:hAnsi="宋体" w:cs="宋体"/>
          <w:color w:val="auto"/>
          <w:kern w:val="0"/>
          <w:sz w:val="32"/>
          <w:szCs w:val="32"/>
          <w:highlight w:val="none"/>
          <w:shd w:val="clear" w:color="auto" w:fill="FFFFFF"/>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Lines="0"/>
        <w:jc w:val="center"/>
        <w:textAlignment w:val="auto"/>
        <w:outlineLvl w:val="1"/>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color w:val="auto"/>
          <w:kern w:val="2"/>
          <w:sz w:val="32"/>
          <w:szCs w:val="32"/>
          <w:highlight w:val="none"/>
          <w:shd w:val="clear" w:color="auto" w:fill="FFFFFF"/>
          <w:lang w:val="en-US" w:eastAsia="zh-CN" w:bidi="ar-SA"/>
        </w:rPr>
        <w:t>2022年国家基本公共卫生服务</w:t>
      </w:r>
      <w:r>
        <w:rPr>
          <w:rFonts w:hint="eastAsia" w:ascii="黑体" w:hAnsi="黑体" w:eastAsia="黑体" w:cs="黑体"/>
          <w:b w:val="0"/>
          <w:bCs w:val="0"/>
          <w:i w:val="0"/>
          <w:iCs w:val="0"/>
          <w:color w:val="000000"/>
          <w:kern w:val="0"/>
          <w:sz w:val="32"/>
          <w:szCs w:val="32"/>
          <w:u w:val="none"/>
          <w:lang w:val="en-US" w:eastAsia="zh-CN" w:bidi="ar"/>
        </w:rPr>
        <w:t>项目补助资金转移支付</w:t>
      </w:r>
    </w:p>
    <w:p>
      <w:pPr>
        <w:pStyle w:val="2"/>
        <w:keepNext w:val="0"/>
        <w:keepLines w:val="0"/>
        <w:pageBreakBefore w:val="0"/>
        <w:widowControl w:val="0"/>
        <w:kinsoku/>
        <w:wordWrap/>
        <w:overflowPunct/>
        <w:topLinePunct w:val="0"/>
        <w:autoSpaceDE/>
        <w:autoSpaceDN/>
        <w:bidi w:val="0"/>
        <w:adjustRightInd/>
        <w:snapToGrid/>
        <w:spacing w:beforeLines="0"/>
        <w:jc w:val="center"/>
        <w:textAlignment w:val="auto"/>
        <w:outlineLvl w:val="1"/>
        <w:rPr>
          <w:rFonts w:ascii="宋体" w:hAnsi="宋体"/>
          <w:color w:val="FF0000"/>
          <w:kern w:val="2"/>
          <w:sz w:val="32"/>
          <w:szCs w:val="32"/>
          <w:highlight w:val="none"/>
        </w:rPr>
      </w:pPr>
      <w:r>
        <w:rPr>
          <w:rFonts w:hint="eastAsia" w:ascii="黑体" w:hAnsi="黑体" w:eastAsia="黑体" w:cs="黑体"/>
          <w:b w:val="0"/>
          <w:bCs/>
          <w:color w:val="auto"/>
          <w:kern w:val="2"/>
          <w:sz w:val="32"/>
          <w:szCs w:val="32"/>
          <w:highlight w:val="none"/>
          <w:shd w:val="clear" w:color="auto" w:fill="FFFFFF"/>
          <w:lang w:val="en-US" w:eastAsia="zh-CN" w:bidi="ar-SA"/>
        </w:rPr>
        <w:t>绩效自评报告</w:t>
      </w:r>
      <w:bookmarkEnd w:id="140"/>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lang w:val="zh-CN"/>
        </w:rPr>
      </w:pPr>
      <w:bookmarkStart w:id="141" w:name="_Toc3702"/>
      <w:bookmarkStart w:id="142" w:name="_Toc23386"/>
      <w:bookmarkStart w:id="143" w:name="_Toc24739"/>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bookmarkEnd w:id="141"/>
      <w:bookmarkEnd w:id="142"/>
      <w:bookmarkEnd w:id="143"/>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FF0000"/>
          <w:sz w:val="32"/>
          <w:szCs w:val="32"/>
          <w:highlight w:val="none"/>
          <w:u w:val="none"/>
          <w:lang w:val="zh-CN"/>
        </w:rPr>
      </w:pPr>
      <w:bookmarkStart w:id="144" w:name="_Toc11119"/>
      <w:r>
        <w:rPr>
          <w:rFonts w:hint="eastAsia" w:ascii="楷体_GB2312" w:hAnsi="宋体" w:eastAsia="楷体_GB2312"/>
          <w:b/>
          <w:color w:val="auto"/>
          <w:sz w:val="32"/>
          <w:szCs w:val="32"/>
          <w:highlight w:val="none"/>
          <w:u w:val="none"/>
          <w:lang w:val="zh-CN"/>
        </w:rPr>
        <w:t>（一）项目基本情况</w:t>
      </w:r>
      <w:bookmarkEnd w:id="144"/>
    </w:p>
    <w:p>
      <w:pPr>
        <w:keepNext w:val="0"/>
        <w:keepLines w:val="0"/>
        <w:pageBreakBefore w:val="0"/>
        <w:kinsoku/>
        <w:wordWrap/>
        <w:overflowPunct/>
        <w:topLinePunct w:val="0"/>
        <w:autoSpaceDE/>
        <w:autoSpaceDN/>
        <w:bidi w:val="0"/>
        <w:spacing w:line="580" w:lineRule="exact"/>
        <w:ind w:firstLine="480" w:firstLineChars="150"/>
        <w:textAlignment w:val="auto"/>
        <w:rPr>
          <w:rFonts w:hint="eastAsia" w:ascii="仿宋_GB2312" w:hAnsi="仿宋_GB2312" w:eastAsia="仿宋_GB2312" w:cs="仿宋_GB2312"/>
          <w:color w:val="FF0000"/>
          <w:kern w:val="0"/>
          <w:sz w:val="32"/>
          <w:szCs w:val="32"/>
          <w:highlight w:val="none"/>
          <w:u w:val="none"/>
          <w:shd w:val="clear" w:color="auto" w:fill="FFFFFF"/>
          <w:lang w:val="zh-CN"/>
        </w:rPr>
      </w:pPr>
      <w:r>
        <w:rPr>
          <w:rFonts w:hint="eastAsia" w:ascii="仿宋" w:hAnsi="仿宋" w:eastAsia="仿宋"/>
          <w:sz w:val="32"/>
          <w:szCs w:val="32"/>
        </w:rPr>
        <w:t>按照国家对20</w:t>
      </w:r>
      <w:r>
        <w:rPr>
          <w:rFonts w:hint="eastAsia" w:ascii="仿宋" w:hAnsi="仿宋" w:eastAsia="仿宋"/>
          <w:sz w:val="32"/>
          <w:szCs w:val="32"/>
          <w:lang w:val="en-US" w:eastAsia="zh-CN"/>
        </w:rPr>
        <w:t>22</w:t>
      </w:r>
      <w:r>
        <w:rPr>
          <w:rFonts w:hint="eastAsia" w:ascii="仿宋" w:hAnsi="仿宋" w:eastAsia="仿宋"/>
          <w:sz w:val="32"/>
          <w:szCs w:val="32"/>
        </w:rPr>
        <w:t>年基本公共卫生项目规划要求，项目补助标准提升至</w:t>
      </w:r>
      <w:r>
        <w:rPr>
          <w:rFonts w:hint="eastAsia" w:ascii="仿宋" w:hAnsi="仿宋" w:eastAsia="仿宋"/>
          <w:sz w:val="32"/>
          <w:szCs w:val="32"/>
          <w:lang w:val="en-US" w:eastAsia="zh-CN"/>
        </w:rPr>
        <w:t>75</w:t>
      </w:r>
      <w:r>
        <w:rPr>
          <w:rFonts w:hint="eastAsia" w:ascii="仿宋" w:hAnsi="仿宋" w:eastAsia="仿宋"/>
          <w:sz w:val="32"/>
          <w:szCs w:val="32"/>
        </w:rPr>
        <w:t>元/人。全区按照</w:t>
      </w:r>
      <w:r>
        <w:rPr>
          <w:rFonts w:hint="eastAsia" w:ascii="仿宋" w:hAnsi="仿宋" w:eastAsia="仿宋"/>
          <w:sz w:val="32"/>
          <w:szCs w:val="32"/>
          <w:lang w:val="en-US" w:eastAsia="zh-CN"/>
        </w:rPr>
        <w:t>13.4</w:t>
      </w:r>
      <w:r>
        <w:rPr>
          <w:rFonts w:hint="eastAsia" w:ascii="仿宋" w:hAnsi="仿宋" w:eastAsia="仿宋"/>
          <w:sz w:val="32"/>
          <w:szCs w:val="32"/>
        </w:rPr>
        <w:t>万常住人口计算，全区预算资金</w:t>
      </w:r>
      <w:r>
        <w:rPr>
          <w:rFonts w:hint="eastAsia" w:ascii="仿宋" w:hAnsi="仿宋" w:eastAsia="仿宋"/>
          <w:sz w:val="32"/>
          <w:szCs w:val="32"/>
          <w:lang w:val="en-US" w:eastAsia="zh-CN"/>
        </w:rPr>
        <w:t>1081.84</w:t>
      </w:r>
      <w:r>
        <w:rPr>
          <w:rFonts w:hint="eastAsia" w:ascii="仿宋" w:hAnsi="仿宋" w:eastAsia="仿宋"/>
          <w:sz w:val="32"/>
          <w:szCs w:val="32"/>
        </w:rPr>
        <w:t>万元，经区财政局审核后，全部在规定的时间范围拨付给</w:t>
      </w:r>
      <w:r>
        <w:rPr>
          <w:rFonts w:hint="eastAsia" w:ascii="仿宋" w:hAnsi="仿宋" w:eastAsia="仿宋"/>
          <w:sz w:val="32"/>
          <w:szCs w:val="32"/>
          <w:lang w:val="en-US" w:eastAsia="zh-CN"/>
        </w:rPr>
        <w:t>12</w:t>
      </w:r>
      <w:r>
        <w:rPr>
          <w:rFonts w:hint="eastAsia" w:ascii="仿宋" w:hAnsi="仿宋" w:eastAsia="仿宋"/>
          <w:sz w:val="32"/>
          <w:szCs w:val="32"/>
        </w:rPr>
        <w:t>个镇卫生院（包括社区卫生服务中心），用于</w:t>
      </w:r>
      <w:r>
        <w:rPr>
          <w:rFonts w:hint="eastAsia" w:ascii="仿宋" w:hAnsi="仿宋" w:eastAsia="仿宋"/>
          <w:sz w:val="32"/>
          <w:szCs w:val="32"/>
          <w:lang w:val="en-US" w:eastAsia="zh-CN"/>
        </w:rPr>
        <w:t>全区基本公共卫生健康管理服务</w:t>
      </w:r>
      <w:r>
        <w:rPr>
          <w:rFonts w:hint="eastAsia" w:ascii="仿宋" w:hAnsi="仿宋" w:eastAsia="仿宋"/>
          <w:sz w:val="32"/>
          <w:szCs w:val="32"/>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45" w:name="_Toc18518"/>
      <w:r>
        <w:rPr>
          <w:rFonts w:hint="eastAsia" w:ascii="楷体_GB2312" w:hAnsi="宋体" w:eastAsia="楷体_GB2312"/>
          <w:b/>
          <w:color w:val="auto"/>
          <w:sz w:val="32"/>
          <w:szCs w:val="32"/>
          <w:highlight w:val="none"/>
          <w:u w:val="none"/>
          <w:lang w:val="zh-CN"/>
        </w:rPr>
        <w:t>（二）项目绩效目标</w:t>
      </w:r>
      <w:bookmarkEnd w:id="145"/>
    </w:p>
    <w:p>
      <w:pPr>
        <w:keepNext w:val="0"/>
        <w:keepLines w:val="0"/>
        <w:pageBreakBefore w:val="0"/>
        <w:kinsoku/>
        <w:wordWrap/>
        <w:overflowPunct/>
        <w:topLinePunct w:val="0"/>
        <w:autoSpaceDE/>
        <w:autoSpaceDN/>
        <w:bidi w:val="0"/>
        <w:spacing w:line="580" w:lineRule="exact"/>
        <w:ind w:firstLine="480" w:firstLineChars="150"/>
        <w:textAlignment w:val="auto"/>
        <w:rPr>
          <w:rFonts w:hint="eastAsia" w:ascii="仿宋" w:hAnsi="仿宋" w:eastAsia="仿宋" w:cs="Times New Roman"/>
          <w:sz w:val="32"/>
          <w:szCs w:val="32"/>
          <w:lang w:val="zh-CN"/>
        </w:rPr>
      </w:pPr>
      <w:r>
        <w:rPr>
          <w:rFonts w:hint="eastAsia" w:ascii="仿宋" w:hAnsi="仿宋" w:eastAsia="仿宋" w:cs="Times New Roman"/>
          <w:sz w:val="32"/>
          <w:szCs w:val="32"/>
          <w:lang w:val="zh-CN"/>
        </w:rPr>
        <w:t>1.项目主要内容</w:t>
      </w:r>
    </w:p>
    <w:p>
      <w:pPr>
        <w:keepNext w:val="0"/>
        <w:keepLines w:val="0"/>
        <w:pageBreakBefore w:val="0"/>
        <w:kinsoku/>
        <w:wordWrap/>
        <w:overflowPunct/>
        <w:topLinePunct w:val="0"/>
        <w:autoSpaceDE/>
        <w:autoSpaceDN/>
        <w:bidi w:val="0"/>
        <w:spacing w:line="580" w:lineRule="exact"/>
        <w:ind w:firstLine="480" w:firstLineChars="150"/>
        <w:textAlignment w:val="auto"/>
        <w:rPr>
          <w:rFonts w:hint="eastAsia" w:ascii="仿宋_GB2312" w:hAnsi="仿宋_GB2312" w:eastAsia="仿宋_GB2312" w:cs="仿宋_GB2312"/>
          <w:color w:val="FF0000"/>
          <w:kern w:val="0"/>
          <w:sz w:val="32"/>
          <w:szCs w:val="32"/>
          <w:highlight w:val="none"/>
          <w:u w:val="none"/>
          <w:shd w:val="clear" w:color="auto" w:fill="FFFFFF"/>
          <w:lang w:val="zh-CN"/>
        </w:rPr>
      </w:pPr>
      <w:r>
        <w:rPr>
          <w:rFonts w:hint="eastAsia" w:ascii="仿宋" w:hAnsi="仿宋" w:eastAsia="仿宋" w:cs="Times New Roman"/>
          <w:sz w:val="32"/>
          <w:szCs w:val="32"/>
          <w:lang w:val="en-US" w:eastAsia="zh-CN"/>
        </w:rPr>
        <w:t>居民健康档案管理、健康教育、预防接种、0-6岁儿童健康管理、孕产妇健康管理、老年人健康管理、高血压患者健康管理、2型糖尿病患者健康管理、严重精神障碍患者健康管理、肺结核患者健康管理、中医药健康管理、传染病级突发公共卫生事件报告和处理、卫生监督协管。</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2．项目应实现的具体绩效目标</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i w:val="0"/>
          <w:caps w:val="0"/>
          <w:color w:val="333333"/>
          <w:spacing w:val="0"/>
          <w:sz w:val="32"/>
          <w:szCs w:val="32"/>
          <w:shd w:val="clear" w:color="auto" w:fill="FFFFFF"/>
        </w:rPr>
      </w:pPr>
      <w:r>
        <w:rPr>
          <w:rFonts w:hint="eastAsia" w:ascii="仿宋" w:hAnsi="仿宋" w:eastAsia="仿宋" w:cs="仿宋"/>
          <w:i w:val="0"/>
          <w:caps w:val="0"/>
          <w:color w:val="333333"/>
          <w:spacing w:val="0"/>
          <w:sz w:val="32"/>
          <w:szCs w:val="32"/>
          <w:shd w:val="clear" w:color="auto" w:fill="FFFFFF"/>
          <w:lang w:val="en-US" w:eastAsia="zh-CN"/>
        </w:rPr>
        <w:t>（1）总体</w:t>
      </w:r>
      <w:r>
        <w:rPr>
          <w:rFonts w:hint="eastAsia" w:ascii="仿宋" w:hAnsi="仿宋" w:eastAsia="仿宋" w:cs="仿宋"/>
          <w:i w:val="0"/>
          <w:caps w:val="0"/>
          <w:color w:val="333333"/>
          <w:spacing w:val="0"/>
          <w:sz w:val="32"/>
          <w:szCs w:val="32"/>
          <w:shd w:val="clear" w:color="auto" w:fill="FFFFFF"/>
        </w:rPr>
        <w:t>要求：全年公卫项目计划服务人数</w:t>
      </w:r>
      <w:r>
        <w:rPr>
          <w:rFonts w:hint="eastAsia" w:ascii="仿宋" w:hAnsi="仿宋" w:eastAsia="仿宋" w:cs="仿宋"/>
          <w:i w:val="0"/>
          <w:caps w:val="0"/>
          <w:color w:val="333333"/>
          <w:spacing w:val="0"/>
          <w:sz w:val="32"/>
          <w:szCs w:val="32"/>
          <w:shd w:val="clear" w:color="auto" w:fill="FFFFFF"/>
          <w:lang w:val="en-US" w:eastAsia="zh-CN"/>
        </w:rPr>
        <w:t>13.4</w:t>
      </w:r>
      <w:r>
        <w:rPr>
          <w:rFonts w:hint="eastAsia" w:ascii="仿宋" w:hAnsi="仿宋" w:eastAsia="仿宋" w:cs="仿宋"/>
          <w:i w:val="0"/>
          <w:caps w:val="0"/>
          <w:color w:val="333333"/>
          <w:spacing w:val="0"/>
          <w:sz w:val="32"/>
          <w:szCs w:val="32"/>
          <w:shd w:val="clear" w:color="auto" w:fill="FFFFFF"/>
        </w:rPr>
        <w:t>万人，1</w:t>
      </w:r>
      <w:r>
        <w:rPr>
          <w:rFonts w:hint="eastAsia" w:ascii="仿宋" w:hAnsi="仿宋" w:eastAsia="仿宋" w:cs="仿宋"/>
          <w:i w:val="0"/>
          <w:caps w:val="0"/>
          <w:color w:val="333333"/>
          <w:spacing w:val="0"/>
          <w:sz w:val="32"/>
          <w:szCs w:val="32"/>
          <w:shd w:val="clear" w:color="auto" w:fill="FFFFFF"/>
          <w:lang w:val="en-US" w:eastAsia="zh-CN"/>
        </w:rPr>
        <w:t>2</w:t>
      </w:r>
      <w:r>
        <w:rPr>
          <w:rFonts w:hint="eastAsia" w:ascii="仿宋" w:hAnsi="仿宋" w:eastAsia="仿宋" w:cs="仿宋"/>
          <w:i w:val="0"/>
          <w:caps w:val="0"/>
          <w:color w:val="333333"/>
          <w:spacing w:val="0"/>
          <w:sz w:val="32"/>
          <w:szCs w:val="32"/>
          <w:shd w:val="clear" w:color="auto" w:fill="FFFFFF"/>
        </w:rPr>
        <w:t>大类指标达国家规定要求。</w:t>
      </w:r>
    </w:p>
    <w:p>
      <w:pPr>
        <w:keepNext w:val="0"/>
        <w:keepLines w:val="0"/>
        <w:pageBreakBefore w:val="0"/>
        <w:numPr>
          <w:ilvl w:val="0"/>
          <w:numId w:val="0"/>
        </w:numPr>
        <w:kinsoku/>
        <w:wordWrap/>
        <w:overflowPunct/>
        <w:topLinePunct w:val="0"/>
        <w:autoSpaceDE/>
        <w:autoSpaceDN/>
        <w:bidi w:val="0"/>
        <w:spacing w:line="580" w:lineRule="exact"/>
        <w:ind w:firstLine="640" w:firstLineChars="200"/>
        <w:textAlignment w:val="auto"/>
        <w:rPr>
          <w:rFonts w:hint="eastAsia" w:ascii="仿宋" w:hAnsi="仿宋" w:eastAsia="仿宋" w:cs="仿宋"/>
          <w:i w:val="0"/>
          <w:caps w:val="0"/>
          <w:color w:val="333333"/>
          <w:spacing w:val="0"/>
          <w:sz w:val="32"/>
          <w:szCs w:val="32"/>
          <w:shd w:val="clear" w:color="auto" w:fill="FFFFFF"/>
          <w:lang w:val="en-US" w:eastAsia="zh-CN"/>
        </w:rPr>
      </w:pPr>
      <w:r>
        <w:rPr>
          <w:rFonts w:hint="eastAsia" w:ascii="仿宋" w:hAnsi="仿宋" w:eastAsia="仿宋" w:cs="仿宋"/>
          <w:i w:val="0"/>
          <w:caps w:val="0"/>
          <w:color w:val="333333"/>
          <w:spacing w:val="0"/>
          <w:sz w:val="32"/>
          <w:szCs w:val="32"/>
          <w:shd w:val="clear" w:color="auto" w:fill="FFFFFF"/>
          <w:lang w:val="en-US" w:eastAsia="zh-CN"/>
        </w:rPr>
        <w:t>（2）效率目标</w:t>
      </w:r>
    </w:p>
    <w:p>
      <w:pPr>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rPr>
        <w:t>居民健康档案</w:t>
      </w:r>
      <w:r>
        <w:rPr>
          <w:rFonts w:hint="eastAsia" w:ascii="仿宋" w:hAnsi="仿宋" w:eastAsia="仿宋" w:cs="仿宋"/>
          <w:sz w:val="32"/>
          <w:szCs w:val="32"/>
          <w:lang w:val="en-US" w:eastAsia="zh-CN"/>
        </w:rPr>
        <w:t>管理</w:t>
      </w:r>
      <w:r>
        <w:rPr>
          <w:rFonts w:hint="eastAsia" w:ascii="仿宋" w:hAnsi="仿宋" w:eastAsia="仿宋" w:cs="仿宋"/>
          <w:sz w:val="32"/>
          <w:szCs w:val="32"/>
          <w:lang w:eastAsia="zh-CN"/>
        </w:rPr>
        <w:t>。</w:t>
      </w:r>
      <w:r>
        <w:rPr>
          <w:rFonts w:hint="eastAsia" w:ascii="仿宋" w:hAnsi="仿宋" w:eastAsia="仿宋" w:cs="仿宋"/>
          <w:sz w:val="32"/>
          <w:szCs w:val="32"/>
        </w:rPr>
        <w:t>常住居民健康档案电子建档率达93％</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eastAsia" w:ascii="仿宋" w:hAnsi="仿宋" w:eastAsia="仿宋" w:cs="仿宋"/>
          <w:kern w:val="0"/>
          <w:sz w:val="32"/>
          <w:szCs w:val="32"/>
          <w:lang w:val="en-US" w:eastAsia="zh-CN" w:bidi="ar"/>
        </w:rPr>
      </w:pPr>
      <w:r>
        <w:rPr>
          <w:rFonts w:hint="eastAsia" w:ascii="仿宋" w:hAnsi="仿宋" w:eastAsia="仿宋" w:cs="仿宋"/>
          <w:sz w:val="32"/>
          <w:szCs w:val="32"/>
        </w:rPr>
        <w:t>健康教育</w:t>
      </w:r>
      <w:r>
        <w:rPr>
          <w:rFonts w:hint="eastAsia" w:ascii="仿宋" w:hAnsi="仿宋" w:eastAsia="仿宋" w:cs="仿宋"/>
          <w:sz w:val="32"/>
          <w:szCs w:val="32"/>
          <w:lang w:eastAsia="zh-CN"/>
        </w:rPr>
        <w:t>。</w:t>
      </w:r>
      <w:r>
        <w:rPr>
          <w:rFonts w:hint="eastAsia" w:ascii="仿宋" w:hAnsi="仿宋" w:eastAsia="仿宋" w:cs="仿宋"/>
          <w:kern w:val="0"/>
          <w:sz w:val="32"/>
          <w:szCs w:val="32"/>
          <w:lang w:val="en-US" w:eastAsia="zh-CN" w:bidi="ar"/>
        </w:rPr>
        <w:t>健康教育印刷资料不少于12种，健康教育音像资料不少于6种，健康教育宣传栏至少更新6次，公众健康咨询活动不低于9次，健康教育讲座不低于12次。</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预防接种。国家免疫规划建证率、预防接种证填写规范率、预防接种卡信息及时更新率、预防接种卡／证一致率和国家免疫规划疫苗接种率保持在100％、90％、90％、90％和</w:t>
      </w:r>
      <w:r>
        <w:rPr>
          <w:rFonts w:hint="eastAsia" w:ascii="仿宋" w:hAnsi="仿宋" w:eastAsia="仿宋" w:cs="仿宋"/>
          <w:color w:val="auto"/>
          <w:kern w:val="0"/>
          <w:sz w:val="32"/>
          <w:szCs w:val="32"/>
          <w:lang w:val="en-US" w:eastAsia="zh-CN" w:bidi="ar"/>
        </w:rPr>
        <w:t>90％</w:t>
      </w:r>
      <w:r>
        <w:rPr>
          <w:rFonts w:hint="eastAsia" w:ascii="仿宋" w:hAnsi="仿宋" w:eastAsia="仿宋" w:cs="仿宋"/>
          <w:kern w:val="0"/>
          <w:sz w:val="32"/>
          <w:szCs w:val="32"/>
          <w:lang w:val="en-US" w:eastAsia="zh-CN" w:bidi="ar"/>
        </w:rPr>
        <w:t>。</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儿童健康管理。新生儿访视率、0－6岁儿童健康管理率分别达到90％、90％以上。</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孕产妇健康管理。孕产妇早孕建册率、健康管理率、产后访视率均达到85％以上。</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老年人健康管理。对辖区65岁以上老年人制订年度计划，合理安排健康体检时间，按规范要求做好规定的体格检查项目，并及时反馈体检情况，采取多种形式，有序做好老年人健康管理工作。2022年，65岁以上老年人健康体检率、健康管理率分别达到70％、70％以上。</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慢病管理。高血压和糖尿病患者健康管理率要分别达到40％和35％，规范管理率均达到70％。血压、血糖控制率均达到60％。</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kern w:val="0"/>
          <w:sz w:val="32"/>
          <w:szCs w:val="32"/>
          <w:lang w:val="en-US" w:eastAsia="zh-CN" w:bidi="ar"/>
        </w:rPr>
        <w:t>严重精神障碍患者管理。</w:t>
      </w:r>
      <w:r>
        <w:rPr>
          <w:rFonts w:hint="eastAsia" w:ascii="仿宋" w:hAnsi="仿宋" w:eastAsia="仿宋" w:cs="仿宋"/>
          <w:color w:val="auto"/>
          <w:kern w:val="0"/>
          <w:sz w:val="32"/>
          <w:szCs w:val="32"/>
          <w:lang w:val="en-US" w:eastAsia="zh-CN" w:bidi="ar"/>
        </w:rPr>
        <w:t>严重精神障碍患者规范管理率分别达到95%以上。</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传染病和突发公共卫生事件报告和处理。门诊病历登记完整率、法定传染病疫情报告率、法定传染病疫情报告及时率和法定传染病报告一致率均达100％。</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kern w:val="0"/>
          <w:sz w:val="32"/>
          <w:szCs w:val="32"/>
          <w:lang w:val="en-US" w:eastAsia="zh-CN" w:bidi="ar"/>
        </w:rPr>
        <w:t>中医药健康管理。</w:t>
      </w:r>
      <w:r>
        <w:rPr>
          <w:rFonts w:hint="eastAsia" w:ascii="仿宋" w:hAnsi="仿宋" w:eastAsia="仿宋" w:cs="仿宋"/>
          <w:color w:val="auto"/>
          <w:kern w:val="0"/>
          <w:sz w:val="32"/>
          <w:szCs w:val="32"/>
          <w:lang w:val="en-US" w:eastAsia="zh-CN" w:bidi="ar"/>
        </w:rPr>
        <w:t>老年人中医药健康管理率、0－3岁儿童中医药健康管理率分别达到50％、55％以上。</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eastAsia" w:ascii="仿宋" w:hAnsi="仿宋" w:eastAsia="仿宋" w:cs="仿宋"/>
          <w:color w:val="auto"/>
          <w:kern w:val="0"/>
          <w:sz w:val="32"/>
          <w:szCs w:val="32"/>
          <w:lang w:val="en-US" w:eastAsia="zh-CN" w:bidi="ar"/>
        </w:rPr>
      </w:pPr>
      <w:r>
        <w:rPr>
          <w:rFonts w:hint="eastAsia" w:ascii="仿宋" w:hAnsi="仿宋" w:eastAsia="仿宋" w:cs="仿宋"/>
          <w:kern w:val="0"/>
          <w:sz w:val="32"/>
          <w:szCs w:val="32"/>
          <w:lang w:val="en-US" w:eastAsia="zh-CN" w:bidi="ar"/>
        </w:rPr>
        <w:t>卫生计生监督协管。</w:t>
      </w:r>
      <w:r>
        <w:rPr>
          <w:rFonts w:hint="eastAsia" w:ascii="仿宋" w:hAnsi="仿宋" w:eastAsia="仿宋" w:cs="仿宋"/>
          <w:color w:val="auto"/>
          <w:kern w:val="0"/>
          <w:sz w:val="32"/>
          <w:szCs w:val="32"/>
          <w:lang w:val="en-US" w:eastAsia="zh-CN" w:bidi="ar"/>
        </w:rPr>
        <w:t>底数清楚，台账明晰。协管报告率100%。</w:t>
      </w:r>
    </w:p>
    <w:p>
      <w:pPr>
        <w:keepNext w:val="0"/>
        <w:keepLines w:val="0"/>
        <w:pageBreakBefore w:val="0"/>
        <w:kinsoku/>
        <w:wordWrap/>
        <w:overflowPunct/>
        <w:topLinePunct w:val="0"/>
        <w:autoSpaceDE/>
        <w:autoSpaceDN/>
        <w:bidi w:val="0"/>
        <w:adjustRightInd w:val="0"/>
        <w:snapToGrid w:val="0"/>
        <w:spacing w:line="580" w:lineRule="exact"/>
        <w:ind w:firstLine="720"/>
        <w:textAlignment w:val="auto"/>
        <w:rPr>
          <w:rFonts w:hint="eastAsia" w:ascii="仿宋" w:hAnsi="仿宋" w:eastAsia="仿宋" w:cs="仿宋"/>
          <w:kern w:val="0"/>
          <w:sz w:val="32"/>
          <w:szCs w:val="32"/>
          <w:lang w:val="en-US" w:eastAsia="zh-CN" w:bidi="ar"/>
        </w:rPr>
      </w:pPr>
      <w:r>
        <w:rPr>
          <w:rFonts w:hint="eastAsia" w:ascii="仿宋" w:hAnsi="仿宋" w:eastAsia="仿宋" w:cs="仿宋"/>
          <w:kern w:val="0"/>
          <w:sz w:val="32"/>
          <w:szCs w:val="32"/>
          <w:lang w:val="en-US" w:eastAsia="zh-CN" w:bidi="ar"/>
        </w:rPr>
        <w:t>肺结核患者健康管理。肺结核患者管理率、规范管理率和规则服药率分别达90％、85％和90％以上。</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FF0000"/>
          <w:kern w:val="0"/>
          <w:sz w:val="32"/>
          <w:szCs w:val="32"/>
          <w:highlight w:val="none"/>
          <w:u w:val="none"/>
          <w:shd w:val="clear" w:color="auto" w:fill="FFFFFF"/>
          <w:lang w:val="zh-CN"/>
        </w:rPr>
      </w:pPr>
      <w:r>
        <w:rPr>
          <w:rFonts w:hint="default" w:ascii="仿宋" w:hAnsi="仿宋" w:eastAsia="仿宋" w:cs="仿宋"/>
          <w:color w:val="auto"/>
          <w:kern w:val="2"/>
          <w:sz w:val="32"/>
          <w:szCs w:val="32"/>
          <w:lang w:val="en-US" w:eastAsia="zh-CN" w:bidi="ar-SA"/>
        </w:rPr>
        <w:t>所有县区孕产妇艾滋病、梅毒和乙肝检测率≥99%</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孕早期检测率≥80%</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HIV感染孕产妇及所生婴儿抗病毒用药率≥95%</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梅毒感染孕产妇治疗率≥95%</w:t>
      </w:r>
      <w:r>
        <w:rPr>
          <w:rFonts w:hint="eastAsia" w:ascii="仿宋" w:hAnsi="仿宋" w:eastAsia="仿宋" w:cs="仿宋"/>
          <w:color w:val="auto"/>
          <w:kern w:val="2"/>
          <w:sz w:val="32"/>
          <w:szCs w:val="32"/>
          <w:lang w:val="en-US" w:eastAsia="zh-CN" w:bidi="ar-SA"/>
        </w:rPr>
        <w:t>；</w:t>
      </w:r>
      <w:r>
        <w:rPr>
          <w:rFonts w:hint="default" w:ascii="仿宋" w:hAnsi="仿宋" w:eastAsia="仿宋" w:cs="仿宋"/>
          <w:color w:val="auto"/>
          <w:kern w:val="2"/>
          <w:sz w:val="32"/>
          <w:szCs w:val="32"/>
          <w:lang w:val="en-US" w:eastAsia="zh-CN" w:bidi="ar-SA"/>
        </w:rPr>
        <w:t>乙肝感染孕产妇所生新生球蛋白注射比例≥99%。</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2"/>
          <w:sz w:val="32"/>
          <w:szCs w:val="32"/>
          <w:lang w:val="zh-CN" w:eastAsia="zh-CN" w:bidi="ar-SA"/>
        </w:rPr>
      </w:pPr>
      <w:r>
        <w:rPr>
          <w:rFonts w:hint="eastAsia" w:ascii="仿宋" w:hAnsi="仿宋" w:eastAsia="仿宋" w:cs="仿宋"/>
          <w:color w:val="auto"/>
          <w:kern w:val="2"/>
          <w:sz w:val="32"/>
          <w:szCs w:val="32"/>
          <w:lang w:val="zh-CN" w:eastAsia="zh-CN" w:bidi="ar-SA"/>
        </w:rPr>
        <w:t>3．项目申报内容与具体实施内容相符，申报目标合理可行。</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46" w:name="_Toc28"/>
      <w:r>
        <w:rPr>
          <w:rFonts w:hint="eastAsia" w:ascii="楷体_GB2312" w:hAnsi="宋体" w:eastAsia="楷体_GB2312"/>
          <w:b/>
          <w:color w:val="auto"/>
          <w:sz w:val="32"/>
          <w:szCs w:val="32"/>
          <w:highlight w:val="none"/>
          <w:u w:val="none"/>
          <w:lang w:val="zh-CN"/>
        </w:rPr>
        <w:t>（三）项目自评步骤及方法</w:t>
      </w:r>
      <w:bookmarkEnd w:id="146"/>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2"/>
          <w:sz w:val="32"/>
          <w:szCs w:val="32"/>
          <w:lang w:val="zh-CN" w:eastAsia="zh-CN" w:bidi="ar-SA"/>
        </w:rPr>
      </w:pPr>
      <w:r>
        <w:rPr>
          <w:rFonts w:hint="eastAsia" w:ascii="仿宋" w:hAnsi="仿宋" w:eastAsia="仿宋" w:cs="仿宋"/>
          <w:color w:val="auto"/>
          <w:kern w:val="2"/>
          <w:sz w:val="32"/>
          <w:szCs w:val="32"/>
          <w:lang w:val="zh-CN" w:eastAsia="zh-CN" w:bidi="ar-SA"/>
        </w:rPr>
        <w:t>一是强化组织管理。</w:t>
      </w:r>
      <w:r>
        <w:rPr>
          <w:rFonts w:hint="eastAsia" w:ascii="仿宋" w:hAnsi="仿宋" w:eastAsia="仿宋" w:cs="仿宋"/>
          <w:color w:val="auto"/>
          <w:kern w:val="2"/>
          <w:sz w:val="32"/>
          <w:szCs w:val="32"/>
          <w:lang w:val="en-US" w:eastAsia="zh-CN" w:bidi="ar-SA"/>
        </w:rPr>
        <w:t>区卫健局</w:t>
      </w:r>
      <w:r>
        <w:rPr>
          <w:rFonts w:hint="eastAsia" w:ascii="仿宋" w:hAnsi="仿宋" w:eastAsia="仿宋" w:cs="仿宋"/>
          <w:color w:val="auto"/>
          <w:kern w:val="2"/>
          <w:sz w:val="32"/>
          <w:szCs w:val="32"/>
          <w:lang w:val="zh-CN" w:eastAsia="zh-CN" w:bidi="ar-SA"/>
        </w:rPr>
        <w:t>高度重视国家基本公共卫生服务项目工作，</w:t>
      </w:r>
      <w:r>
        <w:rPr>
          <w:rFonts w:hint="eastAsia" w:ascii="仿宋" w:hAnsi="仿宋" w:eastAsia="仿宋" w:cs="仿宋"/>
          <w:color w:val="auto"/>
          <w:kern w:val="2"/>
          <w:sz w:val="32"/>
          <w:szCs w:val="32"/>
          <w:lang w:val="en-US" w:eastAsia="zh-CN" w:bidi="ar-SA"/>
        </w:rPr>
        <w:t>在</w:t>
      </w:r>
      <w:r>
        <w:rPr>
          <w:rFonts w:hint="eastAsia" w:ascii="仿宋" w:hAnsi="仿宋" w:eastAsia="仿宋" w:cs="仿宋"/>
          <w:color w:val="auto"/>
          <w:kern w:val="2"/>
          <w:sz w:val="32"/>
          <w:szCs w:val="32"/>
          <w:lang w:val="zh-CN" w:eastAsia="zh-CN" w:bidi="ar-SA"/>
        </w:rPr>
        <w:t>年初下达《</w:t>
      </w:r>
      <w:r>
        <w:rPr>
          <w:rFonts w:hint="eastAsia" w:ascii="仿宋" w:hAnsi="仿宋" w:eastAsia="仿宋" w:cs="仿宋"/>
          <w:color w:val="auto"/>
          <w:kern w:val="2"/>
          <w:sz w:val="32"/>
          <w:szCs w:val="32"/>
          <w:lang w:val="en-US" w:eastAsia="zh-CN" w:bidi="ar-SA"/>
        </w:rPr>
        <w:t>国家</w:t>
      </w:r>
      <w:r>
        <w:rPr>
          <w:rFonts w:hint="eastAsia" w:ascii="仿宋" w:hAnsi="仿宋" w:eastAsia="仿宋" w:cs="仿宋"/>
          <w:color w:val="auto"/>
          <w:kern w:val="2"/>
          <w:sz w:val="32"/>
          <w:szCs w:val="32"/>
          <w:lang w:val="zh-CN" w:eastAsia="zh-CN" w:bidi="ar-SA"/>
        </w:rPr>
        <w:t>基本公共卫生服务实施</w:t>
      </w:r>
      <w:r>
        <w:rPr>
          <w:rFonts w:hint="eastAsia" w:ascii="仿宋" w:hAnsi="仿宋" w:eastAsia="仿宋" w:cs="仿宋"/>
          <w:color w:val="auto"/>
          <w:kern w:val="2"/>
          <w:sz w:val="32"/>
          <w:szCs w:val="32"/>
          <w:lang w:val="en-US" w:eastAsia="zh-CN" w:bidi="ar-SA"/>
        </w:rPr>
        <w:t>方案</w:t>
      </w:r>
      <w:r>
        <w:rPr>
          <w:rFonts w:hint="eastAsia" w:ascii="仿宋" w:hAnsi="仿宋" w:eastAsia="仿宋" w:cs="仿宋"/>
          <w:color w:val="auto"/>
          <w:kern w:val="2"/>
          <w:sz w:val="32"/>
          <w:szCs w:val="32"/>
          <w:lang w:val="zh-CN" w:eastAsia="zh-CN" w:bidi="ar-SA"/>
        </w:rPr>
        <w:t>》，明确了项目内容、目标任务及工作措施。在实施过程中，经常召开专项会议，</w:t>
      </w:r>
      <w:r>
        <w:rPr>
          <w:rFonts w:hint="eastAsia" w:ascii="仿宋" w:hAnsi="仿宋" w:eastAsia="仿宋" w:cs="仿宋"/>
          <w:color w:val="auto"/>
          <w:kern w:val="2"/>
          <w:sz w:val="32"/>
          <w:szCs w:val="32"/>
          <w:lang w:val="en-US" w:eastAsia="zh-CN" w:bidi="ar-SA"/>
        </w:rPr>
        <w:t>适时</w:t>
      </w:r>
      <w:r>
        <w:rPr>
          <w:rFonts w:hint="eastAsia" w:ascii="仿宋" w:hAnsi="仿宋" w:eastAsia="仿宋" w:cs="仿宋"/>
          <w:color w:val="auto"/>
          <w:kern w:val="2"/>
          <w:sz w:val="32"/>
          <w:szCs w:val="32"/>
          <w:lang w:val="zh-CN" w:eastAsia="zh-CN" w:bidi="ar-SA"/>
        </w:rPr>
        <w:t>调度项目进度，研究解决项目工作中的具体问题。同时加强资金管理，确保项目资金全部用于为城乡居民购买政府统一规定的基本公共卫生服务。</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2"/>
          <w:sz w:val="32"/>
          <w:szCs w:val="32"/>
          <w:lang w:val="zh-CN" w:eastAsia="zh-CN" w:bidi="ar-SA"/>
        </w:rPr>
      </w:pPr>
      <w:r>
        <w:rPr>
          <w:rFonts w:hint="eastAsia" w:ascii="仿宋" w:hAnsi="仿宋" w:eastAsia="仿宋" w:cs="仿宋"/>
          <w:color w:val="auto"/>
          <w:kern w:val="2"/>
          <w:sz w:val="32"/>
          <w:szCs w:val="32"/>
          <w:lang w:val="en-US" w:eastAsia="zh-CN" w:bidi="ar-SA"/>
        </w:rPr>
        <w:t>二</w:t>
      </w:r>
      <w:r>
        <w:rPr>
          <w:rFonts w:hint="eastAsia" w:ascii="仿宋" w:hAnsi="仿宋" w:eastAsia="仿宋" w:cs="仿宋"/>
          <w:color w:val="auto"/>
          <w:kern w:val="2"/>
          <w:sz w:val="32"/>
          <w:szCs w:val="32"/>
          <w:lang w:val="zh-CN" w:eastAsia="zh-CN" w:bidi="ar-SA"/>
        </w:rPr>
        <w:t>是细化督导考核。</w:t>
      </w:r>
      <w:r>
        <w:rPr>
          <w:rFonts w:hint="eastAsia" w:ascii="仿宋" w:hAnsi="仿宋" w:eastAsia="仿宋" w:cs="仿宋"/>
          <w:color w:val="auto"/>
          <w:kern w:val="2"/>
          <w:sz w:val="32"/>
          <w:szCs w:val="32"/>
          <w:lang w:val="en-US" w:eastAsia="zh-CN" w:bidi="ar-SA"/>
        </w:rPr>
        <w:t>区卫健局结合《广元市昭化区基本公共卫生项目实施方案》</w:t>
      </w:r>
      <w:r>
        <w:rPr>
          <w:rFonts w:hint="eastAsia" w:ascii="仿宋" w:hAnsi="仿宋" w:eastAsia="仿宋" w:cs="仿宋"/>
          <w:color w:val="auto"/>
          <w:kern w:val="2"/>
          <w:sz w:val="32"/>
          <w:szCs w:val="32"/>
          <w:lang w:val="zh-CN" w:eastAsia="zh-CN" w:bidi="ar-SA"/>
        </w:rPr>
        <w:t>印发了《</w:t>
      </w:r>
      <w:r>
        <w:rPr>
          <w:rFonts w:hint="eastAsia" w:ascii="仿宋" w:hAnsi="仿宋" w:eastAsia="仿宋" w:cs="仿宋"/>
          <w:color w:val="auto"/>
          <w:kern w:val="2"/>
          <w:sz w:val="32"/>
          <w:szCs w:val="32"/>
          <w:lang w:val="en-US" w:eastAsia="zh-CN" w:bidi="ar-SA"/>
        </w:rPr>
        <w:t>昭化区</w:t>
      </w:r>
      <w:r>
        <w:rPr>
          <w:rFonts w:hint="eastAsia" w:ascii="仿宋" w:hAnsi="仿宋" w:eastAsia="仿宋" w:cs="仿宋"/>
          <w:color w:val="auto"/>
          <w:kern w:val="2"/>
          <w:sz w:val="32"/>
          <w:szCs w:val="32"/>
          <w:lang w:val="zh-CN" w:eastAsia="zh-CN" w:bidi="ar-SA"/>
        </w:rPr>
        <w:t>2017年国家基本公共卫生服务项目绩效考核方案》，坚持分级负责、公开公正的原则，以项目的质量和数量为重点，充分利用信息化手段，对各项目实施单位进行督导考核。</w:t>
      </w:r>
      <w:r>
        <w:rPr>
          <w:rFonts w:hint="eastAsia" w:ascii="仿宋" w:hAnsi="仿宋" w:eastAsia="仿宋" w:cs="仿宋"/>
          <w:color w:val="auto"/>
          <w:kern w:val="2"/>
          <w:sz w:val="32"/>
          <w:szCs w:val="32"/>
          <w:lang w:val="en-US" w:eastAsia="zh-CN" w:bidi="ar-SA"/>
        </w:rPr>
        <w:t>区指导中心</w:t>
      </w:r>
      <w:r>
        <w:rPr>
          <w:rFonts w:hint="eastAsia" w:ascii="仿宋" w:hAnsi="仿宋" w:eastAsia="仿宋" w:cs="仿宋"/>
          <w:color w:val="auto"/>
          <w:kern w:val="2"/>
          <w:sz w:val="32"/>
          <w:szCs w:val="32"/>
          <w:lang w:val="zh-CN" w:eastAsia="zh-CN" w:bidi="ar-SA"/>
        </w:rPr>
        <w:t>每季度对基层医疗卫生机构开展一次项目督查，对发现的问题，及时通报，督促整改。</w:t>
      </w:r>
      <w:r>
        <w:rPr>
          <w:rFonts w:hint="eastAsia" w:ascii="仿宋" w:hAnsi="仿宋" w:eastAsia="仿宋" w:cs="仿宋"/>
          <w:color w:val="auto"/>
          <w:kern w:val="2"/>
          <w:sz w:val="32"/>
          <w:szCs w:val="32"/>
          <w:lang w:val="en-US" w:eastAsia="zh-CN" w:bidi="ar-SA"/>
        </w:rPr>
        <w:t>2022年区指导中心组织项目成员单位</w:t>
      </w:r>
      <w:r>
        <w:rPr>
          <w:rFonts w:hint="eastAsia" w:ascii="仿宋" w:hAnsi="仿宋" w:eastAsia="仿宋" w:cs="仿宋"/>
          <w:color w:val="auto"/>
          <w:kern w:val="2"/>
          <w:sz w:val="32"/>
          <w:szCs w:val="32"/>
          <w:lang w:val="zh-CN" w:eastAsia="zh-CN" w:bidi="ar-SA"/>
        </w:rPr>
        <w:t>对基层医疗卫生机构开展了</w:t>
      </w:r>
      <w:r>
        <w:rPr>
          <w:rFonts w:hint="eastAsia" w:ascii="仿宋" w:hAnsi="仿宋" w:eastAsia="仿宋" w:cs="仿宋"/>
          <w:color w:val="auto"/>
          <w:kern w:val="2"/>
          <w:sz w:val="32"/>
          <w:szCs w:val="32"/>
          <w:lang w:val="en-US" w:eastAsia="zh-CN" w:bidi="ar-SA"/>
        </w:rPr>
        <w:t>年度绩效评价</w:t>
      </w:r>
      <w:r>
        <w:rPr>
          <w:rFonts w:hint="eastAsia" w:ascii="仿宋" w:hAnsi="仿宋" w:eastAsia="仿宋" w:cs="仿宋"/>
          <w:color w:val="auto"/>
          <w:kern w:val="2"/>
          <w:sz w:val="32"/>
          <w:szCs w:val="32"/>
          <w:lang w:val="zh-CN" w:eastAsia="zh-CN" w:bidi="ar-SA"/>
        </w:rPr>
        <w:t>，</w:t>
      </w:r>
      <w:r>
        <w:rPr>
          <w:rFonts w:hint="eastAsia" w:ascii="仿宋" w:hAnsi="仿宋" w:eastAsia="仿宋" w:cs="仿宋"/>
          <w:color w:val="auto"/>
          <w:kern w:val="2"/>
          <w:sz w:val="32"/>
          <w:szCs w:val="32"/>
          <w:lang w:val="en-US" w:eastAsia="zh-CN" w:bidi="ar-SA"/>
        </w:rPr>
        <w:t>并</w:t>
      </w:r>
      <w:r>
        <w:rPr>
          <w:rFonts w:hint="eastAsia" w:ascii="仿宋" w:hAnsi="仿宋" w:eastAsia="仿宋" w:cs="仿宋"/>
          <w:color w:val="auto"/>
          <w:kern w:val="2"/>
          <w:sz w:val="32"/>
          <w:szCs w:val="32"/>
          <w:lang w:val="zh-CN" w:eastAsia="zh-CN" w:bidi="ar-SA"/>
        </w:rPr>
        <w:t>通报了</w:t>
      </w:r>
      <w:r>
        <w:rPr>
          <w:rFonts w:hint="eastAsia" w:ascii="仿宋" w:hAnsi="仿宋" w:eastAsia="仿宋" w:cs="仿宋"/>
          <w:color w:val="auto"/>
          <w:kern w:val="2"/>
          <w:sz w:val="32"/>
          <w:szCs w:val="32"/>
          <w:lang w:val="en-US" w:eastAsia="zh-CN" w:bidi="ar-SA"/>
        </w:rPr>
        <w:t>评价结果</w:t>
      </w:r>
      <w:r>
        <w:rPr>
          <w:rFonts w:hint="eastAsia" w:ascii="仿宋" w:hAnsi="仿宋" w:eastAsia="仿宋" w:cs="仿宋"/>
          <w:color w:val="auto"/>
          <w:kern w:val="2"/>
          <w:sz w:val="32"/>
          <w:szCs w:val="32"/>
          <w:lang w:val="zh-CN"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color w:val="auto"/>
          <w:kern w:val="2"/>
          <w:sz w:val="32"/>
          <w:szCs w:val="32"/>
          <w:lang w:val="zh-CN" w:eastAsia="zh-CN" w:bidi="ar-SA"/>
        </w:rPr>
      </w:pPr>
      <w:r>
        <w:rPr>
          <w:rFonts w:hint="eastAsia" w:ascii="仿宋" w:hAnsi="仿宋" w:eastAsia="仿宋" w:cs="仿宋"/>
          <w:color w:val="auto"/>
          <w:kern w:val="2"/>
          <w:sz w:val="32"/>
          <w:szCs w:val="32"/>
          <w:lang w:val="en-US" w:eastAsia="zh-CN" w:bidi="ar-SA"/>
        </w:rPr>
        <w:t>三</w:t>
      </w:r>
      <w:r>
        <w:rPr>
          <w:rFonts w:hint="eastAsia" w:ascii="仿宋" w:hAnsi="仿宋" w:eastAsia="仿宋" w:cs="仿宋"/>
          <w:color w:val="auto"/>
          <w:kern w:val="2"/>
          <w:sz w:val="32"/>
          <w:szCs w:val="32"/>
          <w:lang w:val="zh-CN" w:eastAsia="zh-CN" w:bidi="ar-SA"/>
        </w:rPr>
        <w:t>是加强宣传培训。在基本公共卫生服务宣传月活动及世界家庭医生日宣传活动期间，通过悬挂横幅、制作宣传栏、QQ、等多种形式，广泛宣传基本公共卫生服务内容，提高广大市民的知晓率。</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textAlignment w:val="auto"/>
        <w:rPr>
          <w:rFonts w:hint="eastAsia" w:ascii="仿宋_GB2312" w:hAnsi="仿宋_GB2312" w:eastAsia="仿宋_GB2312" w:cs="仿宋_GB2312"/>
          <w:color w:val="FF0000"/>
          <w:kern w:val="0"/>
          <w:sz w:val="32"/>
          <w:szCs w:val="32"/>
          <w:highlight w:val="none"/>
          <w:u w:val="none"/>
          <w:shd w:val="clear" w:color="auto" w:fill="FFFFFF"/>
          <w:lang w:val="zh-CN"/>
        </w:rPr>
      </w:pPr>
      <w:r>
        <w:rPr>
          <w:rFonts w:hint="eastAsia" w:ascii="仿宋" w:hAnsi="仿宋" w:eastAsia="仿宋" w:cs="仿宋"/>
          <w:color w:val="auto"/>
          <w:kern w:val="2"/>
          <w:sz w:val="32"/>
          <w:szCs w:val="32"/>
          <w:lang w:val="en-US" w:eastAsia="zh-CN" w:bidi="ar-SA"/>
        </w:rPr>
        <w:t>四是</w:t>
      </w:r>
      <w:r>
        <w:rPr>
          <w:rFonts w:hint="eastAsia" w:ascii="仿宋" w:hAnsi="仿宋" w:eastAsia="仿宋" w:cs="仿宋"/>
          <w:color w:val="auto"/>
          <w:kern w:val="2"/>
          <w:sz w:val="32"/>
          <w:szCs w:val="32"/>
          <w:lang w:val="zh-CN" w:eastAsia="zh-CN" w:bidi="ar-SA"/>
        </w:rPr>
        <w:t>严格兑现奖惩。项目资金实行预拨制和考核结算制，先按</w:t>
      </w:r>
      <w:r>
        <w:rPr>
          <w:rFonts w:hint="eastAsia" w:ascii="仿宋" w:hAnsi="仿宋" w:eastAsia="仿宋" w:cs="仿宋"/>
          <w:color w:val="auto"/>
          <w:kern w:val="2"/>
          <w:sz w:val="32"/>
          <w:szCs w:val="32"/>
          <w:lang w:val="en-US" w:eastAsia="zh-CN" w:bidi="ar-SA"/>
        </w:rPr>
        <w:t>上级资金文件要求</w:t>
      </w:r>
      <w:r>
        <w:rPr>
          <w:rFonts w:hint="eastAsia" w:ascii="仿宋" w:hAnsi="仿宋" w:eastAsia="仿宋" w:cs="仿宋"/>
          <w:color w:val="auto"/>
          <w:kern w:val="2"/>
          <w:sz w:val="32"/>
          <w:szCs w:val="32"/>
          <w:lang w:val="zh-CN" w:eastAsia="zh-CN" w:bidi="ar-SA"/>
        </w:rPr>
        <w:t>进行预拨，年终将根据工作量和考核结果统一进行结算。对基本公共卫生服务项目年度考核前</w:t>
      </w:r>
      <w:r>
        <w:rPr>
          <w:rFonts w:hint="eastAsia" w:ascii="仿宋" w:hAnsi="仿宋" w:eastAsia="仿宋" w:cs="仿宋"/>
          <w:color w:val="auto"/>
          <w:kern w:val="2"/>
          <w:sz w:val="32"/>
          <w:szCs w:val="32"/>
          <w:lang w:val="en-US" w:eastAsia="zh-CN" w:bidi="ar-SA"/>
        </w:rPr>
        <w:t>三</w:t>
      </w:r>
      <w:r>
        <w:rPr>
          <w:rFonts w:hint="eastAsia" w:ascii="仿宋" w:hAnsi="仿宋" w:eastAsia="仿宋" w:cs="仿宋"/>
          <w:color w:val="auto"/>
          <w:kern w:val="2"/>
          <w:sz w:val="32"/>
          <w:szCs w:val="32"/>
          <w:lang w:val="zh-CN" w:eastAsia="zh-CN" w:bidi="ar-SA"/>
        </w:rPr>
        <w:t>名的乡镇卫生院将给予表彰奖励；对年度考核位于后三位的乡镇卫生院或社区卫生服务中心主要负责人，将由我</w:t>
      </w:r>
      <w:r>
        <w:rPr>
          <w:rFonts w:hint="eastAsia" w:ascii="仿宋" w:hAnsi="仿宋" w:eastAsia="仿宋" w:cs="仿宋"/>
          <w:color w:val="auto"/>
          <w:kern w:val="2"/>
          <w:sz w:val="32"/>
          <w:szCs w:val="32"/>
          <w:lang w:val="en-US" w:eastAsia="zh-CN" w:bidi="ar-SA"/>
        </w:rPr>
        <w:t>局</w:t>
      </w:r>
      <w:r>
        <w:rPr>
          <w:rFonts w:hint="eastAsia" w:ascii="仿宋" w:hAnsi="仿宋" w:eastAsia="仿宋" w:cs="仿宋"/>
          <w:color w:val="auto"/>
          <w:kern w:val="2"/>
          <w:sz w:val="32"/>
          <w:szCs w:val="32"/>
          <w:lang w:val="zh-CN" w:eastAsia="zh-CN" w:bidi="ar-SA"/>
        </w:rPr>
        <w:t>领导进行诫勉谈话。村医基本公共卫生服务项目年度考核结果，将与医疗机构</w:t>
      </w:r>
      <w:r>
        <w:rPr>
          <w:rFonts w:hint="eastAsia" w:ascii="仿宋" w:hAnsi="仿宋" w:eastAsia="仿宋" w:cs="仿宋"/>
          <w:color w:val="auto"/>
          <w:kern w:val="2"/>
          <w:sz w:val="32"/>
          <w:szCs w:val="32"/>
          <w:lang w:val="en-US" w:eastAsia="zh-CN" w:bidi="ar-SA"/>
        </w:rPr>
        <w:t>年终目标考核</w:t>
      </w:r>
      <w:r>
        <w:rPr>
          <w:rFonts w:hint="eastAsia" w:ascii="仿宋" w:hAnsi="仿宋" w:eastAsia="仿宋" w:cs="仿宋"/>
          <w:color w:val="auto"/>
          <w:kern w:val="2"/>
          <w:sz w:val="32"/>
          <w:szCs w:val="32"/>
          <w:lang w:val="zh-CN" w:eastAsia="zh-CN" w:bidi="ar-SA"/>
        </w:rPr>
        <w:t>挂钩。</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bookmarkStart w:id="147" w:name="_Toc280"/>
      <w:bookmarkStart w:id="148" w:name="_Toc26080"/>
      <w:bookmarkStart w:id="149" w:name="_Toc12169"/>
      <w:r>
        <w:rPr>
          <w:rFonts w:hint="eastAsia" w:ascii="黑体" w:hAnsi="宋体" w:eastAsia="黑体"/>
          <w:color w:val="auto"/>
          <w:sz w:val="32"/>
          <w:szCs w:val="32"/>
          <w:highlight w:val="none"/>
          <w:u w:val="none"/>
        </w:rPr>
        <w:t>二、项目资金申报及使用情况</w:t>
      </w:r>
      <w:bookmarkEnd w:id="147"/>
      <w:bookmarkEnd w:id="148"/>
      <w:bookmarkEnd w:id="149"/>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50" w:name="_Toc22130"/>
      <w:r>
        <w:rPr>
          <w:rFonts w:hint="eastAsia" w:ascii="楷体_GB2312" w:hAnsi="宋体" w:eastAsia="楷体_GB2312"/>
          <w:b/>
          <w:color w:val="auto"/>
          <w:sz w:val="32"/>
          <w:szCs w:val="32"/>
          <w:highlight w:val="none"/>
          <w:u w:val="none"/>
          <w:lang w:val="zh-CN"/>
        </w:rPr>
        <w:t>（一）项目资金申报及批复情况</w:t>
      </w:r>
      <w:bookmarkEnd w:id="150"/>
    </w:p>
    <w:p>
      <w:pPr>
        <w:spacing w:line="576" w:lineRule="exact"/>
        <w:ind w:firstLine="640" w:firstLineChars="200"/>
        <w:rPr>
          <w:rFonts w:hint="default" w:ascii="仿宋_GB2312" w:hAnsi="仿宋_GB2312" w:eastAsia="仿宋" w:cs="仿宋_GB2312"/>
          <w:color w:val="FF0000"/>
          <w:kern w:val="0"/>
          <w:sz w:val="32"/>
          <w:szCs w:val="32"/>
          <w:highlight w:val="none"/>
          <w:u w:val="none"/>
          <w:shd w:val="clear" w:color="auto" w:fill="FFFFFF"/>
          <w:lang w:val="en-US" w:eastAsia="zh-CN"/>
        </w:rPr>
      </w:pPr>
      <w:r>
        <w:rPr>
          <w:rFonts w:hint="eastAsia" w:ascii="仿宋" w:hAnsi="仿宋" w:eastAsia="仿宋"/>
          <w:sz w:val="32"/>
          <w:szCs w:val="32"/>
        </w:rPr>
        <w:t>按照国家对20</w:t>
      </w:r>
      <w:r>
        <w:rPr>
          <w:rFonts w:hint="eastAsia" w:ascii="仿宋" w:hAnsi="仿宋" w:eastAsia="仿宋"/>
          <w:sz w:val="32"/>
          <w:szCs w:val="32"/>
          <w:lang w:val="en-US" w:eastAsia="zh-CN"/>
        </w:rPr>
        <w:t>22</w:t>
      </w:r>
      <w:r>
        <w:rPr>
          <w:rFonts w:hint="eastAsia" w:ascii="仿宋" w:hAnsi="仿宋" w:eastAsia="仿宋"/>
          <w:sz w:val="32"/>
          <w:szCs w:val="32"/>
        </w:rPr>
        <w:t>年基本公共卫生项目规划要求，全区预算资金</w:t>
      </w:r>
      <w:r>
        <w:rPr>
          <w:rFonts w:hint="eastAsia" w:ascii="仿宋" w:hAnsi="仿宋" w:eastAsia="仿宋"/>
          <w:sz w:val="32"/>
          <w:szCs w:val="32"/>
          <w:lang w:val="en-US" w:eastAsia="zh-CN"/>
        </w:rPr>
        <w:t>1081.84</w:t>
      </w:r>
      <w:r>
        <w:rPr>
          <w:rFonts w:hint="eastAsia" w:ascii="仿宋" w:hAnsi="仿宋" w:eastAsia="仿宋"/>
          <w:sz w:val="32"/>
          <w:szCs w:val="32"/>
        </w:rPr>
        <w:t>万元，</w:t>
      </w:r>
      <w:r>
        <w:rPr>
          <w:rFonts w:hint="eastAsia" w:ascii="仿宋" w:hAnsi="仿宋" w:eastAsia="仿宋"/>
          <w:sz w:val="32"/>
          <w:szCs w:val="32"/>
          <w:lang w:val="en-US" w:eastAsia="zh-CN"/>
        </w:rPr>
        <w:t>纳入年初财政预算</w:t>
      </w:r>
      <w:r>
        <w:rPr>
          <w:rFonts w:hint="eastAsia" w:ascii="仿宋" w:hAnsi="仿宋" w:eastAsia="仿宋"/>
          <w:sz w:val="32"/>
          <w:szCs w:val="32"/>
        </w:rPr>
        <w:t>。</w:t>
      </w:r>
      <w:r>
        <w:rPr>
          <w:rFonts w:hint="eastAsia" w:ascii="仿宋" w:hAnsi="仿宋" w:eastAsia="仿宋"/>
          <w:sz w:val="32"/>
          <w:szCs w:val="32"/>
          <w:lang w:val="en-US" w:eastAsia="zh-CN"/>
        </w:rPr>
        <w:t>截止目前，该笔资金已到位1081.84万元，资金到位及时率100%。资金开支范围、支付标准、支付进度、</w:t>
      </w:r>
      <w:r>
        <w:rPr>
          <w:rFonts w:hint="eastAsia" w:ascii="仿宋" w:hAnsi="仿宋" w:eastAsia="仿宋" w:cs="仿宋"/>
          <w:sz w:val="32"/>
          <w:szCs w:val="32"/>
        </w:rPr>
        <w:t>支付依据等合规合法，资金拨付及时率为100%。</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仿宋_GB2312" w:hAnsi="宋体"/>
          <w:color w:val="auto"/>
          <w:sz w:val="32"/>
          <w:szCs w:val="32"/>
          <w:highlight w:val="none"/>
          <w:u w:val="none"/>
          <w:lang w:val="zh-CN"/>
        </w:rPr>
      </w:pPr>
      <w:bookmarkStart w:id="151" w:name="_Toc21972"/>
      <w:r>
        <w:rPr>
          <w:rFonts w:hint="eastAsia" w:ascii="楷体_GB2312" w:hAnsi="宋体" w:eastAsia="楷体_GB2312"/>
          <w:b/>
          <w:color w:val="auto"/>
          <w:sz w:val="32"/>
          <w:szCs w:val="32"/>
          <w:highlight w:val="none"/>
          <w:u w:val="none"/>
          <w:lang w:val="zh-CN"/>
        </w:rPr>
        <w:t>（二）资金计划、到位及使用情况</w:t>
      </w:r>
      <w:bookmarkEnd w:id="151"/>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仿宋" w:hAnsi="仿宋" w:eastAsia="仿宋"/>
          <w:sz w:val="32"/>
          <w:szCs w:val="32"/>
          <w:lang w:val="en-US" w:eastAsia="zh-CN"/>
        </w:rPr>
      </w:pPr>
      <w:r>
        <w:rPr>
          <w:rFonts w:hint="eastAsia" w:ascii="仿宋" w:hAnsi="仿宋" w:eastAsia="仿宋"/>
          <w:sz w:val="32"/>
          <w:szCs w:val="32"/>
        </w:rPr>
        <w:t>20</w:t>
      </w:r>
      <w:r>
        <w:rPr>
          <w:rFonts w:hint="eastAsia" w:ascii="仿宋" w:hAnsi="仿宋" w:eastAsia="仿宋"/>
          <w:sz w:val="32"/>
          <w:szCs w:val="32"/>
          <w:lang w:val="en-US" w:eastAsia="zh-CN"/>
        </w:rPr>
        <w:t>22</w:t>
      </w:r>
      <w:r>
        <w:rPr>
          <w:rFonts w:hint="eastAsia" w:ascii="仿宋" w:hAnsi="仿宋" w:eastAsia="仿宋"/>
          <w:sz w:val="32"/>
          <w:szCs w:val="32"/>
        </w:rPr>
        <w:t>年</w:t>
      </w:r>
      <w:r>
        <w:rPr>
          <w:rFonts w:hint="eastAsia" w:ascii="仿宋" w:hAnsi="仿宋" w:eastAsia="仿宋"/>
          <w:sz w:val="32"/>
          <w:szCs w:val="32"/>
          <w:lang w:val="en-US" w:eastAsia="zh-CN"/>
        </w:rPr>
        <w:t>全区全年基本</w:t>
      </w:r>
      <w:r>
        <w:rPr>
          <w:rFonts w:hint="eastAsia" w:ascii="仿宋" w:hAnsi="仿宋" w:eastAsia="仿宋"/>
          <w:sz w:val="32"/>
          <w:szCs w:val="32"/>
        </w:rPr>
        <w:t>公共卫生预算资金</w:t>
      </w:r>
      <w:r>
        <w:rPr>
          <w:rFonts w:hint="eastAsia" w:ascii="仿宋" w:hAnsi="仿宋" w:eastAsia="仿宋"/>
          <w:sz w:val="32"/>
          <w:szCs w:val="32"/>
          <w:lang w:val="en-US" w:eastAsia="zh-CN"/>
        </w:rPr>
        <w:t>1081.84</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实际到位</w:t>
      </w:r>
      <w:r>
        <w:rPr>
          <w:rFonts w:hint="eastAsia" w:ascii="仿宋" w:hAnsi="仿宋" w:eastAsia="仿宋"/>
          <w:sz w:val="32"/>
          <w:szCs w:val="32"/>
          <w:lang w:val="en-US" w:eastAsia="zh-CN"/>
        </w:rPr>
        <w:t>1081.84</w:t>
      </w:r>
      <w:r>
        <w:rPr>
          <w:rFonts w:hint="eastAsia" w:ascii="仿宋" w:hAnsi="仿宋" w:eastAsia="仿宋"/>
          <w:sz w:val="32"/>
          <w:szCs w:val="32"/>
        </w:rPr>
        <w:t>万元，</w:t>
      </w:r>
      <w:r>
        <w:rPr>
          <w:rFonts w:hint="eastAsia" w:ascii="仿宋" w:hAnsi="仿宋" w:eastAsia="仿宋"/>
          <w:sz w:val="32"/>
          <w:szCs w:val="32"/>
          <w:lang w:val="en-US" w:eastAsia="zh-CN"/>
        </w:rPr>
        <w:t>全部</w:t>
      </w:r>
      <w:r>
        <w:rPr>
          <w:rFonts w:hint="eastAsia" w:ascii="仿宋" w:hAnsi="仿宋" w:eastAsia="仿宋"/>
          <w:sz w:val="32"/>
          <w:szCs w:val="32"/>
        </w:rPr>
        <w:t>统筹用于实施国家基本公共卫生服务项目，资金到位率</w:t>
      </w:r>
      <w:r>
        <w:rPr>
          <w:rFonts w:hint="eastAsia" w:ascii="仿宋" w:hAnsi="仿宋" w:eastAsia="仿宋"/>
          <w:sz w:val="32"/>
          <w:szCs w:val="32"/>
          <w:lang w:val="en-US" w:eastAsia="zh-CN"/>
        </w:rPr>
        <w:t>100</w:t>
      </w:r>
      <w:r>
        <w:rPr>
          <w:rFonts w:hint="eastAsia" w:ascii="仿宋" w:hAnsi="仿宋" w:eastAsia="仿宋"/>
          <w:sz w:val="32"/>
          <w:szCs w:val="32"/>
        </w:rPr>
        <w:t>%，其中中央</w:t>
      </w:r>
      <w:r>
        <w:rPr>
          <w:rFonts w:hint="eastAsia" w:ascii="仿宋" w:hAnsi="仿宋" w:eastAsia="仿宋"/>
          <w:sz w:val="32"/>
          <w:szCs w:val="32"/>
          <w:lang w:eastAsia="zh-CN"/>
        </w:rPr>
        <w:t>、</w:t>
      </w:r>
      <w:r>
        <w:rPr>
          <w:rFonts w:hint="eastAsia" w:ascii="仿宋" w:hAnsi="仿宋" w:eastAsia="仿宋"/>
          <w:sz w:val="32"/>
          <w:szCs w:val="32"/>
          <w:lang w:val="en-US" w:eastAsia="zh-CN"/>
        </w:rPr>
        <w:t>省、市</w:t>
      </w:r>
      <w:r>
        <w:rPr>
          <w:rFonts w:hint="eastAsia" w:ascii="仿宋" w:hAnsi="仿宋" w:eastAsia="仿宋"/>
          <w:sz w:val="32"/>
          <w:szCs w:val="32"/>
        </w:rPr>
        <w:t>资金</w:t>
      </w:r>
      <w:r>
        <w:rPr>
          <w:rFonts w:hint="eastAsia" w:ascii="仿宋" w:hAnsi="仿宋" w:eastAsia="仿宋"/>
          <w:sz w:val="32"/>
          <w:szCs w:val="32"/>
          <w:lang w:val="en-US" w:eastAsia="zh-CN"/>
        </w:rPr>
        <w:t>862.99</w:t>
      </w:r>
      <w:r>
        <w:rPr>
          <w:rFonts w:hint="eastAsia" w:ascii="仿宋" w:hAnsi="仿宋" w:eastAsia="仿宋"/>
          <w:sz w:val="32"/>
          <w:szCs w:val="32"/>
        </w:rPr>
        <w:t>万元、地方资金</w:t>
      </w:r>
      <w:r>
        <w:rPr>
          <w:rFonts w:hint="eastAsia" w:ascii="仿宋" w:hAnsi="仿宋" w:eastAsia="仿宋"/>
          <w:sz w:val="32"/>
          <w:szCs w:val="32"/>
          <w:lang w:val="en-US" w:eastAsia="zh-CN"/>
        </w:rPr>
        <w:t>218.85</w:t>
      </w:r>
      <w:r>
        <w:rPr>
          <w:rFonts w:hint="eastAsia" w:ascii="仿宋" w:hAnsi="仿宋" w:eastAsia="仿宋"/>
          <w:sz w:val="32"/>
          <w:szCs w:val="32"/>
        </w:rPr>
        <w:t>万元。根据国家基本公共卫生资金的使用要求，按照先预拨、后算账的原则，全区所有承担公共卫生服务</w:t>
      </w:r>
      <w:r>
        <w:rPr>
          <w:rFonts w:hint="eastAsia" w:ascii="仿宋" w:hAnsi="仿宋" w:eastAsia="仿宋"/>
          <w:sz w:val="32"/>
          <w:szCs w:val="32"/>
          <w:lang w:val="en-US" w:eastAsia="zh-CN"/>
        </w:rPr>
        <w:t>项目</w:t>
      </w:r>
      <w:r>
        <w:rPr>
          <w:rFonts w:hint="eastAsia" w:ascii="仿宋" w:hAnsi="仿宋" w:eastAsia="仿宋"/>
          <w:sz w:val="32"/>
          <w:szCs w:val="32"/>
        </w:rPr>
        <w:t>的医疗机构以</w:t>
      </w:r>
      <w:r>
        <w:rPr>
          <w:rFonts w:hint="eastAsia" w:ascii="仿宋" w:hAnsi="仿宋" w:eastAsia="仿宋"/>
          <w:sz w:val="32"/>
          <w:szCs w:val="32"/>
          <w:lang w:val="en-US" w:eastAsia="zh-CN"/>
        </w:rPr>
        <w:t>常住人口为基础，再结合绩效评价结果</w:t>
      </w:r>
      <w:r>
        <w:rPr>
          <w:rFonts w:hint="eastAsia" w:ascii="仿宋" w:hAnsi="仿宋" w:eastAsia="仿宋"/>
          <w:sz w:val="32"/>
          <w:szCs w:val="32"/>
        </w:rPr>
        <w:t>做为资金拨付依据，确保项目的资金投入与取得的成效相匹配。对于医疗卫生机构因未全部完成目标任务而扣减的资金，作为奖励资金再拨付，主要奖励考核得分位于前列的单位</w:t>
      </w:r>
      <w:r>
        <w:rPr>
          <w:rFonts w:hint="eastAsia" w:ascii="仿宋" w:hAnsi="仿宋" w:eastAsia="仿宋"/>
          <w:sz w:val="32"/>
          <w:szCs w:val="32"/>
          <w:lang w:eastAsia="zh-CN"/>
        </w:rPr>
        <w:t>，</w:t>
      </w:r>
      <w:r>
        <w:rPr>
          <w:rFonts w:hint="eastAsia" w:ascii="仿宋" w:hAnsi="仿宋" w:eastAsia="仿宋"/>
          <w:sz w:val="32"/>
          <w:szCs w:val="32"/>
          <w:lang w:val="en-US" w:eastAsia="zh-CN"/>
        </w:rPr>
        <w:t>全年</w:t>
      </w:r>
      <w:r>
        <w:rPr>
          <w:rFonts w:hint="eastAsia" w:ascii="仿宋" w:hAnsi="仿宋" w:eastAsia="仿宋"/>
          <w:sz w:val="32"/>
          <w:szCs w:val="32"/>
        </w:rPr>
        <w:t>共下拨</w:t>
      </w:r>
      <w:r>
        <w:rPr>
          <w:rFonts w:hint="eastAsia" w:ascii="仿宋" w:hAnsi="仿宋" w:eastAsia="仿宋"/>
          <w:sz w:val="32"/>
          <w:szCs w:val="32"/>
          <w:lang w:val="en-US" w:eastAsia="zh-CN"/>
        </w:rPr>
        <w:t>基层医疗机构公共卫生</w:t>
      </w:r>
      <w:r>
        <w:rPr>
          <w:rFonts w:hint="eastAsia" w:ascii="仿宋" w:hAnsi="仿宋" w:eastAsia="仿宋"/>
          <w:sz w:val="32"/>
          <w:szCs w:val="32"/>
        </w:rPr>
        <w:t>资金1018.867万元，补助资金根据国家、省、市关于促进基本公共卫生服务逐步均等化的实施意见要求，《国家基本公共卫生服务规范》、《四川省基本公共卫生服务项目管理手册》《四川省基本公共卫生服务项目成本核算指导意见》主要用于公共卫生支出中的人员经费、药品支出、卫生材料、其他材料、维修费、非财政资本性支出、其他公用经费、基本公共卫生服务医疗支出。村卫生室不低于40%的专项资金下沉。</w:t>
      </w:r>
      <w:r>
        <w:rPr>
          <w:rFonts w:hint="eastAsia" w:ascii="仿宋" w:hAnsi="仿宋" w:eastAsia="仿宋"/>
          <w:sz w:val="32"/>
          <w:szCs w:val="32"/>
          <w:lang w:val="en-US" w:eastAsia="zh-CN"/>
        </w:rPr>
        <w:t>其余公共卫生资金用于开展公卫督导工作、两癌筛查、新生儿筛查、职业病防治、地方病等公共卫生项目。</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52" w:name="_Toc74"/>
      <w:r>
        <w:rPr>
          <w:rFonts w:hint="eastAsia" w:ascii="楷体_GB2312" w:hAnsi="宋体" w:eastAsia="楷体_GB2312"/>
          <w:b/>
          <w:color w:val="auto"/>
          <w:sz w:val="32"/>
          <w:szCs w:val="32"/>
          <w:highlight w:val="none"/>
          <w:u w:val="none"/>
          <w:lang w:val="zh-CN"/>
        </w:rPr>
        <w:t>（三）项目财务管理情况</w:t>
      </w:r>
      <w:bookmarkEnd w:id="152"/>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按照《中华人民共和国预算法》《中华人民共和国会计法》《政府会计制度》等法律法规要求，建立健全系统监管机制，严格执行各项财务管理制度，加强资金支付管理，提高资金使用效率。该项目资金使用合规合法，与预算相符，财务处理及时，会计核算规范。</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bookmarkStart w:id="153" w:name="_Toc4087"/>
      <w:bookmarkStart w:id="154" w:name="_Toc17151"/>
      <w:bookmarkStart w:id="155" w:name="_Toc14408"/>
      <w:r>
        <w:rPr>
          <w:rFonts w:hint="eastAsia" w:ascii="黑体" w:hAnsi="宋体" w:eastAsia="黑体"/>
          <w:color w:val="auto"/>
          <w:sz w:val="32"/>
          <w:szCs w:val="32"/>
          <w:highlight w:val="none"/>
          <w:u w:val="none"/>
        </w:rPr>
        <w:t>三、项目实施及管理情况</w:t>
      </w:r>
      <w:bookmarkEnd w:id="153"/>
      <w:bookmarkEnd w:id="154"/>
      <w:bookmarkEnd w:id="155"/>
    </w:p>
    <w:p>
      <w:pPr>
        <w:keepNext w:val="0"/>
        <w:keepLines w:val="0"/>
        <w:pageBreakBefore w:val="0"/>
        <w:kinsoku/>
        <w:wordWrap/>
        <w:overflowPunct/>
        <w:topLinePunct w:val="0"/>
        <w:autoSpaceDE/>
        <w:autoSpaceDN/>
        <w:bidi w:val="0"/>
        <w:adjustRightInd w:val="0"/>
        <w:snapToGrid w:val="0"/>
        <w:spacing w:line="580" w:lineRule="exact"/>
        <w:ind w:firstLine="64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我区实行基本公共卫生基层报账，统一核算的管理模式，财务核算中心对基层单位项目资金分配和使用支出进行严格审核，各医疗单位制定项目资金管理制度，本着专款专用，不挤占，不挪用，不违规使用的原则，严格按照项目资金审批要求，除人员经费外的其他所有支出都应填制《基本公共卫生服务项目补助支出报销审批单》、《物资出库单》，公共卫生支出按照相关经手人签字，公卫科长或分管领导审核其真实性，月末由报账员上交核算中心核实票据的合法、合规及合理性，并按照会计基础规范及时做好账务处理，并将各单位项目支出情况反馈至各单位，对不符合规范要求的及时整改。</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仿宋_GB2312" w:hAnsi="宋体"/>
          <w:color w:val="auto"/>
          <w:sz w:val="32"/>
          <w:szCs w:val="32"/>
          <w:highlight w:val="none"/>
          <w:u w:val="none"/>
          <w:lang w:val="zh-CN"/>
        </w:rPr>
      </w:pPr>
      <w:bookmarkStart w:id="156" w:name="_Toc9913"/>
      <w:bookmarkStart w:id="157" w:name="_Toc2898"/>
      <w:bookmarkStart w:id="158" w:name="_Toc5790"/>
      <w:r>
        <w:rPr>
          <w:rFonts w:hint="eastAsia" w:ascii="黑体" w:hAnsi="宋体" w:eastAsia="黑体"/>
          <w:color w:val="auto"/>
          <w:sz w:val="32"/>
          <w:szCs w:val="32"/>
          <w:highlight w:val="none"/>
          <w:u w:val="none"/>
        </w:rPr>
        <w:t>四、项目绩效情况</w:t>
      </w:r>
      <w:bookmarkEnd w:id="156"/>
      <w:bookmarkEnd w:id="157"/>
      <w:bookmarkEnd w:id="158"/>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59" w:name="_Toc9054"/>
      <w:r>
        <w:rPr>
          <w:rFonts w:hint="eastAsia" w:ascii="楷体_GB2312" w:hAnsi="宋体" w:eastAsia="楷体_GB2312"/>
          <w:b/>
          <w:color w:val="auto"/>
          <w:sz w:val="32"/>
          <w:szCs w:val="32"/>
          <w:highlight w:val="none"/>
          <w:u w:val="none"/>
          <w:lang w:val="zh-CN"/>
        </w:rPr>
        <w:t>（一）项目完成情况。</w:t>
      </w:r>
      <w:bookmarkEnd w:id="159"/>
    </w:p>
    <w:p>
      <w:pPr>
        <w:keepNext w:val="0"/>
        <w:keepLines w:val="0"/>
        <w:pageBreakBefore w:val="0"/>
        <w:kinsoku/>
        <w:wordWrap/>
        <w:overflowPunct/>
        <w:topLinePunct w:val="0"/>
        <w:autoSpaceDE/>
        <w:autoSpaceDN/>
        <w:bidi w:val="0"/>
        <w:adjustRightInd w:val="0"/>
        <w:snapToGrid w:val="0"/>
        <w:spacing w:line="580" w:lineRule="exact"/>
        <w:ind w:firstLine="64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1.全年建立居民健康电子档案132512份，建档率为98.89%，</w:t>
      </w:r>
      <w:r>
        <w:rPr>
          <w:rFonts w:hint="eastAsia" w:ascii="仿宋" w:hAnsi="仿宋" w:eastAsia="仿宋" w:cs="仿宋"/>
          <w:b w:val="0"/>
          <w:bCs/>
          <w:color w:val="auto"/>
          <w:sz w:val="32"/>
          <w:szCs w:val="32"/>
          <w:lang w:val="en-US" w:eastAsia="zh-CN"/>
        </w:rPr>
        <w:t>完成目标。</w:t>
      </w:r>
    </w:p>
    <w:p>
      <w:pPr>
        <w:keepNext w:val="0"/>
        <w:keepLines w:val="0"/>
        <w:pageBreakBefore w:val="0"/>
        <w:kinsoku/>
        <w:wordWrap/>
        <w:overflowPunct/>
        <w:topLinePunct w:val="0"/>
        <w:autoSpaceDE/>
        <w:autoSpaceDN/>
        <w:bidi w:val="0"/>
        <w:adjustRightInd w:val="0"/>
        <w:snapToGrid w:val="0"/>
        <w:spacing w:line="580" w:lineRule="exact"/>
        <w:ind w:firstLine="64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2.全年印刷资料50944份，向辖区内居民提供健康教育资料271种；更新健康教育宣传栏259次；举办健康教育讲座和健康咨询活动380次，参与人次数达22887人次。</w:t>
      </w:r>
      <w:r>
        <w:rPr>
          <w:rFonts w:hint="eastAsia" w:ascii="仿宋" w:hAnsi="仿宋" w:eastAsia="仿宋" w:cs="仿宋"/>
          <w:b w:val="0"/>
          <w:bCs/>
          <w:color w:val="auto"/>
          <w:sz w:val="32"/>
          <w:szCs w:val="32"/>
          <w:lang w:val="en-US" w:eastAsia="zh-CN"/>
        </w:rPr>
        <w:t>完成目标。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color w:val="auto"/>
          <w:sz w:val="32"/>
          <w:szCs w:val="32"/>
          <w:lang w:val="en-US" w:eastAsia="zh-CN"/>
        </w:rPr>
      </w:pPr>
      <w:r>
        <w:rPr>
          <w:rFonts w:hint="eastAsia" w:ascii="仿宋" w:hAnsi="仿宋" w:eastAsia="仿宋" w:cs="仿宋"/>
          <w:b w:val="0"/>
          <w:bCs/>
          <w:color w:val="auto"/>
          <w:sz w:val="32"/>
          <w:szCs w:val="32"/>
          <w:lang w:val="en-US" w:eastAsia="zh-CN"/>
        </w:rPr>
        <w:t>3.全年建立预防接种证10619人，完成第一类疫苗接总剂次12790次，国家免疫规划疫苗接种率98%。完成目标。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color w:val="000000"/>
          <w:sz w:val="32"/>
          <w:szCs w:val="32"/>
          <w:lang w:val="en-US" w:eastAsia="zh-CN"/>
        </w:rPr>
      </w:pPr>
      <w:r>
        <w:rPr>
          <w:rFonts w:hint="eastAsia" w:ascii="仿宋" w:hAnsi="仿宋" w:eastAsia="仿宋" w:cs="仿宋"/>
          <w:b w:val="0"/>
          <w:bCs/>
          <w:sz w:val="32"/>
          <w:szCs w:val="32"/>
          <w:lang w:val="en-US" w:eastAsia="zh-CN"/>
        </w:rPr>
        <w:t>4.全年新生儿家庭访视数885人，访视率100%；0-6岁儿童健康管理人数8693人，健康管理率</w:t>
      </w:r>
      <w:r>
        <w:rPr>
          <w:rFonts w:hint="eastAsia" w:ascii="仿宋" w:hAnsi="仿宋" w:eastAsia="仿宋" w:cs="仿宋"/>
          <w:b w:val="0"/>
          <w:bCs/>
          <w:color w:val="000000"/>
          <w:sz w:val="32"/>
          <w:szCs w:val="32"/>
          <w:highlight w:val="none"/>
          <w:lang w:val="en-US" w:eastAsia="zh-CN"/>
        </w:rPr>
        <w:t>75.93%。未完成目标。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5.全年早孕建册为885人，早孕建册率100%；产后访视为885人，产后访视率100%。完成目标。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6.全年老年人开展了一次健康体检20014人，健康管理率为</w:t>
      </w:r>
      <w:r>
        <w:rPr>
          <w:rFonts w:hint="eastAsia" w:ascii="仿宋" w:hAnsi="仿宋" w:eastAsia="仿宋" w:cs="仿宋"/>
          <w:b w:val="0"/>
          <w:bCs/>
          <w:sz w:val="32"/>
          <w:szCs w:val="32"/>
          <w:highlight w:val="none"/>
          <w:lang w:val="en-US" w:eastAsia="zh-CN"/>
        </w:rPr>
        <w:t>65.34%，</w:t>
      </w:r>
      <w:r>
        <w:rPr>
          <w:rFonts w:hint="eastAsia" w:ascii="仿宋" w:hAnsi="仿宋" w:eastAsia="仿宋" w:cs="仿宋"/>
          <w:b w:val="0"/>
          <w:bCs/>
          <w:color w:val="auto"/>
          <w:sz w:val="32"/>
          <w:szCs w:val="32"/>
          <w:highlight w:val="none"/>
          <w:lang w:val="en-US" w:eastAsia="zh-CN"/>
        </w:rPr>
        <w:t>体检率66%</w:t>
      </w:r>
      <w:r>
        <w:rPr>
          <w:rFonts w:hint="eastAsia" w:ascii="仿宋" w:hAnsi="仿宋" w:eastAsia="仿宋" w:cs="仿宋"/>
          <w:b w:val="0"/>
          <w:bCs/>
          <w:sz w:val="32"/>
          <w:szCs w:val="32"/>
          <w:highlight w:val="none"/>
          <w:lang w:val="en-US" w:eastAsia="zh-CN"/>
        </w:rPr>
        <w:t>；未完成目标。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7.全年纳入管理高血压患者11429人，规范管理10918人，规范管理率为</w:t>
      </w:r>
      <w:r>
        <w:rPr>
          <w:rFonts w:hint="eastAsia" w:ascii="仿宋" w:hAnsi="仿宋" w:eastAsia="仿宋" w:cs="仿宋"/>
          <w:b w:val="0"/>
          <w:bCs/>
          <w:color w:val="auto"/>
          <w:sz w:val="32"/>
          <w:szCs w:val="32"/>
          <w:lang w:val="en-US" w:eastAsia="zh-CN"/>
        </w:rPr>
        <w:t>95.53%；管</w:t>
      </w:r>
      <w:r>
        <w:rPr>
          <w:rFonts w:hint="eastAsia" w:ascii="仿宋" w:hAnsi="仿宋" w:eastAsia="仿宋" w:cs="仿宋"/>
          <w:b w:val="0"/>
          <w:bCs/>
          <w:sz w:val="32"/>
          <w:szCs w:val="32"/>
          <w:lang w:val="en-US" w:eastAsia="zh-CN"/>
        </w:rPr>
        <w:t>理人群血压控制率96.14%。完成目标。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8.全年共管理Ⅱ型糖尿病患者2434人，规范管理2332人，规范管理率为95.81%；管理人群血糖控制率为95.69%。完成目标。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9.全年共管理重性精神病患者1052人，规范管理1047人，规范管理率为99.52%。完成目标。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10.全年</w:t>
      </w:r>
      <w:r>
        <w:rPr>
          <w:rFonts w:hint="eastAsia" w:ascii="仿宋" w:hAnsi="仿宋" w:eastAsia="仿宋" w:cs="仿宋"/>
          <w:b w:val="0"/>
          <w:bCs/>
          <w:color w:val="000000"/>
          <w:sz w:val="32"/>
          <w:szCs w:val="32"/>
          <w:vertAlign w:val="baseline"/>
        </w:rPr>
        <w:t>辖区同期内经上级定点医疗机构确诊并通知基层医疗卫生机构管理的肺结核患者人数</w:t>
      </w:r>
      <w:r>
        <w:rPr>
          <w:rFonts w:hint="eastAsia" w:ascii="仿宋" w:hAnsi="仿宋" w:eastAsia="仿宋" w:cs="仿宋"/>
          <w:b w:val="0"/>
          <w:bCs/>
          <w:color w:val="000000"/>
          <w:sz w:val="32"/>
          <w:szCs w:val="32"/>
          <w:vertAlign w:val="baseline"/>
          <w:lang w:val="en-US" w:eastAsia="zh-CN"/>
        </w:rPr>
        <w:t>54，管理率100%</w:t>
      </w:r>
      <w:r>
        <w:rPr>
          <w:rFonts w:hint="eastAsia" w:ascii="仿宋" w:hAnsi="仿宋" w:eastAsia="仿宋" w:cs="仿宋"/>
          <w:b w:val="0"/>
          <w:bCs/>
          <w:sz w:val="32"/>
          <w:szCs w:val="32"/>
          <w:lang w:val="en-US" w:eastAsia="zh-CN"/>
        </w:rPr>
        <w:t>；同期辖区内已完成治疗的肺结核患者52人，肺结核患者规则服药率100%。完成目标。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11.全年65岁以上老年人中医健康管理率为75.42％；0-3岁儿童中药健康管理服务率为62.25％。完成目标。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color w:val="FF0000"/>
          <w:sz w:val="32"/>
          <w:szCs w:val="32"/>
          <w:lang w:val="en-US" w:eastAsia="zh-CN"/>
        </w:rPr>
      </w:pPr>
      <w:r>
        <w:rPr>
          <w:rFonts w:hint="eastAsia" w:ascii="仿宋" w:hAnsi="仿宋" w:eastAsia="仿宋" w:cs="仿宋"/>
          <w:b w:val="0"/>
          <w:bCs/>
          <w:sz w:val="32"/>
          <w:szCs w:val="32"/>
          <w:lang w:val="en-US" w:eastAsia="zh-CN"/>
        </w:rPr>
        <w:t>12.全年共登记的传染病病例数13例，</w:t>
      </w:r>
      <w:r>
        <w:rPr>
          <w:rFonts w:hint="eastAsia" w:ascii="仿宋" w:hAnsi="仿宋" w:eastAsia="仿宋" w:cs="仿宋"/>
          <w:b w:val="0"/>
          <w:bCs/>
          <w:color w:val="auto"/>
          <w:sz w:val="32"/>
          <w:szCs w:val="32"/>
          <w:lang w:val="en-US" w:eastAsia="zh-CN"/>
        </w:rPr>
        <w:t>上报及时率100%；报告突发公共卫生事件相关信息0次。完成目标。</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13.全年协助开展的食源性疾病、饮用水卫生安全、学校卫生、非法行医和非法采供血、计划生育实地巡查次数（次）188次。</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14.对全区基层医疗卫生机构管理人员和医务人员进行4次专项业务培训。</w:t>
      </w:r>
    </w:p>
    <w:p>
      <w:pPr>
        <w:pStyle w:val="7"/>
        <w:ind w:firstLine="640" w:firstLineChars="200"/>
        <w:rPr>
          <w:rFonts w:hint="eastAsia" w:ascii="仿宋" w:hAnsi="仿宋" w:eastAsia="仿宋" w:cs="仿宋"/>
          <w:b w:val="0"/>
          <w:bCs/>
          <w:kern w:val="2"/>
          <w:sz w:val="32"/>
          <w:szCs w:val="32"/>
          <w:lang w:val="en-US" w:eastAsia="zh-CN" w:bidi="ar-SA"/>
        </w:rPr>
      </w:pPr>
      <w:r>
        <w:rPr>
          <w:rFonts w:hint="eastAsia" w:ascii="仿宋" w:hAnsi="仿宋" w:eastAsia="仿宋" w:cs="仿宋"/>
          <w:b w:val="0"/>
          <w:bCs/>
          <w:kern w:val="2"/>
          <w:sz w:val="32"/>
          <w:szCs w:val="32"/>
          <w:lang w:val="en-US" w:eastAsia="zh-CN" w:bidi="ar-SA"/>
        </w:rPr>
        <w:t>15.完成院内尘肺康复站改造，全年完成110余人的尘肺康复。完成两癌筛查任务：乳腺癌2173人次、宫颈癌2060人次；新生儿筛查337人；符合生育政策、计划怀孕的城乡夫妇（包括流动人口）参检685对。</w:t>
      </w:r>
    </w:p>
    <w:p>
      <w:pPr>
        <w:pStyle w:val="7"/>
        <w:keepNext w:val="0"/>
        <w:keepLines w:val="0"/>
        <w:pageBreakBefore w:val="0"/>
        <w:kinsoku/>
        <w:wordWrap/>
        <w:overflowPunct/>
        <w:topLinePunct w:val="0"/>
        <w:autoSpaceDE/>
        <w:autoSpaceDN/>
        <w:bidi w:val="0"/>
        <w:spacing w:line="580" w:lineRule="exact"/>
        <w:ind w:firstLine="640" w:firstLineChars="200"/>
        <w:textAlignment w:val="auto"/>
        <w:rPr>
          <w:rFonts w:hint="eastAsia" w:ascii="仿宋" w:hAnsi="仿宋" w:eastAsia="仿宋" w:cs="仿宋"/>
          <w:b w:val="0"/>
          <w:bCs/>
          <w:sz w:val="32"/>
          <w:szCs w:val="32"/>
          <w:lang w:val="en-US" w:eastAsia="zh-CN"/>
        </w:rPr>
      </w:pPr>
      <w:r>
        <w:rPr>
          <w:rFonts w:hint="eastAsia" w:ascii="仿宋" w:hAnsi="仿宋" w:eastAsia="仿宋" w:cs="仿宋"/>
          <w:b w:val="0"/>
          <w:bCs/>
          <w:sz w:val="32"/>
          <w:szCs w:val="32"/>
          <w:lang w:val="en-US" w:eastAsia="zh-CN"/>
        </w:rPr>
        <w:t>未完成原因分析。因疫情影响，部分群众参与公共卫生积极性不高，导致老年人健康管理率、0-6岁儿童健康管理率不达标。</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60" w:name="_Toc5571"/>
      <w:r>
        <w:rPr>
          <w:rFonts w:hint="eastAsia" w:ascii="楷体_GB2312" w:hAnsi="宋体" w:eastAsia="楷体_GB2312"/>
          <w:b/>
          <w:color w:val="auto"/>
          <w:sz w:val="32"/>
          <w:szCs w:val="32"/>
          <w:highlight w:val="none"/>
          <w:u w:val="none"/>
          <w:lang w:val="zh-CN"/>
        </w:rPr>
        <w:t>（二）项目效益情况</w:t>
      </w:r>
      <w:bookmarkEnd w:id="160"/>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仿宋_GB2312" w:hAnsi="仿宋_GB2312" w:eastAsia="仿宋_GB2312" w:cs="仿宋_GB2312"/>
          <w:color w:val="000000"/>
          <w:sz w:val="32"/>
          <w:szCs w:val="32"/>
        </w:rPr>
      </w:pPr>
      <w:r>
        <w:rPr>
          <w:rFonts w:hint="eastAsia" w:ascii="仿宋_GB2312" w:hAnsi="仿宋_GB2312" w:cs="仿宋_GB2312"/>
          <w:sz w:val="32"/>
          <w:szCs w:val="32"/>
          <w:lang w:val="en-US" w:eastAsia="zh-CN"/>
        </w:rPr>
        <w:t>一是</w:t>
      </w:r>
      <w:r>
        <w:rPr>
          <w:rFonts w:hint="eastAsia" w:ascii="仿宋_GB2312" w:hAnsi="仿宋_GB2312" w:eastAsia="仿宋_GB2312" w:cs="仿宋_GB2312"/>
          <w:sz w:val="32"/>
          <w:szCs w:val="32"/>
          <w:lang w:val="en-US" w:eastAsia="zh-CN"/>
        </w:rPr>
        <w:t>强管理，狠抓项目绩效评价。充分利用项目绩效评价，促使工作落地落实。在区卫健局分管领导的带领下，组织公卫指导中心专家组成员多次研究我区基本公共卫生服务项目绩效评价工作，要求每季度开展一次绩效评价工作，次季度1日-10日上报结果，对于未按质按量完成要求的单位，扣除部分奖励绩效，从根本上促进项目开展。二是公卫临床相结合，提升服务质量。对全区所有医疗机构门诊医生开展国家基本公共卫生（第三版）规范的培训，熟知考核细则、首诊测血压、面对面建档等业务要求，摆脱公卫与临床“两张皮”的现状，提高居民对项目的感受度，将工作落到实处。</w:t>
      </w:r>
      <w:r>
        <w:rPr>
          <w:rFonts w:hint="eastAsia" w:ascii="仿宋_GB2312" w:hAnsi="仿宋_GB2312" w:cs="仿宋_GB2312"/>
          <w:sz w:val="32"/>
          <w:szCs w:val="32"/>
          <w:lang w:val="en-US" w:eastAsia="zh-CN"/>
        </w:rPr>
        <w:t>三是</w:t>
      </w:r>
      <w:r>
        <w:rPr>
          <w:rFonts w:hint="eastAsia" w:ascii="仿宋_GB2312" w:hAnsi="仿宋_GB2312" w:eastAsia="仿宋_GB2312" w:cs="仿宋_GB2312"/>
          <w:color w:val="000000"/>
          <w:sz w:val="32"/>
          <w:szCs w:val="32"/>
        </w:rPr>
        <w:t>加大宣传力度，提高</w:t>
      </w:r>
      <w:r>
        <w:rPr>
          <w:rFonts w:hint="eastAsia" w:ascii="仿宋_GB2312" w:hAnsi="仿宋_GB2312" w:cs="仿宋_GB2312"/>
          <w:color w:val="000000"/>
          <w:sz w:val="32"/>
          <w:szCs w:val="32"/>
          <w:lang w:val="en-US" w:eastAsia="zh-CN"/>
        </w:rPr>
        <w:t>项目满意度</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val="en-US" w:eastAsia="zh-CN"/>
        </w:rPr>
        <w:t>督促</w:t>
      </w:r>
      <w:r>
        <w:rPr>
          <w:rFonts w:hint="eastAsia" w:ascii="仿宋_GB2312" w:hAnsi="仿宋_GB2312" w:eastAsia="仿宋_GB2312" w:cs="仿宋_GB2312"/>
          <w:color w:val="000000"/>
          <w:sz w:val="32"/>
          <w:szCs w:val="32"/>
        </w:rPr>
        <w:t>各项目</w:t>
      </w:r>
      <w:r>
        <w:rPr>
          <w:rFonts w:hint="eastAsia" w:ascii="仿宋_GB2312" w:hAnsi="仿宋_GB2312" w:eastAsia="仿宋_GB2312" w:cs="仿宋_GB2312"/>
          <w:color w:val="000000"/>
          <w:sz w:val="32"/>
          <w:szCs w:val="32"/>
          <w:lang w:val="en-US" w:eastAsia="zh-CN"/>
        </w:rPr>
        <w:t>实施</w:t>
      </w:r>
      <w:r>
        <w:rPr>
          <w:rFonts w:hint="eastAsia" w:ascii="仿宋_GB2312" w:hAnsi="仿宋_GB2312" w:eastAsia="仿宋_GB2312" w:cs="仿宋_GB2312"/>
          <w:color w:val="000000"/>
          <w:sz w:val="32"/>
          <w:szCs w:val="32"/>
        </w:rPr>
        <w:t>单位结合实际，采取经常性和阶段性相结合的方式，开展有针对性的宣传活动</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促使广大群众积极主动的参与</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lang w:val="en-US" w:eastAsia="zh-CN"/>
        </w:rPr>
        <w:t>各</w:t>
      </w:r>
      <w:r>
        <w:rPr>
          <w:rFonts w:hint="eastAsia" w:ascii="仿宋_GB2312" w:hAnsi="仿宋_GB2312" w:eastAsia="仿宋_GB2312" w:cs="仿宋_GB2312"/>
          <w:color w:val="000000"/>
          <w:sz w:val="32"/>
          <w:szCs w:val="32"/>
        </w:rPr>
        <w:t>村卫生</w:t>
      </w:r>
      <w:r>
        <w:rPr>
          <w:rFonts w:hint="eastAsia" w:ascii="仿宋_GB2312" w:hAnsi="仿宋_GB2312" w:eastAsia="仿宋_GB2312" w:cs="仿宋_GB2312"/>
          <w:color w:val="000000"/>
          <w:sz w:val="32"/>
          <w:szCs w:val="32"/>
          <w:lang w:eastAsia="zh-CN"/>
        </w:rPr>
        <w:t>室</w:t>
      </w:r>
      <w:r>
        <w:rPr>
          <w:rFonts w:hint="eastAsia" w:ascii="仿宋_GB2312" w:hAnsi="仿宋_GB2312" w:eastAsia="仿宋_GB2312" w:cs="仿宋_GB2312"/>
          <w:color w:val="000000"/>
          <w:sz w:val="32"/>
          <w:szCs w:val="32"/>
          <w:lang w:val="en-US" w:eastAsia="zh-CN"/>
        </w:rPr>
        <w:t>要</w:t>
      </w:r>
      <w:r>
        <w:rPr>
          <w:rFonts w:hint="eastAsia" w:ascii="仿宋_GB2312" w:hAnsi="仿宋_GB2312" w:eastAsia="仿宋_GB2312" w:cs="仿宋_GB2312"/>
          <w:color w:val="000000"/>
          <w:sz w:val="32"/>
          <w:szCs w:val="32"/>
        </w:rPr>
        <w:t>通过健康教育和上门随访服务，向老百姓提供卫生</w:t>
      </w:r>
      <w:r>
        <w:rPr>
          <w:rFonts w:hint="eastAsia" w:ascii="仿宋_GB2312" w:hAnsi="仿宋_GB2312" w:eastAsia="仿宋_GB2312" w:cs="仿宋_GB2312"/>
          <w:color w:val="000000"/>
          <w:sz w:val="32"/>
          <w:szCs w:val="32"/>
          <w:lang w:val="en-US" w:eastAsia="zh-CN"/>
        </w:rPr>
        <w:t>健康</w:t>
      </w:r>
      <w:r>
        <w:rPr>
          <w:rFonts w:hint="eastAsia" w:ascii="仿宋_GB2312" w:hAnsi="仿宋_GB2312" w:eastAsia="仿宋_GB2312" w:cs="仿宋_GB2312"/>
          <w:color w:val="000000"/>
          <w:sz w:val="32"/>
          <w:szCs w:val="32"/>
        </w:rPr>
        <w:t>知识，促进沟通，</w:t>
      </w:r>
      <w:r>
        <w:rPr>
          <w:rFonts w:hint="eastAsia" w:ascii="仿宋_GB2312" w:hAnsi="仿宋_GB2312" w:eastAsia="仿宋_GB2312" w:cs="仿宋_GB2312"/>
          <w:color w:val="000000"/>
          <w:sz w:val="32"/>
          <w:szCs w:val="32"/>
          <w:lang w:eastAsia="zh-CN"/>
        </w:rPr>
        <w:t>提高群众满意度及知晓率</w:t>
      </w:r>
      <w:r>
        <w:rPr>
          <w:rFonts w:hint="eastAsia" w:ascii="仿宋_GB2312" w:hAnsi="仿宋_GB2312" w:eastAsia="仿宋_GB2312" w:cs="仿宋_GB2312"/>
          <w:color w:val="000000"/>
          <w:sz w:val="32"/>
          <w:szCs w:val="32"/>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bookmarkStart w:id="161" w:name="_Toc7184"/>
      <w:bookmarkStart w:id="162" w:name="_Toc20981"/>
      <w:bookmarkStart w:id="163" w:name="_Toc1234"/>
      <w:r>
        <w:rPr>
          <w:rFonts w:hint="eastAsia" w:ascii="黑体" w:hAnsi="宋体" w:eastAsia="黑体"/>
          <w:color w:val="auto"/>
          <w:sz w:val="32"/>
          <w:szCs w:val="32"/>
          <w:highlight w:val="none"/>
          <w:u w:val="none"/>
        </w:rPr>
        <w:t>五、评价结论及建议</w:t>
      </w:r>
      <w:bookmarkEnd w:id="161"/>
      <w:bookmarkEnd w:id="162"/>
      <w:bookmarkEnd w:id="163"/>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64" w:name="_Toc29791"/>
      <w:r>
        <w:rPr>
          <w:rFonts w:hint="eastAsia" w:ascii="楷体_GB2312" w:hAnsi="宋体" w:eastAsia="楷体_GB2312"/>
          <w:b/>
          <w:color w:val="auto"/>
          <w:sz w:val="32"/>
          <w:szCs w:val="32"/>
          <w:highlight w:val="none"/>
          <w:u w:val="none"/>
          <w:lang w:val="zh-CN"/>
        </w:rPr>
        <w:t>（一）评价结论</w:t>
      </w:r>
      <w:bookmarkEnd w:id="164"/>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楷体_GB2312" w:hAnsi="宋体" w:eastAsia="仿宋"/>
          <w:b/>
          <w:color w:val="auto"/>
          <w:sz w:val="32"/>
          <w:szCs w:val="32"/>
          <w:highlight w:val="none"/>
          <w:u w:val="none"/>
          <w:lang w:val="en-US" w:eastAsia="zh-CN"/>
        </w:rPr>
      </w:pPr>
      <w:r>
        <w:rPr>
          <w:rFonts w:hint="eastAsia" w:ascii="仿宋" w:hAnsi="仿宋" w:eastAsia="仿宋" w:cs="仿宋"/>
          <w:sz w:val="32"/>
          <w:szCs w:val="32"/>
        </w:rPr>
        <w:t>根据绩效评价指标体系评价表，对财政支出产生的实际效果与预定目标进行比较，自评结果为优</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65" w:name="_Toc318"/>
      <w:r>
        <w:rPr>
          <w:rFonts w:hint="eastAsia" w:ascii="楷体_GB2312" w:hAnsi="宋体" w:eastAsia="楷体_GB2312"/>
          <w:b/>
          <w:color w:val="auto"/>
          <w:sz w:val="32"/>
          <w:szCs w:val="32"/>
          <w:highlight w:val="none"/>
          <w:u w:val="none"/>
          <w:lang w:val="zh-CN"/>
        </w:rPr>
        <w:t>（二）存在的问题</w:t>
      </w:r>
      <w:bookmarkEnd w:id="165"/>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eastAsia="zh-CN"/>
        </w:rPr>
        <w:t>一是</w:t>
      </w:r>
      <w:r>
        <w:rPr>
          <w:rFonts w:hint="eastAsia" w:ascii="仿宋" w:hAnsi="仿宋" w:eastAsia="仿宋" w:cs="仿宋"/>
          <w:color w:val="000000"/>
          <w:sz w:val="32"/>
          <w:szCs w:val="32"/>
        </w:rPr>
        <w:t>组织功能发挥不到位。</w:t>
      </w:r>
      <w:r>
        <w:rPr>
          <w:rFonts w:hint="eastAsia" w:ascii="仿宋" w:hAnsi="仿宋" w:eastAsia="仿宋" w:cs="仿宋"/>
          <w:color w:val="000000"/>
          <w:sz w:val="32"/>
          <w:szCs w:val="32"/>
          <w:lang w:eastAsia="zh-CN"/>
        </w:rPr>
        <w:t>各医疗单位一把手重视不够，未坚持每月督导检查，加之疫情防控压力大，</w:t>
      </w:r>
      <w:r>
        <w:rPr>
          <w:rFonts w:hint="eastAsia" w:ascii="仿宋" w:hAnsi="仿宋" w:eastAsia="仿宋" w:cs="仿宋"/>
          <w:color w:val="000000"/>
          <w:sz w:val="32"/>
          <w:szCs w:val="32"/>
          <w:lang w:val="en-US" w:eastAsia="zh-CN"/>
        </w:rPr>
        <w:t>部分群众参与度不高，</w:t>
      </w:r>
      <w:r>
        <w:rPr>
          <w:rFonts w:hint="eastAsia" w:ascii="仿宋" w:hAnsi="仿宋" w:eastAsia="仿宋" w:cs="仿宋"/>
          <w:color w:val="000000"/>
          <w:sz w:val="32"/>
          <w:szCs w:val="32"/>
          <w:lang w:eastAsia="zh-CN"/>
        </w:rPr>
        <w:t>工作存在脱节现象。分管领导和公卫科长家底不请，标准掌握不准确，特别是区域化调整后更为严重，工作衔接不及时，档案清理不规范，少数医院到现在还未完成。二是公卫队伍不稳定，以前</w:t>
      </w:r>
      <w:r>
        <w:rPr>
          <w:rFonts w:hint="eastAsia" w:ascii="仿宋" w:hAnsi="仿宋" w:eastAsia="仿宋" w:cs="仿宋"/>
          <w:color w:val="000000"/>
          <w:sz w:val="32"/>
          <w:szCs w:val="32"/>
          <w:lang w:val="en-US" w:eastAsia="zh-CN"/>
        </w:rPr>
        <w:t>29个乡镇，合并后只有12个镇，公卫人员参与减少达30%以上，而且新人较多，奖励机制完善不到位，造成工作积极性不高，公卫高质量发展滞后。三是工作</w:t>
      </w:r>
      <w:r>
        <w:rPr>
          <w:rFonts w:hint="eastAsia" w:ascii="仿宋" w:hAnsi="仿宋" w:eastAsia="仿宋" w:cs="仿宋"/>
          <w:color w:val="000000"/>
          <w:sz w:val="32"/>
          <w:szCs w:val="32"/>
        </w:rPr>
        <w:t>措施不实</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各项目单位虽然都</w:t>
      </w:r>
      <w:r>
        <w:rPr>
          <w:rFonts w:hint="eastAsia" w:ascii="仿宋" w:hAnsi="仿宋" w:eastAsia="仿宋" w:cs="仿宋"/>
          <w:color w:val="000000"/>
          <w:sz w:val="32"/>
          <w:szCs w:val="32"/>
          <w:lang w:eastAsia="zh-CN"/>
        </w:rPr>
        <w:t>能</w:t>
      </w:r>
      <w:r>
        <w:rPr>
          <w:rFonts w:hint="eastAsia" w:ascii="仿宋" w:hAnsi="仿宋" w:eastAsia="仿宋" w:cs="仿宋"/>
          <w:color w:val="000000"/>
          <w:sz w:val="32"/>
          <w:szCs w:val="32"/>
        </w:rPr>
        <w:t>积极开展工作，但个别单位工作流于形式，没有结合自身实际制定出有效的实施方案、</w:t>
      </w:r>
      <w:r>
        <w:rPr>
          <w:rFonts w:hint="eastAsia" w:ascii="仿宋" w:hAnsi="仿宋" w:eastAsia="仿宋" w:cs="仿宋"/>
          <w:color w:val="000000"/>
          <w:sz w:val="32"/>
          <w:szCs w:val="32"/>
          <w:lang w:eastAsia="zh-CN"/>
        </w:rPr>
        <w:t>绩效评价</w:t>
      </w:r>
      <w:r>
        <w:rPr>
          <w:rFonts w:hint="eastAsia" w:ascii="仿宋" w:hAnsi="仿宋" w:eastAsia="仿宋" w:cs="仿宋"/>
          <w:color w:val="000000"/>
          <w:sz w:val="32"/>
          <w:szCs w:val="32"/>
        </w:rPr>
        <w:t>方案，对村卫生</w:t>
      </w:r>
      <w:r>
        <w:rPr>
          <w:rFonts w:hint="eastAsia" w:ascii="仿宋" w:hAnsi="仿宋" w:eastAsia="仿宋" w:cs="仿宋"/>
          <w:color w:val="000000"/>
          <w:sz w:val="32"/>
          <w:szCs w:val="32"/>
          <w:lang w:eastAsia="zh-CN"/>
        </w:rPr>
        <w:t>室</w:t>
      </w:r>
      <w:r>
        <w:rPr>
          <w:rFonts w:hint="eastAsia" w:ascii="仿宋" w:hAnsi="仿宋" w:eastAsia="仿宋" w:cs="仿宋"/>
          <w:color w:val="000000"/>
          <w:sz w:val="32"/>
          <w:szCs w:val="32"/>
        </w:rPr>
        <w:t>指导力度不够。</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66" w:name="_Toc21246"/>
      <w:r>
        <w:rPr>
          <w:rFonts w:hint="eastAsia" w:ascii="楷体_GB2312" w:hAnsi="宋体" w:eastAsia="楷体_GB2312"/>
          <w:b/>
          <w:color w:val="auto"/>
          <w:sz w:val="32"/>
          <w:szCs w:val="32"/>
          <w:highlight w:val="none"/>
          <w:u w:val="none"/>
          <w:lang w:val="zh-CN"/>
        </w:rPr>
        <w:t>（三）相关建议</w:t>
      </w:r>
      <w:bookmarkEnd w:id="166"/>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rPr>
        <w:t>1、健全工作机制，强化工作职责。</w:t>
      </w:r>
      <w:r>
        <w:rPr>
          <w:rFonts w:hint="eastAsia" w:ascii="仿宋" w:hAnsi="仿宋" w:eastAsia="仿宋" w:cs="仿宋"/>
          <w:color w:val="000000"/>
          <w:sz w:val="32"/>
          <w:szCs w:val="32"/>
          <w:lang w:eastAsia="zh-CN"/>
        </w:rPr>
        <w:t>再次明确</w:t>
      </w:r>
      <w:r>
        <w:rPr>
          <w:rFonts w:hint="eastAsia" w:ascii="仿宋" w:hAnsi="仿宋" w:eastAsia="仿宋" w:cs="仿宋"/>
          <w:color w:val="000000"/>
          <w:sz w:val="32"/>
          <w:szCs w:val="32"/>
        </w:rPr>
        <w:t>各项目实施单位对公共卫生工作的领导，健全工作机制，强化工作职责，及时分析汇总上报项目实施情况，发现问题及时采取有效措施整改，确保项目工作全面有序健康发展。</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2</w:t>
      </w:r>
      <w:r>
        <w:rPr>
          <w:rFonts w:hint="eastAsia" w:ascii="仿宋" w:hAnsi="仿宋" w:eastAsia="仿宋" w:cs="仿宋"/>
          <w:color w:val="000000"/>
          <w:sz w:val="32"/>
          <w:szCs w:val="32"/>
        </w:rPr>
        <w:t>、加大宣传力度，提高健康意识。一是各项目单位要结合实际，采取经常性和阶段性相结合的方式，有针对性</w:t>
      </w:r>
      <w:r>
        <w:rPr>
          <w:rFonts w:hint="eastAsia" w:ascii="仿宋" w:hAnsi="仿宋" w:eastAsia="仿宋" w:cs="仿宋"/>
          <w:color w:val="000000"/>
          <w:sz w:val="32"/>
          <w:szCs w:val="32"/>
          <w:lang w:eastAsia="zh-CN"/>
        </w:rPr>
        <w:t>地开展</w:t>
      </w:r>
      <w:r>
        <w:rPr>
          <w:rFonts w:hint="eastAsia" w:ascii="仿宋" w:hAnsi="仿宋" w:eastAsia="仿宋" w:cs="仿宋"/>
          <w:color w:val="000000"/>
          <w:sz w:val="32"/>
          <w:szCs w:val="32"/>
        </w:rPr>
        <w:t>宣传活动，目的是做到无病早防，有病早治，减少因病致贫和因病返贫现象，促使广大群众积极主动的参与。二是以健康教育为手段，真心服务百姓为目的，特别是村卫生</w:t>
      </w:r>
      <w:r>
        <w:rPr>
          <w:rFonts w:hint="eastAsia" w:ascii="仿宋" w:hAnsi="仿宋" w:eastAsia="仿宋" w:cs="仿宋"/>
          <w:color w:val="000000"/>
          <w:sz w:val="32"/>
          <w:szCs w:val="32"/>
          <w:lang w:eastAsia="zh-CN"/>
        </w:rPr>
        <w:t>室</w:t>
      </w:r>
      <w:r>
        <w:rPr>
          <w:rFonts w:hint="eastAsia" w:ascii="仿宋" w:hAnsi="仿宋" w:eastAsia="仿宋" w:cs="仿宋"/>
          <w:color w:val="000000"/>
          <w:sz w:val="32"/>
          <w:szCs w:val="32"/>
        </w:rPr>
        <w:t>工作人员通过健康教育和医生上门随访服务，向老百姓提供一些有用的医疗卫生知识，促进沟通，</w:t>
      </w:r>
      <w:r>
        <w:rPr>
          <w:rFonts w:hint="eastAsia" w:ascii="仿宋" w:hAnsi="仿宋" w:eastAsia="仿宋" w:cs="仿宋"/>
          <w:color w:val="000000"/>
          <w:sz w:val="32"/>
          <w:szCs w:val="32"/>
          <w:lang w:eastAsia="zh-CN"/>
        </w:rPr>
        <w:t>提高群众满意度及知晓率</w:t>
      </w:r>
      <w:r>
        <w:rPr>
          <w:rFonts w:hint="eastAsia" w:ascii="仿宋" w:hAnsi="仿宋" w:eastAsia="仿宋" w:cs="仿宋"/>
          <w:color w:val="000000"/>
          <w:sz w:val="32"/>
          <w:szCs w:val="32"/>
        </w:rPr>
        <w:t>。</w:t>
      </w:r>
      <w:r>
        <w:rPr>
          <w:rFonts w:hint="eastAsia" w:ascii="仿宋" w:hAnsi="仿宋" w:eastAsia="仿宋" w:cs="仿宋"/>
          <w:color w:val="000000"/>
          <w:sz w:val="32"/>
          <w:szCs w:val="32"/>
          <w:lang w:val="en-US" w:eastAsia="zh-CN"/>
        </w:rPr>
        <w:t>三是做好群众的健康意识养成工作，加大群众主动参与基本公共卫生工作积极性。</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附件：2022年基本公共卫生服务项目补助资金转移支付</w:t>
      </w:r>
    </w:p>
    <w:p>
      <w:pPr>
        <w:keepNext w:val="0"/>
        <w:keepLines w:val="0"/>
        <w:pageBreakBefore w:val="0"/>
        <w:widowControl/>
        <w:numPr>
          <w:ilvl w:val="0"/>
          <w:numId w:val="0"/>
        </w:numPr>
        <w:kinsoku/>
        <w:wordWrap/>
        <w:overflowPunct/>
        <w:topLinePunct w:val="0"/>
        <w:autoSpaceDE/>
        <w:autoSpaceDN/>
        <w:bidi w:val="0"/>
        <w:adjustRightInd/>
        <w:snapToGrid/>
        <w:spacing w:line="580" w:lineRule="exact"/>
        <w:textAlignment w:val="auto"/>
        <w:rPr>
          <w:rFonts w:hint="eastAsia"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绩效目标自评表</w:t>
      </w:r>
    </w:p>
    <w:p>
      <w:pPr>
        <w:bidi w:val="0"/>
        <w:jc w:val="left"/>
        <w:rPr>
          <w:rStyle w:val="30"/>
          <w:rFonts w:ascii="黑体" w:hAnsi="黑体" w:eastAsia="黑体"/>
          <w:b w:val="0"/>
          <w:color w:val="auto"/>
          <w:highlight w:val="none"/>
        </w:rPr>
      </w:pPr>
    </w:p>
    <w:p>
      <w:pPr>
        <w:bidi w:val="0"/>
        <w:jc w:val="left"/>
        <w:rPr>
          <w:rStyle w:val="30"/>
          <w:rFonts w:ascii="黑体" w:hAnsi="黑体" w:eastAsia="黑体"/>
          <w:b w:val="0"/>
          <w:color w:val="auto"/>
          <w:highlight w:val="none"/>
        </w:rPr>
      </w:pPr>
    </w:p>
    <w:p>
      <w:pPr>
        <w:bidi w:val="0"/>
        <w:jc w:val="left"/>
        <w:rPr>
          <w:rStyle w:val="30"/>
          <w:rFonts w:ascii="黑体" w:hAnsi="黑体" w:eastAsia="黑体"/>
          <w:b w:val="0"/>
          <w:color w:val="auto"/>
          <w:highlight w:val="none"/>
        </w:rPr>
      </w:pPr>
    </w:p>
    <w:p>
      <w:pPr>
        <w:bidi w:val="0"/>
        <w:jc w:val="left"/>
        <w:rPr>
          <w:rStyle w:val="30"/>
          <w:rFonts w:ascii="黑体" w:hAnsi="黑体" w:eastAsia="黑体"/>
          <w:b w:val="0"/>
          <w:color w:val="auto"/>
          <w:highlight w:val="none"/>
        </w:rPr>
      </w:pPr>
    </w:p>
    <w:p>
      <w:pPr>
        <w:bidi w:val="0"/>
        <w:jc w:val="left"/>
        <w:rPr>
          <w:rStyle w:val="30"/>
          <w:rFonts w:ascii="黑体" w:hAnsi="黑体" w:eastAsia="黑体"/>
          <w:b w:val="0"/>
          <w:color w:val="auto"/>
          <w:highlight w:val="none"/>
        </w:rPr>
      </w:pPr>
    </w:p>
    <w:p>
      <w:pPr>
        <w:bidi w:val="0"/>
        <w:jc w:val="left"/>
        <w:rPr>
          <w:rStyle w:val="30"/>
          <w:rFonts w:ascii="黑体" w:hAnsi="黑体" w:eastAsia="黑体"/>
          <w:b w:val="0"/>
          <w:color w:val="auto"/>
          <w:highlight w:val="none"/>
        </w:rPr>
      </w:pPr>
    </w:p>
    <w:p>
      <w:pPr>
        <w:bidi w:val="0"/>
        <w:jc w:val="left"/>
        <w:rPr>
          <w:rStyle w:val="30"/>
          <w:rFonts w:ascii="黑体" w:hAnsi="黑体" w:eastAsia="黑体"/>
          <w:b w:val="0"/>
          <w:color w:val="auto"/>
          <w:highlight w:val="none"/>
        </w:rPr>
      </w:pPr>
    </w:p>
    <w:p>
      <w:pPr>
        <w:bidi w:val="0"/>
        <w:jc w:val="left"/>
        <w:rPr>
          <w:rStyle w:val="30"/>
          <w:rFonts w:ascii="黑体" w:hAnsi="黑体" w:eastAsia="黑体"/>
          <w:b w:val="0"/>
          <w:color w:val="auto"/>
          <w:highlight w:val="none"/>
        </w:rPr>
      </w:pPr>
    </w:p>
    <w:p>
      <w:pPr>
        <w:bidi w:val="0"/>
        <w:jc w:val="left"/>
        <w:rPr>
          <w:rStyle w:val="30"/>
          <w:rFonts w:ascii="黑体" w:hAnsi="黑体" w:eastAsia="黑体"/>
          <w:b w:val="0"/>
          <w:color w:val="auto"/>
          <w:highlight w:val="none"/>
        </w:rPr>
      </w:pPr>
    </w:p>
    <w:p>
      <w:pPr>
        <w:bidi w:val="0"/>
        <w:jc w:val="left"/>
        <w:rPr>
          <w:rStyle w:val="30"/>
          <w:rFonts w:ascii="黑体" w:hAnsi="黑体" w:eastAsia="黑体"/>
          <w:b w:val="0"/>
          <w:color w:val="auto"/>
          <w:highlight w:val="none"/>
        </w:rPr>
      </w:pPr>
    </w:p>
    <w:tbl>
      <w:tblPr>
        <w:tblStyle w:val="17"/>
        <w:tblW w:w="83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602"/>
        <w:gridCol w:w="776"/>
        <w:gridCol w:w="375"/>
        <w:gridCol w:w="1474"/>
        <w:gridCol w:w="1626"/>
        <w:gridCol w:w="1369"/>
        <w:gridCol w:w="1162"/>
        <w:gridCol w:w="9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jc w:val="center"/>
        </w:trPr>
        <w:tc>
          <w:tcPr>
            <w:tcW w:w="8320" w:type="dxa"/>
            <w:gridSpan w:val="8"/>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r>
              <w:rPr>
                <w:rFonts w:hint="eastAsia" w:ascii="黑体" w:hAnsi="黑体" w:eastAsia="黑体" w:cs="黑体"/>
                <w:b w:val="0"/>
                <w:bCs w:val="0"/>
                <w:i w:val="0"/>
                <w:iCs w:val="0"/>
                <w:color w:val="000000"/>
                <w:kern w:val="0"/>
                <w:sz w:val="28"/>
                <w:szCs w:val="28"/>
                <w:u w:val="none"/>
                <w:lang w:val="en-US" w:eastAsia="zh-CN" w:bidi="ar"/>
              </w:rPr>
              <w:t>附件：</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2022年基本公共卫生服务项目补助资金转移支付</w:t>
            </w:r>
          </w:p>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6"/>
                <w:szCs w:val="36"/>
                <w:u w:val="none"/>
              </w:rPr>
            </w:pPr>
            <w:r>
              <w:rPr>
                <w:rFonts w:hint="eastAsia" w:ascii="黑体" w:hAnsi="黑体" w:eastAsia="黑体" w:cs="黑体"/>
                <w:b w:val="0"/>
                <w:bCs w:val="0"/>
                <w:i w:val="0"/>
                <w:iCs w:val="0"/>
                <w:color w:val="000000"/>
                <w:kern w:val="0"/>
                <w:sz w:val="32"/>
                <w:szCs w:val="32"/>
                <w:u w:val="none"/>
                <w:lang w:val="en-US" w:eastAsia="zh-CN" w:bidi="ar"/>
              </w:rPr>
              <w:t>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jc w:val="center"/>
        </w:trPr>
        <w:tc>
          <w:tcPr>
            <w:tcW w:w="8320"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5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2022年基本公共卫生服务项目补助资金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jc w:val="center"/>
        </w:trPr>
        <w:tc>
          <w:tcPr>
            <w:tcW w:w="1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56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jc w:val="center"/>
        </w:trPr>
        <w:tc>
          <w:tcPr>
            <w:tcW w:w="175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209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75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75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1087.08</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1087.08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75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7"/>
                <w:lang w:val="en-US" w:eastAsia="zh-CN" w:bidi="ar"/>
              </w:rPr>
              <w:t xml:space="preserve"> </w:t>
            </w:r>
            <w:r>
              <w:rPr>
                <w:rStyle w:val="38"/>
                <w:lang w:val="en-US" w:eastAsia="zh-CN" w:bidi="ar"/>
              </w:rPr>
              <w:t>其中：中央财政资金</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862.99</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862.99</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75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7"/>
                <w:lang w:val="en-US" w:eastAsia="zh-CN" w:bidi="ar"/>
              </w:rPr>
              <w:t xml:space="preserve"> </w:t>
            </w:r>
            <w:r>
              <w:rPr>
                <w:rStyle w:val="39"/>
                <w:lang w:val="en-US" w:eastAsia="zh-CN" w:bidi="ar"/>
              </w:rPr>
              <w:t xml:space="preserve">      地方资金</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218.85</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218.85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0" w:hRule="atLeast"/>
          <w:jc w:val="center"/>
        </w:trPr>
        <w:tc>
          <w:tcPr>
            <w:tcW w:w="175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Style w:val="40"/>
                <w:lang w:val="en-US" w:eastAsia="zh-CN" w:bidi="ar"/>
              </w:rPr>
              <w:t xml:space="preserve">      </w:t>
            </w:r>
            <w:r>
              <w:rPr>
                <w:rStyle w:val="38"/>
                <w:lang w:val="en-US" w:eastAsia="zh-CN" w:bidi="ar"/>
              </w:rPr>
              <w:t xml:space="preserve"> </w:t>
            </w:r>
            <w:r>
              <w:rPr>
                <w:rStyle w:val="38"/>
                <w:rFonts w:hint="eastAsia"/>
                <w:lang w:val="en-US" w:eastAsia="zh-CN" w:bidi="ar"/>
              </w:rPr>
              <w:t xml:space="preserve"> </w:t>
            </w:r>
            <w:r>
              <w:rPr>
                <w:rStyle w:val="38"/>
                <w:lang w:val="en-US" w:eastAsia="zh-CN" w:bidi="ar"/>
              </w:rPr>
              <w:t>其他资金</w:t>
            </w:r>
          </w:p>
        </w:tc>
        <w:tc>
          <w:tcPr>
            <w:tcW w:w="16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w:t>
            </w:r>
          </w:p>
        </w:tc>
        <w:tc>
          <w:tcPr>
            <w:tcW w:w="25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753"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4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jc w:val="center"/>
        </w:trPr>
        <w:tc>
          <w:tcPr>
            <w:tcW w:w="175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4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按照各镇服务常住人口数，结合省市区绩效评价方案将所有资金100%下达至项目实施单位，同时督促项目实施单位40%下达至村卫生室。</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75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4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8月份下达到位资金的80%，12月底将所有资金全部拨付到位。</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75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4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按照各镇常住人口数，结合2022年绩效评价结果合理合规拨付资金。</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75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4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本着专款专用的原则，严格按照项目资金审批要求使用项目资金。</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75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4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所有资金全部用于基本公共卫生服务项目</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75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4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按照全区常住人口数量预算全年项目资金，提升财政专项资金使用效益</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1753"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7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415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建立由卫健支出，财政局监督的资金支出制度，确保资金使用的合理合法合规。</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4251"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346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80" w:hRule="atLeast"/>
          <w:jc w:val="center"/>
        </w:trPr>
        <w:tc>
          <w:tcPr>
            <w:tcW w:w="60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51"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1、免费向城乡居民提供基本公共卫生服务。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开展对重点疾病及危害因素监测，有效控制疾病流行，为制定相关政策提供科学的依据。保持重点地方病防治措施全面落实，开展职业病监测，最大限度地保护放射工作人员、患者和公众的健康权益，同时推进妇幼卫生、健康素养促进、老年健康服务、卫生应急、计划生育等方面工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3.实施职业病行动，引导居民提高自我防范意识，加强对职业病防治知识宣传、培训及督导检查，做好职业病监测警，确保职业病危害得到有效防控，职业病病人权益得到有效保障。</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4.开展对新生儿的疾病筛查，有效控制新生儿患病风险，使患儿得以早期诊断，早期治疗，有效避免因脑、肝、肾等器官损害导致生长、智力发育障碍甚至死亡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5.开展农村妇女“两癌”筛查，提高农村妇女“两癌”早诊早治率，降低死亡率，进一步提高广大农村妇女健康水平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6.为符合生育政策、计划怀孕的城乡夫妇免费提供孕前优生检查服务，提高城乡计划怀孕夫妇优生科学知识知晓率，提高免费孕前优生健康检查目标人群覆盖率                           </w:t>
            </w:r>
          </w:p>
        </w:tc>
        <w:tc>
          <w:tcPr>
            <w:tcW w:w="34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全年为辖区13.4万人提供国家基本公共卫生服务，按照12大类分类实施，开展基本公共卫生服务项目培训14次，接受市级督导检查2次，辖区公卫督导及绩效评价2次，主要通过日常工作和现场测评进行考核。全年资金到位1018.867万元，实际支出1018.867万元。完成院内尘肺康复站改造，全年完成110余人的尘肺康复。完成两癌筛查任务：乳腺癌2173人次、宫颈癌2060人次；新生儿筛查337人；符合生育政策、计划怀孕的城乡夫妇（包括流动人口）参检685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jc w:val="center"/>
        </w:trPr>
        <w:tc>
          <w:tcPr>
            <w:tcW w:w="60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7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100"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restart"/>
            <w:tcBorders>
              <w:top w:val="single" w:color="auto"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100" w:type="dxa"/>
            <w:gridSpan w:val="2"/>
            <w:tcBorders>
              <w:top w:val="single" w:color="auto"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适龄儿童国家免疫规划疫苗接种率</w:t>
            </w:r>
          </w:p>
        </w:tc>
        <w:tc>
          <w:tcPr>
            <w:tcW w:w="136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90%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7"/>
                <w:lang w:val="en-US" w:eastAsia="zh-CN" w:bidi="ar"/>
              </w:rPr>
              <w:t>7</w:t>
            </w:r>
            <w:r>
              <w:rPr>
                <w:rStyle w:val="39"/>
                <w:lang w:val="en-US" w:eastAsia="zh-CN" w:bidi="ar"/>
              </w:rPr>
              <w:t>岁以下儿童健康管理率</w:t>
            </w:r>
          </w:p>
        </w:tc>
        <w:tc>
          <w:tcPr>
            <w:tcW w:w="136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85%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7"/>
                <w:lang w:val="en-US" w:eastAsia="zh-CN" w:bidi="ar"/>
              </w:rPr>
              <w:t>0-6</w:t>
            </w:r>
            <w:r>
              <w:rPr>
                <w:rStyle w:val="39"/>
                <w:lang w:val="en-US" w:eastAsia="zh-CN" w:bidi="ar"/>
              </w:rPr>
              <w:t>岁儿童眼保健和视力检查覆盖率</w:t>
            </w:r>
          </w:p>
        </w:tc>
        <w:tc>
          <w:tcPr>
            <w:tcW w:w="136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90%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孕产妇系统管理率</w:t>
            </w:r>
          </w:p>
        </w:tc>
        <w:tc>
          <w:tcPr>
            <w:tcW w:w="136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90%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99.55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7"/>
                <w:lang w:val="en-US" w:eastAsia="zh-CN" w:bidi="ar"/>
              </w:rPr>
              <w:t>3</w:t>
            </w:r>
            <w:r>
              <w:rPr>
                <w:rStyle w:val="39"/>
                <w:lang w:val="en-US" w:eastAsia="zh-CN" w:bidi="ar"/>
              </w:rPr>
              <w:t>岁以下儿童系统管理率</w:t>
            </w:r>
          </w:p>
        </w:tc>
        <w:tc>
          <w:tcPr>
            <w:tcW w:w="136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80%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高血压患者管理人数</w:t>
            </w:r>
          </w:p>
        </w:tc>
        <w:tc>
          <w:tcPr>
            <w:tcW w:w="136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1"/>
                <w:rFonts w:ascii="宋体" w:hAnsi="宋体" w:eastAsia="宋体" w:cs="宋体"/>
                <w:sz w:val="24"/>
                <w:szCs w:val="24"/>
                <w:lang w:val="en-US" w:eastAsia="zh-CN" w:bidi="ar"/>
              </w:rPr>
              <w:t>0.9732</w:t>
            </w:r>
            <w:r>
              <w:rPr>
                <w:rStyle w:val="39"/>
                <w:lang w:val="en-US" w:eastAsia="zh-CN" w:bidi="ar"/>
              </w:rPr>
              <w:t>万人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1"/>
                <w:rFonts w:ascii="宋体" w:hAnsi="宋体" w:eastAsia="宋体" w:cs="宋体"/>
                <w:sz w:val="24"/>
                <w:szCs w:val="24"/>
                <w:lang w:val="en-US" w:eastAsia="zh-CN" w:bidi="ar"/>
              </w:rPr>
              <w:t>1.14</w:t>
            </w:r>
            <w:r>
              <w:rPr>
                <w:rStyle w:val="39"/>
                <w:lang w:val="en-US" w:eastAsia="zh-CN" w:bidi="ar"/>
              </w:rPr>
              <w:t>万人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7"/>
                <w:lang w:val="en-US" w:eastAsia="zh-CN" w:bidi="ar"/>
              </w:rPr>
              <w:t>2</w:t>
            </w:r>
            <w:r>
              <w:rPr>
                <w:rStyle w:val="39"/>
                <w:lang w:val="en-US" w:eastAsia="zh-CN" w:bidi="ar"/>
              </w:rPr>
              <w:t>型糖尿病患者管理人数</w:t>
            </w:r>
          </w:p>
        </w:tc>
        <w:tc>
          <w:tcPr>
            <w:tcW w:w="136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1"/>
                <w:rFonts w:ascii="宋体" w:hAnsi="宋体" w:eastAsia="宋体" w:cs="宋体"/>
                <w:sz w:val="24"/>
                <w:szCs w:val="24"/>
                <w:lang w:val="en-US" w:eastAsia="zh-CN" w:bidi="ar"/>
              </w:rPr>
              <w:t>0.2905</w:t>
            </w:r>
            <w:r>
              <w:rPr>
                <w:rStyle w:val="39"/>
                <w:lang w:val="en-US" w:eastAsia="zh-CN" w:bidi="ar"/>
              </w:rPr>
              <w:t>万人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41"/>
                <w:rFonts w:ascii="宋体" w:hAnsi="宋体" w:eastAsia="宋体" w:cs="宋体"/>
                <w:sz w:val="24"/>
                <w:szCs w:val="24"/>
                <w:lang w:val="en-US" w:eastAsia="zh-CN" w:bidi="ar"/>
              </w:rPr>
              <w:t>0.2496</w:t>
            </w:r>
            <w:r>
              <w:rPr>
                <w:rStyle w:val="39"/>
                <w:lang w:val="en-US" w:eastAsia="zh-CN" w:bidi="ar"/>
              </w:rPr>
              <w:t>万人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地方病核心指标监测率</w:t>
            </w:r>
          </w:p>
        </w:tc>
        <w:tc>
          <w:tcPr>
            <w:tcW w:w="136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90%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职业健康核心指标监测县区覆盖率</w:t>
            </w:r>
          </w:p>
        </w:tc>
        <w:tc>
          <w:tcPr>
            <w:tcW w:w="136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92%</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肺结核患者管理率</w:t>
            </w:r>
          </w:p>
        </w:tc>
        <w:tc>
          <w:tcPr>
            <w:tcW w:w="1369"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90%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auto"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社区在册居家严重精神障碍患者健康管理率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80%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儿童中医药健康管理率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65%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老年人中医药健康管理率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65%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7"/>
                <w:lang w:val="en-US" w:eastAsia="zh-CN" w:bidi="ar"/>
              </w:rPr>
              <w:t>卫生监督协管各专业每年巡查（访）</w:t>
            </w:r>
            <w:r>
              <w:rPr>
                <w:rStyle w:val="41"/>
                <w:rFonts w:ascii="宋体" w:hAnsi="宋体" w:eastAsia="宋体" w:cs="宋体"/>
                <w:sz w:val="24"/>
                <w:szCs w:val="24"/>
                <w:lang w:val="en-US" w:eastAsia="zh-CN" w:bidi="ar"/>
              </w:rPr>
              <w:t>2</w:t>
            </w:r>
            <w:r>
              <w:rPr>
                <w:rStyle w:val="39"/>
                <w:lang w:val="en-US" w:eastAsia="zh-CN" w:bidi="ar"/>
              </w:rPr>
              <w:t>次完成率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90%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贫困地区儿童营养改善国家级贫困县覆盖率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100%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目标人群叶酸服用率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90%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孕前优生健康检查目标人群覆盖率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80%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新生儿听力筛查率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85%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“两癌”检查项目目标任务完成率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Style w:val="37"/>
                <w:lang w:val="en-US" w:eastAsia="zh-CN" w:bidi="ar"/>
              </w:rPr>
              <w:t>65</w:t>
            </w:r>
            <w:r>
              <w:rPr>
                <w:rStyle w:val="39"/>
                <w:lang w:val="en-US" w:eastAsia="zh-CN" w:bidi="ar"/>
              </w:rPr>
              <w:t>岁以上失能老年人健康服务率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1162"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居民规范化电子健康档案覆盖率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改造尘肺病康复站</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培养康复医务人员</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完成尘肺病患者档案，采购设施设备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110份</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110份</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农村妇女免费“两癌”检查乳腺癌项目人数</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7"/>
                <w:lang w:val="en-US" w:eastAsia="zh-CN" w:bidi="ar"/>
              </w:rPr>
              <w:t>2173</w:t>
            </w:r>
            <w:r>
              <w:rPr>
                <w:rStyle w:val="39"/>
                <w:lang w:val="en-US" w:eastAsia="zh-CN" w:bidi="ar"/>
              </w:rPr>
              <w:t>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农村妇女免费“两癌”检查宫颈癌项目人数</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≥1800人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2060人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计划年度符合生育政策、计划怀孕的城乡夫妇（包括流动人口）参检对数</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≥671人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685人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新生儿筛查人数</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≧330人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337人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按照四川省、广元市第二批尘肺病康复站建设标准，规范建好“七个一”。</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达标</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达标</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创新中医药适宜技术参与尘肺病康复</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有机结合</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有机结合</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高血压患者基层规范管理服务率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60%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2型糖尿病患者基层规范管理服务率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60%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65岁及以上老年人城乡社区规范健康管理服务率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60%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传染病和突发公共卫生事件报告率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95%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严重精神障碍患者规范管理率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9"/>
                <w:lang w:val="en-US" w:eastAsia="zh-CN" w:bidi="ar"/>
              </w:rPr>
              <w:t>≥</w:t>
            </w:r>
            <w:r>
              <w:rPr>
                <w:rStyle w:val="41"/>
                <w:rFonts w:ascii="宋体" w:hAnsi="宋体" w:eastAsia="宋体" w:cs="宋体"/>
                <w:sz w:val="24"/>
                <w:szCs w:val="24"/>
                <w:lang w:val="en-US" w:eastAsia="zh-CN" w:bidi="ar"/>
              </w:rPr>
              <w:t>90%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99.61%</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农村妇女“两癌”筛查任务完成率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117.58%</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出生缺陷发生风险</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逐步降低</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逐步降低</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新生儿听力筛查率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新生儿两种遗传代谢病（ PKU和CH)筛查率</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完成周期</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1年</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“两癌”筛查项目标准：宫颈癌检查补助标准</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49元/人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49元/人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“两癌”筛查项目标准：乳腺癌检查补助标准</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79元/人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79元/人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新生儿筛查项目标准（共计120元/人）</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两种遗传代谢病筛查50元/人；听力筛查70元/人</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其中两种遗传代谢病筛查50元/人；听力筛查70元/人</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每对参检夫妇结算标准</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240元/对</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240元/对</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总成本</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≦1018.867万元</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1018.867万元</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城乡居民公共卫生服务差距</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不断缩小</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居民健康素养水平</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指标2:城乡计划怀孕夫妇参加免费孕前优生健康检查的主动性和自觉性</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逐步提高</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逐步提高</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0"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基本公共卫生服务水平</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6" w:hRule="atLeast"/>
          <w:jc w:val="center"/>
        </w:trPr>
        <w:tc>
          <w:tcPr>
            <w:tcW w:w="60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7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3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31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3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1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w:t>
            </w:r>
          </w:p>
        </w:tc>
        <w:tc>
          <w:tcPr>
            <w:tcW w:w="93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bl>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ascii="仿宋_GB2312" w:hAnsi="Calibri" w:eastAsia="仿宋_GB2312" w:cs="仿宋"/>
          <w:color w:val="auto"/>
          <w:kern w:val="0"/>
          <w:sz w:val="32"/>
          <w:szCs w:val="32"/>
          <w:highlight w:val="none"/>
          <w:lang w:val="en-US" w:eastAsia="zh-CN" w:bidi="ar-SA"/>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rPr>
          <w:rFonts w:hint="eastAsia" w:hAnsi="宋体" w:cs="宋体"/>
          <w:color w:val="auto"/>
          <w:kern w:val="0"/>
          <w:sz w:val="32"/>
          <w:szCs w:val="32"/>
          <w:highlight w:val="none"/>
          <w:shd w:val="clear" w:color="auto" w:fill="FFFFFF"/>
          <w:lang w:val="zh-CN"/>
        </w:rPr>
      </w:pPr>
    </w:p>
    <w:p>
      <w:pPr>
        <w:pStyle w:val="2"/>
        <w:outlineLvl w:val="1"/>
        <w:rPr>
          <w:rFonts w:hint="eastAsia" w:hAnsi="宋体" w:cs="宋体"/>
          <w:color w:val="auto"/>
          <w:kern w:val="0"/>
          <w:sz w:val="32"/>
          <w:szCs w:val="32"/>
          <w:highlight w:val="none"/>
          <w:shd w:val="clear" w:color="auto" w:fill="FFFFFF"/>
          <w:lang w:val="zh-CN"/>
        </w:rPr>
      </w:pPr>
      <w:bookmarkStart w:id="167" w:name="_Toc25893"/>
      <w:bookmarkStart w:id="168" w:name="_Toc5077"/>
    </w:p>
    <w:p>
      <w:pPr>
        <w:pStyle w:val="2"/>
        <w:outlineLvl w:val="1"/>
        <w:rPr>
          <w:rFonts w:hint="eastAsia" w:hAnsi="宋体" w:cs="宋体"/>
          <w:color w:val="auto"/>
          <w:kern w:val="0"/>
          <w:sz w:val="32"/>
          <w:szCs w:val="32"/>
          <w:highlight w:val="none"/>
          <w:shd w:val="clear" w:color="auto" w:fill="FFFFFF"/>
          <w:lang w:val="zh-CN"/>
        </w:rPr>
      </w:pPr>
    </w:p>
    <w:p>
      <w:pPr>
        <w:pStyle w:val="2"/>
        <w:outlineLvl w:val="1"/>
        <w:rPr>
          <w:rFonts w:hint="eastAsia" w:hAnsi="宋体" w:cs="宋体"/>
          <w:color w:val="auto"/>
          <w:kern w:val="0"/>
          <w:sz w:val="32"/>
          <w:szCs w:val="32"/>
          <w:highlight w:val="none"/>
          <w:shd w:val="clear" w:color="auto" w:fill="FFFFFF"/>
          <w:lang w:val="zh-CN"/>
        </w:rPr>
      </w:pPr>
    </w:p>
    <w:p>
      <w:pPr>
        <w:pStyle w:val="2"/>
        <w:outlineLvl w:val="1"/>
        <w:rPr>
          <w:rFonts w:hint="eastAsia" w:hAnsi="宋体" w:cs="宋体"/>
          <w:color w:val="auto"/>
          <w:kern w:val="0"/>
          <w:sz w:val="32"/>
          <w:szCs w:val="32"/>
          <w:highlight w:val="none"/>
          <w:shd w:val="clear" w:color="auto" w:fill="FFFFFF"/>
          <w:lang w:val="zh-CN"/>
        </w:rPr>
      </w:pPr>
    </w:p>
    <w:p>
      <w:pPr>
        <w:pStyle w:val="2"/>
        <w:outlineLvl w:val="1"/>
        <w:rPr>
          <w:rFonts w:hint="eastAsia" w:hAnsi="宋体" w:cs="宋体"/>
          <w:color w:val="auto"/>
          <w:kern w:val="0"/>
          <w:sz w:val="32"/>
          <w:szCs w:val="32"/>
          <w:highlight w:val="none"/>
          <w:shd w:val="clear" w:color="auto" w:fill="FFFFFF"/>
          <w:lang w:val="zh-CN"/>
        </w:rPr>
      </w:pPr>
    </w:p>
    <w:p>
      <w:pPr>
        <w:pStyle w:val="2"/>
        <w:outlineLvl w:val="1"/>
        <w:rPr>
          <w:rFonts w:hint="eastAsia" w:hAnsi="宋体" w:cs="宋体"/>
          <w:color w:val="auto"/>
          <w:kern w:val="0"/>
          <w:sz w:val="32"/>
          <w:szCs w:val="32"/>
          <w:highlight w:val="none"/>
          <w:shd w:val="clear" w:color="auto" w:fill="FFFFFF"/>
          <w:lang w:val="zh-CN"/>
        </w:rPr>
      </w:pPr>
    </w:p>
    <w:p>
      <w:pPr>
        <w:pStyle w:val="2"/>
        <w:outlineLvl w:val="1"/>
        <w:rPr>
          <w:rFonts w:hint="eastAsia" w:hAnsi="宋体" w:cs="宋体"/>
          <w:color w:val="auto"/>
          <w:kern w:val="0"/>
          <w:sz w:val="32"/>
          <w:szCs w:val="32"/>
          <w:highlight w:val="none"/>
          <w:shd w:val="clear" w:color="auto" w:fill="FFFFFF"/>
          <w:lang w:val="zh-CN"/>
        </w:rPr>
      </w:pPr>
    </w:p>
    <w:p>
      <w:pPr>
        <w:pStyle w:val="2"/>
        <w:outlineLvl w:val="1"/>
        <w:rPr>
          <w:rFonts w:hint="eastAsia" w:hAnsi="宋体" w:cs="宋体"/>
          <w:color w:val="auto"/>
          <w:kern w:val="0"/>
          <w:sz w:val="32"/>
          <w:szCs w:val="32"/>
          <w:highlight w:val="none"/>
          <w:shd w:val="clear" w:color="auto" w:fill="FFFFFF"/>
          <w:lang w:val="zh-CN"/>
        </w:rPr>
      </w:pPr>
    </w:p>
    <w:p>
      <w:pPr>
        <w:pStyle w:val="2"/>
        <w:outlineLvl w:val="1"/>
        <w:rPr>
          <w:rFonts w:hint="eastAsia" w:hAnsi="宋体" w:cs="宋体"/>
          <w:color w:val="auto"/>
          <w:kern w:val="0"/>
          <w:sz w:val="32"/>
          <w:szCs w:val="32"/>
          <w:highlight w:val="none"/>
          <w:shd w:val="clear" w:color="auto" w:fill="FFFFFF"/>
          <w:lang w:val="zh-CN"/>
        </w:rPr>
      </w:pPr>
    </w:p>
    <w:p>
      <w:pPr>
        <w:pStyle w:val="2"/>
        <w:outlineLvl w:val="1"/>
        <w:rPr>
          <w:rFonts w:hint="eastAsia" w:hAnsi="宋体" w:cs="宋体"/>
          <w:color w:val="auto"/>
          <w:kern w:val="0"/>
          <w:sz w:val="32"/>
          <w:szCs w:val="32"/>
          <w:highlight w:val="none"/>
          <w:shd w:val="clear" w:color="auto" w:fill="FFFFFF"/>
          <w:lang w:val="zh-CN"/>
        </w:rPr>
      </w:pPr>
    </w:p>
    <w:p>
      <w:pPr>
        <w:pStyle w:val="2"/>
        <w:outlineLvl w:val="1"/>
        <w:rPr>
          <w:rFonts w:hint="eastAsia" w:hAnsi="宋体" w:cs="宋体"/>
          <w:color w:val="auto"/>
          <w:kern w:val="0"/>
          <w:sz w:val="32"/>
          <w:szCs w:val="32"/>
          <w:highlight w:val="none"/>
          <w:shd w:val="clear" w:color="auto" w:fill="FFFFFF"/>
          <w:lang w:val="en-US" w:eastAsia="zh-CN"/>
        </w:rPr>
      </w:pPr>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3</w:t>
      </w:r>
      <w:bookmarkEnd w:id="167"/>
      <w:r>
        <w:rPr>
          <w:rFonts w:hint="eastAsia" w:hAnsi="宋体" w:cs="宋体"/>
          <w:color w:val="auto"/>
          <w:kern w:val="0"/>
          <w:sz w:val="32"/>
          <w:szCs w:val="32"/>
          <w:highlight w:val="none"/>
          <w:shd w:val="clear" w:color="auto" w:fill="FFFFFF"/>
          <w:lang w:val="en-US" w:eastAsia="zh-CN"/>
        </w:rPr>
        <w:t xml:space="preserve">   </w:t>
      </w:r>
    </w:p>
    <w:p>
      <w:pPr>
        <w:pStyle w:val="2"/>
        <w:jc w:val="center"/>
        <w:outlineLvl w:val="1"/>
        <w:rPr>
          <w:rFonts w:hint="eastAsia" w:ascii="方正小标宋简体" w:hAnsi="方正小标宋简体" w:eastAsia="方正小标宋简体" w:cs="方正小标宋简体"/>
          <w:b w:val="0"/>
          <w:bCs/>
          <w:color w:val="auto"/>
          <w:kern w:val="2"/>
          <w:sz w:val="36"/>
          <w:szCs w:val="36"/>
          <w:highlight w:val="none"/>
          <w:shd w:val="clear" w:color="auto" w:fill="FFFFFF"/>
          <w:lang w:val="en-US" w:eastAsia="zh-CN" w:bidi="ar-SA"/>
        </w:rPr>
      </w:pPr>
      <w:r>
        <w:rPr>
          <w:rFonts w:hint="default" w:ascii="方正小标宋简体" w:hAnsi="方正小标宋简体" w:eastAsia="方正小标宋简体" w:cs="方正小标宋简体"/>
          <w:b w:val="0"/>
          <w:bCs/>
          <w:color w:val="auto"/>
          <w:kern w:val="2"/>
          <w:sz w:val="32"/>
          <w:szCs w:val="32"/>
          <w:highlight w:val="none"/>
          <w:shd w:val="clear" w:color="auto" w:fill="FFFFFF"/>
          <w:lang w:val="en-US" w:eastAsia="zh-CN" w:bidi="ar-SA"/>
        </w:rPr>
        <w:t>2022年度计划生育服务</w:t>
      </w:r>
      <w:r>
        <w:rPr>
          <w:rFonts w:hint="eastAsia" w:ascii="黑体" w:hAnsi="黑体" w:eastAsia="黑体" w:cs="黑体"/>
          <w:b w:val="0"/>
          <w:bCs w:val="0"/>
          <w:i w:val="0"/>
          <w:iCs w:val="0"/>
          <w:color w:val="000000"/>
          <w:kern w:val="0"/>
          <w:sz w:val="32"/>
          <w:szCs w:val="32"/>
          <w:u w:val="none"/>
          <w:lang w:val="en-US" w:eastAsia="zh-CN" w:bidi="ar"/>
        </w:rPr>
        <w:t>转移支付项目绩效</w:t>
      </w:r>
      <w:r>
        <w:rPr>
          <w:rFonts w:hint="default" w:ascii="方正小标宋简体" w:hAnsi="方正小标宋简体" w:eastAsia="方正小标宋简体" w:cs="方正小标宋简体"/>
          <w:b w:val="0"/>
          <w:bCs/>
          <w:color w:val="auto"/>
          <w:kern w:val="2"/>
          <w:sz w:val="32"/>
          <w:szCs w:val="32"/>
          <w:highlight w:val="none"/>
          <w:shd w:val="clear" w:color="auto" w:fill="FFFFFF"/>
          <w:lang w:val="en-US" w:eastAsia="zh-CN" w:bidi="ar-SA"/>
        </w:rPr>
        <w:t>自评</w:t>
      </w:r>
      <w:r>
        <w:rPr>
          <w:rFonts w:hint="eastAsia" w:ascii="方正小标宋简体" w:hAnsi="方正小标宋简体" w:eastAsia="方正小标宋简体" w:cs="方正小标宋简体"/>
          <w:b w:val="0"/>
          <w:bCs/>
          <w:color w:val="auto"/>
          <w:kern w:val="2"/>
          <w:sz w:val="32"/>
          <w:szCs w:val="32"/>
          <w:highlight w:val="none"/>
          <w:shd w:val="clear" w:color="auto" w:fill="FFFFFF"/>
          <w:lang w:val="en-US" w:eastAsia="zh-CN" w:bidi="ar-SA"/>
        </w:rPr>
        <w:t>报告</w:t>
      </w:r>
      <w:bookmarkEnd w:id="168"/>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lang w:val="zh-CN"/>
        </w:rPr>
      </w:pPr>
      <w:bookmarkStart w:id="169" w:name="_Toc19657"/>
      <w:bookmarkStart w:id="170" w:name="_Toc31853"/>
      <w:bookmarkStart w:id="171" w:name="_Toc4477"/>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bookmarkEnd w:id="169"/>
      <w:bookmarkEnd w:id="170"/>
      <w:bookmarkEnd w:id="171"/>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72" w:name="_Toc28842"/>
      <w:r>
        <w:rPr>
          <w:rFonts w:hint="eastAsia" w:ascii="楷体_GB2312" w:hAnsi="宋体" w:eastAsia="楷体_GB2312"/>
          <w:b/>
          <w:color w:val="auto"/>
          <w:sz w:val="32"/>
          <w:szCs w:val="32"/>
          <w:highlight w:val="none"/>
          <w:u w:val="none"/>
          <w:lang w:val="zh-CN"/>
        </w:rPr>
        <w:t>（一）项目基本情况</w:t>
      </w:r>
      <w:bookmarkEnd w:id="172"/>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华文仿宋" w:eastAsia="华文仿宋"/>
          <w:color w:val="000000"/>
          <w:sz w:val="32"/>
          <w:szCs w:val="32"/>
          <w:shd w:val="clear" w:color="auto" w:fill="FFFFFF"/>
          <w:lang w:eastAsia="zh-CN"/>
        </w:rPr>
      </w:pPr>
      <w:r>
        <w:rPr>
          <w:rFonts w:hint="eastAsia" w:ascii="华文仿宋" w:eastAsia="华文仿宋"/>
          <w:color w:val="000000"/>
          <w:sz w:val="32"/>
          <w:szCs w:val="32"/>
          <w:shd w:val="clear" w:color="auto" w:fill="FFFFFF"/>
        </w:rPr>
        <w:t>我区严格按照“制定方案、调查摸底、宣传培训、对象申报、资格确认、资金组织、资金发放、监督保障”的程序，稳步开展计划生育奖特扶扶助工作，将资格确认、资金管理、资金发放、社会监督全面分离，未发现虚报、错报、漏报等现象。</w:t>
      </w:r>
      <w:r>
        <w:rPr>
          <w:rFonts w:ascii="华文仿宋" w:eastAsia="华文仿宋"/>
          <w:color w:val="000000"/>
          <w:sz w:val="32"/>
          <w:szCs w:val="32"/>
          <w:shd w:val="clear" w:color="auto" w:fill="FFFFFF"/>
        </w:rPr>
        <w:t>确保政策执行公开、公平、公正，对象确认准确无误，工作高质量、高效率</w:t>
      </w:r>
      <w:r>
        <w:rPr>
          <w:rFonts w:hint="eastAsia" w:ascii="华文仿宋" w:eastAsia="华文仿宋"/>
          <w:color w:val="000000"/>
          <w:sz w:val="32"/>
          <w:szCs w:val="32"/>
          <w:shd w:val="clear" w:color="auto" w:fill="FFFFFF"/>
        </w:rPr>
        <w:t>完成</w:t>
      </w:r>
      <w:r>
        <w:rPr>
          <w:rFonts w:hint="eastAsia" w:ascii="华文仿宋" w:eastAsia="华文仿宋"/>
          <w:color w:val="000000"/>
          <w:sz w:val="32"/>
          <w:szCs w:val="32"/>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73" w:name="_Toc16549"/>
      <w:r>
        <w:rPr>
          <w:rFonts w:hint="eastAsia" w:ascii="楷体_GB2312" w:hAnsi="宋体" w:eastAsia="楷体_GB2312"/>
          <w:b/>
          <w:color w:val="auto"/>
          <w:sz w:val="32"/>
          <w:szCs w:val="32"/>
          <w:highlight w:val="none"/>
          <w:u w:val="none"/>
          <w:lang w:val="zh-CN"/>
        </w:rPr>
        <w:t>（二）项目绩效目标</w:t>
      </w:r>
      <w:bookmarkEnd w:id="173"/>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华文仿宋" w:hAnsi="Times New Roman" w:eastAsia="华文仿宋" w:cs="Times New Roman"/>
          <w:color w:val="000000"/>
          <w:sz w:val="32"/>
          <w:szCs w:val="32"/>
          <w:shd w:val="clear" w:color="auto" w:fill="FFFFFF"/>
          <w:lang w:val="en-US" w:eastAsia="zh-CN"/>
        </w:rPr>
      </w:pPr>
      <w:r>
        <w:rPr>
          <w:rFonts w:hint="eastAsia" w:ascii="华文仿宋" w:hAnsi="Times New Roman" w:eastAsia="华文仿宋" w:cs="Times New Roman"/>
          <w:color w:val="000000"/>
          <w:sz w:val="32"/>
          <w:szCs w:val="32"/>
          <w:shd w:val="clear" w:color="auto" w:fill="FFFFFF"/>
          <w:lang w:val="en-US" w:eastAsia="zh-CN"/>
        </w:rPr>
        <w:t>实施农村计划生育家庭奖励扶助制度，解决农村独生子女和双女家庭的养老问题，提高家庭发展能力；实施计划生育家庭特别扶助制度，缓解计划生有困难家庭在生产、生活、医疗和养老等方面的特殊困难，保障和改善民生，促进社会和谐稳定。</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74" w:name="_Toc26207"/>
      <w:r>
        <w:rPr>
          <w:rFonts w:hint="eastAsia" w:ascii="楷体_GB2312" w:hAnsi="宋体" w:eastAsia="楷体_GB2312" w:cs="Times New Roman"/>
          <w:b/>
          <w:color w:val="auto"/>
          <w:sz w:val="32"/>
          <w:szCs w:val="32"/>
          <w:highlight w:val="none"/>
          <w:u w:val="none"/>
          <w:lang w:val="zh-CN"/>
        </w:rPr>
        <w:t>（三）项</w:t>
      </w:r>
      <w:r>
        <w:rPr>
          <w:rFonts w:hint="eastAsia" w:ascii="楷体_GB2312" w:hAnsi="宋体" w:eastAsia="楷体_GB2312"/>
          <w:b/>
          <w:color w:val="auto"/>
          <w:sz w:val="32"/>
          <w:szCs w:val="32"/>
          <w:highlight w:val="none"/>
          <w:u w:val="none"/>
          <w:lang w:val="zh-CN"/>
        </w:rPr>
        <w:t>目自评步骤及方法</w:t>
      </w:r>
      <w:bookmarkEnd w:id="174"/>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仿宋" w:hAnsi="仿宋" w:eastAsia="仿宋" w:cs="仿宋"/>
          <w:sz w:val="32"/>
          <w:szCs w:val="32"/>
        </w:rPr>
      </w:pPr>
      <w:r>
        <w:rPr>
          <w:rFonts w:hint="eastAsia" w:ascii="仿宋" w:hAnsi="仿宋" w:eastAsia="仿宋" w:cs="仿宋"/>
          <w:sz w:val="32"/>
          <w:szCs w:val="32"/>
        </w:rPr>
        <w:t>根据绩效评价指标体系评价表，对财政支出产生的实际效果与预定目标进行比较。该项目规划符合中央、省、市、区重大决策部署，项目绩效目标合理、明确，与项目年度目标一致。项目实施过程做到公开透明，保证了项目经费的安全、合理、合规使用。从数量指标、质量指标、时效指标、成本指标、社会效益指标、满意度指标6大指标分析，项目均完成预期目标，完成率达100%且相关群体满意度高。</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bookmarkStart w:id="175" w:name="_Toc21156"/>
      <w:bookmarkStart w:id="176" w:name="_Toc26487"/>
      <w:bookmarkStart w:id="177" w:name="_Toc22945"/>
      <w:r>
        <w:rPr>
          <w:rFonts w:hint="eastAsia" w:ascii="黑体" w:hAnsi="宋体" w:eastAsia="黑体"/>
          <w:color w:val="auto"/>
          <w:sz w:val="32"/>
          <w:szCs w:val="32"/>
          <w:highlight w:val="none"/>
          <w:u w:val="none"/>
        </w:rPr>
        <w:t>二、项目资金申报及使用情况</w:t>
      </w:r>
      <w:bookmarkEnd w:id="175"/>
      <w:bookmarkEnd w:id="176"/>
      <w:bookmarkEnd w:id="177"/>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78" w:name="_Toc8763"/>
      <w:r>
        <w:rPr>
          <w:rFonts w:hint="eastAsia" w:ascii="楷体_GB2312" w:hAnsi="宋体" w:eastAsia="楷体_GB2312"/>
          <w:b/>
          <w:color w:val="auto"/>
          <w:sz w:val="32"/>
          <w:szCs w:val="32"/>
          <w:highlight w:val="none"/>
          <w:u w:val="none"/>
          <w:lang w:val="zh-CN"/>
        </w:rPr>
        <w:t>（一）项目资金申报及批复情况</w:t>
      </w:r>
      <w:bookmarkEnd w:id="178"/>
    </w:p>
    <w:p>
      <w:pPr>
        <w:spacing w:line="576" w:lineRule="exact"/>
        <w:ind w:firstLine="640" w:firstLineChars="200"/>
        <w:rPr>
          <w:rFonts w:hint="eastAsia" w:ascii="仿宋_GB2312" w:hAnsi="仿宋_GB2312" w:eastAsia="仿宋_GB2312" w:cs="仿宋_GB2312"/>
          <w:color w:val="FF0000"/>
          <w:kern w:val="0"/>
          <w:sz w:val="32"/>
          <w:szCs w:val="32"/>
          <w:highlight w:val="none"/>
          <w:u w:val="none"/>
          <w:shd w:val="clear" w:color="auto" w:fill="FFFFFF"/>
          <w:lang w:val="zh-CN"/>
        </w:rPr>
      </w:pPr>
      <w:r>
        <w:rPr>
          <w:rFonts w:hint="eastAsia" w:ascii="仿宋" w:hAnsi="仿宋" w:eastAsia="仿宋"/>
          <w:sz w:val="32"/>
          <w:szCs w:val="32"/>
        </w:rPr>
        <w:t>按照国家对20</w:t>
      </w:r>
      <w:r>
        <w:rPr>
          <w:rFonts w:hint="eastAsia" w:ascii="仿宋" w:hAnsi="仿宋" w:eastAsia="仿宋"/>
          <w:sz w:val="32"/>
          <w:szCs w:val="32"/>
          <w:lang w:val="en-US" w:eastAsia="zh-CN"/>
        </w:rPr>
        <w:t>22</w:t>
      </w:r>
      <w:r>
        <w:rPr>
          <w:rFonts w:hint="eastAsia" w:ascii="仿宋" w:hAnsi="仿宋" w:eastAsia="仿宋"/>
          <w:sz w:val="32"/>
          <w:szCs w:val="32"/>
        </w:rPr>
        <w:t>年</w:t>
      </w:r>
      <w:r>
        <w:rPr>
          <w:rFonts w:hint="default" w:ascii="仿宋" w:hAnsi="仿宋" w:eastAsia="仿宋" w:cs="Times New Roman"/>
          <w:sz w:val="32"/>
          <w:szCs w:val="32"/>
          <w:lang w:val="en-US" w:eastAsia="zh-CN"/>
        </w:rPr>
        <w:t>计划生育服务项目转移支付</w:t>
      </w:r>
      <w:r>
        <w:rPr>
          <w:rFonts w:hint="eastAsia" w:ascii="仿宋" w:hAnsi="仿宋" w:eastAsia="仿宋" w:cs="Times New Roman"/>
          <w:sz w:val="32"/>
          <w:szCs w:val="32"/>
          <w:lang w:val="en-US" w:eastAsia="zh-CN"/>
        </w:rPr>
        <w:t>规划要求，全区预算资金1352.45</w:t>
      </w:r>
      <w:r>
        <w:rPr>
          <w:rFonts w:hint="eastAsia" w:ascii="仿宋" w:hAnsi="仿宋" w:eastAsia="仿宋"/>
          <w:sz w:val="32"/>
          <w:szCs w:val="32"/>
        </w:rPr>
        <w:t>万元，</w:t>
      </w:r>
      <w:r>
        <w:rPr>
          <w:rFonts w:hint="eastAsia" w:ascii="仿宋" w:hAnsi="仿宋" w:eastAsia="仿宋"/>
          <w:sz w:val="32"/>
          <w:szCs w:val="32"/>
          <w:lang w:val="en-US" w:eastAsia="zh-CN"/>
        </w:rPr>
        <w:t>纳入年初财政预算</w:t>
      </w:r>
      <w:r>
        <w:rPr>
          <w:rFonts w:hint="eastAsia" w:ascii="仿宋" w:hAnsi="仿宋" w:eastAsia="仿宋"/>
          <w:sz w:val="32"/>
          <w:szCs w:val="32"/>
        </w:rPr>
        <w:t>。</w:t>
      </w:r>
      <w:r>
        <w:rPr>
          <w:rFonts w:hint="eastAsia" w:ascii="仿宋" w:hAnsi="仿宋" w:eastAsia="仿宋"/>
          <w:sz w:val="32"/>
          <w:szCs w:val="32"/>
          <w:lang w:val="en-US" w:eastAsia="zh-CN"/>
        </w:rPr>
        <w:t>截止目前，该笔资金已到位1352.45万元，资金到位及时率100%。资金开支范围、支付标准、支付进度、</w:t>
      </w:r>
      <w:r>
        <w:rPr>
          <w:rFonts w:hint="eastAsia" w:ascii="仿宋" w:hAnsi="仿宋" w:eastAsia="仿宋" w:cs="仿宋"/>
          <w:sz w:val="32"/>
          <w:szCs w:val="32"/>
        </w:rPr>
        <w:t>支付依据等合规合法，资金拨付及时率为100%。</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仿宋_GB2312" w:hAnsi="宋体"/>
          <w:color w:val="auto"/>
          <w:sz w:val="32"/>
          <w:szCs w:val="32"/>
          <w:highlight w:val="none"/>
          <w:u w:val="none"/>
          <w:lang w:val="zh-CN"/>
        </w:rPr>
      </w:pPr>
      <w:bookmarkStart w:id="179" w:name="_Toc12862"/>
      <w:r>
        <w:rPr>
          <w:rFonts w:hint="eastAsia" w:ascii="楷体_GB2312" w:hAnsi="宋体" w:eastAsia="楷体_GB2312"/>
          <w:b/>
          <w:color w:val="auto"/>
          <w:sz w:val="32"/>
          <w:szCs w:val="32"/>
          <w:highlight w:val="none"/>
          <w:u w:val="none"/>
          <w:lang w:val="zh-CN"/>
        </w:rPr>
        <w:t>（二）资金计划、到位及使用情况</w:t>
      </w:r>
      <w:bookmarkEnd w:id="179"/>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仿宋" w:hAnsi="仿宋" w:eastAsia="仿宋"/>
          <w:sz w:val="32"/>
          <w:szCs w:val="32"/>
          <w:lang w:val="en-US" w:eastAsia="zh-CN"/>
        </w:rPr>
      </w:pPr>
      <w:r>
        <w:rPr>
          <w:rFonts w:hint="eastAsia" w:ascii="华文仿宋" w:eastAsia="华文仿宋"/>
          <w:color w:val="000000"/>
          <w:sz w:val="32"/>
          <w:szCs w:val="32"/>
          <w:shd w:val="clear" w:color="auto" w:fill="FFFFFF"/>
        </w:rPr>
        <w:t>20</w:t>
      </w:r>
      <w:r>
        <w:rPr>
          <w:rFonts w:hint="eastAsia" w:ascii="华文仿宋" w:eastAsia="华文仿宋"/>
          <w:color w:val="000000"/>
          <w:sz w:val="32"/>
          <w:szCs w:val="32"/>
          <w:shd w:val="clear" w:color="auto" w:fill="FFFFFF"/>
          <w:lang w:val="en-US" w:eastAsia="zh-CN"/>
        </w:rPr>
        <w:t>22</w:t>
      </w:r>
      <w:r>
        <w:rPr>
          <w:rFonts w:hint="eastAsia" w:ascii="华文仿宋" w:eastAsia="华文仿宋"/>
          <w:color w:val="000000"/>
          <w:sz w:val="32"/>
          <w:szCs w:val="32"/>
          <w:shd w:val="clear" w:color="auto" w:fill="FFFFFF"/>
        </w:rPr>
        <w:t>年确认符合农村计划生育家庭奖励扶助资格</w:t>
      </w:r>
      <w:r>
        <w:rPr>
          <w:rFonts w:hint="eastAsia" w:ascii="华文仿宋" w:eastAsia="华文仿宋"/>
          <w:color w:val="000000"/>
          <w:sz w:val="32"/>
          <w:szCs w:val="32"/>
          <w:shd w:val="clear" w:color="auto" w:fill="FFFFFF"/>
          <w:lang w:val="en-US" w:eastAsia="zh-CN"/>
        </w:rPr>
        <w:t>9389人</w:t>
      </w:r>
      <w:r>
        <w:rPr>
          <w:rFonts w:hint="eastAsia" w:ascii="华文仿宋" w:eastAsia="华文仿宋"/>
          <w:color w:val="000000"/>
          <w:sz w:val="32"/>
          <w:szCs w:val="32"/>
          <w:shd w:val="clear" w:color="auto" w:fill="FFFFFF"/>
        </w:rPr>
        <w:t>，</w:t>
      </w:r>
      <w:r>
        <w:rPr>
          <w:rFonts w:hint="eastAsia" w:ascii="华文仿宋" w:eastAsia="华文仿宋"/>
          <w:color w:val="000000"/>
          <w:sz w:val="32"/>
          <w:szCs w:val="32"/>
          <w:shd w:val="clear" w:color="auto" w:fill="FFFFFF"/>
          <w:lang w:eastAsia="zh-CN"/>
        </w:rPr>
        <w:t>上年年审对象</w:t>
      </w:r>
      <w:r>
        <w:rPr>
          <w:rFonts w:hint="eastAsia" w:ascii="华文仿宋" w:eastAsia="华文仿宋"/>
          <w:color w:val="000000"/>
          <w:sz w:val="32"/>
          <w:szCs w:val="32"/>
          <w:shd w:val="clear" w:color="auto" w:fill="FFFFFF"/>
          <w:lang w:val="en-US" w:eastAsia="zh-CN"/>
        </w:rPr>
        <w:t>7723人。</w:t>
      </w:r>
      <w:r>
        <w:rPr>
          <w:rFonts w:hint="eastAsia" w:ascii="华文仿宋" w:eastAsia="华文仿宋"/>
          <w:color w:val="000000"/>
          <w:sz w:val="32"/>
          <w:szCs w:val="32"/>
          <w:shd w:val="clear" w:color="auto" w:fill="FFFFFF"/>
        </w:rPr>
        <w:t>确认享受国家奖扶</w:t>
      </w:r>
      <w:r>
        <w:rPr>
          <w:rFonts w:hint="eastAsia" w:ascii="华文仿宋" w:eastAsia="华文仿宋"/>
          <w:color w:val="000000"/>
          <w:sz w:val="32"/>
          <w:szCs w:val="32"/>
          <w:shd w:val="clear" w:color="auto" w:fill="FFFFFF"/>
          <w:lang w:val="en-US" w:eastAsia="zh-CN"/>
        </w:rPr>
        <w:t>7756</w:t>
      </w:r>
      <w:r>
        <w:rPr>
          <w:rFonts w:hint="eastAsia" w:ascii="华文仿宋" w:eastAsia="华文仿宋"/>
          <w:color w:val="000000"/>
          <w:sz w:val="32"/>
          <w:szCs w:val="32"/>
          <w:shd w:val="clear" w:color="auto" w:fill="FFFFFF"/>
        </w:rPr>
        <w:t>人,享受省奖扶</w:t>
      </w:r>
      <w:r>
        <w:rPr>
          <w:rFonts w:hint="eastAsia" w:ascii="华文仿宋" w:eastAsia="华文仿宋"/>
          <w:color w:val="000000"/>
          <w:sz w:val="32"/>
          <w:szCs w:val="32"/>
          <w:shd w:val="clear" w:color="auto" w:fill="FFFFFF"/>
          <w:lang w:val="en-US" w:eastAsia="zh-CN"/>
        </w:rPr>
        <w:t>1633</w:t>
      </w:r>
      <w:r>
        <w:rPr>
          <w:rFonts w:hint="eastAsia" w:ascii="华文仿宋" w:eastAsia="华文仿宋"/>
          <w:color w:val="000000"/>
          <w:sz w:val="32"/>
          <w:szCs w:val="32"/>
          <w:shd w:val="clear" w:color="auto" w:fill="FFFFFF"/>
        </w:rPr>
        <w:t>人，其中当年新增国奖</w:t>
      </w:r>
      <w:r>
        <w:rPr>
          <w:rFonts w:hint="eastAsia" w:ascii="华文仿宋" w:eastAsia="华文仿宋"/>
          <w:color w:val="000000"/>
          <w:sz w:val="32"/>
          <w:szCs w:val="32"/>
          <w:shd w:val="clear" w:color="auto" w:fill="FFFFFF"/>
          <w:lang w:val="en-US" w:eastAsia="zh-CN"/>
        </w:rPr>
        <w:t>1594</w:t>
      </w:r>
      <w:r>
        <w:rPr>
          <w:rFonts w:hint="eastAsia" w:ascii="华文仿宋" w:eastAsia="华文仿宋"/>
          <w:color w:val="000000"/>
          <w:sz w:val="32"/>
          <w:szCs w:val="32"/>
          <w:shd w:val="clear" w:color="auto" w:fill="FFFFFF"/>
        </w:rPr>
        <w:t>人，省奖</w:t>
      </w:r>
      <w:r>
        <w:rPr>
          <w:rFonts w:hint="eastAsia" w:ascii="华文仿宋" w:eastAsia="华文仿宋"/>
          <w:color w:val="000000"/>
          <w:sz w:val="32"/>
          <w:szCs w:val="32"/>
          <w:shd w:val="clear" w:color="auto" w:fill="FFFFFF"/>
          <w:lang w:val="en-US" w:eastAsia="zh-CN"/>
        </w:rPr>
        <w:t>951</w:t>
      </w:r>
      <w:r>
        <w:rPr>
          <w:rFonts w:hint="eastAsia" w:ascii="华文仿宋" w:eastAsia="华文仿宋"/>
          <w:color w:val="000000"/>
          <w:sz w:val="32"/>
          <w:szCs w:val="32"/>
          <w:shd w:val="clear" w:color="auto" w:fill="FFFFFF"/>
        </w:rPr>
        <w:t>人，退出奖扶</w:t>
      </w:r>
      <w:r>
        <w:rPr>
          <w:rFonts w:hint="eastAsia" w:ascii="华文仿宋" w:eastAsia="华文仿宋"/>
          <w:color w:val="000000"/>
          <w:sz w:val="32"/>
          <w:szCs w:val="32"/>
          <w:shd w:val="clear" w:color="auto" w:fill="FFFFFF"/>
          <w:lang w:val="en-US" w:eastAsia="zh-CN"/>
        </w:rPr>
        <w:t>879</w:t>
      </w:r>
      <w:r>
        <w:rPr>
          <w:rFonts w:hint="eastAsia" w:ascii="华文仿宋" w:eastAsia="华文仿宋"/>
          <w:color w:val="000000"/>
          <w:sz w:val="32"/>
          <w:szCs w:val="32"/>
          <w:shd w:val="clear" w:color="auto" w:fill="FFFFFF"/>
        </w:rPr>
        <w:t>人</w:t>
      </w:r>
      <w:r>
        <w:rPr>
          <w:rFonts w:hint="eastAsia" w:ascii="华文仿宋" w:eastAsia="华文仿宋"/>
          <w:color w:val="000000"/>
          <w:sz w:val="32"/>
          <w:szCs w:val="32"/>
          <w:shd w:val="clear" w:color="auto" w:fill="FFFFFF"/>
          <w:lang w:eastAsia="zh-CN"/>
        </w:rPr>
        <w:t>。</w:t>
      </w:r>
      <w:r>
        <w:rPr>
          <w:rFonts w:hint="eastAsia" w:ascii="华文仿宋" w:eastAsia="华文仿宋"/>
          <w:color w:val="000000"/>
          <w:sz w:val="32"/>
          <w:szCs w:val="32"/>
          <w:shd w:val="clear" w:color="auto" w:fill="FFFFFF"/>
        </w:rPr>
        <w:t>确认符合计划生育家庭特别扶助资格的</w:t>
      </w:r>
      <w:r>
        <w:rPr>
          <w:rFonts w:hint="eastAsia" w:ascii="华文仿宋" w:eastAsia="华文仿宋"/>
          <w:color w:val="000000"/>
          <w:sz w:val="32"/>
          <w:szCs w:val="32"/>
          <w:shd w:val="clear" w:color="auto" w:fill="FFFFFF"/>
          <w:lang w:val="en-US" w:eastAsia="zh-CN"/>
        </w:rPr>
        <w:t>354</w:t>
      </w:r>
      <w:r>
        <w:rPr>
          <w:rFonts w:hint="eastAsia" w:ascii="华文仿宋" w:eastAsia="华文仿宋"/>
          <w:color w:val="000000"/>
          <w:sz w:val="32"/>
          <w:szCs w:val="32"/>
          <w:shd w:val="clear" w:color="auto" w:fill="FFFFFF"/>
        </w:rPr>
        <w:t>人，</w:t>
      </w:r>
      <w:r>
        <w:rPr>
          <w:rFonts w:hint="eastAsia" w:ascii="仿宋" w:hAnsi="仿宋" w:eastAsia="仿宋"/>
          <w:sz w:val="32"/>
          <w:szCs w:val="32"/>
        </w:rPr>
        <w:t>其中享受子女伤残标准</w:t>
      </w:r>
      <w:r>
        <w:rPr>
          <w:rFonts w:hint="eastAsia" w:ascii="仿宋" w:hAnsi="仿宋" w:eastAsia="仿宋"/>
          <w:sz w:val="32"/>
          <w:szCs w:val="32"/>
          <w:lang w:val="en-US" w:eastAsia="zh-CN"/>
        </w:rPr>
        <w:t>120</w:t>
      </w:r>
      <w:r>
        <w:rPr>
          <w:rFonts w:hint="eastAsia" w:ascii="仿宋" w:hAnsi="仿宋" w:eastAsia="仿宋"/>
          <w:sz w:val="32"/>
          <w:szCs w:val="32"/>
        </w:rPr>
        <w:t>人（包括伤残（城镇）</w:t>
      </w:r>
      <w:r>
        <w:rPr>
          <w:rFonts w:hint="eastAsia" w:ascii="仿宋" w:hAnsi="仿宋" w:eastAsia="仿宋"/>
          <w:sz w:val="32"/>
          <w:szCs w:val="32"/>
          <w:lang w:val="en-US" w:eastAsia="zh-CN"/>
        </w:rPr>
        <w:t>27</w:t>
      </w:r>
      <w:r>
        <w:rPr>
          <w:rFonts w:hint="eastAsia" w:ascii="仿宋" w:hAnsi="仿宋" w:eastAsia="仿宋"/>
          <w:sz w:val="32"/>
          <w:szCs w:val="32"/>
        </w:rPr>
        <w:t>人、伤残（农村）</w:t>
      </w:r>
      <w:r>
        <w:rPr>
          <w:rFonts w:hint="eastAsia" w:ascii="仿宋" w:hAnsi="仿宋" w:eastAsia="仿宋"/>
          <w:sz w:val="32"/>
          <w:szCs w:val="32"/>
          <w:lang w:val="en-US" w:eastAsia="zh-CN"/>
        </w:rPr>
        <w:t>93</w:t>
      </w:r>
      <w:r>
        <w:rPr>
          <w:rFonts w:hint="eastAsia" w:ascii="仿宋" w:hAnsi="仿宋" w:eastAsia="仿宋"/>
          <w:sz w:val="32"/>
          <w:szCs w:val="32"/>
        </w:rPr>
        <w:t>人）；享受</w:t>
      </w:r>
      <w:r>
        <w:rPr>
          <w:rFonts w:ascii="仿宋" w:hAnsi="仿宋" w:eastAsia="仿宋"/>
          <w:sz w:val="32"/>
          <w:szCs w:val="32"/>
        </w:rPr>
        <w:t>子女死亡</w:t>
      </w:r>
      <w:r>
        <w:rPr>
          <w:rFonts w:hint="eastAsia" w:ascii="仿宋" w:hAnsi="仿宋" w:eastAsia="仿宋"/>
          <w:sz w:val="32"/>
          <w:szCs w:val="32"/>
        </w:rPr>
        <w:t>标准</w:t>
      </w:r>
      <w:r>
        <w:rPr>
          <w:rFonts w:hint="eastAsia" w:ascii="仿宋" w:hAnsi="仿宋" w:eastAsia="仿宋"/>
          <w:sz w:val="32"/>
          <w:szCs w:val="32"/>
          <w:lang w:val="en-US" w:eastAsia="zh-CN"/>
        </w:rPr>
        <w:t>234</w:t>
      </w:r>
      <w:r>
        <w:rPr>
          <w:rFonts w:hint="eastAsia" w:ascii="仿宋" w:hAnsi="仿宋" w:eastAsia="仿宋"/>
          <w:sz w:val="32"/>
          <w:szCs w:val="32"/>
        </w:rPr>
        <w:t>人（包括死亡（城镇）</w:t>
      </w:r>
      <w:r>
        <w:rPr>
          <w:rFonts w:hint="eastAsia" w:ascii="仿宋" w:hAnsi="仿宋" w:eastAsia="仿宋"/>
          <w:sz w:val="32"/>
          <w:szCs w:val="32"/>
          <w:lang w:val="en-US" w:eastAsia="zh-CN"/>
        </w:rPr>
        <w:t>22</w:t>
      </w:r>
      <w:r>
        <w:rPr>
          <w:rFonts w:hint="eastAsia" w:ascii="仿宋" w:hAnsi="仿宋" w:eastAsia="仿宋"/>
          <w:sz w:val="32"/>
          <w:szCs w:val="32"/>
        </w:rPr>
        <w:t>人、死亡（农村）</w:t>
      </w:r>
      <w:r>
        <w:rPr>
          <w:rFonts w:hint="eastAsia" w:ascii="仿宋" w:hAnsi="仿宋" w:eastAsia="仿宋"/>
          <w:sz w:val="32"/>
          <w:szCs w:val="32"/>
          <w:lang w:val="en-US" w:eastAsia="zh-CN"/>
        </w:rPr>
        <w:t>212</w:t>
      </w:r>
      <w:r>
        <w:rPr>
          <w:rFonts w:hint="eastAsia" w:ascii="仿宋" w:hAnsi="仿宋" w:eastAsia="仿宋"/>
          <w:sz w:val="32"/>
          <w:szCs w:val="32"/>
        </w:rPr>
        <w:t>人）。对象死亡退出</w:t>
      </w:r>
      <w:r>
        <w:rPr>
          <w:rFonts w:ascii="仿宋" w:hAnsi="仿宋" w:eastAsia="仿宋"/>
          <w:sz w:val="32"/>
          <w:szCs w:val="32"/>
        </w:rPr>
        <w:t>扶助</w:t>
      </w:r>
      <w:r>
        <w:rPr>
          <w:rFonts w:hint="eastAsia" w:ascii="仿宋" w:hAnsi="仿宋" w:eastAsia="仿宋"/>
          <w:sz w:val="32"/>
          <w:szCs w:val="32"/>
          <w:lang w:val="en-US" w:eastAsia="zh-CN"/>
        </w:rPr>
        <w:t>6</w:t>
      </w:r>
      <w:r>
        <w:rPr>
          <w:rFonts w:ascii="仿宋" w:hAnsi="仿宋" w:eastAsia="仿宋"/>
          <w:sz w:val="32"/>
          <w:szCs w:val="32"/>
        </w:rPr>
        <w:t>人</w:t>
      </w:r>
      <w:r>
        <w:rPr>
          <w:rFonts w:hint="eastAsia" w:ascii="仿宋" w:hAnsi="仿宋" w:eastAsia="仿宋"/>
          <w:sz w:val="32"/>
          <w:szCs w:val="32"/>
        </w:rPr>
        <w:t>（其中</w:t>
      </w:r>
      <w:r>
        <w:rPr>
          <w:rFonts w:hint="eastAsia" w:ascii="仿宋" w:hAnsi="仿宋" w:eastAsia="仿宋"/>
          <w:sz w:val="32"/>
          <w:szCs w:val="32"/>
          <w:lang w:eastAsia="zh-CN"/>
        </w:rPr>
        <w:t>城镇伤残标准</w:t>
      </w:r>
      <w:r>
        <w:rPr>
          <w:rFonts w:hint="eastAsia" w:ascii="仿宋" w:hAnsi="仿宋" w:eastAsia="仿宋"/>
          <w:sz w:val="32"/>
          <w:szCs w:val="32"/>
          <w:lang w:val="en-US" w:eastAsia="zh-CN"/>
        </w:rPr>
        <w:t>1人，</w:t>
      </w:r>
      <w:r>
        <w:rPr>
          <w:rFonts w:hint="eastAsia" w:ascii="仿宋" w:hAnsi="仿宋" w:eastAsia="仿宋"/>
          <w:sz w:val="32"/>
          <w:szCs w:val="32"/>
          <w:lang w:eastAsia="zh-CN"/>
        </w:rPr>
        <w:t>农村</w:t>
      </w:r>
      <w:r>
        <w:rPr>
          <w:rFonts w:hint="eastAsia" w:ascii="仿宋" w:hAnsi="仿宋" w:eastAsia="仿宋"/>
          <w:sz w:val="32"/>
          <w:szCs w:val="32"/>
        </w:rPr>
        <w:t>伤残标准</w:t>
      </w:r>
      <w:r>
        <w:rPr>
          <w:rFonts w:hint="eastAsia" w:ascii="仿宋" w:hAnsi="仿宋" w:eastAsia="仿宋"/>
          <w:sz w:val="32"/>
          <w:szCs w:val="32"/>
          <w:lang w:val="en-US" w:eastAsia="zh-CN"/>
        </w:rPr>
        <w:t>2</w:t>
      </w:r>
      <w:r>
        <w:rPr>
          <w:rFonts w:hint="eastAsia" w:ascii="仿宋" w:hAnsi="仿宋" w:eastAsia="仿宋"/>
          <w:sz w:val="32"/>
          <w:szCs w:val="32"/>
        </w:rPr>
        <w:t>人，</w:t>
      </w:r>
      <w:r>
        <w:rPr>
          <w:rFonts w:hint="eastAsia" w:ascii="仿宋" w:hAnsi="仿宋" w:eastAsia="仿宋"/>
          <w:sz w:val="32"/>
          <w:szCs w:val="32"/>
          <w:lang w:eastAsia="zh-CN"/>
        </w:rPr>
        <w:t>农村</w:t>
      </w:r>
      <w:r>
        <w:rPr>
          <w:rFonts w:hint="eastAsia" w:ascii="仿宋" w:hAnsi="仿宋" w:eastAsia="仿宋"/>
          <w:sz w:val="32"/>
          <w:szCs w:val="32"/>
        </w:rPr>
        <w:t>死亡标准</w:t>
      </w:r>
      <w:r>
        <w:rPr>
          <w:rFonts w:hint="eastAsia" w:ascii="仿宋" w:hAnsi="仿宋" w:eastAsia="仿宋"/>
          <w:sz w:val="32"/>
          <w:szCs w:val="32"/>
          <w:lang w:val="en-US" w:eastAsia="zh-CN"/>
        </w:rPr>
        <w:t>3</w:t>
      </w:r>
      <w:r>
        <w:rPr>
          <w:rFonts w:hint="eastAsia" w:ascii="仿宋" w:hAnsi="仿宋" w:eastAsia="仿宋"/>
          <w:sz w:val="32"/>
          <w:szCs w:val="32"/>
        </w:rPr>
        <w:t>人）</w:t>
      </w:r>
      <w:r>
        <w:rPr>
          <w:rFonts w:hint="eastAsia" w:ascii="仿宋" w:hAnsi="仿宋" w:eastAsia="仿宋"/>
          <w:sz w:val="32"/>
          <w:szCs w:val="32"/>
          <w:lang w:eastAsia="zh-CN"/>
        </w:rPr>
        <w:t>。</w:t>
      </w:r>
      <w:r>
        <w:rPr>
          <w:rFonts w:hint="eastAsia" w:ascii="仿宋" w:hAnsi="仿宋" w:eastAsia="仿宋"/>
          <w:sz w:val="32"/>
          <w:szCs w:val="32"/>
        </w:rPr>
        <w:t>当年</w:t>
      </w:r>
      <w:r>
        <w:rPr>
          <w:rFonts w:hint="eastAsia" w:ascii="仿宋" w:hAnsi="仿宋" w:eastAsia="仿宋"/>
          <w:sz w:val="32"/>
          <w:szCs w:val="32"/>
          <w:lang w:eastAsia="zh-CN"/>
        </w:rPr>
        <w:t>新增特别扶助</w:t>
      </w:r>
      <w:r>
        <w:rPr>
          <w:rFonts w:hint="eastAsia" w:ascii="仿宋" w:hAnsi="仿宋" w:eastAsia="仿宋"/>
          <w:sz w:val="32"/>
          <w:szCs w:val="32"/>
          <w:lang w:val="en-US" w:eastAsia="zh-CN"/>
        </w:rPr>
        <w:t>64人，其中，</w:t>
      </w:r>
      <w:r>
        <w:rPr>
          <w:rFonts w:ascii="仿宋" w:hAnsi="仿宋" w:eastAsia="仿宋"/>
          <w:sz w:val="32"/>
          <w:szCs w:val="32"/>
        </w:rPr>
        <w:t>新增</w:t>
      </w:r>
      <w:r>
        <w:rPr>
          <w:rFonts w:hint="eastAsia" w:ascii="仿宋" w:hAnsi="仿宋" w:eastAsia="仿宋"/>
          <w:sz w:val="32"/>
          <w:szCs w:val="32"/>
        </w:rPr>
        <w:t>子女伤残标准</w:t>
      </w:r>
      <w:r>
        <w:rPr>
          <w:rFonts w:hint="eastAsia" w:ascii="仿宋" w:hAnsi="仿宋" w:eastAsia="仿宋"/>
          <w:sz w:val="32"/>
          <w:szCs w:val="32"/>
          <w:lang w:val="en-US" w:eastAsia="zh-CN"/>
        </w:rPr>
        <w:t>30</w:t>
      </w:r>
      <w:r>
        <w:rPr>
          <w:rFonts w:ascii="仿宋" w:hAnsi="仿宋" w:eastAsia="仿宋"/>
          <w:sz w:val="32"/>
          <w:szCs w:val="32"/>
        </w:rPr>
        <w:t>人</w:t>
      </w:r>
      <w:r>
        <w:rPr>
          <w:rFonts w:hint="eastAsia" w:ascii="仿宋" w:hAnsi="仿宋" w:eastAsia="仿宋"/>
          <w:sz w:val="32"/>
          <w:szCs w:val="32"/>
        </w:rPr>
        <w:t>（包括伤残（城镇）</w:t>
      </w:r>
      <w:r>
        <w:rPr>
          <w:rFonts w:hint="eastAsia" w:ascii="仿宋" w:hAnsi="仿宋" w:eastAsia="仿宋"/>
          <w:sz w:val="32"/>
          <w:szCs w:val="32"/>
          <w:lang w:val="en-US" w:eastAsia="zh-CN"/>
        </w:rPr>
        <w:t>5</w:t>
      </w:r>
      <w:r>
        <w:rPr>
          <w:rFonts w:hint="eastAsia" w:ascii="仿宋" w:hAnsi="仿宋" w:eastAsia="仿宋"/>
          <w:sz w:val="32"/>
          <w:szCs w:val="32"/>
        </w:rPr>
        <w:t>人、伤残（农村）</w:t>
      </w:r>
      <w:r>
        <w:rPr>
          <w:rFonts w:hint="eastAsia" w:ascii="仿宋" w:hAnsi="仿宋" w:eastAsia="仿宋"/>
          <w:sz w:val="32"/>
          <w:szCs w:val="32"/>
          <w:lang w:val="en-US" w:eastAsia="zh-CN"/>
        </w:rPr>
        <w:t>25</w:t>
      </w:r>
      <w:r>
        <w:rPr>
          <w:rFonts w:hint="eastAsia" w:ascii="仿宋" w:hAnsi="仿宋" w:eastAsia="仿宋"/>
          <w:sz w:val="32"/>
          <w:szCs w:val="32"/>
        </w:rPr>
        <w:t>人），</w:t>
      </w:r>
      <w:r>
        <w:rPr>
          <w:rFonts w:ascii="仿宋" w:hAnsi="仿宋" w:eastAsia="仿宋"/>
          <w:sz w:val="32"/>
          <w:szCs w:val="32"/>
        </w:rPr>
        <w:t>子女死亡</w:t>
      </w:r>
      <w:r>
        <w:rPr>
          <w:rFonts w:hint="eastAsia" w:ascii="仿宋" w:hAnsi="仿宋" w:eastAsia="仿宋"/>
          <w:sz w:val="32"/>
          <w:szCs w:val="32"/>
        </w:rPr>
        <w:t>标准</w:t>
      </w:r>
      <w:r>
        <w:rPr>
          <w:rFonts w:hint="eastAsia" w:ascii="仿宋" w:hAnsi="仿宋" w:eastAsia="仿宋"/>
          <w:sz w:val="32"/>
          <w:szCs w:val="32"/>
          <w:lang w:val="en-US" w:eastAsia="zh-CN"/>
        </w:rPr>
        <w:t>34</w:t>
      </w:r>
      <w:r>
        <w:rPr>
          <w:rFonts w:hint="eastAsia" w:ascii="仿宋" w:hAnsi="仿宋" w:eastAsia="仿宋"/>
          <w:sz w:val="32"/>
          <w:szCs w:val="32"/>
        </w:rPr>
        <w:t>人（包括死亡（城镇）</w:t>
      </w:r>
      <w:r>
        <w:rPr>
          <w:rFonts w:hint="eastAsia" w:ascii="仿宋" w:hAnsi="仿宋" w:eastAsia="仿宋"/>
          <w:sz w:val="32"/>
          <w:szCs w:val="32"/>
          <w:lang w:val="en-US" w:eastAsia="zh-CN"/>
        </w:rPr>
        <w:t>7</w:t>
      </w:r>
      <w:r>
        <w:rPr>
          <w:rFonts w:hint="eastAsia" w:ascii="仿宋" w:hAnsi="仿宋" w:eastAsia="仿宋"/>
          <w:sz w:val="32"/>
          <w:szCs w:val="32"/>
        </w:rPr>
        <w:t>人、死亡（农村）</w:t>
      </w:r>
      <w:r>
        <w:rPr>
          <w:rFonts w:hint="eastAsia" w:ascii="仿宋" w:hAnsi="仿宋" w:eastAsia="仿宋"/>
          <w:sz w:val="32"/>
          <w:szCs w:val="32"/>
          <w:lang w:val="en-US" w:eastAsia="zh-CN"/>
        </w:rPr>
        <w:t>27</w:t>
      </w:r>
      <w:r>
        <w:rPr>
          <w:rFonts w:hint="eastAsia" w:ascii="仿宋" w:hAnsi="仿宋" w:eastAsia="仿宋"/>
          <w:sz w:val="32"/>
          <w:szCs w:val="32"/>
        </w:rPr>
        <w:t>人）</w:t>
      </w:r>
      <w:r>
        <w:rPr>
          <w:rFonts w:ascii="仿宋" w:hAnsi="仿宋" w:eastAsia="仿宋"/>
          <w:sz w:val="32"/>
          <w:szCs w:val="32"/>
        </w:rPr>
        <w:t>。</w:t>
      </w:r>
      <w:r>
        <w:rPr>
          <w:rFonts w:hint="eastAsia" w:ascii="仿宋" w:hAnsi="仿宋" w:eastAsia="仿宋"/>
          <w:sz w:val="32"/>
          <w:szCs w:val="32"/>
          <w:lang w:eastAsia="zh-CN"/>
        </w:rPr>
        <w:t>确认特别扶助（其他）</w:t>
      </w:r>
      <w:r>
        <w:rPr>
          <w:rFonts w:hint="eastAsia" w:ascii="仿宋" w:hAnsi="仿宋" w:eastAsia="仿宋"/>
          <w:sz w:val="32"/>
          <w:szCs w:val="32"/>
          <w:lang w:val="en-US" w:eastAsia="zh-CN"/>
        </w:rPr>
        <w:t>79人，上年年审对象82人，本年死亡退出享受3人。确认市特困扶助资格253人，其中继续享受215人，新增扶助对象66人，退出对象28人。确认符合独生子女父母奖励政策2862户（农村2522户，城镇无业309户，城镇低保31户）。</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ascii="华文仿宋" w:eastAsia="华文仿宋"/>
          <w:color w:val="000000"/>
          <w:sz w:val="32"/>
          <w:szCs w:val="32"/>
          <w:shd w:val="clear" w:color="auto" w:fill="FFFFFF"/>
        </w:rPr>
      </w:pPr>
      <w:r>
        <w:rPr>
          <w:rFonts w:hint="eastAsia" w:ascii="华文仿宋" w:eastAsia="华文仿宋"/>
          <w:color w:val="000000"/>
          <w:sz w:val="32"/>
          <w:szCs w:val="32"/>
          <w:shd w:val="clear" w:color="auto" w:fill="FFFFFF"/>
        </w:rPr>
        <w:t>20</w:t>
      </w:r>
      <w:r>
        <w:rPr>
          <w:rFonts w:hint="eastAsia" w:ascii="华文仿宋" w:eastAsia="华文仿宋"/>
          <w:color w:val="000000"/>
          <w:sz w:val="32"/>
          <w:szCs w:val="32"/>
          <w:shd w:val="clear" w:color="auto" w:fill="FFFFFF"/>
          <w:lang w:val="en-US" w:eastAsia="zh-CN"/>
        </w:rPr>
        <w:t>22</w:t>
      </w:r>
      <w:r>
        <w:rPr>
          <w:rFonts w:hint="eastAsia" w:ascii="华文仿宋" w:eastAsia="华文仿宋"/>
          <w:color w:val="000000"/>
          <w:sz w:val="32"/>
          <w:szCs w:val="32"/>
          <w:shd w:val="clear" w:color="auto" w:fill="FFFFFF"/>
        </w:rPr>
        <w:t>年</w:t>
      </w:r>
      <w:r>
        <w:rPr>
          <w:rFonts w:hint="eastAsia" w:ascii="华文仿宋" w:eastAsia="华文仿宋"/>
          <w:color w:val="000000"/>
          <w:sz w:val="32"/>
          <w:szCs w:val="32"/>
          <w:shd w:val="clear" w:color="auto" w:fill="FFFFFF"/>
          <w:lang w:eastAsia="zh-CN"/>
        </w:rPr>
        <w:t>通过一体化平台</w:t>
      </w:r>
      <w:r>
        <w:rPr>
          <w:rFonts w:hint="eastAsia" w:ascii="华文仿宋" w:eastAsia="华文仿宋"/>
          <w:color w:val="000000"/>
          <w:sz w:val="32"/>
          <w:szCs w:val="32"/>
          <w:shd w:val="clear" w:color="auto" w:fill="FFFFFF"/>
        </w:rPr>
        <w:t>兑现奖励扶助资金</w:t>
      </w:r>
      <w:r>
        <w:rPr>
          <w:rFonts w:hint="eastAsia" w:ascii="华文仿宋" w:eastAsia="华文仿宋"/>
          <w:color w:val="000000"/>
          <w:sz w:val="32"/>
          <w:szCs w:val="32"/>
          <w:shd w:val="clear" w:color="auto" w:fill="FFFFFF"/>
          <w:lang w:val="en-US" w:eastAsia="zh-CN"/>
        </w:rPr>
        <w:t>899.9万</w:t>
      </w:r>
      <w:r>
        <w:rPr>
          <w:rFonts w:hint="eastAsia" w:ascii="华文仿宋" w:eastAsia="华文仿宋"/>
          <w:color w:val="000000"/>
          <w:sz w:val="32"/>
          <w:szCs w:val="32"/>
          <w:shd w:val="clear" w:color="auto" w:fill="FFFFFF"/>
        </w:rPr>
        <w:t>元</w:t>
      </w:r>
      <w:r>
        <w:rPr>
          <w:rFonts w:hint="eastAsia" w:ascii="华文仿宋" w:eastAsia="华文仿宋"/>
          <w:color w:val="000000"/>
          <w:sz w:val="32"/>
          <w:szCs w:val="32"/>
          <w:shd w:val="clear" w:color="auto" w:fill="FFFFFF"/>
          <w:lang w:eastAsia="zh-CN"/>
        </w:rPr>
        <w:t>；</w:t>
      </w:r>
      <w:r>
        <w:rPr>
          <w:rFonts w:hint="eastAsia" w:ascii="华文仿宋" w:eastAsia="华文仿宋"/>
          <w:color w:val="000000"/>
          <w:sz w:val="32"/>
          <w:szCs w:val="32"/>
          <w:shd w:val="clear" w:color="auto" w:fill="FFFFFF"/>
        </w:rPr>
        <w:t>兑现特别扶助资金</w:t>
      </w:r>
      <w:r>
        <w:rPr>
          <w:rFonts w:hint="eastAsia" w:ascii="华文仿宋" w:eastAsia="华文仿宋"/>
          <w:color w:val="000000"/>
          <w:sz w:val="32"/>
          <w:szCs w:val="32"/>
          <w:shd w:val="clear" w:color="auto" w:fill="FFFFFF"/>
          <w:lang w:val="en-US" w:eastAsia="zh-CN"/>
        </w:rPr>
        <w:t>366.98万</w:t>
      </w:r>
      <w:r>
        <w:rPr>
          <w:rFonts w:hint="eastAsia" w:ascii="华文仿宋" w:eastAsia="华文仿宋"/>
          <w:color w:val="000000"/>
          <w:sz w:val="32"/>
          <w:szCs w:val="32"/>
          <w:shd w:val="clear" w:color="auto" w:fill="FFFFFF"/>
        </w:rPr>
        <w:t>元</w:t>
      </w:r>
      <w:r>
        <w:rPr>
          <w:rFonts w:hint="eastAsia" w:ascii="华文仿宋" w:eastAsia="华文仿宋"/>
          <w:color w:val="000000"/>
          <w:sz w:val="32"/>
          <w:szCs w:val="32"/>
          <w:shd w:val="clear" w:color="auto" w:fill="FFFFFF"/>
          <w:lang w:eastAsia="zh-CN"/>
        </w:rPr>
        <w:t>；兑现特别（其他）</w:t>
      </w:r>
      <w:r>
        <w:rPr>
          <w:rFonts w:hint="eastAsia" w:ascii="华文仿宋" w:eastAsia="华文仿宋"/>
          <w:color w:val="000000"/>
          <w:sz w:val="32"/>
          <w:szCs w:val="32"/>
          <w:shd w:val="clear" w:color="auto" w:fill="FFFFFF"/>
          <w:lang w:val="en-US" w:eastAsia="zh-CN"/>
        </w:rPr>
        <w:t>资金21.8万元兑现市特困扶助资金24.29万元；兑现本级再扶助60岁以上特扶死亡家庭10.7万元（107人）；兑现新增死亡家庭一次慰问金3万元（6人）；兑现独生子女父母奖励金25.78万元。</w:t>
      </w:r>
      <w:r>
        <w:rPr>
          <w:rFonts w:hint="eastAsia" w:ascii="华文仿宋" w:eastAsia="华文仿宋"/>
          <w:color w:val="000000"/>
          <w:sz w:val="32"/>
          <w:szCs w:val="32"/>
          <w:shd w:val="clear" w:color="auto" w:fill="FFFFFF"/>
          <w:lang w:eastAsia="zh-CN"/>
        </w:rPr>
        <w:t>各</w:t>
      </w:r>
      <w:r>
        <w:rPr>
          <w:rFonts w:hint="eastAsia" w:ascii="华文仿宋" w:eastAsia="华文仿宋"/>
          <w:color w:val="000000"/>
          <w:sz w:val="32"/>
          <w:szCs w:val="32"/>
          <w:shd w:val="clear" w:color="auto" w:fill="FFFFFF"/>
        </w:rPr>
        <w:t>专项资金</w:t>
      </w:r>
      <w:r>
        <w:rPr>
          <w:rFonts w:hint="eastAsia" w:ascii="华文仿宋" w:eastAsia="华文仿宋"/>
          <w:color w:val="000000"/>
          <w:sz w:val="32"/>
          <w:szCs w:val="32"/>
          <w:shd w:val="clear" w:color="auto" w:fill="FFFFFF"/>
          <w:lang w:eastAsia="zh-CN"/>
        </w:rPr>
        <w:t>已</w:t>
      </w:r>
      <w:r>
        <w:rPr>
          <w:rFonts w:hint="eastAsia" w:ascii="华文仿宋" w:eastAsia="华文仿宋"/>
          <w:color w:val="000000"/>
          <w:sz w:val="32"/>
          <w:szCs w:val="32"/>
          <w:shd w:val="clear" w:color="auto" w:fill="FFFFFF"/>
        </w:rPr>
        <w:t>及时发放到位，无截留、挤占和挪用现象发生。</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80" w:name="_Toc4593"/>
      <w:r>
        <w:rPr>
          <w:rFonts w:hint="eastAsia" w:ascii="楷体_GB2312" w:hAnsi="宋体" w:eastAsia="楷体_GB2312"/>
          <w:b/>
          <w:color w:val="auto"/>
          <w:sz w:val="32"/>
          <w:szCs w:val="32"/>
          <w:highlight w:val="none"/>
          <w:u w:val="none"/>
          <w:lang w:val="zh-CN"/>
        </w:rPr>
        <w:t>（三）项目财务管理情况</w:t>
      </w:r>
      <w:bookmarkEnd w:id="180"/>
    </w:p>
    <w:p>
      <w:pPr>
        <w:keepNext w:val="0"/>
        <w:keepLines w:val="0"/>
        <w:pageBreakBefore w:val="0"/>
        <w:kinsoku/>
        <w:wordWrap/>
        <w:overflowPunct/>
        <w:topLinePunct w:val="0"/>
        <w:autoSpaceDE/>
        <w:autoSpaceDN/>
        <w:bidi w:val="0"/>
        <w:adjustRightInd w:val="0"/>
        <w:snapToGrid w:val="0"/>
        <w:spacing w:line="578" w:lineRule="exact"/>
        <w:ind w:firstLine="640" w:firstLineChars="200"/>
        <w:textAlignment w:val="auto"/>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按照《中华人民共和国预算法》《中华人民共和国会计法》《政府会计制度》等法律法规要求，建立健全系统监管机制，严格执行各项财务管理制度，加强资金支付管理，提高资金使用效率。该项目资金使用合规合法，与预算相符，财务处理及时，会计核算规范。</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bookmarkStart w:id="181" w:name="_Toc14955"/>
      <w:bookmarkStart w:id="182" w:name="_Toc26996"/>
      <w:bookmarkStart w:id="183" w:name="_Toc7189"/>
      <w:r>
        <w:rPr>
          <w:rFonts w:hint="eastAsia" w:ascii="黑体" w:hAnsi="宋体" w:eastAsia="黑体"/>
          <w:color w:val="auto"/>
          <w:sz w:val="32"/>
          <w:szCs w:val="32"/>
          <w:highlight w:val="none"/>
          <w:u w:val="none"/>
        </w:rPr>
        <w:t>三、项目实施及管理情况</w:t>
      </w:r>
      <w:bookmarkEnd w:id="181"/>
      <w:bookmarkEnd w:id="182"/>
      <w:bookmarkEnd w:id="183"/>
    </w:p>
    <w:p>
      <w:pPr>
        <w:keepNext w:val="0"/>
        <w:keepLines w:val="0"/>
        <w:pageBreakBefore w:val="0"/>
        <w:widowControl w:val="0"/>
        <w:kinsoku/>
        <w:wordWrap/>
        <w:overflowPunct/>
        <w:topLinePunct w:val="0"/>
        <w:autoSpaceDE/>
        <w:autoSpaceDN/>
        <w:bidi w:val="0"/>
        <w:adjustRightInd/>
        <w:spacing w:line="600" w:lineRule="exact"/>
        <w:ind w:firstLine="643" w:firstLineChars="200"/>
        <w:textAlignment w:val="auto"/>
        <w:outlineLvl w:val="2"/>
        <w:rPr>
          <w:rFonts w:hint="eastAsia" w:ascii="楷体_GB2312" w:hAnsi="宋体" w:eastAsia="楷体_GB2312"/>
          <w:b/>
          <w:color w:val="auto"/>
          <w:sz w:val="32"/>
          <w:szCs w:val="32"/>
          <w:highlight w:val="none"/>
          <w:u w:val="none"/>
          <w:lang w:val="zh-CN"/>
        </w:rPr>
      </w:pPr>
      <w:bookmarkStart w:id="184" w:name="_Toc14497"/>
      <w:r>
        <w:rPr>
          <w:rFonts w:hint="eastAsia" w:ascii="楷体_GB2312" w:hAnsi="宋体" w:eastAsia="楷体_GB2312"/>
          <w:b/>
          <w:color w:val="auto"/>
          <w:sz w:val="32"/>
          <w:szCs w:val="32"/>
          <w:highlight w:val="none"/>
          <w:u w:val="none"/>
          <w:lang w:val="zh-CN"/>
        </w:rPr>
        <w:t>（</w:t>
      </w:r>
      <w:r>
        <w:rPr>
          <w:rFonts w:hint="eastAsia" w:ascii="楷体_GB2312" w:hAnsi="宋体" w:eastAsia="楷体_GB2312"/>
          <w:b/>
          <w:color w:val="auto"/>
          <w:sz w:val="32"/>
          <w:szCs w:val="32"/>
          <w:highlight w:val="none"/>
          <w:u w:val="none"/>
          <w:lang w:val="en-US" w:eastAsia="zh-CN"/>
        </w:rPr>
        <w:t>一</w:t>
      </w:r>
      <w:r>
        <w:rPr>
          <w:rFonts w:hint="eastAsia" w:ascii="楷体_GB2312" w:hAnsi="宋体" w:eastAsia="楷体_GB2312"/>
          <w:b/>
          <w:color w:val="auto"/>
          <w:sz w:val="32"/>
          <w:szCs w:val="32"/>
          <w:highlight w:val="none"/>
          <w:u w:val="none"/>
          <w:lang w:val="zh-CN"/>
        </w:rPr>
        <w:t>）项目管理情况</w:t>
      </w:r>
      <w:bookmarkEnd w:id="184"/>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lang w:val="zh-CN"/>
        </w:rPr>
      </w:pPr>
      <w:r>
        <w:rPr>
          <w:rFonts w:ascii="华文仿宋" w:eastAsia="华文仿宋" w:cs="Arial"/>
          <w:color w:val="333333"/>
          <w:sz w:val="32"/>
          <w:szCs w:val="32"/>
          <w:shd w:val="clear" w:color="auto" w:fill="FFFFFF"/>
        </w:rPr>
        <w:t>区财政在</w:t>
      </w:r>
      <w:r>
        <w:rPr>
          <w:rFonts w:hint="eastAsia" w:ascii="华文仿宋" w:eastAsia="华文仿宋" w:cs="Arial"/>
          <w:color w:val="333333"/>
          <w:sz w:val="32"/>
          <w:szCs w:val="32"/>
          <w:shd w:val="clear" w:color="auto" w:fill="FFFFFF"/>
        </w:rPr>
        <w:t>年初纳入预算，提前确保资金准备到位。</w:t>
      </w:r>
      <w:r>
        <w:rPr>
          <w:rFonts w:ascii="华文仿宋" w:eastAsia="华文仿宋" w:cs="Arial"/>
          <w:color w:val="333333"/>
          <w:sz w:val="32"/>
          <w:szCs w:val="32"/>
          <w:shd w:val="clear" w:color="auto" w:fill="FFFFFF"/>
        </w:rPr>
        <w:t>加强与代发机构沟通协调，完善相关手续</w:t>
      </w:r>
      <w:r>
        <w:rPr>
          <w:rFonts w:hint="eastAsia" w:ascii="华文仿宋" w:eastAsia="华文仿宋" w:cs="Arial"/>
          <w:color w:val="333333"/>
          <w:sz w:val="32"/>
          <w:szCs w:val="32"/>
          <w:shd w:val="clear" w:color="auto" w:fill="FFFFFF"/>
        </w:rPr>
        <w:t>，通</w:t>
      </w:r>
      <w:r>
        <w:rPr>
          <w:rFonts w:hint="eastAsia" w:ascii="华文仿宋" w:eastAsia="华文仿宋" w:cs="Arial"/>
          <w:color w:val="333333"/>
          <w:sz w:val="32"/>
          <w:szCs w:val="32"/>
          <w:shd w:val="clear" w:color="auto" w:fill="FFFFFF"/>
          <w:lang w:eastAsia="zh-CN"/>
        </w:rPr>
        <w:t>过</w:t>
      </w:r>
      <w:r>
        <w:rPr>
          <w:rFonts w:hint="eastAsia" w:ascii="华文仿宋" w:eastAsia="华文仿宋" w:cs="Arial"/>
          <w:color w:val="333333"/>
          <w:sz w:val="32"/>
          <w:szCs w:val="32"/>
          <w:shd w:val="clear" w:color="auto" w:fill="FFFFFF"/>
        </w:rPr>
        <w:t>“一</w:t>
      </w:r>
      <w:r>
        <w:rPr>
          <w:rFonts w:hint="eastAsia" w:ascii="华文仿宋" w:eastAsia="华文仿宋" w:cs="Arial"/>
          <w:color w:val="333333"/>
          <w:sz w:val="32"/>
          <w:szCs w:val="32"/>
          <w:shd w:val="clear" w:color="auto" w:fill="FFFFFF"/>
          <w:lang w:eastAsia="zh-CN"/>
        </w:rPr>
        <w:t>卡</w:t>
      </w:r>
      <w:r>
        <w:rPr>
          <w:rFonts w:hint="eastAsia" w:ascii="华文仿宋" w:eastAsia="华文仿宋" w:cs="Arial"/>
          <w:color w:val="333333"/>
          <w:sz w:val="32"/>
          <w:szCs w:val="32"/>
          <w:shd w:val="clear" w:color="auto" w:fill="FFFFFF"/>
        </w:rPr>
        <w:t>通”</w:t>
      </w:r>
      <w:r>
        <w:rPr>
          <w:rFonts w:hint="eastAsia" w:ascii="华文仿宋" w:eastAsia="华文仿宋" w:cs="Arial"/>
          <w:color w:val="333333"/>
          <w:sz w:val="32"/>
          <w:szCs w:val="32"/>
          <w:shd w:val="clear" w:color="auto" w:fill="FFFFFF"/>
          <w:lang w:eastAsia="zh-CN"/>
        </w:rPr>
        <w:t>平台直接发</w:t>
      </w:r>
      <w:r>
        <w:rPr>
          <w:rFonts w:hint="eastAsia" w:ascii="华文仿宋" w:eastAsia="华文仿宋" w:cs="Arial"/>
          <w:color w:val="333333"/>
          <w:sz w:val="32"/>
          <w:szCs w:val="32"/>
          <w:shd w:val="clear" w:color="auto" w:fill="FFFFFF"/>
        </w:rPr>
        <w:t>放给奖</w:t>
      </w:r>
      <w:r>
        <w:rPr>
          <w:rFonts w:hint="eastAsia" w:ascii="华文仿宋" w:eastAsia="华文仿宋" w:cs="Arial"/>
          <w:color w:val="333333"/>
          <w:sz w:val="32"/>
          <w:szCs w:val="32"/>
          <w:shd w:val="clear" w:color="auto" w:fill="FFFFFF"/>
          <w:lang w:eastAsia="zh-CN"/>
        </w:rPr>
        <w:t>特</w:t>
      </w:r>
      <w:r>
        <w:rPr>
          <w:rFonts w:hint="eastAsia" w:ascii="华文仿宋" w:eastAsia="华文仿宋" w:cs="Arial"/>
          <w:color w:val="333333"/>
          <w:sz w:val="32"/>
          <w:szCs w:val="32"/>
          <w:shd w:val="clear" w:color="auto" w:fill="FFFFFF"/>
        </w:rPr>
        <w:t>扶对象，</w:t>
      </w:r>
      <w:r>
        <w:rPr>
          <w:rFonts w:ascii="华文仿宋" w:eastAsia="华文仿宋" w:cs="Arial"/>
          <w:color w:val="333333"/>
          <w:sz w:val="32"/>
          <w:szCs w:val="32"/>
          <w:shd w:val="clear" w:color="auto" w:fill="FFFFFF"/>
        </w:rPr>
        <w:t>提升服务质量，简化办事程序</w:t>
      </w:r>
      <w:r>
        <w:rPr>
          <w:rFonts w:hint="eastAsia" w:ascii="华文仿宋" w:eastAsia="华文仿宋" w:cs="Arial"/>
          <w:color w:val="333333"/>
          <w:sz w:val="32"/>
          <w:szCs w:val="32"/>
          <w:shd w:val="clear" w:color="auto" w:fill="FFFFFF"/>
        </w:rPr>
        <w:t>，确保奖扶资金及时准确发放到位</w:t>
      </w:r>
      <w:r>
        <w:rPr>
          <w:rFonts w:ascii="华文仿宋" w:eastAsia="华文仿宋" w:cs="Arial"/>
          <w:color w:val="333333"/>
          <w:sz w:val="32"/>
          <w:szCs w:val="32"/>
          <w:shd w:val="clear" w:color="auto" w:fill="FFFFFF"/>
        </w:rPr>
        <w:t>。</w:t>
      </w:r>
      <w:r>
        <w:rPr>
          <w:rFonts w:hint="eastAsia" w:ascii="华文仿宋" w:eastAsia="华文仿宋" w:cs="Arial"/>
          <w:color w:val="333333"/>
          <w:sz w:val="32"/>
          <w:szCs w:val="32"/>
          <w:shd w:val="clear" w:color="auto" w:fill="FFFFFF"/>
          <w:lang w:eastAsia="zh-CN"/>
        </w:rPr>
        <w:t>接受到纪检、审计、财政部门和社会监管。</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hint="eastAsia" w:ascii="楷体_GB2312" w:hAnsi="宋体" w:eastAsia="楷体_GB2312" w:cs="Times New Roman"/>
          <w:b/>
          <w:color w:val="auto"/>
          <w:sz w:val="32"/>
          <w:szCs w:val="32"/>
          <w:highlight w:val="none"/>
          <w:u w:val="none"/>
          <w:lang w:val="zh-CN"/>
        </w:rPr>
      </w:pPr>
      <w:bookmarkStart w:id="185" w:name="_Toc19978"/>
      <w:r>
        <w:rPr>
          <w:rFonts w:hint="eastAsia" w:ascii="楷体_GB2312" w:hAnsi="宋体" w:eastAsia="楷体_GB2312" w:cs="Times New Roman"/>
          <w:b/>
          <w:color w:val="auto"/>
          <w:sz w:val="32"/>
          <w:szCs w:val="32"/>
          <w:highlight w:val="none"/>
          <w:u w:val="none"/>
          <w:lang w:val="zh-CN"/>
        </w:rPr>
        <w:t>（</w:t>
      </w:r>
      <w:r>
        <w:rPr>
          <w:rFonts w:hint="eastAsia" w:ascii="楷体_GB2312" w:hAnsi="宋体" w:eastAsia="楷体_GB2312" w:cs="Times New Roman"/>
          <w:b/>
          <w:color w:val="auto"/>
          <w:sz w:val="32"/>
          <w:szCs w:val="32"/>
          <w:highlight w:val="none"/>
          <w:u w:val="none"/>
          <w:lang w:val="en-US" w:eastAsia="zh-CN"/>
        </w:rPr>
        <w:t>二</w:t>
      </w:r>
      <w:r>
        <w:rPr>
          <w:rFonts w:hint="eastAsia" w:ascii="楷体_GB2312" w:hAnsi="宋体" w:eastAsia="楷体_GB2312" w:cs="Times New Roman"/>
          <w:b/>
          <w:color w:val="auto"/>
          <w:sz w:val="32"/>
          <w:szCs w:val="32"/>
          <w:highlight w:val="none"/>
          <w:u w:val="none"/>
          <w:lang w:val="zh-CN"/>
        </w:rPr>
        <w:t>）项目监管情况</w:t>
      </w:r>
      <w:bookmarkEnd w:id="185"/>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方正仿宋_GB2312" w:cs="Times New Roman"/>
          <w:snapToGrid/>
          <w:color w:val="232323"/>
          <w:spacing w:val="-6"/>
          <w:w w:val="110"/>
          <w:kern w:val="2"/>
          <w:sz w:val="32"/>
          <w:szCs w:val="32"/>
          <w:lang w:val="en-US" w:eastAsia="zh-CN" w:bidi="ar-SA"/>
        </w:rPr>
      </w:pPr>
      <w:r>
        <w:rPr>
          <w:rFonts w:hint="eastAsia" w:ascii="Times New Roman" w:hAnsi="Times New Roman" w:eastAsia="方正仿宋_GB2312" w:cs="Times New Roman"/>
          <w:snapToGrid/>
          <w:color w:val="232323"/>
          <w:spacing w:val="-6"/>
          <w:w w:val="110"/>
          <w:kern w:val="2"/>
          <w:sz w:val="32"/>
          <w:szCs w:val="32"/>
          <w:lang w:val="en-US" w:eastAsia="zh-CN" w:bidi="ar-SA"/>
        </w:rPr>
        <w:t>乡镇业务人员</w:t>
      </w:r>
      <w:r>
        <w:rPr>
          <w:rFonts w:hint="default" w:ascii="Times New Roman" w:hAnsi="Times New Roman" w:eastAsia="方正仿宋_GB2312" w:cs="Times New Roman"/>
          <w:snapToGrid/>
          <w:color w:val="232323"/>
          <w:spacing w:val="-6"/>
          <w:w w:val="110"/>
          <w:kern w:val="2"/>
          <w:sz w:val="32"/>
          <w:szCs w:val="32"/>
          <w:lang w:val="en-US" w:eastAsia="zh-CN" w:bidi="ar-SA"/>
        </w:rPr>
        <w:t>对</w:t>
      </w:r>
      <w:r>
        <w:rPr>
          <w:rFonts w:hint="eastAsia" w:ascii="Times New Roman" w:hAnsi="Times New Roman" w:eastAsia="方正仿宋_GB2312" w:cs="Times New Roman"/>
          <w:snapToGrid/>
          <w:color w:val="232323"/>
          <w:spacing w:val="-6"/>
          <w:w w:val="110"/>
          <w:kern w:val="2"/>
          <w:sz w:val="32"/>
          <w:szCs w:val="32"/>
          <w:lang w:val="en-US" w:eastAsia="zh-CN" w:bidi="ar-SA"/>
        </w:rPr>
        <w:t>享受计生奖扶</w:t>
      </w:r>
      <w:r>
        <w:rPr>
          <w:rFonts w:hint="default" w:ascii="Times New Roman" w:hAnsi="Times New Roman" w:eastAsia="方正仿宋_GB2312" w:cs="Times New Roman"/>
          <w:snapToGrid/>
          <w:color w:val="232323"/>
          <w:spacing w:val="-6"/>
          <w:w w:val="110"/>
          <w:kern w:val="2"/>
          <w:sz w:val="32"/>
          <w:szCs w:val="32"/>
          <w:lang w:val="en-US" w:eastAsia="zh-CN" w:bidi="ar-SA"/>
        </w:rPr>
        <w:t>人员的资质、具体工作进行</w:t>
      </w:r>
      <w:r>
        <w:rPr>
          <w:rFonts w:hint="eastAsia" w:ascii="Times New Roman" w:hAnsi="Times New Roman" w:eastAsia="方正仿宋_GB2312" w:cs="Times New Roman"/>
          <w:snapToGrid/>
          <w:color w:val="232323"/>
          <w:spacing w:val="-6"/>
          <w:w w:val="110"/>
          <w:kern w:val="2"/>
          <w:sz w:val="32"/>
          <w:szCs w:val="32"/>
          <w:lang w:val="en-US" w:eastAsia="zh-CN" w:bidi="ar-SA"/>
        </w:rPr>
        <w:t>统计后录入阳光审核平台（一卡通平台），在该平台进行公示后，由区卫健局家发股将发放奖扶总金额推送至阳光发放平台，经家发股分管领导审核后，规财股</w:t>
      </w:r>
      <w:r>
        <w:rPr>
          <w:rFonts w:hint="default" w:ascii="Times New Roman" w:hAnsi="Times New Roman" w:eastAsia="方正仿宋_GB2312" w:cs="Times New Roman"/>
          <w:snapToGrid/>
          <w:color w:val="232323"/>
          <w:spacing w:val="-6"/>
          <w:w w:val="110"/>
          <w:kern w:val="2"/>
          <w:sz w:val="32"/>
          <w:szCs w:val="32"/>
          <w:lang w:val="en-US" w:eastAsia="zh-CN" w:bidi="ar-SA"/>
        </w:rPr>
        <w:t>财务分管领导审核</w:t>
      </w:r>
      <w:r>
        <w:rPr>
          <w:rFonts w:hint="eastAsia" w:ascii="Times New Roman" w:hAnsi="Times New Roman" w:eastAsia="方正仿宋_GB2312" w:cs="Times New Roman"/>
          <w:snapToGrid/>
          <w:color w:val="232323"/>
          <w:spacing w:val="-6"/>
          <w:w w:val="110"/>
          <w:kern w:val="2"/>
          <w:sz w:val="32"/>
          <w:szCs w:val="32"/>
          <w:lang w:val="en-US" w:eastAsia="zh-CN" w:bidi="ar-SA"/>
        </w:rPr>
        <w:t>，区财政局社保股审核，最后通过平台</w:t>
      </w:r>
      <w:r>
        <w:rPr>
          <w:rFonts w:hint="default" w:ascii="Times New Roman" w:hAnsi="Times New Roman" w:eastAsia="方正仿宋_GB2312" w:cs="Times New Roman"/>
          <w:snapToGrid/>
          <w:color w:val="232323"/>
          <w:spacing w:val="-6"/>
          <w:w w:val="110"/>
          <w:kern w:val="2"/>
          <w:sz w:val="32"/>
          <w:szCs w:val="32"/>
          <w:lang w:val="en-US" w:eastAsia="zh-CN" w:bidi="ar-SA"/>
        </w:rPr>
        <w:t>发放资金。</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仿宋_GB2312" w:hAnsi="宋体"/>
          <w:color w:val="auto"/>
          <w:sz w:val="32"/>
          <w:szCs w:val="32"/>
          <w:highlight w:val="none"/>
          <w:u w:val="none"/>
          <w:lang w:val="zh-CN"/>
        </w:rPr>
      </w:pPr>
      <w:bookmarkStart w:id="186" w:name="_Toc18433"/>
      <w:bookmarkStart w:id="187" w:name="_Toc26655"/>
      <w:bookmarkStart w:id="188" w:name="_Toc14550"/>
      <w:r>
        <w:rPr>
          <w:rFonts w:hint="eastAsia" w:ascii="黑体" w:hAnsi="宋体" w:eastAsia="黑体"/>
          <w:color w:val="auto"/>
          <w:sz w:val="32"/>
          <w:szCs w:val="32"/>
          <w:highlight w:val="none"/>
          <w:u w:val="none"/>
        </w:rPr>
        <w:t>四、项目绩效情况</w:t>
      </w:r>
      <w:bookmarkEnd w:id="186"/>
      <w:bookmarkEnd w:id="187"/>
      <w:bookmarkEnd w:id="188"/>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89" w:name="_Toc29387"/>
      <w:r>
        <w:rPr>
          <w:rFonts w:hint="eastAsia" w:ascii="楷体_GB2312" w:hAnsi="宋体" w:eastAsia="楷体_GB2312"/>
          <w:b/>
          <w:color w:val="auto"/>
          <w:sz w:val="32"/>
          <w:szCs w:val="32"/>
          <w:highlight w:val="none"/>
          <w:u w:val="none"/>
          <w:lang w:val="zh-CN"/>
        </w:rPr>
        <w:t>（一）项目完成情况</w:t>
      </w:r>
      <w:bookmarkEnd w:id="189"/>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华文仿宋" w:eastAsia="华文仿宋"/>
          <w:color w:val="000000"/>
          <w:sz w:val="32"/>
          <w:szCs w:val="32"/>
          <w:shd w:val="clear" w:color="auto" w:fill="FFFFFF"/>
          <w:lang w:eastAsia="zh-CN"/>
        </w:rPr>
      </w:pPr>
      <w:r>
        <w:rPr>
          <w:rFonts w:hint="eastAsia" w:ascii="华文仿宋" w:eastAsia="华文仿宋"/>
          <w:color w:val="000000"/>
          <w:sz w:val="32"/>
          <w:szCs w:val="32"/>
          <w:shd w:val="clear" w:color="auto" w:fill="FFFFFF"/>
        </w:rPr>
        <w:t>我区严格按照 “制定方案、调查摸底、宣传培训、对象申报、资格确认、资金组织、资金发放、监督保障”的程序，稳步开展计划生育奖特扶扶助工作，将资格确认、资金管理、资金发放、社会监督全面分离，未发现虚报、错报、漏报等现象。</w:t>
      </w:r>
      <w:r>
        <w:rPr>
          <w:rFonts w:ascii="华文仿宋" w:eastAsia="华文仿宋"/>
          <w:color w:val="000000"/>
          <w:sz w:val="32"/>
          <w:szCs w:val="32"/>
          <w:shd w:val="clear" w:color="auto" w:fill="FFFFFF"/>
        </w:rPr>
        <w:t>确保政策执行公开、公平、公正，对象确认准确无误，工作高质量、高效率</w:t>
      </w:r>
      <w:r>
        <w:rPr>
          <w:rFonts w:hint="eastAsia" w:ascii="华文仿宋" w:eastAsia="华文仿宋"/>
          <w:color w:val="000000"/>
          <w:sz w:val="32"/>
          <w:szCs w:val="32"/>
          <w:shd w:val="clear" w:color="auto" w:fill="FFFFFF"/>
        </w:rPr>
        <w:t>完成</w:t>
      </w:r>
      <w:r>
        <w:rPr>
          <w:rFonts w:hint="eastAsia" w:ascii="华文仿宋" w:eastAsia="华文仿宋"/>
          <w:color w:val="000000"/>
          <w:sz w:val="32"/>
          <w:szCs w:val="32"/>
          <w:shd w:val="clear" w:color="auto" w:fill="FFFFFF"/>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90" w:name="_Toc9108"/>
      <w:r>
        <w:rPr>
          <w:rFonts w:hint="eastAsia" w:ascii="楷体_GB2312" w:hAnsi="宋体" w:eastAsia="楷体_GB2312"/>
          <w:b/>
          <w:color w:val="auto"/>
          <w:sz w:val="32"/>
          <w:szCs w:val="32"/>
          <w:highlight w:val="none"/>
          <w:u w:val="none"/>
          <w:lang w:val="zh-CN"/>
        </w:rPr>
        <w:t>（二）项目效益情况</w:t>
      </w:r>
      <w:bookmarkEnd w:id="190"/>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华文仿宋" w:hAnsi="Times New Roman" w:eastAsia="华文仿宋" w:cs="Times New Roman"/>
          <w:color w:val="000000"/>
          <w:sz w:val="32"/>
          <w:szCs w:val="32"/>
          <w:shd w:val="clear" w:color="auto" w:fill="FFFFFF"/>
          <w:lang w:val="zh-CN"/>
        </w:rPr>
      </w:pPr>
      <w:r>
        <w:rPr>
          <w:rFonts w:hint="default" w:ascii="华文仿宋" w:hAnsi="Times New Roman" w:eastAsia="华文仿宋" w:cs="Times New Roman"/>
          <w:color w:val="000000"/>
          <w:sz w:val="32"/>
          <w:szCs w:val="32"/>
          <w:shd w:val="clear" w:color="auto" w:fill="FFFFFF"/>
          <w:lang w:val="en-US" w:eastAsia="zh-CN"/>
        </w:rPr>
        <w:t>计划生育服务项目</w:t>
      </w:r>
      <w:r>
        <w:rPr>
          <w:rFonts w:hint="eastAsia" w:ascii="华文仿宋" w:hAnsi="Times New Roman" w:eastAsia="华文仿宋" w:cs="Times New Roman"/>
          <w:color w:val="000000"/>
          <w:sz w:val="32"/>
          <w:szCs w:val="32"/>
          <w:shd w:val="clear" w:color="auto" w:fill="FFFFFF"/>
          <w:lang w:val="en-US" w:eastAsia="zh-CN"/>
        </w:rPr>
        <w:t>稳定社会水平、提高家庭发展能力。</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bookmarkStart w:id="191" w:name="_Toc19501"/>
      <w:bookmarkStart w:id="192" w:name="_Toc32176"/>
      <w:bookmarkStart w:id="193" w:name="_Toc13422"/>
      <w:r>
        <w:rPr>
          <w:rFonts w:hint="eastAsia" w:ascii="黑体" w:hAnsi="宋体" w:eastAsia="黑体"/>
          <w:color w:val="auto"/>
          <w:sz w:val="32"/>
          <w:szCs w:val="32"/>
          <w:highlight w:val="none"/>
          <w:u w:val="none"/>
        </w:rPr>
        <w:t>五、评价结论及建议</w:t>
      </w:r>
      <w:bookmarkEnd w:id="191"/>
      <w:bookmarkEnd w:id="192"/>
      <w:bookmarkEnd w:id="193"/>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94" w:name="_Toc23730"/>
      <w:r>
        <w:rPr>
          <w:rFonts w:hint="eastAsia" w:ascii="楷体_GB2312" w:hAnsi="宋体" w:eastAsia="楷体_GB2312"/>
          <w:b/>
          <w:color w:val="auto"/>
          <w:sz w:val="32"/>
          <w:szCs w:val="32"/>
          <w:highlight w:val="none"/>
          <w:u w:val="none"/>
          <w:lang w:val="zh-CN"/>
        </w:rPr>
        <w:t>（一）评价结论</w:t>
      </w:r>
      <w:bookmarkEnd w:id="194"/>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楷体_GB2312" w:hAnsi="宋体" w:eastAsia="仿宋"/>
          <w:b/>
          <w:color w:val="auto"/>
          <w:sz w:val="32"/>
          <w:szCs w:val="32"/>
          <w:highlight w:val="none"/>
          <w:u w:val="none"/>
          <w:lang w:val="en-US" w:eastAsia="zh-CN"/>
        </w:rPr>
      </w:pPr>
      <w:r>
        <w:rPr>
          <w:rFonts w:hint="eastAsia" w:ascii="仿宋" w:hAnsi="仿宋" w:eastAsia="仿宋" w:cs="仿宋"/>
          <w:sz w:val="32"/>
          <w:szCs w:val="32"/>
        </w:rPr>
        <w:t>根据绩效评价指标体系评价表，对财政支出产生的实际效果与预定目标进行比较，自评结果为优</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95" w:name="_Toc6817"/>
      <w:r>
        <w:rPr>
          <w:rFonts w:hint="eastAsia" w:ascii="楷体_GB2312" w:hAnsi="宋体" w:eastAsia="楷体_GB2312"/>
          <w:b/>
          <w:color w:val="auto"/>
          <w:sz w:val="32"/>
          <w:szCs w:val="32"/>
          <w:highlight w:val="none"/>
          <w:u w:val="none"/>
          <w:lang w:val="zh-CN"/>
        </w:rPr>
        <w:t>（二）存在的问题</w:t>
      </w:r>
      <w:bookmarkEnd w:id="195"/>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华文仿宋" w:eastAsia="华文仿宋" w:cs="Arial"/>
          <w:color w:val="333333"/>
          <w:sz w:val="32"/>
          <w:szCs w:val="32"/>
          <w:shd w:val="clear" w:color="auto" w:fill="FFFFFF"/>
        </w:rPr>
      </w:pPr>
      <w:r>
        <w:rPr>
          <w:rFonts w:hint="eastAsia" w:ascii="华文仿宋" w:eastAsia="华文仿宋" w:cs="Arial"/>
          <w:color w:val="333333"/>
          <w:sz w:val="32"/>
          <w:szCs w:val="32"/>
          <w:shd w:val="clear" w:color="auto" w:fill="FFFFFF"/>
        </w:rPr>
        <w:t>我区在奖特扶政策执行中，虽取得了一些成绩，但还存在一些不足，一是</w:t>
      </w:r>
      <w:r>
        <w:rPr>
          <w:rFonts w:hint="eastAsia" w:ascii="华文仿宋" w:eastAsia="华文仿宋" w:cs="Arial"/>
          <w:color w:val="333333"/>
          <w:sz w:val="32"/>
          <w:szCs w:val="32"/>
          <w:shd w:val="clear" w:color="auto" w:fill="FFFFFF"/>
          <w:lang w:eastAsia="zh-CN"/>
        </w:rPr>
        <w:t>卫健</w:t>
      </w:r>
      <w:r>
        <w:rPr>
          <w:rFonts w:hint="eastAsia" w:ascii="华文仿宋" w:eastAsia="华文仿宋" w:cs="Arial"/>
          <w:color w:val="333333"/>
          <w:sz w:val="32"/>
          <w:szCs w:val="32"/>
          <w:shd w:val="clear" w:color="auto" w:fill="FFFFFF"/>
        </w:rPr>
        <w:t>专干人手严重不足或身兼多职，</w:t>
      </w:r>
      <w:r>
        <w:rPr>
          <w:rFonts w:hint="eastAsia" w:ascii="华文仿宋" w:eastAsia="华文仿宋" w:cs="Arial"/>
          <w:color w:val="333333"/>
          <w:sz w:val="32"/>
          <w:szCs w:val="32"/>
          <w:shd w:val="clear" w:color="auto" w:fill="FFFFFF"/>
          <w:lang w:eastAsia="zh-CN"/>
        </w:rPr>
        <w:t>镇建制后部分新手</w:t>
      </w:r>
      <w:r>
        <w:rPr>
          <w:rFonts w:hint="eastAsia" w:ascii="华文仿宋" w:eastAsia="华文仿宋" w:cs="Arial"/>
          <w:color w:val="333333"/>
          <w:sz w:val="32"/>
          <w:szCs w:val="32"/>
          <w:shd w:val="clear" w:color="auto" w:fill="FFFFFF"/>
        </w:rPr>
        <w:t>对政策了解不足。二是上三级资金到位较迟</w:t>
      </w:r>
      <w:r>
        <w:rPr>
          <w:rFonts w:hint="eastAsia" w:ascii="华文仿宋" w:eastAsia="华文仿宋" w:cs="Arial"/>
          <w:color w:val="333333"/>
          <w:sz w:val="32"/>
          <w:szCs w:val="32"/>
          <w:shd w:val="clear" w:color="auto" w:fill="FFFFFF"/>
          <w:lang w:val="en-US" w:eastAsia="zh-CN"/>
        </w:rPr>
        <w:t>,</w:t>
      </w:r>
      <w:r>
        <w:rPr>
          <w:rFonts w:hint="eastAsia" w:ascii="华文仿宋" w:eastAsia="华文仿宋" w:cs="Arial"/>
          <w:color w:val="333333"/>
          <w:sz w:val="32"/>
          <w:szCs w:val="32"/>
          <w:shd w:val="clear" w:color="auto" w:fill="FFFFFF"/>
        </w:rPr>
        <w:t>区本级财政在财力非常薄弱的情况下，要根据上年扶助情况全力投入奖特扶资金预算，本级财政压力较大。三是我区外出务工人员多，大都年未归家、年初远行，</w:t>
      </w:r>
      <w:r>
        <w:rPr>
          <w:rFonts w:hint="eastAsia" w:ascii="华文仿宋" w:eastAsia="华文仿宋" w:cs="Arial"/>
          <w:color w:val="333333"/>
          <w:sz w:val="32"/>
          <w:szCs w:val="32"/>
          <w:shd w:val="clear" w:color="auto" w:fill="FFFFFF"/>
          <w:lang w:eastAsia="zh-CN"/>
        </w:rPr>
        <w:t>近几年因疫情影响，部分家庭常年在外，个别奖扶对象申报不及时</w:t>
      </w:r>
      <w:r>
        <w:rPr>
          <w:rFonts w:hint="eastAsia" w:ascii="华文仿宋" w:eastAsia="华文仿宋" w:cs="Arial"/>
          <w:color w:val="333333"/>
          <w:sz w:val="32"/>
          <w:szCs w:val="32"/>
          <w:shd w:val="clear" w:color="auto" w:fill="FFFFFF"/>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196" w:name="_Toc9997"/>
      <w:r>
        <w:rPr>
          <w:rFonts w:hint="eastAsia" w:ascii="楷体_GB2312" w:hAnsi="宋体" w:eastAsia="楷体_GB2312"/>
          <w:b/>
          <w:color w:val="auto"/>
          <w:sz w:val="32"/>
          <w:szCs w:val="32"/>
          <w:highlight w:val="none"/>
          <w:u w:val="none"/>
          <w:lang w:val="zh-CN"/>
        </w:rPr>
        <w:t>（三）相关建议</w:t>
      </w:r>
      <w:bookmarkEnd w:id="196"/>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华文仿宋" w:eastAsia="华文仿宋" w:cs="Arial"/>
          <w:color w:val="333333"/>
          <w:sz w:val="32"/>
          <w:szCs w:val="32"/>
          <w:shd w:val="clear" w:color="auto" w:fill="FFFFFF"/>
          <w:lang w:eastAsia="zh-CN"/>
        </w:rPr>
      </w:pPr>
      <w:r>
        <w:rPr>
          <w:rFonts w:hint="eastAsia" w:ascii="华文仿宋" w:eastAsia="华文仿宋" w:cs="Arial"/>
          <w:color w:val="333333"/>
          <w:sz w:val="32"/>
          <w:szCs w:val="32"/>
          <w:shd w:val="clear" w:color="auto" w:fill="FFFFFF"/>
        </w:rPr>
        <w:t>在今后工作中，我们将进一步强化措施，注重宣传，加大培训力度，加强交流</w:t>
      </w:r>
      <w:r>
        <w:rPr>
          <w:rFonts w:hint="eastAsia" w:ascii="华文仿宋" w:eastAsia="华文仿宋" w:cs="Arial"/>
          <w:color w:val="333333"/>
          <w:sz w:val="32"/>
          <w:szCs w:val="32"/>
          <w:shd w:val="clear" w:color="auto" w:fill="FFFFFF"/>
          <w:lang w:eastAsia="zh-CN"/>
        </w:rPr>
        <w:t>合作</w:t>
      </w:r>
      <w:r>
        <w:rPr>
          <w:rFonts w:hint="eastAsia" w:ascii="华文仿宋" w:eastAsia="华文仿宋" w:cs="Arial"/>
          <w:color w:val="333333"/>
          <w:sz w:val="32"/>
          <w:szCs w:val="32"/>
          <w:shd w:val="clear" w:color="auto" w:fill="FFFFFF"/>
        </w:rPr>
        <w:t>，多措并举，进一步做好这项惠民利民工作</w:t>
      </w:r>
      <w:r>
        <w:rPr>
          <w:rFonts w:hint="eastAsia" w:ascii="华文仿宋" w:eastAsia="华文仿宋" w:cs="Arial"/>
          <w:color w:val="333333"/>
          <w:sz w:val="32"/>
          <w:szCs w:val="32"/>
          <w:shd w:val="clear" w:color="auto" w:fill="FFFFFF"/>
          <w:lang w:eastAsia="zh-CN"/>
        </w:rPr>
        <w:t>。</w:t>
      </w:r>
    </w:p>
    <w:p>
      <w:pPr>
        <w:keepNext w:val="0"/>
        <w:keepLines w:val="0"/>
        <w:pageBreakBefore w:val="0"/>
        <w:widowControl w:val="0"/>
        <w:kinsoku/>
        <w:wordWrap/>
        <w:overflowPunct/>
        <w:topLinePunct w:val="0"/>
        <w:autoSpaceDE/>
        <w:autoSpaceDN/>
        <w:bidi w:val="0"/>
        <w:adjustRightInd/>
        <w:spacing w:line="600" w:lineRule="exact"/>
        <w:ind w:firstLine="640" w:firstLineChars="200"/>
        <w:textAlignment w:val="auto"/>
        <w:rPr>
          <w:rFonts w:hint="eastAsia" w:ascii="华文仿宋" w:eastAsia="华文仿宋" w:cs="Arial"/>
          <w:color w:val="333333"/>
          <w:sz w:val="32"/>
          <w:szCs w:val="32"/>
          <w:shd w:val="clear" w:color="auto" w:fill="FFFFFF"/>
          <w:lang w:eastAsia="zh-CN"/>
        </w:rPr>
        <w:sectPr>
          <w:footerReference r:id="rId5" w:type="default"/>
          <w:pgSz w:w="11906" w:h="16838"/>
          <w:pgMar w:top="1440" w:right="1800" w:bottom="1440" w:left="1800" w:header="851" w:footer="992" w:gutter="0"/>
          <w:pgNumType w:fmt="decimal" w:start="1"/>
          <w:cols w:space="425" w:num="1"/>
          <w:docGrid w:type="lines" w:linePitch="312" w:charSpace="0"/>
        </w:sectPr>
      </w:pPr>
      <w:r>
        <w:rPr>
          <w:rFonts w:hint="eastAsia" w:ascii="华文仿宋" w:eastAsia="华文仿宋" w:cs="Arial"/>
          <w:color w:val="333333"/>
          <w:sz w:val="32"/>
          <w:szCs w:val="32"/>
          <w:shd w:val="clear" w:color="auto" w:fill="FFFFFF"/>
          <w:lang w:eastAsia="zh-CN"/>
        </w:rPr>
        <w:t>附件：</w:t>
      </w:r>
      <w:r>
        <w:rPr>
          <w:rFonts w:hint="eastAsia" w:ascii="华文仿宋" w:eastAsia="华文仿宋" w:cs="Arial"/>
          <w:color w:val="333333"/>
          <w:sz w:val="32"/>
          <w:szCs w:val="32"/>
          <w:shd w:val="clear" w:color="auto" w:fill="FFFFFF"/>
          <w:lang w:val="en-US" w:eastAsia="zh-CN"/>
        </w:rPr>
        <w:t>2022年度计划生育服务转移支付项目绩效目标自评表</w:t>
      </w:r>
    </w:p>
    <w:p>
      <w:pPr>
        <w:pStyle w:val="16"/>
        <w:ind w:left="0" w:leftChars="0" w:firstLine="0" w:firstLineChars="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附件</w:t>
      </w:r>
    </w:p>
    <w:tbl>
      <w:tblPr>
        <w:tblStyle w:val="17"/>
        <w:tblW w:w="83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540"/>
        <w:gridCol w:w="490"/>
        <w:gridCol w:w="1402"/>
        <w:gridCol w:w="1327"/>
        <w:gridCol w:w="1421"/>
        <w:gridCol w:w="1007"/>
        <w:gridCol w:w="160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4" w:hRule="atLeast"/>
          <w:jc w:val="center"/>
        </w:trPr>
        <w:tc>
          <w:tcPr>
            <w:tcW w:w="8320" w:type="dxa"/>
            <w:gridSpan w:val="8"/>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黑体" w:hAnsi="黑体" w:eastAsia="黑体" w:cs="黑体"/>
                <w:b w:val="0"/>
                <w:bCs w:val="0"/>
                <w:i w:val="0"/>
                <w:iCs w:val="0"/>
                <w:color w:val="000000"/>
                <w:kern w:val="0"/>
                <w:sz w:val="32"/>
                <w:szCs w:val="32"/>
                <w:u w:val="none"/>
                <w:lang w:val="en-US" w:eastAsia="zh-CN" w:bidi="ar"/>
              </w:rPr>
              <w:t>2022年度计划生育服务转移支付项目绩效目标自评表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6" w:hRule="atLeast"/>
          <w:jc w:val="center"/>
        </w:trPr>
        <w:tc>
          <w:tcPr>
            <w:tcW w:w="8320"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1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转移支付（项目）名称</w:t>
            </w:r>
          </w:p>
        </w:tc>
        <w:tc>
          <w:tcPr>
            <w:tcW w:w="67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2022年度计划生育服务项目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中央主管部门</w:t>
            </w:r>
          </w:p>
        </w:tc>
        <w:tc>
          <w:tcPr>
            <w:tcW w:w="6769"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国家卫生健康委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55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地方主管部门</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广元市昭化区卫生健康局</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资金使用单位</w:t>
            </w:r>
          </w:p>
        </w:tc>
        <w:tc>
          <w:tcPr>
            <w:tcW w:w="26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广元市昭化区卫生健康局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15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资金投入情况</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（万元）</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全年预算数（A）</w:t>
            </w:r>
          </w:p>
        </w:tc>
        <w:tc>
          <w:tcPr>
            <w:tcW w:w="2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全年执行数（B）</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7" w:hRule="atLeast"/>
          <w:jc w:val="center"/>
        </w:trPr>
        <w:tc>
          <w:tcPr>
            <w:tcW w:w="15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1352.4595</w:t>
            </w:r>
          </w:p>
        </w:tc>
        <w:tc>
          <w:tcPr>
            <w:tcW w:w="2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1352.4595</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15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其中：中央财政资金</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817.08</w:t>
            </w:r>
          </w:p>
        </w:tc>
        <w:tc>
          <w:tcPr>
            <w:tcW w:w="2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817.08</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2" w:hRule="atLeast"/>
          <w:jc w:val="center"/>
        </w:trPr>
        <w:tc>
          <w:tcPr>
            <w:tcW w:w="15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地方资金</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535.3795</w:t>
            </w:r>
          </w:p>
        </w:tc>
        <w:tc>
          <w:tcPr>
            <w:tcW w:w="2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535.3795</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jc w:val="center"/>
        </w:trPr>
        <w:tc>
          <w:tcPr>
            <w:tcW w:w="15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其他资金</w:t>
            </w:r>
          </w:p>
        </w:tc>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431"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155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资金管理情况</w:t>
            </w: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3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情况说明</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15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分配科学性</w:t>
            </w:r>
          </w:p>
        </w:tc>
        <w:tc>
          <w:tcPr>
            <w:tcW w:w="3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严格按照转移支付管理制度以及资金管理办法规定的范围和标准分配资金。</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jc w:val="center"/>
        </w:trPr>
        <w:tc>
          <w:tcPr>
            <w:tcW w:w="15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下达及时性</w:t>
            </w:r>
          </w:p>
        </w:tc>
        <w:tc>
          <w:tcPr>
            <w:tcW w:w="3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严格按照预算法及其实施条例、转移支付管理制度规定以及资金管理办法规定的时限要求分解下达。</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jc w:val="center"/>
        </w:trPr>
        <w:tc>
          <w:tcPr>
            <w:tcW w:w="15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拨付合规性</w:t>
            </w:r>
          </w:p>
        </w:tc>
        <w:tc>
          <w:tcPr>
            <w:tcW w:w="3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严格按照国库集中支付制度有关规定支付资金，未出现违规将资金从国库转入财政专户或支付到预算单位实有资金账户等问题。</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15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使用规范性</w:t>
            </w:r>
          </w:p>
        </w:tc>
        <w:tc>
          <w:tcPr>
            <w:tcW w:w="3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严格按照下达预算的科目和项目执行，未出现截留、挤占、挪用或擅自调整等问题。</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15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执行准确性</w:t>
            </w:r>
          </w:p>
        </w:tc>
        <w:tc>
          <w:tcPr>
            <w:tcW w:w="3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按照上级下达和本级预算安排的金额执行，不存在执行数偏离预算数较多的问题。</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jc w:val="center"/>
        </w:trPr>
        <w:tc>
          <w:tcPr>
            <w:tcW w:w="15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预算绩效管理情况</w:t>
            </w:r>
          </w:p>
        </w:tc>
        <w:tc>
          <w:tcPr>
            <w:tcW w:w="3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在细化下达预算时同步下达绩效目标，将有关资金纳入本级预算或对下转移支付绩效管理，开展绩效监控和绩效评价。</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1" w:hRule="atLeast"/>
          <w:jc w:val="center"/>
        </w:trPr>
        <w:tc>
          <w:tcPr>
            <w:tcW w:w="155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40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支出责任履行情况</w:t>
            </w:r>
          </w:p>
        </w:tc>
        <w:tc>
          <w:tcPr>
            <w:tcW w:w="375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对共同财政事权转移支付，按照财政事权和支出责任划分有关规定，足额安排资金履行本级支出责任。</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520"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总体目标完成情况</w:t>
            </w:r>
          </w:p>
        </w:tc>
        <w:tc>
          <w:tcPr>
            <w:tcW w:w="3763"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总体目标</w:t>
            </w:r>
          </w:p>
        </w:tc>
        <w:tc>
          <w:tcPr>
            <w:tcW w:w="4037"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8" w:hRule="atLeast"/>
          <w:jc w:val="center"/>
        </w:trPr>
        <w:tc>
          <w:tcPr>
            <w:tcW w:w="520"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76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目标1:实施农村计划生育家庭奖励扶助制度，解决农村独生子女和双女家庭的养老问题，提高家庭发展能力</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目标2:实施计划生育家庭特别扶助制度，缓解计划生有困难家庭在生产、生活、医疗和养老等方面的特殊困难，保障和改善民生，促进社会和谐稳定。</w:t>
            </w:r>
          </w:p>
        </w:tc>
        <w:tc>
          <w:tcPr>
            <w:tcW w:w="403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1:完成2022年全年农村计划生育家庭奖励扶助、特别扶助资金。</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2.解决农村独生子女和双女家庭的养老问题，提高家庭发展能力。缓解计划生有困难家庭在生产、生活、医疗和养老等方面的特殊困难，保障和改善民生，促进社会和谐稳定。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8" w:hRule="atLeast"/>
          <w:jc w:val="center"/>
        </w:trPr>
        <w:tc>
          <w:tcPr>
            <w:tcW w:w="520"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绩效指标</w:t>
            </w:r>
          </w:p>
        </w:tc>
        <w:tc>
          <w:tcPr>
            <w:tcW w:w="54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全年实际完成值</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产</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出</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标</w:t>
            </w: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独生子女伤残家庭人数</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120人</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120人</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独生子女死亡家庭人数</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234人</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234人</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计划生育手术并发症一级、二级、三级人数</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79人</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79人</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农村部分计划生育家庭奖扶人数</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9374人</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9374人</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独生子女父母奖励金人数</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4591人</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4591人</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8"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符合条件申报对象覆盖率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8"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奖励和扶助资金到位率</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提标前独生子女伤残家庭扶助金发放标准（元/人/月）</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680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提标后独生子女伤残家庭扶助金发放标准（元/人/月）</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790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提标前独生子女死亡家庭扶助金发放标准（元/人/月）</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860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提标后独生子女死亡家庭扶助金发放标准（元/人/月）</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1000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提标前计划生育手术并发症扶助金发放标准（元/人/月）</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提标后计划生育手术并发症扶助金发放标准（元/人/月）</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260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农村部分计划生育家庭奖励扶助金发放标准（元/人/月）</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4"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独生子女父母奖励金发放标准（元/人/月）</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指标</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家庭发展能力</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逐步提升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逐步提升</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47"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社会稳定水平</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逐步提升</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逐步提升</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4"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49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满意度指标</w:t>
            </w: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奖扶对象综合满意度</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≧95%</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99.20%</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56" w:hRule="atLeast"/>
          <w:jc w:val="center"/>
        </w:trPr>
        <w:tc>
          <w:tcPr>
            <w:tcW w:w="520"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18"/>
                <w:szCs w:val="18"/>
                <w:u w:val="none"/>
              </w:rPr>
            </w:pPr>
          </w:p>
        </w:tc>
        <w:tc>
          <w:tcPr>
            <w:tcW w:w="54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9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273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满意度调查人数</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3800人</w:t>
            </w:r>
          </w:p>
        </w:tc>
        <w:tc>
          <w:tcPr>
            <w:tcW w:w="100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3800人</w:t>
            </w:r>
          </w:p>
        </w:tc>
        <w:tc>
          <w:tcPr>
            <w:tcW w:w="16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bl>
    <w:p>
      <w:pPr>
        <w:pStyle w:val="15"/>
        <w:rPr>
          <w:rFonts w:hint="eastAsia"/>
          <w:lang w:val="en-US" w:eastAsia="zh-CN"/>
        </w:rPr>
      </w:pPr>
    </w:p>
    <w:p>
      <w:pPr>
        <w:pStyle w:val="2"/>
        <w:outlineLvl w:val="1"/>
        <w:rPr>
          <w:rFonts w:hint="eastAsia" w:hAnsi="宋体" w:cs="宋体"/>
          <w:color w:val="auto"/>
          <w:kern w:val="0"/>
          <w:sz w:val="32"/>
          <w:szCs w:val="32"/>
          <w:highlight w:val="none"/>
          <w:shd w:val="clear" w:color="auto" w:fill="FFFFFF"/>
          <w:lang w:val="en-US" w:eastAsia="zh-CN"/>
        </w:rPr>
      </w:pPr>
      <w:bookmarkStart w:id="197" w:name="_Toc31162"/>
      <w:bookmarkStart w:id="198" w:name="_Toc12560"/>
      <w:r>
        <w:rPr>
          <w:rFonts w:hint="eastAsia" w:ascii="黑体" w:hAnsi="黑体" w:eastAsia="黑体" w:cs="黑体"/>
          <w:b w:val="0"/>
          <w:bCs/>
          <w:color w:val="auto"/>
          <w:kern w:val="2"/>
          <w:sz w:val="32"/>
          <w:szCs w:val="32"/>
          <w:highlight w:val="none"/>
          <w:shd w:val="clear" w:color="auto" w:fill="FFFFFF"/>
          <w:lang w:val="zh-CN" w:eastAsia="zh-CN" w:bidi="ar-SA"/>
        </w:rPr>
        <w:t>附件</w:t>
      </w:r>
      <w:r>
        <w:rPr>
          <w:rFonts w:hint="eastAsia" w:ascii="黑体" w:hAnsi="黑体" w:eastAsia="黑体" w:cs="黑体"/>
          <w:b w:val="0"/>
          <w:bCs/>
          <w:color w:val="auto"/>
          <w:kern w:val="2"/>
          <w:sz w:val="32"/>
          <w:szCs w:val="32"/>
          <w:highlight w:val="none"/>
          <w:shd w:val="clear" w:color="auto" w:fill="FFFFFF"/>
          <w:lang w:val="en-US" w:eastAsia="zh-CN" w:bidi="ar-SA"/>
        </w:rPr>
        <w:t>4</w:t>
      </w:r>
      <w:bookmarkEnd w:id="197"/>
      <w:r>
        <w:rPr>
          <w:rFonts w:hint="eastAsia" w:hAnsi="宋体" w:cs="宋体"/>
          <w:color w:val="auto"/>
          <w:kern w:val="0"/>
          <w:sz w:val="32"/>
          <w:szCs w:val="32"/>
          <w:highlight w:val="none"/>
          <w:shd w:val="clear" w:color="auto" w:fill="FFFFFF"/>
          <w:lang w:val="en-US" w:eastAsia="zh-CN"/>
        </w:rPr>
        <w:t xml:space="preserve">   </w:t>
      </w:r>
    </w:p>
    <w:p>
      <w:pPr>
        <w:pStyle w:val="2"/>
        <w:jc w:val="center"/>
        <w:outlineLvl w:val="1"/>
        <w:rPr>
          <w:rFonts w:ascii="宋体" w:hAnsi="宋体"/>
          <w:color w:val="FF0000"/>
          <w:kern w:val="2"/>
          <w:sz w:val="32"/>
          <w:szCs w:val="32"/>
          <w:highlight w:val="none"/>
        </w:rPr>
      </w:pPr>
      <w:r>
        <w:rPr>
          <w:rFonts w:hint="eastAsia" w:ascii="黑体" w:hAnsi="黑体" w:eastAsia="黑体" w:cs="黑体"/>
          <w:b w:val="0"/>
          <w:bCs/>
          <w:color w:val="auto"/>
          <w:kern w:val="2"/>
          <w:sz w:val="32"/>
          <w:szCs w:val="32"/>
          <w:highlight w:val="none"/>
          <w:shd w:val="clear" w:color="auto" w:fill="FFFFFF"/>
          <w:lang w:val="en-US" w:eastAsia="zh-CN" w:bidi="ar-SA"/>
        </w:rPr>
        <w:t>2022年度县域次中心项目支出绩效自评报告</w:t>
      </w:r>
      <w:bookmarkEnd w:id="198"/>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lang w:val="zh-CN"/>
        </w:rPr>
      </w:pPr>
      <w:bookmarkStart w:id="199" w:name="_Toc17674"/>
      <w:bookmarkStart w:id="200" w:name="_Toc3968"/>
      <w:bookmarkStart w:id="201" w:name="_Toc16222"/>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bookmarkEnd w:id="199"/>
      <w:bookmarkEnd w:id="200"/>
      <w:bookmarkEnd w:id="201"/>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02" w:name="_Toc8419"/>
      <w:r>
        <w:rPr>
          <w:rFonts w:hint="eastAsia" w:ascii="楷体_GB2312" w:hAnsi="宋体" w:eastAsia="楷体_GB2312"/>
          <w:b/>
          <w:color w:val="auto"/>
          <w:sz w:val="32"/>
          <w:szCs w:val="32"/>
          <w:highlight w:val="none"/>
          <w:u w:val="none"/>
          <w:lang w:val="zh-CN"/>
        </w:rPr>
        <w:t>（一）项目基本情况</w:t>
      </w:r>
      <w:bookmarkEnd w:id="202"/>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楷体_GB2312" w:cs="Times New Roman"/>
          <w:b w:val="0"/>
          <w:bCs/>
          <w:sz w:val="32"/>
          <w:szCs w:val="32"/>
          <w:highlight w:val="none"/>
          <w:lang w:val="en-US" w:eastAsia="zh-CN"/>
        </w:rPr>
      </w:pPr>
      <w:r>
        <w:rPr>
          <w:rFonts w:hint="eastAsia" w:ascii="仿宋_GB2312" w:hAnsi="仿宋_GB2312" w:eastAsia="仿宋_GB2312" w:cs="仿宋_GB2312"/>
          <w:sz w:val="32"/>
          <w:szCs w:val="32"/>
          <w:lang w:val="en-US" w:eastAsia="zh-CN"/>
        </w:rPr>
        <w:t>广元市昭化区人民医院卫子院区、广元市昭化区卫子镇中心卫生院（县域医疗次中心）建设项目，投资500万元，该项目批复文件号昭发改审批〔2022〕203号。该项目由机械工业勘察设计研究院有限公司中标实施，建设地址在昭化区卫子镇凤凰街卫子法院旁。</w:t>
      </w:r>
      <w:r>
        <w:rPr>
          <w:rFonts w:hint="default" w:ascii="Times New Roman" w:hAnsi="Times New Roman" w:eastAsia="仿宋_GB2312" w:cs="Times New Roman"/>
          <w:b w:val="0"/>
          <w:bCs w:val="0"/>
          <w:sz w:val="32"/>
          <w:szCs w:val="32"/>
          <w:lang w:val="en-US" w:eastAsia="zh-CN"/>
        </w:rPr>
        <w:t>昭化区卫子镇中心卫生院该项目由区葭萌公司作为项目业主单位以EPC方式实施</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本项目拟采用工程总承包模式。</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03" w:name="_Toc25271"/>
      <w:r>
        <w:rPr>
          <w:rFonts w:hint="eastAsia" w:ascii="楷体_GB2312" w:hAnsi="宋体" w:eastAsia="楷体_GB2312"/>
          <w:b/>
          <w:color w:val="auto"/>
          <w:sz w:val="32"/>
          <w:szCs w:val="32"/>
          <w:highlight w:val="none"/>
          <w:u w:val="none"/>
          <w:lang w:val="zh-CN"/>
        </w:rPr>
        <w:t>（二）项目绩效目标</w:t>
      </w:r>
      <w:bookmarkEnd w:id="203"/>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Times New Roman"/>
          <w:b w:val="0"/>
          <w:bCs w:val="0"/>
          <w:sz w:val="32"/>
          <w:szCs w:val="32"/>
          <w:lang w:val="zh-CN" w:eastAsia="zh-CN"/>
        </w:rPr>
      </w:pPr>
      <w:r>
        <w:rPr>
          <w:rFonts w:hint="eastAsia" w:ascii="Times New Roman" w:hAnsi="Times New Roman" w:eastAsia="仿宋_GB2312" w:cs="Times New Roman"/>
          <w:b w:val="0"/>
          <w:bCs w:val="0"/>
          <w:sz w:val="32"/>
          <w:szCs w:val="32"/>
          <w:lang w:val="zh-CN" w:eastAsia="zh-CN"/>
        </w:rPr>
        <w:t>1．项目主要内容</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仿宋_GB2312" w:hAnsi="仿宋_GB2312" w:eastAsia="仿宋_GB2312" w:cs="仿宋_GB2312"/>
          <w:color w:val="FF0000"/>
          <w:kern w:val="0"/>
          <w:sz w:val="32"/>
          <w:szCs w:val="32"/>
          <w:highlight w:val="none"/>
          <w:u w:val="none"/>
          <w:shd w:val="clear" w:color="auto" w:fill="FFFFFF"/>
          <w:lang w:val="zh-CN"/>
        </w:rPr>
      </w:pPr>
      <w:r>
        <w:rPr>
          <w:rFonts w:hint="default" w:ascii="Times New Roman" w:hAnsi="Times New Roman" w:eastAsia="仿宋_GB2312" w:cs="Times New Roman"/>
          <w:b w:val="0"/>
          <w:bCs w:val="0"/>
          <w:sz w:val="32"/>
          <w:szCs w:val="32"/>
          <w:lang w:val="en-US" w:eastAsia="zh-CN"/>
        </w:rPr>
        <w:t>本项目拟建设成一所功能齐全、配置健全、布局合理、设备先进、环境优美、服务技术水平高、服务能力强的县域医疗卫生次中心，医院设置床位100张。新医院建成后将集门诊、急诊、医技、儿科、幼儿保健、预防接种、亚健康诊治、住院等功能于一体。</w:t>
      </w:r>
    </w:p>
    <w:p>
      <w:pPr>
        <w:keepNext w:val="0"/>
        <w:keepLines w:val="0"/>
        <w:pageBreakBefore w:val="0"/>
        <w:widowControl/>
        <w:numPr>
          <w:ilvl w:val="0"/>
          <w:numId w:val="9"/>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auto"/>
          <w:kern w:val="0"/>
          <w:sz w:val="32"/>
          <w:szCs w:val="32"/>
          <w:highlight w:val="none"/>
          <w:u w:val="none"/>
          <w:shd w:val="clear" w:color="auto" w:fill="FFFFFF"/>
          <w:lang w:val="zh-CN"/>
        </w:rPr>
      </w:pPr>
      <w:r>
        <w:rPr>
          <w:rFonts w:hint="eastAsia" w:ascii="仿宋_GB2312" w:hAnsi="仿宋_GB2312" w:eastAsia="仿宋_GB2312" w:cs="仿宋_GB2312"/>
          <w:color w:val="auto"/>
          <w:kern w:val="0"/>
          <w:sz w:val="32"/>
          <w:szCs w:val="32"/>
          <w:highlight w:val="none"/>
          <w:u w:val="none"/>
          <w:shd w:val="clear" w:color="auto" w:fill="FFFFFF"/>
          <w:lang w:val="zh-CN"/>
        </w:rPr>
        <w:t>项目应实现的具体绩效目标</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本项目新建县域医疗卫生次中心建筑1幢，设置床位100张，提升信息化建设以及养老服务能力，购置医疗设施设备及附属工程等。项目规划建设总用地面积11725.36㎡（合17.59亩），规划总建筑面积9846.04㎡。</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lang w:val="zh-CN"/>
        </w:rPr>
      </w:pPr>
      <w:r>
        <w:rPr>
          <w:rFonts w:hint="default" w:ascii="Times New Roman" w:hAnsi="Times New Roman" w:eastAsia="仿宋_GB2312" w:cs="Times New Roman"/>
          <w:b w:val="0"/>
          <w:bCs w:val="0"/>
          <w:sz w:val="32"/>
          <w:szCs w:val="32"/>
          <w:lang w:val="en-US" w:eastAsia="zh-CN"/>
        </w:rPr>
        <w:t>具体建设内容包括：土建工程、安装工程、装饰工程、设备工程（含医疗设备）及总平工程等。</w:t>
      </w:r>
    </w:p>
    <w:p>
      <w:pPr>
        <w:keepNext w:val="0"/>
        <w:keepLines w:val="0"/>
        <w:pageBreakBefore w:val="0"/>
        <w:numPr>
          <w:ilvl w:val="0"/>
          <w:numId w:val="9"/>
        </w:numPr>
        <w:kinsoku/>
        <w:wordWrap/>
        <w:overflowPunct/>
        <w:topLinePunct w:val="0"/>
        <w:autoSpaceDE/>
        <w:autoSpaceDN/>
        <w:bidi w:val="0"/>
        <w:adjustRightInd w:val="0"/>
        <w:snapToGrid w:val="0"/>
        <w:spacing w:line="578" w:lineRule="exact"/>
        <w:ind w:left="0" w:leftChars="0" w:firstLine="640" w:firstLineChars="200"/>
        <w:textAlignment w:val="auto"/>
        <w:rPr>
          <w:rFonts w:hint="eastAsia" w:ascii="仿宋" w:hAnsi="仿宋" w:eastAsia="仿宋" w:cs="仿宋"/>
          <w:color w:val="auto"/>
          <w:kern w:val="2"/>
          <w:sz w:val="32"/>
          <w:szCs w:val="32"/>
          <w:lang w:val="zh-CN" w:eastAsia="zh-CN" w:bidi="ar-SA"/>
        </w:rPr>
      </w:pPr>
      <w:r>
        <w:rPr>
          <w:rFonts w:hint="eastAsia" w:ascii="仿宋" w:hAnsi="仿宋" w:eastAsia="仿宋" w:cs="仿宋"/>
          <w:color w:val="auto"/>
          <w:kern w:val="2"/>
          <w:sz w:val="32"/>
          <w:szCs w:val="32"/>
          <w:lang w:val="zh-CN" w:eastAsia="zh-CN" w:bidi="ar-SA"/>
        </w:rPr>
        <w:t>项目申报内容与具体实施内容相符，申报目标合理可行。</w:t>
      </w:r>
    </w:p>
    <w:p>
      <w:pPr>
        <w:keepNext w:val="0"/>
        <w:keepLines w:val="0"/>
        <w:pageBreakBefore w:val="0"/>
        <w:numPr>
          <w:ilvl w:val="0"/>
          <w:numId w:val="0"/>
        </w:numPr>
        <w:kinsoku/>
        <w:wordWrap/>
        <w:overflowPunct/>
        <w:topLinePunct w:val="0"/>
        <w:autoSpaceDE/>
        <w:autoSpaceDN/>
        <w:bidi w:val="0"/>
        <w:adjustRightInd w:val="0"/>
        <w:snapToGrid w:val="0"/>
        <w:spacing w:line="578" w:lineRule="exact"/>
        <w:ind w:leftChars="200"/>
        <w:textAlignment w:val="auto"/>
        <w:outlineLvl w:val="2"/>
        <w:rPr>
          <w:rFonts w:ascii="楷体_GB2312" w:hAnsi="宋体" w:eastAsia="楷体_GB2312"/>
          <w:b/>
          <w:color w:val="auto"/>
          <w:sz w:val="32"/>
          <w:szCs w:val="32"/>
          <w:highlight w:val="none"/>
          <w:u w:val="none"/>
          <w:lang w:val="zh-CN"/>
        </w:rPr>
      </w:pPr>
      <w:bookmarkStart w:id="204" w:name="_Toc1796"/>
      <w:r>
        <w:rPr>
          <w:rFonts w:hint="eastAsia" w:ascii="楷体_GB2312" w:hAnsi="宋体" w:eastAsia="楷体_GB2312"/>
          <w:b/>
          <w:color w:val="auto"/>
          <w:sz w:val="32"/>
          <w:szCs w:val="32"/>
          <w:highlight w:val="none"/>
          <w:u w:val="none"/>
          <w:lang w:val="zh-CN"/>
        </w:rPr>
        <w:t>（三）项目自评步骤及方法</w:t>
      </w:r>
      <w:bookmarkEnd w:id="204"/>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仿宋" w:hAnsi="仿宋" w:eastAsia="仿宋" w:cs="仿宋"/>
          <w:sz w:val="32"/>
          <w:szCs w:val="32"/>
        </w:rPr>
      </w:pPr>
      <w:r>
        <w:rPr>
          <w:rFonts w:hint="eastAsia" w:ascii="仿宋" w:hAnsi="仿宋" w:eastAsia="仿宋" w:cs="仿宋"/>
          <w:sz w:val="32"/>
          <w:szCs w:val="32"/>
        </w:rPr>
        <w:t>根据绩效评价指标体系评价表，对财政支出产生的实际效果与预定目标进行比较。该项目规划符合中央、省、市、区重大决策部署，项目绩效目标合理、明确，与项目年度目标一致。项目实施过程做到公开透明，保证了项目经费的安全、合理、合规使用。从数量指标、质量指标、时效指标、成本指标、社会效益指标、满意度指标6大指标分析，项目均完成预期目标，完成率达100%且相关群体满意度高。</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bookmarkStart w:id="205" w:name="_Toc5966"/>
      <w:bookmarkStart w:id="206" w:name="_Toc17907"/>
      <w:bookmarkStart w:id="207" w:name="_Toc8384"/>
      <w:r>
        <w:rPr>
          <w:rFonts w:hint="eastAsia" w:ascii="黑体" w:hAnsi="宋体" w:eastAsia="黑体"/>
          <w:color w:val="auto"/>
          <w:sz w:val="32"/>
          <w:szCs w:val="32"/>
          <w:highlight w:val="none"/>
          <w:u w:val="none"/>
        </w:rPr>
        <w:t>二、项目资金申报及使用情况</w:t>
      </w:r>
      <w:bookmarkEnd w:id="205"/>
      <w:bookmarkEnd w:id="206"/>
      <w:bookmarkEnd w:id="207"/>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08" w:name="_Toc2577"/>
      <w:r>
        <w:rPr>
          <w:rFonts w:hint="eastAsia" w:ascii="楷体_GB2312" w:hAnsi="宋体" w:eastAsia="楷体_GB2312"/>
          <w:b/>
          <w:color w:val="auto"/>
          <w:sz w:val="32"/>
          <w:szCs w:val="32"/>
          <w:highlight w:val="none"/>
          <w:u w:val="none"/>
          <w:lang w:val="zh-CN"/>
        </w:rPr>
        <w:t>（一）项目资金申报及批复情况</w:t>
      </w:r>
      <w:bookmarkEnd w:id="208"/>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FF0000"/>
          <w:kern w:val="0"/>
          <w:sz w:val="32"/>
          <w:szCs w:val="32"/>
          <w:highlight w:val="none"/>
          <w:u w:val="none"/>
          <w:shd w:val="clear" w:color="auto" w:fill="FFFFFF"/>
          <w:lang w:val="zh-CN"/>
        </w:rPr>
      </w:pPr>
      <w:r>
        <w:rPr>
          <w:rFonts w:hint="eastAsia" w:ascii="仿宋" w:hAnsi="仿宋" w:eastAsia="仿宋"/>
          <w:sz w:val="32"/>
          <w:szCs w:val="32"/>
        </w:rPr>
        <w:t>按照国家对20</w:t>
      </w:r>
      <w:r>
        <w:rPr>
          <w:rFonts w:hint="eastAsia" w:ascii="仿宋" w:hAnsi="仿宋" w:eastAsia="仿宋"/>
          <w:sz w:val="32"/>
          <w:szCs w:val="32"/>
          <w:lang w:val="en-US" w:eastAsia="zh-CN"/>
        </w:rPr>
        <w:t>2</w:t>
      </w:r>
      <w:r>
        <w:rPr>
          <w:rFonts w:hint="eastAsia" w:ascii="仿宋" w:hAnsi="仿宋" w:eastAsia="仿宋" w:cs="Times New Roman"/>
          <w:sz w:val="32"/>
          <w:szCs w:val="32"/>
          <w:lang w:val="en-US" w:eastAsia="zh-CN"/>
        </w:rPr>
        <w:t>2年</w:t>
      </w:r>
      <w:r>
        <w:rPr>
          <w:rFonts w:hint="default" w:ascii="仿宋" w:hAnsi="仿宋" w:eastAsia="仿宋" w:cs="Times New Roman"/>
          <w:sz w:val="32"/>
          <w:szCs w:val="32"/>
          <w:lang w:val="en-US" w:eastAsia="zh-CN"/>
        </w:rPr>
        <w:t>次中心</w:t>
      </w:r>
      <w:r>
        <w:rPr>
          <w:rFonts w:hint="eastAsia" w:ascii="仿宋" w:hAnsi="仿宋" w:eastAsia="仿宋" w:cs="Times New Roman"/>
          <w:sz w:val="32"/>
          <w:szCs w:val="32"/>
          <w:lang w:val="en-US" w:eastAsia="zh-CN"/>
        </w:rPr>
        <w:t>项目规划要求，全区预算资金500</w:t>
      </w:r>
      <w:r>
        <w:rPr>
          <w:rFonts w:hint="eastAsia" w:ascii="仿宋" w:hAnsi="仿宋" w:eastAsia="仿宋"/>
          <w:sz w:val="32"/>
          <w:szCs w:val="32"/>
        </w:rPr>
        <w:t>万元，</w:t>
      </w:r>
      <w:r>
        <w:rPr>
          <w:rFonts w:hint="eastAsia" w:ascii="仿宋" w:hAnsi="仿宋" w:eastAsia="仿宋"/>
          <w:sz w:val="32"/>
          <w:szCs w:val="32"/>
          <w:lang w:val="en-US" w:eastAsia="zh-CN"/>
        </w:rPr>
        <w:t>纳入年初财政预算</w:t>
      </w:r>
      <w:r>
        <w:rPr>
          <w:rFonts w:hint="eastAsia" w:ascii="仿宋" w:hAnsi="仿宋" w:eastAsia="仿宋"/>
          <w:sz w:val="32"/>
          <w:szCs w:val="32"/>
        </w:rPr>
        <w:t>。</w:t>
      </w:r>
      <w:r>
        <w:rPr>
          <w:rFonts w:hint="eastAsia" w:ascii="仿宋" w:hAnsi="仿宋" w:eastAsia="仿宋"/>
          <w:sz w:val="32"/>
          <w:szCs w:val="32"/>
          <w:lang w:val="en-US" w:eastAsia="zh-CN"/>
        </w:rPr>
        <w:t>截止目前，该笔资金已到位500万元，资金到位及时率100%。资金开支范围、支付标准、支付进度、</w:t>
      </w:r>
      <w:r>
        <w:rPr>
          <w:rFonts w:hint="eastAsia" w:ascii="仿宋" w:hAnsi="仿宋" w:eastAsia="仿宋" w:cs="仿宋"/>
          <w:sz w:val="32"/>
          <w:szCs w:val="32"/>
        </w:rPr>
        <w:t>支付依据等合规合法，资金拨付及时率为100%。</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仿宋_GB2312" w:hAnsi="宋体"/>
          <w:color w:val="auto"/>
          <w:sz w:val="32"/>
          <w:szCs w:val="32"/>
          <w:highlight w:val="none"/>
          <w:u w:val="none"/>
          <w:lang w:val="zh-CN"/>
        </w:rPr>
      </w:pPr>
      <w:bookmarkStart w:id="209" w:name="_Toc28064"/>
      <w:r>
        <w:rPr>
          <w:rFonts w:hint="eastAsia" w:ascii="楷体_GB2312" w:hAnsi="宋体" w:eastAsia="楷体_GB2312"/>
          <w:b/>
          <w:color w:val="auto"/>
          <w:sz w:val="32"/>
          <w:szCs w:val="32"/>
          <w:highlight w:val="none"/>
          <w:u w:val="none"/>
          <w:lang w:val="zh-CN"/>
        </w:rPr>
        <w:t>（二）资金计划、到位及使用情况</w:t>
      </w:r>
      <w:bookmarkEnd w:id="209"/>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default" w:ascii="Times New Roman" w:hAnsi="Times New Roman" w:eastAsia="仿宋_GB2312" w:cs="Times New Roman"/>
          <w:b w:val="0"/>
          <w:bCs w:val="0"/>
          <w:sz w:val="32"/>
          <w:szCs w:val="32"/>
          <w:lang w:val="en-US" w:eastAsia="zh-CN"/>
        </w:rPr>
      </w:pPr>
      <w:r>
        <w:rPr>
          <w:rFonts w:hint="default" w:ascii="Times New Roman" w:hAnsi="Times New Roman" w:eastAsia="仿宋_GB2312" w:cs="Times New Roman"/>
          <w:b w:val="0"/>
          <w:bCs w:val="0"/>
          <w:sz w:val="32"/>
          <w:szCs w:val="32"/>
          <w:lang w:val="en-US" w:eastAsia="zh-CN"/>
        </w:rPr>
        <w:t>1.资金计划。根据根据省财政厅和省卫生健康委关于下达《2022年省级财政卫生健康专项资金的通知》（川财社〔2022〕12号）及广元市财政局关于《下达2022年省级财政卫生健康专项》资金的通知(广财社〔2022〕77号）文件要求，下达我区卫子镇中心卫生院2022年县域次中心项目共计500万元。</w:t>
      </w:r>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eastAsia="仿宋_GB2312" w:cs="Times New Roman"/>
          <w:b w:val="0"/>
          <w:bCs w:val="0"/>
          <w:sz w:val="32"/>
          <w:szCs w:val="32"/>
          <w:lang w:val="en-US" w:eastAsia="zh-CN"/>
        </w:rPr>
        <w:t>2.资金</w:t>
      </w:r>
      <w:r>
        <w:rPr>
          <w:rFonts w:hint="default" w:ascii="Times New Roman" w:hAnsi="Times New Roman" w:eastAsia="仿宋_GB2312" w:cs="Times New Roman"/>
          <w:b w:val="0"/>
          <w:bCs w:val="0"/>
          <w:sz w:val="32"/>
          <w:szCs w:val="32"/>
          <w:lang w:val="en-US" w:eastAsia="zh-CN"/>
        </w:rPr>
        <w:t>到位</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该项目资金计划</w:t>
      </w:r>
      <w:r>
        <w:rPr>
          <w:rFonts w:hint="eastAsia" w:ascii="Times New Roman" w:hAnsi="Times New Roman" w:eastAsia="仿宋_GB2312" w:cs="Times New Roman"/>
          <w:b w:val="0"/>
          <w:bCs w:val="0"/>
          <w:sz w:val="32"/>
          <w:szCs w:val="32"/>
          <w:lang w:val="en-US" w:eastAsia="zh-CN"/>
        </w:rPr>
        <w:t>到位资金500万元，计划到位时间为2022年上半年。</w:t>
      </w:r>
      <w:r>
        <w:rPr>
          <w:rFonts w:hint="default" w:ascii="Times New Roman" w:hAnsi="Times New Roman" w:eastAsia="仿宋_GB2312" w:cs="Times New Roman"/>
          <w:b w:val="0"/>
          <w:bCs w:val="0"/>
          <w:sz w:val="32"/>
          <w:szCs w:val="32"/>
          <w:lang w:val="en-US" w:eastAsia="zh-CN"/>
        </w:rPr>
        <w:t>截止评价时点实际到位</w:t>
      </w:r>
      <w:r>
        <w:rPr>
          <w:rFonts w:hint="eastAsia" w:ascii="Times New Roman" w:hAnsi="Times New Roman" w:eastAsia="仿宋_GB2312" w:cs="Times New Roman"/>
          <w:b w:val="0"/>
          <w:bCs w:val="0"/>
          <w:sz w:val="32"/>
          <w:szCs w:val="32"/>
          <w:lang w:val="en-US" w:eastAsia="zh-CN"/>
        </w:rPr>
        <w:t>资金500万元，实际到位时间为2022年6月30日。</w:t>
      </w:r>
      <w:r>
        <w:rPr>
          <w:rFonts w:hint="default" w:ascii="Times New Roman" w:hAnsi="Times New Roman" w:eastAsia="仿宋_GB2312" w:cs="Times New Roman"/>
          <w:b w:val="0"/>
          <w:bCs w:val="0"/>
          <w:sz w:val="32"/>
          <w:szCs w:val="32"/>
          <w:lang w:val="en-US" w:eastAsia="zh-CN"/>
        </w:rPr>
        <w:t>资金到位率</w:t>
      </w:r>
      <w:r>
        <w:rPr>
          <w:rFonts w:hint="eastAsia" w:ascii="Times New Roman" w:hAnsi="Times New Roman" w:eastAsia="仿宋_GB2312" w:cs="Times New Roman"/>
          <w:b w:val="0"/>
          <w:bCs w:val="0"/>
          <w:sz w:val="32"/>
          <w:szCs w:val="32"/>
          <w:lang w:val="en-US" w:eastAsia="zh-CN"/>
        </w:rPr>
        <w:t>为100%</w:t>
      </w:r>
      <w:r>
        <w:rPr>
          <w:rFonts w:hint="default" w:ascii="Times New Roman" w:hAnsi="Times New Roman" w:eastAsia="仿宋_GB2312" w:cs="Times New Roman"/>
          <w:b w:val="0"/>
          <w:bCs w:val="0"/>
          <w:sz w:val="32"/>
          <w:szCs w:val="32"/>
          <w:lang w:val="en-US" w:eastAsia="zh-CN"/>
        </w:rPr>
        <w:t>、到位及时性</w:t>
      </w:r>
      <w:r>
        <w:rPr>
          <w:rFonts w:hint="eastAsia" w:ascii="Times New Roman" w:hAnsi="Times New Roman" w:eastAsia="仿宋_GB2312" w:cs="Times New Roman"/>
          <w:b w:val="0"/>
          <w:bCs w:val="0"/>
          <w:sz w:val="32"/>
          <w:szCs w:val="32"/>
          <w:lang w:val="en-US" w:eastAsia="zh-CN"/>
        </w:rPr>
        <w:t>为及时</w:t>
      </w:r>
      <w:r>
        <w:rPr>
          <w:rFonts w:hint="default" w:ascii="Times New Roman" w:hAnsi="Times New Roman" w:eastAsia="仿宋_GB2312" w:cs="Times New Roman"/>
          <w:b w:val="0"/>
          <w:bCs w:val="0"/>
          <w:sz w:val="32"/>
          <w:szCs w:val="32"/>
          <w:lang w:val="en-US" w:eastAsia="zh-CN"/>
        </w:rPr>
        <w:t>。</w:t>
      </w:r>
      <w:r>
        <w:rPr>
          <w:rFonts w:hint="eastAsia" w:ascii="Times New Roman" w:hAnsi="Times New Roman" w:eastAsia="仿宋_GB2312" w:cs="Times New Roman"/>
          <w:b w:val="0"/>
          <w:bCs w:val="0"/>
          <w:sz w:val="32"/>
          <w:szCs w:val="32"/>
          <w:lang w:val="en-US" w:eastAsia="zh-CN"/>
        </w:rPr>
        <w:t>该项目资金</w:t>
      </w:r>
      <w:r>
        <w:rPr>
          <w:rFonts w:hint="default" w:ascii="Times New Roman" w:hAnsi="Times New Roman" w:eastAsia="仿宋_GB2312" w:cs="Times New Roman"/>
          <w:b w:val="0"/>
          <w:bCs w:val="0"/>
          <w:sz w:val="32"/>
          <w:szCs w:val="32"/>
          <w:lang w:val="en-US" w:eastAsia="zh-CN"/>
        </w:rPr>
        <w:t>包括省</w:t>
      </w:r>
      <w:r>
        <w:rPr>
          <w:rFonts w:hint="eastAsia" w:ascii="Times New Roman" w:hAnsi="Times New Roman" w:eastAsia="仿宋_GB2312" w:cs="Times New Roman"/>
          <w:b w:val="0"/>
          <w:bCs w:val="0"/>
          <w:sz w:val="32"/>
          <w:szCs w:val="32"/>
          <w:lang w:val="en-US" w:eastAsia="zh-CN"/>
        </w:rPr>
        <w:t>级资金400万元</w:t>
      </w:r>
      <w:r>
        <w:rPr>
          <w:rFonts w:hint="default" w:ascii="Times New Roman" w:hAnsi="Times New Roman" w:eastAsia="仿宋_GB2312" w:cs="Times New Roman"/>
          <w:b w:val="0"/>
          <w:bCs w:val="0"/>
          <w:sz w:val="32"/>
          <w:szCs w:val="32"/>
          <w:lang w:val="en-US" w:eastAsia="zh-CN"/>
        </w:rPr>
        <w:t>、市级</w:t>
      </w:r>
      <w:r>
        <w:rPr>
          <w:rFonts w:hint="eastAsia" w:ascii="Times New Roman" w:hAnsi="Times New Roman" w:eastAsia="仿宋_GB2312" w:cs="Times New Roman"/>
          <w:b w:val="0"/>
          <w:bCs w:val="0"/>
          <w:sz w:val="32"/>
          <w:szCs w:val="32"/>
          <w:lang w:val="en-US" w:eastAsia="zh-CN"/>
        </w:rPr>
        <w:t>资金100万元。</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default" w:ascii="Times New Roman" w:hAnsi="Times New Roman" w:eastAsia="仿宋_GB2312" w:cs="Times New Roman"/>
          <w:b w:val="0"/>
          <w:bCs w:val="0"/>
          <w:sz w:val="32"/>
          <w:szCs w:val="32"/>
          <w:lang w:val="en-US" w:eastAsia="zh-CN"/>
        </w:rPr>
      </w:pPr>
      <w:r>
        <w:rPr>
          <w:rFonts w:hint="eastAsia" w:eastAsia="仿宋_GB2312" w:cs="Times New Roman"/>
          <w:b w:val="0"/>
          <w:bCs w:val="0"/>
          <w:sz w:val="32"/>
          <w:szCs w:val="32"/>
          <w:lang w:val="en-US" w:eastAsia="zh-CN"/>
        </w:rPr>
        <w:t>3</w:t>
      </w:r>
      <w:r>
        <w:rPr>
          <w:rFonts w:hint="eastAsia" w:ascii="Times New Roman" w:hAnsi="Times New Roman" w:eastAsia="仿宋_GB2312" w:cs="Times New Roman"/>
          <w:b w:val="0"/>
          <w:bCs w:val="0"/>
          <w:sz w:val="32"/>
          <w:szCs w:val="32"/>
          <w:lang w:val="en-US" w:eastAsia="zh-CN"/>
        </w:rPr>
        <w:t>.</w:t>
      </w:r>
      <w:r>
        <w:rPr>
          <w:rFonts w:hint="default" w:ascii="Times New Roman" w:hAnsi="Times New Roman" w:eastAsia="仿宋_GB2312" w:cs="Times New Roman"/>
          <w:b w:val="0"/>
          <w:bCs w:val="0"/>
          <w:sz w:val="32"/>
          <w:szCs w:val="32"/>
          <w:lang w:val="en-US" w:eastAsia="zh-CN"/>
        </w:rPr>
        <w:t>资金使用。</w:t>
      </w:r>
      <w:r>
        <w:rPr>
          <w:rFonts w:hint="eastAsia" w:ascii="Times New Roman" w:hAnsi="Times New Roman" w:eastAsia="仿宋_GB2312" w:cs="Times New Roman"/>
          <w:b w:val="0"/>
          <w:bCs w:val="0"/>
          <w:sz w:val="32"/>
          <w:szCs w:val="32"/>
          <w:lang w:val="en-US" w:eastAsia="zh-CN"/>
        </w:rPr>
        <w:t>截止统计时间，该项目资金已经全部支出，支付率达100%。该项目资金通过在预算一体化平台进行申请，采用直达资金的拨付流程，确保项目资金能够及时拨付。在资金使用的安全性、规范性进行了约束。该项目</w:t>
      </w:r>
      <w:r>
        <w:rPr>
          <w:rFonts w:hint="default" w:ascii="Times New Roman" w:hAnsi="Times New Roman" w:eastAsia="仿宋_GB2312" w:cs="Times New Roman"/>
          <w:b w:val="0"/>
          <w:bCs w:val="0"/>
          <w:sz w:val="32"/>
          <w:szCs w:val="32"/>
          <w:lang w:val="en-US" w:eastAsia="zh-CN"/>
        </w:rPr>
        <w:t>资金开支范围、支付标准、支付进度、支付依据</w:t>
      </w:r>
      <w:r>
        <w:rPr>
          <w:rFonts w:hint="eastAsia" w:ascii="Times New Roman" w:hAnsi="Times New Roman" w:eastAsia="仿宋_GB2312" w:cs="Times New Roman"/>
          <w:b w:val="0"/>
          <w:bCs w:val="0"/>
          <w:sz w:val="32"/>
          <w:szCs w:val="32"/>
          <w:lang w:val="en-US" w:eastAsia="zh-CN"/>
        </w:rPr>
        <w:t>符合该项目实施进度，符合项目需求，不存在</w:t>
      </w:r>
      <w:r>
        <w:rPr>
          <w:rFonts w:hint="default" w:ascii="Times New Roman" w:hAnsi="Times New Roman" w:eastAsia="仿宋_GB2312" w:cs="Times New Roman"/>
          <w:b w:val="0"/>
          <w:bCs w:val="0"/>
          <w:sz w:val="32"/>
          <w:szCs w:val="32"/>
          <w:lang w:val="en-US" w:eastAsia="zh-CN"/>
        </w:rPr>
        <w:t>浪费</w:t>
      </w:r>
      <w:r>
        <w:rPr>
          <w:rFonts w:hint="eastAsia" w:ascii="Times New Roman" w:hAnsi="Times New Roman" w:eastAsia="仿宋_GB2312" w:cs="Times New Roman"/>
          <w:b w:val="0"/>
          <w:bCs w:val="0"/>
          <w:sz w:val="32"/>
          <w:szCs w:val="32"/>
          <w:lang w:val="en-US" w:eastAsia="zh-CN"/>
        </w:rPr>
        <w:t>、资</w:t>
      </w:r>
      <w:r>
        <w:rPr>
          <w:rFonts w:hint="default" w:ascii="Times New Roman" w:hAnsi="Times New Roman" w:eastAsia="仿宋_GB2312" w:cs="Times New Roman"/>
          <w:b w:val="0"/>
          <w:bCs w:val="0"/>
          <w:sz w:val="32"/>
          <w:szCs w:val="32"/>
          <w:lang w:val="en-US" w:eastAsia="zh-CN"/>
        </w:rPr>
        <w:t>金紧缺。</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10" w:name="_Toc23336"/>
      <w:r>
        <w:rPr>
          <w:rFonts w:hint="eastAsia" w:ascii="楷体_GB2312" w:hAnsi="宋体" w:eastAsia="楷体_GB2312"/>
          <w:b/>
          <w:color w:val="auto"/>
          <w:sz w:val="32"/>
          <w:szCs w:val="32"/>
          <w:highlight w:val="none"/>
          <w:u w:val="none"/>
          <w:lang w:val="zh-CN"/>
        </w:rPr>
        <w:t>（三）项目财务管理情况</w:t>
      </w:r>
      <w:bookmarkEnd w:id="210"/>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该项目实施单位财务管理制度健全，严执行财务管理制度、财务处理及时、会计核算规范等。</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bookmarkStart w:id="211" w:name="_Toc30244"/>
      <w:bookmarkStart w:id="212" w:name="_Toc4645"/>
      <w:bookmarkStart w:id="213" w:name="_Toc8414"/>
      <w:r>
        <w:rPr>
          <w:rFonts w:hint="eastAsia" w:ascii="黑体" w:hAnsi="宋体" w:eastAsia="黑体"/>
          <w:color w:val="auto"/>
          <w:sz w:val="32"/>
          <w:szCs w:val="32"/>
          <w:highlight w:val="none"/>
          <w:u w:val="none"/>
        </w:rPr>
        <w:t>三、项目实施及管理情况</w:t>
      </w:r>
      <w:bookmarkEnd w:id="211"/>
      <w:bookmarkEnd w:id="212"/>
      <w:bookmarkEnd w:id="213"/>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根据预算绩效管理相关要求，卫健局全面实施了预算项目绩效目标管理，落实组织保障，由单位主要领导负总责，财务分管领导管理，财务和相关业务部门人员具体落实工作。及时修正绩效目标，在预算执行过程中加强了绩效运行监控，对执行中存在偏差的项目进行了原因分析和及时整改，确保达到年初绩效目标。项目结束后积极进行绩效评价，强化了结果运用。</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仿宋_GB2312" w:hAnsi="宋体"/>
          <w:color w:val="auto"/>
          <w:sz w:val="32"/>
          <w:szCs w:val="32"/>
          <w:highlight w:val="none"/>
          <w:u w:val="none"/>
          <w:lang w:val="zh-CN"/>
        </w:rPr>
      </w:pPr>
      <w:bookmarkStart w:id="214" w:name="_Toc16949"/>
      <w:bookmarkStart w:id="215" w:name="_Toc26447"/>
      <w:bookmarkStart w:id="216" w:name="_Toc21987"/>
      <w:r>
        <w:rPr>
          <w:rFonts w:hint="eastAsia" w:ascii="黑体" w:hAnsi="宋体" w:eastAsia="黑体"/>
          <w:color w:val="auto"/>
          <w:sz w:val="32"/>
          <w:szCs w:val="32"/>
          <w:highlight w:val="none"/>
          <w:u w:val="none"/>
        </w:rPr>
        <w:t>四、项目绩效情况</w:t>
      </w:r>
      <w:bookmarkEnd w:id="214"/>
      <w:bookmarkEnd w:id="215"/>
      <w:bookmarkEnd w:id="216"/>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17" w:name="_Toc23093"/>
      <w:r>
        <w:rPr>
          <w:rFonts w:hint="eastAsia" w:ascii="楷体_GB2312" w:hAnsi="宋体" w:eastAsia="楷体_GB2312"/>
          <w:b/>
          <w:color w:val="auto"/>
          <w:sz w:val="32"/>
          <w:szCs w:val="32"/>
          <w:highlight w:val="none"/>
          <w:u w:val="none"/>
          <w:lang w:val="zh-CN"/>
        </w:rPr>
        <w:t>（一）项目完成情况</w:t>
      </w:r>
      <w:bookmarkEnd w:id="217"/>
    </w:p>
    <w:p>
      <w:pPr>
        <w:pStyle w:val="44"/>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1.数量指标。已完成新建业务综合楼一幢，建筑面积达9846.04平方米，县域医疗卫生次中心建设一个。新增床位50张，新增CT、胃肠镜、等设施设备74台/套，由于该项目还在施工中，涉及部分资产任在采购中。</w:t>
      </w:r>
    </w:p>
    <w:p>
      <w:pPr>
        <w:pStyle w:val="44"/>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2.时效指标。工程2022年11月20日按时开标。</w:t>
      </w:r>
      <w:r>
        <w:rPr>
          <w:rFonts w:hint="default" w:ascii="Times New Roman" w:hAnsi="Times New Roman" w:eastAsia="仿宋_GB2312" w:cs="Times New Roman"/>
          <w:sz w:val="32"/>
          <w:szCs w:val="32"/>
          <w:highlight w:val="none"/>
          <w:lang w:val="en-US" w:eastAsia="zh-CN"/>
        </w:rPr>
        <w:t>本项目建设周期为26个月，2022年6月开始前期工作，2024年7月底竣工验收。其中，前期工作周期为5个月，2022年6月-2022年10月；施工周期为20个月，2022年11月-2024年6月；竣工验收期1个月，2024年7月。项目具体实施计划进度安排见下表1。</w:t>
      </w:r>
    </w:p>
    <w:p>
      <w:pPr>
        <w:pStyle w:val="44"/>
        <w:ind w:firstLine="420" w:firstLineChars="200"/>
        <w:jc w:val="center"/>
        <w:rPr>
          <w:rFonts w:hint="default" w:ascii="Times New Roman" w:hAnsi="Times New Roman" w:eastAsia="仿宋_GB2312" w:cs="Times New Roman"/>
          <w:sz w:val="24"/>
          <w:szCs w:val="24"/>
          <w:highlight w:val="none"/>
          <w:lang w:val="en-US" w:eastAsia="zh-CN"/>
        </w:rPr>
      </w:pPr>
      <w:r>
        <w:drawing>
          <wp:anchor distT="0" distB="0" distL="114300" distR="114300" simplePos="0" relativeHeight="251665408" behindDoc="0" locked="0" layoutInCell="1" allowOverlap="1">
            <wp:simplePos x="0" y="0"/>
            <wp:positionH relativeFrom="column">
              <wp:posOffset>590550</wp:posOffset>
            </wp:positionH>
            <wp:positionV relativeFrom="paragraph">
              <wp:posOffset>56515</wp:posOffset>
            </wp:positionV>
            <wp:extent cx="4337050" cy="1210310"/>
            <wp:effectExtent l="0" t="0" r="6350" b="8890"/>
            <wp:wrapTopAndBottom/>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14"/>
                    <a:srcRect l="2441" t="20659" r="6468" b="12486"/>
                    <a:stretch>
                      <a:fillRect/>
                    </a:stretch>
                  </pic:blipFill>
                  <pic:spPr>
                    <a:xfrm>
                      <a:off x="0" y="0"/>
                      <a:ext cx="4337050" cy="1210310"/>
                    </a:xfrm>
                    <a:prstGeom prst="rect">
                      <a:avLst/>
                    </a:prstGeom>
                    <a:noFill/>
                    <a:ln>
                      <a:noFill/>
                    </a:ln>
                  </pic:spPr>
                </pic:pic>
              </a:graphicData>
            </a:graphic>
          </wp:anchor>
        </w:drawing>
      </w:r>
      <w:r>
        <w:rPr>
          <w:rFonts w:hint="eastAsia" w:ascii="Times New Roman" w:hAnsi="Times New Roman" w:eastAsia="仿宋_GB2312" w:cs="Times New Roman"/>
          <w:sz w:val="24"/>
          <w:szCs w:val="24"/>
          <w:highlight w:val="none"/>
          <w:lang w:val="en-US" w:eastAsia="zh-CN"/>
        </w:rPr>
        <w:t>表</w:t>
      </w:r>
      <w:r>
        <w:rPr>
          <w:rFonts w:hint="default" w:ascii="Times New Roman" w:hAnsi="Times New Roman" w:eastAsia="仿宋_GB2312" w:cs="Times New Roman"/>
          <w:sz w:val="24"/>
          <w:szCs w:val="24"/>
          <w:highlight w:val="none"/>
          <w:lang w:val="en-US" w:eastAsia="zh-CN"/>
        </w:rPr>
        <w:t>1 项目进度安排表</w:t>
      </w:r>
    </w:p>
    <w:p>
      <w:pPr>
        <w:pStyle w:val="44"/>
        <w:ind w:firstLine="640" w:firstLineChars="200"/>
        <w:rPr>
          <w:rFonts w:hint="eastAsia" w:ascii="Times New Roman" w:hAnsi="Times New Roman" w:eastAsia="仿宋_GB2312" w:cs="Times New Roman"/>
          <w:sz w:val="32"/>
          <w:szCs w:val="32"/>
          <w:highlight w:val="none"/>
          <w:lang w:val="en-US" w:eastAsia="zh-CN"/>
        </w:rPr>
      </w:pPr>
      <w:r>
        <w:rPr>
          <w:rFonts w:hint="eastAsia" w:ascii="Times New Roman" w:hAnsi="Times New Roman" w:eastAsia="仿宋_GB2312" w:cs="Times New Roman"/>
          <w:sz w:val="32"/>
          <w:szCs w:val="32"/>
          <w:highlight w:val="none"/>
          <w:lang w:val="en-US" w:eastAsia="zh-CN"/>
        </w:rPr>
        <w:t>由上表可以看出，目前该项目正处于工程实施阶段，符合当前施工进度要求。</w:t>
      </w:r>
      <w:r>
        <w:rPr>
          <w:rFonts w:hint="default" w:ascii="Times New Roman" w:hAnsi="Times New Roman" w:eastAsia="仿宋_GB2312" w:cs="Times New Roman"/>
          <w:b w:val="0"/>
          <w:bCs w:val="0"/>
          <w:color w:val="auto"/>
          <w:sz w:val="32"/>
          <w:szCs w:val="32"/>
          <w:highlight w:val="none"/>
          <w:u w:val="none"/>
          <w:shd w:val="clear" w:color="auto" w:fill="auto"/>
          <w:lang w:val="en-US" w:eastAsia="zh-CN" w:bidi="zh-TW"/>
        </w:rPr>
        <w:t>已完成建设用地场坪工作</w:t>
      </w:r>
      <w:r>
        <w:rPr>
          <w:rFonts w:hint="eastAsia" w:ascii="Times New Roman" w:hAnsi="Times New Roman" w:eastAsia="仿宋_GB2312" w:cs="Times New Roman"/>
          <w:b w:val="0"/>
          <w:bCs w:val="0"/>
          <w:color w:val="auto"/>
          <w:sz w:val="32"/>
          <w:szCs w:val="32"/>
          <w:highlight w:val="none"/>
          <w:u w:val="none"/>
          <w:shd w:val="clear" w:color="auto" w:fill="auto"/>
          <w:lang w:val="en-US" w:eastAsia="zh-CN" w:bidi="zh-TW"/>
        </w:rPr>
        <w:t>，</w:t>
      </w:r>
      <w:r>
        <w:rPr>
          <w:rFonts w:hint="eastAsia" w:ascii="Times New Roman" w:hAnsi="Times New Roman" w:eastAsia="仿宋_GB2312" w:cs="Times New Roman"/>
          <w:sz w:val="32"/>
          <w:szCs w:val="32"/>
          <w:highlight w:val="none"/>
          <w:lang w:val="en-US" w:eastAsia="zh-CN"/>
        </w:rPr>
        <w:t>土建</w:t>
      </w:r>
      <w:r>
        <w:rPr>
          <w:rFonts w:hint="default" w:ascii="Times New Roman" w:hAnsi="Times New Roman" w:eastAsia="仿宋_GB2312" w:cs="Times New Roman"/>
          <w:sz w:val="32"/>
          <w:szCs w:val="32"/>
          <w:highlight w:val="none"/>
          <w:lang w:val="en-US" w:eastAsia="zh-CN"/>
        </w:rPr>
        <w:t>施工基本完成，边坡治理施工已完成，综合楼正在进行封顶的框架结构的施工（封顶层已完成三分之二）</w:t>
      </w:r>
      <w:r>
        <w:rPr>
          <w:rFonts w:hint="eastAsia" w:ascii="Times New Roman" w:hAnsi="Times New Roman" w:eastAsia="仿宋_GB2312" w:cs="Times New Roman"/>
          <w:sz w:val="32"/>
          <w:szCs w:val="32"/>
          <w:highlight w:val="none"/>
          <w:lang w:val="en-US" w:eastAsia="zh-CN"/>
        </w:rPr>
        <w:t>，符合项目实施内容要求。</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18" w:name="_Toc396"/>
      <w:r>
        <w:rPr>
          <w:rFonts w:hint="eastAsia" w:ascii="楷体_GB2312" w:hAnsi="宋体" w:eastAsia="楷体_GB2312"/>
          <w:b/>
          <w:color w:val="auto"/>
          <w:sz w:val="32"/>
          <w:szCs w:val="32"/>
          <w:highlight w:val="none"/>
          <w:u w:val="none"/>
          <w:lang w:val="zh-CN"/>
        </w:rPr>
        <w:t>（二）项目效益情况</w:t>
      </w:r>
      <w:bookmarkEnd w:id="218"/>
    </w:p>
    <w:p>
      <w:pPr>
        <w:pStyle w:val="44"/>
        <w:ind w:firstLine="640" w:firstLineChars="200"/>
        <w:rPr>
          <w:rFonts w:hint="default" w:ascii="Times New Roman" w:hAnsi="Times New Roman" w:eastAsia="宋体" w:cs="Times New Roman"/>
          <w:b w:val="0"/>
          <w:bCs w:val="0"/>
          <w:snapToGrid w:val="0"/>
          <w:color w:val="auto"/>
          <w:kern w:val="0"/>
          <w:sz w:val="30"/>
          <w:szCs w:val="30"/>
          <w:highlight w:val="none"/>
          <w:lang w:eastAsia="zh-CN" w:bidi="ar-SA"/>
        </w:rPr>
      </w:pPr>
      <w:r>
        <w:rPr>
          <w:rFonts w:hint="eastAsia" w:ascii="Times New Roman" w:hAnsi="Times New Roman" w:eastAsia="楷体_GB2312" w:cs="Times New Roman"/>
          <w:sz w:val="32"/>
          <w:szCs w:val="32"/>
          <w:highlight w:val="none"/>
          <w:lang w:val="en-US" w:eastAsia="zh-CN"/>
        </w:rPr>
        <w:t>1.</w:t>
      </w:r>
      <w:r>
        <w:rPr>
          <w:rFonts w:hint="default" w:ascii="Times New Roman" w:hAnsi="Times New Roman" w:eastAsia="楷体_GB2312" w:cs="Times New Roman"/>
          <w:sz w:val="32"/>
          <w:szCs w:val="32"/>
          <w:highlight w:val="none"/>
          <w:lang w:val="en-US" w:eastAsia="zh-CN"/>
        </w:rPr>
        <w:t>产出分析。</w:t>
      </w:r>
      <w:r>
        <w:rPr>
          <w:rFonts w:hint="default" w:ascii="Times New Roman" w:hAnsi="Times New Roman" w:eastAsia="仿宋_GB2312" w:cs="Times New Roman"/>
          <w:color w:val="auto"/>
          <w:sz w:val="32"/>
          <w:szCs w:val="32"/>
          <w:highlight w:val="none"/>
          <w:lang w:val="en-US" w:eastAsia="zh-CN"/>
        </w:rPr>
        <w:t>区卫子镇中心卫生院目前土方施工基本完成，边坡治理施工已完成，综合楼正在进行封顶的框架结构的施工（封顶层已完成三分之二）。</w:t>
      </w:r>
    </w:p>
    <w:p>
      <w:pPr>
        <w:pStyle w:val="44"/>
        <w:ind w:firstLine="640" w:firstLineChars="200"/>
        <w:rPr>
          <w:rFonts w:hint="default" w:ascii="Times New Roman" w:hAnsi="Times New Roman" w:eastAsia="仿宋_GB2312" w:cs="Times New Roman"/>
          <w:sz w:val="32"/>
          <w:szCs w:val="32"/>
          <w:highlight w:val="none"/>
          <w:lang w:val="en-US" w:eastAsia="zh-CN"/>
        </w:rPr>
      </w:pPr>
      <w:r>
        <w:rPr>
          <w:rFonts w:hint="eastAsia" w:ascii="Times New Roman" w:hAnsi="Times New Roman" w:eastAsia="楷体_GB2312" w:cs="Times New Roman"/>
          <w:sz w:val="32"/>
          <w:szCs w:val="32"/>
          <w:highlight w:val="none"/>
          <w:lang w:val="en-US" w:eastAsia="zh-CN"/>
        </w:rPr>
        <w:t>2.</w:t>
      </w:r>
      <w:r>
        <w:rPr>
          <w:rFonts w:hint="default" w:ascii="Times New Roman" w:hAnsi="Times New Roman" w:eastAsia="楷体_GB2312" w:cs="Times New Roman"/>
          <w:sz w:val="32"/>
          <w:szCs w:val="32"/>
          <w:highlight w:val="none"/>
          <w:lang w:val="en-US" w:eastAsia="zh-CN"/>
        </w:rPr>
        <w:t>有效性分析。</w:t>
      </w:r>
      <w:r>
        <w:rPr>
          <w:rFonts w:hint="default" w:ascii="Times New Roman" w:hAnsi="Times New Roman" w:eastAsia="仿宋_GB2312" w:cs="Times New Roman"/>
          <w:sz w:val="32"/>
          <w:szCs w:val="32"/>
          <w:highlight w:val="none"/>
          <w:lang w:val="en-US" w:eastAsia="zh-CN"/>
        </w:rPr>
        <w:t>区卫子镇中心卫生院项目预期于2024年上半年完成投入使用，将大大缓解了辖区及周边患者及老年人医养难题，真正做到了大病不出县，小病不出镇。</w:t>
      </w:r>
    </w:p>
    <w:p>
      <w:pPr>
        <w:pStyle w:val="44"/>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楷体_GB2312" w:cs="Times New Roman"/>
          <w:sz w:val="32"/>
          <w:szCs w:val="32"/>
          <w:highlight w:val="none"/>
          <w:lang w:val="en-US" w:eastAsia="zh-CN"/>
        </w:rPr>
        <w:t>3.</w:t>
      </w:r>
      <w:r>
        <w:rPr>
          <w:rFonts w:hint="default" w:ascii="Times New Roman" w:hAnsi="Times New Roman" w:eastAsia="楷体_GB2312" w:cs="Times New Roman"/>
          <w:sz w:val="32"/>
          <w:szCs w:val="32"/>
          <w:highlight w:val="none"/>
          <w:lang w:val="en-US" w:eastAsia="zh-CN"/>
        </w:rPr>
        <w:t>社会性分析。</w:t>
      </w:r>
      <w:r>
        <w:rPr>
          <w:rFonts w:hint="default" w:ascii="Times New Roman" w:hAnsi="Times New Roman" w:eastAsia="仿宋_GB2312" w:cs="Times New Roman"/>
          <w:color w:val="auto"/>
          <w:sz w:val="32"/>
          <w:szCs w:val="32"/>
          <w:highlight w:val="none"/>
          <w:lang w:val="en-US" w:eastAsia="zh-CN"/>
        </w:rPr>
        <w:t>设利于使周边地区在急诊急救、医疗、保健、康复、预防等各方面条件得到显著改善，满足广大人民群众的就医需求，提高人民群众的生命质量，使其生活水平和生活质量向更高层次发展，对稳定社会将起到积极的作用</w:t>
      </w:r>
      <w:r>
        <w:rPr>
          <w:rFonts w:hint="eastAsia" w:ascii="Times New Roman" w:hAnsi="Times New Roman" w:eastAsia="仿宋_GB2312" w:cs="Times New Roman"/>
          <w:color w:val="auto"/>
          <w:sz w:val="32"/>
          <w:szCs w:val="32"/>
          <w:highlight w:val="none"/>
          <w:lang w:val="en-US" w:eastAsia="zh-CN"/>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bookmarkStart w:id="219" w:name="_Toc22907"/>
      <w:bookmarkStart w:id="220" w:name="_Toc9936"/>
      <w:bookmarkStart w:id="221" w:name="_Toc17875"/>
      <w:r>
        <w:rPr>
          <w:rFonts w:hint="eastAsia" w:ascii="黑体" w:hAnsi="宋体" w:eastAsia="黑体"/>
          <w:color w:val="auto"/>
          <w:sz w:val="32"/>
          <w:szCs w:val="32"/>
          <w:highlight w:val="none"/>
          <w:u w:val="none"/>
        </w:rPr>
        <w:t>五、评价结论及建议</w:t>
      </w:r>
      <w:bookmarkEnd w:id="219"/>
      <w:bookmarkEnd w:id="220"/>
      <w:bookmarkEnd w:id="221"/>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22" w:name="_Toc1163"/>
      <w:r>
        <w:rPr>
          <w:rFonts w:hint="eastAsia" w:ascii="楷体_GB2312" w:hAnsi="宋体" w:eastAsia="楷体_GB2312"/>
          <w:b/>
          <w:color w:val="auto"/>
          <w:sz w:val="32"/>
          <w:szCs w:val="32"/>
          <w:highlight w:val="none"/>
          <w:u w:val="none"/>
          <w:lang w:val="zh-CN"/>
        </w:rPr>
        <w:t>（一）评价结论</w:t>
      </w:r>
      <w:bookmarkEnd w:id="222"/>
    </w:p>
    <w:p>
      <w:pPr>
        <w:pStyle w:val="44"/>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1.项目的建设符合广元市、昭化区医疗卫生发展总体规划。</w:t>
      </w:r>
    </w:p>
    <w:p>
      <w:pPr>
        <w:pStyle w:val="44"/>
        <w:ind w:firstLine="640" w:firstLineChars="200"/>
        <w:rPr>
          <w:rFonts w:hint="eastAsia"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2.从社会效益上，设利于使周边地区在急诊急救、医疗、保健、康复、预防等各方面条件得到显著改善，满足广大人民群众的就医需求，提高人民群众的生命质量，使其生活水平和生活质量向更高层次发展，对稳定社会将起到积极的作用。</w:t>
      </w:r>
    </w:p>
    <w:p>
      <w:pPr>
        <w:pStyle w:val="44"/>
        <w:ind w:firstLine="640" w:firstLineChars="200"/>
        <w:rPr>
          <w:rFonts w:hint="default" w:ascii="Times New Roman" w:hAnsi="Times New Roman" w:eastAsia="仿宋_GB2312" w:cs="Times New Roman"/>
          <w:color w:val="auto"/>
          <w:sz w:val="32"/>
          <w:szCs w:val="32"/>
          <w:highlight w:val="none"/>
          <w:lang w:val="en-US" w:eastAsia="zh-CN"/>
        </w:rPr>
      </w:pPr>
      <w:r>
        <w:rPr>
          <w:rFonts w:hint="eastAsia" w:ascii="Times New Roman" w:hAnsi="Times New Roman" w:eastAsia="仿宋_GB2312" w:cs="Times New Roman"/>
          <w:color w:val="auto"/>
          <w:sz w:val="32"/>
          <w:szCs w:val="32"/>
          <w:highlight w:val="none"/>
          <w:lang w:val="en-US" w:eastAsia="zh-CN"/>
        </w:rPr>
        <w:t>3.从项目实施进度上，该项目符合实施进度要求。</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23" w:name="_Toc13933"/>
      <w:r>
        <w:rPr>
          <w:rFonts w:hint="eastAsia" w:ascii="楷体_GB2312" w:hAnsi="宋体" w:eastAsia="楷体_GB2312"/>
          <w:b/>
          <w:color w:val="auto"/>
          <w:sz w:val="32"/>
          <w:szCs w:val="32"/>
          <w:highlight w:val="none"/>
          <w:u w:val="none"/>
          <w:lang w:val="zh-CN"/>
        </w:rPr>
        <w:t>（二）存在的问题</w:t>
      </w:r>
      <w:bookmarkEnd w:id="223"/>
    </w:p>
    <w:p>
      <w:pPr>
        <w:keepNext w:val="0"/>
        <w:keepLines w:val="0"/>
        <w:pageBreakBefore w:val="0"/>
        <w:kinsoku/>
        <w:wordWrap/>
        <w:overflowPunct/>
        <w:topLinePunct w:val="0"/>
        <w:autoSpaceDE/>
        <w:autoSpaceDN/>
        <w:bidi w:val="0"/>
        <w:adjustRightInd w:val="0"/>
        <w:snapToGrid w:val="0"/>
        <w:spacing w:line="578" w:lineRule="exact"/>
        <w:ind w:firstLine="2054" w:firstLineChars="642"/>
        <w:textAlignment w:val="auto"/>
        <w:rPr>
          <w:rFonts w:hint="eastAsia" w:ascii="仿宋_GB2312" w:hAnsi="仿宋_GB2312" w:eastAsia="仿宋_GB2312" w:cs="仿宋_GB2312"/>
          <w:color w:val="auto"/>
          <w:kern w:val="0"/>
          <w:sz w:val="32"/>
          <w:szCs w:val="32"/>
          <w:highlight w:val="none"/>
          <w:u w:val="none"/>
          <w:shd w:val="clear" w:color="auto" w:fill="FFFFFF"/>
          <w:lang w:val="en-US" w:eastAsia="zh-CN"/>
        </w:rPr>
      </w:pPr>
      <w:r>
        <w:rPr>
          <w:rFonts w:hint="eastAsia" w:ascii="仿宋_GB2312" w:hAnsi="仿宋_GB2312" w:eastAsia="仿宋_GB2312" w:cs="仿宋_GB2312"/>
          <w:color w:val="auto"/>
          <w:kern w:val="0"/>
          <w:sz w:val="32"/>
          <w:szCs w:val="32"/>
          <w:highlight w:val="none"/>
          <w:u w:val="none"/>
          <w:shd w:val="clear" w:color="auto" w:fill="FFFFFF"/>
          <w:lang w:val="en-US" w:eastAsia="zh-CN"/>
        </w:rPr>
        <w:t>无。</w:t>
      </w:r>
    </w:p>
    <w:p>
      <w:pPr>
        <w:keepNext w:val="0"/>
        <w:keepLines w:val="0"/>
        <w:pageBreakBefore w:val="0"/>
        <w:numPr>
          <w:ilvl w:val="0"/>
          <w:numId w:val="7"/>
        </w:numPr>
        <w:kinsoku/>
        <w:wordWrap/>
        <w:overflowPunct/>
        <w:topLinePunct w:val="0"/>
        <w:autoSpaceDE/>
        <w:autoSpaceDN/>
        <w:bidi w:val="0"/>
        <w:adjustRightInd w:val="0"/>
        <w:snapToGrid w:val="0"/>
        <w:spacing w:line="578" w:lineRule="exact"/>
        <w:ind w:left="0" w:leftChars="0" w:firstLine="643" w:firstLineChars="200"/>
        <w:textAlignment w:val="auto"/>
        <w:outlineLvl w:val="2"/>
        <w:rPr>
          <w:rFonts w:hint="eastAsia" w:ascii="楷体_GB2312" w:hAnsi="宋体" w:eastAsia="楷体_GB2312"/>
          <w:b/>
          <w:color w:val="auto"/>
          <w:sz w:val="32"/>
          <w:szCs w:val="32"/>
          <w:highlight w:val="none"/>
          <w:u w:val="none"/>
          <w:lang w:val="zh-CN"/>
        </w:rPr>
      </w:pPr>
      <w:bookmarkStart w:id="224" w:name="_Toc25750"/>
      <w:r>
        <w:rPr>
          <w:rFonts w:hint="eastAsia" w:ascii="楷体_GB2312" w:hAnsi="宋体" w:eastAsia="楷体_GB2312"/>
          <w:b/>
          <w:color w:val="auto"/>
          <w:sz w:val="32"/>
          <w:szCs w:val="32"/>
          <w:highlight w:val="none"/>
          <w:u w:val="none"/>
          <w:lang w:val="zh-CN"/>
        </w:rPr>
        <w:t>相关建议</w:t>
      </w:r>
      <w:bookmarkEnd w:id="224"/>
    </w:p>
    <w:p>
      <w:pPr>
        <w:pStyle w:val="2"/>
        <w:numPr>
          <w:ilvl w:val="0"/>
          <w:numId w:val="0"/>
        </w:numPr>
        <w:ind w:firstLine="2100" w:firstLineChars="700"/>
        <w:rPr>
          <w:rFonts w:hint="eastAsia"/>
          <w:color w:val="auto"/>
          <w:lang w:val="en-US" w:eastAsia="zh-CN"/>
        </w:rPr>
      </w:pPr>
      <w:r>
        <w:rPr>
          <w:rFonts w:hint="eastAsia"/>
          <w:color w:val="auto"/>
          <w:lang w:val="en-US" w:eastAsia="zh-CN"/>
        </w:rPr>
        <w:t>无。</w:t>
      </w:r>
    </w:p>
    <w:p>
      <w:pPr>
        <w:pStyle w:val="2"/>
        <w:numPr>
          <w:ilvl w:val="0"/>
          <w:numId w:val="0"/>
        </w:numPr>
        <w:rPr>
          <w:rFonts w:hint="eastAsia"/>
          <w:color w:val="auto"/>
          <w:lang w:val="en-US" w:eastAsia="zh-CN"/>
        </w:rPr>
      </w:pPr>
      <w:r>
        <w:rPr>
          <w:rFonts w:hint="eastAsia"/>
          <w:color w:val="auto"/>
          <w:lang w:val="en-US" w:eastAsia="zh-CN"/>
        </w:rPr>
        <w:t xml:space="preserve">    附件：2022年昭化区卫健局县域次中心项目绩效目标自评表</w:t>
      </w:r>
    </w:p>
    <w:tbl>
      <w:tblPr>
        <w:tblStyle w:val="17"/>
        <w:tblpPr w:leftFromText="180" w:rightFromText="180" w:vertAnchor="text" w:horzAnchor="page" w:tblpX="1912" w:tblpY="1084"/>
        <w:tblOverlap w:val="never"/>
        <w:tblW w:w="825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82"/>
        <w:gridCol w:w="382"/>
        <w:gridCol w:w="548"/>
        <w:gridCol w:w="1639"/>
        <w:gridCol w:w="983"/>
        <w:gridCol w:w="1189"/>
        <w:gridCol w:w="558"/>
        <w:gridCol w:w="2558"/>
        <w:gridCol w:w="2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20" w:type="dxa"/>
          <w:trHeight w:val="1109" w:hRule="atLeast"/>
        </w:trPr>
        <w:tc>
          <w:tcPr>
            <w:tcW w:w="8239" w:type="dxa"/>
            <w:gridSpan w:val="8"/>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r>
              <w:rPr>
                <w:rFonts w:hint="eastAsia" w:ascii="黑体" w:hAnsi="黑体" w:eastAsia="黑体" w:cs="黑体"/>
                <w:b w:val="0"/>
                <w:bCs w:val="0"/>
                <w:i w:val="0"/>
                <w:iCs w:val="0"/>
                <w:color w:val="000000"/>
                <w:kern w:val="0"/>
                <w:sz w:val="28"/>
                <w:szCs w:val="28"/>
                <w:u w:val="none"/>
                <w:lang w:val="en-US" w:eastAsia="zh-CN" w:bidi="ar"/>
              </w:rPr>
              <w:t>附件</w:t>
            </w:r>
          </w:p>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2022年昭化区卫健局县域次中心项目绩效目标自评表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313" w:hRule="atLeast"/>
        </w:trPr>
        <w:tc>
          <w:tcPr>
            <w:tcW w:w="8239"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637" w:hRule="atLeast"/>
        </w:trPr>
        <w:tc>
          <w:tcPr>
            <w:tcW w:w="13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9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医疗服务能力提升（卫子次中心建设）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323" w:hRule="atLeast"/>
        </w:trPr>
        <w:tc>
          <w:tcPr>
            <w:tcW w:w="13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927"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323" w:hRule="atLeast"/>
        </w:trPr>
        <w:tc>
          <w:tcPr>
            <w:tcW w:w="1312"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广元市昭化区葭萌建设有限公司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637" w:hRule="atLeast"/>
        </w:trPr>
        <w:tc>
          <w:tcPr>
            <w:tcW w:w="131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323" w:hRule="atLeast"/>
        </w:trPr>
        <w:tc>
          <w:tcPr>
            <w:tcW w:w="13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637" w:hRule="atLeast"/>
        </w:trPr>
        <w:tc>
          <w:tcPr>
            <w:tcW w:w="13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其中：中央财政资金</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500</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323" w:hRule="atLeast"/>
        </w:trPr>
        <w:tc>
          <w:tcPr>
            <w:tcW w:w="13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323" w:hRule="atLeast"/>
        </w:trPr>
        <w:tc>
          <w:tcPr>
            <w:tcW w:w="13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其他资金</w:t>
            </w:r>
          </w:p>
        </w:tc>
        <w:tc>
          <w:tcPr>
            <w:tcW w:w="9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323" w:hRule="atLeast"/>
        </w:trPr>
        <w:tc>
          <w:tcPr>
            <w:tcW w:w="1312"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951" w:hRule="atLeast"/>
        </w:trPr>
        <w:tc>
          <w:tcPr>
            <w:tcW w:w="13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严格按照转移支付管理制度以及资金管理办法规定的范围和标准分配资金。</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1265" w:hRule="atLeast"/>
        </w:trPr>
        <w:tc>
          <w:tcPr>
            <w:tcW w:w="13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严格按照预算法及其实施条例、转移支付管理制度规定以及资金管理办法规定的时限要求分解下达。</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1579" w:hRule="atLeast"/>
        </w:trPr>
        <w:tc>
          <w:tcPr>
            <w:tcW w:w="13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严格按照国库集中支付制度有关规定支付资金，未出现违规将资金从国库转入财政专户或支付到预算单位实有资金账户等问题。</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1265" w:hRule="atLeast"/>
        </w:trPr>
        <w:tc>
          <w:tcPr>
            <w:tcW w:w="13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严格按照下达预算的科目和项目执行，未出现截留、挤占、挪用或擅自调整等问题。</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1265" w:hRule="atLeast"/>
        </w:trPr>
        <w:tc>
          <w:tcPr>
            <w:tcW w:w="13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按照上级下达和本级预算安排的金额执行，不存在执行数偏离预算数较多的问题。</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1579" w:hRule="atLeast"/>
        </w:trPr>
        <w:tc>
          <w:tcPr>
            <w:tcW w:w="13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在细化下达预算时同步下达绩效目标，将有关资金纳入本级预算或对下转移支付绩效管理，开展绩效监控和绩效评价。</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1265" w:hRule="atLeast"/>
        </w:trPr>
        <w:tc>
          <w:tcPr>
            <w:tcW w:w="1312"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6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21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对共同财政事权转移支付，按照财政事权和支出责任划分有关规定，足额安排资金履行本级支出责任。</w:t>
            </w:r>
          </w:p>
        </w:tc>
        <w:tc>
          <w:tcPr>
            <w:tcW w:w="3116"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323" w:hRule="atLeast"/>
        </w:trPr>
        <w:tc>
          <w:tcPr>
            <w:tcW w:w="382"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3552"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4305"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0" w:type="dxa"/>
          <w:trHeight w:val="2196" w:hRule="atLeast"/>
        </w:trPr>
        <w:tc>
          <w:tcPr>
            <w:tcW w:w="382"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52"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1.支持县域医疗卫生次中心建设，辐射带动周边卫生院发展。</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2.按时完成边坡开挖及地下开挖，资金支付100%。</w:t>
            </w:r>
          </w:p>
        </w:tc>
        <w:tc>
          <w:tcPr>
            <w:tcW w:w="430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按时间节点完成边坡开挖及地下开挖，资金支付100%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5" w:hRule="atLeast"/>
        </w:trPr>
        <w:tc>
          <w:tcPr>
            <w:tcW w:w="382"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指标1：新建业务综合楼一幢</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建筑面积9846.04平方米</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指标2：新增床位数量</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50张</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指标3：新增CT、胃肠镜、等设施设备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74台/套</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县域医疗卫生次中心建设(非民族十年行动计划)</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1个</w:t>
            </w: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指标1：项目竣工验收率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指标2：项目设计方案变更率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指标3：工程验收标准</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按国家规定的质量标准</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指标1：工程按时开标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2022年11月20日</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指标2：工程按时竣工验收</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2024年7月30日</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128"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县域医疗卫生次中心建设补助标准(革命老区)</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400万元/个</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400万元/个</w:t>
            </w: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82"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指标1：社会满意度</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≥90%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8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54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指标1：职工满意度</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7"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指标2：门诊患者满意度</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6" w:hRule="atLeast"/>
        </w:trPr>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38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2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指标3：住院患者满意度</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55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257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该项目目前正在施工建设</w:t>
            </w:r>
          </w:p>
        </w:tc>
      </w:tr>
    </w:tbl>
    <w:p>
      <w:pPr>
        <w:pStyle w:val="15"/>
        <w:rPr>
          <w:rFonts w:hint="eastAsia"/>
          <w:lang w:val="en-US" w:eastAsia="zh-CN"/>
        </w:rPr>
      </w:pPr>
    </w:p>
    <w:p>
      <w:pPr>
        <w:pStyle w:val="2"/>
        <w:rPr>
          <w:rFonts w:hint="eastAsia" w:hAnsi="宋体" w:cs="宋体"/>
          <w:color w:val="FF0000"/>
          <w:kern w:val="0"/>
          <w:sz w:val="32"/>
          <w:szCs w:val="32"/>
          <w:highlight w:val="none"/>
          <w:shd w:val="clear" w:color="auto" w:fill="FFFFFF"/>
          <w:lang w:val="zh-CN"/>
        </w:rPr>
      </w:pPr>
    </w:p>
    <w:p>
      <w:pPr>
        <w:pStyle w:val="2"/>
        <w:outlineLvl w:val="1"/>
        <w:rPr>
          <w:rFonts w:hint="eastAsia" w:hAnsi="宋体" w:cs="宋体"/>
          <w:color w:val="auto"/>
          <w:kern w:val="0"/>
          <w:sz w:val="32"/>
          <w:szCs w:val="32"/>
          <w:highlight w:val="none"/>
          <w:shd w:val="clear" w:color="auto" w:fill="FFFFFF"/>
          <w:lang w:val="en-US" w:eastAsia="zh-CN"/>
        </w:rPr>
      </w:pPr>
      <w:bookmarkStart w:id="225" w:name="_Toc22028"/>
      <w:bookmarkStart w:id="226" w:name="_Toc9435"/>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5</w:t>
      </w:r>
      <w:bookmarkEnd w:id="225"/>
      <w:r>
        <w:rPr>
          <w:rFonts w:hint="eastAsia" w:hAnsi="宋体" w:cs="宋体"/>
          <w:color w:val="auto"/>
          <w:kern w:val="0"/>
          <w:sz w:val="32"/>
          <w:szCs w:val="32"/>
          <w:highlight w:val="none"/>
          <w:shd w:val="clear" w:color="auto" w:fill="FFFFFF"/>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Lines="0"/>
        <w:jc w:val="center"/>
        <w:textAlignment w:val="auto"/>
        <w:outlineLvl w:val="1"/>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color w:val="auto"/>
          <w:kern w:val="2"/>
          <w:sz w:val="32"/>
          <w:szCs w:val="32"/>
          <w:highlight w:val="none"/>
          <w:shd w:val="clear" w:color="auto" w:fill="FFFFFF"/>
          <w:lang w:val="en-US" w:eastAsia="zh-CN" w:bidi="ar-SA"/>
        </w:rPr>
        <w:t>2022年度重大传染病防治</w:t>
      </w:r>
      <w:r>
        <w:rPr>
          <w:rFonts w:hint="eastAsia" w:ascii="黑体" w:hAnsi="黑体" w:eastAsia="黑体" w:cs="黑体"/>
          <w:b w:val="0"/>
          <w:bCs w:val="0"/>
          <w:i w:val="0"/>
          <w:iCs w:val="0"/>
          <w:color w:val="000000"/>
          <w:kern w:val="0"/>
          <w:sz w:val="32"/>
          <w:szCs w:val="32"/>
          <w:u w:val="none"/>
          <w:lang w:val="en-US" w:eastAsia="zh-CN" w:bidi="ar"/>
        </w:rPr>
        <w:t>中央转移支付区域（项目）</w:t>
      </w:r>
    </w:p>
    <w:p>
      <w:pPr>
        <w:pStyle w:val="2"/>
        <w:keepNext w:val="0"/>
        <w:keepLines w:val="0"/>
        <w:pageBreakBefore w:val="0"/>
        <w:widowControl w:val="0"/>
        <w:kinsoku/>
        <w:wordWrap/>
        <w:overflowPunct/>
        <w:topLinePunct w:val="0"/>
        <w:autoSpaceDE/>
        <w:autoSpaceDN/>
        <w:bidi w:val="0"/>
        <w:adjustRightInd/>
        <w:snapToGrid/>
        <w:spacing w:beforeLines="0"/>
        <w:jc w:val="center"/>
        <w:textAlignment w:val="auto"/>
        <w:outlineLvl w:val="1"/>
        <w:rPr>
          <w:rFonts w:ascii="宋体" w:hAnsi="宋体"/>
          <w:color w:val="FF0000"/>
          <w:kern w:val="2"/>
          <w:sz w:val="32"/>
          <w:szCs w:val="32"/>
          <w:highlight w:val="none"/>
        </w:rPr>
      </w:pPr>
      <w:r>
        <w:rPr>
          <w:rFonts w:hint="eastAsia" w:ascii="黑体" w:hAnsi="黑体" w:eastAsia="黑体" w:cs="黑体"/>
          <w:b w:val="0"/>
          <w:bCs/>
          <w:color w:val="auto"/>
          <w:kern w:val="2"/>
          <w:sz w:val="32"/>
          <w:szCs w:val="32"/>
          <w:highlight w:val="none"/>
          <w:shd w:val="clear" w:color="auto" w:fill="FFFFFF"/>
          <w:lang w:val="en-US" w:eastAsia="zh-CN" w:bidi="ar-SA"/>
        </w:rPr>
        <w:t>支出绩效自评报告</w:t>
      </w:r>
      <w:bookmarkEnd w:id="226"/>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000000" w:themeColor="text1"/>
          <w:sz w:val="32"/>
          <w:szCs w:val="32"/>
          <w:highlight w:val="none"/>
          <w:lang w:val="zh-CN"/>
          <w14:textFill>
            <w14:solidFill>
              <w14:schemeClr w14:val="tx1"/>
            </w14:solidFill>
          </w14:textFill>
        </w:rPr>
      </w:pPr>
      <w:bookmarkStart w:id="227" w:name="_Toc19552"/>
      <w:bookmarkStart w:id="228" w:name="_Toc15388"/>
      <w:bookmarkStart w:id="229" w:name="_Toc314"/>
      <w:r>
        <w:rPr>
          <w:rFonts w:hint="eastAsia" w:ascii="黑体" w:hAnsi="宋体" w:eastAsia="黑体"/>
          <w:color w:val="000000" w:themeColor="text1"/>
          <w:sz w:val="32"/>
          <w:szCs w:val="32"/>
          <w:highlight w:val="none"/>
          <w14:textFill>
            <w14:solidFill>
              <w14:schemeClr w14:val="tx1"/>
            </w14:solidFill>
          </w14:textFill>
        </w:rPr>
        <w:t>一、</w:t>
      </w:r>
      <w:r>
        <w:rPr>
          <w:rFonts w:hint="eastAsia" w:ascii="黑体" w:hAnsi="宋体" w:eastAsia="黑体"/>
          <w:color w:val="000000" w:themeColor="text1"/>
          <w:sz w:val="32"/>
          <w:szCs w:val="32"/>
          <w:highlight w:val="none"/>
          <w:lang w:val="zh-CN"/>
          <w14:textFill>
            <w14:solidFill>
              <w14:schemeClr w14:val="tx1"/>
            </w14:solidFill>
          </w14:textFill>
        </w:rPr>
        <w:t>项目概况</w:t>
      </w:r>
      <w:bookmarkEnd w:id="227"/>
      <w:bookmarkEnd w:id="228"/>
      <w:bookmarkEnd w:id="229"/>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000000" w:themeColor="text1"/>
          <w:sz w:val="32"/>
          <w:szCs w:val="32"/>
          <w:highlight w:val="none"/>
          <w:u w:val="none"/>
          <w:lang w:val="zh-CN"/>
          <w14:textFill>
            <w14:solidFill>
              <w14:schemeClr w14:val="tx1"/>
            </w14:solidFill>
          </w14:textFill>
        </w:rPr>
      </w:pPr>
      <w:bookmarkStart w:id="230" w:name="_Toc23620"/>
      <w:r>
        <w:rPr>
          <w:rFonts w:hint="eastAsia" w:ascii="楷体_GB2312" w:hAnsi="宋体" w:eastAsia="楷体_GB2312"/>
          <w:b/>
          <w:color w:val="000000" w:themeColor="text1"/>
          <w:sz w:val="32"/>
          <w:szCs w:val="32"/>
          <w:highlight w:val="none"/>
          <w:u w:val="none"/>
          <w:lang w:val="zh-CN"/>
          <w14:textFill>
            <w14:solidFill>
              <w14:schemeClr w14:val="tx1"/>
            </w14:solidFill>
          </w14:textFill>
        </w:rPr>
        <w:t>（一）项目基本情况</w:t>
      </w:r>
      <w:bookmarkEnd w:id="230"/>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default" w:ascii="仿宋_GB2312" w:hAnsi="宋体" w:eastAsia="仿宋_GB2312" w:cs="Times New Roman"/>
          <w:color w:val="auto"/>
          <w:sz w:val="32"/>
          <w:szCs w:val="32"/>
          <w:lang w:val="en-US" w:eastAsia="zh-CN"/>
        </w:rPr>
      </w:pPr>
      <w:r>
        <w:rPr>
          <w:rFonts w:hint="eastAsia" w:ascii="仿宋_GB2312" w:hAnsi="宋体" w:eastAsia="仿宋_GB2312" w:cs="Times New Roman"/>
          <w:color w:val="auto"/>
          <w:sz w:val="32"/>
          <w:szCs w:val="32"/>
          <w:lang w:val="en-US" w:eastAsia="zh-CN"/>
        </w:rPr>
        <w:t>项目由昭化疾控实施。覆盖全区12个镇卫生院（社区服务中心）、126个村卫生室，主要为区疾控对艾滋病、结核病、扩大免疫、精神卫生和慢病防治等各类重大疾病的预防宣传、筛查、免费治疗、病人治疗补助等支出。</w:t>
      </w:r>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outlineLvl w:val="2"/>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pPr>
      <w:bookmarkStart w:id="231" w:name="_Toc25509"/>
      <w:r>
        <w:rPr>
          <w:rFonts w:hint="eastAsia" w:ascii="仿宋_GB2312" w:hAnsi="仿宋_GB2312" w:eastAsia="仿宋_GB2312" w:cs="仿宋_GB2312"/>
          <w:color w:val="000000" w:themeColor="text1"/>
          <w:kern w:val="0"/>
          <w:sz w:val="32"/>
          <w:szCs w:val="32"/>
          <w:highlight w:val="none"/>
          <w:u w:val="none"/>
          <w:shd w:val="clear" w:color="auto" w:fill="FFFFFF"/>
          <w:lang w:val="zh-CN" w:eastAsia="zh-CN"/>
          <w14:textFill>
            <w14:solidFill>
              <w14:schemeClr w14:val="tx1"/>
            </w14:solidFill>
          </w14:textFill>
        </w:rPr>
        <w:t>（二）项目绩效目标</w:t>
      </w:r>
      <w:bookmarkEnd w:id="231"/>
    </w:p>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right="0" w:firstLine="745" w:firstLineChars="233"/>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中央下达我区疾控扩大国家免疫规划转移支付项目预算为17.78万元；精神卫生防治转移支付项目预算为5.16万元；慢病管理转移支付项目预算为3.83万元；艾滋病转移支付项目预算为39.1万元；结核病转移支付项目预算为12.37万元，共计78.24万元。</w:t>
      </w:r>
      <w:r>
        <w:rPr>
          <w:rFonts w:hint="eastAsia" w:ascii="仿宋_GB2312" w:hAnsi="仿宋_GB2312" w:eastAsia="仿宋_GB2312" w:cs="仿宋_GB2312"/>
          <w:kern w:val="2"/>
          <w:sz w:val="32"/>
          <w:szCs w:val="32"/>
          <w:u w:val="none"/>
          <w:shd w:val="clear"/>
          <w:lang w:val="en-US" w:eastAsia="zh-CN" w:bidi="ar-SA"/>
        </w:rPr>
        <w:t>我中心按照上级下达和本级预算安排的金额执行，</w:t>
      </w:r>
      <w:r>
        <w:rPr>
          <w:rFonts w:hint="eastAsia" w:ascii="仿宋_GB2312" w:hAnsi="仿宋_GB2312" w:eastAsia="仿宋_GB2312" w:cs="仿宋_GB2312"/>
          <w:color w:val="000000"/>
          <w:spacing w:val="0"/>
          <w:w w:val="100"/>
          <w:position w:val="0"/>
          <w:sz w:val="32"/>
          <w:szCs w:val="32"/>
          <w:lang w:val="en-US" w:eastAsia="zh-CN"/>
        </w:rPr>
        <w:t>执行率100%；项目资金均做到了专款专用</w:t>
      </w:r>
      <w:r>
        <w:rPr>
          <w:rFonts w:hint="eastAsia" w:ascii="仿宋_GB2312" w:hAnsi="仿宋_GB2312" w:eastAsia="仿宋_GB2312" w:cs="仿宋_GB2312"/>
          <w:sz w:val="32"/>
          <w:szCs w:val="32"/>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32" w:name="_Toc2355"/>
      <w:r>
        <w:rPr>
          <w:rFonts w:hint="eastAsia" w:ascii="楷体_GB2312" w:hAnsi="宋体" w:eastAsia="楷体_GB2312"/>
          <w:b/>
          <w:color w:val="auto"/>
          <w:sz w:val="32"/>
          <w:szCs w:val="32"/>
          <w:highlight w:val="none"/>
          <w:u w:val="none"/>
          <w:lang w:val="zh-CN"/>
        </w:rPr>
        <w:t>（三）项目自评步骤及方法</w:t>
      </w:r>
      <w:bookmarkEnd w:id="232"/>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FF0000"/>
          <w:kern w:val="0"/>
          <w:sz w:val="32"/>
          <w:szCs w:val="32"/>
          <w:highlight w:val="none"/>
          <w:u w:val="none"/>
          <w:shd w:val="clear" w:color="auto" w:fill="FFFFFF"/>
          <w:lang w:val="zh-CN"/>
        </w:rPr>
      </w:pPr>
      <w:r>
        <w:rPr>
          <w:rFonts w:hint="eastAsia" w:ascii="仿宋" w:hAnsi="仿宋" w:eastAsia="仿宋" w:cs="仿宋"/>
          <w:sz w:val="32"/>
          <w:szCs w:val="32"/>
        </w:rPr>
        <w:t>根据绩效评价指标体系评价表，对财政支出产生的实际效果与预定目标进行比较。该项目规划符合中央、省、市、区重大决策部署，项目绩效目标合理、明确，与项目年度目标一致。项目实施过程做到公开透明，保证了项目经费的安全、合理、合规使用。从数量指标、质量指标、时效指标、成本指标、社会效益指标、满意度指标6大指标分析，项目均完成预期目标，完成率达100%且相关群体满意度高。</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bookmarkStart w:id="233" w:name="_Toc5605"/>
      <w:bookmarkStart w:id="234" w:name="_Toc6801"/>
      <w:bookmarkStart w:id="235" w:name="_Toc19386"/>
      <w:r>
        <w:rPr>
          <w:rFonts w:hint="eastAsia" w:ascii="黑体" w:hAnsi="宋体" w:eastAsia="黑体"/>
          <w:color w:val="auto"/>
          <w:sz w:val="32"/>
          <w:szCs w:val="32"/>
          <w:highlight w:val="none"/>
          <w:u w:val="none"/>
        </w:rPr>
        <w:t>二、项目资金申报及使用情况</w:t>
      </w:r>
      <w:bookmarkEnd w:id="233"/>
      <w:bookmarkEnd w:id="234"/>
      <w:bookmarkEnd w:id="235"/>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36" w:name="_Toc9835"/>
      <w:r>
        <w:rPr>
          <w:rFonts w:hint="eastAsia" w:ascii="楷体_GB2312" w:hAnsi="宋体" w:eastAsia="楷体_GB2312"/>
          <w:b/>
          <w:color w:val="auto"/>
          <w:sz w:val="32"/>
          <w:szCs w:val="32"/>
          <w:highlight w:val="none"/>
          <w:u w:val="none"/>
          <w:lang w:val="zh-CN"/>
        </w:rPr>
        <w:t>（一）项目资金申报及批复情况</w:t>
      </w:r>
      <w:bookmarkEnd w:id="236"/>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FF0000"/>
          <w:kern w:val="0"/>
          <w:sz w:val="32"/>
          <w:szCs w:val="32"/>
          <w:highlight w:val="none"/>
          <w:u w:val="none"/>
          <w:shd w:val="clear" w:color="auto" w:fill="FFFFFF"/>
          <w:lang w:val="zh-CN"/>
        </w:rPr>
      </w:pPr>
      <w:r>
        <w:rPr>
          <w:rFonts w:hint="eastAsia" w:ascii="仿宋" w:hAnsi="仿宋" w:eastAsia="仿宋"/>
          <w:sz w:val="32"/>
          <w:szCs w:val="32"/>
        </w:rPr>
        <w:t>按照国家对20</w:t>
      </w:r>
      <w:r>
        <w:rPr>
          <w:rFonts w:hint="eastAsia" w:ascii="仿宋" w:hAnsi="仿宋" w:eastAsia="仿宋"/>
          <w:sz w:val="32"/>
          <w:szCs w:val="32"/>
          <w:lang w:val="en-US" w:eastAsia="zh-CN"/>
        </w:rPr>
        <w:t>2</w:t>
      </w:r>
      <w:r>
        <w:rPr>
          <w:rFonts w:hint="eastAsia" w:ascii="仿宋" w:hAnsi="仿宋" w:eastAsia="仿宋" w:cs="Times New Roman"/>
          <w:sz w:val="32"/>
          <w:szCs w:val="32"/>
          <w:lang w:val="en-US" w:eastAsia="zh-CN"/>
        </w:rPr>
        <w:t>2年</w:t>
      </w:r>
      <w:r>
        <w:rPr>
          <w:rFonts w:hint="default" w:ascii="仿宋" w:hAnsi="仿宋" w:eastAsia="仿宋" w:cs="Times New Roman"/>
          <w:sz w:val="32"/>
          <w:szCs w:val="32"/>
          <w:lang w:val="en-US" w:eastAsia="zh-CN"/>
        </w:rPr>
        <w:t>重大传染病防治</w:t>
      </w:r>
      <w:r>
        <w:rPr>
          <w:rFonts w:hint="eastAsia" w:ascii="仿宋" w:hAnsi="仿宋" w:eastAsia="仿宋" w:cs="Times New Roman"/>
          <w:sz w:val="32"/>
          <w:szCs w:val="32"/>
          <w:lang w:val="en-US" w:eastAsia="zh-CN"/>
        </w:rPr>
        <w:t>项目</w:t>
      </w:r>
      <w:r>
        <w:rPr>
          <w:rFonts w:hint="default" w:ascii="仿宋" w:hAnsi="仿宋" w:eastAsia="仿宋" w:cs="Times New Roman"/>
          <w:sz w:val="32"/>
          <w:szCs w:val="32"/>
          <w:lang w:val="en-US" w:eastAsia="zh-CN"/>
        </w:rPr>
        <w:t>中央转移支付</w:t>
      </w:r>
      <w:r>
        <w:rPr>
          <w:rFonts w:hint="eastAsia" w:ascii="仿宋" w:hAnsi="仿宋" w:eastAsia="仿宋" w:cs="Times New Roman"/>
          <w:sz w:val="32"/>
          <w:szCs w:val="32"/>
          <w:lang w:val="en-US" w:eastAsia="zh-CN"/>
        </w:rPr>
        <w:t>规划要求，全区预算资金92.85</w:t>
      </w:r>
      <w:r>
        <w:rPr>
          <w:rFonts w:hint="eastAsia" w:ascii="仿宋" w:hAnsi="仿宋" w:eastAsia="仿宋"/>
          <w:sz w:val="32"/>
          <w:szCs w:val="32"/>
        </w:rPr>
        <w:t>万元，</w:t>
      </w:r>
      <w:r>
        <w:rPr>
          <w:rFonts w:hint="eastAsia" w:ascii="仿宋" w:hAnsi="仿宋" w:eastAsia="仿宋"/>
          <w:sz w:val="32"/>
          <w:szCs w:val="32"/>
          <w:lang w:val="en-US" w:eastAsia="zh-CN"/>
        </w:rPr>
        <w:t>纳入年初财政预算</w:t>
      </w:r>
      <w:r>
        <w:rPr>
          <w:rFonts w:hint="eastAsia" w:ascii="仿宋" w:hAnsi="仿宋" w:eastAsia="仿宋"/>
          <w:sz w:val="32"/>
          <w:szCs w:val="32"/>
        </w:rPr>
        <w:t>。</w:t>
      </w:r>
      <w:r>
        <w:rPr>
          <w:rFonts w:hint="eastAsia" w:ascii="仿宋" w:hAnsi="仿宋" w:eastAsia="仿宋"/>
          <w:sz w:val="32"/>
          <w:szCs w:val="32"/>
          <w:lang w:val="en-US" w:eastAsia="zh-CN"/>
        </w:rPr>
        <w:t>截止目前，该笔资金已到位92.85万元，资金到位及时率100%。资金开支范围、支付标准、支付进度、</w:t>
      </w:r>
      <w:r>
        <w:rPr>
          <w:rFonts w:hint="eastAsia" w:ascii="仿宋" w:hAnsi="仿宋" w:eastAsia="仿宋" w:cs="仿宋"/>
          <w:sz w:val="32"/>
          <w:szCs w:val="32"/>
        </w:rPr>
        <w:t>支付依据等合规合法，资金拨付及时率为100</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仿宋_GB2312" w:hAnsi="宋体"/>
          <w:color w:val="auto"/>
          <w:sz w:val="32"/>
          <w:szCs w:val="32"/>
          <w:highlight w:val="none"/>
          <w:u w:val="none"/>
          <w:lang w:val="zh-CN"/>
        </w:rPr>
      </w:pPr>
      <w:bookmarkStart w:id="237" w:name="_Toc1269"/>
      <w:r>
        <w:rPr>
          <w:rFonts w:hint="eastAsia" w:ascii="楷体_GB2312" w:hAnsi="宋体" w:eastAsia="楷体_GB2312"/>
          <w:b/>
          <w:color w:val="auto"/>
          <w:sz w:val="32"/>
          <w:szCs w:val="32"/>
          <w:highlight w:val="none"/>
          <w:u w:val="none"/>
          <w:lang w:val="zh-CN"/>
        </w:rPr>
        <w:t>（二）资金计划、到位及使用情况</w:t>
      </w:r>
      <w:bookmarkEnd w:id="237"/>
    </w:p>
    <w:p>
      <w:pPr>
        <w:widowControl/>
        <w:spacing w:line="560" w:lineRule="exact"/>
        <w:ind w:firstLine="645"/>
        <w:jc w:val="left"/>
        <w:rPr>
          <w:rFonts w:hint="default"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1.资金计划。本项目财政资金92.85万元。</w:t>
      </w:r>
    </w:p>
    <w:p>
      <w:pPr>
        <w:widowControl/>
        <w:spacing w:line="560" w:lineRule="exact"/>
        <w:ind w:firstLine="645"/>
        <w:jc w:val="left"/>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2.资金到位。2022年财政预算</w:t>
      </w:r>
      <w:r>
        <w:rPr>
          <w:rFonts w:hint="default" w:ascii="仿宋" w:hAnsi="仿宋" w:eastAsia="仿宋" w:cs="Times New Roman"/>
          <w:sz w:val="32"/>
          <w:szCs w:val="32"/>
          <w:lang w:val="en-US" w:eastAsia="zh-CN"/>
        </w:rPr>
        <w:t>重大传染病防治</w:t>
      </w:r>
      <w:r>
        <w:rPr>
          <w:rFonts w:hint="eastAsia" w:ascii="仿宋" w:hAnsi="仿宋" w:eastAsia="仿宋" w:cs="Times New Roman"/>
          <w:sz w:val="32"/>
          <w:szCs w:val="32"/>
          <w:lang w:val="en-US" w:eastAsia="zh-CN"/>
        </w:rPr>
        <w:t>项目</w:t>
      </w:r>
      <w:r>
        <w:rPr>
          <w:rFonts w:hint="default" w:ascii="仿宋" w:hAnsi="仿宋" w:eastAsia="仿宋" w:cs="Times New Roman"/>
          <w:sz w:val="32"/>
          <w:szCs w:val="32"/>
          <w:lang w:val="en-US" w:eastAsia="zh-CN"/>
        </w:rPr>
        <w:t>中央转移支付</w:t>
      </w:r>
      <w:r>
        <w:rPr>
          <w:rFonts w:hint="eastAsia" w:ascii="仿宋" w:hAnsi="仿宋" w:eastAsia="仿宋" w:cs="Times New Roman"/>
          <w:sz w:val="32"/>
          <w:szCs w:val="32"/>
          <w:lang w:val="en-US" w:eastAsia="zh-CN"/>
        </w:rPr>
        <w:t>92.85</w:t>
      </w:r>
      <w:r>
        <w:rPr>
          <w:rFonts w:hint="eastAsia" w:ascii="Times New Roman" w:hAnsi="Times New Roman" w:eastAsia="仿宋_GB2312" w:cs="仿宋_GB2312"/>
          <w:b w:val="0"/>
          <w:bCs w:val="0"/>
          <w:color w:val="auto"/>
          <w:kern w:val="0"/>
          <w:sz w:val="32"/>
          <w:szCs w:val="32"/>
          <w:lang w:val="en-US" w:eastAsia="zh-CN" w:bidi="ar-SA"/>
        </w:rPr>
        <w:t>万元，实际到位92.85万元，资金到位率100%。</w:t>
      </w:r>
    </w:p>
    <w:p>
      <w:pPr>
        <w:widowControl/>
        <w:spacing w:line="560" w:lineRule="exact"/>
        <w:ind w:firstLine="645"/>
        <w:jc w:val="left"/>
        <w:rPr>
          <w:rFonts w:hint="eastAsia" w:ascii="Times New Roman" w:hAnsi="Times New Roman" w:eastAsia="仿宋_GB2312" w:cs="仿宋_GB2312"/>
          <w:b w:val="0"/>
          <w:bCs w:val="0"/>
          <w:color w:val="auto"/>
          <w:kern w:val="0"/>
          <w:sz w:val="32"/>
          <w:szCs w:val="32"/>
          <w:lang w:val="zh-CN" w:eastAsia="zh-CN" w:bidi="ar-SA"/>
        </w:rPr>
      </w:pPr>
      <w:r>
        <w:rPr>
          <w:rFonts w:hint="eastAsia" w:ascii="Times New Roman" w:hAnsi="Times New Roman" w:eastAsia="仿宋_GB2312" w:cs="仿宋_GB2312"/>
          <w:b w:val="0"/>
          <w:bCs w:val="0"/>
          <w:color w:val="auto"/>
          <w:kern w:val="0"/>
          <w:sz w:val="32"/>
          <w:szCs w:val="32"/>
          <w:lang w:val="en-US" w:eastAsia="zh-CN" w:bidi="ar-SA"/>
        </w:rPr>
        <w:t>3.资金使用方面。卫健局按时支付经费，资金支付范围、标准及支付进度合理合规，与预算项目绩效指标完全相符。</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38" w:name="_Toc23862"/>
      <w:r>
        <w:rPr>
          <w:rFonts w:hint="eastAsia" w:ascii="楷体_GB2312" w:hAnsi="宋体" w:eastAsia="楷体_GB2312"/>
          <w:b/>
          <w:color w:val="auto"/>
          <w:sz w:val="32"/>
          <w:szCs w:val="32"/>
          <w:highlight w:val="none"/>
          <w:u w:val="none"/>
          <w:lang w:val="zh-CN"/>
        </w:rPr>
        <w:t>（三）项目财务管理情况</w:t>
      </w:r>
      <w:bookmarkEnd w:id="238"/>
    </w:p>
    <w:p>
      <w:pPr>
        <w:keepNext w:val="0"/>
        <w:keepLines w:val="0"/>
        <w:pageBreakBefore w:val="0"/>
        <w:widowControl w:val="0"/>
        <w:numPr>
          <w:ilvl w:val="0"/>
          <w:numId w:val="0"/>
        </w:numPr>
        <w:kinsoku/>
        <w:wordWrap/>
        <w:overflowPunct/>
        <w:topLinePunct w:val="0"/>
        <w:autoSpaceDE/>
        <w:autoSpaceDN/>
        <w:bidi w:val="0"/>
        <w:adjustRightInd/>
        <w:snapToGrid/>
        <w:spacing w:line="576" w:lineRule="exact"/>
        <w:ind w:firstLine="640" w:firstLineChars="200"/>
        <w:jc w:val="both"/>
        <w:textAlignment w:val="auto"/>
        <w:rPr>
          <w:rFonts w:hint="eastAsia" w:ascii="Times New Roman" w:hAnsi="Times New Roman" w:eastAsia="仿宋_GB2312" w:cs="Times New Roman"/>
          <w:b w:val="0"/>
          <w:bCs w:val="0"/>
          <w:sz w:val="32"/>
          <w:szCs w:val="32"/>
          <w:lang w:val="en-US" w:eastAsia="zh-CN"/>
        </w:rPr>
      </w:pPr>
      <w:r>
        <w:rPr>
          <w:rFonts w:hint="eastAsia" w:ascii="Times New Roman" w:hAnsi="Times New Roman" w:eastAsia="仿宋_GB2312" w:cs="Times New Roman"/>
          <w:b w:val="0"/>
          <w:bCs w:val="0"/>
          <w:sz w:val="32"/>
          <w:szCs w:val="32"/>
          <w:lang w:val="en-US" w:eastAsia="zh-CN"/>
        </w:rPr>
        <w:t>该项目实施单位财务管理制度健全，严执行财务管理制度、财务处理及时、会计核算规范等。</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bookmarkStart w:id="239" w:name="_Toc7004"/>
      <w:bookmarkStart w:id="240" w:name="_Toc19529"/>
      <w:bookmarkStart w:id="241" w:name="_Toc8561"/>
      <w:r>
        <w:rPr>
          <w:rFonts w:hint="eastAsia" w:ascii="黑体" w:hAnsi="宋体" w:eastAsia="黑体"/>
          <w:color w:val="auto"/>
          <w:sz w:val="32"/>
          <w:szCs w:val="32"/>
          <w:highlight w:val="none"/>
          <w:u w:val="none"/>
        </w:rPr>
        <w:t>三、项目实施及管理情况</w:t>
      </w:r>
      <w:bookmarkEnd w:id="239"/>
      <w:bookmarkEnd w:id="240"/>
      <w:bookmarkEnd w:id="241"/>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kern w:val="2"/>
          <w:sz w:val="32"/>
          <w:szCs w:val="32"/>
          <w:u w:val="none"/>
          <w:shd w:val="clear"/>
          <w:lang w:val="en-US" w:eastAsia="zh-CN" w:bidi="ar-SA"/>
        </w:rPr>
        <w:t>在区委区政府的统一领导下，区卫生健康局会同发改、财政等部门落实经费补助政策，制定了项目实施方案、年度工作计划并发挥与多部门联席工作机制做好项目落实工作。开展技术指导和定期监督检查，及时发现、研究解决项目执行中的困难和问题。</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仿宋_GB2312" w:hAnsi="宋体"/>
          <w:color w:val="auto"/>
          <w:sz w:val="32"/>
          <w:szCs w:val="32"/>
          <w:highlight w:val="none"/>
          <w:u w:val="none"/>
          <w:lang w:val="zh-CN"/>
        </w:rPr>
      </w:pPr>
      <w:bookmarkStart w:id="242" w:name="_Toc23870"/>
      <w:bookmarkStart w:id="243" w:name="_Toc21765"/>
      <w:bookmarkStart w:id="244" w:name="_Toc9558"/>
      <w:r>
        <w:rPr>
          <w:rFonts w:hint="eastAsia" w:ascii="黑体" w:hAnsi="宋体" w:eastAsia="黑体"/>
          <w:color w:val="auto"/>
          <w:sz w:val="32"/>
          <w:szCs w:val="32"/>
          <w:highlight w:val="none"/>
          <w:u w:val="none"/>
        </w:rPr>
        <w:t>四、项目绩效情况</w:t>
      </w:r>
      <w:bookmarkEnd w:id="242"/>
      <w:bookmarkEnd w:id="243"/>
      <w:bookmarkEnd w:id="244"/>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45" w:name="_Toc32451"/>
      <w:r>
        <w:rPr>
          <w:rFonts w:hint="eastAsia" w:ascii="楷体_GB2312" w:hAnsi="宋体" w:eastAsia="楷体_GB2312"/>
          <w:b/>
          <w:color w:val="auto"/>
          <w:sz w:val="32"/>
          <w:szCs w:val="32"/>
          <w:highlight w:val="none"/>
          <w:u w:val="none"/>
          <w:lang w:val="zh-CN"/>
        </w:rPr>
        <w:t>（一）项目完成情况</w:t>
      </w:r>
      <w:bookmarkEnd w:id="245"/>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1.艾滋病防治。2022年艾滋病防治各项指标完成情况：筛查检查（25%）完成率39.10%，艾滋病疫情报告质量（95%）完成率100%、感染者/病人随访检测比例（90%）完成率98.67%、配偶检测（90%）完成率100%、抗病毒治疗比例（91%）完成率100%、病毒载量检测率（91%）完成率98.61%、治疗成功率（91%）完成率97.18%、VCT完成率100%、暗娼男同干预覆盖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2.结核病防治。全年收治管理登记肺结核患者86例（其中区外收治管理黄3例），落实了疾病早发现、早诊断、早治疗、早管理。报告发病率54.68/10万，与2021年同期下降17.77%，完成了项目要求的55/10万，成功治疗率98.90%，治疗管理肺结核患者任务数未完成指标人数，其它各项指标均达到项目要求完成。</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3.扩大免疫规划。0-6岁儿童建卡率100%，建证率≥98%；新生儿乙肝疫苗99.93%（其中首针及时接种率为97.99%），乙肝全程接种率为99.66%。其他国家免疫规划疫苗接种率均达到99%以上。开展乙肝疫苗和麻腮风疫苗查漏补种，共摸底13895人，应种未种乙肝疫苗儿童619人，实际补种597人，补种率96.45%；0-6岁麻腮风疫苗应种未种儿童236人，实补种230人，补种率97.46%，均完成95%的指标。AFP监测报告3例，发病率为11.07/10万，均为排除病例。麻疹5例，麻疹风疹病例排除报告发病率3.73/10万；AEFI监测报告26例，发生率为26.64/10万，接种单位监测报告覆盖率100%，各项监测均达到绩效目标要求。昭化区社区卫生服务中心年底完成了数字化门诊建设并验收合格；全年冷链运转大于12次，全区疫苗全程冷链和全程追溯实施良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4.严重精神障碍管理治疗工作。在册患者管理率≧90％，规范管理率≧90％，治疗率≧60％，用于病人的诊断复核，健康教育及治疗检查等。</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46" w:name="_Toc4155"/>
      <w:r>
        <w:rPr>
          <w:rFonts w:hint="eastAsia" w:ascii="楷体_GB2312" w:hAnsi="宋体" w:eastAsia="楷体_GB2312"/>
          <w:b/>
          <w:color w:val="auto"/>
          <w:sz w:val="32"/>
          <w:szCs w:val="32"/>
          <w:highlight w:val="none"/>
          <w:u w:val="none"/>
          <w:lang w:val="zh-CN"/>
        </w:rPr>
        <w:t>（二）项目效益情况</w:t>
      </w:r>
      <w:bookmarkEnd w:id="246"/>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1.艾滋病防治。2022年，一是向全区各相关单位印发宣传品6250个、宣传折页10000册、悬挂横幅30幅；二是按照常住人口艾滋病检测覆盖率指标任务25%，我区应完成筛查33551人，实际完成筛查52476人，完成率为39.10%，确诊阳性2例，完成率达156.40%；三是对娱乐场所FSW人群和MSM人群宣传干预全年完成1540人次，成功动员参加HIV检测149人，未发现HIV阳性人员，筛出梅毒阳性3例，转介3例。四是在2022年专项行动中区公安分局挡获暗娼6人，HIV抗体筛查6人；挡获嫖客2人，HIV抗体筛查2人，未发现HIV阳性人员；五是感染者/病人随访检测比例指标任务90%，完成率98.67%；配偶检测指标任务90%，完成率100%；艾滋病病毒感染者/病人接受结核病检查比例指标任务90%，完成率100%；病毒载量检测率指标任务91%，完成率98.61%。六是抗病毒治疗覆盖率指标任务91%，完成率100%；治疗成功率指标任务91%，完成率97.18%；单阳家庭治疗覆盖率指标任务100%，完成率100%。七是全年完成业务培训和督导各4次。八是咨询检测258人，完成率为129.64%。九是性病门诊干预指标任务100%，完成率100%。</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2.结核病防治。2022年，3月24日“世界防治结核病日”期间，向全区各医疗机构及活动现场印发了各种宣传资料及宣传品。全区发放宣传资料和宣传品约19800余份（宣传海报100张、宣传折页3500份、宣传抽纸5500、宣传笔10500支、宣传盆200个）。2022年全区共登记治疗肺结核患86例，其中病原学阳性63例（痰涂片阳性、分子生物学阳性），病原学涂阴10例、单纯结核性胸膜炎13例，病原学阳性率73.25%。达到项目规划指标50%的要求。耐多药肺结核高危人群筛查登记患者人数63例，直接推送63例，利福平耐药人数3例、纳入耐多药治疗人数3例，高危人群筛查率100%。达到项目规划指标95%的要求。其中痰培养阴性人数1例、药敏检查人数59例、利福平耐药人数3例，病原学阳性患者耐药筛查率100%。达到国家规划指标90%的要求。利福平耐药登记3例，纳入治疗3例，耐多药患者纳入治疗率100%，达到项目规划指标75%的要求。2022年按现住地址全区肺结核患者登记94例，系统管理患者94例，治愈36例、完成治疗54例、转入耐多药治疗3例，系统管理率100%。规范管理服率98.94%，规范服药率97.87%，成功治疗率98.90%。2022年已完成项目所有指标任务数，均已达到项目规划指标要求。</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3.扩大免疫规划。绩效目标质量指标是以乡镇（街道）为单位适龄儿童国家免疫规划疫苗接种率≥90以上，通过努力，全面完成相关指标要求。具体完成情况如下：0-6岁儿童建卡率100%，建证率≥98%；新生儿乙肝疫苗99.93%（其中首针及时接种率为97.99%），乙肝全程接种率为99.66%。其他国家免疫规划疫苗接种率均达到99%以上。开展乙肝疫苗和麻腮风疫苗查漏补种，共摸底13895人，应种未种乙肝疫苗儿童619人，实际补种597人，补种率96.45%；0-6岁麻腮风疫苗应种未种儿童236人，实补种230人，补种率97.46%，均完成95%的指标。AFP监测报告3例，发病率为11.07/10万，均为排除病例。麻疹5例，麻疹风疹病例排除报告发病率3.73/10万；AEFI监测报告26例，发生率为26.64/10万，接种单位监测报告覆盖率100%，各项监测均达到绩效目标要求。昭化区社区卫生服务中心年底完成了数字化门诊建设并验收合格；全年冷链运转大于12次，全区疫苗全程冷链和全程追溯实施良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仿宋_GB2312" w:hAnsi="仿宋_GB2312" w:eastAsia="仿宋_GB2312" w:cs="仿宋_GB2312"/>
          <w:kern w:val="2"/>
          <w:sz w:val="32"/>
          <w:szCs w:val="32"/>
          <w:u w:val="none"/>
          <w:shd w:val="clear"/>
          <w:lang w:val="en-US" w:eastAsia="zh-CN" w:bidi="ar-SA"/>
        </w:rPr>
      </w:pPr>
      <w:r>
        <w:rPr>
          <w:rFonts w:hint="eastAsia" w:ascii="仿宋_GB2312" w:hAnsi="仿宋_GB2312" w:eastAsia="仿宋_GB2312" w:cs="仿宋_GB2312"/>
          <w:kern w:val="2"/>
          <w:sz w:val="32"/>
          <w:szCs w:val="32"/>
          <w:u w:val="none"/>
          <w:shd w:val="clear"/>
          <w:lang w:val="en-US" w:eastAsia="zh-CN" w:bidi="ar-SA"/>
        </w:rPr>
        <w:t>4.严重精神障碍管理治疗工作。按要求开展了病例搜索、诊断复核、建档、病人管理干预、免费治疗等工作，年管理980人，年管理率为99.08%，年规范管理971人，规范管理率98.88％，筛查任务完成率100％，在册患者治疗率93.69，达到了绩效要求的在册患者管理率≧90％，规范管理率≧90％，筛查任务完成率100％，服药率≧60％的要求。</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bookmarkStart w:id="247" w:name="_Toc24621"/>
      <w:bookmarkStart w:id="248" w:name="_Toc5342"/>
      <w:bookmarkStart w:id="249" w:name="_Toc14070"/>
      <w:r>
        <w:rPr>
          <w:rFonts w:hint="eastAsia" w:ascii="黑体" w:hAnsi="宋体" w:eastAsia="黑体"/>
          <w:color w:val="auto"/>
          <w:sz w:val="32"/>
          <w:szCs w:val="32"/>
          <w:highlight w:val="none"/>
          <w:u w:val="none"/>
        </w:rPr>
        <w:t>五、评价结论及建议</w:t>
      </w:r>
      <w:bookmarkEnd w:id="247"/>
      <w:bookmarkEnd w:id="248"/>
      <w:bookmarkEnd w:id="249"/>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hint="eastAsia" w:ascii="楷体_GB2312" w:hAnsi="宋体" w:eastAsia="楷体_GB2312"/>
          <w:b/>
          <w:color w:val="auto"/>
          <w:sz w:val="32"/>
          <w:szCs w:val="32"/>
          <w:highlight w:val="none"/>
          <w:u w:val="none"/>
          <w:lang w:val="zh-CN"/>
        </w:rPr>
      </w:pPr>
      <w:bookmarkStart w:id="250" w:name="_Toc23473"/>
      <w:r>
        <w:rPr>
          <w:rFonts w:hint="eastAsia" w:ascii="楷体_GB2312" w:hAnsi="宋体" w:eastAsia="楷体_GB2312"/>
          <w:b/>
          <w:color w:val="auto"/>
          <w:sz w:val="32"/>
          <w:szCs w:val="32"/>
          <w:highlight w:val="none"/>
          <w:u w:val="none"/>
          <w:lang w:val="zh-CN"/>
        </w:rPr>
        <w:t>（一）评价结论</w:t>
      </w:r>
      <w:bookmarkEnd w:id="250"/>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楷体_GB2312" w:hAnsi="宋体" w:eastAsia="楷体_GB2312"/>
          <w:b/>
          <w:color w:val="FF0000"/>
          <w:sz w:val="32"/>
          <w:szCs w:val="32"/>
          <w:highlight w:val="none"/>
          <w:u w:val="none"/>
          <w:lang w:val="zh-CN"/>
        </w:rPr>
      </w:pPr>
      <w:r>
        <w:rPr>
          <w:rFonts w:hint="eastAsia" w:ascii="仿宋_GB2312" w:hAnsi="Times New Roman" w:eastAsia="仿宋_GB2312" w:cs="仿宋_GB2312"/>
          <w:kern w:val="2"/>
          <w:sz w:val="32"/>
          <w:szCs w:val="32"/>
          <w:u w:val="none"/>
          <w:shd w:val="clear"/>
          <w:lang w:val="en-US" w:eastAsia="zh-CN" w:bidi="ar-SA"/>
        </w:rPr>
        <w:t>1.多部门合作，有利于项目工作的全面规范开展。如：严重精神障碍管理与公安、综治、民政等部门建立了联席会议制，共同开展病人随访管理工作，病人得到及时管理治疗，社会安全得到有效保障。2.强化宣传，能增强居民主动防病意识，降低发病率。</w:t>
      </w:r>
      <w:r>
        <w:rPr>
          <w:rFonts w:hint="eastAsia" w:ascii="仿宋" w:hAnsi="宋体" w:eastAsia="仿宋" w:cs="宋体"/>
          <w:kern w:val="2"/>
          <w:sz w:val="32"/>
          <w:szCs w:val="32"/>
          <w:u w:val="none"/>
          <w:shd w:val="clear" w:color="auto" w:fill="auto"/>
          <w:lang w:val="zh-TW" w:eastAsia="zh-TW" w:bidi="zh-TW"/>
        </w:rPr>
        <w:t>今后我们将进一步完善项目绩效考核评价体系，认真落实项目督导和资金的监督管理。</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000000" w:themeColor="text1"/>
          <w:sz w:val="32"/>
          <w:szCs w:val="32"/>
          <w:highlight w:val="none"/>
          <w:u w:val="none"/>
          <w:lang w:val="zh-CN"/>
          <w14:textFill>
            <w14:solidFill>
              <w14:schemeClr w14:val="tx1"/>
            </w14:solidFill>
          </w14:textFill>
        </w:rPr>
      </w:pPr>
      <w:bookmarkStart w:id="251" w:name="_Toc14700"/>
      <w:r>
        <w:rPr>
          <w:rFonts w:hint="eastAsia" w:ascii="楷体_GB2312" w:hAnsi="宋体" w:eastAsia="楷体_GB2312"/>
          <w:b/>
          <w:color w:val="000000" w:themeColor="text1"/>
          <w:sz w:val="32"/>
          <w:szCs w:val="32"/>
          <w:highlight w:val="none"/>
          <w:u w:val="none"/>
          <w:lang w:val="zh-CN"/>
          <w14:textFill>
            <w14:solidFill>
              <w14:schemeClr w14:val="tx1"/>
            </w14:solidFill>
          </w14:textFill>
        </w:rPr>
        <w:t>（二）存在的问题</w:t>
      </w:r>
      <w:bookmarkEnd w:id="251"/>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Times New Roman" w:eastAsia="仿宋_GB2312" w:cs="仿宋_GB2312"/>
          <w:kern w:val="2"/>
          <w:sz w:val="32"/>
          <w:szCs w:val="32"/>
          <w:u w:val="none"/>
          <w:shd w:val="clear"/>
          <w:lang w:val="en-US" w:eastAsia="zh-CN" w:bidi="ar-SA"/>
        </w:rPr>
      </w:pPr>
      <w:r>
        <w:rPr>
          <w:rFonts w:hint="eastAsia" w:ascii="仿宋_GB2312" w:hAnsi="Times New Roman" w:eastAsia="仿宋_GB2312" w:cs="仿宋_GB2312"/>
          <w:kern w:val="2"/>
          <w:sz w:val="32"/>
          <w:szCs w:val="32"/>
          <w:u w:val="none"/>
          <w:shd w:val="clear"/>
          <w:lang w:val="en-US" w:eastAsia="zh-CN" w:bidi="ar-SA"/>
        </w:rPr>
        <w:t>项目资金不足，落实绩效目标困难较多</w:t>
      </w:r>
      <w:r>
        <w:rPr>
          <w:rFonts w:hint="eastAsia" w:ascii="仿宋_GB2312" w:eastAsia="仿宋_GB2312" w:cs="仿宋_GB2312"/>
          <w:kern w:val="2"/>
          <w:sz w:val="32"/>
          <w:szCs w:val="32"/>
          <w:u w:val="none"/>
          <w:shd w:val="clear"/>
          <w:lang w:val="en-US" w:eastAsia="zh-CN" w:bidi="ar-SA"/>
        </w:rPr>
        <w:t>；</w:t>
      </w:r>
      <w:r>
        <w:rPr>
          <w:rFonts w:hint="eastAsia" w:ascii="仿宋_GB2312" w:hAnsi="Times New Roman" w:eastAsia="仿宋_GB2312" w:cs="仿宋_GB2312"/>
          <w:kern w:val="2"/>
          <w:sz w:val="32"/>
          <w:szCs w:val="32"/>
          <w:u w:val="none"/>
          <w:shd w:val="clear"/>
          <w:lang w:val="en-US" w:eastAsia="zh-CN" w:bidi="ar-SA"/>
        </w:rPr>
        <w:t>由于资金匮乏，绩效指标完成质量不高，工作人员激励机制建立有难度。</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000000" w:themeColor="text1"/>
          <w:sz w:val="32"/>
          <w:szCs w:val="32"/>
          <w:highlight w:val="none"/>
          <w:u w:val="none"/>
          <w:lang w:val="zh-CN"/>
          <w14:textFill>
            <w14:solidFill>
              <w14:schemeClr w14:val="tx1"/>
            </w14:solidFill>
          </w14:textFill>
        </w:rPr>
      </w:pPr>
      <w:bookmarkStart w:id="252" w:name="_Toc9959"/>
      <w:r>
        <w:rPr>
          <w:rFonts w:hint="eastAsia" w:ascii="楷体_GB2312" w:hAnsi="宋体" w:eastAsia="楷体_GB2312"/>
          <w:b/>
          <w:color w:val="000000" w:themeColor="text1"/>
          <w:sz w:val="32"/>
          <w:szCs w:val="32"/>
          <w:highlight w:val="none"/>
          <w:u w:val="none"/>
          <w:lang w:val="zh-CN"/>
          <w14:textFill>
            <w14:solidFill>
              <w14:schemeClr w14:val="tx1"/>
            </w14:solidFill>
          </w14:textFill>
        </w:rPr>
        <w:t>（三）相关建议</w:t>
      </w:r>
      <w:bookmarkEnd w:id="252"/>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仿宋_GB2312"/>
          <w:kern w:val="2"/>
          <w:sz w:val="32"/>
          <w:szCs w:val="32"/>
          <w:u w:val="none"/>
          <w:shd w:val="clear"/>
          <w:lang w:val="en-US" w:eastAsia="zh-CN" w:bidi="ar-SA"/>
        </w:rPr>
      </w:pPr>
      <w:r>
        <w:rPr>
          <w:rFonts w:hint="eastAsia" w:ascii="仿宋_GB2312" w:hAnsi="Times New Roman" w:eastAsia="仿宋_GB2312" w:cs="仿宋_GB2312"/>
          <w:kern w:val="2"/>
          <w:sz w:val="32"/>
          <w:szCs w:val="32"/>
          <w:u w:val="none"/>
          <w:shd w:val="clear"/>
          <w:lang w:val="en-US" w:eastAsia="zh-CN" w:bidi="ar-SA"/>
        </w:rPr>
        <w:t>一是持续加大重大疾病防治的宣传力度</w:t>
      </w:r>
      <w:r>
        <w:rPr>
          <w:rFonts w:hint="eastAsia" w:ascii="仿宋_GB2312" w:cs="仿宋_GB2312"/>
          <w:kern w:val="2"/>
          <w:sz w:val="32"/>
          <w:szCs w:val="32"/>
          <w:u w:val="none"/>
          <w:shd w:val="clear"/>
          <w:lang w:val="en-US" w:eastAsia="zh-CN" w:bidi="ar-SA"/>
        </w:rPr>
        <w:t>，</w:t>
      </w:r>
      <w:r>
        <w:rPr>
          <w:rFonts w:hint="eastAsia" w:ascii="仿宋_GB2312" w:hAnsi="Times New Roman" w:eastAsia="仿宋_GB2312" w:cs="仿宋_GB2312"/>
          <w:kern w:val="2"/>
          <w:sz w:val="32"/>
          <w:szCs w:val="32"/>
          <w:u w:val="none"/>
          <w:shd w:val="clear"/>
          <w:lang w:val="en-US" w:eastAsia="zh-CN" w:bidi="ar-SA"/>
        </w:rPr>
        <w:t>以便群众了解防治相关知识，以降低疾病发病率，提高生活质量。二是财政按时安排项目资金支付，确保支付到位。三是积极实践探索、持续改进完善，进一步增强绩效意识，促进我区经济和社会和谐发展。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Times New Roman" w:eastAsia="仿宋_GB2312" w:cs="仿宋_GB2312"/>
          <w:kern w:val="2"/>
          <w:sz w:val="32"/>
          <w:szCs w:val="32"/>
          <w:u w:val="none"/>
          <w:shd w:val="clear"/>
          <w:lang w:val="en-US" w:eastAsia="zh-CN" w:bidi="ar-SA"/>
        </w:rPr>
      </w:pPr>
      <w:r>
        <w:rPr>
          <w:rFonts w:hint="eastAsia" w:ascii="仿宋_GB2312" w:hAnsi="Times New Roman" w:eastAsia="仿宋_GB2312" w:cs="仿宋_GB2312"/>
          <w:kern w:val="2"/>
          <w:sz w:val="32"/>
          <w:szCs w:val="32"/>
          <w:u w:val="none"/>
          <w:shd w:val="clear"/>
          <w:lang w:val="en-US" w:eastAsia="zh-CN" w:bidi="ar-SA"/>
        </w:rPr>
        <w:t>附件：2022年重大传染病防治中央转移支付区域（项目）绩效目标自评表</w:t>
      </w:r>
    </w:p>
    <w:tbl>
      <w:tblPr>
        <w:tblStyle w:val="17"/>
        <w:tblpPr w:leftFromText="180" w:rightFromText="180" w:vertAnchor="text" w:horzAnchor="page" w:tblpX="1852" w:tblpY="1100"/>
        <w:tblOverlap w:val="never"/>
        <w:tblW w:w="8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28"/>
        <w:gridCol w:w="616"/>
        <w:gridCol w:w="474"/>
        <w:gridCol w:w="1411"/>
        <w:gridCol w:w="1838"/>
        <w:gridCol w:w="1045"/>
        <w:gridCol w:w="1032"/>
        <w:gridCol w:w="141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7" w:hRule="atLeast"/>
        </w:trPr>
        <w:tc>
          <w:tcPr>
            <w:tcW w:w="8360" w:type="dxa"/>
            <w:gridSpan w:val="8"/>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color w:val="auto"/>
                <w:kern w:val="2"/>
                <w:sz w:val="28"/>
                <w:szCs w:val="28"/>
                <w:highlight w:val="none"/>
                <w:shd w:val="clear" w:color="auto" w:fill="FFFFFF"/>
                <w:lang w:val="en-US" w:eastAsia="zh-CN" w:bidi="ar-SA"/>
              </w:rPr>
            </w:pPr>
          </w:p>
          <w:p>
            <w:pPr>
              <w:keepNext w:val="0"/>
              <w:keepLines w:val="0"/>
              <w:widowControl/>
              <w:suppressLineNumbers w:val="0"/>
              <w:jc w:val="both"/>
              <w:textAlignment w:val="center"/>
              <w:rPr>
                <w:rFonts w:hint="eastAsia" w:ascii="黑体" w:hAnsi="黑体" w:eastAsia="黑体" w:cs="黑体"/>
                <w:b w:val="0"/>
                <w:bCs/>
                <w:color w:val="auto"/>
                <w:kern w:val="2"/>
                <w:sz w:val="28"/>
                <w:szCs w:val="28"/>
                <w:highlight w:val="none"/>
                <w:shd w:val="clear" w:color="auto" w:fill="FFFFFF"/>
                <w:lang w:val="en-US" w:eastAsia="zh-CN" w:bidi="ar-SA"/>
              </w:rPr>
            </w:pPr>
          </w:p>
          <w:p>
            <w:pPr>
              <w:keepNext w:val="0"/>
              <w:keepLines w:val="0"/>
              <w:widowControl/>
              <w:suppressLineNumbers w:val="0"/>
              <w:jc w:val="both"/>
              <w:textAlignment w:val="center"/>
              <w:rPr>
                <w:rFonts w:hint="eastAsia" w:ascii="黑体" w:hAnsi="黑体" w:eastAsia="黑体" w:cs="黑体"/>
                <w:b w:val="0"/>
                <w:bCs/>
                <w:color w:val="auto"/>
                <w:kern w:val="2"/>
                <w:sz w:val="28"/>
                <w:szCs w:val="28"/>
                <w:highlight w:val="none"/>
                <w:shd w:val="clear" w:color="auto" w:fill="FFFFFF"/>
                <w:lang w:val="en-US" w:eastAsia="zh-CN" w:bidi="ar-SA"/>
              </w:rPr>
            </w:pPr>
          </w:p>
          <w:p>
            <w:pPr>
              <w:keepNext w:val="0"/>
              <w:keepLines w:val="0"/>
              <w:widowControl/>
              <w:suppressLineNumbers w:val="0"/>
              <w:jc w:val="both"/>
              <w:textAlignment w:val="center"/>
              <w:rPr>
                <w:rFonts w:hint="eastAsia" w:ascii="黑体" w:hAnsi="黑体" w:eastAsia="黑体" w:cs="黑体"/>
                <w:b w:val="0"/>
                <w:bCs/>
                <w:color w:val="auto"/>
                <w:kern w:val="2"/>
                <w:sz w:val="28"/>
                <w:szCs w:val="28"/>
                <w:highlight w:val="none"/>
                <w:shd w:val="clear" w:color="auto" w:fill="FFFFFF"/>
                <w:lang w:val="en-US" w:eastAsia="zh-CN" w:bidi="ar-SA"/>
              </w:rPr>
            </w:pPr>
          </w:p>
          <w:p>
            <w:pPr>
              <w:keepNext w:val="0"/>
              <w:keepLines w:val="0"/>
              <w:widowControl/>
              <w:suppressLineNumbers w:val="0"/>
              <w:jc w:val="both"/>
              <w:textAlignment w:val="center"/>
              <w:rPr>
                <w:rFonts w:hint="eastAsia" w:ascii="黑体" w:hAnsi="黑体" w:eastAsia="黑体" w:cs="黑体"/>
                <w:b w:val="0"/>
                <w:bCs/>
                <w:color w:val="auto"/>
                <w:kern w:val="2"/>
                <w:sz w:val="28"/>
                <w:szCs w:val="28"/>
                <w:highlight w:val="none"/>
                <w:shd w:val="clear" w:color="auto" w:fill="FFFFFF"/>
                <w:lang w:val="en-US" w:eastAsia="zh-CN" w:bidi="ar-SA"/>
              </w:rPr>
            </w:pPr>
          </w:p>
          <w:p>
            <w:pPr>
              <w:keepNext w:val="0"/>
              <w:keepLines w:val="0"/>
              <w:widowControl/>
              <w:suppressLineNumbers w:val="0"/>
              <w:jc w:val="both"/>
              <w:textAlignment w:val="center"/>
              <w:rPr>
                <w:rFonts w:hint="eastAsia" w:ascii="黑体" w:hAnsi="黑体" w:eastAsia="黑体" w:cs="黑体"/>
                <w:b w:val="0"/>
                <w:bCs/>
                <w:color w:val="auto"/>
                <w:kern w:val="2"/>
                <w:sz w:val="28"/>
                <w:szCs w:val="28"/>
                <w:highlight w:val="none"/>
                <w:shd w:val="clear" w:color="auto" w:fill="FFFFFF"/>
                <w:lang w:val="en-US" w:eastAsia="zh-CN" w:bidi="ar-SA"/>
              </w:rPr>
            </w:pPr>
          </w:p>
          <w:p>
            <w:pPr>
              <w:keepNext w:val="0"/>
              <w:keepLines w:val="0"/>
              <w:widowControl/>
              <w:suppressLineNumbers w:val="0"/>
              <w:jc w:val="both"/>
              <w:textAlignment w:val="center"/>
              <w:rPr>
                <w:rFonts w:hint="eastAsia" w:ascii="黑体" w:hAnsi="黑体" w:eastAsia="黑体" w:cs="黑体"/>
                <w:b w:val="0"/>
                <w:bCs/>
                <w:color w:val="auto"/>
                <w:kern w:val="2"/>
                <w:sz w:val="28"/>
                <w:szCs w:val="28"/>
                <w:highlight w:val="none"/>
                <w:shd w:val="clear" w:color="auto" w:fill="FFFFFF"/>
                <w:lang w:val="en-US" w:eastAsia="zh-CN" w:bidi="ar-SA"/>
              </w:rPr>
            </w:pPr>
          </w:p>
          <w:p>
            <w:pPr>
              <w:keepNext w:val="0"/>
              <w:keepLines w:val="0"/>
              <w:widowControl/>
              <w:suppressLineNumbers w:val="0"/>
              <w:jc w:val="both"/>
              <w:textAlignment w:val="center"/>
              <w:rPr>
                <w:rFonts w:hint="eastAsia" w:ascii="黑体" w:hAnsi="黑体" w:eastAsia="黑体" w:cs="黑体"/>
                <w:b w:val="0"/>
                <w:bCs/>
                <w:color w:val="auto"/>
                <w:kern w:val="2"/>
                <w:sz w:val="28"/>
                <w:szCs w:val="28"/>
                <w:highlight w:val="none"/>
                <w:shd w:val="clear" w:color="auto" w:fill="FFFFFF"/>
                <w:lang w:val="en-US" w:eastAsia="zh-CN" w:bidi="ar-SA"/>
              </w:rPr>
            </w:pPr>
          </w:p>
          <w:p>
            <w:pPr>
              <w:keepNext w:val="0"/>
              <w:keepLines w:val="0"/>
              <w:widowControl/>
              <w:suppressLineNumbers w:val="0"/>
              <w:jc w:val="both"/>
              <w:textAlignment w:val="center"/>
              <w:rPr>
                <w:rFonts w:hint="eastAsia" w:ascii="黑体" w:hAnsi="黑体" w:eastAsia="黑体" w:cs="黑体"/>
                <w:b w:val="0"/>
                <w:bCs/>
                <w:color w:val="auto"/>
                <w:kern w:val="2"/>
                <w:sz w:val="28"/>
                <w:szCs w:val="28"/>
                <w:highlight w:val="none"/>
                <w:shd w:val="clear" w:color="auto" w:fill="FFFFFF"/>
                <w:lang w:val="en-US" w:eastAsia="zh-CN" w:bidi="ar-SA"/>
              </w:rPr>
            </w:pPr>
          </w:p>
          <w:p>
            <w:pPr>
              <w:keepNext w:val="0"/>
              <w:keepLines w:val="0"/>
              <w:widowControl/>
              <w:suppressLineNumbers w:val="0"/>
              <w:jc w:val="both"/>
              <w:textAlignment w:val="center"/>
              <w:rPr>
                <w:rFonts w:hint="eastAsia" w:ascii="黑体" w:hAnsi="黑体" w:eastAsia="黑体" w:cs="黑体"/>
                <w:b w:val="0"/>
                <w:bCs/>
                <w:color w:val="auto"/>
                <w:kern w:val="2"/>
                <w:sz w:val="28"/>
                <w:szCs w:val="28"/>
                <w:highlight w:val="none"/>
                <w:shd w:val="clear" w:color="auto" w:fill="FFFFFF"/>
                <w:lang w:val="en-US" w:eastAsia="zh-CN" w:bidi="ar-SA"/>
              </w:rPr>
            </w:pPr>
          </w:p>
          <w:p>
            <w:pPr>
              <w:keepNext w:val="0"/>
              <w:keepLines w:val="0"/>
              <w:widowControl/>
              <w:suppressLineNumbers w:val="0"/>
              <w:jc w:val="both"/>
              <w:textAlignment w:val="center"/>
              <w:rPr>
                <w:rFonts w:hint="eastAsia" w:ascii="黑体" w:hAnsi="黑体" w:eastAsia="黑体" w:cs="黑体"/>
                <w:b w:val="0"/>
                <w:bCs/>
                <w:color w:val="auto"/>
                <w:kern w:val="2"/>
                <w:sz w:val="28"/>
                <w:szCs w:val="28"/>
                <w:highlight w:val="none"/>
                <w:shd w:val="clear" w:color="auto" w:fill="FFFFFF"/>
                <w:lang w:val="en-US" w:eastAsia="zh-CN" w:bidi="ar-SA"/>
              </w:rPr>
            </w:pPr>
          </w:p>
          <w:p>
            <w:pPr>
              <w:keepNext w:val="0"/>
              <w:keepLines w:val="0"/>
              <w:widowControl/>
              <w:suppressLineNumbers w:val="0"/>
              <w:jc w:val="both"/>
              <w:textAlignment w:val="center"/>
              <w:rPr>
                <w:rFonts w:hint="eastAsia" w:ascii="黑体" w:hAnsi="黑体" w:eastAsia="黑体" w:cs="黑体"/>
                <w:b w:val="0"/>
                <w:bCs/>
                <w:color w:val="auto"/>
                <w:kern w:val="2"/>
                <w:sz w:val="28"/>
                <w:szCs w:val="28"/>
                <w:highlight w:val="none"/>
                <w:shd w:val="clear" w:color="auto" w:fill="FFFFFF"/>
                <w:lang w:val="en-US" w:eastAsia="zh-CN" w:bidi="ar-SA"/>
              </w:rPr>
            </w:pPr>
          </w:p>
          <w:p>
            <w:pPr>
              <w:keepNext w:val="0"/>
              <w:keepLines w:val="0"/>
              <w:widowControl/>
              <w:suppressLineNumbers w:val="0"/>
              <w:jc w:val="both"/>
              <w:textAlignment w:val="center"/>
              <w:rPr>
                <w:rFonts w:hint="eastAsia" w:ascii="黑体" w:hAnsi="黑体" w:eastAsia="黑体" w:cs="黑体"/>
                <w:b w:val="0"/>
                <w:bCs/>
                <w:color w:val="auto"/>
                <w:kern w:val="2"/>
                <w:sz w:val="28"/>
                <w:szCs w:val="28"/>
                <w:highlight w:val="none"/>
                <w:shd w:val="clear" w:color="auto" w:fill="FFFFFF"/>
                <w:lang w:val="en-US" w:eastAsia="zh-CN" w:bidi="ar-SA"/>
              </w:rPr>
            </w:pPr>
          </w:p>
          <w:p>
            <w:pPr>
              <w:keepNext w:val="0"/>
              <w:keepLines w:val="0"/>
              <w:widowControl/>
              <w:suppressLineNumbers w:val="0"/>
              <w:jc w:val="both"/>
              <w:textAlignment w:val="center"/>
              <w:rPr>
                <w:rFonts w:hint="eastAsia" w:ascii="黑体" w:hAnsi="黑体" w:eastAsia="黑体" w:cs="黑体"/>
                <w:b w:val="0"/>
                <w:bCs/>
                <w:color w:val="auto"/>
                <w:kern w:val="2"/>
                <w:sz w:val="28"/>
                <w:szCs w:val="28"/>
                <w:highlight w:val="none"/>
                <w:shd w:val="clear" w:color="auto" w:fill="FFFFFF"/>
                <w:lang w:val="en-US" w:eastAsia="zh-CN" w:bidi="ar-SA"/>
              </w:rPr>
            </w:pPr>
            <w:r>
              <w:rPr>
                <w:rFonts w:hint="eastAsia" w:ascii="黑体" w:hAnsi="黑体" w:eastAsia="黑体" w:cs="黑体"/>
                <w:b w:val="0"/>
                <w:bCs/>
                <w:color w:val="auto"/>
                <w:kern w:val="2"/>
                <w:sz w:val="28"/>
                <w:szCs w:val="28"/>
                <w:highlight w:val="none"/>
                <w:shd w:val="clear" w:color="auto" w:fill="FFFFFF"/>
                <w:lang w:val="en-US" w:eastAsia="zh-CN" w:bidi="ar-SA"/>
              </w:rPr>
              <w:t>附件</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2022年重大传染病防治中央转移支付区域（项目）</w:t>
            </w:r>
          </w:p>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绩效目标自评表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8360"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7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66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重大传染病防控中央补助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17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6614"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74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23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昭化区疾病预防控制中心、昭化区妇幼保健院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74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4"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92.85</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92.85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其中：中央财政资金</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92.85</w:t>
            </w: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92.85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其他资金</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7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74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3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严格按照转移支付管理制度以及资金管理办法规定的范围和标准分配资金。</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3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严格按照预算法及其实施条例、转移支付管理制度规定以及资金管理办法规定的时限要求分解下达。</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3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严格按照国库集中支付制度有关规定支付资金，未出现违规将资金从国库转入财政专户或支付到预算单位实有资金账户等问题。</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3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严格按照下达预算的科目和项目执行，未出现截留、挤占、挪用或擅自调整等问题。</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3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按照上级下达和本级预算安排的金额执行，不存在执行数偏离预算数较多的问题。</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51"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3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在细化下达预算时同步下达绩效目标，将有关资金纳入本级预算或对下转移支付绩效管理，开展绩效监控和绩效评价。</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174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1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391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对共同财政事权转移支付，按照财政事权和支出责任划分有关规定，足额安排资金履行本级支出责任。</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479"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4516" w:type="dxa"/>
            <w:gridSpan w:val="4"/>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3365" w:type="dxa"/>
            <w:gridSpan w:val="3"/>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557" w:hRule="atLeast"/>
        </w:trPr>
        <w:tc>
          <w:tcPr>
            <w:tcW w:w="479"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16"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1.着力做好艾滋病防治 “关口前移、重心下沉”，建立完善区、乡、村（居委会）户四级艾滋病防控体系；免费向城乡居民提供筛查检查；扩大宣传教育覆盖面，进一步提高群众防艾意识；开展重点人群干预宣有效控制疾病流行，保持重艾滋病防治措施全面落实；按要求完成各项指标任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进一步完善“政府组织领导、部门各负其责、全社会共同参与”的防治机制，全面落实各项结核病防治措施、提高发现率，扩大治疗覆盖面，提升治疗成功率，降低发病率、降低死亡率，降低新发感染，提高感染者和病人的生活质量。及时发现和规范治疗管理结核病患者，持续降低结核病的感染、发生与死亡，确保结核病疫情稳步下降，提高群众健康水平。</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3. 开展0-6岁适龄儿童常规接种，保持高水平国家免疫规划疫苗接种率，接种率达90%以上；开展麻疹、AFP等疫苗可预防疾病监测、开展乙肝哨点监测、加强AEFI监测，所有指标均达到方案要求；全区范围内开展乙肝疫苗和麻风腮疫苗查漏补种活动；开展昭化区社区卫生服务中心数字化门诊建设；开展全区疫苗冷链运转，实施疫苗全程冷链监控和全程疫苗追溯。</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4.精神卫生防治要求在册患者管理率≧90％，规范管理率≧90％，治疗率≧60％，用于病人的诊断复核，健康教育及治疗检查等。</w:t>
            </w:r>
          </w:p>
        </w:tc>
        <w:tc>
          <w:tcPr>
            <w:tcW w:w="336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1.2022年艾滋病防治各项指标完成情况：筛查检查（25%）完成率39.10%，艾滋病疫情报告质量（95%）完成率100%、感染者/病人随访检测比例（90%）完成率98.67%、配偶检测（90%）完成率100%、抗病毒治疗比例（91%）完成率100%、病毒载量检测率（91%）完成率98.61%、治疗成功率（91%）完成率97.18%、VCT完成率100%、暗娼男同干预覆盖100%。</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2.全年收治管理登记肺结核患者86例（其中区外收治管理黄3例），落实了疾病早发现、早诊断、早治疗、早管理。报告发病率54.68/10万，与2021年同期下降17.77%，完成了项目要求的55/10万，成功治疗率98.90%，治疗管理肺结核患者任务数未完成指标人数，其它各项指标均达到项目要求完成。</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3.0-6岁儿童建卡率100%，建证率≥98%；新生儿乙肝疫苗99.93%（其中首针及时接种率为97.99%），乙肝全程接种率为99.66%。其他国家免疫规划疫苗接种率均达到99%以上。开展乙肝疫苗和麻腮风疫苗查漏补种，共摸底13895人，应种未种乙肝疫苗儿童619人，实际补种597人，补种率96.45%；0-6岁麻腮风疫苗应种未种儿童236人，实补种230人，补种率97.46%，均完成95%的指标。AFP监测报告3例，发病率为11.07/10万，均为排除病例。麻疹5例，麻疹风疹病例排除报告发病率3.73/10万；AEFI监测报告26例，发生率为26.64/10万，接种单位监测报告覆盖率100%，各项监测均达到绩效目标要求。昭化区社区卫生服务中心年底完成了数字化门诊建设并验收合格；全年冷链运转大于12次，全区疫苗全程冷链和全程追溯实施良好。</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 xml:space="preserve">  4.在册患者管理率≧90％，规范管理率≧90％，治疗率≧60％，用于病人的诊断复核，健康教育及治疗检查等。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4" w:hRule="atLeast"/>
        </w:trPr>
        <w:tc>
          <w:tcPr>
            <w:tcW w:w="479" w:type="dxa"/>
            <w:vMerge w:val="restart"/>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54"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513"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3249" w:type="dxa"/>
            <w:gridSpan w:val="2"/>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13" w:type="dxa"/>
            <w:vMerge w:val="restart"/>
            <w:tcBorders>
              <w:top w:val="single" w:color="auto"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3249" w:type="dxa"/>
            <w:gridSpan w:val="2"/>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2022年筛查检查52476人，发现并确诊阳性2人</w:t>
            </w:r>
          </w:p>
        </w:tc>
        <w:tc>
          <w:tcPr>
            <w:tcW w:w="10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40200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52476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7"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感染者/病人随访检测61例</w:t>
            </w:r>
          </w:p>
        </w:tc>
        <w:tc>
          <w:tcPr>
            <w:tcW w:w="10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未完成原因：1例病人在外地在外地务工；改进措施：加强沟通将外地务工病人做到应检尽检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配偶检测14例</w:t>
            </w:r>
          </w:p>
        </w:tc>
        <w:tc>
          <w:tcPr>
            <w:tcW w:w="10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抗病毒治疗75例</w:t>
            </w:r>
          </w:p>
        </w:tc>
        <w:tc>
          <w:tcPr>
            <w:tcW w:w="10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527"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病毒载量检72例</w:t>
            </w:r>
          </w:p>
        </w:tc>
        <w:tc>
          <w:tcPr>
            <w:tcW w:w="10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72</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未完成原因：1例病人在外地在外地务工；改进措施：加强沟通将外地务工病人做到应检尽检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87"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治疗成功率71例</w:t>
            </w:r>
          </w:p>
        </w:tc>
        <w:tc>
          <w:tcPr>
            <w:tcW w:w="10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71</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病人没按时服药出现漏服现象，改进措施：加强随访劝其按时服药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暗娼、MSM干预检查146人次</w:t>
            </w:r>
          </w:p>
        </w:tc>
        <w:tc>
          <w:tcPr>
            <w:tcW w:w="10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146</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开展重点人群艾滋病防治健康教育宣传4次</w:t>
            </w:r>
          </w:p>
        </w:tc>
        <w:tc>
          <w:tcPr>
            <w:tcW w:w="10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开展医疗机构业务培训2次</w:t>
            </w:r>
          </w:p>
        </w:tc>
        <w:tc>
          <w:tcPr>
            <w:tcW w:w="1045"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auto"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开展医疗机构艾滋病防治工作督导2次</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VCT完成199人</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199</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06"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2022年治疗管理肺结核患者人数</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139例</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主要存在的问题：一是区定点医疗机构无传染病区和病房，造成病人流失。二是因地理位置昭化区离市级定点医院距离太近。三是区定点结核门诊专职人员缺，结防工作人数属兼职。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病原学阳性肺结核患者的密切接触者筛查率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病原学阳性肺结核患者耐药筛查率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63例</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严重精神障碍筛查任务完成率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育龄妇女孕情监测率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93%</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接受HIV检测比率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筛查检查覆盖率≥25%</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39.10%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感染者/病人随访检测率≥90%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98.67%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配偶检测≥90%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抗病毒治疗比例完成率≥91%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病毒载量检测率≥91%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98.61%</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治疗成功率≥91%</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91%</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97.18%</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VCT完成率100%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暗娼干预覆盖100%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37"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艾滋病病毒感染者的结核病检查率≥90%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艾滋病补助发放100%</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肺结核患者成功治疗率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97.87%</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病原学阳性率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73.25%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报告肺结核病患者和疑似肺结核患者的总体到位率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96.49%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7"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以乡镇（街道）为单位适龄儿童国家免疫规划疫苗接种率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严重精神障碍患者规范管理率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在册严重精神障碍患者治疗率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在册患者管理率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99%</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孕产妇艾滋病/梅毒/乙肝检测率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孕早期艾滋病/梅毒/乙肝检测率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“三线一网底”体系建设</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不断完善</w:t>
            </w:r>
          </w:p>
        </w:tc>
        <w:tc>
          <w:tcPr>
            <w:tcW w:w="103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不断完善</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4"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2023年6月以前完成项目实施</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Style w:val="42"/>
                <w:lang w:val="en-US" w:eastAsia="zh-CN" w:bidi="ar"/>
              </w:rPr>
              <w:t>≦</w:t>
            </w:r>
            <w:r>
              <w:rPr>
                <w:rFonts w:hint="eastAsia" w:ascii="宋体" w:hAnsi="宋体" w:eastAsia="宋体" w:cs="宋体"/>
                <w:i w:val="0"/>
                <w:iCs w:val="0"/>
                <w:color w:val="000000"/>
                <w:kern w:val="0"/>
                <w:sz w:val="20"/>
                <w:szCs w:val="20"/>
                <w:u w:val="none"/>
                <w:lang w:val="en-US" w:eastAsia="zh-CN" w:bidi="ar"/>
              </w:rPr>
              <w:t>12个月</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8个月</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该项目正在实施中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4" w:hRule="atLeast"/>
        </w:trPr>
        <w:tc>
          <w:tcPr>
            <w:tcW w:w="479" w:type="dxa"/>
            <w:vMerge w:val="continue"/>
            <w:tcBorders>
              <w:top w:val="single" w:color="000000" w:sz="4" w:space="0"/>
              <w:left w:val="single" w:color="000000" w:sz="4" w:space="0"/>
              <w:bottom w:val="single" w:color="000000"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≦92.85万元</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≦92.85万元</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妇女、儿童生活质量及健康水平</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90"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扩大艾滋病检查率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64"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艾滋病母婴传播率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基本公共卫生服务水平</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3"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艾滋病防治社会知晓率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大幅提升</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大幅提升</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2"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51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患者满意度</w:t>
            </w:r>
          </w:p>
        </w:tc>
        <w:tc>
          <w:tcPr>
            <w:tcW w:w="10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1" w:hRule="atLeast"/>
        </w:trPr>
        <w:tc>
          <w:tcPr>
            <w:tcW w:w="479" w:type="dxa"/>
            <w:vMerge w:val="continue"/>
            <w:tcBorders>
              <w:top w:val="single" w:color="000000" w:sz="4" w:space="0"/>
              <w:left w:val="single" w:color="000000" w:sz="4" w:space="0"/>
              <w:bottom w:val="single" w:color="000000"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75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1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24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服务对象综合知晓率</w:t>
            </w:r>
          </w:p>
        </w:tc>
        <w:tc>
          <w:tcPr>
            <w:tcW w:w="104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w:t>
            </w:r>
          </w:p>
        </w:tc>
        <w:tc>
          <w:tcPr>
            <w:tcW w:w="128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7" w:hRule="atLeast"/>
        </w:trPr>
        <w:tc>
          <w:tcPr>
            <w:tcW w:w="47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7881"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bl>
    <w:p>
      <w:pPr>
        <w:pStyle w:val="2"/>
        <w:outlineLvl w:val="1"/>
        <w:rPr>
          <w:rFonts w:hint="eastAsia" w:hAnsi="宋体" w:cs="宋体"/>
          <w:color w:val="auto"/>
          <w:kern w:val="0"/>
          <w:sz w:val="32"/>
          <w:szCs w:val="32"/>
          <w:highlight w:val="none"/>
          <w:shd w:val="clear" w:color="auto" w:fill="FFFFFF"/>
          <w:lang w:val="en-US" w:eastAsia="zh-CN"/>
        </w:rPr>
      </w:pPr>
      <w:bookmarkStart w:id="253" w:name="_Toc25822"/>
      <w:bookmarkStart w:id="254" w:name="_Toc20000"/>
      <w:r>
        <w:rPr>
          <w:rFonts w:hint="eastAsia" w:hAnsi="宋体" w:cs="宋体"/>
          <w:color w:val="auto"/>
          <w:kern w:val="0"/>
          <w:sz w:val="32"/>
          <w:szCs w:val="32"/>
          <w:highlight w:val="none"/>
          <w:shd w:val="clear" w:color="auto" w:fill="FFFFFF"/>
          <w:lang w:val="zh-CN"/>
        </w:rPr>
        <w:t>附件</w:t>
      </w:r>
      <w:r>
        <w:rPr>
          <w:rFonts w:hint="eastAsia" w:hAnsi="宋体" w:cs="宋体"/>
          <w:color w:val="auto"/>
          <w:kern w:val="0"/>
          <w:sz w:val="32"/>
          <w:szCs w:val="32"/>
          <w:highlight w:val="none"/>
          <w:shd w:val="clear" w:color="auto" w:fill="FFFFFF"/>
          <w:lang w:val="en-US" w:eastAsia="zh-CN"/>
        </w:rPr>
        <w:t>6</w:t>
      </w:r>
      <w:bookmarkEnd w:id="253"/>
      <w:r>
        <w:rPr>
          <w:rFonts w:hint="eastAsia" w:hAnsi="宋体" w:cs="宋体"/>
          <w:color w:val="auto"/>
          <w:kern w:val="0"/>
          <w:sz w:val="32"/>
          <w:szCs w:val="32"/>
          <w:highlight w:val="none"/>
          <w:shd w:val="clear" w:color="auto" w:fill="FFFFFF"/>
          <w:lang w:val="en-US" w:eastAsia="zh-CN"/>
        </w:rPr>
        <w:t xml:space="preserve"> </w:t>
      </w:r>
    </w:p>
    <w:p>
      <w:pPr>
        <w:pStyle w:val="2"/>
        <w:keepNext w:val="0"/>
        <w:keepLines w:val="0"/>
        <w:pageBreakBefore w:val="0"/>
        <w:widowControl w:val="0"/>
        <w:kinsoku/>
        <w:wordWrap/>
        <w:overflowPunct/>
        <w:topLinePunct w:val="0"/>
        <w:autoSpaceDE/>
        <w:autoSpaceDN/>
        <w:bidi w:val="0"/>
        <w:adjustRightInd/>
        <w:snapToGrid/>
        <w:spacing w:beforeLines="0"/>
        <w:jc w:val="center"/>
        <w:textAlignment w:val="auto"/>
        <w:outlineLvl w:val="1"/>
        <w:rPr>
          <w:rFonts w:hint="eastAsia" w:ascii="黑体" w:hAnsi="黑体" w:eastAsia="黑体" w:cs="黑体"/>
          <w:b w:val="0"/>
          <w:bCs/>
          <w:color w:val="auto"/>
          <w:kern w:val="2"/>
          <w:sz w:val="32"/>
          <w:szCs w:val="32"/>
          <w:highlight w:val="none"/>
          <w:shd w:val="clear" w:color="auto" w:fill="FFFFFF"/>
          <w:lang w:val="en-US" w:eastAsia="zh-CN" w:bidi="ar-SA"/>
        </w:rPr>
      </w:pPr>
      <w:r>
        <w:rPr>
          <w:rFonts w:hint="eastAsia" w:ascii="黑体" w:hAnsi="黑体" w:eastAsia="黑体" w:cs="黑体"/>
          <w:b w:val="0"/>
          <w:bCs/>
          <w:color w:val="auto"/>
          <w:kern w:val="2"/>
          <w:sz w:val="32"/>
          <w:szCs w:val="32"/>
          <w:highlight w:val="none"/>
          <w:shd w:val="clear" w:color="auto" w:fill="FFFFFF"/>
          <w:lang w:val="en-US" w:eastAsia="zh-CN" w:bidi="ar-SA"/>
        </w:rPr>
        <w:t>2022年度基本药物制度</w:t>
      </w:r>
      <w:r>
        <w:rPr>
          <w:rFonts w:hint="eastAsia" w:ascii="黑体" w:hAnsi="黑体" w:eastAsia="黑体" w:cs="黑体"/>
          <w:b w:val="0"/>
          <w:bCs w:val="0"/>
          <w:i w:val="0"/>
          <w:iCs w:val="0"/>
          <w:color w:val="000000"/>
          <w:kern w:val="0"/>
          <w:sz w:val="32"/>
          <w:szCs w:val="32"/>
          <w:u w:val="none"/>
          <w:lang w:val="en-US" w:eastAsia="zh-CN" w:bidi="ar"/>
        </w:rPr>
        <w:t>中央补助转移支付</w:t>
      </w:r>
    </w:p>
    <w:p>
      <w:pPr>
        <w:pStyle w:val="2"/>
        <w:keepNext w:val="0"/>
        <w:keepLines w:val="0"/>
        <w:pageBreakBefore w:val="0"/>
        <w:widowControl w:val="0"/>
        <w:kinsoku/>
        <w:wordWrap/>
        <w:overflowPunct/>
        <w:topLinePunct w:val="0"/>
        <w:autoSpaceDE/>
        <w:autoSpaceDN/>
        <w:bidi w:val="0"/>
        <w:adjustRightInd/>
        <w:snapToGrid/>
        <w:spacing w:beforeLines="0"/>
        <w:jc w:val="center"/>
        <w:textAlignment w:val="auto"/>
        <w:outlineLvl w:val="1"/>
        <w:rPr>
          <w:rFonts w:ascii="宋体" w:hAnsi="宋体"/>
          <w:color w:val="FF0000"/>
          <w:kern w:val="2"/>
          <w:sz w:val="32"/>
          <w:szCs w:val="32"/>
          <w:highlight w:val="none"/>
        </w:rPr>
      </w:pPr>
      <w:r>
        <w:rPr>
          <w:rFonts w:hint="eastAsia" w:ascii="黑体" w:hAnsi="黑体" w:eastAsia="黑体" w:cs="黑体"/>
          <w:b w:val="0"/>
          <w:bCs/>
          <w:color w:val="auto"/>
          <w:kern w:val="2"/>
          <w:sz w:val="32"/>
          <w:szCs w:val="32"/>
          <w:highlight w:val="none"/>
          <w:shd w:val="clear" w:color="auto" w:fill="FFFFFF"/>
          <w:lang w:val="en-US" w:eastAsia="zh-CN" w:bidi="ar-SA"/>
        </w:rPr>
        <w:t>项目支出绩效自评报告</w:t>
      </w:r>
      <w:bookmarkEnd w:id="254"/>
    </w:p>
    <w:p>
      <w:pPr>
        <w:keepNext w:val="0"/>
        <w:keepLines w:val="0"/>
        <w:pageBreakBefore w:val="0"/>
        <w:widowControl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lang w:val="zh-CN"/>
        </w:rPr>
      </w:pPr>
      <w:bookmarkStart w:id="255" w:name="_Toc28491"/>
      <w:bookmarkStart w:id="256" w:name="_Toc7809"/>
      <w:bookmarkStart w:id="257" w:name="_Toc15979"/>
      <w:r>
        <w:rPr>
          <w:rFonts w:hint="eastAsia" w:ascii="黑体" w:hAnsi="宋体" w:eastAsia="黑体"/>
          <w:color w:val="auto"/>
          <w:sz w:val="32"/>
          <w:szCs w:val="32"/>
          <w:highlight w:val="none"/>
        </w:rPr>
        <w:t>一、</w:t>
      </w:r>
      <w:r>
        <w:rPr>
          <w:rFonts w:hint="eastAsia" w:ascii="黑体" w:hAnsi="宋体" w:eastAsia="黑体"/>
          <w:color w:val="auto"/>
          <w:sz w:val="32"/>
          <w:szCs w:val="32"/>
          <w:highlight w:val="none"/>
          <w:lang w:val="zh-CN"/>
        </w:rPr>
        <w:t>项目概况</w:t>
      </w:r>
      <w:bookmarkEnd w:id="255"/>
      <w:bookmarkEnd w:id="256"/>
      <w:bookmarkEnd w:id="257"/>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58" w:name="_Toc23766"/>
      <w:r>
        <w:rPr>
          <w:rFonts w:hint="eastAsia" w:ascii="楷体_GB2312" w:hAnsi="宋体" w:eastAsia="楷体_GB2312"/>
          <w:b/>
          <w:color w:val="auto"/>
          <w:sz w:val="32"/>
          <w:szCs w:val="32"/>
          <w:highlight w:val="none"/>
          <w:u w:val="none"/>
          <w:lang w:val="zh-CN"/>
        </w:rPr>
        <w:t>（一）项目基本情况</w:t>
      </w:r>
      <w:bookmarkEnd w:id="258"/>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仿宋" w:hAnsi="仿宋" w:eastAsia="仿宋" w:cs="仿宋"/>
          <w:sz w:val="32"/>
          <w:szCs w:val="20"/>
          <w:lang w:val="en-US" w:eastAsia="zh-CN"/>
        </w:rPr>
      </w:pPr>
      <w:r>
        <w:rPr>
          <w:rFonts w:hint="eastAsia" w:ascii="仿宋_GB2312" w:hAnsi="Times New Roman" w:eastAsia="仿宋_GB2312" w:cs="Times New Roman"/>
          <w:color w:val="auto"/>
          <w:sz w:val="32"/>
          <w:szCs w:val="20"/>
          <w:lang w:val="en-US" w:eastAsia="zh-CN"/>
        </w:rPr>
        <w:t>项目由公立医疗机构</w:t>
      </w:r>
      <w:r>
        <w:rPr>
          <w:rFonts w:hint="eastAsia" w:ascii="仿宋" w:hAnsi="仿宋" w:eastAsia="仿宋" w:cs="仿宋"/>
          <w:color w:val="auto"/>
          <w:sz w:val="32"/>
          <w:szCs w:val="20"/>
          <w:lang w:val="en-US" w:eastAsia="zh-CN"/>
        </w:rPr>
        <w:t>实</w:t>
      </w:r>
      <w:r>
        <w:rPr>
          <w:rFonts w:hint="eastAsia" w:ascii="仿宋" w:hAnsi="仿宋" w:eastAsia="仿宋" w:cs="仿宋"/>
          <w:sz w:val="32"/>
          <w:szCs w:val="20"/>
          <w:lang w:val="en-US" w:eastAsia="zh-CN"/>
        </w:rPr>
        <w:t>施。覆盖全区12个镇卫生院（社区服务中心）、126个村卫生室，主要为公立医疗机构实施基本药物制度零加成后的差额补助。</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59" w:name="_Toc4129"/>
      <w:r>
        <w:rPr>
          <w:rFonts w:hint="eastAsia" w:ascii="楷体_GB2312" w:hAnsi="宋体" w:eastAsia="楷体_GB2312"/>
          <w:b/>
          <w:color w:val="auto"/>
          <w:sz w:val="32"/>
          <w:szCs w:val="32"/>
          <w:highlight w:val="none"/>
          <w:u w:val="none"/>
          <w:lang w:val="zh-CN"/>
        </w:rPr>
        <w:t>（二）项目绩效目标</w:t>
      </w:r>
      <w:bookmarkEnd w:id="259"/>
    </w:p>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right="0" w:firstLine="745" w:firstLineChars="233"/>
        <w:jc w:val="both"/>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中央下达我区基层医疗机构及村卫生室基本药物补助转移支付项目预算为196.84万元；省下达我区基层医疗机构及村卫生室基本药物补助转移支付项目预算为131.72万元，共计328.56万元。</w:t>
      </w:r>
      <w:r>
        <w:rPr>
          <w:rFonts w:hint="eastAsia" w:ascii="仿宋_GB2312" w:hAnsi="仿宋_GB2312" w:eastAsia="仿宋_GB2312" w:cs="仿宋_GB2312"/>
          <w:kern w:val="2"/>
          <w:sz w:val="32"/>
          <w:szCs w:val="32"/>
          <w:u w:val="none"/>
          <w:shd w:val="clear"/>
          <w:lang w:val="en-US" w:eastAsia="zh-CN" w:bidi="ar-SA"/>
        </w:rPr>
        <w:t>我局按照医疗机构基本药物使用情况及补助政策方案全部下拨到各级医疗机构，</w:t>
      </w:r>
      <w:r>
        <w:rPr>
          <w:rFonts w:hint="eastAsia" w:ascii="仿宋_GB2312" w:hAnsi="仿宋_GB2312" w:eastAsia="仿宋_GB2312" w:cs="仿宋_GB2312"/>
          <w:color w:val="000000"/>
          <w:spacing w:val="0"/>
          <w:w w:val="100"/>
          <w:position w:val="0"/>
          <w:sz w:val="32"/>
          <w:szCs w:val="32"/>
          <w:lang w:val="en-US" w:eastAsia="zh-CN"/>
        </w:rPr>
        <w:t>到达率100%。医疗机构</w:t>
      </w:r>
      <w:r>
        <w:rPr>
          <w:rFonts w:hint="eastAsia" w:ascii="仿宋_GB2312" w:hAnsi="仿宋_GB2312" w:eastAsia="仿宋_GB2312" w:cs="仿宋_GB2312"/>
          <w:sz w:val="32"/>
          <w:szCs w:val="32"/>
        </w:rPr>
        <w:t>严格按照专项资金管理办法、资金使用要求及使用对象全额拨付到项目</w:t>
      </w:r>
      <w:r>
        <w:rPr>
          <w:rFonts w:hint="eastAsia" w:ascii="仿宋_GB2312" w:hAnsi="仿宋_GB2312" w:eastAsia="仿宋_GB2312" w:cs="仿宋_GB2312"/>
          <w:sz w:val="32"/>
          <w:szCs w:val="32"/>
          <w:lang w:val="en-US" w:eastAsia="zh-CN"/>
        </w:rPr>
        <w:t>实施</w:t>
      </w:r>
      <w:r>
        <w:rPr>
          <w:rFonts w:hint="eastAsia" w:ascii="仿宋_GB2312" w:hAnsi="仿宋_GB2312" w:eastAsia="仿宋_GB2312" w:cs="仿宋_GB2312"/>
          <w:sz w:val="32"/>
          <w:szCs w:val="32"/>
        </w:rPr>
        <w:t>单位，无截留、占用专项资金的行为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60" w:name="_Toc30030"/>
      <w:r>
        <w:rPr>
          <w:rFonts w:hint="eastAsia" w:ascii="楷体_GB2312" w:hAnsi="宋体" w:eastAsia="楷体_GB2312"/>
          <w:b/>
          <w:color w:val="auto"/>
          <w:sz w:val="32"/>
          <w:szCs w:val="32"/>
          <w:highlight w:val="none"/>
          <w:u w:val="none"/>
          <w:lang w:val="zh-CN"/>
        </w:rPr>
        <w:t>（三）项目自评步骤及方法</w:t>
      </w:r>
      <w:bookmarkEnd w:id="260"/>
    </w:p>
    <w:p>
      <w:pPr>
        <w:keepNext w:val="0"/>
        <w:keepLines w:val="0"/>
        <w:pageBreakBefore w:val="0"/>
        <w:kinsoku/>
        <w:wordWrap/>
        <w:overflowPunct/>
        <w:topLinePunct w:val="0"/>
        <w:autoSpaceDE/>
        <w:autoSpaceDN/>
        <w:bidi w:val="0"/>
        <w:adjustRightInd w:val="0"/>
        <w:snapToGrid w:val="0"/>
        <w:spacing w:line="578" w:lineRule="exact"/>
        <w:ind w:firstLine="720"/>
        <w:textAlignment w:val="auto"/>
        <w:rPr>
          <w:rFonts w:hint="eastAsia" w:ascii="仿宋_GB2312" w:hAnsi="Times New Roman" w:eastAsia="仿宋_GB2312" w:cs="仿宋_GB2312"/>
          <w:kern w:val="2"/>
          <w:sz w:val="32"/>
          <w:szCs w:val="32"/>
          <w:u w:val="none"/>
          <w:shd w:val="clear"/>
          <w:lang w:val="en-US" w:eastAsia="zh-CN" w:bidi="ar-SA"/>
        </w:rPr>
      </w:pPr>
      <w:r>
        <w:rPr>
          <w:rFonts w:hint="eastAsia" w:ascii="仿宋_GB2312" w:hAnsi="Times New Roman" w:eastAsia="仿宋_GB2312" w:cs="仿宋_GB2312"/>
          <w:kern w:val="2"/>
          <w:sz w:val="32"/>
          <w:szCs w:val="32"/>
          <w:u w:val="none"/>
          <w:shd w:val="clear"/>
          <w:lang w:val="en-US" w:eastAsia="zh-CN" w:bidi="ar-SA"/>
        </w:rPr>
        <w:t>严格按照中央转移支付基本药物补助专线资金要求，考核发放给医疗机构及村卫生室村医，局计财股、医政股跟踪补助资金落实情况，村医实行基本药物制度后药品收入差口得到弥补，</w:t>
      </w:r>
      <w:r>
        <w:rPr>
          <w:rFonts w:hint="eastAsia" w:ascii="仿宋_GB2312" w:eastAsia="仿宋_GB2312" w:cs="仿宋_GB2312"/>
          <w:sz w:val="32"/>
          <w:szCs w:val="32"/>
          <w:lang w:eastAsia="zh-CN" w:bidi="ar-SA"/>
        </w:rPr>
        <w:t>为缓解乡村医生待遇问题提供了部分保障，极大的稳定了乡</w:t>
      </w:r>
      <w:r>
        <w:rPr>
          <w:rFonts w:hint="eastAsia" w:ascii="仿宋_GB2312" w:hAnsi="Times New Roman" w:eastAsia="仿宋_GB2312" w:cs="仿宋_GB2312"/>
          <w:kern w:val="2"/>
          <w:sz w:val="32"/>
          <w:szCs w:val="32"/>
          <w:u w:val="none"/>
          <w:shd w:val="clear"/>
          <w:lang w:val="en-US" w:eastAsia="zh-CN" w:bidi="ar-SA"/>
        </w:rPr>
        <w:t>村医生队伍。项目实施良好。</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bookmarkStart w:id="261" w:name="_Toc9336"/>
      <w:bookmarkStart w:id="262" w:name="_Toc2187"/>
      <w:bookmarkStart w:id="263" w:name="_Toc9549"/>
      <w:r>
        <w:rPr>
          <w:rFonts w:hint="eastAsia" w:ascii="黑体" w:hAnsi="宋体" w:eastAsia="黑体"/>
          <w:color w:val="auto"/>
          <w:sz w:val="32"/>
          <w:szCs w:val="32"/>
          <w:highlight w:val="none"/>
          <w:u w:val="none"/>
        </w:rPr>
        <w:t>二、项目资金申报及使用情况</w:t>
      </w:r>
      <w:bookmarkEnd w:id="261"/>
      <w:bookmarkEnd w:id="262"/>
      <w:bookmarkEnd w:id="263"/>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64" w:name="_Toc1724"/>
      <w:r>
        <w:rPr>
          <w:rFonts w:hint="eastAsia" w:ascii="楷体_GB2312" w:hAnsi="宋体" w:eastAsia="楷体_GB2312"/>
          <w:b/>
          <w:color w:val="auto"/>
          <w:sz w:val="32"/>
          <w:szCs w:val="32"/>
          <w:highlight w:val="none"/>
          <w:u w:val="none"/>
          <w:lang w:val="zh-CN"/>
        </w:rPr>
        <w:t>（一）项目资金申报及批复情况</w:t>
      </w:r>
      <w:bookmarkEnd w:id="264"/>
    </w:p>
    <w:p>
      <w:pPr>
        <w:keepNext w:val="0"/>
        <w:keepLines w:val="0"/>
        <w:pageBreakBefore w:val="0"/>
        <w:widowControl/>
        <w:numPr>
          <w:ilvl w:val="0"/>
          <w:numId w:val="0"/>
        </w:numPr>
        <w:kinsoku/>
        <w:wordWrap/>
        <w:overflowPunct/>
        <w:topLinePunct w:val="0"/>
        <w:autoSpaceDE/>
        <w:autoSpaceDN/>
        <w:bidi w:val="0"/>
        <w:adjustRightInd w:val="0"/>
        <w:snapToGrid w:val="0"/>
        <w:spacing w:line="578" w:lineRule="exact"/>
        <w:ind w:firstLine="640" w:firstLineChars="200"/>
        <w:contextualSpacing/>
        <w:jc w:val="left"/>
        <w:textAlignment w:val="auto"/>
        <w:rPr>
          <w:rFonts w:hint="eastAsia" w:ascii="仿宋_GB2312" w:hAnsi="仿宋_GB2312" w:eastAsia="仿宋_GB2312" w:cs="仿宋_GB2312"/>
          <w:color w:val="FF0000"/>
          <w:kern w:val="0"/>
          <w:sz w:val="32"/>
          <w:szCs w:val="32"/>
          <w:highlight w:val="none"/>
          <w:u w:val="none"/>
          <w:shd w:val="clear" w:color="auto" w:fill="FFFFFF"/>
          <w:lang w:val="zh-CN"/>
        </w:rPr>
      </w:pPr>
      <w:r>
        <w:rPr>
          <w:rFonts w:hint="eastAsia" w:ascii="仿宋" w:hAnsi="仿宋" w:eastAsia="仿宋"/>
          <w:sz w:val="32"/>
          <w:szCs w:val="32"/>
        </w:rPr>
        <w:t>按照国家对20</w:t>
      </w:r>
      <w:r>
        <w:rPr>
          <w:rFonts w:hint="eastAsia" w:ascii="仿宋" w:hAnsi="仿宋" w:eastAsia="仿宋"/>
          <w:sz w:val="32"/>
          <w:szCs w:val="32"/>
          <w:lang w:val="en-US" w:eastAsia="zh-CN"/>
        </w:rPr>
        <w:t>2</w:t>
      </w:r>
      <w:r>
        <w:rPr>
          <w:rFonts w:hint="eastAsia" w:ascii="仿宋" w:hAnsi="仿宋" w:eastAsia="仿宋" w:cs="Times New Roman"/>
          <w:sz w:val="32"/>
          <w:szCs w:val="32"/>
          <w:lang w:val="en-US" w:eastAsia="zh-CN"/>
        </w:rPr>
        <w:t>2年</w:t>
      </w:r>
      <w:r>
        <w:rPr>
          <w:rFonts w:hint="default" w:ascii="仿宋" w:hAnsi="仿宋" w:eastAsia="仿宋" w:cs="Times New Roman"/>
          <w:sz w:val="32"/>
          <w:szCs w:val="32"/>
          <w:lang w:val="en-US" w:eastAsia="zh-CN"/>
        </w:rPr>
        <w:t>重大传染病防治</w:t>
      </w:r>
      <w:r>
        <w:rPr>
          <w:rFonts w:hint="eastAsia" w:ascii="仿宋" w:hAnsi="仿宋" w:eastAsia="仿宋" w:cs="Times New Roman"/>
          <w:sz w:val="32"/>
          <w:szCs w:val="32"/>
          <w:lang w:val="en-US" w:eastAsia="zh-CN"/>
        </w:rPr>
        <w:t>项目</w:t>
      </w:r>
      <w:r>
        <w:rPr>
          <w:rFonts w:hint="default" w:ascii="仿宋" w:hAnsi="仿宋" w:eastAsia="仿宋" w:cs="Times New Roman"/>
          <w:sz w:val="32"/>
          <w:szCs w:val="32"/>
          <w:lang w:val="en-US" w:eastAsia="zh-CN"/>
        </w:rPr>
        <w:t>中央转移支付</w:t>
      </w:r>
      <w:r>
        <w:rPr>
          <w:rFonts w:hint="eastAsia" w:ascii="仿宋" w:hAnsi="仿宋" w:eastAsia="仿宋" w:cs="Times New Roman"/>
          <w:sz w:val="32"/>
          <w:szCs w:val="32"/>
          <w:lang w:val="en-US" w:eastAsia="zh-CN"/>
        </w:rPr>
        <w:t>规划要求，全区预算资金92.85</w:t>
      </w:r>
      <w:r>
        <w:rPr>
          <w:rFonts w:hint="eastAsia" w:ascii="仿宋" w:hAnsi="仿宋" w:eastAsia="仿宋"/>
          <w:sz w:val="32"/>
          <w:szCs w:val="32"/>
        </w:rPr>
        <w:t>万元，</w:t>
      </w:r>
      <w:r>
        <w:rPr>
          <w:rFonts w:hint="eastAsia" w:ascii="仿宋" w:hAnsi="仿宋" w:eastAsia="仿宋"/>
          <w:sz w:val="32"/>
          <w:szCs w:val="32"/>
          <w:lang w:val="en-US" w:eastAsia="zh-CN"/>
        </w:rPr>
        <w:t>纳入年初财政预算</w:t>
      </w:r>
      <w:r>
        <w:rPr>
          <w:rFonts w:hint="eastAsia" w:ascii="仿宋" w:hAnsi="仿宋" w:eastAsia="仿宋"/>
          <w:sz w:val="32"/>
          <w:szCs w:val="32"/>
        </w:rPr>
        <w:t>。</w:t>
      </w:r>
      <w:r>
        <w:rPr>
          <w:rFonts w:hint="eastAsia" w:ascii="仿宋" w:hAnsi="仿宋" w:eastAsia="仿宋"/>
          <w:sz w:val="32"/>
          <w:szCs w:val="32"/>
          <w:lang w:val="en-US" w:eastAsia="zh-CN"/>
        </w:rPr>
        <w:t>截止目前，该笔资金已到位92.85万元，资金到位及时率100%。资金开支范围、支付标准、支付进度、</w:t>
      </w:r>
      <w:r>
        <w:rPr>
          <w:rFonts w:hint="eastAsia" w:ascii="仿宋" w:hAnsi="仿宋" w:eastAsia="仿宋" w:cs="仿宋"/>
          <w:sz w:val="32"/>
          <w:szCs w:val="32"/>
        </w:rPr>
        <w:t>支付依据等合规合法，资金拨付及时率为100</w:t>
      </w:r>
      <w:r>
        <w:rPr>
          <w:rFonts w:hint="eastAsia" w:ascii="仿宋" w:hAnsi="仿宋" w:eastAsia="仿宋" w:cs="仿宋"/>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仿宋_GB2312" w:hAnsi="宋体"/>
          <w:color w:val="auto"/>
          <w:sz w:val="32"/>
          <w:szCs w:val="32"/>
          <w:highlight w:val="none"/>
          <w:u w:val="none"/>
          <w:lang w:val="zh-CN"/>
        </w:rPr>
      </w:pPr>
      <w:bookmarkStart w:id="265" w:name="_Toc9181"/>
      <w:r>
        <w:rPr>
          <w:rFonts w:hint="eastAsia" w:ascii="楷体_GB2312" w:hAnsi="宋体" w:eastAsia="楷体_GB2312"/>
          <w:b/>
          <w:color w:val="auto"/>
          <w:sz w:val="32"/>
          <w:szCs w:val="32"/>
          <w:highlight w:val="none"/>
          <w:u w:val="none"/>
          <w:lang w:val="zh-CN"/>
        </w:rPr>
        <w:t>（二）资金计划、到位及使用情况</w:t>
      </w:r>
      <w:bookmarkEnd w:id="265"/>
    </w:p>
    <w:p>
      <w:pPr>
        <w:widowControl/>
        <w:spacing w:line="560" w:lineRule="exact"/>
        <w:ind w:firstLine="645"/>
        <w:jc w:val="left"/>
        <w:rPr>
          <w:rFonts w:hint="default"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en-US" w:eastAsia="zh-CN" w:bidi="ar-SA"/>
        </w:rPr>
        <w:t>1.资金计划。本项目财政资金328.56万元。</w:t>
      </w:r>
    </w:p>
    <w:p>
      <w:pPr>
        <w:widowControl/>
        <w:spacing w:line="560" w:lineRule="exact"/>
        <w:ind w:firstLine="645"/>
        <w:jc w:val="left"/>
        <w:rPr>
          <w:rFonts w:hint="eastAsia" w:ascii="Times New Roman" w:hAnsi="Times New Roman" w:eastAsia="仿宋_GB2312" w:cs="仿宋_GB2312"/>
          <w:b w:val="0"/>
          <w:bCs w:val="0"/>
          <w:color w:val="auto"/>
          <w:kern w:val="0"/>
          <w:sz w:val="32"/>
          <w:szCs w:val="32"/>
          <w:lang w:val="en-US" w:eastAsia="zh-CN" w:bidi="ar-SA"/>
        </w:rPr>
      </w:pPr>
      <w:r>
        <w:rPr>
          <w:rFonts w:hint="eastAsia" w:ascii="Times New Roman" w:hAnsi="Times New Roman" w:eastAsia="仿宋_GB2312" w:cs="仿宋_GB2312"/>
          <w:b w:val="0"/>
          <w:bCs w:val="0"/>
          <w:color w:val="auto"/>
          <w:kern w:val="0"/>
          <w:sz w:val="32"/>
          <w:szCs w:val="32"/>
          <w:lang w:val="zh-CN" w:eastAsia="zh-CN" w:bidi="ar-SA"/>
        </w:rPr>
        <w:t>2.资金到位。</w:t>
      </w:r>
      <w:r>
        <w:rPr>
          <w:rFonts w:hint="eastAsia" w:ascii="Times New Roman" w:hAnsi="Times New Roman" w:eastAsia="仿宋_GB2312" w:cs="仿宋_GB2312"/>
          <w:b w:val="0"/>
          <w:bCs w:val="0"/>
          <w:color w:val="auto"/>
          <w:kern w:val="0"/>
          <w:sz w:val="32"/>
          <w:szCs w:val="32"/>
          <w:lang w:val="en-US" w:eastAsia="zh-CN" w:bidi="ar-SA"/>
        </w:rPr>
        <w:t>按照国家基本药物补助要求，2022年转移支付医疗机构基本药物资金全部下拨到区属各医疗机构，到达率100%。</w:t>
      </w:r>
    </w:p>
    <w:p>
      <w:pPr>
        <w:widowControl/>
        <w:spacing w:line="560" w:lineRule="exact"/>
        <w:ind w:firstLine="645"/>
        <w:jc w:val="left"/>
        <w:rPr>
          <w:rFonts w:hint="eastAsia" w:ascii="仿宋_GB2312" w:hAnsi="仿宋_GB2312" w:eastAsia="仿宋_GB2312" w:cs="仿宋_GB2312"/>
          <w:color w:val="FF0000"/>
          <w:kern w:val="0"/>
          <w:sz w:val="32"/>
          <w:szCs w:val="32"/>
          <w:highlight w:val="none"/>
          <w:u w:val="none"/>
          <w:shd w:val="clear" w:color="auto" w:fill="FFFFFF"/>
          <w:lang w:val="zh-CN"/>
        </w:rPr>
      </w:pPr>
      <w:r>
        <w:rPr>
          <w:rFonts w:hint="eastAsia" w:ascii="Times New Roman" w:hAnsi="Times New Roman" w:eastAsia="仿宋_GB2312" w:cs="仿宋_GB2312"/>
          <w:b w:val="0"/>
          <w:bCs w:val="0"/>
          <w:color w:val="auto"/>
          <w:kern w:val="0"/>
          <w:sz w:val="32"/>
          <w:szCs w:val="32"/>
          <w:lang w:val="zh-CN" w:eastAsia="zh-CN" w:bidi="ar-SA"/>
        </w:rPr>
        <w:t>3.资金使用。</w:t>
      </w:r>
      <w:r>
        <w:rPr>
          <w:rFonts w:hint="eastAsia" w:ascii="Times New Roman" w:hAnsi="Times New Roman" w:eastAsia="仿宋_GB2312" w:cs="仿宋_GB2312"/>
          <w:b w:val="0"/>
          <w:bCs w:val="0"/>
          <w:color w:val="auto"/>
          <w:kern w:val="0"/>
          <w:sz w:val="32"/>
          <w:szCs w:val="32"/>
          <w:lang w:val="en-US" w:eastAsia="zh-CN" w:bidi="ar-SA"/>
        </w:rPr>
        <w:t>2</w:t>
      </w:r>
      <w:r>
        <w:rPr>
          <w:rFonts w:hint="eastAsia" w:ascii="仿宋_GB2312" w:hAnsi="仿宋_GB2312" w:eastAsia="仿宋_GB2312" w:cs="仿宋_GB2312"/>
          <w:color w:val="000000"/>
          <w:spacing w:val="0"/>
          <w:w w:val="100"/>
          <w:position w:val="0"/>
          <w:sz w:val="32"/>
          <w:szCs w:val="32"/>
          <w:lang w:val="en-US" w:eastAsia="zh-CN"/>
        </w:rPr>
        <w:t>022年中央</w:t>
      </w:r>
      <w:r>
        <w:rPr>
          <w:rFonts w:hint="eastAsia" w:ascii="仿宋_GB2312" w:hAnsi="仿宋_GB2312" w:eastAsia="仿宋_GB2312" w:cs="仿宋_GB2312"/>
          <w:sz w:val="32"/>
          <w:szCs w:val="32"/>
        </w:rPr>
        <w:t>转移支付</w:t>
      </w:r>
      <w:r>
        <w:rPr>
          <w:rFonts w:hint="eastAsia" w:ascii="仿宋_GB2312" w:hAnsi="仿宋_GB2312" w:eastAsia="仿宋_GB2312" w:cs="仿宋_GB2312"/>
          <w:sz w:val="32"/>
          <w:szCs w:val="32"/>
          <w:lang w:val="en-US" w:eastAsia="zh-CN"/>
        </w:rPr>
        <w:t>我区基本药物补助项目专</w:t>
      </w:r>
      <w:r>
        <w:rPr>
          <w:rFonts w:hint="eastAsia" w:ascii="仿宋_GB2312" w:hAnsi="仿宋_GB2312" w:eastAsia="仿宋_GB2312" w:cs="仿宋_GB2312"/>
          <w:color w:val="000000"/>
          <w:spacing w:val="0"/>
          <w:w w:val="100"/>
          <w:position w:val="0"/>
          <w:sz w:val="32"/>
          <w:szCs w:val="32"/>
          <w:lang w:val="en-US" w:eastAsia="zh-CN"/>
        </w:rPr>
        <w:t>项资金，</w:t>
      </w:r>
      <w:r>
        <w:rPr>
          <w:rFonts w:hint="eastAsia" w:ascii="仿宋_GB2312" w:hAnsi="仿宋_GB2312" w:eastAsia="仿宋_GB2312" w:cs="仿宋_GB2312"/>
          <w:sz w:val="32"/>
          <w:szCs w:val="32"/>
        </w:rPr>
        <w:t>我局严格按照专项资金管理办法、资金使用要求及使用对象全额拨付到项目单位，无截留、占用专项资金的行为</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66" w:name="_Toc1804"/>
      <w:r>
        <w:rPr>
          <w:rFonts w:hint="eastAsia" w:ascii="楷体_GB2312" w:hAnsi="宋体" w:eastAsia="楷体_GB2312"/>
          <w:b/>
          <w:color w:val="auto"/>
          <w:sz w:val="32"/>
          <w:szCs w:val="32"/>
          <w:highlight w:val="none"/>
          <w:u w:val="none"/>
          <w:lang w:val="zh-CN"/>
        </w:rPr>
        <w:t>（三）项目财务管理情况</w:t>
      </w:r>
      <w:bookmarkEnd w:id="266"/>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仿宋_GB2312" w:hAnsi="仿宋_GB2312" w:eastAsia="仿宋_GB2312" w:cs="仿宋_GB2312"/>
          <w:kern w:val="2"/>
          <w:sz w:val="32"/>
          <w:szCs w:val="32"/>
          <w:u w:val="none"/>
          <w:shd w:val="clear" w:color="auto" w:fill="auto"/>
          <w:lang w:val="en-US" w:eastAsia="zh-CN" w:bidi="zh-TW"/>
        </w:rPr>
      </w:pPr>
      <w:r>
        <w:rPr>
          <w:rFonts w:hint="eastAsia" w:ascii="仿宋_GB2312" w:hAnsi="仿宋_GB2312" w:eastAsia="仿宋_GB2312" w:cs="仿宋_GB2312"/>
          <w:kern w:val="2"/>
          <w:sz w:val="32"/>
          <w:szCs w:val="32"/>
          <w:u w:val="none"/>
          <w:shd w:val="clear" w:color="auto" w:fill="auto"/>
          <w:lang w:val="zh-TW" w:eastAsia="zh-CN" w:bidi="zh-TW"/>
        </w:rPr>
        <w:t>针对专项资金的使用，我局严格按照中央、省、市专项资金管理办法加强对资金的使用和管理，并出台了昭化区卫</w:t>
      </w:r>
      <w:r>
        <w:rPr>
          <w:rFonts w:hint="eastAsia" w:ascii="仿宋_GB2312" w:hAnsi="仿宋_GB2312" w:eastAsia="仿宋_GB2312" w:cs="仿宋_GB2312"/>
          <w:kern w:val="2"/>
          <w:sz w:val="32"/>
          <w:szCs w:val="32"/>
          <w:u w:val="none"/>
          <w:shd w:val="clear" w:color="auto" w:fill="auto"/>
          <w:lang w:val="en-US" w:eastAsia="zh-CN" w:bidi="zh-TW"/>
        </w:rPr>
        <w:t>健</w:t>
      </w:r>
      <w:r>
        <w:rPr>
          <w:rFonts w:hint="eastAsia" w:ascii="仿宋_GB2312" w:hAnsi="仿宋_GB2312" w:eastAsia="仿宋_GB2312" w:cs="仿宋_GB2312"/>
          <w:kern w:val="2"/>
          <w:sz w:val="32"/>
          <w:szCs w:val="32"/>
          <w:u w:val="none"/>
          <w:shd w:val="clear" w:color="auto" w:fill="auto"/>
          <w:lang w:val="zh-TW" w:eastAsia="zh-CN" w:bidi="zh-TW"/>
        </w:rPr>
        <w:t>局专项资金使用管理办法。资金下拨到各项目单位后，计划财务股严格执行项目跟踪，对项目使用情况进行监督管理，</w:t>
      </w:r>
      <w:r>
        <w:rPr>
          <w:rFonts w:hint="eastAsia" w:ascii="仿宋_GB2312" w:hAnsi="仿宋_GB2312" w:eastAsia="仿宋_GB2312" w:cs="仿宋_GB2312"/>
          <w:kern w:val="2"/>
          <w:sz w:val="32"/>
          <w:szCs w:val="32"/>
          <w:u w:val="none"/>
          <w:shd w:val="clear" w:color="auto" w:fill="auto"/>
          <w:lang w:val="en-US" w:eastAsia="zh-CN" w:bidi="zh-TW"/>
        </w:rPr>
        <w:t>同时要求各卫生院对村卫生室基本药物补助必须考核发放到位，没有出现挪用现象。</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bookmarkStart w:id="267" w:name="_Toc17186"/>
      <w:bookmarkStart w:id="268" w:name="_Toc26810"/>
      <w:bookmarkStart w:id="269" w:name="_Toc30147"/>
      <w:r>
        <w:rPr>
          <w:rFonts w:hint="eastAsia" w:ascii="黑体" w:hAnsi="宋体" w:eastAsia="黑体"/>
          <w:color w:val="auto"/>
          <w:sz w:val="32"/>
          <w:szCs w:val="32"/>
          <w:highlight w:val="none"/>
          <w:u w:val="none"/>
        </w:rPr>
        <w:t>三、项目实施及管理情况</w:t>
      </w:r>
      <w:bookmarkEnd w:id="267"/>
      <w:bookmarkEnd w:id="268"/>
      <w:bookmarkEnd w:id="269"/>
    </w:p>
    <w:p>
      <w:pPr>
        <w:pStyle w:val="43"/>
        <w:keepNext w:val="0"/>
        <w:keepLines w:val="0"/>
        <w:pageBreakBefore w:val="0"/>
        <w:widowControl w:val="0"/>
        <w:shd w:val="clear" w:color="auto" w:fill="auto"/>
        <w:kinsoku/>
        <w:wordWrap/>
        <w:overflowPunct/>
        <w:topLinePunct w:val="0"/>
        <w:autoSpaceDE/>
        <w:autoSpaceDN/>
        <w:bidi w:val="0"/>
        <w:adjustRightInd/>
        <w:snapToGrid/>
        <w:spacing w:before="0" w:after="0" w:line="580" w:lineRule="exact"/>
        <w:ind w:left="0" w:leftChars="0" w:right="0" w:firstLine="640" w:firstLineChars="200"/>
        <w:jc w:val="both"/>
        <w:textAlignment w:val="auto"/>
        <w:rPr>
          <w:rFonts w:hint="eastAsia" w:ascii="黑体" w:hAnsi="黑体" w:eastAsia="黑体" w:cs="黑体"/>
          <w:b w:val="0"/>
          <w:bCs/>
          <w:sz w:val="32"/>
          <w:szCs w:val="32"/>
        </w:rPr>
      </w:pPr>
      <w:r>
        <w:rPr>
          <w:rFonts w:hint="eastAsia" w:ascii="仿宋_GB2312" w:hAnsi="仿宋_GB2312" w:eastAsia="仿宋_GB2312" w:cs="仿宋_GB2312"/>
          <w:sz w:val="32"/>
          <w:szCs w:val="32"/>
          <w:lang w:val="en-US" w:eastAsia="zh-CN"/>
        </w:rPr>
        <w:t>区卫健局组织医政、财务、医改办等股室对各医疗机构资金使用情况进行审核检查，各医疗机构在资金使用上能严格落实方案要求，监管到位，使用清晰，无违规行为。</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仿宋_GB2312" w:hAnsi="宋体"/>
          <w:color w:val="auto"/>
          <w:sz w:val="32"/>
          <w:szCs w:val="32"/>
          <w:highlight w:val="none"/>
          <w:u w:val="none"/>
          <w:lang w:val="zh-CN"/>
        </w:rPr>
      </w:pPr>
      <w:bookmarkStart w:id="270" w:name="_Toc22110"/>
      <w:bookmarkStart w:id="271" w:name="_Toc12593"/>
      <w:bookmarkStart w:id="272" w:name="_Toc14824"/>
      <w:r>
        <w:rPr>
          <w:rFonts w:hint="eastAsia" w:ascii="黑体" w:hAnsi="宋体" w:eastAsia="黑体"/>
          <w:color w:val="auto"/>
          <w:sz w:val="32"/>
          <w:szCs w:val="32"/>
          <w:highlight w:val="none"/>
          <w:u w:val="none"/>
        </w:rPr>
        <w:t>四、项目绩效情况</w:t>
      </w:r>
      <w:bookmarkEnd w:id="270"/>
      <w:bookmarkEnd w:id="271"/>
      <w:bookmarkEnd w:id="272"/>
      <w:r>
        <w:rPr>
          <w:rFonts w:hint="eastAsia" w:ascii="仿宋_GB2312" w:hAnsi="宋体"/>
          <w:color w:val="auto"/>
          <w:sz w:val="32"/>
          <w:szCs w:val="32"/>
          <w:highlight w:val="none"/>
          <w:u w:val="none"/>
          <w:lang w:val="zh-CN"/>
        </w:rPr>
        <w:tab/>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73" w:name="_Toc8631"/>
      <w:r>
        <w:rPr>
          <w:rFonts w:hint="eastAsia" w:ascii="楷体_GB2312" w:hAnsi="宋体" w:eastAsia="楷体_GB2312"/>
          <w:b/>
          <w:color w:val="auto"/>
          <w:sz w:val="32"/>
          <w:szCs w:val="32"/>
          <w:highlight w:val="none"/>
          <w:u w:val="none"/>
          <w:lang w:val="zh-CN"/>
        </w:rPr>
        <w:t>（一）项目完成情况</w:t>
      </w:r>
      <w:bookmarkEnd w:id="273"/>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eastAsia" w:ascii="仿宋_GB2312" w:hAnsi="仿宋_GB2312" w:eastAsia="仿宋_GB2312" w:cs="仿宋_GB2312"/>
          <w:kern w:val="2"/>
          <w:sz w:val="32"/>
          <w:szCs w:val="32"/>
          <w:u w:val="none"/>
          <w:shd w:val="clear" w:color="auto" w:fill="auto"/>
          <w:lang w:val="zh-TW" w:eastAsia="zh-CN" w:bidi="zh-TW"/>
        </w:rPr>
      </w:pPr>
      <w:r>
        <w:rPr>
          <w:rFonts w:hint="eastAsia" w:ascii="仿宋_GB2312" w:hAnsi="仿宋_GB2312" w:eastAsia="仿宋_GB2312" w:cs="仿宋_GB2312"/>
          <w:kern w:val="2"/>
          <w:sz w:val="32"/>
          <w:szCs w:val="32"/>
          <w:u w:val="none"/>
          <w:shd w:val="clear" w:color="auto" w:fill="auto"/>
          <w:lang w:val="zh-TW" w:eastAsia="zh-CN" w:bidi="zh-TW"/>
        </w:rPr>
        <w:t>全年</w:t>
      </w:r>
      <w:r>
        <w:rPr>
          <w:rFonts w:hint="eastAsia" w:ascii="仿宋_GB2312" w:hAnsi="仿宋_GB2312" w:eastAsia="仿宋_GB2312" w:cs="仿宋_GB2312"/>
          <w:kern w:val="2"/>
          <w:sz w:val="32"/>
          <w:szCs w:val="32"/>
          <w:u w:val="none"/>
          <w:shd w:val="clear" w:color="auto" w:fill="auto"/>
          <w:lang w:val="en-US" w:eastAsia="zh-CN" w:bidi="zh-TW"/>
        </w:rPr>
        <w:t>中央、省</w:t>
      </w:r>
      <w:r>
        <w:rPr>
          <w:rFonts w:hint="eastAsia" w:ascii="仿宋_GB2312" w:hAnsi="仿宋_GB2312" w:eastAsia="仿宋_GB2312" w:cs="仿宋_GB2312"/>
          <w:kern w:val="2"/>
          <w:sz w:val="32"/>
          <w:szCs w:val="32"/>
          <w:u w:val="none"/>
          <w:shd w:val="clear" w:color="auto" w:fill="auto"/>
          <w:lang w:val="zh-TW" w:eastAsia="zh-CN" w:bidi="zh-TW"/>
        </w:rPr>
        <w:t>转移支付</w:t>
      </w:r>
      <w:r>
        <w:rPr>
          <w:rFonts w:hint="eastAsia" w:ascii="仿宋_GB2312" w:hAnsi="仿宋_GB2312" w:eastAsia="仿宋_GB2312" w:cs="仿宋_GB2312"/>
          <w:kern w:val="2"/>
          <w:sz w:val="32"/>
          <w:szCs w:val="32"/>
          <w:u w:val="none"/>
          <w:shd w:val="clear" w:color="auto" w:fill="auto"/>
          <w:lang w:val="en-US" w:eastAsia="zh-CN" w:bidi="zh-TW"/>
        </w:rPr>
        <w:t>基本药物补助328.56万元，执行数为328.56万元，完成率100%。通过项目实施，进</w:t>
      </w:r>
      <w:r>
        <w:rPr>
          <w:rFonts w:hint="eastAsia" w:ascii="仿宋_GB2312" w:hAnsi="仿宋_GB2312" w:eastAsia="仿宋_GB2312" w:cs="仿宋_GB2312"/>
          <w:kern w:val="2"/>
          <w:sz w:val="32"/>
          <w:szCs w:val="32"/>
          <w:u w:val="none"/>
          <w:shd w:val="clear" w:color="auto" w:fill="auto"/>
          <w:lang w:val="zh-TW" w:eastAsia="zh-CN" w:bidi="zh-TW"/>
        </w:rPr>
        <w:t>一步推进</w:t>
      </w:r>
      <w:r>
        <w:rPr>
          <w:rFonts w:hint="eastAsia" w:ascii="仿宋_GB2312" w:hAnsi="仿宋_GB2312" w:eastAsia="仿宋_GB2312" w:cs="仿宋_GB2312"/>
          <w:kern w:val="2"/>
          <w:sz w:val="32"/>
          <w:szCs w:val="32"/>
          <w:u w:val="none"/>
          <w:shd w:val="clear" w:color="auto" w:fill="auto"/>
          <w:lang w:val="en-US" w:eastAsia="zh-CN" w:bidi="zh-TW"/>
        </w:rPr>
        <w:t>医疗机构特别是</w:t>
      </w:r>
      <w:r>
        <w:rPr>
          <w:rFonts w:hint="eastAsia" w:ascii="仿宋_GB2312" w:hAnsi="仿宋_GB2312" w:eastAsia="仿宋_GB2312" w:cs="仿宋_GB2312"/>
          <w:kern w:val="2"/>
          <w:sz w:val="32"/>
          <w:szCs w:val="32"/>
          <w:u w:val="none"/>
          <w:shd w:val="clear" w:color="auto" w:fill="auto"/>
          <w:lang w:val="zh-TW" w:eastAsia="zh-CN" w:bidi="zh-TW"/>
        </w:rPr>
        <w:t>乡村医生实行基本药物零加成制度的执行力，极大的缓解了当地群众看病就医负担，弥补了乡村医生由于实行药品零加成形成的药品收入差口。</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74" w:name="_Toc31509"/>
      <w:r>
        <w:rPr>
          <w:rFonts w:hint="eastAsia" w:ascii="楷体_GB2312" w:hAnsi="宋体" w:eastAsia="楷体_GB2312"/>
          <w:b/>
          <w:color w:val="auto"/>
          <w:sz w:val="32"/>
          <w:szCs w:val="32"/>
          <w:highlight w:val="none"/>
          <w:u w:val="none"/>
          <w:lang w:val="zh-CN"/>
        </w:rPr>
        <w:t>（二）项目效益情况</w:t>
      </w:r>
      <w:bookmarkEnd w:id="274"/>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40" w:firstLineChars="200"/>
        <w:textAlignment w:val="auto"/>
        <w:outlineLvl w:val="9"/>
        <w:rPr>
          <w:rFonts w:hint="default" w:ascii="仿宋_GB2312" w:hAnsi="仿宋_GB2312" w:eastAsia="仿宋_GB2312" w:cs="仿宋_GB2312"/>
          <w:kern w:val="2"/>
          <w:sz w:val="32"/>
          <w:szCs w:val="32"/>
          <w:u w:val="none"/>
          <w:shd w:val="clear" w:color="auto" w:fill="auto"/>
          <w:lang w:val="en-US" w:eastAsia="zh-CN" w:bidi="zh-TW"/>
        </w:rPr>
      </w:pPr>
      <w:r>
        <w:rPr>
          <w:rFonts w:hint="eastAsia" w:ascii="仿宋_GB2312" w:hAnsi="仿宋_GB2312" w:eastAsia="仿宋_GB2312" w:cs="仿宋_GB2312"/>
          <w:kern w:val="2"/>
          <w:sz w:val="32"/>
          <w:szCs w:val="32"/>
          <w:u w:val="none"/>
          <w:shd w:val="clear" w:color="auto" w:fill="auto"/>
          <w:lang w:val="en-US" w:eastAsia="zh-CN" w:bidi="zh-TW"/>
        </w:rPr>
        <w:t>严格按照中央转移支付基本药物补助专线资金要求，考核发放给医疗机构及村卫生室村医，局计财股、医政股跟踪补助资金落实情况，村医实行基本药物制度后药品收入差口得到弥补，</w:t>
      </w:r>
      <w:r>
        <w:rPr>
          <w:rFonts w:hint="eastAsia" w:ascii="仿宋_GB2312" w:hAnsi="仿宋_GB2312" w:eastAsia="仿宋_GB2312" w:cs="仿宋_GB2312"/>
          <w:kern w:val="2"/>
          <w:sz w:val="32"/>
          <w:szCs w:val="32"/>
          <w:u w:val="none"/>
          <w:shd w:val="clear" w:color="auto" w:fill="auto"/>
          <w:lang w:val="zh-TW" w:eastAsia="zh-CN" w:bidi="zh-TW"/>
        </w:rPr>
        <w:t>为缓解乡村医生待遇问题提供了部分保障，极大的稳定了乡村医生队伍。</w:t>
      </w:r>
      <w:r>
        <w:rPr>
          <w:rFonts w:hint="eastAsia" w:ascii="仿宋_GB2312" w:hAnsi="仿宋_GB2312" w:eastAsia="仿宋_GB2312" w:cs="仿宋_GB2312"/>
          <w:kern w:val="2"/>
          <w:sz w:val="32"/>
          <w:szCs w:val="32"/>
          <w:u w:val="none"/>
          <w:shd w:val="clear" w:color="auto" w:fill="auto"/>
          <w:lang w:val="en-US" w:eastAsia="zh-CN" w:bidi="zh-TW"/>
        </w:rPr>
        <w:t>项目实施良好。</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1"/>
        <w:rPr>
          <w:rFonts w:ascii="黑体" w:hAnsi="宋体" w:eastAsia="黑体"/>
          <w:color w:val="auto"/>
          <w:sz w:val="32"/>
          <w:szCs w:val="32"/>
          <w:highlight w:val="none"/>
          <w:u w:val="none"/>
        </w:rPr>
      </w:pPr>
      <w:bookmarkStart w:id="275" w:name="_Toc5144"/>
      <w:bookmarkStart w:id="276" w:name="_Toc582"/>
      <w:bookmarkStart w:id="277" w:name="_Toc28662"/>
      <w:r>
        <w:rPr>
          <w:rFonts w:hint="eastAsia" w:ascii="黑体" w:hAnsi="宋体" w:eastAsia="黑体"/>
          <w:color w:val="auto"/>
          <w:sz w:val="32"/>
          <w:szCs w:val="32"/>
          <w:highlight w:val="none"/>
          <w:u w:val="none"/>
        </w:rPr>
        <w:t>五、评价结论及建议</w:t>
      </w:r>
      <w:bookmarkEnd w:id="275"/>
      <w:bookmarkEnd w:id="276"/>
      <w:bookmarkEnd w:id="277"/>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78" w:name="_Toc10214"/>
      <w:r>
        <w:rPr>
          <w:rFonts w:hint="eastAsia" w:ascii="楷体_GB2312" w:hAnsi="宋体" w:eastAsia="楷体_GB2312"/>
          <w:b/>
          <w:color w:val="auto"/>
          <w:sz w:val="32"/>
          <w:szCs w:val="32"/>
          <w:highlight w:val="none"/>
          <w:u w:val="none"/>
          <w:lang w:val="zh-CN"/>
        </w:rPr>
        <w:t>（一）评价结论</w:t>
      </w:r>
      <w:bookmarkEnd w:id="278"/>
    </w:p>
    <w:p>
      <w:pPr>
        <w:keepNext w:val="0"/>
        <w:keepLines w:val="0"/>
        <w:pageBreakBefore w:val="0"/>
        <w:widowControl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FF0000"/>
          <w:kern w:val="0"/>
          <w:sz w:val="32"/>
          <w:szCs w:val="32"/>
          <w:highlight w:val="none"/>
          <w:u w:val="none"/>
          <w:shd w:val="clear" w:color="auto" w:fill="FFFFFF"/>
          <w:lang w:val="zh-CN"/>
        </w:rPr>
      </w:pPr>
      <w:r>
        <w:rPr>
          <w:rFonts w:hint="eastAsia" w:ascii="仿宋" w:hAnsi="宋体" w:eastAsia="仿宋" w:cs="宋体"/>
          <w:kern w:val="2"/>
          <w:sz w:val="32"/>
          <w:szCs w:val="32"/>
          <w:u w:val="none"/>
          <w:shd w:val="clear" w:color="auto" w:fill="auto"/>
          <w:lang w:val="zh-TW" w:eastAsia="zh-TW" w:bidi="zh-TW"/>
        </w:rPr>
        <w:t>20</w:t>
      </w:r>
      <w:r>
        <w:rPr>
          <w:rFonts w:hint="eastAsia" w:ascii="仿宋" w:hAnsi="宋体" w:eastAsia="仿宋" w:cs="宋体"/>
          <w:kern w:val="2"/>
          <w:sz w:val="32"/>
          <w:szCs w:val="32"/>
          <w:u w:val="none"/>
          <w:shd w:val="clear" w:color="auto" w:fill="auto"/>
          <w:lang w:val="en-US" w:eastAsia="zh-CN" w:bidi="zh-TW"/>
        </w:rPr>
        <w:t>22</w:t>
      </w:r>
      <w:r>
        <w:rPr>
          <w:rFonts w:hint="eastAsia" w:ascii="仿宋" w:hAnsi="宋体" w:eastAsia="仿宋" w:cs="宋体"/>
          <w:kern w:val="2"/>
          <w:sz w:val="32"/>
          <w:szCs w:val="32"/>
          <w:u w:val="none"/>
          <w:shd w:val="clear" w:color="auto" w:fill="auto"/>
          <w:lang w:val="zh-TW" w:eastAsia="zh-TW" w:bidi="zh-TW"/>
        </w:rPr>
        <w:t>年中央转移支付我区</w:t>
      </w:r>
      <w:r>
        <w:rPr>
          <w:rFonts w:hint="eastAsia" w:ascii="仿宋_GB2312" w:hAnsi="仿宋_GB2312" w:eastAsia="仿宋_GB2312" w:cs="仿宋_GB2312"/>
          <w:sz w:val="32"/>
          <w:szCs w:val="32"/>
          <w:lang w:val="en-US" w:eastAsia="zh-CN"/>
        </w:rPr>
        <w:t>基本药物补助项目</w:t>
      </w:r>
      <w:r>
        <w:rPr>
          <w:rFonts w:hint="eastAsia" w:ascii="仿宋" w:hAnsi="宋体" w:eastAsia="仿宋" w:cs="宋体"/>
          <w:kern w:val="2"/>
          <w:sz w:val="32"/>
          <w:szCs w:val="32"/>
          <w:u w:val="none"/>
          <w:shd w:val="clear" w:color="auto" w:fill="auto"/>
          <w:lang w:val="zh-TW" w:eastAsia="zh-TW" w:bidi="zh-TW"/>
        </w:rPr>
        <w:t>绩效目标如期完成，资金使用合规合法，无停留资金和违规挪用专项资金行为。</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79" w:name="_Toc9578"/>
      <w:r>
        <w:rPr>
          <w:rFonts w:hint="eastAsia" w:ascii="楷体_GB2312" w:hAnsi="宋体" w:eastAsia="楷体_GB2312"/>
          <w:b/>
          <w:color w:val="auto"/>
          <w:sz w:val="32"/>
          <w:szCs w:val="32"/>
          <w:highlight w:val="none"/>
          <w:u w:val="none"/>
          <w:lang w:val="zh-CN"/>
        </w:rPr>
        <w:t>（二）存在的问题</w:t>
      </w:r>
      <w:bookmarkEnd w:id="279"/>
    </w:p>
    <w:p>
      <w:pPr>
        <w:tabs>
          <w:tab w:val="left" w:pos="7655"/>
        </w:tabs>
        <w:snapToGrid w:val="0"/>
        <w:spacing w:line="580" w:lineRule="exact"/>
        <w:ind w:firstLine="640" w:firstLineChars="200"/>
        <w:rPr>
          <w:rFonts w:hint="default" w:ascii="黑体" w:hAnsi="黑体" w:eastAsia="黑体" w:cs="Times New Roman"/>
          <w:sz w:val="32"/>
          <w:szCs w:val="20"/>
          <w:lang w:val="en-US" w:eastAsia="zh-CN"/>
        </w:rPr>
      </w:pPr>
      <w:r>
        <w:rPr>
          <w:rFonts w:hint="eastAsia" w:ascii="仿宋_GB2312" w:eastAsia="仿宋_GB2312" w:cs="仿宋_GB2312"/>
          <w:sz w:val="32"/>
          <w:szCs w:val="32"/>
          <w:lang w:eastAsia="zh-CN" w:bidi="ar-SA"/>
        </w:rPr>
        <w:t>部份卫生院对乡村医生基本药物实施情况考核机制不完善，考核办法单一，缺乏有效的考评手段，致使部份卫生院对村医基药补助兑现不及时</w:t>
      </w:r>
      <w:r>
        <w:rPr>
          <w:rFonts w:hint="eastAsia" w:ascii="仿宋_GB2312" w:eastAsia="仿宋_GB2312" w:cs="仿宋_GB2312"/>
          <w:sz w:val="32"/>
          <w:szCs w:val="32"/>
          <w:lang w:bidi="ar-SA"/>
        </w:rPr>
        <w:t>。上级主管部门未建立对乡镇卫生院落实政策的有效监管制度。</w:t>
      </w:r>
    </w:p>
    <w:p>
      <w:pPr>
        <w:keepNext w:val="0"/>
        <w:keepLines w:val="0"/>
        <w:pageBreakBefore w:val="0"/>
        <w:kinsoku/>
        <w:wordWrap/>
        <w:overflowPunct/>
        <w:topLinePunct w:val="0"/>
        <w:autoSpaceDE/>
        <w:autoSpaceDN/>
        <w:bidi w:val="0"/>
        <w:adjustRightInd w:val="0"/>
        <w:snapToGrid w:val="0"/>
        <w:spacing w:line="578" w:lineRule="exact"/>
        <w:ind w:firstLine="720"/>
        <w:textAlignment w:val="auto"/>
        <w:outlineLvl w:val="2"/>
        <w:rPr>
          <w:rFonts w:ascii="楷体_GB2312" w:hAnsi="宋体" w:eastAsia="楷体_GB2312"/>
          <w:b/>
          <w:color w:val="auto"/>
          <w:sz w:val="32"/>
          <w:szCs w:val="32"/>
          <w:highlight w:val="none"/>
          <w:u w:val="none"/>
          <w:lang w:val="zh-CN"/>
        </w:rPr>
      </w:pPr>
      <w:bookmarkStart w:id="280" w:name="_Toc16839"/>
      <w:r>
        <w:rPr>
          <w:rFonts w:hint="eastAsia" w:ascii="楷体_GB2312" w:hAnsi="宋体" w:eastAsia="楷体_GB2312"/>
          <w:b/>
          <w:color w:val="auto"/>
          <w:sz w:val="32"/>
          <w:szCs w:val="32"/>
          <w:highlight w:val="none"/>
          <w:u w:val="none"/>
          <w:lang w:val="zh-CN"/>
        </w:rPr>
        <w:t>（三）相关建议</w:t>
      </w:r>
      <w:bookmarkEnd w:id="280"/>
    </w:p>
    <w:p>
      <w:pPr>
        <w:pStyle w:val="2"/>
        <w:ind w:firstLine="640" w:firstLineChars="200"/>
        <w:rPr>
          <w:rFonts w:hint="eastAsia" w:ascii="仿宋" w:hAnsi="宋体" w:eastAsia="仿宋" w:cs="宋体"/>
          <w:kern w:val="2"/>
          <w:sz w:val="32"/>
          <w:szCs w:val="32"/>
          <w:u w:val="none"/>
          <w:shd w:val="clear" w:color="auto" w:fill="auto"/>
          <w:lang w:val="zh-TW" w:eastAsia="zh-TW" w:bidi="zh-TW"/>
        </w:rPr>
      </w:pPr>
      <w:r>
        <w:rPr>
          <w:rFonts w:hint="eastAsia" w:ascii="仿宋" w:hAnsi="宋体" w:eastAsia="仿宋" w:cs="宋体"/>
          <w:kern w:val="2"/>
          <w:sz w:val="32"/>
          <w:szCs w:val="32"/>
          <w:u w:val="none"/>
          <w:shd w:val="clear" w:color="auto" w:fill="auto"/>
          <w:lang w:val="zh-TW" w:eastAsia="zh-TW" w:bidi="zh-TW"/>
        </w:rPr>
        <w:t>进一步完善项目绩效考核评价体系，认真落实项目督导和资金的监督管理。</w:t>
      </w:r>
    </w:p>
    <w:p>
      <w:pPr>
        <w:pStyle w:val="2"/>
        <w:keepNext w:val="0"/>
        <w:keepLines w:val="0"/>
        <w:pageBreakBefore w:val="0"/>
        <w:widowControl w:val="0"/>
        <w:kinsoku/>
        <w:wordWrap/>
        <w:overflowPunct/>
        <w:topLinePunct w:val="0"/>
        <w:autoSpaceDE/>
        <w:autoSpaceDN/>
        <w:bidi w:val="0"/>
        <w:adjustRightInd/>
        <w:snapToGrid/>
        <w:spacing w:beforeLines="0"/>
        <w:ind w:firstLine="640" w:firstLineChars="200"/>
        <w:textAlignment w:val="auto"/>
        <w:rPr>
          <w:rFonts w:hint="eastAsia" w:ascii="仿宋" w:hAnsi="宋体" w:eastAsia="仿宋" w:cs="宋体"/>
          <w:kern w:val="2"/>
          <w:sz w:val="32"/>
          <w:szCs w:val="32"/>
          <w:u w:val="none"/>
          <w:shd w:val="clear" w:color="auto" w:fill="auto"/>
          <w:lang w:val="en-US" w:eastAsia="zh-CN" w:bidi="zh-TW"/>
        </w:rPr>
      </w:pPr>
      <w:r>
        <w:rPr>
          <w:rFonts w:hint="eastAsia" w:ascii="仿宋" w:hAnsi="宋体" w:eastAsia="仿宋" w:cs="宋体"/>
          <w:kern w:val="2"/>
          <w:sz w:val="32"/>
          <w:szCs w:val="32"/>
          <w:u w:val="none"/>
          <w:shd w:val="clear" w:color="auto" w:fill="auto"/>
          <w:lang w:val="zh-TW" w:eastAsia="zh-CN" w:bidi="zh-TW"/>
        </w:rPr>
        <w:t>附件：</w:t>
      </w:r>
      <w:r>
        <w:rPr>
          <w:rFonts w:hint="eastAsia" w:ascii="仿宋" w:hAnsi="宋体" w:eastAsia="仿宋" w:cs="宋体"/>
          <w:kern w:val="2"/>
          <w:sz w:val="32"/>
          <w:szCs w:val="32"/>
          <w:u w:val="none"/>
          <w:shd w:val="clear" w:color="auto" w:fill="auto"/>
          <w:lang w:val="en-US" w:eastAsia="zh-CN" w:bidi="zh-TW"/>
        </w:rPr>
        <w:t>2022年重大传染病防治中央转移支付区域（项目）</w:t>
      </w:r>
    </w:p>
    <w:p>
      <w:pPr>
        <w:pStyle w:val="2"/>
        <w:keepNext w:val="0"/>
        <w:keepLines w:val="0"/>
        <w:pageBreakBefore w:val="0"/>
        <w:widowControl w:val="0"/>
        <w:kinsoku/>
        <w:wordWrap/>
        <w:overflowPunct/>
        <w:topLinePunct w:val="0"/>
        <w:autoSpaceDE/>
        <w:autoSpaceDN/>
        <w:bidi w:val="0"/>
        <w:adjustRightInd/>
        <w:snapToGrid/>
        <w:spacing w:beforeLines="0"/>
        <w:textAlignment w:val="auto"/>
        <w:rPr>
          <w:rFonts w:hint="eastAsia" w:ascii="仿宋" w:hAnsi="宋体" w:eastAsia="仿宋" w:cs="宋体"/>
          <w:kern w:val="2"/>
          <w:sz w:val="32"/>
          <w:szCs w:val="32"/>
          <w:u w:val="none"/>
          <w:shd w:val="clear" w:color="auto" w:fill="auto"/>
          <w:lang w:val="en-US" w:eastAsia="zh-CN" w:bidi="zh-TW"/>
        </w:rPr>
      </w:pPr>
      <w:r>
        <w:rPr>
          <w:rFonts w:hint="eastAsia" w:ascii="仿宋" w:hAnsi="宋体" w:eastAsia="仿宋" w:cs="宋体"/>
          <w:kern w:val="2"/>
          <w:sz w:val="32"/>
          <w:szCs w:val="32"/>
          <w:u w:val="none"/>
          <w:shd w:val="clear" w:color="auto" w:fill="auto"/>
          <w:lang w:val="en-US" w:eastAsia="zh-CN" w:bidi="zh-TW"/>
        </w:rPr>
        <w:t>绩效目标自评表</w:t>
      </w:r>
    </w:p>
    <w:p>
      <w:pPr>
        <w:pStyle w:val="16"/>
        <w:ind w:left="0" w:leftChars="0" w:firstLine="0" w:firstLineChars="0"/>
        <w:rPr>
          <w:rFonts w:hint="eastAsia"/>
        </w:rPr>
      </w:pPr>
    </w:p>
    <w:tbl>
      <w:tblPr>
        <w:tblStyle w:val="17"/>
        <w:tblW w:w="836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407"/>
        <w:gridCol w:w="966"/>
        <w:gridCol w:w="504"/>
        <w:gridCol w:w="1231"/>
        <w:gridCol w:w="1406"/>
        <w:gridCol w:w="1021"/>
        <w:gridCol w:w="782"/>
        <w:gridCol w:w="104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1" w:hRule="atLeast"/>
          <w:jc w:val="center"/>
        </w:trPr>
        <w:tc>
          <w:tcPr>
            <w:tcW w:w="8360" w:type="dxa"/>
            <w:gridSpan w:val="8"/>
            <w:tcBorders>
              <w:top w:val="nil"/>
              <w:left w:val="nil"/>
              <w:bottom w:val="nil"/>
              <w:right w:val="nil"/>
            </w:tcBorders>
            <w:shd w:val="clear" w:color="auto" w:fill="auto"/>
            <w:vAlign w:val="center"/>
          </w:tcPr>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p>
          <w:p>
            <w:pPr>
              <w:keepNext w:val="0"/>
              <w:keepLines w:val="0"/>
              <w:widowControl/>
              <w:suppressLineNumbers w:val="0"/>
              <w:jc w:val="both"/>
              <w:textAlignment w:val="center"/>
              <w:rPr>
                <w:rFonts w:hint="eastAsia" w:ascii="黑体" w:hAnsi="黑体" w:eastAsia="黑体" w:cs="黑体"/>
                <w:b w:val="0"/>
                <w:bCs w:val="0"/>
                <w:i w:val="0"/>
                <w:iCs w:val="0"/>
                <w:color w:val="000000"/>
                <w:kern w:val="0"/>
                <w:sz w:val="28"/>
                <w:szCs w:val="28"/>
                <w:u w:val="none"/>
                <w:lang w:val="en-US" w:eastAsia="zh-CN" w:bidi="ar"/>
              </w:rPr>
            </w:pPr>
            <w:r>
              <w:rPr>
                <w:rFonts w:hint="eastAsia" w:ascii="黑体" w:hAnsi="黑体" w:eastAsia="黑体" w:cs="黑体"/>
                <w:b w:val="0"/>
                <w:bCs w:val="0"/>
                <w:i w:val="0"/>
                <w:iCs w:val="0"/>
                <w:color w:val="000000"/>
                <w:kern w:val="0"/>
                <w:sz w:val="28"/>
                <w:szCs w:val="28"/>
                <w:u w:val="none"/>
                <w:lang w:val="en-US" w:eastAsia="zh-CN" w:bidi="ar"/>
              </w:rPr>
              <w:t>附件</w:t>
            </w:r>
          </w:p>
          <w:p>
            <w:pPr>
              <w:keepNext w:val="0"/>
              <w:keepLines w:val="0"/>
              <w:widowControl/>
              <w:suppressLineNumbers w:val="0"/>
              <w:jc w:val="center"/>
              <w:textAlignment w:val="center"/>
              <w:rPr>
                <w:rFonts w:hint="eastAsia" w:ascii="黑体" w:hAnsi="黑体" w:eastAsia="黑体" w:cs="黑体"/>
                <w:b w:val="0"/>
                <w:bCs w:val="0"/>
                <w:i w:val="0"/>
                <w:iCs w:val="0"/>
                <w:color w:val="000000"/>
                <w:kern w:val="0"/>
                <w:sz w:val="32"/>
                <w:szCs w:val="32"/>
                <w:u w:val="none"/>
                <w:lang w:val="en-US" w:eastAsia="zh-CN" w:bidi="ar"/>
              </w:rPr>
            </w:pPr>
            <w:r>
              <w:rPr>
                <w:rFonts w:hint="eastAsia" w:ascii="黑体" w:hAnsi="黑体" w:eastAsia="黑体" w:cs="黑体"/>
                <w:b w:val="0"/>
                <w:bCs w:val="0"/>
                <w:i w:val="0"/>
                <w:iCs w:val="0"/>
                <w:color w:val="000000"/>
                <w:kern w:val="0"/>
                <w:sz w:val="32"/>
                <w:szCs w:val="32"/>
                <w:u w:val="none"/>
                <w:lang w:val="en-US" w:eastAsia="zh-CN" w:bidi="ar"/>
              </w:rPr>
              <w:t>2022年基本药物制度中央补助转移支付项目绩效</w:t>
            </w:r>
          </w:p>
          <w:p>
            <w:pPr>
              <w:keepNext w:val="0"/>
              <w:keepLines w:val="0"/>
              <w:widowControl/>
              <w:suppressLineNumbers w:val="0"/>
              <w:jc w:val="center"/>
              <w:textAlignment w:val="center"/>
              <w:rPr>
                <w:rFonts w:ascii="方正小标宋简体" w:hAnsi="方正小标宋简体" w:eastAsia="方正小标宋简体" w:cs="方正小标宋简体"/>
                <w:b/>
                <w:bCs/>
                <w:i w:val="0"/>
                <w:iCs w:val="0"/>
                <w:color w:val="000000"/>
                <w:sz w:val="32"/>
                <w:szCs w:val="32"/>
                <w:u w:val="none"/>
              </w:rPr>
            </w:pPr>
            <w:r>
              <w:rPr>
                <w:rFonts w:hint="eastAsia" w:ascii="黑体" w:hAnsi="黑体" w:eastAsia="黑体" w:cs="黑体"/>
                <w:b w:val="0"/>
                <w:bCs w:val="0"/>
                <w:i w:val="0"/>
                <w:iCs w:val="0"/>
                <w:color w:val="000000"/>
                <w:kern w:val="0"/>
                <w:sz w:val="32"/>
                <w:szCs w:val="32"/>
                <w:u w:val="none"/>
                <w:lang w:val="en-US" w:eastAsia="zh-CN" w:bidi="ar"/>
              </w:rPr>
              <w:t>目标自评表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jc w:val="center"/>
        </w:trPr>
        <w:tc>
          <w:tcPr>
            <w:tcW w:w="8360" w:type="dxa"/>
            <w:gridSpan w:val="8"/>
            <w:tcBorders>
              <w:top w:val="nil"/>
              <w:left w:val="nil"/>
              <w:bottom w:val="single" w:color="000000" w:sz="4" w:space="0"/>
              <w:right w:val="nil"/>
            </w:tcBorders>
            <w:shd w:val="clear" w:color="auto" w:fill="auto"/>
            <w:vAlign w:val="top"/>
          </w:tcPr>
          <w:p>
            <w:pPr>
              <w:keepNext w:val="0"/>
              <w:keepLines w:val="0"/>
              <w:widowControl/>
              <w:suppressLineNumbers w:val="0"/>
              <w:jc w:val="center"/>
              <w:textAlignment w:val="top"/>
              <w:rPr>
                <w:rFonts w:ascii="仿宋_GB2312" w:hAnsi="宋体" w:eastAsia="仿宋_GB2312" w:cs="仿宋_GB2312"/>
                <w:i w:val="0"/>
                <w:iCs w:val="0"/>
                <w:color w:val="000000"/>
                <w:sz w:val="22"/>
                <w:szCs w:val="22"/>
                <w:u w:val="none"/>
              </w:rPr>
            </w:pPr>
            <w:r>
              <w:rPr>
                <w:rFonts w:hint="default" w:ascii="仿宋_GB2312" w:hAnsi="宋体" w:eastAsia="仿宋_GB2312" w:cs="仿宋_GB2312"/>
                <w:i w:val="0"/>
                <w:iCs w:val="0"/>
                <w:color w:val="000000"/>
                <w:kern w:val="0"/>
                <w:sz w:val="22"/>
                <w:szCs w:val="22"/>
                <w:u w:val="none"/>
                <w:lang w:val="en-US" w:eastAsia="zh-CN" w:bidi="ar"/>
              </w:rPr>
              <w:t>（2022年度）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88" w:hRule="atLeast"/>
          <w:jc w:val="center"/>
        </w:trPr>
        <w:tc>
          <w:tcPr>
            <w:tcW w:w="28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转移支付（项目）名称</w:t>
            </w:r>
          </w:p>
        </w:tc>
        <w:tc>
          <w:tcPr>
            <w:tcW w:w="54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基本药物制度中央补助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1" w:hRule="atLeast"/>
          <w:jc w:val="center"/>
        </w:trPr>
        <w:tc>
          <w:tcPr>
            <w:tcW w:w="28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中央主管部门</w:t>
            </w:r>
          </w:p>
        </w:tc>
        <w:tc>
          <w:tcPr>
            <w:tcW w:w="5483"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国家卫生健康委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287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地方主管部门</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广元市昭化区卫生健康局</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资金使用单位</w:t>
            </w:r>
          </w:p>
        </w:tc>
        <w:tc>
          <w:tcPr>
            <w:tcW w:w="1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昭化区各镇卫生院、村卫生室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287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资金投入情况</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（万元）</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1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预算执行率（B/A×100%)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28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328.56</w:t>
            </w:r>
          </w:p>
        </w:tc>
        <w:tc>
          <w:tcPr>
            <w:tcW w:w="18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328.56</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28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其中：中央财政资金</w:t>
            </w:r>
          </w:p>
        </w:tc>
        <w:tc>
          <w:tcPr>
            <w:tcW w:w="140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196.84</w:t>
            </w:r>
          </w:p>
        </w:tc>
        <w:tc>
          <w:tcPr>
            <w:tcW w:w="1803"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196.84</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28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地方资金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131.72</w:t>
            </w:r>
          </w:p>
        </w:tc>
        <w:tc>
          <w:tcPr>
            <w:tcW w:w="1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131.72</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28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 xml:space="preserve">  其他资金</w:t>
            </w:r>
          </w:p>
        </w:tc>
        <w:tc>
          <w:tcPr>
            <w:tcW w:w="14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2877"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资金管理情况</w:t>
            </w: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20"/>
                <w:szCs w:val="20"/>
                <w:u w:val="none"/>
              </w:rPr>
            </w:pP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情况说明</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存在问题和改进措施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28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分配科学性</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严格按照转移支付管理制度以及资金管理办法规定的范围和标准分配资金。</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jc w:val="center"/>
        </w:trPr>
        <w:tc>
          <w:tcPr>
            <w:tcW w:w="28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下达及时性</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严格按照预算法及其实施条例、转移支付管理制度规定以及资金管理办法规定的时限要求分解下达。</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1" w:hRule="atLeast"/>
          <w:jc w:val="center"/>
        </w:trPr>
        <w:tc>
          <w:tcPr>
            <w:tcW w:w="28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拨付合规性</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严格按照国库集中支付制度有关规定支付资金，未出现违规将资金从国库转入财政专户或支付到预算单位实有资金账户等问题。</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28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使用规范性</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严格按照下达预算的科目和项目执行，未出现截留、挤占、挪用或擅自调整等问题。</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28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执行准确性</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按照上级下达和本级预算安排的金额执行，不存在执行数偏离预算数较多的问题。</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1" w:hRule="atLeast"/>
          <w:jc w:val="center"/>
        </w:trPr>
        <w:tc>
          <w:tcPr>
            <w:tcW w:w="28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预算绩效管理情况</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在细化下达预算时同步下达绩效目标，将有关资金纳入本级预算或对下转移支付绩效管理，开展绩效监控和绩效评价。</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9" w:hRule="atLeast"/>
          <w:jc w:val="center"/>
        </w:trPr>
        <w:tc>
          <w:tcPr>
            <w:tcW w:w="2877"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支出责任履行情况</w:t>
            </w:r>
          </w:p>
        </w:tc>
        <w:tc>
          <w:tcPr>
            <w:tcW w:w="320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对共同财政事权转移支付，按照财政事权和支出责任划分有关规定，足额安排资金履行本级支出责任。</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jc w:val="center"/>
        </w:trPr>
        <w:tc>
          <w:tcPr>
            <w:tcW w:w="1407" w:type="dxa"/>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总体目标完成情况</w:t>
            </w:r>
          </w:p>
        </w:tc>
        <w:tc>
          <w:tcPr>
            <w:tcW w:w="4107" w:type="dxa"/>
            <w:gridSpan w:val="4"/>
            <w:tcBorders>
              <w:top w:val="single" w:color="auto"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总体目标</w:t>
            </w:r>
          </w:p>
        </w:tc>
        <w:tc>
          <w:tcPr>
            <w:tcW w:w="2846" w:type="dxa"/>
            <w:gridSpan w:val="3"/>
            <w:tcBorders>
              <w:top w:val="nil"/>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1" w:hRule="atLeast"/>
          <w:jc w:val="center"/>
        </w:trPr>
        <w:tc>
          <w:tcPr>
            <w:tcW w:w="1407" w:type="dxa"/>
            <w:vMerge w:val="continue"/>
            <w:tcBorders>
              <w:top w:val="nil"/>
              <w:left w:val="single" w:color="auto"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07" w:type="dxa"/>
            <w:gridSpan w:val="4"/>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目标1:保证所有政府办基层医疗卫生机构实施国家基本药物制度，推进综合改草顺利进行。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目标2:对实施基本药物制度的村卫生室给子补助，支持国家基本药物制度在村卫生室顺利实施。</w:t>
            </w:r>
          </w:p>
        </w:tc>
        <w:tc>
          <w:tcPr>
            <w:tcW w:w="2846" w:type="dxa"/>
            <w:gridSpan w:val="3"/>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1:保证所有基层医疗卫生机构实施国家基本药物制度，推进综合改草顺利进行。</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2:对实施基本药物制度的村卫生室给子补助，支持国家基本药物制度在村卫生室顺利实施。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1" w:hRule="atLeast"/>
          <w:jc w:val="center"/>
        </w:trPr>
        <w:tc>
          <w:tcPr>
            <w:tcW w:w="1407" w:type="dxa"/>
            <w:vMerge w:val="restart"/>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96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50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2637"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2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全年实际完成值</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未完成原因和改进措施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9" w:hRule="atLeast"/>
          <w:jc w:val="center"/>
        </w:trPr>
        <w:tc>
          <w:tcPr>
            <w:tcW w:w="1407" w:type="dxa"/>
            <w:vMerge w:val="continue"/>
            <w:tcBorders>
              <w:top w:val="single" w:color="auto" w:sz="4" w:space="0"/>
              <w:left w:val="single" w:color="auto" w:sz="4" w:space="0"/>
              <w:bottom w:val="single" w:color="auto" w:sz="4" w:space="0"/>
              <w:right w:val="single" w:color="auto"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6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出</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标</w:t>
            </w:r>
          </w:p>
        </w:tc>
        <w:tc>
          <w:tcPr>
            <w:tcW w:w="504" w:type="dxa"/>
            <w:vMerge w:val="restart"/>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2637"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实施基本药物制度的政府办基层医疗卫生机构数量</w:t>
            </w:r>
          </w:p>
        </w:tc>
        <w:tc>
          <w:tcPr>
            <w:tcW w:w="102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1407"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66"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4" w:type="dxa"/>
            <w:vMerge w:val="continue"/>
            <w:tcBorders>
              <w:top w:val="single" w:color="000000" w:sz="4" w:space="0"/>
              <w:left w:val="single" w:color="auto"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37"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实施基本药物制度的村卫生室占比</w:t>
            </w:r>
          </w:p>
        </w:tc>
        <w:tc>
          <w:tcPr>
            <w:tcW w:w="102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1407"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66"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4" w:type="dxa"/>
            <w:vMerge w:val="restart"/>
            <w:tcBorders>
              <w:top w:val="single" w:color="000000" w:sz="4" w:space="0"/>
              <w:left w:val="single" w:color="auto"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2637" w:type="dxa"/>
            <w:gridSpan w:val="2"/>
            <w:tcBorders>
              <w:top w:val="single" w:color="000000" w:sz="4" w:space="0"/>
              <w:left w:val="single" w:color="000000" w:sz="4" w:space="0"/>
              <w:bottom w:val="single" w:color="000000"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基层医疗卫生机构“优质服务基层行”活动开展评价机构数比例</w:t>
            </w:r>
          </w:p>
        </w:tc>
        <w:tc>
          <w:tcPr>
            <w:tcW w:w="102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6" w:hRule="atLeast"/>
          <w:jc w:val="center"/>
        </w:trPr>
        <w:tc>
          <w:tcPr>
            <w:tcW w:w="1407"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66"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4" w:type="dxa"/>
            <w:vMerge w:val="continue"/>
            <w:tcBorders>
              <w:top w:val="single" w:color="000000" w:sz="4" w:space="0"/>
              <w:left w:val="single" w:color="auto"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37" w:type="dxa"/>
            <w:gridSpan w:val="2"/>
            <w:tcBorders>
              <w:top w:val="single" w:color="000000" w:sz="4" w:space="0"/>
              <w:left w:val="single" w:color="000000"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基层医疗卫生机构“优质服务基层行”活动达到基本标准及以上的比例</w:t>
            </w:r>
          </w:p>
        </w:tc>
        <w:tc>
          <w:tcPr>
            <w:tcW w:w="1021"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0"/>
                <w:szCs w:val="20"/>
                <w:u w:val="none"/>
                <w:lang w:val="en-US" w:eastAsia="zh-CN" w:bidi="ar"/>
              </w:rPr>
              <w:t>90%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90.90%</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1" w:hRule="atLeast"/>
          <w:jc w:val="center"/>
        </w:trPr>
        <w:tc>
          <w:tcPr>
            <w:tcW w:w="1407"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66"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4" w:type="dxa"/>
            <w:tcBorders>
              <w:top w:val="single" w:color="auto"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2637" w:type="dxa"/>
            <w:gridSpan w:val="2"/>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2022年12月以前完成项目实施</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0"/>
                <w:szCs w:val="20"/>
                <w:u w:val="none"/>
                <w:lang w:val="en-US" w:eastAsia="zh-CN" w:bidi="ar"/>
              </w:rPr>
              <w:t>12个月</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12个月</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1" w:hRule="atLeast"/>
          <w:jc w:val="center"/>
        </w:trPr>
        <w:tc>
          <w:tcPr>
            <w:tcW w:w="1407"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66" w:type="dxa"/>
            <w:vMerge w:val="continue"/>
            <w:tcBorders>
              <w:top w:val="single" w:color="auto" w:sz="4" w:space="0"/>
              <w:left w:val="single" w:color="000000" w:sz="4" w:space="0"/>
              <w:bottom w:val="single" w:color="auto" w:sz="4" w:space="0"/>
              <w:right w:val="single" w:color="auto"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4" w:type="dxa"/>
            <w:tcBorders>
              <w:top w:val="single" w:color="000000" w:sz="4" w:space="0"/>
              <w:left w:val="single" w:color="auto"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项目总成本</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≦328.56万元</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328.56万元</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1407"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66" w:type="dxa"/>
            <w:vMerge w:val="restart"/>
            <w:tcBorders>
              <w:top w:val="single" w:color="auto"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效益指标</w:t>
            </w:r>
          </w:p>
        </w:tc>
        <w:tc>
          <w:tcPr>
            <w:tcW w:w="50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妇女、儿童生活质量及健康水平</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不断提高</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71" w:hRule="atLeast"/>
          <w:jc w:val="center"/>
        </w:trPr>
        <w:tc>
          <w:tcPr>
            <w:tcW w:w="1407"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6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扩大艾滋病检查率</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281" w:hRule="atLeast"/>
          <w:jc w:val="center"/>
        </w:trPr>
        <w:tc>
          <w:tcPr>
            <w:tcW w:w="1407"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6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4" w:type="dxa"/>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经济效益</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乡村医生保持稳定收入情况</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同比提升</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较上年提高5%</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50" w:hRule="atLeast"/>
          <w:jc w:val="center"/>
        </w:trPr>
        <w:tc>
          <w:tcPr>
            <w:tcW w:w="1407"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6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4"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可持续影响指标</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基本药物制度在基层持续实施</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稳步推进</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稳步推进</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596" w:hRule="atLeast"/>
          <w:jc w:val="center"/>
        </w:trPr>
        <w:tc>
          <w:tcPr>
            <w:tcW w:w="1407" w:type="dxa"/>
            <w:vMerge w:val="continue"/>
            <w:tcBorders>
              <w:top w:val="single" w:color="auto" w:sz="4" w:space="0"/>
              <w:left w:val="single" w:color="auto" w:sz="4" w:space="0"/>
              <w:bottom w:val="single" w:color="auto" w:sz="4" w:space="0"/>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66" w:type="dxa"/>
            <w:vMerge w:val="continue"/>
            <w:tcBorders>
              <w:top w:val="single" w:color="auto" w:sz="4" w:space="0"/>
              <w:left w:val="single" w:color="000000" w:sz="4" w:space="0"/>
              <w:bottom w:val="single" w:color="auto"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04"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医共体建设符合“紧密型”、“控费用”、“同质化”、“促分工”发展方向</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推进“医共体”试点</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制定规划，稳步推进</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8" w:hRule="atLeast"/>
          <w:jc w:val="center"/>
        </w:trPr>
        <w:tc>
          <w:tcPr>
            <w:tcW w:w="1407" w:type="dxa"/>
            <w:vMerge w:val="continue"/>
            <w:tcBorders>
              <w:top w:val="single" w:color="auto" w:sz="4" w:space="0"/>
              <w:left w:val="single" w:color="auto" w:sz="4" w:space="0"/>
              <w:bottom w:val="nil"/>
              <w:right w:val="single" w:color="000000" w:sz="4" w:space="0"/>
            </w:tcBorders>
            <w:shd w:val="clear" w:color="auto" w:fill="auto"/>
            <w:textDirection w:val="tbRlV"/>
            <w:vAlign w:val="center"/>
          </w:tcPr>
          <w:p>
            <w:pPr>
              <w:jc w:val="center"/>
              <w:rPr>
                <w:rFonts w:hint="eastAsia" w:ascii="宋体" w:hAnsi="宋体" w:eastAsia="宋体" w:cs="宋体"/>
                <w:i w:val="0"/>
                <w:iCs w:val="0"/>
                <w:color w:val="000000"/>
                <w:sz w:val="20"/>
                <w:szCs w:val="20"/>
                <w:u w:val="none"/>
              </w:rPr>
            </w:pPr>
          </w:p>
        </w:tc>
        <w:tc>
          <w:tcPr>
            <w:tcW w:w="96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504"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满意度指标</w:t>
            </w:r>
          </w:p>
        </w:tc>
        <w:tc>
          <w:tcPr>
            <w:tcW w:w="26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对基本药物制度补助满意度</w:t>
            </w:r>
          </w:p>
        </w:tc>
        <w:tc>
          <w:tcPr>
            <w:tcW w:w="10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20"/>
                <w:szCs w:val="20"/>
                <w:u w:val="none"/>
              </w:rPr>
            </w:pPr>
            <w:r>
              <w:rPr>
                <w:rFonts w:ascii="宋体" w:hAnsi="宋体" w:eastAsia="宋体" w:cs="宋体"/>
                <w:i w:val="0"/>
                <w:iCs w:val="0"/>
                <w:color w:val="000000"/>
                <w:kern w:val="0"/>
                <w:sz w:val="24"/>
                <w:szCs w:val="24"/>
                <w:u w:val="none"/>
                <w:lang w:val="en-US" w:eastAsia="zh-CN" w:bidi="ar"/>
              </w:rPr>
              <w:t>≧</w:t>
            </w:r>
            <w:r>
              <w:rPr>
                <w:rFonts w:hint="eastAsia" w:ascii="宋体" w:hAnsi="宋体" w:eastAsia="宋体" w:cs="宋体"/>
                <w:i w:val="0"/>
                <w:iCs w:val="0"/>
                <w:color w:val="000000"/>
                <w:kern w:val="0"/>
                <w:sz w:val="20"/>
                <w:szCs w:val="20"/>
                <w:u w:val="none"/>
                <w:lang w:val="en-US" w:eastAsia="zh-CN" w:bidi="ar"/>
              </w:rPr>
              <w:t>90%</w:t>
            </w:r>
          </w:p>
        </w:tc>
        <w:tc>
          <w:tcPr>
            <w:tcW w:w="78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95%</w:t>
            </w:r>
          </w:p>
        </w:tc>
        <w:tc>
          <w:tcPr>
            <w:tcW w:w="10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8" w:hRule="atLeast"/>
          <w:jc w:val="center"/>
        </w:trPr>
        <w:tc>
          <w:tcPr>
            <w:tcW w:w="14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说明</w:t>
            </w:r>
          </w:p>
        </w:tc>
        <w:tc>
          <w:tcPr>
            <w:tcW w:w="6953"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无</w:t>
            </w:r>
          </w:p>
        </w:tc>
      </w:tr>
      <w:bookmarkEnd w:id="107"/>
    </w:tbl>
    <w:p>
      <w:pPr>
        <w:bidi w:val="0"/>
        <w:rPr>
          <w:rFonts w:hint="eastAsia"/>
        </w:rPr>
      </w:pPr>
      <w:bookmarkStart w:id="281" w:name="_Toc15396619"/>
    </w:p>
    <w:p>
      <w:pPr>
        <w:bidi w:val="0"/>
        <w:rPr>
          <w:rFonts w:hint="eastAsia"/>
        </w:rPr>
      </w:pPr>
    </w:p>
    <w:p>
      <w:pPr>
        <w:spacing w:line="600" w:lineRule="exact"/>
        <w:jc w:val="both"/>
        <w:outlineLvl w:val="9"/>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bookmarkStart w:id="282" w:name="_Toc11999"/>
      <w:bookmarkStart w:id="283" w:name="_Toc1688"/>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30"/>
          <w:rFonts w:hint="eastAsia" w:ascii="黑体" w:hAnsi="黑体" w:eastAsia="黑体"/>
          <w:b w:val="0"/>
          <w:color w:val="auto"/>
          <w:highlight w:val="none"/>
        </w:rPr>
        <w:t>五部分 附表</w:t>
      </w:r>
      <w:bookmarkEnd w:id="282"/>
      <w:bookmarkEnd w:id="283"/>
    </w:p>
    <w:p>
      <w:pPr>
        <w:pStyle w:val="4"/>
        <w:rPr>
          <w:rFonts w:ascii="仿宋" w:hAnsi="仿宋" w:eastAsia="仿宋"/>
          <w:color w:val="auto"/>
          <w:highlight w:val="none"/>
        </w:rPr>
      </w:pPr>
      <w:bookmarkStart w:id="284" w:name="_Toc24128"/>
      <w:bookmarkStart w:id="285" w:name="_Toc16511"/>
      <w:r>
        <w:rPr>
          <w:rFonts w:hint="eastAsia" w:ascii="仿宋" w:hAnsi="仿宋" w:eastAsia="仿宋"/>
          <w:b w:val="0"/>
          <w:color w:val="auto"/>
          <w:highlight w:val="none"/>
        </w:rPr>
        <w:t>一、收</w:t>
      </w:r>
      <w:r>
        <w:rPr>
          <w:rStyle w:val="31"/>
          <w:rFonts w:hint="eastAsia" w:ascii="仿宋" w:hAnsi="仿宋" w:eastAsia="仿宋"/>
          <w:b w:val="0"/>
          <w:bCs w:val="0"/>
          <w:color w:val="auto"/>
          <w:highlight w:val="none"/>
        </w:rPr>
        <w:t>入支出决算总表</w:t>
      </w:r>
      <w:bookmarkEnd w:id="281"/>
      <w:bookmarkEnd w:id="284"/>
      <w:bookmarkEnd w:id="285"/>
    </w:p>
    <w:p>
      <w:pPr>
        <w:pStyle w:val="4"/>
        <w:rPr>
          <w:rFonts w:ascii="仿宋" w:hAnsi="仿宋" w:eastAsia="仿宋"/>
          <w:color w:val="auto"/>
          <w:highlight w:val="none"/>
        </w:rPr>
      </w:pPr>
      <w:bookmarkStart w:id="286" w:name="_Toc29846"/>
      <w:bookmarkStart w:id="287" w:name="_Toc24792"/>
      <w:bookmarkStart w:id="288" w:name="_Toc15396620"/>
      <w:r>
        <w:rPr>
          <w:rFonts w:hint="eastAsia" w:ascii="仿宋" w:hAnsi="仿宋" w:eastAsia="仿宋"/>
          <w:b w:val="0"/>
          <w:color w:val="auto"/>
          <w:highlight w:val="none"/>
        </w:rPr>
        <w:t>二、收</w:t>
      </w:r>
      <w:r>
        <w:rPr>
          <w:rStyle w:val="31"/>
          <w:rFonts w:hint="eastAsia" w:ascii="仿宋" w:hAnsi="仿宋" w:eastAsia="仿宋"/>
          <w:b w:val="0"/>
          <w:bCs w:val="0"/>
          <w:color w:val="auto"/>
          <w:highlight w:val="none"/>
        </w:rPr>
        <w:t>入决算表</w:t>
      </w:r>
      <w:bookmarkEnd w:id="286"/>
      <w:bookmarkEnd w:id="287"/>
      <w:bookmarkEnd w:id="288"/>
    </w:p>
    <w:p>
      <w:pPr>
        <w:pStyle w:val="4"/>
        <w:rPr>
          <w:rFonts w:ascii="仿宋" w:hAnsi="仿宋" w:eastAsia="仿宋"/>
          <w:color w:val="auto"/>
          <w:highlight w:val="none"/>
        </w:rPr>
      </w:pPr>
      <w:bookmarkStart w:id="289" w:name="_Toc27349"/>
      <w:bookmarkStart w:id="290" w:name="_Toc32591"/>
      <w:bookmarkStart w:id="291" w:name="_Toc15396621"/>
      <w:r>
        <w:rPr>
          <w:rStyle w:val="31"/>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31"/>
          <w:rFonts w:hint="eastAsia" w:ascii="仿宋" w:hAnsi="仿宋" w:eastAsia="仿宋"/>
          <w:b w:val="0"/>
          <w:bCs w:val="0"/>
          <w:color w:val="auto"/>
          <w:highlight w:val="none"/>
        </w:rPr>
        <w:t>出决算表</w:t>
      </w:r>
      <w:bookmarkEnd w:id="289"/>
      <w:bookmarkEnd w:id="290"/>
      <w:bookmarkEnd w:id="291"/>
    </w:p>
    <w:p>
      <w:pPr>
        <w:pStyle w:val="4"/>
        <w:rPr>
          <w:rFonts w:ascii="仿宋" w:hAnsi="仿宋" w:eastAsia="仿宋"/>
          <w:b w:val="0"/>
          <w:color w:val="auto"/>
          <w:highlight w:val="none"/>
        </w:rPr>
      </w:pPr>
      <w:bookmarkStart w:id="292" w:name="_Toc10307"/>
      <w:bookmarkStart w:id="293" w:name="_Toc10319"/>
      <w:bookmarkStart w:id="294" w:name="_Toc15396622"/>
      <w:r>
        <w:rPr>
          <w:rStyle w:val="31"/>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31"/>
          <w:rFonts w:hint="eastAsia" w:ascii="仿宋" w:hAnsi="仿宋" w:eastAsia="仿宋"/>
          <w:b w:val="0"/>
          <w:bCs w:val="0"/>
          <w:color w:val="auto"/>
          <w:highlight w:val="none"/>
        </w:rPr>
        <w:t>政拨款收入支出决算总表</w:t>
      </w:r>
      <w:bookmarkEnd w:id="292"/>
      <w:bookmarkEnd w:id="293"/>
      <w:bookmarkEnd w:id="294"/>
    </w:p>
    <w:p>
      <w:pPr>
        <w:pStyle w:val="4"/>
        <w:rPr>
          <w:rStyle w:val="31"/>
          <w:rFonts w:ascii="仿宋" w:hAnsi="仿宋" w:eastAsia="仿宋"/>
          <w:b w:val="0"/>
          <w:bCs w:val="0"/>
          <w:color w:val="auto"/>
          <w:highlight w:val="none"/>
        </w:rPr>
      </w:pPr>
      <w:bookmarkStart w:id="295" w:name="_Toc27565"/>
      <w:bookmarkStart w:id="296" w:name="_Toc22356"/>
      <w:bookmarkStart w:id="297" w:name="_Toc15396623"/>
      <w:r>
        <w:rPr>
          <w:rStyle w:val="31"/>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31"/>
          <w:rFonts w:hint="eastAsia" w:ascii="仿宋" w:hAnsi="仿宋" w:eastAsia="仿宋"/>
          <w:b w:val="0"/>
          <w:bCs w:val="0"/>
          <w:color w:val="auto"/>
          <w:highlight w:val="none"/>
        </w:rPr>
        <w:t>政拨款支出决算明细表</w:t>
      </w:r>
      <w:bookmarkEnd w:id="295"/>
      <w:bookmarkEnd w:id="296"/>
      <w:bookmarkEnd w:id="297"/>
      <w:bookmarkStart w:id="298" w:name="_Toc15396624"/>
    </w:p>
    <w:p>
      <w:pPr>
        <w:pStyle w:val="4"/>
        <w:rPr>
          <w:rFonts w:ascii="仿宋" w:hAnsi="仿宋" w:eastAsia="仿宋"/>
          <w:color w:val="auto"/>
          <w:highlight w:val="none"/>
        </w:rPr>
      </w:pPr>
      <w:bookmarkStart w:id="299" w:name="_Toc26281"/>
      <w:bookmarkStart w:id="300" w:name="_Toc22977"/>
      <w:r>
        <w:rPr>
          <w:rStyle w:val="31"/>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般公共预算财政拨款支出决算表</w:t>
      </w:r>
      <w:bookmarkEnd w:id="298"/>
      <w:bookmarkEnd w:id="299"/>
      <w:bookmarkEnd w:id="300"/>
    </w:p>
    <w:p>
      <w:pPr>
        <w:pStyle w:val="4"/>
        <w:rPr>
          <w:rFonts w:ascii="仿宋" w:hAnsi="仿宋" w:eastAsia="仿宋"/>
          <w:color w:val="auto"/>
          <w:highlight w:val="none"/>
        </w:rPr>
      </w:pPr>
      <w:bookmarkStart w:id="301" w:name="_Toc21548"/>
      <w:bookmarkStart w:id="302" w:name="_Toc15396625"/>
      <w:bookmarkStart w:id="303" w:name="_Toc9276"/>
      <w:r>
        <w:rPr>
          <w:rStyle w:val="31"/>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般公共预算财政拨款支出决算明细表</w:t>
      </w:r>
      <w:bookmarkEnd w:id="301"/>
      <w:bookmarkEnd w:id="302"/>
      <w:bookmarkEnd w:id="303"/>
    </w:p>
    <w:p>
      <w:pPr>
        <w:pStyle w:val="4"/>
        <w:rPr>
          <w:rFonts w:ascii="仿宋" w:hAnsi="仿宋" w:eastAsia="仿宋"/>
          <w:color w:val="auto"/>
          <w:highlight w:val="none"/>
        </w:rPr>
      </w:pPr>
      <w:bookmarkStart w:id="304" w:name="_Toc9994"/>
      <w:bookmarkStart w:id="305" w:name="_Toc3484"/>
      <w:bookmarkStart w:id="306" w:name="_Toc15396626"/>
      <w:r>
        <w:rPr>
          <w:rStyle w:val="31"/>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般公共预算财政拨款基本支出决算表</w:t>
      </w:r>
      <w:bookmarkEnd w:id="304"/>
      <w:bookmarkEnd w:id="305"/>
      <w:bookmarkEnd w:id="306"/>
    </w:p>
    <w:p>
      <w:pPr>
        <w:pStyle w:val="4"/>
        <w:rPr>
          <w:rFonts w:ascii="仿宋" w:hAnsi="仿宋" w:eastAsia="仿宋"/>
          <w:color w:val="auto"/>
          <w:highlight w:val="none"/>
        </w:rPr>
      </w:pPr>
      <w:bookmarkStart w:id="307" w:name="_Toc21097"/>
      <w:bookmarkStart w:id="308" w:name="_Toc8761"/>
      <w:bookmarkStart w:id="309" w:name="_Toc15396627"/>
      <w:r>
        <w:rPr>
          <w:rStyle w:val="31"/>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31"/>
          <w:rFonts w:hint="eastAsia" w:ascii="仿宋" w:hAnsi="仿宋" w:eastAsia="仿宋"/>
          <w:b w:val="0"/>
          <w:bCs w:val="0"/>
          <w:color w:val="auto"/>
          <w:highlight w:val="none"/>
        </w:rPr>
        <w:t>般公共预算财政拨款项目支出决算表</w:t>
      </w:r>
      <w:bookmarkEnd w:id="307"/>
      <w:bookmarkEnd w:id="308"/>
      <w:bookmarkEnd w:id="309"/>
    </w:p>
    <w:p>
      <w:pPr>
        <w:pStyle w:val="4"/>
        <w:rPr>
          <w:rFonts w:ascii="仿宋" w:hAnsi="仿宋" w:eastAsia="仿宋"/>
          <w:color w:val="auto"/>
          <w:highlight w:val="none"/>
        </w:rPr>
      </w:pPr>
      <w:bookmarkStart w:id="310" w:name="_Toc15396628"/>
      <w:bookmarkStart w:id="311" w:name="_Toc12443"/>
      <w:bookmarkStart w:id="312" w:name="_Toc16852"/>
      <w:r>
        <w:rPr>
          <w:rStyle w:val="31"/>
          <w:rFonts w:hint="eastAsia" w:ascii="仿宋" w:hAnsi="仿宋" w:eastAsia="仿宋"/>
          <w:b w:val="0"/>
          <w:bCs w:val="0"/>
          <w:color w:val="auto"/>
          <w:highlight w:val="none"/>
        </w:rPr>
        <w:t>十、</w:t>
      </w:r>
      <w:bookmarkEnd w:id="310"/>
      <w:r>
        <w:rPr>
          <w:rFonts w:hint="eastAsia" w:ascii="仿宋" w:hAnsi="仿宋" w:eastAsia="仿宋"/>
          <w:b w:val="0"/>
          <w:color w:val="auto"/>
          <w:highlight w:val="none"/>
        </w:rPr>
        <w:t>政</w:t>
      </w:r>
      <w:r>
        <w:rPr>
          <w:rStyle w:val="31"/>
          <w:rFonts w:hint="eastAsia" w:ascii="仿宋" w:hAnsi="仿宋" w:eastAsia="仿宋"/>
          <w:b w:val="0"/>
          <w:bCs w:val="0"/>
          <w:color w:val="auto"/>
          <w:highlight w:val="none"/>
        </w:rPr>
        <w:t>府性基金预算财政拨款收入支出决算表</w:t>
      </w:r>
      <w:bookmarkEnd w:id="311"/>
      <w:bookmarkEnd w:id="312"/>
    </w:p>
    <w:p>
      <w:pPr>
        <w:pStyle w:val="4"/>
        <w:rPr>
          <w:rFonts w:ascii="仿宋" w:hAnsi="仿宋" w:eastAsia="仿宋"/>
          <w:color w:val="auto"/>
          <w:highlight w:val="none"/>
        </w:rPr>
      </w:pPr>
      <w:bookmarkStart w:id="313" w:name="_Toc15396629"/>
      <w:bookmarkStart w:id="314" w:name="_Toc9592"/>
      <w:bookmarkStart w:id="315" w:name="_Toc18097"/>
      <w:r>
        <w:rPr>
          <w:rStyle w:val="31"/>
          <w:rFonts w:hint="eastAsia" w:ascii="仿宋" w:hAnsi="仿宋" w:eastAsia="仿宋"/>
          <w:b w:val="0"/>
          <w:bCs w:val="0"/>
          <w:color w:val="auto"/>
          <w:highlight w:val="none"/>
        </w:rPr>
        <w:t>十一、</w:t>
      </w:r>
      <w:bookmarkEnd w:id="313"/>
      <w:r>
        <w:rPr>
          <w:rFonts w:hint="eastAsia" w:ascii="仿宋" w:hAnsi="仿宋" w:eastAsia="仿宋"/>
          <w:b w:val="0"/>
          <w:color w:val="auto"/>
          <w:highlight w:val="none"/>
        </w:rPr>
        <w:t>国</w:t>
      </w:r>
      <w:r>
        <w:rPr>
          <w:rStyle w:val="31"/>
          <w:rFonts w:hint="eastAsia" w:ascii="仿宋" w:hAnsi="仿宋" w:eastAsia="仿宋"/>
          <w:b w:val="0"/>
          <w:bCs w:val="0"/>
          <w:color w:val="auto"/>
          <w:highlight w:val="none"/>
        </w:rPr>
        <w:t>有资本经营预算</w:t>
      </w:r>
      <w:r>
        <w:rPr>
          <w:rStyle w:val="31"/>
          <w:rFonts w:hint="eastAsia" w:ascii="仿宋" w:hAnsi="仿宋" w:eastAsia="仿宋"/>
          <w:b w:val="0"/>
          <w:bCs w:val="0"/>
          <w:color w:val="auto"/>
          <w:highlight w:val="none"/>
          <w:lang w:eastAsia="zh-CN"/>
        </w:rPr>
        <w:t>财政拨款收入</w:t>
      </w:r>
      <w:r>
        <w:rPr>
          <w:rStyle w:val="31"/>
          <w:rFonts w:hint="eastAsia" w:ascii="仿宋" w:hAnsi="仿宋" w:eastAsia="仿宋"/>
          <w:b w:val="0"/>
          <w:bCs w:val="0"/>
          <w:color w:val="auto"/>
          <w:highlight w:val="none"/>
        </w:rPr>
        <w:t>支出决算表</w:t>
      </w:r>
      <w:bookmarkEnd w:id="314"/>
      <w:bookmarkEnd w:id="315"/>
    </w:p>
    <w:p>
      <w:pPr>
        <w:pStyle w:val="4"/>
        <w:rPr>
          <w:rFonts w:ascii="仿宋" w:hAnsi="仿宋" w:eastAsia="仿宋"/>
          <w:color w:val="auto"/>
          <w:highlight w:val="none"/>
        </w:rPr>
      </w:pPr>
      <w:bookmarkStart w:id="316" w:name="_Toc15396630"/>
      <w:bookmarkStart w:id="317" w:name="_Toc6342"/>
      <w:bookmarkStart w:id="318" w:name="_Toc1969"/>
      <w:r>
        <w:rPr>
          <w:rStyle w:val="31"/>
          <w:rFonts w:hint="eastAsia" w:ascii="仿宋" w:hAnsi="仿宋" w:eastAsia="仿宋"/>
          <w:b w:val="0"/>
          <w:bCs w:val="0"/>
          <w:color w:val="auto"/>
          <w:highlight w:val="none"/>
        </w:rPr>
        <w:t>十二、</w:t>
      </w:r>
      <w:bookmarkEnd w:id="316"/>
      <w:r>
        <w:rPr>
          <w:rStyle w:val="31"/>
          <w:rFonts w:hint="eastAsia" w:ascii="仿宋" w:hAnsi="仿宋" w:eastAsia="仿宋"/>
          <w:b w:val="0"/>
          <w:bCs w:val="0"/>
          <w:color w:val="auto"/>
          <w:highlight w:val="none"/>
          <w:lang w:eastAsia="zh-CN"/>
        </w:rPr>
        <w:t>国有资本经营预算财政拨款支出决算表</w:t>
      </w:r>
      <w:bookmarkEnd w:id="317"/>
      <w:bookmarkEnd w:id="318"/>
    </w:p>
    <w:p>
      <w:pPr>
        <w:pStyle w:val="4"/>
        <w:rPr>
          <w:rFonts w:hint="eastAsia" w:eastAsia="仿宋"/>
          <w:color w:val="auto"/>
          <w:highlight w:val="none"/>
          <w:lang w:eastAsia="zh-CN"/>
        </w:rPr>
      </w:pPr>
      <w:bookmarkStart w:id="319" w:name="_Toc15396631"/>
      <w:bookmarkStart w:id="320" w:name="_Toc29532"/>
      <w:bookmarkStart w:id="321" w:name="_Toc15129"/>
      <w:r>
        <w:rPr>
          <w:rStyle w:val="31"/>
          <w:rFonts w:hint="eastAsia" w:ascii="仿宋" w:hAnsi="仿宋" w:eastAsia="仿宋"/>
          <w:b w:val="0"/>
          <w:bCs w:val="0"/>
          <w:color w:val="auto"/>
          <w:highlight w:val="none"/>
        </w:rPr>
        <w:t>十三、</w:t>
      </w:r>
      <w:bookmarkEnd w:id="319"/>
      <w:r>
        <w:rPr>
          <w:rStyle w:val="31"/>
          <w:rFonts w:hint="eastAsia" w:ascii="仿宋" w:hAnsi="仿宋" w:eastAsia="仿宋"/>
          <w:b w:val="0"/>
          <w:bCs w:val="0"/>
          <w:color w:val="auto"/>
          <w:highlight w:val="none"/>
          <w:lang w:eastAsia="zh-CN"/>
        </w:rPr>
        <w:t>财政拨款“三公”经费支出决算表</w:t>
      </w:r>
      <w:bookmarkEnd w:id="320"/>
      <w:bookmarkEnd w:id="321"/>
    </w:p>
    <w:sectPr>
      <w:pgSz w:w="11906" w:h="16838"/>
      <w:pgMar w:top="1440" w:right="1800" w:bottom="1440" w:left="1800" w:header="851" w:footer="992" w:gutter="0"/>
      <w:pgNumType w:fmt="decimal"/>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embedRegular r:id="rId1" w:fontKey="{904213FB-026F-469A-B116-4D60F3256AF7}"/>
  </w:font>
  <w:font w:name="黑体">
    <w:panose1 w:val="02010609060101010101"/>
    <w:charset w:val="86"/>
    <w:family w:val="auto"/>
    <w:pitch w:val="default"/>
    <w:sig w:usb0="800002BF" w:usb1="38CF7CFA" w:usb2="00000016" w:usb3="00000000" w:csb0="00040001" w:csb1="00000000"/>
    <w:embedRegular r:id="rId2" w:fontKey="{FDAA974F-D9F5-488D-B56F-814E7842ABFD}"/>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3" w:fontKey="{4AD5BB26-C2E7-41A3-8FC7-6EF5F6623F58}"/>
  </w:font>
  <w:font w:name="Cambria">
    <w:panose1 w:val="02040503050406030204"/>
    <w:charset w:val="00"/>
    <w:family w:val="roman"/>
    <w:pitch w:val="default"/>
    <w:sig w:usb0="E00002FF" w:usb1="400004FF" w:usb2="00000000" w:usb3="00000000" w:csb0="2000019F" w:csb1="00000000"/>
    <w:embedRegular r:id="rId4" w:fontKey="{D4909CBF-22BE-43F8-ABF6-91A8E3E79068}"/>
  </w:font>
  <w:font w:name="仿宋_GB2312">
    <w:altName w:val="仿宋"/>
    <w:panose1 w:val="02010609030101010101"/>
    <w:charset w:val="86"/>
    <w:family w:val="modern"/>
    <w:pitch w:val="default"/>
    <w:sig w:usb0="00000000" w:usb1="00000000" w:usb2="00000000" w:usb3="00000000" w:csb0="00040000" w:csb1="00000000"/>
    <w:embedRegular r:id="rId5" w:fontKey="{F823CCC1-CD6B-4C25-B0AB-4B659F3EFF75}"/>
  </w:font>
  <w:font w:name="仿宋">
    <w:panose1 w:val="02010609060101010101"/>
    <w:charset w:val="86"/>
    <w:family w:val="modern"/>
    <w:pitch w:val="default"/>
    <w:sig w:usb0="800002BF" w:usb1="38CF7CFA" w:usb2="00000016" w:usb3="00000000" w:csb0="00040001" w:csb1="00000000"/>
    <w:embedRegular r:id="rId6" w:fontKey="{97E4E4D4-1B44-4A46-83DF-688C29DA1F5A}"/>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7" w:fontKey="{57906EE2-50EC-4DC8-8A09-9256E8B79859}"/>
  </w:font>
  <w:font w:name="楷体_GB2312">
    <w:panose1 w:val="02010609030101010101"/>
    <w:charset w:val="86"/>
    <w:family w:val="auto"/>
    <w:pitch w:val="default"/>
    <w:sig w:usb0="00000001" w:usb1="080E0000" w:usb2="00000000" w:usb3="00000000" w:csb0="00040000" w:csb1="00000000"/>
    <w:embedRegular r:id="rId8" w:fontKey="{6105D1E5-F05D-4694-9FAD-A38D6B892650}"/>
  </w:font>
  <w:font w:name="华文仿宋">
    <w:altName w:val="仿宋"/>
    <w:panose1 w:val="02010600040101010101"/>
    <w:charset w:val="86"/>
    <w:family w:val="auto"/>
    <w:pitch w:val="default"/>
    <w:sig w:usb0="00000000" w:usb1="00000000" w:usb2="00000000" w:usb3="00000000" w:csb0="0004009F" w:csb1="DFD70000"/>
    <w:embedRegular r:id="rId9" w:fontKey="{735583A2-9066-491E-A1A0-5441A26FCC4C}"/>
  </w:font>
  <w:font w:name="方正仿宋_GB2312">
    <w:panose1 w:val="02000000000000000000"/>
    <w:charset w:val="86"/>
    <w:family w:val="auto"/>
    <w:pitch w:val="default"/>
    <w:sig w:usb0="A00002BF" w:usb1="184F6CFA" w:usb2="00000012" w:usb3="00000000" w:csb0="00040001" w:csb1="00000000"/>
    <w:embedRegular r:id="rId10" w:fontKey="{DD01F289-5DD7-49D7-AF3D-75E0535E9CD7}"/>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1"/>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11"/>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C3DF0"/>
    <w:multiLevelType w:val="singleLevel"/>
    <w:tmpl w:val="84DC3DF0"/>
    <w:lvl w:ilvl="0" w:tentative="0">
      <w:start w:val="1"/>
      <w:numFmt w:val="chineseCounting"/>
      <w:suff w:val="nothing"/>
      <w:lvlText w:val="（%1）"/>
      <w:lvlJc w:val="left"/>
      <w:rPr>
        <w:rFonts w:hint="eastAsia"/>
      </w:rPr>
    </w:lvl>
  </w:abstractNum>
  <w:abstractNum w:abstractNumId="1">
    <w:nsid w:val="B5741781"/>
    <w:multiLevelType w:val="singleLevel"/>
    <w:tmpl w:val="B5741781"/>
    <w:lvl w:ilvl="0" w:tentative="0">
      <w:start w:val="1"/>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DEBEF323"/>
    <w:multiLevelType w:val="singleLevel"/>
    <w:tmpl w:val="DEBEF323"/>
    <w:lvl w:ilvl="0" w:tentative="0">
      <w:start w:val="4"/>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rPr>
    </w:lvl>
  </w:abstractNum>
  <w:abstractNum w:abstractNumId="5">
    <w:nsid w:val="FFF674BC"/>
    <w:multiLevelType w:val="singleLevel"/>
    <w:tmpl w:val="FFF674BC"/>
    <w:lvl w:ilvl="0" w:tentative="0">
      <w:start w:val="1"/>
      <w:numFmt w:val="chineseCounting"/>
      <w:suff w:val="nothing"/>
      <w:lvlText w:val="%1、"/>
      <w:lvlJc w:val="left"/>
      <w:rPr>
        <w:rFonts w:hint="eastAsia"/>
      </w:rPr>
    </w:lvl>
  </w:abstractNum>
  <w:abstractNum w:abstractNumId="6">
    <w:nsid w:val="0071202F"/>
    <w:multiLevelType w:val="singleLevel"/>
    <w:tmpl w:val="0071202F"/>
    <w:lvl w:ilvl="0" w:tentative="0">
      <w:start w:val="2"/>
      <w:numFmt w:val="decimal"/>
      <w:suff w:val="nothing"/>
      <w:lvlText w:val="%1．"/>
      <w:lvlJc w:val="left"/>
    </w:lvl>
  </w:abstractNum>
  <w:abstractNum w:abstractNumId="7">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8">
    <w:nsid w:val="6ED61FA3"/>
    <w:multiLevelType w:val="singleLevel"/>
    <w:tmpl w:val="6ED61FA3"/>
    <w:lvl w:ilvl="0" w:tentative="0">
      <w:start w:val="1"/>
      <w:numFmt w:val="decimal"/>
      <w:lvlText w:val="%1."/>
      <w:lvlJc w:val="left"/>
      <w:pPr>
        <w:tabs>
          <w:tab w:val="left" w:pos="312"/>
        </w:tabs>
      </w:pPr>
    </w:lvl>
  </w:abstractNum>
  <w:num w:numId="1">
    <w:abstractNumId w:val="1"/>
  </w:num>
  <w:num w:numId="2">
    <w:abstractNumId w:val="8"/>
  </w:num>
  <w:num w:numId="3">
    <w:abstractNumId w:val="7"/>
  </w:num>
  <w:num w:numId="4">
    <w:abstractNumId w:val="2"/>
  </w:num>
  <w:num w:numId="5">
    <w:abstractNumId w:val="4"/>
  </w:num>
  <w:num w:numId="6">
    <w:abstractNumId w:val="5"/>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BiNzA2ZjIyZTQwZmFmZGMwZjhhNjI3NTM3OGRmYjA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91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5975B8"/>
    <w:rsid w:val="02143E91"/>
    <w:rsid w:val="02470448"/>
    <w:rsid w:val="065F4509"/>
    <w:rsid w:val="066E0107"/>
    <w:rsid w:val="07996F6E"/>
    <w:rsid w:val="098560BB"/>
    <w:rsid w:val="0A2032A3"/>
    <w:rsid w:val="0F917E25"/>
    <w:rsid w:val="0F98263C"/>
    <w:rsid w:val="101860EC"/>
    <w:rsid w:val="10C055FF"/>
    <w:rsid w:val="118107EC"/>
    <w:rsid w:val="13D50BC4"/>
    <w:rsid w:val="14F06893"/>
    <w:rsid w:val="15372FD1"/>
    <w:rsid w:val="15383719"/>
    <w:rsid w:val="16BB723D"/>
    <w:rsid w:val="18DA283C"/>
    <w:rsid w:val="1BE8440E"/>
    <w:rsid w:val="1D155CEE"/>
    <w:rsid w:val="1D2C4385"/>
    <w:rsid w:val="1FF35744"/>
    <w:rsid w:val="20FB50A8"/>
    <w:rsid w:val="22666347"/>
    <w:rsid w:val="23860B96"/>
    <w:rsid w:val="240371BF"/>
    <w:rsid w:val="24E61100"/>
    <w:rsid w:val="255F0A9D"/>
    <w:rsid w:val="29FD04D3"/>
    <w:rsid w:val="2C784B05"/>
    <w:rsid w:val="2C8A61B5"/>
    <w:rsid w:val="2DF04E50"/>
    <w:rsid w:val="2ECE7F11"/>
    <w:rsid w:val="2F040D46"/>
    <w:rsid w:val="2F897553"/>
    <w:rsid w:val="319F7F4E"/>
    <w:rsid w:val="3304709D"/>
    <w:rsid w:val="35FF0C4E"/>
    <w:rsid w:val="36AA5135"/>
    <w:rsid w:val="376D39B2"/>
    <w:rsid w:val="37E16F03"/>
    <w:rsid w:val="38D469F0"/>
    <w:rsid w:val="39365415"/>
    <w:rsid w:val="3D3F0BC6"/>
    <w:rsid w:val="3D98207C"/>
    <w:rsid w:val="3E78745D"/>
    <w:rsid w:val="3FB627AE"/>
    <w:rsid w:val="413761CE"/>
    <w:rsid w:val="41FD487E"/>
    <w:rsid w:val="44C10289"/>
    <w:rsid w:val="44C24FB4"/>
    <w:rsid w:val="44E268DA"/>
    <w:rsid w:val="45A66C91"/>
    <w:rsid w:val="45C720D9"/>
    <w:rsid w:val="4A627F82"/>
    <w:rsid w:val="4B0E749A"/>
    <w:rsid w:val="4B4F25DA"/>
    <w:rsid w:val="4BE068DB"/>
    <w:rsid w:val="4D577224"/>
    <w:rsid w:val="4E1326E7"/>
    <w:rsid w:val="4EAB630A"/>
    <w:rsid w:val="4ECE2238"/>
    <w:rsid w:val="4FEE49E8"/>
    <w:rsid w:val="4FFF25AD"/>
    <w:rsid w:val="537E6D0A"/>
    <w:rsid w:val="5A416278"/>
    <w:rsid w:val="5AF92295"/>
    <w:rsid w:val="5CD71FC4"/>
    <w:rsid w:val="5D3C6BEF"/>
    <w:rsid w:val="5E8E347A"/>
    <w:rsid w:val="601B6F8F"/>
    <w:rsid w:val="65E63B9C"/>
    <w:rsid w:val="68E32614"/>
    <w:rsid w:val="6C4A05C8"/>
    <w:rsid w:val="6CC437D4"/>
    <w:rsid w:val="6E7E3605"/>
    <w:rsid w:val="6FF5CC65"/>
    <w:rsid w:val="715C0E4B"/>
    <w:rsid w:val="72734D90"/>
    <w:rsid w:val="73AD73D5"/>
    <w:rsid w:val="73B6EB34"/>
    <w:rsid w:val="744731E5"/>
    <w:rsid w:val="76E3355F"/>
    <w:rsid w:val="778769C8"/>
    <w:rsid w:val="79EE5BA4"/>
    <w:rsid w:val="7A894339"/>
    <w:rsid w:val="7AC63717"/>
    <w:rsid w:val="7DBD06F8"/>
    <w:rsid w:val="7EEF11D3"/>
    <w:rsid w:val="7F45091E"/>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qFormat="1" w:unhideWhenUsed="0" w:uiPriority="99" w:semiHidden="0"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3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34"/>
    <w:unhideWhenUsed/>
    <w:qFormat/>
    <w:uiPriority w:val="9"/>
    <w:pPr>
      <w:keepNext/>
      <w:keepLines/>
      <w:spacing w:before="260" w:after="260" w:line="416" w:lineRule="auto"/>
      <w:outlineLvl w:val="2"/>
    </w:pPr>
    <w:rPr>
      <w:b/>
      <w:bCs/>
      <w:sz w:val="32"/>
      <w:szCs w:val="32"/>
    </w:rPr>
  </w:style>
  <w:style w:type="character" w:default="1" w:styleId="18">
    <w:name w:val="Default Paragraph Font"/>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link w:val="27"/>
    <w:qFormat/>
    <w:uiPriority w:val="99"/>
    <w:pPr>
      <w:spacing w:beforeLines="30"/>
    </w:pPr>
    <w:rPr>
      <w:rFonts w:ascii="仿宋_GB2312" w:eastAsia="仿宋_GB2312"/>
      <w:kern w:val="0"/>
      <w:sz w:val="30"/>
    </w:rPr>
  </w:style>
  <w:style w:type="paragraph" w:styleId="6">
    <w:name w:val="Normal Indent"/>
    <w:basedOn w:val="1"/>
    <w:qFormat/>
    <w:uiPriority w:val="0"/>
    <w:pPr>
      <w:adjustRightInd w:val="0"/>
      <w:spacing w:line="315" w:lineRule="atLeast"/>
      <w:ind w:firstLine="420"/>
      <w:jc w:val="left"/>
      <w:textAlignment w:val="baseline"/>
    </w:pPr>
    <w:rPr>
      <w:rFonts w:ascii="宋体"/>
      <w:sz w:val="21"/>
    </w:rPr>
  </w:style>
  <w:style w:type="paragraph" w:styleId="7">
    <w:name w:val="Salutation"/>
    <w:basedOn w:val="1"/>
    <w:next w:val="1"/>
    <w:qFormat/>
    <w:uiPriority w:val="99"/>
    <w:rPr>
      <w:rFonts w:ascii="Times New Roman" w:hAnsi="Times New Roman"/>
      <w:szCs w:val="20"/>
    </w:rPr>
  </w:style>
  <w:style w:type="paragraph" w:styleId="8">
    <w:name w:val="Body Text Indent"/>
    <w:basedOn w:val="1"/>
    <w:qFormat/>
    <w:uiPriority w:val="0"/>
    <w:pPr>
      <w:spacing w:after="120"/>
      <w:ind w:leftChars="200"/>
    </w:pPr>
    <w:rPr>
      <w:rFonts w:ascii="仿宋_GB2312"/>
      <w:szCs w:val="32"/>
    </w:rPr>
  </w:style>
  <w:style w:type="paragraph" w:styleId="9">
    <w:name w:val="toc 3"/>
    <w:basedOn w:val="1"/>
    <w:next w:val="1"/>
    <w:unhideWhenUsed/>
    <w:qFormat/>
    <w:uiPriority w:val="39"/>
    <w:pPr>
      <w:tabs>
        <w:tab w:val="right" w:leader="dot" w:pos="8296"/>
      </w:tabs>
      <w:ind w:left="840" w:leftChars="400"/>
    </w:pPr>
  </w:style>
  <w:style w:type="paragraph" w:styleId="10">
    <w:name w:val="Balloon Text"/>
    <w:basedOn w:val="1"/>
    <w:link w:val="33"/>
    <w:semiHidden/>
    <w:unhideWhenUsed/>
    <w:qFormat/>
    <w:uiPriority w:val="99"/>
    <w:rPr>
      <w:sz w:val="18"/>
      <w:szCs w:val="18"/>
    </w:rPr>
  </w:style>
  <w:style w:type="paragraph" w:styleId="11">
    <w:name w:val="footer"/>
    <w:basedOn w:val="1"/>
    <w:link w:val="25"/>
    <w:qFormat/>
    <w:uiPriority w:val="99"/>
    <w:pPr>
      <w:tabs>
        <w:tab w:val="center" w:pos="4153"/>
        <w:tab w:val="right" w:pos="8306"/>
      </w:tabs>
      <w:snapToGrid w:val="0"/>
      <w:jc w:val="left"/>
    </w:pPr>
    <w:rPr>
      <w:rFonts w:ascii="Calibri" w:hAnsi="Calibri"/>
      <w:kern w:val="0"/>
      <w:sz w:val="18"/>
      <w:szCs w:val="18"/>
    </w:rPr>
  </w:style>
  <w:style w:type="paragraph" w:styleId="12">
    <w:name w:val="header"/>
    <w:basedOn w:val="1"/>
    <w:link w:val="23"/>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3">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4">
    <w:name w:val="toc 2"/>
    <w:basedOn w:val="1"/>
    <w:next w:val="1"/>
    <w:unhideWhenUsed/>
    <w:qFormat/>
    <w:uiPriority w:val="39"/>
    <w:pPr>
      <w:tabs>
        <w:tab w:val="right" w:leader="dot" w:pos="8296"/>
      </w:tabs>
      <w:ind w:left="420" w:leftChars="200"/>
    </w:pPr>
  </w:style>
  <w:style w:type="paragraph" w:styleId="15">
    <w:name w:val="Normal (Web)"/>
    <w:basedOn w:val="1"/>
    <w:qFormat/>
    <w:uiPriority w:val="0"/>
    <w:pPr>
      <w:widowControl/>
      <w:spacing w:before="100" w:beforeAutospacing="1" w:after="100" w:afterAutospacing="1"/>
      <w:jc w:val="left"/>
    </w:pPr>
    <w:rPr>
      <w:rFonts w:ascii="宋体" w:hAnsi="宋体" w:cs="宋体"/>
      <w:kern w:val="0"/>
      <w:sz w:val="24"/>
    </w:rPr>
  </w:style>
  <w:style w:type="paragraph" w:styleId="16">
    <w:name w:val="Body Text First Indent 2"/>
    <w:basedOn w:val="8"/>
    <w:next w:val="1"/>
    <w:unhideWhenUsed/>
    <w:qFormat/>
    <w:uiPriority w:val="99"/>
    <w:pPr>
      <w:ind w:firstLine="420" w:firstLineChars="200"/>
    </w:pPr>
  </w:style>
  <w:style w:type="character" w:styleId="19">
    <w:name w:val="Strong"/>
    <w:basedOn w:val="18"/>
    <w:qFormat/>
    <w:uiPriority w:val="99"/>
    <w:rPr>
      <w:b/>
    </w:rPr>
  </w:style>
  <w:style w:type="character" w:styleId="20">
    <w:name w:val="Hyperlink"/>
    <w:basedOn w:val="18"/>
    <w:unhideWhenUsed/>
    <w:qFormat/>
    <w:uiPriority w:val="99"/>
    <w:rPr>
      <w:color w:val="0000FF" w:themeColor="hyperlink"/>
      <w:u w:val="single"/>
      <w14:textFill>
        <w14:solidFill>
          <w14:schemeClr w14:val="hlink"/>
        </w14:solidFill>
      </w14:textFill>
    </w:rPr>
  </w:style>
  <w:style w:type="paragraph" w:customStyle="1" w:styleId="21">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character" w:customStyle="1" w:styleId="22">
    <w:name w:val="Header Char"/>
    <w:basedOn w:val="18"/>
    <w:semiHidden/>
    <w:qFormat/>
    <w:uiPriority w:val="99"/>
    <w:rPr>
      <w:rFonts w:ascii="Times New Roman" w:hAnsi="Times New Roman"/>
      <w:sz w:val="18"/>
      <w:szCs w:val="18"/>
    </w:rPr>
  </w:style>
  <w:style w:type="character" w:customStyle="1" w:styleId="23">
    <w:name w:val="页眉 Char"/>
    <w:link w:val="12"/>
    <w:semiHidden/>
    <w:qFormat/>
    <w:locked/>
    <w:uiPriority w:val="99"/>
    <w:rPr>
      <w:sz w:val="18"/>
    </w:rPr>
  </w:style>
  <w:style w:type="character" w:customStyle="1" w:styleId="24">
    <w:name w:val="Footer Char"/>
    <w:basedOn w:val="18"/>
    <w:semiHidden/>
    <w:qFormat/>
    <w:uiPriority w:val="99"/>
    <w:rPr>
      <w:rFonts w:ascii="Times New Roman" w:hAnsi="Times New Roman"/>
      <w:sz w:val="18"/>
      <w:szCs w:val="18"/>
    </w:rPr>
  </w:style>
  <w:style w:type="character" w:customStyle="1" w:styleId="25">
    <w:name w:val="页脚 Char"/>
    <w:link w:val="11"/>
    <w:qFormat/>
    <w:locked/>
    <w:uiPriority w:val="99"/>
    <w:rPr>
      <w:sz w:val="18"/>
    </w:rPr>
  </w:style>
  <w:style w:type="character" w:customStyle="1" w:styleId="26">
    <w:name w:val="Body Text Char"/>
    <w:basedOn w:val="18"/>
    <w:semiHidden/>
    <w:qFormat/>
    <w:uiPriority w:val="99"/>
    <w:rPr>
      <w:rFonts w:ascii="Times New Roman" w:hAnsi="Times New Roman"/>
      <w:szCs w:val="24"/>
    </w:rPr>
  </w:style>
  <w:style w:type="character" w:customStyle="1" w:styleId="27">
    <w:name w:val="正文文本 Char"/>
    <w:link w:val="2"/>
    <w:qFormat/>
    <w:locked/>
    <w:uiPriority w:val="99"/>
    <w:rPr>
      <w:rFonts w:ascii="仿宋_GB2312" w:hAnsi="Times New Roman" w:eastAsia="仿宋_GB2312"/>
      <w:sz w:val="24"/>
    </w:rPr>
  </w:style>
  <w:style w:type="paragraph" w:customStyle="1" w:styleId="28">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9">
    <w:name w:val="List Paragraph"/>
    <w:basedOn w:val="1"/>
    <w:qFormat/>
    <w:uiPriority w:val="34"/>
    <w:pPr>
      <w:ind w:firstLine="420" w:firstLineChars="200"/>
    </w:pPr>
  </w:style>
  <w:style w:type="character" w:customStyle="1" w:styleId="30">
    <w:name w:val="标题 1 Char"/>
    <w:basedOn w:val="18"/>
    <w:link w:val="3"/>
    <w:qFormat/>
    <w:uiPriority w:val="9"/>
    <w:rPr>
      <w:rFonts w:ascii="Times New Roman" w:hAnsi="Times New Roman"/>
      <w:b/>
      <w:bCs/>
      <w:kern w:val="44"/>
      <w:sz w:val="44"/>
      <w:szCs w:val="44"/>
    </w:rPr>
  </w:style>
  <w:style w:type="character" w:customStyle="1" w:styleId="31">
    <w:name w:val="标题 2 Char"/>
    <w:basedOn w:val="18"/>
    <w:link w:val="4"/>
    <w:qFormat/>
    <w:uiPriority w:val="9"/>
    <w:rPr>
      <w:rFonts w:asciiTheme="majorHAnsi" w:hAnsiTheme="majorHAnsi" w:eastAsiaTheme="majorEastAsia" w:cstheme="majorBidi"/>
      <w:b/>
      <w:bCs/>
      <w:kern w:val="2"/>
      <w:sz w:val="32"/>
      <w:szCs w:val="32"/>
    </w:rPr>
  </w:style>
  <w:style w:type="paragraph" w:customStyle="1" w:styleId="32">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3">
    <w:name w:val="批注框文本 Char"/>
    <w:basedOn w:val="18"/>
    <w:link w:val="10"/>
    <w:semiHidden/>
    <w:qFormat/>
    <w:uiPriority w:val="99"/>
    <w:rPr>
      <w:rFonts w:ascii="Times New Roman" w:hAnsi="Times New Roman"/>
      <w:kern w:val="2"/>
      <w:sz w:val="18"/>
      <w:szCs w:val="18"/>
    </w:rPr>
  </w:style>
  <w:style w:type="character" w:customStyle="1" w:styleId="34">
    <w:name w:val="标题 3 Char"/>
    <w:basedOn w:val="18"/>
    <w:link w:val="5"/>
    <w:qFormat/>
    <w:uiPriority w:val="9"/>
    <w:rPr>
      <w:rFonts w:ascii="Times New Roman" w:hAnsi="Times New Roman"/>
      <w:b/>
      <w:bCs/>
      <w:kern w:val="2"/>
      <w:sz w:val="32"/>
      <w:szCs w:val="32"/>
    </w:rPr>
  </w:style>
  <w:style w:type="paragraph" w:customStyle="1" w:styleId="35">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6">
    <w:name w:val="四号正文"/>
    <w:basedOn w:val="1"/>
    <w:qFormat/>
    <w:uiPriority w:val="0"/>
    <w:pPr>
      <w:spacing w:line="360" w:lineRule="auto"/>
    </w:pPr>
    <w:rPr>
      <w:rFonts w:ascii="??" w:hAnsi="??" w:eastAsia="宋体"/>
      <w:color w:val="000000"/>
      <w:kern w:val="0"/>
      <w:sz w:val="28"/>
      <w:szCs w:val="21"/>
      <w:lang w:val="zh-CN" w:eastAsia="zh-CN"/>
    </w:rPr>
  </w:style>
  <w:style w:type="character" w:customStyle="1" w:styleId="37">
    <w:name w:val="font31"/>
    <w:basedOn w:val="18"/>
    <w:qFormat/>
    <w:uiPriority w:val="0"/>
    <w:rPr>
      <w:rFonts w:hint="eastAsia" w:ascii="宋体" w:hAnsi="宋体" w:eastAsia="宋体" w:cs="宋体"/>
      <w:color w:val="000000"/>
      <w:sz w:val="20"/>
      <w:szCs w:val="20"/>
      <w:u w:val="none"/>
    </w:rPr>
  </w:style>
  <w:style w:type="character" w:customStyle="1" w:styleId="38">
    <w:name w:val="font121"/>
    <w:basedOn w:val="18"/>
    <w:qFormat/>
    <w:uiPriority w:val="0"/>
    <w:rPr>
      <w:rFonts w:hint="eastAsia" w:ascii="宋体" w:hAnsi="宋体" w:eastAsia="宋体" w:cs="宋体"/>
      <w:color w:val="000000"/>
      <w:sz w:val="20"/>
      <w:szCs w:val="20"/>
      <w:u w:val="none"/>
    </w:rPr>
  </w:style>
  <w:style w:type="character" w:customStyle="1" w:styleId="39">
    <w:name w:val="font101"/>
    <w:basedOn w:val="18"/>
    <w:qFormat/>
    <w:uiPriority w:val="0"/>
    <w:rPr>
      <w:rFonts w:hint="eastAsia" w:ascii="宋体" w:hAnsi="宋体" w:eastAsia="宋体" w:cs="宋体"/>
      <w:color w:val="000000"/>
      <w:sz w:val="20"/>
      <w:szCs w:val="20"/>
      <w:u w:val="none"/>
    </w:rPr>
  </w:style>
  <w:style w:type="character" w:customStyle="1" w:styleId="40">
    <w:name w:val="font71"/>
    <w:basedOn w:val="18"/>
    <w:qFormat/>
    <w:uiPriority w:val="0"/>
    <w:rPr>
      <w:rFonts w:hint="eastAsia" w:ascii="宋体" w:hAnsi="宋体" w:eastAsia="宋体" w:cs="宋体"/>
      <w:color w:val="000000"/>
      <w:sz w:val="18"/>
      <w:szCs w:val="18"/>
      <w:u w:val="none"/>
    </w:rPr>
  </w:style>
  <w:style w:type="character" w:customStyle="1" w:styleId="41">
    <w:name w:val="font112"/>
    <w:basedOn w:val="18"/>
    <w:qFormat/>
    <w:uiPriority w:val="0"/>
    <w:rPr>
      <w:rFonts w:hint="eastAsia" w:ascii="宋体" w:hAnsi="宋体" w:eastAsia="宋体" w:cs="宋体"/>
      <w:color w:val="000000"/>
      <w:sz w:val="20"/>
      <w:szCs w:val="20"/>
      <w:u w:val="none"/>
    </w:rPr>
  </w:style>
  <w:style w:type="character" w:customStyle="1" w:styleId="42">
    <w:name w:val="font111"/>
    <w:basedOn w:val="18"/>
    <w:qFormat/>
    <w:uiPriority w:val="0"/>
    <w:rPr>
      <w:rFonts w:ascii="宋体" w:hAnsi="宋体" w:eastAsia="宋体" w:cs="宋体"/>
      <w:color w:val="000000"/>
      <w:sz w:val="20"/>
      <w:szCs w:val="20"/>
      <w:u w:val="none"/>
    </w:rPr>
  </w:style>
  <w:style w:type="paragraph" w:customStyle="1" w:styleId="43">
    <w:name w:val="Body text|1"/>
    <w:basedOn w:val="1"/>
    <w:qFormat/>
    <w:uiPriority w:val="0"/>
    <w:pPr>
      <w:widowControl w:val="0"/>
      <w:shd w:val="clear" w:color="auto" w:fill="auto"/>
      <w:spacing w:line="449" w:lineRule="auto"/>
      <w:ind w:firstLine="400"/>
    </w:pPr>
    <w:rPr>
      <w:rFonts w:ascii="宋体" w:hAnsi="宋体" w:eastAsia="宋体" w:cs="宋体"/>
      <w:sz w:val="28"/>
      <w:szCs w:val="28"/>
      <w:u w:val="none"/>
      <w:shd w:val="clear" w:color="auto" w:fill="auto"/>
      <w:lang w:val="zh-TW" w:eastAsia="zh-TW" w:bidi="zh-TW"/>
    </w:rPr>
  </w:style>
  <w:style w:type="paragraph" w:customStyle="1" w:styleId="44">
    <w:name w:val="Normal"/>
    <w:qFormat/>
    <w:uiPriority w:val="0"/>
    <w:pPr>
      <w:jc w:val="both"/>
    </w:pPr>
    <w:rPr>
      <w:rFonts w:ascii="Arial" w:hAnsi="Arial" w:eastAsia="宋体" w:cs="Arial"/>
      <w:kern w:val="2"/>
      <w:sz w:val="21"/>
      <w:szCs w:val="21"/>
      <w:lang w:val="en-US" w:eastAsia="zh-CN" w:bidi="ar-SA"/>
    </w:rPr>
  </w:style>
  <w:style w:type="paragraph" w:customStyle="1" w:styleId="45">
    <w:name w:val="WPSOffice手动目录 1"/>
    <w:qFormat/>
    <w:uiPriority w:val="0"/>
    <w:pPr>
      <w:ind w:leftChars="0"/>
    </w:pPr>
    <w:rPr>
      <w:rFonts w:asciiTheme="minorHAnsi" w:hAnsiTheme="minorHAnsi" w:eastAsiaTheme="minorEastAsia" w:cstheme="minorBidi"/>
      <w:sz w:val="20"/>
      <w:szCs w:val="20"/>
    </w:rPr>
  </w:style>
  <w:style w:type="paragraph" w:customStyle="1" w:styleId="46">
    <w:name w:val="WPSOffice手动目录 2"/>
    <w:qFormat/>
    <w:uiPriority w:val="0"/>
    <w:pPr>
      <w:ind w:leftChars="200"/>
    </w:pPr>
    <w:rPr>
      <w:rFonts w:asciiTheme="minorHAnsi" w:hAnsiTheme="minorHAnsi" w:eastAsiaTheme="minorEastAsia" w:cstheme="minorBidi"/>
      <w:sz w:val="20"/>
      <w:szCs w:val="20"/>
    </w:rPr>
  </w:style>
  <w:style w:type="paragraph" w:customStyle="1" w:styleId="47">
    <w:name w:val="WPSOffice手动目录 3"/>
    <w:qFormat/>
    <w:uiPriority w:val="0"/>
    <w:pPr>
      <w:ind w:leftChars="40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png"/><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9" Type="http://schemas.openxmlformats.org/officeDocument/2006/relationships/font" Target="fonts/font9.odttf"/><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0" Type="http://schemas.openxmlformats.org/officeDocument/2006/relationships/font" Target="fonts/font10.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C:\Users\Administrator\Desktop\2022&#24180;&#29579;&#23478;&#34382;&#36339;&#20915;&#31639;\&#24037;&#20316;&#31807;1.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022&#24180;&#29579;&#23478;&#34382;&#36339;&#20915;&#31639;\&#24037;&#20316;&#31807;1.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022&#24180;&#29579;&#23478;&#34382;&#36339;&#20915;&#31639;\&#24037;&#20316;&#31807;1.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022&#24180;&#29579;&#23478;&#34382;&#36339;&#20915;&#31639;\&#24037;&#20316;&#31807;1.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C:\Users\Administrator\Desktop\2022&#24180;&#29579;&#23478;&#34382;&#36339;&#20915;&#31639;\&#24037;&#20316;&#31807;1.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022&#24180;&#29579;&#23478;&#34382;&#36339;&#20915;&#31639;\&#24037;&#20316;&#31807;1.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022&#24180;&#29579;&#23478;&#34382;&#36339;&#20915;&#31639;\&#24037;&#20316;&#31807;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619308456008"/>
          <c:y val="0.10849478390462"/>
          <c:w val="0.800136939404314"/>
          <c:h val="0.655260804769002"/>
        </c:manualLayout>
      </c:layout>
      <c:barChart>
        <c:barDir val="col"/>
        <c:grouping val="clustered"/>
        <c:varyColors val="0"/>
        <c:ser>
          <c:idx val="0"/>
          <c:order val="0"/>
          <c:tx>
            <c:strRef>
              <c:f>[工作簿1.xlsx]Sheet1!$A$2</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[工作簿1.xlsx]Sheet1!$B$1:$C$1</c:f>
              <c:strCache>
                <c:ptCount val="2"/>
                <c:pt idx="0">
                  <c:v>收入</c:v>
                </c:pt>
                <c:pt idx="1">
                  <c:v>支出</c:v>
                </c:pt>
              </c:strCache>
            </c:strRef>
          </c:cat>
          <c:val>
            <c:numRef>
              <c:f>[工作簿1.xlsx]Sheet1!$B$2:$C$2</c:f>
              <c:numCache>
                <c:formatCode>0.00_ </c:formatCode>
                <c:ptCount val="2"/>
                <c:pt idx="0">
                  <c:v>17140.59</c:v>
                </c:pt>
                <c:pt idx="1">
                  <c:v>16686.29</c:v>
                </c:pt>
              </c:numCache>
            </c:numRef>
          </c:val>
        </c:ser>
        <c:ser>
          <c:idx val="1"/>
          <c:order val="1"/>
          <c:tx>
            <c:strRef>
              <c:f>[工作簿1.xlsx]Sheet1!$A$3</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errBars>
            <c:errBarType val="both"/>
            <c:errValType val="stdErr"/>
            <c:noEndCap val="0"/>
            <c:spPr>
              <a:noFill/>
              <a:ln w="9525">
                <a:solidFill>
                  <a:schemeClr val="dk1">
                    <a:lumMod val="65000"/>
                    <a:lumOff val="35000"/>
                  </a:schemeClr>
                </a:solidFill>
                <a:round/>
              </a:ln>
              <a:effectLst/>
            </c:spPr>
          </c:errBars>
          <c:cat>
            <c:strRef>
              <c:f>[工作簿1.xlsx]Sheet1!$B$1:$C$1</c:f>
              <c:strCache>
                <c:ptCount val="2"/>
                <c:pt idx="0">
                  <c:v>收入</c:v>
                </c:pt>
                <c:pt idx="1">
                  <c:v>支出</c:v>
                </c:pt>
              </c:strCache>
            </c:strRef>
          </c:cat>
          <c:val>
            <c:numRef>
              <c:f>[工作簿1.xlsx]Sheet1!$B$3:$C$3</c:f>
              <c:numCache>
                <c:formatCode>0.00_ </c:formatCode>
                <c:ptCount val="2"/>
                <c:pt idx="0">
                  <c:v>19192.16</c:v>
                </c:pt>
                <c:pt idx="1" c:formatCode="General">
                  <c:v>19192.16</c:v>
                </c:pt>
              </c:numCache>
            </c:numRef>
          </c:val>
        </c:ser>
        <c:dLbls>
          <c:showLegendKey val="0"/>
          <c:showVal val="1"/>
          <c:showCatName val="0"/>
          <c:showSerName val="0"/>
          <c:showPercent val="0"/>
          <c:showBubbleSize val="0"/>
        </c:dLbls>
        <c:gapWidth val="65"/>
        <c:overlap val="0"/>
        <c:axId val="945988029"/>
        <c:axId val="91702100"/>
      </c:barChart>
      <c:catAx>
        <c:axId val="945988029"/>
        <c:scaling>
          <c:orientation val="minMax"/>
        </c:scaling>
        <c:delete val="0"/>
        <c:axPos val="b"/>
        <c:majorTickMark val="out"/>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91702100"/>
        <c:crosses val="autoZero"/>
        <c:auto val="1"/>
        <c:lblAlgn val="ctr"/>
        <c:lblOffset val="100"/>
        <c:noMultiLvlLbl val="0"/>
      </c:catAx>
      <c:valAx>
        <c:axId val="91702100"/>
        <c:scaling>
          <c:orientation val="minMax"/>
        </c:scaling>
        <c:delete val="0"/>
        <c:axPos val="l"/>
        <c:numFmt formatCode="0.00_ " sourceLinked="1"/>
        <c:majorTickMark val="out"/>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945988029"/>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301392607738453"/>
          <c:y val="0.198611111111111"/>
          <c:w val="0.938888888888889"/>
          <c:h val="0.645601851851852"/>
        </c:manualLayout>
      </c:layout>
      <c:pie3DChart>
        <c:varyColors val="1"/>
        <c:ser>
          <c:idx val="0"/>
          <c:order val="0"/>
          <c:spPr>
            <a:scene3d>
              <a:camera prst="orthographicFront"/>
              <a:lightRig rig="threePt" dir="t"/>
            </a:scene3d>
            <a:sp3d contourW="9525"/>
          </c:spPr>
          <c:explosion val="0"/>
          <c:dPt>
            <c:idx val="0"/>
            <c:bubble3D val="0"/>
            <c:spPr>
              <a:solidFill>
                <a:schemeClr val="accent1"/>
              </a:solidFill>
              <a:ln>
                <a:noFill/>
              </a:ln>
              <a:effectLst>
                <a:outerShdw blurRad="88900" sx="102000" sy="102000" algn="ctr" rotWithShape="0">
                  <a:prstClr val="black">
                    <a:alpha val="20000"/>
                  </a:prstClr>
                </a:outerShdw>
              </a:effectLst>
              <a:scene3d>
                <a:camera prst="orthographicFront"/>
                <a:lightRig rig="threePt" dir="t"/>
              </a:scene3d>
              <a:sp3d contourW="9525"/>
            </c:spPr>
          </c:dPt>
          <c:dPt>
            <c:idx val="1"/>
            <c:bubble3D val="0"/>
            <c:explosion val="27"/>
            <c:spPr>
              <a:solidFill>
                <a:schemeClr val="accent2"/>
              </a:solidFill>
              <a:ln>
                <a:noFill/>
              </a:ln>
              <a:effectLst>
                <a:outerShdw blurRad="88900" sx="102000" sy="102000" algn="ctr" rotWithShape="0">
                  <a:prstClr val="black">
                    <a:alpha val="20000"/>
                  </a:prstClr>
                </a:outerShdw>
              </a:effectLst>
            </c:spPr>
          </c:dPt>
          <c:dPt>
            <c:idx val="2"/>
            <c:bubble3D val="0"/>
            <c:explosion val="21"/>
            <c:spPr>
              <a:solidFill>
                <a:schemeClr val="accent3"/>
              </a:solidFill>
              <a:ln>
                <a:noFill/>
              </a:ln>
              <a:effectLst>
                <a:outerShdw blurRad="88900" sx="102000" sy="102000" algn="ctr" rotWithShape="0">
                  <a:prstClr val="black">
                    <a:alpha val="20000"/>
                  </a:prstClr>
                </a:outerShdw>
              </a:effectLst>
              <a:scene3d>
                <a:camera prst="orthographicFront"/>
                <a:lightRig rig="threePt" dir="t"/>
              </a:scene3d>
              <a:sp3d contourW="9525"/>
            </c:spPr>
          </c:dPt>
          <c:dPt>
            <c:idx val="3"/>
            <c:bubble3D val="0"/>
            <c:spPr>
              <a:solidFill>
                <a:schemeClr val="accent4"/>
              </a:solidFill>
              <a:ln>
                <a:noFill/>
              </a:ln>
              <a:effectLst>
                <a:outerShdw blurRad="88900" sx="102000" sy="102000" algn="ctr" rotWithShape="0">
                  <a:prstClr val="black">
                    <a:alpha val="20000"/>
                  </a:prstClr>
                </a:outerShdw>
              </a:effectLst>
              <a:scene3d>
                <a:camera prst="orthographicFront"/>
                <a:lightRig rig="threePt" dir="t"/>
              </a:scene3d>
              <a:sp3d contourW="9525"/>
            </c:spPr>
          </c:dPt>
          <c:dLbls>
            <c:dLbl>
              <c:idx val="0"/>
              <c:layout>
                <c:manualLayout>
                  <c:x val="-0.144869234824354"/>
                  <c:y val="-0.228683543816511"/>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财政拨款收入</a:t>
                    </a:r>
                    <a:r>
                      <a:rPr lang="en-US" altLang="zh-CN">
                        <a:solidFill>
                          <a:sysClr val="windowText" lastClr="000000"/>
                        </a:solidFill>
                      </a:rPr>
                      <a:t>67.09</a:t>
                    </a:r>
                    <a:r>
                      <a:rPr>
                        <a:solidFill>
                          <a:sysClr val="windowText" lastClr="000000"/>
                        </a:solidFill>
                      </a:rPr>
                      <a:t>%</a:t>
                    </a:r>
                    <a:endParaRPr>
                      <a:solidFill>
                        <a:sysClr val="windowText" lastClr="000000"/>
                      </a:solidFill>
                    </a:endParaRPr>
                  </a:p>
                </c:rich>
              </c:tx>
              <c:dLblPos val="bestFit"/>
              <c:showLegendKey val="0"/>
              <c:showVal val="0"/>
              <c:showCatName val="0"/>
              <c:showSerName val="0"/>
              <c:showPercent val="1"/>
              <c:showBubbleSize val="0"/>
              <c:extLst>
                <c:ext xmlns:c15="http://schemas.microsoft.com/office/drawing/2012/chart" uri="{CE6537A1-D6FC-4f65-9D91-7224C49458BB}">
                  <c15:layout/>
                </c:ext>
              </c:extLst>
            </c:dLbl>
            <c:dLbl>
              <c:idx val="1"/>
              <c:layout>
                <c:manualLayout>
                  <c:x val="0.0103891894312822"/>
                  <c:y val="-0.136033636529893"/>
                </c:manualLayout>
              </c:layout>
              <c:tx>
                <c:rich>
                  <a:bodyPr rot="0" spcFirstLastPara="0" vertOverflow="ellipsis" vert="horz" wrap="non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政府性基金</a:t>
                    </a:r>
                    <a:r>
                      <a:rPr lang="en-US" altLang="zh-CN">
                        <a:solidFill>
                          <a:sysClr val="windowText" lastClr="000000"/>
                        </a:solidFill>
                      </a:rPr>
                      <a:t>6.36</a:t>
                    </a:r>
                    <a:r>
                      <a:rPr>
                        <a:solidFill>
                          <a:sysClr val="windowText" lastClr="000000"/>
                        </a:solidFill>
                      </a:rPr>
                      <a:t>%</a:t>
                    </a:r>
                    <a:endParaRPr>
                      <a:solidFill>
                        <a:sysClr val="windowText" lastClr="000000"/>
                      </a:solidFill>
                    </a:endParaRPr>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132209341974917"/>
                  <c:y val="-0.0106418953524439"/>
                </c:manualLayout>
              </c:layout>
              <c:tx>
                <c:rich>
                  <a:bodyPr rot="0" spcFirstLastPara="0" vertOverflow="ellipsis" vert="horz" wrap="non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rPr>
                        <a:solidFill>
                          <a:sysClr val="windowText" lastClr="000000"/>
                        </a:solidFill>
                      </a:rPr>
                      <a:t>事业收入</a:t>
                    </a:r>
                    <a:r>
                      <a:rPr lang="en-US" altLang="zh-CN">
                        <a:solidFill>
                          <a:sysClr val="windowText" lastClr="000000"/>
                        </a:solidFill>
                      </a:rPr>
                      <a:t>32.85</a:t>
                    </a:r>
                    <a:r>
                      <a:rPr>
                        <a:solidFill>
                          <a:sysClr val="windowText" lastClr="000000"/>
                        </a:solidFill>
                      </a:rPr>
                      <a:t>%</a:t>
                    </a:r>
                    <a:endParaRPr>
                      <a:solidFill>
                        <a:sysClr val="windowText" lastClr="000000"/>
                      </a:solidFill>
                    </a:endParaRPr>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214305555555556"/>
                      <c:h val="0.08125"/>
                    </c:manualLayout>
                  </c15:layout>
                </c:ext>
              </c:extLst>
            </c:dLbl>
            <c:dLbl>
              <c:idx val="3"/>
              <c:layout>
                <c:manualLayout>
                  <c:x val="0.0386112611893176"/>
                  <c:y val="0.0261856499219687"/>
                </c:manualLayout>
              </c:layout>
              <c:tx>
                <c:rich>
                  <a:bodyPr rot="0" spcFirstLastPara="0" vertOverflow="ellipsis" vert="horz" wrap="square" lIns="38100" tIns="19050" rIns="38100" bIns="19050" anchor="ctr" anchorCtr="1"/>
                  <a:lstStyle/>
                  <a:p>
                    <a:pPr defTabSz="914400">
                      <a:defRPr lang="zh-CN" sz="900" b="1" i="0" u="none" strike="noStrike" kern="1200" baseline="0">
                        <a:solidFill>
                          <a:sysClr val="windowText" lastClr="000000"/>
                        </a:solidFill>
                        <a:latin typeface="+mn-lt"/>
                        <a:ea typeface="+mn-ea"/>
                        <a:cs typeface="+mn-cs"/>
                      </a:defRPr>
                    </a:pPr>
                    <a:r>
                      <a:t>其他收入0.06%</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228395061728395"/>
                      <c:h val="0.14033189033189"/>
                    </c:manualLayout>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[工作簿1.xlsx]Sheet1!$A$16:$A$19</c:f>
              <c:strCache>
                <c:ptCount val="4"/>
                <c:pt idx="0">
                  <c:v>财政拨款收入</c:v>
                </c:pt>
                <c:pt idx="2">
                  <c:v>事业收入</c:v>
                </c:pt>
                <c:pt idx="3">
                  <c:v>其他收入</c:v>
                </c:pt>
              </c:strCache>
            </c:strRef>
          </c:cat>
          <c:val>
            <c:numRef>
              <c:f>[工作簿1.xlsx]Sheet1!$B$16:$B$19</c:f>
              <c:numCache>
                <c:formatCode>General</c:formatCode>
                <c:ptCount val="4"/>
                <c:pt idx="0">
                  <c:v>12876.26</c:v>
                </c:pt>
                <c:pt idx="2">
                  <c:v>6304.73</c:v>
                </c:pt>
                <c:pt idx="3">
                  <c:v>11.17</c:v>
                </c:pt>
              </c:numCache>
            </c:numRef>
          </c:val>
        </c:ser>
        <c:ser>
          <c:idx val="1"/>
          <c:order val="1"/>
          <c:spPr/>
          <c:explosion val="0"/>
          <c:dPt>
            <c:idx val="0"/>
            <c:bubble3D val="0"/>
            <c:spPr>
              <a:solidFill>
                <a:schemeClr val="accent1"/>
              </a:solidFill>
              <a:ln>
                <a:noFill/>
              </a:ln>
              <a:effectLst>
                <a:outerShdw blurRad="88900" sx="102000" sy="102000" algn="ctr" rotWithShape="0">
                  <a:prstClr val="black">
                    <a:alpha val="20000"/>
                  </a:prstClr>
                </a:outerShdw>
              </a:effectLst>
            </c:spPr>
          </c:dPt>
          <c:dPt>
            <c:idx val="1"/>
            <c:bubble3D val="0"/>
            <c:spPr>
              <a:solidFill>
                <a:schemeClr val="accent2"/>
              </a:solidFill>
              <a:ln>
                <a:noFill/>
              </a:ln>
              <a:effectLst>
                <a:outerShdw blurRad="88900" sx="102000" sy="102000" algn="ctr" rotWithShape="0">
                  <a:prstClr val="black">
                    <a:alpha val="20000"/>
                  </a:prstClr>
                </a:outerShdw>
              </a:effectLst>
            </c:spPr>
          </c:dPt>
          <c:dPt>
            <c:idx val="2"/>
            <c:bubble3D val="0"/>
            <c:spPr>
              <a:solidFill>
                <a:schemeClr val="accent3"/>
              </a:solidFill>
              <a:ln>
                <a:noFill/>
              </a:ln>
              <a:effectLst>
                <a:outerShdw blurRad="88900" sx="102000" sy="102000" algn="ctr" rotWithShape="0">
                  <a:prstClr val="black">
                    <a:alpha val="20000"/>
                  </a:prstClr>
                </a:outerShdw>
              </a:effectLst>
            </c:spPr>
          </c:dPt>
          <c:dPt>
            <c:idx val="3"/>
            <c:bubble3D val="0"/>
            <c:spPr>
              <a:solidFill>
                <a:schemeClr val="accent4"/>
              </a:solidFill>
              <a:ln>
                <a:noFill/>
              </a:ln>
              <a:effectLst>
                <a:outerShdw blurRad="88900" sx="102000" sy="102000" algn="ctr" rotWithShape="0">
                  <a:prstClr val="black">
                    <a:alpha val="20000"/>
                  </a:prstClr>
                </a:outerShdw>
              </a:effectLst>
            </c:spPr>
          </c:dPt>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ysClr val="windowText" lastClr="000000"/>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dk1">
                          <a:lumMod val="35000"/>
                          <a:lumOff val="65000"/>
                        </a:schemeClr>
                      </a:solidFill>
                      <a:round/>
                    </a:ln>
                    <a:effectLst/>
                  </c:spPr>
                </c15:leaderLines>
              </c:ext>
            </c:extLst>
          </c:dLbls>
          <c:cat>
            <c:strRef>
              <c:f>[工作簿1.xlsx]Sheet1!$A$16:$A$19</c:f>
              <c:strCache>
                <c:ptCount val="4"/>
                <c:pt idx="0">
                  <c:v>财政拨款收入</c:v>
                </c:pt>
                <c:pt idx="2">
                  <c:v>事业收入</c:v>
                </c:pt>
                <c:pt idx="3">
                  <c:v>其他收入</c:v>
                </c:pt>
              </c:strCache>
            </c:strRef>
          </c:cat>
          <c:val>
            <c:numRef>
              <c:f>[工作簿1.xlsx]Sheet1!$C$16:$C$19</c:f>
              <c:numCache>
                <c:formatCode>0.00%</c:formatCode>
                <c:ptCount val="4"/>
                <c:pt idx="0">
                  <c:v>0.6384</c:v>
                </c:pt>
                <c:pt idx="2">
                  <c:v>0.3616</c:v>
                </c:pt>
              </c:numCache>
            </c:numRef>
          </c:val>
        </c:ser>
        <c:dLbls>
          <c:showLegendKey val="0"/>
          <c:showVal val="0"/>
          <c:showCatName val="0"/>
          <c:showSerName val="0"/>
          <c:showPercent val="1"/>
          <c:showBubbleSize val="0"/>
        </c:dLbls>
      </c:pie3DChart>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delete val="1"/>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overlay val="0"/>
      <c:spPr>
        <a:solidFill>
          <a:schemeClr val="lt1">
            <a:alpha val="78000"/>
          </a:schemeClr>
        </a:solid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pattFill prst="pct5">
      <a:fgClr>
        <a:schemeClr val="lt1">
          <a:lumMod val="95000"/>
        </a:schemeClr>
      </a:fgClr>
      <a:bgClr>
        <a:schemeClr val="lt1"/>
      </a:bgClr>
    </a:pattFill>
    <a:ln w="9525" cap="flat" cmpd="sng" algn="ctr">
      <a:solidFill>
        <a:schemeClr val="dk1">
          <a:lumMod val="15000"/>
          <a:lumOff val="85000"/>
        </a:schemeClr>
      </a:solidFill>
      <a:round/>
    </a:ln>
    <a:effectLst/>
  </c:spPr>
  <c:txPr>
    <a:bodyPr/>
    <a:lstStyle/>
    <a:p>
      <a:pPr>
        <a:defRPr lang="zh-CN">
          <a:solidFill>
            <a:sysClr val="windowText" lastClr="000000"/>
          </a:solidFill>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389494832233186"/>
          <c:y val="0.202004384591293"/>
          <c:w val="0.915413533834586"/>
          <c:h val="0.601553166069295"/>
        </c:manualLayout>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explosion val="25"/>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Lbl>
              <c:idx val="0"/>
              <c:layout>
                <c:manualLayout>
                  <c:x val="-0.156409031369495"/>
                  <c:y val="-0.253986348639451"/>
                </c:manualLayout>
              </c:layout>
              <c:tx>
                <c:rich>
                  <a:bodyPr rot="0" spcFirstLastPara="0" vertOverflow="ellipsis" vert="horz" wrap="none" lIns="38100" tIns="19050" rIns="38100" bIns="19050" anchor="ctr" anchorCtr="1">
                    <a:spAutoFit/>
                  </a:bodyPr>
                  <a:lstStyle/>
                  <a:p>
                    <a:pPr defTabSz="914400">
                      <a:defRPr lang="zh-CN" sz="900" b="1" i="0" u="none" strike="noStrike" kern="1200" baseline="0">
                        <a:solidFill>
                          <a:schemeClr val="tx1">
                            <a:lumMod val="75000"/>
                            <a:lumOff val="25000"/>
                          </a:schemeClr>
                        </a:solidFill>
                        <a:latin typeface="+mn-lt"/>
                        <a:ea typeface="+mn-ea"/>
                        <a:cs typeface="+mn-cs"/>
                      </a:defRPr>
                    </a:pPr>
                    <a:r>
                      <a:rPr b="1"/>
                      <a:t>基本支出</a:t>
                    </a:r>
                    <a:r>
                      <a:rPr lang="en-US" altLang="zh-CN" b="1"/>
                      <a:t>65.94%</a:t>
                    </a:r>
                    <a:endParaRPr lang="en-US" altLang="zh-CN" b="1"/>
                  </a:p>
                </c:rich>
              </c:tx>
              <c:numFmt formatCode="General" sourceLinked="1"/>
              <c:spPr>
                <a:noFill/>
                <a:ln>
                  <a:noFill/>
                </a:ln>
                <a:effectLst/>
              </c:spPr>
              <c:txPr>
                <a:bodyPr rot="0" spcFirstLastPara="0" vertOverflow="ellipsis" vert="horz" wrap="non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manualLayout>
                  <c:x val="0.0629451607910172"/>
                  <c:y val="0.0606828345499753"/>
                </c:manualLayout>
              </c:layout>
              <c:tx>
                <c:rich>
                  <a:bodyPr rot="0" spcFirstLastPara="0" vertOverflow="ellipsis" vert="horz" wrap="non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b="1"/>
                      <a:t>项目支出</a:t>
                    </a:r>
                    <a:r>
                      <a:rPr lang="en-US" altLang="zh-CN" b="1"/>
                      <a:t>34.06%</a:t>
                    </a:r>
                    <a:endParaRPr lang="en-US" altLang="zh-CN" b="1"/>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[工作簿1.xlsx]Sheet1!$A$29:$A$31</c:f>
              <c:strCache>
                <c:ptCount val="3"/>
                <c:pt idx="0">
                  <c:v>基本支出</c:v>
                </c:pt>
                <c:pt idx="1">
                  <c:v>项目支出</c:v>
                </c:pt>
              </c:strCache>
            </c:strRef>
          </c:cat>
          <c:val>
            <c:numRef>
              <c:f>[工作簿1.xlsx]Sheet1!$B$29:$B$31</c:f>
              <c:numCache>
                <c:formatCode>General</c:formatCode>
                <c:ptCount val="3"/>
                <c:pt idx="0">
                  <c:v>12655.79</c:v>
                </c:pt>
                <c:pt idx="1">
                  <c:v>6536.37</c:v>
                </c:pt>
              </c:numCache>
            </c:numRef>
          </c:val>
        </c:ser>
        <c:ser>
          <c:idx val="1"/>
          <c:order val="1"/>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[工作簿1.xlsx]Sheet1!$A$29:$A$31</c:f>
              <c:strCache>
                <c:ptCount val="3"/>
                <c:pt idx="0">
                  <c:v>基本支出</c:v>
                </c:pt>
                <c:pt idx="1">
                  <c:v>项目支出</c:v>
                </c:pt>
              </c:strCache>
            </c:strRef>
          </c:cat>
          <c:val>
            <c:numRef>
              <c:f>[工作簿1.xlsx]Sheet1!$C$29:$C$31</c:f>
              <c:numCache>
                <c:formatCode>0.00%</c:formatCode>
                <c:ptCount val="3"/>
                <c:pt idx="0">
                  <c:v>0.706</c:v>
                </c:pt>
                <c:pt idx="1">
                  <c:v>0.294</c:v>
                </c:pt>
              </c:numCache>
            </c:numRef>
          </c:val>
        </c:ser>
        <c:dLbls>
          <c:showLegendKey val="0"/>
          <c:showVal val="0"/>
          <c:showCatName val="1"/>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380914194065758"/>
          <c:y val="0.142984807864164"/>
          <c:w val="0.941192194600374"/>
          <c:h val="0.65546619005064"/>
        </c:manualLayout>
      </c:layout>
      <c:barChart>
        <c:barDir val="col"/>
        <c:grouping val="clustered"/>
        <c:varyColors val="0"/>
        <c:ser>
          <c:idx val="0"/>
          <c:order val="0"/>
          <c:tx>
            <c:strRef>
              <c:f>[工作簿1.xlsx]Sheet1!$A$39</c:f>
              <c:strCache>
                <c:ptCount val="1"/>
                <c:pt idx="0">
                  <c:v>2021年</c:v>
                </c:pt>
              </c:strCache>
            </c:strRef>
          </c:tx>
          <c:spPr>
            <a:solidFill>
              <a:schemeClr val="accent1">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[工作簿1.xlsx]Sheet1!$B$38:$C$38</c:f>
              <c:strCache>
                <c:ptCount val="2"/>
                <c:pt idx="0">
                  <c:v>财政拨款支出</c:v>
                </c:pt>
                <c:pt idx="1">
                  <c:v>财政拨款收入</c:v>
                </c:pt>
              </c:strCache>
            </c:strRef>
          </c:cat>
          <c:val>
            <c:numRef>
              <c:f>[工作簿1.xlsx]Sheet1!$B$39:$C$39</c:f>
              <c:numCache>
                <c:formatCode>General</c:formatCode>
                <c:ptCount val="2"/>
                <c:pt idx="0">
                  <c:v>11599.97</c:v>
                </c:pt>
                <c:pt idx="1">
                  <c:v>11956.44</c:v>
                </c:pt>
              </c:numCache>
            </c:numRef>
          </c:val>
        </c:ser>
        <c:ser>
          <c:idx val="1"/>
          <c:order val="1"/>
          <c:tx>
            <c:strRef>
              <c:f>[工作簿1.xlsx]Sheet1!$A$40</c:f>
              <c:strCache>
                <c:ptCount val="1"/>
                <c:pt idx="0">
                  <c:v>2022年</c:v>
                </c:pt>
              </c:strCache>
            </c:strRef>
          </c:tx>
          <c:spPr>
            <a:solidFill>
              <a:schemeClr val="accent2">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lt1"/>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[工作簿1.xlsx]Sheet1!$B$38:$C$38</c:f>
              <c:strCache>
                <c:ptCount val="2"/>
                <c:pt idx="0">
                  <c:v>财政拨款支出</c:v>
                </c:pt>
                <c:pt idx="1">
                  <c:v>财政拨款收入</c:v>
                </c:pt>
              </c:strCache>
            </c:strRef>
          </c:cat>
          <c:val>
            <c:numRef>
              <c:f>[工作簿1.xlsx]Sheet1!$B$40:$C$40</c:f>
              <c:numCache>
                <c:formatCode>General</c:formatCode>
                <c:ptCount val="2"/>
                <c:pt idx="0">
                  <c:v>12876.26</c:v>
                </c:pt>
                <c:pt idx="1">
                  <c:v>12876.26</c:v>
                </c:pt>
              </c:numCache>
            </c:numRef>
          </c:val>
        </c:ser>
        <c:dLbls>
          <c:showLegendKey val="0"/>
          <c:showVal val="1"/>
          <c:showCatName val="0"/>
          <c:showSerName val="0"/>
          <c:showPercent val="0"/>
          <c:showBubbleSize val="0"/>
        </c:dLbls>
        <c:gapWidth val="65"/>
        <c:overlap val="0"/>
        <c:axId val="104436688"/>
        <c:axId val="38368975"/>
      </c:barChart>
      <c:catAx>
        <c:axId val="104436688"/>
        <c:scaling>
          <c:orientation val="minMax"/>
        </c:scaling>
        <c:delete val="0"/>
        <c:axPos val="b"/>
        <c:majorTickMark val="none"/>
        <c:minorTickMark val="none"/>
        <c:tickLblPos val="nextTo"/>
        <c:spPr>
          <a:noFill/>
          <a:ln w="19050" cap="flat" cmpd="sng" algn="ctr">
            <a:solidFill>
              <a:schemeClr val="dk1">
                <a:lumMod val="75000"/>
                <a:lumOff val="25000"/>
              </a:schemeClr>
            </a:solidFill>
            <a:round/>
          </a:ln>
          <a:effectLst/>
        </c:spPr>
        <c:txPr>
          <a:bodyPr rot="-60000000" spcFirstLastPara="0" vertOverflow="ellipsis" vert="horz" wrap="square" anchor="ctr" anchorCtr="1"/>
          <a:lstStyle/>
          <a:p>
            <a:pPr>
              <a:defRPr lang="zh-CN" sz="900" b="0" i="0" u="none" strike="noStrike" kern="1200" cap="all" baseline="0">
                <a:solidFill>
                  <a:schemeClr val="dk1">
                    <a:lumMod val="75000"/>
                    <a:lumOff val="25000"/>
                  </a:schemeClr>
                </a:solidFill>
                <a:latin typeface="+mn-lt"/>
                <a:ea typeface="+mn-ea"/>
                <a:cs typeface="+mn-cs"/>
              </a:defRPr>
            </a:pPr>
          </a:p>
        </c:txPr>
        <c:crossAx val="38368975"/>
        <c:crosses val="autoZero"/>
        <c:auto val="1"/>
        <c:lblAlgn val="ctr"/>
        <c:lblOffset val="100"/>
        <c:noMultiLvlLbl val="0"/>
      </c:catAx>
      <c:valAx>
        <c:axId val="38368975"/>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crossAx val="104436688"/>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cap="all" spc="120" normalizeH="0" baseline="0">
                <a:solidFill>
                  <a:schemeClr val="tx1">
                    <a:lumMod val="65000"/>
                    <a:lumOff val="35000"/>
                  </a:schemeClr>
                </a:solidFill>
                <a:latin typeface="+mn-lt"/>
                <a:ea typeface="+mn-ea"/>
                <a:cs typeface="+mn-cs"/>
              </a:defRPr>
            </a:pPr>
            <a:r>
              <a:rPr sz="1400"/>
              <a:t>一般公共预算财政拨款支出</a:t>
            </a:r>
            <a:endParaRPr sz="1400"/>
          </a:p>
        </c:rich>
      </c:tx>
      <c:layout>
        <c:manualLayout>
          <c:xMode val="edge"/>
          <c:yMode val="edge"/>
          <c:x val="0.210825349995928"/>
          <c:y val="0.0451797385620915"/>
        </c:manualLayout>
      </c:layout>
      <c:overlay val="0"/>
      <c:spPr>
        <a:noFill/>
        <a:ln>
          <a:noFill/>
        </a:ln>
        <a:effectLst/>
      </c:spPr>
    </c:title>
    <c:autoTitleDeleted val="0"/>
    <c:plotArea>
      <c:layout/>
      <c:barChart>
        <c:barDir val="col"/>
        <c:grouping val="stacked"/>
        <c:varyColors val="0"/>
        <c:ser>
          <c:idx val="0"/>
          <c:order val="0"/>
          <c:spPr>
            <a:solidFill>
              <a:schemeClr val="accent1"/>
            </a:solidFill>
            <a:ln>
              <a:noFill/>
            </a:ln>
            <a:effectLst/>
          </c:spPr>
          <c:invertIfNegative val="0"/>
          <c:dLbls>
            <c:dLbl>
              <c:idx val="1"/>
              <c:layout>
                <c:manualLayout>
                  <c:x val="-0.00963661915278057"/>
                  <c:y val="-0.0958333333333333"/>
                </c:manualLayout>
              </c:layout>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lt1"/>
                    </a:solidFill>
                    <a:latin typeface="+mn-lt"/>
                    <a:ea typeface="+mn-ea"/>
                    <a:cs typeface="+mn-cs"/>
                  </a:defRPr>
                </a:pPr>
              </a:p>
            </c:txPr>
            <c:dLblPos val="ct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[工作簿1.xlsx]Sheet1!$A$62:$A$63</c:f>
              <c:strCache>
                <c:ptCount val="2"/>
                <c:pt idx="0">
                  <c:v>2021年</c:v>
                </c:pt>
                <c:pt idx="1">
                  <c:v>2022年</c:v>
                </c:pt>
              </c:strCache>
            </c:strRef>
          </c:cat>
          <c:val>
            <c:numRef>
              <c:f>[工作簿1.xlsx]Sheet1!$B$62:$B$63</c:f>
              <c:numCache>
                <c:formatCode>General</c:formatCode>
                <c:ptCount val="2"/>
                <c:pt idx="0">
                  <c:v>10874.3</c:v>
                </c:pt>
                <c:pt idx="1">
                  <c:v>12599.75</c:v>
                </c:pt>
              </c:numCache>
            </c:numRef>
          </c:val>
        </c:ser>
        <c:dLbls>
          <c:showLegendKey val="0"/>
          <c:showVal val="1"/>
          <c:showCatName val="0"/>
          <c:showSerName val="0"/>
          <c:showPercent val="0"/>
          <c:showBubbleSize val="0"/>
        </c:dLbls>
        <c:gapWidth val="79"/>
        <c:overlap val="100"/>
        <c:axId val="254435126"/>
        <c:axId val="298260806"/>
      </c:barChart>
      <c:catAx>
        <c:axId val="254435126"/>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98260806"/>
        <c:crosses val="autoZero"/>
        <c:auto val="1"/>
        <c:lblAlgn val="ctr"/>
        <c:lblOffset val="100"/>
        <c:noMultiLvlLbl val="0"/>
      </c:catAx>
      <c:valAx>
        <c:axId val="298260806"/>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25443512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404709345106696"/>
          <c:y val="0.0467836257309941"/>
          <c:w val="0.611111111111111"/>
          <c:h val="0.871345029239766"/>
        </c:manualLayout>
      </c:layout>
      <c:pie3DChart>
        <c:varyColors val="1"/>
        <c:ser>
          <c:idx val="0"/>
          <c:order val="0"/>
          <c:spPr>
            <a:scene3d>
              <a:camera prst="orthographicFront"/>
              <a:lightRig rig="threePt" dir="t"/>
            </a:scene3d>
            <a:sp3d contourW="9525"/>
          </c:spPr>
          <c:explosion val="0"/>
          <c:dPt>
            <c:idx val="0"/>
            <c:bubble3D val="0"/>
            <c:explosion val="11"/>
            <c:spPr>
              <a:solidFill>
                <a:schemeClr val="accent1"/>
              </a:solidFill>
              <a:ln>
                <a:noFill/>
              </a:ln>
              <a:effectLst>
                <a:outerShdw blurRad="254000" sx="102000" sy="102000" algn="ctr" rotWithShape="0">
                  <a:prstClr val="black">
                    <a:alpha val="20000"/>
                  </a:prstClr>
                </a:outerShdw>
              </a:effectLst>
            </c:spPr>
          </c:dPt>
          <c:dPt>
            <c:idx val="1"/>
            <c:bubble3D val="0"/>
            <c:explosion val="42"/>
            <c:spPr>
              <a:solidFill>
                <a:schemeClr val="accent2"/>
              </a:solidFill>
              <a:ln>
                <a:noFill/>
              </a:ln>
              <a:effectLst>
                <a:outerShdw blurRad="254000" sx="102000" sy="102000" algn="ctr" rotWithShape="0">
                  <a:prstClr val="black">
                    <a:alpha val="20000"/>
                  </a:prstClr>
                </a:outerShdw>
              </a:effectLst>
            </c:spPr>
          </c:dPt>
          <c:dPt>
            <c:idx val="2"/>
            <c:bubble3D val="0"/>
            <c:explosion val="19"/>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a:scene3d>
                <a:camera prst="orthographicFront"/>
                <a:lightRig rig="threePt" dir="t"/>
              </a:scene3d>
              <a:sp3d contourW="9525"/>
            </c:spPr>
          </c:dPt>
          <c:dLbls>
            <c:dLbl>
              <c:idx val="0"/>
              <c:layout>
                <c:manualLayout>
                  <c:x val="0.0466706326195523"/>
                  <c:y val="0"/>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社会保障和就业（类）支出</a:t>
                    </a:r>
                    <a:r>
                      <a:rPr lang="en-US" altLang="zh-CN">
                        <a:solidFill>
                          <a:sysClr val="windowText" lastClr="000000"/>
                        </a:solidFill>
                      </a:rPr>
                      <a:t>7.2</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manualLayout>
                      <c:w val="0.202520252025203"/>
                      <c:h val="0.270760233918129"/>
                    </c:manualLayout>
                  </c15:layout>
                </c:ext>
              </c:extLst>
            </c:dLbl>
            <c:dLbl>
              <c:idx val="1"/>
              <c:layout>
                <c:manualLayout>
                  <c:x val="0.0712115005100662"/>
                  <c:y val="-0.321915878330287"/>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卫生健康支出</a:t>
                    </a:r>
                    <a:r>
                      <a:rPr lang="en-US" altLang="zh-CN">
                        <a:solidFill>
                          <a:sysClr val="windowText" lastClr="000000"/>
                        </a:solidFill>
                      </a:rPr>
                      <a:t>81.47</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2"/>
              <c:layout>
                <c:manualLayout>
                  <c:x val="-0.0364760013243475"/>
                  <c:y val="0.0189554732416128"/>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a:solidFill>
                          <a:sysClr val="windowText" lastClr="000000"/>
                        </a:solidFill>
                      </a:rPr>
                      <a:t>住房保障支出</a:t>
                    </a:r>
                    <a:r>
                      <a:rPr lang="en-US" altLang="zh-CN">
                        <a:solidFill>
                          <a:sysClr val="windowText" lastClr="000000"/>
                        </a:solidFill>
                      </a:rPr>
                      <a:t>4.35</a:t>
                    </a:r>
                    <a:r>
                      <a:rPr>
                        <a:solidFill>
                          <a:sysClr val="windowText" lastClr="000000"/>
                        </a:solidFill>
                      </a:rPr>
                      <a:t>%</a:t>
                    </a:r>
                    <a:endParaRPr>
                      <a:solidFill>
                        <a:sysClr val="windowText" lastClr="000000"/>
                      </a:solidFill>
                    </a:endParaRPr>
                  </a:p>
                </c:rich>
              </c:tx>
              <c:numFmt formatCode="General" sourceLinked="1"/>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bestFit"/>
              <c:showLegendKey val="0"/>
              <c:showVal val="0"/>
              <c:showCatName val="0"/>
              <c:showSerName val="0"/>
              <c:showPercent val="1"/>
              <c:showBubbleSize val="0"/>
              <c:extLst>
                <c:ext xmlns:c15="http://schemas.microsoft.com/office/drawing/2012/chart" uri="{CE6537A1-D6FC-4f65-9D91-7224C49458BB}">
                  <c15:layout/>
                </c:ext>
              </c:extLst>
            </c:dLbl>
            <c:dLbl>
              <c:idx val="3"/>
              <c:layout>
                <c:manualLayout>
                  <c:x val="0.0111648011736482"/>
                  <c:y val="-0.0613678548232155"/>
                </c:manualLayout>
              </c:layout>
              <c:tx>
                <c:rich>
                  <a:bodyPr rot="0" spcFirstLastPara="0" vertOverflow="ellipsis" vert="horz" wrap="square" lIns="38100" tIns="19050" rIns="38100" bIns="19050" anchor="ctr" anchorCtr="1"/>
                  <a:lstStyle/>
                  <a:p>
                    <a:pPr defTabSz="914400">
                      <a:defRPr lang="zh-CN" sz="1000" b="1" i="0" u="none" strike="noStrike" kern="1200" baseline="0">
                        <a:solidFill>
                          <a:sysClr val="windowText" lastClr="000000"/>
                        </a:solidFill>
                        <a:latin typeface="+mn-lt"/>
                        <a:ea typeface="+mn-ea"/>
                        <a:cs typeface="+mn-cs"/>
                      </a:defRPr>
                    </a:pPr>
                    <a:r>
                      <a:rPr lang="en-US" altLang="zh-CN"/>
                      <a:t>教育支出6.98</a:t>
                    </a:r>
                    <a:r>
                      <a:t>%</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90491183879093"/>
                      <c:h val="0.165307843688502"/>
                    </c:manualLayout>
                  </c15:layout>
                </c:ext>
              </c:extLst>
            </c:dLbl>
            <c:spPr>
              <a:no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[工作簿1.xlsx]Sheet1!$A$54:$A$57</c:f>
              <c:strCache>
                <c:ptCount val="4"/>
                <c:pt idx="0">
                  <c:v>社会保障和就业支出</c:v>
                </c:pt>
                <c:pt idx="1">
                  <c:v>卫生健康支出</c:v>
                </c:pt>
                <c:pt idx="2">
                  <c:v>住房保障支出</c:v>
                </c:pt>
                <c:pt idx="3">
                  <c:v>教育支出</c:v>
                </c:pt>
              </c:strCache>
            </c:strRef>
          </c:cat>
          <c:val>
            <c:numRef>
              <c:f>[工作簿1.xlsx]Sheet1!$B$54:$B$57</c:f>
              <c:numCache>
                <c:formatCode>General</c:formatCode>
                <c:ptCount val="4"/>
                <c:pt idx="0">
                  <c:v>907.28</c:v>
                </c:pt>
                <c:pt idx="1">
                  <c:v>10264.08</c:v>
                </c:pt>
                <c:pt idx="2">
                  <c:v>548.44</c:v>
                </c:pt>
                <c:pt idx="3">
                  <c:v>879.94</c:v>
                </c:pt>
              </c:numCache>
            </c:numRef>
          </c:val>
        </c:ser>
        <c:ser>
          <c:idx val="1"/>
          <c:order val="1"/>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ysClr val="windowText" lastClr="000000"/>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[工作簿1.xlsx]Sheet1!$A$54:$A$57</c:f>
              <c:strCache>
                <c:ptCount val="4"/>
                <c:pt idx="0">
                  <c:v>社会保障和就业支出</c:v>
                </c:pt>
                <c:pt idx="1">
                  <c:v>卫生健康支出</c:v>
                </c:pt>
                <c:pt idx="2">
                  <c:v>住房保障支出</c:v>
                </c:pt>
                <c:pt idx="3">
                  <c:v>教育支出</c:v>
                </c:pt>
              </c:strCache>
            </c:strRef>
          </c:cat>
          <c:val>
            <c:numRef>
              <c:f>[工作簿1.xlsx]Sheet1!$C$54:$C$57</c:f>
              <c:numCache>
                <c:formatCode>0.00%</c:formatCode>
                <c:ptCount val="4"/>
                <c:pt idx="0">
                  <c:v>0.0762</c:v>
                </c:pt>
                <c:pt idx="1">
                  <c:v>0.8505</c:v>
                </c:pt>
                <c:pt idx="2">
                  <c:v>0.0733</c:v>
                </c:pt>
              </c:numCache>
            </c:numRef>
          </c:val>
        </c:ser>
        <c:dLbls>
          <c:showLegendKey val="0"/>
          <c:showVal val="0"/>
          <c:showCatName val="0"/>
          <c:showSerName val="0"/>
          <c:showPercent val="1"/>
          <c:showBubbleSize val="0"/>
        </c:dLbls>
      </c:pie3DChart>
      <c:spPr>
        <a:noFill/>
        <a:ln>
          <a:noFill/>
        </a:ln>
        <a:effectLst/>
      </c:spPr>
    </c:plotArea>
    <c:legend>
      <c:legendPos val="r"/>
      <c:legendEntry>
        <c:idx val="0"/>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1"/>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egendEntry>
        <c:idx val="2"/>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Entry>
      <c:layout>
        <c:manualLayout>
          <c:xMode val="edge"/>
          <c:yMode val="edge"/>
          <c:x val="0.692939531632296"/>
          <c:y val="0.224448315911731"/>
          <c:w val="0.301468018175463"/>
          <c:h val="0.55952380952381"/>
        </c:manualLayout>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ysClr val="windowText" lastClr="000000"/>
              </a:solidFill>
              <a:latin typeface="+mn-lt"/>
              <a:ea typeface="+mn-ea"/>
              <a:cs typeface="+mn-cs"/>
            </a:defRPr>
          </a:pPr>
        </a:p>
      </c:txPr>
    </c:legend>
    <c:plotVisOnly val="1"/>
    <c:dispBlanksAs val="gap"/>
    <c:showDLblsOverMax val="0"/>
  </c:chart>
  <c:spPr>
    <a:noFill/>
    <a:ln w="9525" cap="flat" cmpd="sng" algn="ctr">
      <a:solidFill>
        <a:schemeClr val="dk1">
          <a:lumMod val="25000"/>
          <a:lumOff val="75000"/>
        </a:schemeClr>
      </a:solidFill>
      <a:round/>
    </a:ln>
    <a:effectLst/>
  </c:spPr>
  <c:txPr>
    <a:bodyPr/>
    <a:lstStyle/>
    <a:p>
      <a:pPr>
        <a:defRPr lang="zh-CN">
          <a:solidFill>
            <a:sysClr val="windowText" lastClr="000000"/>
          </a:solidFill>
        </a:defRPr>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effectLst/>
      </c:spPr>
    </c:floor>
    <c:sideWall>
      <c:thickness val="0"/>
      <c:spPr>
        <a:noFill/>
        <a:effectLst/>
      </c:spPr>
    </c:sideWall>
    <c:backWall>
      <c:thickness val="0"/>
      <c:spPr>
        <a:noFill/>
        <a:effectLst/>
      </c:spPr>
    </c:backWall>
    <c:plotArea>
      <c:layout>
        <c:manualLayout>
          <c:layoutTarget val="inner"/>
          <c:xMode val="edge"/>
          <c:yMode val="edge"/>
          <c:x val="0.0344611528822055"/>
          <c:y val="0.22005376907467"/>
          <c:w val="0.915413533834586"/>
          <c:h val="0.601553166069295"/>
        </c:manualLayout>
      </c:layout>
      <c:pie3DChart>
        <c:varyColors val="1"/>
        <c:ser>
          <c:idx val="0"/>
          <c:order val="0"/>
          <c:spPr>
            <a:scene3d>
              <a:camera prst="orthographicFront"/>
              <a:lightRig rig="threePt" dir="t"/>
            </a:scene3d>
            <a:sp3d contourW="25400"/>
          </c:spPr>
          <c:explosion val="0"/>
          <c:dPt>
            <c:idx val="0"/>
            <c:bubble3D val="0"/>
            <c:spPr>
              <a:solidFill>
                <a:schemeClr val="accent1"/>
              </a:solidFill>
              <a:ln w="25400">
                <a:solidFill>
                  <a:schemeClr val="lt1"/>
                </a:solidFill>
              </a:ln>
              <a:effectLst/>
              <a:scene3d>
                <a:camera prst="orthographicFront"/>
                <a:lightRig rig="threePt" dir="t"/>
              </a:scene3d>
              <a:sp3d contourW="25400"/>
            </c:spPr>
          </c:dPt>
          <c:dPt>
            <c:idx val="1"/>
            <c:bubble3D val="0"/>
            <c:explosion val="25"/>
            <c:spPr>
              <a:solidFill>
                <a:schemeClr val="accent2"/>
              </a:solidFill>
              <a:ln w="25400">
                <a:solidFill>
                  <a:schemeClr val="lt1"/>
                </a:solidFill>
              </a:ln>
              <a:effectLst/>
              <a:scene3d>
                <a:camera prst="orthographicFront"/>
                <a:lightRig rig="threePt" dir="t"/>
              </a:scene3d>
              <a:sp3d contourW="25400"/>
            </c:spPr>
          </c:dPt>
          <c:dPt>
            <c:idx val="2"/>
            <c:bubble3D val="0"/>
            <c:spPr>
              <a:solidFill>
                <a:schemeClr val="accent3"/>
              </a:solidFill>
              <a:ln w="25400">
                <a:solidFill>
                  <a:schemeClr val="lt1"/>
                </a:solidFill>
              </a:ln>
              <a:effectLst/>
              <a:scene3d>
                <a:camera prst="orthographicFront"/>
                <a:lightRig rig="threePt" dir="t"/>
              </a:scene3d>
              <a:sp3d contourW="25400"/>
            </c:spPr>
          </c:dPt>
          <c:dLbls>
            <c:dLbl>
              <c:idx val="0"/>
              <c:layout>
                <c:manualLayout>
                  <c:x val="-0.156409031369495"/>
                  <c:y val="-0.253986348639451"/>
                </c:manualLayout>
              </c:layout>
              <c:tx>
                <c:rich>
                  <a:bodyPr rot="0" spcFirstLastPara="0" vertOverflow="ellipsis" vert="horz" wrap="none" lIns="38100" tIns="19050" rIns="38100" bIns="19050" anchor="ctr" anchorCtr="1">
                    <a:spAutoFit/>
                  </a:bodyPr>
                  <a:lstStyle/>
                  <a:p>
                    <a:pPr defTabSz="914400">
                      <a:defRPr lang="zh-CN" sz="900" b="1" i="0" u="none" strike="noStrike" kern="1200" baseline="0">
                        <a:solidFill>
                          <a:schemeClr val="tx1">
                            <a:lumMod val="75000"/>
                            <a:lumOff val="25000"/>
                          </a:schemeClr>
                        </a:solidFill>
                        <a:latin typeface="+mn-lt"/>
                        <a:ea typeface="+mn-ea"/>
                        <a:cs typeface="+mn-cs"/>
                      </a:defRPr>
                    </a:pPr>
                    <a:r>
                      <a:rPr altLang="en-US" b="1"/>
                      <a:t>卫生健康局</a:t>
                    </a:r>
                    <a:r>
                      <a:rPr lang="en-US" altLang="zh-CN" b="1"/>
                      <a:t>65.12%</a:t>
                    </a:r>
                    <a:endParaRPr lang="en-US" altLang="zh-CN" b="1"/>
                  </a:p>
                </c:rich>
              </c:tx>
              <c:numFmt formatCode="General" sourceLinked="1"/>
              <c:spPr>
                <a:noFill/>
                <a:ln>
                  <a:noFill/>
                </a:ln>
                <a:effectLst/>
              </c:spPr>
              <c:txPr>
                <a:bodyPr rot="0" spcFirstLastPara="0" vertOverflow="ellipsis" vert="horz" wrap="none" lIns="38100" tIns="19050" rIns="38100" bIns="19050" anchor="ctr" anchorCtr="1">
                  <a:spAutoFit/>
                </a:bodyPr>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dLbl>
              <c:idx val="1"/>
              <c:layout>
                <c:manualLayout>
                  <c:x val="0.0629451607910172"/>
                  <c:y val="0.0606828345499753"/>
                </c:manualLayout>
              </c:layout>
              <c:tx>
                <c:rich>
                  <a:bodyPr rot="0" spcFirstLastPara="0" vertOverflow="ellipsis" vert="horz" wrap="none" lIns="38100" tIns="19050" rIns="38100" bIns="19050" anchor="ctr" anchorCtr="1"/>
                  <a:lstStyle/>
                  <a:p>
                    <a:pPr defTabSz="914400">
                      <a:defRPr lang="zh-CN" sz="900" b="1" i="0" u="none" strike="noStrike" kern="1200" baseline="0">
                        <a:solidFill>
                          <a:schemeClr val="tx1">
                            <a:lumMod val="75000"/>
                            <a:lumOff val="25000"/>
                          </a:schemeClr>
                        </a:solidFill>
                        <a:latin typeface="+mn-lt"/>
                        <a:ea typeface="+mn-ea"/>
                        <a:cs typeface="+mn-cs"/>
                      </a:defRPr>
                    </a:pPr>
                    <a:r>
                      <a:rPr altLang="en-US" b="1"/>
                      <a:t>疾病预防控制中心</a:t>
                    </a:r>
                    <a:r>
                      <a:rPr lang="en-US" altLang="zh-CN" b="1"/>
                      <a:t>34.88%</a:t>
                    </a:r>
                    <a:endParaRPr lang="en-US" altLang="zh-CN" b="1"/>
                  </a:p>
                </c:rich>
              </c:tx>
              <c:numFmt formatCode="General" sourceLinked="1"/>
              <c:spPr>
                <a:noFill/>
                <a:ln>
                  <a:noFill/>
                </a:ln>
                <a:effectLst/>
              </c:spPr>
              <c:txPr>
                <a:bodyPr rot="0" spcFirstLastPara="0" vertOverflow="ellipsis" vert="horz" wrap="non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bestFit"/>
              <c:showLegendKey val="0"/>
              <c:showVal val="0"/>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[工作簿1.xlsx]Sheet1!$A$29:$A$31</c:f>
              <c:strCache>
                <c:ptCount val="3"/>
                <c:pt idx="0">
                  <c:v>卫生健康局</c:v>
                </c:pt>
                <c:pt idx="1">
                  <c:v>疾病预防控制中心</c:v>
                </c:pt>
              </c:strCache>
            </c:strRef>
          </c:cat>
          <c:val>
            <c:numRef>
              <c:f>[工作簿1.xlsx]Sheet1!$B$29:$B$31</c:f>
              <c:numCache>
                <c:formatCode>General</c:formatCode>
                <c:ptCount val="3"/>
                <c:pt idx="0">
                  <c:v>12655.79</c:v>
                </c:pt>
                <c:pt idx="1">
                  <c:v>6536.37</c:v>
                </c:pt>
              </c:numCache>
            </c:numRef>
          </c:val>
        </c:ser>
        <c:ser>
          <c:idx val="1"/>
          <c:order val="1"/>
          <c:spPr/>
          <c:explosion val="0"/>
          <c:dPt>
            <c:idx val="0"/>
            <c:bubble3D val="0"/>
            <c:spPr>
              <a:solidFill>
                <a:schemeClr val="accent1"/>
              </a:solidFill>
              <a:ln w="25400">
                <a:solidFill>
                  <a:schemeClr val="lt1"/>
                </a:solidFill>
              </a:ln>
              <a:effectLst/>
            </c:spPr>
          </c:dPt>
          <c:dPt>
            <c:idx val="1"/>
            <c:bubble3D val="0"/>
            <c:spPr>
              <a:solidFill>
                <a:schemeClr val="accent2"/>
              </a:solidFill>
              <a:ln w="25400">
                <a:solidFill>
                  <a:schemeClr val="lt1"/>
                </a:solidFill>
              </a:ln>
              <a:effectLst/>
            </c:spPr>
          </c:dPt>
          <c:dPt>
            <c:idx val="2"/>
            <c:bubble3D val="0"/>
            <c:spPr>
              <a:solidFill>
                <a:schemeClr val="accent3"/>
              </a:solidFill>
              <a:ln w="2540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[工作簿1.xlsx]Sheet1!$A$29:$A$31</c:f>
              <c:strCache>
                <c:ptCount val="3"/>
                <c:pt idx="0">
                  <c:v>卫生健康局</c:v>
                </c:pt>
                <c:pt idx="1">
                  <c:v>疾病预防控制中心</c:v>
                </c:pt>
              </c:strCache>
            </c:strRef>
          </c:cat>
          <c:val>
            <c:numRef>
              <c:f>[工作簿1.xlsx]Sheet1!$C$29:$C$31</c:f>
              <c:numCache>
                <c:formatCode>0.00%</c:formatCode>
                <c:ptCount val="3"/>
                <c:pt idx="0">
                  <c:v>0.706</c:v>
                </c:pt>
                <c:pt idx="1">
                  <c:v>0.294</c:v>
                </c:pt>
              </c:numCache>
            </c:numRef>
          </c:val>
        </c:ser>
        <c:dLbls>
          <c:showLegendKey val="0"/>
          <c:showVal val="0"/>
          <c:showCatName val="1"/>
          <c:showSerName val="0"/>
          <c:showPercent val="0"/>
          <c:showBubbleSize val="0"/>
        </c:dLbls>
      </c:pie3D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61">
  <cs:axisTitle>
    <cs:lnRef idx="0"/>
    <cs:fillRef idx="0"/>
    <cs:effectRef idx="0"/>
    <cs:fontRef idx="minor">
      <a:schemeClr val="dk1">
        <a:lumMod val="65000"/>
        <a:lumOff val="35000"/>
      </a:schemeClr>
    </cs:fontRef>
    <cs:defRPr sz="900" kern="1200"/>
  </cs:axisTitle>
  <cs:categoryAxis>
    <cs:lnRef idx="0"/>
    <cs:fillRef idx="0"/>
    <cs:effectRef idx="0"/>
    <cs:fontRef idx="minor">
      <a:schemeClr val="dk1">
        <a:lumMod val="65000"/>
        <a:lumOff val="35000"/>
      </a:schemeClr>
    </cs:fontRef>
    <cs:defRPr sz="900" kern="1200"/>
  </cs:categoryAxis>
  <cs:chartArea>
    <cs:lnRef idx="0"/>
    <cs:fillRef idx="0"/>
    <cs:effectRef idx="0"/>
    <cs:fontRef idx="minor">
      <a:schemeClr val="dk1"/>
    </cs:fontRef>
    <cs:spPr>
      <a:pattFill prst="dkDnDiag">
        <a:fgClr>
          <a:schemeClr val="lt1">
            <a:lumMod val="95000"/>
          </a:schemeClr>
        </a:fgClr>
        <a:bgClr>
          <a:schemeClr val="lt1"/>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317500" algn="ctr" rotWithShape="0">
          <a:prstClr val="black">
            <a:alpha val="25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20000"/>
          </a:prstClr>
        </a:outerShdw>
      </a:effectLst>
      <a:scene3d>
        <a:camera prst="orthographicFront"/>
        <a:lightRig rig="threePt" dir="t"/>
      </a:scene3d>
      <a:sp3d prstMaterial="matte"/>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noFill/>
      <a:ln w="9525" cap="flat" cmpd="sng" algn="ctr">
        <a:solidFill>
          <a:schemeClr val="dk1">
            <a:lumMod val="15000"/>
            <a:lumOff val="85000"/>
          </a:schemeClr>
        </a:solidFill>
        <a:round/>
      </a:ln>
    </cs:spPr>
    <cs:defRPr sz="9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65000"/>
            <a:lumOff val="35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65000"/>
            <a:lumOff val="35000"/>
          </a:schemeClr>
        </a:solidFill>
        <a:round/>
      </a:ln>
    </cs:spPr>
  </cs:errorBar>
  <cs:floor>
    <cs:lnRef idx="0"/>
    <cs:fillRef idx="0"/>
    <cs:effectRef idx="0"/>
    <cs:fontRef idx="minor">
      <a:schemeClr val="dk1"/>
    </cs:fontRef>
    <cs:spPr>
      <a:noFill/>
      <a:ln>
        <a:noFill/>
      </a:ln>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50000"/>
            <a:lumOff val="50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78000"/>
        </a:schemeClr>
      </a:solidFill>
    </cs:spPr>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inor">
      <a:schemeClr val="dk1">
        <a:lumMod val="65000"/>
        <a:lumOff val="35000"/>
      </a:schemeClr>
    </cs:fontRef>
    <cs:defRPr sz="1800" b="1" kern="120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65000"/>
            <a:lumOff val="35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24</Pages>
  <Words>1299</Words>
  <Characters>7410</Characters>
  <Lines>61</Lines>
  <Paragraphs>17</Paragraphs>
  <TotalTime>0</TotalTime>
  <ScaleCrop>false</ScaleCrop>
  <LinksUpToDate>false</LinksUpToDate>
  <CharactersWithSpaces>8692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WPS_1651227375</cp:lastModifiedBy>
  <cp:lastPrinted>2023-07-31T02:35:00Z</cp:lastPrinted>
  <dcterms:modified xsi:type="dcterms:W3CDTF">2023-09-28T08:10:27Z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E4D30DA930D1405F8A825F7A79F6C8FC_13</vt:lpwstr>
  </property>
</Properties>
</file>