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行政复议申请书[公民/法人或者其他组织]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申请人：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（姓名）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 身份证号码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，电话：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住  所：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（联系地址）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（法人或者其他组织）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（名称）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住  所：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（联系地址）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，邮政编码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电话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法定代表人或者主要责任人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（姓名）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，职务：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委托代理人：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（姓名）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，电话：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被申请人：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（名称）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法定代表人或者主要负责人：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，职务：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住    所：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行政复议请求：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280" w:firstLineChars="10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事实和理由：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840" w:firstLineChars="30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（行政复议机关名称）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申请人（签名或者盖章）：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right"/>
        <w:textAlignment w:val="auto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（申请行政复议的日期）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年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月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42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附件:1.申请书副本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120" w:firstLineChars="40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2.申请人身份证明材料复印件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120" w:firstLineChars="400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3.其他有关材料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120" w:firstLineChars="400"/>
        <w:jc w:val="both"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4.授权委托书（有委托代理人的）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0AAD"/>
    <w:rsid w:val="04740AAD"/>
    <w:rsid w:val="728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2021-11-18T09:10:00Z</dcterms:created>
  <dc:creator>蔹夏玹雪</dc:creator>
  <cp:lastModifiedBy>蔹夏玹雪</cp:lastModifiedBy>
  <dcterms:modified xsi:type="dcterms:W3CDTF">2021-11-18T09:13:02Z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